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ACB6D1" w14:textId="77777777" w:rsidR="007C6BC5" w:rsidRDefault="007C6BC5">
      <w:pPr>
        <w:widowControl w:val="0"/>
        <w:pBdr>
          <w:top w:val="nil"/>
          <w:left w:val="nil"/>
          <w:bottom w:val="nil"/>
          <w:right w:val="nil"/>
          <w:between w:val="nil"/>
        </w:pBdr>
        <w:spacing w:line="276" w:lineRule="auto"/>
        <w:jc w:val="left"/>
      </w:pPr>
    </w:p>
    <w:p w14:paraId="4BEE37B5" w14:textId="10BC6121" w:rsidR="00380950" w:rsidRDefault="00380950">
      <w:pPr>
        <w:pBdr>
          <w:top w:val="nil"/>
          <w:left w:val="nil"/>
          <w:bottom w:val="nil"/>
          <w:right w:val="nil"/>
          <w:between w:val="nil"/>
        </w:pBdr>
        <w:jc w:val="center"/>
        <w:rPr>
          <w:b/>
          <w:color w:val="000000"/>
          <w:sz w:val="32"/>
          <w:szCs w:val="32"/>
        </w:rPr>
      </w:pPr>
    </w:p>
    <w:p w14:paraId="040A2A3A" w14:textId="3A2CC0B5" w:rsidR="004F4A0D" w:rsidRDefault="00954442">
      <w:pPr>
        <w:rPr>
          <w:b/>
          <w:color w:val="000000"/>
          <w:sz w:val="32"/>
          <w:szCs w:val="32"/>
        </w:rPr>
      </w:pPr>
      <w:r>
        <w:rPr>
          <w:b/>
          <w:noProof/>
          <w:color w:val="000000"/>
          <w:sz w:val="32"/>
          <w:szCs w:val="32"/>
        </w:rPr>
        <w:drawing>
          <wp:inline distT="0" distB="0" distL="0" distR="0" wp14:anchorId="4BA52DA6" wp14:editId="62D450E0">
            <wp:extent cx="5322771" cy="1790065"/>
            <wp:effectExtent l="0" t="0" r="0" b="635"/>
            <wp:docPr id="19134111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11131" name="Picture 1913411131"/>
                    <pic:cNvPicPr/>
                  </pic:nvPicPr>
                  <pic:blipFill>
                    <a:blip r:embed="rId8">
                      <a:extLst>
                        <a:ext uri="{28A0092B-C50C-407E-A947-70E740481C1C}">
                          <a14:useLocalDpi xmlns:a14="http://schemas.microsoft.com/office/drawing/2010/main" val="0"/>
                        </a:ext>
                      </a:extLst>
                    </a:blip>
                    <a:stretch>
                      <a:fillRect/>
                    </a:stretch>
                  </pic:blipFill>
                  <pic:spPr>
                    <a:xfrm>
                      <a:off x="0" y="0"/>
                      <a:ext cx="5336475" cy="1794674"/>
                    </a:xfrm>
                    <a:prstGeom prst="rect">
                      <a:avLst/>
                    </a:prstGeom>
                  </pic:spPr>
                </pic:pic>
              </a:graphicData>
            </a:graphic>
          </wp:inline>
        </w:drawing>
      </w:r>
    </w:p>
    <w:p w14:paraId="2376C69E" w14:textId="77777777" w:rsidR="004F4A0D" w:rsidRDefault="004F4A0D">
      <w:pPr>
        <w:rPr>
          <w:b/>
          <w:color w:val="000000"/>
          <w:sz w:val="32"/>
          <w:szCs w:val="32"/>
        </w:rPr>
      </w:pPr>
    </w:p>
    <w:p w14:paraId="22A41B90" w14:textId="77777777" w:rsidR="004F4A0D" w:rsidRPr="00D026CF" w:rsidRDefault="004F4A0D">
      <w:pPr>
        <w:rPr>
          <w:rFonts w:ascii="Arial" w:hAnsi="Arial" w:cs="Arial"/>
          <w:b/>
          <w:color w:val="000000"/>
          <w:sz w:val="32"/>
          <w:szCs w:val="32"/>
        </w:rPr>
      </w:pPr>
    </w:p>
    <w:p w14:paraId="25E6D966" w14:textId="1EAE5FF6" w:rsidR="00380950" w:rsidRPr="00D026CF" w:rsidRDefault="00F80130">
      <w:pPr>
        <w:rPr>
          <w:rFonts w:ascii="Arial" w:hAnsi="Arial" w:cs="Arial"/>
          <w:b/>
          <w:color w:val="000000"/>
          <w:sz w:val="28"/>
          <w:szCs w:val="28"/>
        </w:rPr>
      </w:pPr>
      <w:r w:rsidRPr="00D026CF">
        <w:rPr>
          <w:rFonts w:ascii="Arial" w:hAnsi="Arial" w:cs="Arial"/>
          <w:b/>
          <w:color w:val="000000"/>
          <w:sz w:val="28"/>
          <w:szCs w:val="28"/>
        </w:rPr>
        <w:t>Name of U</w:t>
      </w:r>
      <w:r w:rsidR="00130508" w:rsidRPr="00D026CF">
        <w:rPr>
          <w:rFonts w:ascii="Arial" w:hAnsi="Arial" w:cs="Arial"/>
          <w:b/>
          <w:color w:val="000000"/>
          <w:sz w:val="28"/>
          <w:szCs w:val="28"/>
        </w:rPr>
        <w:t xml:space="preserve">niversity – University of Wales Trinity </w:t>
      </w:r>
      <w:r w:rsidR="00AC347E" w:rsidRPr="00D026CF">
        <w:rPr>
          <w:rFonts w:ascii="Arial" w:hAnsi="Arial" w:cs="Arial"/>
          <w:b/>
          <w:color w:val="000000"/>
          <w:sz w:val="28"/>
          <w:szCs w:val="28"/>
        </w:rPr>
        <w:t>S</w:t>
      </w:r>
      <w:r w:rsidR="00130508" w:rsidRPr="00D026CF">
        <w:rPr>
          <w:rFonts w:ascii="Arial" w:hAnsi="Arial" w:cs="Arial"/>
          <w:b/>
          <w:color w:val="000000"/>
          <w:sz w:val="28"/>
          <w:szCs w:val="28"/>
        </w:rPr>
        <w:t>aint David</w:t>
      </w:r>
    </w:p>
    <w:p w14:paraId="30D4D863" w14:textId="123697F0" w:rsidR="00AB4E47" w:rsidRPr="00D026CF" w:rsidRDefault="000706D0">
      <w:pPr>
        <w:rPr>
          <w:rFonts w:ascii="Arial" w:hAnsi="Arial" w:cs="Arial"/>
          <w:b/>
          <w:color w:val="000000"/>
          <w:sz w:val="28"/>
          <w:szCs w:val="28"/>
        </w:rPr>
      </w:pPr>
      <w:r w:rsidRPr="00D026CF">
        <w:rPr>
          <w:rFonts w:ascii="Arial" w:hAnsi="Arial" w:cs="Arial"/>
          <w:b/>
          <w:color w:val="000000"/>
          <w:sz w:val="28"/>
          <w:szCs w:val="28"/>
        </w:rPr>
        <w:t xml:space="preserve">Programme of </w:t>
      </w:r>
      <w:r w:rsidR="00D60DC1" w:rsidRPr="00D026CF">
        <w:rPr>
          <w:rFonts w:ascii="Arial" w:hAnsi="Arial" w:cs="Arial"/>
          <w:b/>
          <w:color w:val="000000"/>
          <w:sz w:val="28"/>
          <w:szCs w:val="28"/>
        </w:rPr>
        <w:t>Study – Masters</w:t>
      </w:r>
      <w:r w:rsidR="0044009A" w:rsidRPr="00D026CF">
        <w:rPr>
          <w:rFonts w:ascii="Arial" w:hAnsi="Arial" w:cs="Arial"/>
          <w:b/>
          <w:color w:val="000000"/>
          <w:sz w:val="28"/>
          <w:szCs w:val="28"/>
        </w:rPr>
        <w:t xml:space="preserve"> </w:t>
      </w:r>
      <w:r w:rsidR="00D60DC1" w:rsidRPr="00D026CF">
        <w:rPr>
          <w:rFonts w:ascii="Arial" w:hAnsi="Arial" w:cs="Arial"/>
          <w:b/>
          <w:color w:val="000000"/>
          <w:sz w:val="28"/>
          <w:szCs w:val="28"/>
        </w:rPr>
        <w:t xml:space="preserve">of business </w:t>
      </w:r>
      <w:r w:rsidR="00392F1A" w:rsidRPr="00D026CF">
        <w:rPr>
          <w:rFonts w:ascii="Arial" w:hAnsi="Arial" w:cs="Arial"/>
          <w:b/>
          <w:color w:val="000000"/>
          <w:sz w:val="28"/>
          <w:szCs w:val="28"/>
        </w:rPr>
        <w:t>administration (</w:t>
      </w:r>
      <w:r w:rsidR="0044009A" w:rsidRPr="00D026CF">
        <w:rPr>
          <w:rFonts w:ascii="Arial" w:hAnsi="Arial" w:cs="Arial"/>
          <w:b/>
          <w:color w:val="000000"/>
          <w:sz w:val="28"/>
          <w:szCs w:val="28"/>
        </w:rPr>
        <w:t>general management)</w:t>
      </w:r>
    </w:p>
    <w:p w14:paraId="7A02A9EF" w14:textId="0D54988C" w:rsidR="00392F1A" w:rsidRPr="00D026CF" w:rsidRDefault="00392F1A">
      <w:pPr>
        <w:rPr>
          <w:rFonts w:ascii="Arial" w:hAnsi="Arial" w:cs="Arial"/>
          <w:b/>
          <w:color w:val="000000"/>
          <w:sz w:val="28"/>
          <w:szCs w:val="28"/>
        </w:rPr>
      </w:pPr>
      <w:r w:rsidRPr="00D026CF">
        <w:rPr>
          <w:rFonts w:ascii="Arial" w:hAnsi="Arial" w:cs="Arial"/>
          <w:b/>
          <w:color w:val="000000"/>
          <w:sz w:val="28"/>
          <w:szCs w:val="28"/>
        </w:rPr>
        <w:t xml:space="preserve">Name- </w:t>
      </w:r>
      <w:r w:rsidR="005051AF" w:rsidRPr="00D026CF">
        <w:rPr>
          <w:rFonts w:ascii="Arial" w:hAnsi="Arial" w:cs="Arial"/>
          <w:b/>
          <w:color w:val="000000"/>
          <w:sz w:val="28"/>
          <w:szCs w:val="28"/>
        </w:rPr>
        <w:t xml:space="preserve">Divya Harishkumar Solanki </w:t>
      </w:r>
    </w:p>
    <w:p w14:paraId="4B3A527D" w14:textId="6DDFBB8B" w:rsidR="005051AF" w:rsidRPr="00D026CF" w:rsidRDefault="005051AF">
      <w:pPr>
        <w:rPr>
          <w:rFonts w:ascii="Arial" w:hAnsi="Arial" w:cs="Arial"/>
          <w:b/>
          <w:color w:val="000000"/>
          <w:sz w:val="28"/>
          <w:szCs w:val="28"/>
        </w:rPr>
      </w:pPr>
      <w:r w:rsidRPr="00D026CF">
        <w:rPr>
          <w:rFonts w:ascii="Arial" w:hAnsi="Arial" w:cs="Arial"/>
          <w:b/>
          <w:color w:val="000000"/>
          <w:sz w:val="28"/>
          <w:szCs w:val="28"/>
        </w:rPr>
        <w:t>Student Id</w:t>
      </w:r>
      <w:r w:rsidR="001652D0" w:rsidRPr="00D026CF">
        <w:rPr>
          <w:rFonts w:ascii="Arial" w:hAnsi="Arial" w:cs="Arial"/>
          <w:b/>
          <w:color w:val="000000"/>
          <w:sz w:val="28"/>
          <w:szCs w:val="28"/>
        </w:rPr>
        <w:t>- 2237588</w:t>
      </w:r>
    </w:p>
    <w:p w14:paraId="559A606F" w14:textId="77777777" w:rsidR="0080496E" w:rsidRPr="00D026CF" w:rsidRDefault="001652D0" w:rsidP="00333E9B">
      <w:pPr>
        <w:pBdr>
          <w:top w:val="nil"/>
          <w:left w:val="nil"/>
          <w:bottom w:val="nil"/>
          <w:right w:val="nil"/>
          <w:between w:val="nil"/>
        </w:pBdr>
        <w:rPr>
          <w:rFonts w:ascii="Arial" w:hAnsi="Arial" w:cs="Arial"/>
          <w:b/>
          <w:color w:val="000000"/>
          <w:sz w:val="28"/>
          <w:szCs w:val="28"/>
        </w:rPr>
      </w:pPr>
      <w:r w:rsidRPr="00D026CF">
        <w:rPr>
          <w:rFonts w:ascii="Arial" w:hAnsi="Arial" w:cs="Arial"/>
          <w:b/>
          <w:color w:val="000000"/>
          <w:sz w:val="28"/>
          <w:szCs w:val="28"/>
        </w:rPr>
        <w:t xml:space="preserve">Research Title- </w:t>
      </w:r>
      <w:r w:rsidR="0080496E" w:rsidRPr="00D026CF">
        <w:rPr>
          <w:rFonts w:ascii="Arial" w:hAnsi="Arial" w:cs="Arial"/>
          <w:b/>
          <w:color w:val="000000"/>
          <w:sz w:val="28"/>
          <w:szCs w:val="28"/>
        </w:rPr>
        <w:t>STUDY ON CROSS CULTURAL COMMUNICATION</w:t>
      </w:r>
    </w:p>
    <w:p w14:paraId="1E72550C" w14:textId="77777777" w:rsidR="0080496E" w:rsidRPr="00D026CF" w:rsidRDefault="0080496E" w:rsidP="0080496E">
      <w:pPr>
        <w:pBdr>
          <w:top w:val="nil"/>
          <w:left w:val="nil"/>
          <w:bottom w:val="nil"/>
          <w:right w:val="nil"/>
          <w:between w:val="nil"/>
        </w:pBdr>
        <w:jc w:val="center"/>
        <w:rPr>
          <w:rFonts w:ascii="Arial" w:hAnsi="Arial" w:cs="Arial"/>
          <w:b/>
          <w:color w:val="000000"/>
          <w:sz w:val="28"/>
          <w:szCs w:val="28"/>
        </w:rPr>
      </w:pPr>
      <w:r w:rsidRPr="00D026CF">
        <w:rPr>
          <w:rFonts w:ascii="Arial" w:hAnsi="Arial" w:cs="Arial"/>
          <w:b/>
          <w:color w:val="000000"/>
          <w:sz w:val="28"/>
          <w:szCs w:val="28"/>
        </w:rPr>
        <w:t>CHALLENGES ENCOUNTERED BY MULTINATIONAL</w:t>
      </w:r>
    </w:p>
    <w:p w14:paraId="0FB27CFE" w14:textId="77777777" w:rsidR="00454A7D" w:rsidRPr="00D026CF" w:rsidRDefault="0080496E" w:rsidP="0080496E">
      <w:pPr>
        <w:pBdr>
          <w:top w:val="nil"/>
          <w:left w:val="nil"/>
          <w:bottom w:val="nil"/>
          <w:right w:val="nil"/>
          <w:between w:val="nil"/>
        </w:pBdr>
        <w:jc w:val="center"/>
        <w:rPr>
          <w:rFonts w:ascii="Arial" w:hAnsi="Arial" w:cs="Arial"/>
          <w:b/>
          <w:color w:val="000000"/>
          <w:sz w:val="28"/>
          <w:szCs w:val="28"/>
        </w:rPr>
      </w:pPr>
      <w:r w:rsidRPr="00D026CF">
        <w:rPr>
          <w:rFonts w:ascii="Arial" w:hAnsi="Arial" w:cs="Arial"/>
          <w:b/>
          <w:color w:val="000000"/>
          <w:sz w:val="28"/>
          <w:szCs w:val="28"/>
        </w:rPr>
        <w:t>COMPANIES IN INTERNATIONAL BUSINESS</w:t>
      </w:r>
    </w:p>
    <w:p w14:paraId="23357538" w14:textId="7DBF5811" w:rsidR="0080496E" w:rsidRPr="00D026CF" w:rsidRDefault="00454A7D" w:rsidP="00454A7D">
      <w:pPr>
        <w:pBdr>
          <w:top w:val="nil"/>
          <w:left w:val="nil"/>
          <w:bottom w:val="nil"/>
          <w:right w:val="nil"/>
          <w:between w:val="nil"/>
        </w:pBdr>
        <w:rPr>
          <w:rFonts w:ascii="Arial" w:hAnsi="Arial" w:cs="Arial"/>
          <w:b/>
          <w:color w:val="000000"/>
          <w:sz w:val="28"/>
          <w:szCs w:val="28"/>
        </w:rPr>
      </w:pPr>
      <w:r w:rsidRPr="00D026CF">
        <w:rPr>
          <w:rFonts w:ascii="Arial" w:hAnsi="Arial" w:cs="Arial"/>
          <w:b/>
          <w:color w:val="000000"/>
          <w:sz w:val="28"/>
          <w:szCs w:val="28"/>
        </w:rPr>
        <w:t>Supervisor</w:t>
      </w:r>
      <w:r w:rsidR="00C40F6B" w:rsidRPr="00D026CF">
        <w:rPr>
          <w:rFonts w:ascii="Arial" w:hAnsi="Arial" w:cs="Arial"/>
          <w:b/>
          <w:color w:val="000000"/>
          <w:sz w:val="28"/>
          <w:szCs w:val="28"/>
        </w:rPr>
        <w:t xml:space="preserve">- </w:t>
      </w:r>
      <w:r w:rsidR="0061218E" w:rsidRPr="00D026CF">
        <w:rPr>
          <w:rFonts w:ascii="Arial" w:hAnsi="Arial" w:cs="Arial"/>
          <w:b/>
          <w:color w:val="000000"/>
          <w:sz w:val="28"/>
          <w:szCs w:val="28"/>
        </w:rPr>
        <w:t>Dr Liyanage Sampath Rodrigo</w:t>
      </w:r>
    </w:p>
    <w:p w14:paraId="5DD395CE" w14:textId="4D71E8ED" w:rsidR="00333E9B" w:rsidRPr="00460011" w:rsidRDefault="00333E9B" w:rsidP="0080496E">
      <w:pPr>
        <w:pBdr>
          <w:top w:val="nil"/>
          <w:left w:val="nil"/>
          <w:bottom w:val="nil"/>
          <w:right w:val="nil"/>
          <w:between w:val="nil"/>
        </w:pBdr>
        <w:jc w:val="center"/>
        <w:rPr>
          <w:b/>
          <w:color w:val="000000"/>
          <w:sz w:val="28"/>
          <w:szCs w:val="28"/>
        </w:rPr>
      </w:pPr>
    </w:p>
    <w:p w14:paraId="70B6F1D0" w14:textId="54DEA03D" w:rsidR="001652D0" w:rsidRPr="00460011" w:rsidRDefault="001652D0">
      <w:pPr>
        <w:rPr>
          <w:b/>
          <w:color w:val="000000"/>
          <w:sz w:val="28"/>
          <w:szCs w:val="28"/>
        </w:rPr>
      </w:pPr>
    </w:p>
    <w:p w14:paraId="03E7FF9E" w14:textId="77777777" w:rsidR="00392F1A" w:rsidRDefault="00392F1A">
      <w:pPr>
        <w:rPr>
          <w:b/>
          <w:color w:val="000000"/>
          <w:sz w:val="32"/>
          <w:szCs w:val="32"/>
        </w:rPr>
      </w:pPr>
    </w:p>
    <w:p w14:paraId="30F9D360" w14:textId="77777777" w:rsidR="0044009A" w:rsidRDefault="0044009A">
      <w:pPr>
        <w:rPr>
          <w:b/>
          <w:color w:val="000000"/>
          <w:sz w:val="32"/>
          <w:szCs w:val="32"/>
        </w:rPr>
      </w:pPr>
    </w:p>
    <w:p w14:paraId="14F832AA" w14:textId="219FB764" w:rsidR="00380950" w:rsidRDefault="00380950">
      <w:pPr>
        <w:pBdr>
          <w:top w:val="nil"/>
          <w:left w:val="nil"/>
          <w:bottom w:val="nil"/>
          <w:right w:val="nil"/>
          <w:between w:val="nil"/>
        </w:pBdr>
        <w:jc w:val="center"/>
        <w:rPr>
          <w:b/>
          <w:color w:val="000000"/>
          <w:sz w:val="32"/>
          <w:szCs w:val="32"/>
        </w:rPr>
      </w:pPr>
    </w:p>
    <w:p w14:paraId="074B4735" w14:textId="7C0E8F4D" w:rsidR="00380950" w:rsidRDefault="00380950">
      <w:pPr>
        <w:rPr>
          <w:b/>
          <w:color w:val="000000"/>
          <w:sz w:val="32"/>
          <w:szCs w:val="32"/>
        </w:rPr>
      </w:pPr>
    </w:p>
    <w:p w14:paraId="37CF2A8A" w14:textId="77777777" w:rsidR="007C6BC5" w:rsidRDefault="007C6BC5">
      <w:pPr>
        <w:pBdr>
          <w:top w:val="nil"/>
          <w:left w:val="nil"/>
          <w:bottom w:val="nil"/>
          <w:right w:val="nil"/>
          <w:between w:val="nil"/>
        </w:pBdr>
        <w:jc w:val="center"/>
        <w:rPr>
          <w:b/>
          <w:color w:val="000000"/>
          <w:sz w:val="32"/>
          <w:szCs w:val="32"/>
        </w:rPr>
      </w:pPr>
    </w:p>
    <w:p w14:paraId="0CDBF50C" w14:textId="77777777" w:rsidR="007C6BC5" w:rsidRDefault="007C6BC5">
      <w:pPr>
        <w:pBdr>
          <w:top w:val="nil"/>
          <w:left w:val="nil"/>
          <w:bottom w:val="nil"/>
          <w:right w:val="nil"/>
          <w:between w:val="nil"/>
        </w:pBdr>
        <w:jc w:val="center"/>
        <w:rPr>
          <w:b/>
          <w:color w:val="000000"/>
          <w:sz w:val="32"/>
          <w:szCs w:val="32"/>
        </w:rPr>
      </w:pPr>
    </w:p>
    <w:p w14:paraId="6D547C1D" w14:textId="77777777" w:rsidR="007C6BC5" w:rsidRDefault="007C6BC5">
      <w:pPr>
        <w:pBdr>
          <w:top w:val="nil"/>
          <w:left w:val="nil"/>
          <w:bottom w:val="nil"/>
          <w:right w:val="nil"/>
          <w:between w:val="nil"/>
        </w:pBdr>
        <w:jc w:val="center"/>
        <w:rPr>
          <w:b/>
          <w:color w:val="000000"/>
          <w:sz w:val="32"/>
          <w:szCs w:val="32"/>
        </w:rPr>
      </w:pPr>
    </w:p>
    <w:p w14:paraId="5D2A4B8F" w14:textId="77777777" w:rsidR="007C6BC5" w:rsidRDefault="007C6BC5">
      <w:pPr>
        <w:pBdr>
          <w:top w:val="nil"/>
          <w:left w:val="nil"/>
          <w:bottom w:val="nil"/>
          <w:right w:val="nil"/>
          <w:between w:val="nil"/>
        </w:pBdr>
        <w:jc w:val="center"/>
        <w:rPr>
          <w:b/>
          <w:color w:val="000000"/>
          <w:sz w:val="32"/>
          <w:szCs w:val="32"/>
        </w:rPr>
      </w:pPr>
    </w:p>
    <w:p w14:paraId="3AA1A3DC" w14:textId="77777777" w:rsidR="007C6BC5" w:rsidRDefault="007C6BC5">
      <w:pPr>
        <w:pBdr>
          <w:top w:val="nil"/>
          <w:left w:val="nil"/>
          <w:bottom w:val="nil"/>
          <w:right w:val="nil"/>
          <w:between w:val="nil"/>
        </w:pBdr>
        <w:jc w:val="center"/>
        <w:rPr>
          <w:b/>
          <w:color w:val="000000"/>
          <w:sz w:val="32"/>
          <w:szCs w:val="32"/>
        </w:rPr>
      </w:pPr>
    </w:p>
    <w:p w14:paraId="661812E0" w14:textId="77777777" w:rsidR="007C6BC5" w:rsidRDefault="007C6BC5">
      <w:pPr>
        <w:pBdr>
          <w:top w:val="nil"/>
          <w:left w:val="nil"/>
          <w:bottom w:val="nil"/>
          <w:right w:val="nil"/>
          <w:between w:val="nil"/>
        </w:pBdr>
        <w:jc w:val="center"/>
        <w:rPr>
          <w:b/>
          <w:color w:val="000000"/>
          <w:sz w:val="32"/>
          <w:szCs w:val="32"/>
        </w:rPr>
      </w:pPr>
    </w:p>
    <w:p w14:paraId="4499010E" w14:textId="77777777" w:rsidR="007C6BC5" w:rsidRDefault="007C6BC5">
      <w:pPr>
        <w:pBdr>
          <w:top w:val="nil"/>
          <w:left w:val="nil"/>
          <w:bottom w:val="nil"/>
          <w:right w:val="nil"/>
          <w:between w:val="nil"/>
        </w:pBdr>
        <w:jc w:val="center"/>
        <w:rPr>
          <w:b/>
          <w:color w:val="000000"/>
          <w:sz w:val="32"/>
          <w:szCs w:val="32"/>
        </w:rPr>
      </w:pPr>
    </w:p>
    <w:p w14:paraId="048AA825" w14:textId="77777777" w:rsidR="007C6BC5" w:rsidRPr="00D026CF" w:rsidRDefault="00934159">
      <w:pPr>
        <w:jc w:val="center"/>
        <w:rPr>
          <w:rFonts w:ascii="Arial" w:hAnsi="Arial" w:cs="Arial"/>
          <w:b/>
          <w:sz w:val="28"/>
          <w:szCs w:val="28"/>
        </w:rPr>
      </w:pPr>
      <w:r w:rsidRPr="00D026CF">
        <w:rPr>
          <w:rFonts w:ascii="Arial" w:hAnsi="Arial" w:cs="Arial"/>
          <w:b/>
          <w:sz w:val="28"/>
          <w:szCs w:val="28"/>
        </w:rPr>
        <w:t>Declaration</w:t>
      </w:r>
    </w:p>
    <w:p w14:paraId="0C1441A8" w14:textId="77777777" w:rsidR="007B68B8" w:rsidRPr="00D026CF" w:rsidRDefault="006D7F70">
      <w:pPr>
        <w:rPr>
          <w:rFonts w:ascii="Arial" w:hAnsi="Arial" w:cs="Arial"/>
        </w:rPr>
      </w:pPr>
      <w:r w:rsidRPr="00D026CF">
        <w:rPr>
          <w:rFonts w:ascii="Arial" w:hAnsi="Arial" w:cs="Arial"/>
        </w:rPr>
        <w:t xml:space="preserve">I, Divya </w:t>
      </w:r>
      <w:r w:rsidR="000F42AE" w:rsidRPr="00D026CF">
        <w:rPr>
          <w:rFonts w:ascii="Arial" w:hAnsi="Arial" w:cs="Arial"/>
        </w:rPr>
        <w:t>Harishkumar Solanki declare that this dissertation has been composed</w:t>
      </w:r>
      <w:r w:rsidR="00A824B1" w:rsidRPr="00D026CF">
        <w:rPr>
          <w:rFonts w:ascii="Arial" w:hAnsi="Arial" w:cs="Arial"/>
        </w:rPr>
        <w:t xml:space="preserve"> by myself, that the work contained herein is entirely my own ex</w:t>
      </w:r>
      <w:r w:rsidR="00CC776F" w:rsidRPr="00D026CF">
        <w:rPr>
          <w:rFonts w:ascii="Arial" w:hAnsi="Arial" w:cs="Arial"/>
        </w:rPr>
        <w:t>cept</w:t>
      </w:r>
      <w:r w:rsidR="00274DC1" w:rsidRPr="00D026CF">
        <w:rPr>
          <w:rFonts w:ascii="Arial" w:hAnsi="Arial" w:cs="Arial"/>
        </w:rPr>
        <w:t xml:space="preserve"> where explic</w:t>
      </w:r>
      <w:r w:rsidR="006C7B54" w:rsidRPr="00D026CF">
        <w:rPr>
          <w:rFonts w:ascii="Arial" w:hAnsi="Arial" w:cs="Arial"/>
        </w:rPr>
        <w:t xml:space="preserve">itly </w:t>
      </w:r>
      <w:r w:rsidR="00F51229" w:rsidRPr="00D026CF">
        <w:rPr>
          <w:rFonts w:ascii="Arial" w:hAnsi="Arial" w:cs="Arial"/>
        </w:rPr>
        <w:t xml:space="preserve">stated otherwise in the text, and that </w:t>
      </w:r>
      <w:r w:rsidR="007A6CEC" w:rsidRPr="00D026CF">
        <w:rPr>
          <w:rFonts w:ascii="Arial" w:hAnsi="Arial" w:cs="Arial"/>
        </w:rPr>
        <w:t>this work has not been submitted for any other</w:t>
      </w:r>
      <w:r w:rsidR="0088144B" w:rsidRPr="00D026CF">
        <w:rPr>
          <w:rFonts w:ascii="Arial" w:hAnsi="Arial" w:cs="Arial"/>
        </w:rPr>
        <w:t xml:space="preserve"> degree or qualification, in whole or in part, except as specified</w:t>
      </w:r>
      <w:r w:rsidR="007B68B8" w:rsidRPr="00D026CF">
        <w:rPr>
          <w:rFonts w:ascii="Arial" w:hAnsi="Arial" w:cs="Arial"/>
        </w:rPr>
        <w:t xml:space="preserve">. </w:t>
      </w:r>
    </w:p>
    <w:p w14:paraId="0562DD46" w14:textId="77777777" w:rsidR="007B68B8" w:rsidRPr="00D026CF" w:rsidRDefault="007B68B8">
      <w:pPr>
        <w:rPr>
          <w:rFonts w:ascii="Arial" w:hAnsi="Arial" w:cs="Arial"/>
        </w:rPr>
      </w:pPr>
    </w:p>
    <w:p w14:paraId="7F2871F3" w14:textId="568E5CBD" w:rsidR="007B68B8" w:rsidRPr="00D026CF" w:rsidRDefault="00A91355">
      <w:pPr>
        <w:rPr>
          <w:rFonts w:ascii="Arial" w:hAnsi="Arial" w:cs="Arial"/>
        </w:rPr>
      </w:pPr>
      <w:r w:rsidRPr="00D026CF">
        <w:rPr>
          <w:rFonts w:ascii="Arial" w:hAnsi="Arial" w:cs="Arial"/>
          <w:noProof/>
        </w:rPr>
        <w:drawing>
          <wp:anchor distT="0" distB="0" distL="114300" distR="114300" simplePos="0" relativeHeight="251661312" behindDoc="1" locked="0" layoutInCell="1" allowOverlap="1" wp14:anchorId="3F108099" wp14:editId="20FF34D2">
            <wp:simplePos x="0" y="0"/>
            <wp:positionH relativeFrom="margin">
              <wp:posOffset>1219200</wp:posOffset>
            </wp:positionH>
            <wp:positionV relativeFrom="paragraph">
              <wp:posOffset>104281</wp:posOffset>
            </wp:positionV>
            <wp:extent cx="2139950" cy="598170"/>
            <wp:effectExtent l="0" t="0" r="0" b="0"/>
            <wp:wrapTight wrapText="bothSides">
              <wp:wrapPolygon edited="0">
                <wp:start x="0" y="0"/>
                <wp:lineTo x="0" y="20637"/>
                <wp:lineTo x="21344" y="20637"/>
                <wp:lineTo x="21344" y="0"/>
                <wp:lineTo x="0" y="0"/>
              </wp:wrapPolygon>
            </wp:wrapTight>
            <wp:docPr id="20835891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589171" name="Picture 208358917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9950" cy="598170"/>
                    </a:xfrm>
                    <a:prstGeom prst="rect">
                      <a:avLst/>
                    </a:prstGeom>
                  </pic:spPr>
                </pic:pic>
              </a:graphicData>
            </a:graphic>
            <wp14:sizeRelH relativeFrom="margin">
              <wp14:pctWidth>0</wp14:pctWidth>
            </wp14:sizeRelH>
            <wp14:sizeRelV relativeFrom="margin">
              <wp14:pctHeight>0</wp14:pctHeight>
            </wp14:sizeRelV>
          </wp:anchor>
        </w:drawing>
      </w:r>
    </w:p>
    <w:p w14:paraId="4BA4C014" w14:textId="7B1E5ACD" w:rsidR="00D8262A" w:rsidRPr="00D026CF" w:rsidRDefault="007B68B8">
      <w:pPr>
        <w:rPr>
          <w:rFonts w:ascii="Arial" w:hAnsi="Arial" w:cs="Arial"/>
        </w:rPr>
      </w:pPr>
      <w:r w:rsidRPr="00D026CF">
        <w:rPr>
          <w:rFonts w:ascii="Arial" w:hAnsi="Arial" w:cs="Arial"/>
        </w:rPr>
        <w:t>Signature:</w:t>
      </w:r>
    </w:p>
    <w:p w14:paraId="2028FB44" w14:textId="77777777" w:rsidR="00A91355" w:rsidRPr="00D026CF" w:rsidRDefault="00A91355">
      <w:pPr>
        <w:rPr>
          <w:rFonts w:ascii="Arial" w:hAnsi="Arial" w:cs="Arial"/>
        </w:rPr>
      </w:pPr>
    </w:p>
    <w:p w14:paraId="2289F16A" w14:textId="77777777" w:rsidR="00A91355" w:rsidRPr="00D026CF" w:rsidRDefault="00A91355">
      <w:pPr>
        <w:rPr>
          <w:rFonts w:ascii="Arial" w:hAnsi="Arial" w:cs="Arial"/>
        </w:rPr>
      </w:pPr>
    </w:p>
    <w:p w14:paraId="56614305" w14:textId="53815B26" w:rsidR="007C6BC5" w:rsidRPr="00D026CF" w:rsidRDefault="00D8262A">
      <w:pPr>
        <w:rPr>
          <w:rFonts w:ascii="Arial" w:hAnsi="Arial" w:cs="Arial"/>
        </w:rPr>
      </w:pPr>
      <w:r w:rsidRPr="00D026CF">
        <w:rPr>
          <w:rFonts w:ascii="Arial" w:hAnsi="Arial" w:cs="Arial"/>
        </w:rPr>
        <w:t>Date</w:t>
      </w:r>
      <w:r w:rsidR="009E3ACA" w:rsidRPr="00D026CF">
        <w:rPr>
          <w:rFonts w:ascii="Arial" w:hAnsi="Arial" w:cs="Arial"/>
        </w:rPr>
        <w:t>:12/</w:t>
      </w:r>
      <w:r w:rsidR="00C30095" w:rsidRPr="00D026CF">
        <w:rPr>
          <w:rFonts w:ascii="Arial" w:hAnsi="Arial" w:cs="Arial"/>
        </w:rPr>
        <w:t>05/2024</w:t>
      </w:r>
      <w:r w:rsidR="00934159" w:rsidRPr="00D026CF">
        <w:rPr>
          <w:rFonts w:ascii="Arial" w:hAnsi="Arial" w:cs="Arial"/>
        </w:rPr>
        <w:br w:type="page"/>
      </w:r>
    </w:p>
    <w:p w14:paraId="6C54FDC4" w14:textId="77777777" w:rsidR="007C6BC5" w:rsidRPr="00D026CF" w:rsidRDefault="00934159">
      <w:pPr>
        <w:pBdr>
          <w:top w:val="nil"/>
          <w:left w:val="nil"/>
          <w:bottom w:val="nil"/>
          <w:right w:val="nil"/>
          <w:between w:val="nil"/>
        </w:pBdr>
        <w:jc w:val="center"/>
        <w:rPr>
          <w:rFonts w:ascii="Arial" w:hAnsi="Arial" w:cs="Arial"/>
          <w:b/>
          <w:color w:val="000000"/>
          <w:sz w:val="28"/>
          <w:szCs w:val="28"/>
        </w:rPr>
      </w:pPr>
      <w:r w:rsidRPr="00D026CF">
        <w:rPr>
          <w:rFonts w:ascii="Arial" w:hAnsi="Arial" w:cs="Arial"/>
          <w:b/>
          <w:color w:val="000000"/>
          <w:sz w:val="28"/>
          <w:szCs w:val="28"/>
        </w:rPr>
        <w:lastRenderedPageBreak/>
        <w:t>Abstract</w:t>
      </w:r>
    </w:p>
    <w:p w14:paraId="13983813" w14:textId="77777777" w:rsidR="007C6BC5" w:rsidRPr="00D026CF" w:rsidRDefault="00934159">
      <w:pPr>
        <w:pBdr>
          <w:top w:val="nil"/>
          <w:left w:val="nil"/>
          <w:bottom w:val="nil"/>
          <w:right w:val="nil"/>
          <w:between w:val="nil"/>
        </w:pBdr>
        <w:rPr>
          <w:rFonts w:ascii="Arial" w:hAnsi="Arial" w:cs="Arial"/>
          <w:color w:val="000000"/>
        </w:rPr>
      </w:pPr>
      <w:r w:rsidRPr="00D026CF">
        <w:rPr>
          <w:rFonts w:ascii="Arial" w:hAnsi="Arial" w:cs="Arial"/>
          <w:color w:val="000000"/>
        </w:rPr>
        <w:t>Chapter 1 is the introduction part of the research paper. It includes background study and analysis of problem statements.  Research aims, objectives and questions are also framed in the chapter. Significance of the study is drawn to understand the importance of conducting the study. Lastly, research methods are considered for data collection analysis. The research methods include research philosophy, research approach, and research design and data collection methods. </w:t>
      </w:r>
    </w:p>
    <w:p w14:paraId="51ABEBB8" w14:textId="77777777" w:rsidR="007C6BC5" w:rsidRPr="00D026CF" w:rsidRDefault="00934159">
      <w:pPr>
        <w:pBdr>
          <w:top w:val="nil"/>
          <w:left w:val="nil"/>
          <w:bottom w:val="nil"/>
          <w:right w:val="nil"/>
          <w:between w:val="nil"/>
        </w:pBdr>
        <w:rPr>
          <w:rFonts w:ascii="Arial" w:hAnsi="Arial" w:cs="Arial"/>
          <w:color w:val="000000"/>
        </w:rPr>
      </w:pPr>
      <w:r w:rsidRPr="00D026CF">
        <w:rPr>
          <w:rFonts w:ascii="Arial" w:hAnsi="Arial" w:cs="Arial"/>
          <w:color w:val="000000"/>
        </w:rPr>
        <w:t>The literature review chapter sheds light on current challenges faced by multinational corporations in initiating cross cultural communication within organisational activities. Language barriers, ethnocentrism and interpersonal conflicts are major challenges faced by international organisations in incorporating cross-cultural communication. Thus, organisations have been recommended with open communication and shared values for mitigating emerging challenges.</w:t>
      </w:r>
    </w:p>
    <w:p w14:paraId="4B7EE23C" w14:textId="77777777" w:rsidR="007C6BC5" w:rsidRPr="00D026CF" w:rsidRDefault="00934159">
      <w:pPr>
        <w:rPr>
          <w:rFonts w:ascii="Arial" w:hAnsi="Arial" w:cs="Arial"/>
          <w:highlight w:val="white"/>
        </w:rPr>
      </w:pPr>
      <w:r w:rsidRPr="00D026CF">
        <w:rPr>
          <w:rFonts w:ascii="Arial" w:hAnsi="Arial" w:cs="Arial"/>
          <w:highlight w:val="white"/>
        </w:rPr>
        <w:t xml:space="preserve">The methodology section is essential to present the completion procedure of a research in a systematic manner. Additionally, the data synthesis and exclusion and inclusion criteria are essential to manage the emerging complexities in the research. The quality assessment of the systematic research is essential to improve the relevancy and efficiency of a study. The methodology has further focused on the use of PICOD framework as well as BOOLEAN operators those initiatives the present research ton access wide range of resources. The present research is also determined to contribute in noticing the effectiveness of the data and information those are used for the future research contributions. </w:t>
      </w:r>
    </w:p>
    <w:p w14:paraId="5DBA0351" w14:textId="77777777" w:rsidR="007C6BC5" w:rsidRPr="00D026CF" w:rsidRDefault="00934159">
      <w:pPr>
        <w:rPr>
          <w:rFonts w:ascii="Arial" w:hAnsi="Arial" w:cs="Arial"/>
          <w:highlight w:val="white"/>
        </w:rPr>
      </w:pPr>
      <w:r w:rsidRPr="00D026CF">
        <w:rPr>
          <w:rFonts w:ascii="Arial" w:hAnsi="Arial" w:cs="Arial"/>
          <w:highlight w:val="white"/>
        </w:rPr>
        <w:t xml:space="preserve">The fourth chapter has firstly identified 50 articles and provided a gist of the selected articles. The articles are then analysed and discussed for understanding a better and in-depth understanding of the significance. </w:t>
      </w:r>
    </w:p>
    <w:p w14:paraId="441E2D5E" w14:textId="77777777" w:rsidR="007C6BC5" w:rsidRDefault="00934159">
      <w:pPr>
        <w:rPr>
          <w:b/>
        </w:rPr>
      </w:pPr>
      <w:r w:rsidRPr="00D026CF">
        <w:rPr>
          <w:rFonts w:ascii="Arial" w:hAnsi="Arial" w:cs="Arial"/>
        </w:rPr>
        <w:t xml:space="preserve">Chapter 5 has concluded the vegetation based on the cross-cultural communication challenges those have been faced by multinational companies within the international business arena. </w:t>
      </w:r>
      <w:proofErr w:type="gramStart"/>
      <w:r w:rsidRPr="00D026CF">
        <w:rPr>
          <w:rFonts w:ascii="Arial" w:hAnsi="Arial" w:cs="Arial"/>
        </w:rPr>
        <w:t>It</w:t>
      </w:r>
      <w:proofErr w:type="gramEnd"/>
      <w:r w:rsidRPr="00D026CF">
        <w:rPr>
          <w:rFonts w:ascii="Arial" w:hAnsi="Arial" w:cs="Arial"/>
        </w:rPr>
        <w:t xml:space="preserve"> further synthesis the findings underscores the significance of the effective communication, as well as offers for recommendations that is developing training programs using the technology solutions fasting the inclusivity as well as having a clear communication protocols.</w:t>
      </w:r>
      <w:r>
        <w:t xml:space="preserve"> </w:t>
      </w:r>
      <w:r>
        <w:br w:type="page"/>
      </w:r>
    </w:p>
    <w:p w14:paraId="54BF3B0D" w14:textId="77777777" w:rsidR="007C6BC5" w:rsidRPr="00D026CF" w:rsidRDefault="00934159">
      <w:pPr>
        <w:keepNext/>
        <w:keepLines/>
        <w:pBdr>
          <w:top w:val="nil"/>
          <w:left w:val="nil"/>
          <w:bottom w:val="nil"/>
          <w:right w:val="nil"/>
          <w:between w:val="nil"/>
        </w:pBdr>
        <w:spacing w:before="480"/>
        <w:jc w:val="center"/>
        <w:rPr>
          <w:rFonts w:ascii="Arial" w:hAnsi="Arial" w:cs="Arial"/>
          <w:b/>
          <w:color w:val="000000"/>
        </w:rPr>
      </w:pPr>
      <w:r w:rsidRPr="00D026CF">
        <w:rPr>
          <w:rFonts w:ascii="Arial" w:hAnsi="Arial" w:cs="Arial"/>
          <w:b/>
          <w:color w:val="000000"/>
        </w:rPr>
        <w:lastRenderedPageBreak/>
        <w:t>Table of Contents</w:t>
      </w:r>
    </w:p>
    <w:sdt>
      <w:sdtPr>
        <w:rPr>
          <w:rFonts w:ascii="Arial" w:hAnsi="Arial" w:cs="Arial"/>
        </w:rPr>
        <w:id w:val="1356386976"/>
        <w:docPartObj>
          <w:docPartGallery w:val="Table of Contents"/>
          <w:docPartUnique/>
        </w:docPartObj>
      </w:sdtPr>
      <w:sdtEndPr/>
      <w:sdtContent>
        <w:p w14:paraId="47493BA3" w14:textId="77777777" w:rsidR="007C6BC5" w:rsidRPr="00D026CF" w:rsidRDefault="00C71AC9">
          <w:pPr>
            <w:pBdr>
              <w:top w:val="nil"/>
              <w:left w:val="nil"/>
              <w:bottom w:val="nil"/>
              <w:right w:val="nil"/>
              <w:between w:val="nil"/>
            </w:pBdr>
            <w:tabs>
              <w:tab w:val="right" w:leader="dot" w:pos="9019"/>
            </w:tabs>
            <w:spacing w:after="100"/>
            <w:rPr>
              <w:rFonts w:ascii="Arial" w:eastAsia="Cambria" w:hAnsi="Arial" w:cs="Arial"/>
              <w:color w:val="000000"/>
              <w:sz w:val="22"/>
              <w:szCs w:val="22"/>
            </w:rPr>
          </w:pPr>
          <w:r w:rsidRPr="00D026CF">
            <w:rPr>
              <w:rFonts w:ascii="Arial" w:hAnsi="Arial" w:cs="Arial"/>
            </w:rPr>
            <w:fldChar w:fldCharType="begin"/>
          </w:r>
          <w:r w:rsidR="00934159" w:rsidRPr="00D026CF">
            <w:rPr>
              <w:rFonts w:ascii="Arial" w:hAnsi="Arial" w:cs="Arial"/>
            </w:rPr>
            <w:instrText xml:space="preserve"> TOC \h \u \z \t "Heading 1,1,Heading 2,2,Heading 3,3,"</w:instrText>
          </w:r>
          <w:r w:rsidRPr="00D026CF">
            <w:rPr>
              <w:rFonts w:ascii="Arial" w:hAnsi="Arial" w:cs="Arial"/>
            </w:rPr>
            <w:fldChar w:fldCharType="separate"/>
          </w:r>
          <w:hyperlink w:anchor="_heading=h.gjdgxs">
            <w:r w:rsidR="00934159" w:rsidRPr="00D026CF">
              <w:rPr>
                <w:rFonts w:ascii="Arial" w:hAnsi="Arial" w:cs="Arial"/>
                <w:color w:val="000000"/>
              </w:rPr>
              <w:t>CHAPTER 1: INTRODUCTION</w:t>
            </w:r>
            <w:r w:rsidR="00934159" w:rsidRPr="00D026CF">
              <w:rPr>
                <w:rFonts w:ascii="Arial" w:hAnsi="Arial" w:cs="Arial"/>
                <w:color w:val="000000"/>
              </w:rPr>
              <w:tab/>
              <w:t>4</w:t>
            </w:r>
          </w:hyperlink>
        </w:p>
        <w:p w14:paraId="5F81B4DA"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30j0zll">
            <w:r w:rsidR="00934159" w:rsidRPr="00D026CF">
              <w:rPr>
                <w:rFonts w:ascii="Arial" w:hAnsi="Arial" w:cs="Arial"/>
                <w:color w:val="000000"/>
              </w:rPr>
              <w:t>Background of the study</w:t>
            </w:r>
            <w:r w:rsidR="00934159" w:rsidRPr="00D026CF">
              <w:rPr>
                <w:rFonts w:ascii="Arial" w:hAnsi="Arial" w:cs="Arial"/>
                <w:color w:val="000000"/>
              </w:rPr>
              <w:tab/>
              <w:t>4</w:t>
            </w:r>
          </w:hyperlink>
        </w:p>
        <w:p w14:paraId="0E040AD5"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1fob9te">
            <w:r w:rsidR="00934159" w:rsidRPr="00D026CF">
              <w:rPr>
                <w:rFonts w:ascii="Arial" w:hAnsi="Arial" w:cs="Arial"/>
                <w:color w:val="000000"/>
              </w:rPr>
              <w:t>Problem statement</w:t>
            </w:r>
            <w:r w:rsidR="00934159" w:rsidRPr="00D026CF">
              <w:rPr>
                <w:rFonts w:ascii="Arial" w:hAnsi="Arial" w:cs="Arial"/>
                <w:color w:val="000000"/>
              </w:rPr>
              <w:tab/>
              <w:t>5</w:t>
            </w:r>
          </w:hyperlink>
        </w:p>
        <w:p w14:paraId="4C20359D"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3znysh7">
            <w:r w:rsidR="00934159" w:rsidRPr="00D026CF">
              <w:rPr>
                <w:rFonts w:ascii="Arial" w:hAnsi="Arial" w:cs="Arial"/>
                <w:color w:val="000000"/>
              </w:rPr>
              <w:t>Research Aim</w:t>
            </w:r>
            <w:r w:rsidR="00934159" w:rsidRPr="00D026CF">
              <w:rPr>
                <w:rFonts w:ascii="Arial" w:hAnsi="Arial" w:cs="Arial"/>
                <w:color w:val="000000"/>
              </w:rPr>
              <w:tab/>
              <w:t>5</w:t>
            </w:r>
          </w:hyperlink>
        </w:p>
        <w:p w14:paraId="0AB5B6A2"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2et92p0">
            <w:r w:rsidR="00934159" w:rsidRPr="00D026CF">
              <w:rPr>
                <w:rFonts w:ascii="Arial" w:hAnsi="Arial" w:cs="Arial"/>
                <w:color w:val="000000"/>
              </w:rPr>
              <w:t>Research Objectives</w:t>
            </w:r>
            <w:r w:rsidR="00934159" w:rsidRPr="00D026CF">
              <w:rPr>
                <w:rFonts w:ascii="Arial" w:hAnsi="Arial" w:cs="Arial"/>
                <w:color w:val="000000"/>
              </w:rPr>
              <w:tab/>
              <w:t>5</w:t>
            </w:r>
          </w:hyperlink>
        </w:p>
        <w:p w14:paraId="782C1C38"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tyjcwt">
            <w:r w:rsidR="00934159" w:rsidRPr="00D026CF">
              <w:rPr>
                <w:rFonts w:ascii="Arial" w:hAnsi="Arial" w:cs="Arial"/>
                <w:color w:val="000000"/>
              </w:rPr>
              <w:t>Research Questions</w:t>
            </w:r>
            <w:r w:rsidR="00934159" w:rsidRPr="00D026CF">
              <w:rPr>
                <w:rFonts w:ascii="Arial" w:hAnsi="Arial" w:cs="Arial"/>
                <w:color w:val="000000"/>
              </w:rPr>
              <w:tab/>
              <w:t>6</w:t>
            </w:r>
          </w:hyperlink>
        </w:p>
        <w:p w14:paraId="4F439976"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3dy6vkm">
            <w:r w:rsidR="00934159" w:rsidRPr="00D026CF">
              <w:rPr>
                <w:rFonts w:ascii="Arial" w:hAnsi="Arial" w:cs="Arial"/>
                <w:color w:val="000000"/>
              </w:rPr>
              <w:t>Significance of Study</w:t>
            </w:r>
            <w:r w:rsidR="00934159" w:rsidRPr="00D026CF">
              <w:rPr>
                <w:rFonts w:ascii="Arial" w:hAnsi="Arial" w:cs="Arial"/>
                <w:color w:val="000000"/>
              </w:rPr>
              <w:tab/>
              <w:t>6</w:t>
            </w:r>
          </w:hyperlink>
        </w:p>
        <w:p w14:paraId="6F632D4A"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1t3h5sf">
            <w:r w:rsidR="00934159" w:rsidRPr="00D026CF">
              <w:rPr>
                <w:rFonts w:ascii="Arial" w:hAnsi="Arial" w:cs="Arial"/>
                <w:color w:val="000000"/>
              </w:rPr>
              <w:t>Brief Research Methodology</w:t>
            </w:r>
            <w:r w:rsidR="00934159" w:rsidRPr="00D026CF">
              <w:rPr>
                <w:rFonts w:ascii="Arial" w:hAnsi="Arial" w:cs="Arial"/>
                <w:color w:val="000000"/>
              </w:rPr>
              <w:tab/>
              <w:t>7</w:t>
            </w:r>
          </w:hyperlink>
        </w:p>
        <w:p w14:paraId="4ACD5F87"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4d34og8">
            <w:r w:rsidR="00934159" w:rsidRPr="00D026CF">
              <w:rPr>
                <w:rFonts w:ascii="Arial" w:hAnsi="Arial" w:cs="Arial"/>
                <w:color w:val="000000"/>
              </w:rPr>
              <w:t>Structure of rest of project</w:t>
            </w:r>
            <w:r w:rsidR="00934159" w:rsidRPr="00D026CF">
              <w:rPr>
                <w:rFonts w:ascii="Arial" w:hAnsi="Arial" w:cs="Arial"/>
                <w:color w:val="000000"/>
              </w:rPr>
              <w:tab/>
              <w:t>8</w:t>
            </w:r>
          </w:hyperlink>
        </w:p>
        <w:p w14:paraId="43D68A65" w14:textId="77777777" w:rsidR="007C6BC5" w:rsidRPr="00D026CF" w:rsidRDefault="00EF1DDE">
          <w:pPr>
            <w:pBdr>
              <w:top w:val="nil"/>
              <w:left w:val="nil"/>
              <w:bottom w:val="nil"/>
              <w:right w:val="nil"/>
              <w:between w:val="nil"/>
            </w:pBdr>
            <w:tabs>
              <w:tab w:val="right" w:leader="dot" w:pos="9019"/>
            </w:tabs>
            <w:spacing w:after="100"/>
            <w:rPr>
              <w:rFonts w:ascii="Arial" w:eastAsia="Cambria" w:hAnsi="Arial" w:cs="Arial"/>
              <w:color w:val="000000"/>
              <w:sz w:val="22"/>
              <w:szCs w:val="22"/>
            </w:rPr>
          </w:pPr>
          <w:hyperlink w:anchor="_heading=h.2s8eyo1">
            <w:r w:rsidR="00934159" w:rsidRPr="00D026CF">
              <w:rPr>
                <w:rFonts w:ascii="Arial" w:hAnsi="Arial" w:cs="Arial"/>
                <w:color w:val="000000"/>
              </w:rPr>
              <w:t>CHAPTER 2: LITERATURE REVIEW</w:t>
            </w:r>
            <w:r w:rsidR="00934159" w:rsidRPr="00D026CF">
              <w:rPr>
                <w:rFonts w:ascii="Arial" w:hAnsi="Arial" w:cs="Arial"/>
                <w:color w:val="000000"/>
              </w:rPr>
              <w:tab/>
              <w:t>10</w:t>
            </w:r>
          </w:hyperlink>
        </w:p>
        <w:p w14:paraId="1888220E"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17dp8vu">
            <w:r w:rsidR="00934159" w:rsidRPr="00D026CF">
              <w:rPr>
                <w:rFonts w:ascii="Arial" w:hAnsi="Arial" w:cs="Arial"/>
                <w:color w:val="000000"/>
              </w:rPr>
              <w:t>Introduction</w:t>
            </w:r>
            <w:r w:rsidR="00934159" w:rsidRPr="00D026CF">
              <w:rPr>
                <w:rFonts w:ascii="Arial" w:hAnsi="Arial" w:cs="Arial"/>
                <w:color w:val="000000"/>
              </w:rPr>
              <w:tab/>
              <w:t>10</w:t>
            </w:r>
          </w:hyperlink>
        </w:p>
        <w:p w14:paraId="398F3300"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3rdcrjn">
            <w:r w:rsidR="00934159" w:rsidRPr="00D026CF">
              <w:rPr>
                <w:rFonts w:ascii="Arial" w:hAnsi="Arial" w:cs="Arial"/>
                <w:color w:val="000000"/>
              </w:rPr>
              <w:t>Research areas</w:t>
            </w:r>
            <w:r w:rsidR="00934159" w:rsidRPr="00D026CF">
              <w:rPr>
                <w:rFonts w:ascii="Arial" w:hAnsi="Arial" w:cs="Arial"/>
                <w:color w:val="000000"/>
              </w:rPr>
              <w:tab/>
              <w:t>10</w:t>
            </w:r>
          </w:hyperlink>
        </w:p>
        <w:p w14:paraId="45A45E84"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26in1rg">
            <w:r w:rsidR="00934159" w:rsidRPr="00D026CF">
              <w:rPr>
                <w:rFonts w:ascii="Arial" w:hAnsi="Arial" w:cs="Arial"/>
                <w:color w:val="000000"/>
              </w:rPr>
              <w:t>Theoretical application</w:t>
            </w:r>
            <w:r w:rsidR="00934159" w:rsidRPr="00D026CF">
              <w:rPr>
                <w:rFonts w:ascii="Arial" w:hAnsi="Arial" w:cs="Arial"/>
                <w:color w:val="000000"/>
              </w:rPr>
              <w:tab/>
              <w:t>18</w:t>
            </w:r>
          </w:hyperlink>
        </w:p>
        <w:p w14:paraId="4DCACDC9"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lnxbz9">
            <w:r w:rsidR="00934159" w:rsidRPr="00D026CF">
              <w:rPr>
                <w:rFonts w:ascii="Arial" w:hAnsi="Arial" w:cs="Arial"/>
                <w:color w:val="000000"/>
              </w:rPr>
              <w:t>Literature gap</w:t>
            </w:r>
            <w:r w:rsidR="00934159" w:rsidRPr="00D026CF">
              <w:rPr>
                <w:rFonts w:ascii="Arial" w:hAnsi="Arial" w:cs="Arial"/>
                <w:color w:val="000000"/>
              </w:rPr>
              <w:tab/>
              <w:t>21</w:t>
            </w:r>
          </w:hyperlink>
        </w:p>
        <w:p w14:paraId="78457E12"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35nkun2">
            <w:r w:rsidR="00934159" w:rsidRPr="00D026CF">
              <w:rPr>
                <w:rFonts w:ascii="Arial" w:hAnsi="Arial" w:cs="Arial"/>
                <w:color w:val="000000"/>
              </w:rPr>
              <w:t>Conceptual Framework</w:t>
            </w:r>
            <w:r w:rsidR="00934159" w:rsidRPr="00D026CF">
              <w:rPr>
                <w:rFonts w:ascii="Arial" w:hAnsi="Arial" w:cs="Arial"/>
                <w:color w:val="000000"/>
              </w:rPr>
              <w:tab/>
              <w:t>21</w:t>
            </w:r>
          </w:hyperlink>
        </w:p>
        <w:p w14:paraId="1D026184"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1ksv4uv">
            <w:r w:rsidR="00934159" w:rsidRPr="00D026CF">
              <w:rPr>
                <w:rFonts w:ascii="Arial" w:hAnsi="Arial" w:cs="Arial"/>
                <w:color w:val="000000"/>
              </w:rPr>
              <w:t>Conclusion of Chapter</w:t>
            </w:r>
            <w:r w:rsidR="00934159" w:rsidRPr="00D026CF">
              <w:rPr>
                <w:rFonts w:ascii="Arial" w:hAnsi="Arial" w:cs="Arial"/>
                <w:color w:val="000000"/>
              </w:rPr>
              <w:tab/>
              <w:t>23</w:t>
            </w:r>
          </w:hyperlink>
        </w:p>
        <w:p w14:paraId="7F63CADC" w14:textId="77777777" w:rsidR="007C6BC5" w:rsidRPr="00D026CF" w:rsidRDefault="00EF1DDE">
          <w:pPr>
            <w:pBdr>
              <w:top w:val="nil"/>
              <w:left w:val="nil"/>
              <w:bottom w:val="nil"/>
              <w:right w:val="nil"/>
              <w:between w:val="nil"/>
            </w:pBdr>
            <w:tabs>
              <w:tab w:val="right" w:leader="dot" w:pos="9019"/>
            </w:tabs>
            <w:spacing w:after="100"/>
            <w:rPr>
              <w:rFonts w:ascii="Arial" w:eastAsia="Cambria" w:hAnsi="Arial" w:cs="Arial"/>
              <w:color w:val="000000"/>
              <w:sz w:val="22"/>
              <w:szCs w:val="22"/>
            </w:rPr>
          </w:pPr>
          <w:hyperlink w:anchor="_heading=h.44sinio">
            <w:r w:rsidR="00934159" w:rsidRPr="00D026CF">
              <w:rPr>
                <w:rFonts w:ascii="Arial" w:hAnsi="Arial" w:cs="Arial"/>
                <w:color w:val="000000"/>
              </w:rPr>
              <w:t>CHAPTER 3: METHODOLOGY</w:t>
            </w:r>
            <w:r w:rsidR="00934159" w:rsidRPr="00D026CF">
              <w:rPr>
                <w:rFonts w:ascii="Arial" w:hAnsi="Arial" w:cs="Arial"/>
                <w:color w:val="000000"/>
              </w:rPr>
              <w:tab/>
              <w:t>24</w:t>
            </w:r>
          </w:hyperlink>
        </w:p>
        <w:p w14:paraId="326A45D2"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2jxsxqh">
            <w:r w:rsidR="00934159" w:rsidRPr="00D026CF">
              <w:rPr>
                <w:rFonts w:ascii="Arial" w:hAnsi="Arial" w:cs="Arial"/>
                <w:color w:val="000000"/>
              </w:rPr>
              <w:t>3.1 Justification of the research approach</w:t>
            </w:r>
            <w:r w:rsidR="00934159" w:rsidRPr="00D026CF">
              <w:rPr>
                <w:rFonts w:ascii="Arial" w:hAnsi="Arial" w:cs="Arial"/>
                <w:color w:val="000000"/>
              </w:rPr>
              <w:tab/>
              <w:t>24</w:t>
            </w:r>
          </w:hyperlink>
        </w:p>
        <w:p w14:paraId="32055258"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z337ya">
            <w:r w:rsidR="00934159" w:rsidRPr="00D026CF">
              <w:rPr>
                <w:rFonts w:ascii="Arial" w:hAnsi="Arial" w:cs="Arial"/>
                <w:color w:val="000000"/>
              </w:rPr>
              <w:t>3.2 Identification of the research</w:t>
            </w:r>
            <w:r w:rsidR="00934159" w:rsidRPr="00D026CF">
              <w:rPr>
                <w:rFonts w:ascii="Arial" w:hAnsi="Arial" w:cs="Arial"/>
                <w:color w:val="000000"/>
              </w:rPr>
              <w:tab/>
              <w:t>25</w:t>
            </w:r>
          </w:hyperlink>
        </w:p>
        <w:p w14:paraId="1134D7A2" w14:textId="77777777" w:rsidR="007C6BC5" w:rsidRPr="00D026CF" w:rsidRDefault="00EF1DDE">
          <w:pPr>
            <w:pBdr>
              <w:top w:val="nil"/>
              <w:left w:val="nil"/>
              <w:bottom w:val="nil"/>
              <w:right w:val="nil"/>
              <w:between w:val="nil"/>
            </w:pBdr>
            <w:tabs>
              <w:tab w:val="right" w:leader="dot" w:pos="9019"/>
            </w:tabs>
            <w:spacing w:after="100"/>
            <w:ind w:left="480"/>
            <w:rPr>
              <w:rFonts w:ascii="Arial" w:eastAsia="Cambria" w:hAnsi="Arial" w:cs="Arial"/>
              <w:color w:val="000000"/>
              <w:sz w:val="22"/>
              <w:szCs w:val="22"/>
            </w:rPr>
          </w:pPr>
          <w:hyperlink w:anchor="_heading=h.3j2qqm3">
            <w:r w:rsidR="00934159" w:rsidRPr="00D026CF">
              <w:rPr>
                <w:rFonts w:ascii="Arial" w:hAnsi="Arial" w:cs="Arial"/>
                <w:i/>
                <w:color w:val="000000"/>
              </w:rPr>
              <w:t>3.2.1 Research Strategy</w:t>
            </w:r>
          </w:hyperlink>
          <w:hyperlink w:anchor="_heading=h.3j2qqm3">
            <w:r w:rsidR="00934159" w:rsidRPr="00D026CF">
              <w:rPr>
                <w:rFonts w:ascii="Arial" w:hAnsi="Arial" w:cs="Arial"/>
                <w:color w:val="000000"/>
              </w:rPr>
              <w:tab/>
              <w:t>25</w:t>
            </w:r>
          </w:hyperlink>
        </w:p>
        <w:p w14:paraId="33411747" w14:textId="77777777" w:rsidR="007C6BC5" w:rsidRPr="00D026CF" w:rsidRDefault="00EF1DDE">
          <w:pPr>
            <w:pBdr>
              <w:top w:val="nil"/>
              <w:left w:val="nil"/>
              <w:bottom w:val="nil"/>
              <w:right w:val="nil"/>
              <w:between w:val="nil"/>
            </w:pBdr>
            <w:tabs>
              <w:tab w:val="right" w:leader="dot" w:pos="9019"/>
            </w:tabs>
            <w:spacing w:after="100"/>
            <w:ind w:left="480"/>
            <w:rPr>
              <w:rFonts w:ascii="Arial" w:eastAsia="Cambria" w:hAnsi="Arial" w:cs="Arial"/>
              <w:color w:val="000000"/>
              <w:sz w:val="22"/>
              <w:szCs w:val="22"/>
            </w:rPr>
          </w:pPr>
          <w:hyperlink w:anchor="_heading=h.1y810tw">
            <w:r w:rsidR="00934159" w:rsidRPr="00D026CF">
              <w:rPr>
                <w:rFonts w:ascii="Arial" w:hAnsi="Arial" w:cs="Arial"/>
                <w:i/>
                <w:color w:val="000000"/>
              </w:rPr>
              <w:t>3.2.2 Variety of the resources</w:t>
            </w:r>
          </w:hyperlink>
          <w:hyperlink w:anchor="_heading=h.1y810tw">
            <w:r w:rsidR="00934159" w:rsidRPr="00D026CF">
              <w:rPr>
                <w:rFonts w:ascii="Arial" w:hAnsi="Arial" w:cs="Arial"/>
                <w:color w:val="000000"/>
              </w:rPr>
              <w:tab/>
              <w:t>27</w:t>
            </w:r>
          </w:hyperlink>
        </w:p>
        <w:p w14:paraId="6326C5D3"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4i7ojhp">
            <w:r w:rsidR="00934159" w:rsidRPr="00D026CF">
              <w:rPr>
                <w:rFonts w:ascii="Arial" w:hAnsi="Arial" w:cs="Arial"/>
                <w:color w:val="000000"/>
              </w:rPr>
              <w:t>3.3 Selection of the study</w:t>
            </w:r>
            <w:r w:rsidR="00934159" w:rsidRPr="00D026CF">
              <w:rPr>
                <w:rFonts w:ascii="Arial" w:hAnsi="Arial" w:cs="Arial"/>
                <w:color w:val="000000"/>
              </w:rPr>
              <w:tab/>
              <w:t>28</w:t>
            </w:r>
          </w:hyperlink>
        </w:p>
        <w:p w14:paraId="618010FC" w14:textId="77777777" w:rsidR="007C6BC5" w:rsidRPr="00D026CF" w:rsidRDefault="00EF1DDE">
          <w:pPr>
            <w:pBdr>
              <w:top w:val="nil"/>
              <w:left w:val="nil"/>
              <w:bottom w:val="nil"/>
              <w:right w:val="nil"/>
              <w:between w:val="nil"/>
            </w:pBdr>
            <w:tabs>
              <w:tab w:val="right" w:leader="dot" w:pos="9019"/>
            </w:tabs>
            <w:spacing w:after="100"/>
            <w:ind w:left="480"/>
            <w:rPr>
              <w:rFonts w:ascii="Arial" w:eastAsia="Cambria" w:hAnsi="Arial" w:cs="Arial"/>
              <w:color w:val="000000"/>
              <w:sz w:val="22"/>
              <w:szCs w:val="22"/>
            </w:rPr>
          </w:pPr>
          <w:hyperlink w:anchor="_heading=h.2xcytpi">
            <w:r w:rsidR="00934159" w:rsidRPr="00D026CF">
              <w:rPr>
                <w:rFonts w:ascii="Arial" w:hAnsi="Arial" w:cs="Arial"/>
                <w:color w:val="000000"/>
              </w:rPr>
              <w:t>3.3.1 Inclusion and Exclusion criteria</w:t>
            </w:r>
            <w:r w:rsidR="00934159" w:rsidRPr="00D026CF">
              <w:rPr>
                <w:rFonts w:ascii="Arial" w:hAnsi="Arial" w:cs="Arial"/>
                <w:color w:val="000000"/>
              </w:rPr>
              <w:tab/>
              <w:t>28</w:t>
            </w:r>
          </w:hyperlink>
        </w:p>
        <w:p w14:paraId="09186B84" w14:textId="77777777" w:rsidR="007C6BC5" w:rsidRPr="00D026CF" w:rsidRDefault="00EF1DDE">
          <w:pPr>
            <w:pBdr>
              <w:top w:val="nil"/>
              <w:left w:val="nil"/>
              <w:bottom w:val="nil"/>
              <w:right w:val="nil"/>
              <w:between w:val="nil"/>
            </w:pBdr>
            <w:tabs>
              <w:tab w:val="right" w:leader="dot" w:pos="9019"/>
            </w:tabs>
            <w:spacing w:after="100"/>
            <w:ind w:left="480"/>
            <w:rPr>
              <w:rFonts w:ascii="Arial" w:eastAsia="Cambria" w:hAnsi="Arial" w:cs="Arial"/>
              <w:color w:val="000000"/>
              <w:sz w:val="22"/>
              <w:szCs w:val="22"/>
            </w:rPr>
          </w:pPr>
          <w:hyperlink w:anchor="_heading=h.1ci93xb">
            <w:r w:rsidR="00934159" w:rsidRPr="00D026CF">
              <w:rPr>
                <w:rFonts w:ascii="Arial" w:hAnsi="Arial" w:cs="Arial"/>
                <w:i/>
                <w:color w:val="000000"/>
              </w:rPr>
              <w:t>3.3.2 Types of the interventions and participants</w:t>
            </w:r>
          </w:hyperlink>
          <w:hyperlink w:anchor="_heading=h.1ci93xb">
            <w:r w:rsidR="00934159" w:rsidRPr="00D026CF">
              <w:rPr>
                <w:rFonts w:ascii="Arial" w:hAnsi="Arial" w:cs="Arial"/>
                <w:color w:val="000000"/>
              </w:rPr>
              <w:tab/>
              <w:t>30</w:t>
            </w:r>
          </w:hyperlink>
        </w:p>
        <w:p w14:paraId="08E163E0"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3whwml4">
            <w:r w:rsidR="00934159" w:rsidRPr="00D026CF">
              <w:rPr>
                <w:rFonts w:ascii="Arial" w:hAnsi="Arial" w:cs="Arial"/>
                <w:color w:val="000000"/>
              </w:rPr>
              <w:t>3.4 Study of the quality assessment</w:t>
            </w:r>
            <w:r w:rsidR="00934159" w:rsidRPr="00D026CF">
              <w:rPr>
                <w:rFonts w:ascii="Arial" w:hAnsi="Arial" w:cs="Arial"/>
                <w:color w:val="000000"/>
              </w:rPr>
              <w:tab/>
              <w:t>31</w:t>
            </w:r>
          </w:hyperlink>
        </w:p>
        <w:p w14:paraId="49C12F56"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2bn6wsx">
            <w:r w:rsidR="00934159" w:rsidRPr="00D026CF">
              <w:rPr>
                <w:rFonts w:ascii="Arial" w:hAnsi="Arial" w:cs="Arial"/>
                <w:color w:val="000000"/>
              </w:rPr>
              <w:t>3.5 Data Extraction</w:t>
            </w:r>
            <w:r w:rsidR="00934159" w:rsidRPr="00D026CF">
              <w:rPr>
                <w:rFonts w:ascii="Arial" w:hAnsi="Arial" w:cs="Arial"/>
                <w:color w:val="000000"/>
              </w:rPr>
              <w:tab/>
              <w:t>35</w:t>
            </w:r>
          </w:hyperlink>
        </w:p>
        <w:p w14:paraId="1341E178"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qsh70q">
            <w:r w:rsidR="00934159" w:rsidRPr="00D026CF">
              <w:rPr>
                <w:rFonts w:ascii="Arial" w:hAnsi="Arial" w:cs="Arial"/>
                <w:color w:val="000000"/>
              </w:rPr>
              <w:t>3.6 Data synthesis</w:t>
            </w:r>
            <w:r w:rsidR="00934159" w:rsidRPr="00D026CF">
              <w:rPr>
                <w:rFonts w:ascii="Arial" w:hAnsi="Arial" w:cs="Arial"/>
                <w:color w:val="000000"/>
              </w:rPr>
              <w:tab/>
              <w:t>35</w:t>
            </w:r>
          </w:hyperlink>
        </w:p>
        <w:p w14:paraId="6173694C" w14:textId="77777777" w:rsidR="007C6BC5" w:rsidRPr="00D026CF" w:rsidRDefault="00EF1DDE">
          <w:pPr>
            <w:pBdr>
              <w:top w:val="nil"/>
              <w:left w:val="nil"/>
              <w:bottom w:val="nil"/>
              <w:right w:val="nil"/>
              <w:between w:val="nil"/>
            </w:pBdr>
            <w:tabs>
              <w:tab w:val="right" w:leader="dot" w:pos="9019"/>
            </w:tabs>
            <w:spacing w:after="100"/>
            <w:rPr>
              <w:rFonts w:ascii="Arial" w:eastAsia="Cambria" w:hAnsi="Arial" w:cs="Arial"/>
              <w:color w:val="000000"/>
              <w:sz w:val="22"/>
              <w:szCs w:val="22"/>
            </w:rPr>
          </w:pPr>
          <w:hyperlink w:anchor="_heading=h.syibuwb826t">
            <w:r w:rsidR="00934159" w:rsidRPr="00D026CF">
              <w:rPr>
                <w:rFonts w:ascii="Arial" w:hAnsi="Arial" w:cs="Arial"/>
                <w:color w:val="000000"/>
              </w:rPr>
              <w:t>Chapter 4: FINDINGS OR RESULTS, ANALYSIS AND DISCUSSIONS</w:t>
            </w:r>
            <w:r w:rsidR="00934159" w:rsidRPr="00D026CF">
              <w:rPr>
                <w:rFonts w:ascii="Arial" w:hAnsi="Arial" w:cs="Arial"/>
                <w:color w:val="000000"/>
              </w:rPr>
              <w:tab/>
              <w:t>37</w:t>
            </w:r>
          </w:hyperlink>
        </w:p>
        <w:p w14:paraId="239B64FF"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1664s55">
            <w:r w:rsidR="00934159" w:rsidRPr="00D026CF">
              <w:rPr>
                <w:rFonts w:ascii="Arial" w:hAnsi="Arial" w:cs="Arial"/>
                <w:color w:val="000000"/>
              </w:rPr>
              <w:t>4.1 Summary or presentation of findings or results</w:t>
            </w:r>
            <w:r w:rsidR="00934159" w:rsidRPr="00D026CF">
              <w:rPr>
                <w:rFonts w:ascii="Arial" w:hAnsi="Arial" w:cs="Arial"/>
                <w:color w:val="000000"/>
              </w:rPr>
              <w:tab/>
              <w:t>37</w:t>
            </w:r>
          </w:hyperlink>
        </w:p>
        <w:p w14:paraId="1B7E630E"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3as4poj">
            <w:r w:rsidR="00934159" w:rsidRPr="00D026CF">
              <w:rPr>
                <w:rFonts w:ascii="Arial" w:hAnsi="Arial" w:cs="Arial"/>
                <w:color w:val="000000"/>
              </w:rPr>
              <w:t>4.2 Analysis of results</w:t>
            </w:r>
            <w:r w:rsidR="00934159" w:rsidRPr="00D026CF">
              <w:rPr>
                <w:rFonts w:ascii="Arial" w:hAnsi="Arial" w:cs="Arial"/>
                <w:color w:val="000000"/>
              </w:rPr>
              <w:tab/>
              <w:t>54</w:t>
            </w:r>
          </w:hyperlink>
        </w:p>
        <w:p w14:paraId="5AAAD073"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1pxezwc">
            <w:r w:rsidR="00934159" w:rsidRPr="00D026CF">
              <w:rPr>
                <w:rFonts w:ascii="Arial" w:hAnsi="Arial" w:cs="Arial"/>
                <w:color w:val="000000"/>
              </w:rPr>
              <w:t>4.3 Discussion of results</w:t>
            </w:r>
            <w:r w:rsidR="00934159" w:rsidRPr="00D026CF">
              <w:rPr>
                <w:rFonts w:ascii="Arial" w:hAnsi="Arial" w:cs="Arial"/>
                <w:color w:val="000000"/>
              </w:rPr>
              <w:tab/>
              <w:t>58</w:t>
            </w:r>
          </w:hyperlink>
        </w:p>
        <w:p w14:paraId="660BA6BD" w14:textId="77777777" w:rsidR="007C6BC5" w:rsidRPr="00D026CF" w:rsidRDefault="00EF1DDE">
          <w:pPr>
            <w:pBdr>
              <w:top w:val="nil"/>
              <w:left w:val="nil"/>
              <w:bottom w:val="nil"/>
              <w:right w:val="nil"/>
              <w:between w:val="nil"/>
            </w:pBdr>
            <w:tabs>
              <w:tab w:val="right" w:leader="dot" w:pos="9019"/>
            </w:tabs>
            <w:spacing w:after="100"/>
            <w:rPr>
              <w:rFonts w:ascii="Arial" w:eastAsia="Cambria" w:hAnsi="Arial" w:cs="Arial"/>
              <w:color w:val="000000"/>
              <w:sz w:val="22"/>
              <w:szCs w:val="22"/>
            </w:rPr>
          </w:pPr>
          <w:hyperlink w:anchor="_heading=h.49x2ik5">
            <w:r w:rsidR="00934159" w:rsidRPr="00D026CF">
              <w:rPr>
                <w:rFonts w:ascii="Arial" w:hAnsi="Arial" w:cs="Arial"/>
                <w:color w:val="000000"/>
              </w:rPr>
              <w:t>Chapter 5: Conclusion and recommendations</w:t>
            </w:r>
            <w:r w:rsidR="00934159" w:rsidRPr="00D026CF">
              <w:rPr>
                <w:rFonts w:ascii="Arial" w:hAnsi="Arial" w:cs="Arial"/>
                <w:color w:val="000000"/>
              </w:rPr>
              <w:tab/>
              <w:t>61</w:t>
            </w:r>
          </w:hyperlink>
        </w:p>
        <w:p w14:paraId="68088E21"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nmf14n">
            <w:r w:rsidR="00934159" w:rsidRPr="00D026CF">
              <w:rPr>
                <w:rFonts w:ascii="Arial" w:hAnsi="Arial" w:cs="Arial"/>
                <w:color w:val="000000"/>
              </w:rPr>
              <w:t>5.1 Conclusion</w:t>
            </w:r>
            <w:r w:rsidR="00934159" w:rsidRPr="00D026CF">
              <w:rPr>
                <w:rFonts w:ascii="Arial" w:hAnsi="Arial" w:cs="Arial"/>
                <w:color w:val="000000"/>
              </w:rPr>
              <w:tab/>
              <w:t>61</w:t>
            </w:r>
          </w:hyperlink>
        </w:p>
        <w:p w14:paraId="2B41704A" w14:textId="77777777" w:rsidR="007C6BC5" w:rsidRPr="00D026CF" w:rsidRDefault="00EF1DDE">
          <w:pPr>
            <w:pBdr>
              <w:top w:val="nil"/>
              <w:left w:val="nil"/>
              <w:bottom w:val="nil"/>
              <w:right w:val="nil"/>
              <w:between w:val="nil"/>
            </w:pBdr>
            <w:tabs>
              <w:tab w:val="right" w:leader="dot" w:pos="9019"/>
            </w:tabs>
            <w:spacing w:after="100"/>
            <w:ind w:left="220"/>
            <w:rPr>
              <w:rFonts w:ascii="Arial" w:eastAsia="Cambria" w:hAnsi="Arial" w:cs="Arial"/>
              <w:color w:val="000000"/>
              <w:sz w:val="22"/>
              <w:szCs w:val="22"/>
            </w:rPr>
          </w:pPr>
          <w:hyperlink w:anchor="_heading=h.3ygebqi">
            <w:r w:rsidR="00934159" w:rsidRPr="00D026CF">
              <w:rPr>
                <w:rFonts w:ascii="Arial" w:hAnsi="Arial" w:cs="Arial"/>
                <w:color w:val="000000"/>
              </w:rPr>
              <w:t>5.2 Recommendations</w:t>
            </w:r>
            <w:r w:rsidR="00934159" w:rsidRPr="00D026CF">
              <w:rPr>
                <w:rFonts w:ascii="Arial" w:hAnsi="Arial" w:cs="Arial"/>
                <w:color w:val="000000"/>
              </w:rPr>
              <w:tab/>
              <w:t>64</w:t>
            </w:r>
          </w:hyperlink>
        </w:p>
        <w:p w14:paraId="087D9ABB" w14:textId="77777777" w:rsidR="007C6BC5" w:rsidRPr="00D026CF" w:rsidRDefault="00EF1DDE">
          <w:pPr>
            <w:pBdr>
              <w:top w:val="nil"/>
              <w:left w:val="nil"/>
              <w:bottom w:val="nil"/>
              <w:right w:val="nil"/>
              <w:between w:val="nil"/>
            </w:pBdr>
            <w:tabs>
              <w:tab w:val="right" w:leader="dot" w:pos="9019"/>
            </w:tabs>
            <w:spacing w:after="100"/>
            <w:rPr>
              <w:rFonts w:ascii="Arial" w:eastAsia="Cambria" w:hAnsi="Arial" w:cs="Arial"/>
              <w:color w:val="000000"/>
              <w:sz w:val="22"/>
              <w:szCs w:val="22"/>
            </w:rPr>
          </w:pPr>
          <w:hyperlink w:anchor="_heading=h.2r0uhxc">
            <w:r w:rsidR="00934159" w:rsidRPr="00D026CF">
              <w:rPr>
                <w:rFonts w:ascii="Arial" w:hAnsi="Arial" w:cs="Arial"/>
                <w:color w:val="000000"/>
              </w:rPr>
              <w:t>References</w:t>
            </w:r>
            <w:r w:rsidR="00934159" w:rsidRPr="00D026CF">
              <w:rPr>
                <w:rFonts w:ascii="Arial" w:hAnsi="Arial" w:cs="Arial"/>
                <w:color w:val="000000"/>
              </w:rPr>
              <w:tab/>
              <w:t>66</w:t>
            </w:r>
          </w:hyperlink>
        </w:p>
        <w:p w14:paraId="55A5B539" w14:textId="77777777" w:rsidR="007C6BC5" w:rsidRPr="00D026CF" w:rsidRDefault="00C71AC9">
          <w:pPr>
            <w:rPr>
              <w:rFonts w:ascii="Arial" w:hAnsi="Arial" w:cs="Arial"/>
              <w:color w:val="000000"/>
            </w:rPr>
          </w:pPr>
          <w:r w:rsidRPr="00D026CF">
            <w:rPr>
              <w:rFonts w:ascii="Arial" w:hAnsi="Arial" w:cs="Arial"/>
            </w:rPr>
            <w:fldChar w:fldCharType="end"/>
          </w:r>
        </w:p>
      </w:sdtContent>
    </w:sdt>
    <w:p w14:paraId="51263BE0" w14:textId="77777777" w:rsidR="007C6BC5" w:rsidRPr="00D026CF" w:rsidRDefault="007C6BC5">
      <w:pPr>
        <w:pBdr>
          <w:top w:val="nil"/>
          <w:left w:val="nil"/>
          <w:bottom w:val="nil"/>
          <w:right w:val="nil"/>
          <w:between w:val="nil"/>
        </w:pBdr>
        <w:rPr>
          <w:rFonts w:ascii="Arial" w:hAnsi="Arial" w:cs="Arial"/>
          <w:color w:val="000000"/>
        </w:rPr>
      </w:pPr>
    </w:p>
    <w:p w14:paraId="42D3D6FE" w14:textId="77777777" w:rsidR="007C6BC5" w:rsidRPr="00D026CF" w:rsidRDefault="007C6BC5">
      <w:pPr>
        <w:pBdr>
          <w:top w:val="nil"/>
          <w:left w:val="nil"/>
          <w:bottom w:val="nil"/>
          <w:right w:val="nil"/>
          <w:between w:val="nil"/>
        </w:pBdr>
        <w:jc w:val="center"/>
        <w:rPr>
          <w:rFonts w:ascii="Arial" w:hAnsi="Arial" w:cs="Arial"/>
          <w:b/>
          <w:color w:val="000000"/>
          <w:sz w:val="32"/>
          <w:szCs w:val="32"/>
        </w:rPr>
      </w:pPr>
    </w:p>
    <w:p w14:paraId="53EBA736" w14:textId="77777777" w:rsidR="007C6BC5" w:rsidRPr="00D026CF" w:rsidRDefault="007C6BC5">
      <w:pPr>
        <w:pBdr>
          <w:top w:val="nil"/>
          <w:left w:val="nil"/>
          <w:bottom w:val="nil"/>
          <w:right w:val="nil"/>
          <w:between w:val="nil"/>
        </w:pBdr>
        <w:jc w:val="left"/>
        <w:rPr>
          <w:rFonts w:ascii="Arial" w:hAnsi="Arial" w:cs="Arial"/>
          <w:b/>
          <w:color w:val="000000"/>
        </w:rPr>
      </w:pPr>
    </w:p>
    <w:p w14:paraId="127AB3C3" w14:textId="7744B25F" w:rsidR="007C6BC5" w:rsidRPr="00D026CF" w:rsidRDefault="00934159">
      <w:pPr>
        <w:rPr>
          <w:rFonts w:ascii="Arial" w:hAnsi="Arial" w:cs="Arial"/>
          <w:b/>
        </w:rPr>
      </w:pPr>
      <w:r w:rsidRPr="00D026CF">
        <w:rPr>
          <w:rFonts w:ascii="Arial" w:hAnsi="Arial" w:cs="Arial"/>
        </w:rPr>
        <w:br w:type="page"/>
      </w:r>
    </w:p>
    <w:p w14:paraId="772BCEBE" w14:textId="77777777" w:rsidR="00944F23" w:rsidRPr="00D026CF" w:rsidRDefault="00195A02" w:rsidP="00944F23">
      <w:pPr>
        <w:pStyle w:val="Heading1"/>
        <w:jc w:val="center"/>
        <w:rPr>
          <w:rFonts w:ascii="Arial" w:hAnsi="Arial" w:cs="Arial"/>
        </w:rPr>
      </w:pPr>
      <w:bookmarkStart w:id="0" w:name="_heading=h.gjdgxs" w:colFirst="0" w:colLast="0"/>
      <w:bookmarkEnd w:id="0"/>
      <w:r w:rsidRPr="00D026CF">
        <w:rPr>
          <w:rFonts w:ascii="Arial" w:hAnsi="Arial" w:cs="Arial"/>
        </w:rPr>
        <w:lastRenderedPageBreak/>
        <w:t>List of Figures</w:t>
      </w:r>
      <w:r w:rsidR="00944F23" w:rsidRPr="00D026CF">
        <w:rPr>
          <w:rFonts w:ascii="Arial" w:hAnsi="Arial" w:cs="Arial"/>
        </w:rPr>
        <w:t xml:space="preserve">   </w:t>
      </w:r>
    </w:p>
    <w:p w14:paraId="3FE0C645" w14:textId="5AD94A79" w:rsidR="00944F23" w:rsidRPr="00D026CF" w:rsidRDefault="00944F23" w:rsidP="00944F23">
      <w:pPr>
        <w:pStyle w:val="Heading1"/>
        <w:jc w:val="left"/>
        <w:rPr>
          <w:rFonts w:ascii="Arial" w:hAnsi="Arial" w:cs="Arial"/>
          <w:b w:val="0"/>
          <w:bCs/>
        </w:rPr>
      </w:pPr>
      <w:r w:rsidRPr="00D026CF">
        <w:rPr>
          <w:rFonts w:ascii="Arial" w:hAnsi="Arial" w:cs="Arial"/>
        </w:rPr>
        <w:t xml:space="preserve"> </w:t>
      </w:r>
      <w:r w:rsidRPr="00D026CF">
        <w:rPr>
          <w:rFonts w:ascii="Arial" w:hAnsi="Arial" w:cs="Arial"/>
          <w:b w:val="0"/>
          <w:bCs/>
        </w:rPr>
        <w:t>1: Structure of the project</w:t>
      </w:r>
      <w:r w:rsidRPr="00D026CF">
        <w:rPr>
          <w:rFonts w:ascii="Arial" w:hAnsi="Arial" w:cs="Arial"/>
          <w:b w:val="0"/>
          <w:bCs/>
        </w:rPr>
        <w:t>………………………………………………………………11</w:t>
      </w:r>
    </w:p>
    <w:p w14:paraId="45DAB6C7" w14:textId="0A32D0AF" w:rsidR="00195A02" w:rsidRPr="00D026CF" w:rsidRDefault="00AE3DBA" w:rsidP="00195A02">
      <w:pPr>
        <w:pStyle w:val="Normal1"/>
        <w:rPr>
          <w:rFonts w:ascii="Arial" w:hAnsi="Arial" w:cs="Arial"/>
        </w:rPr>
      </w:pPr>
      <w:r w:rsidRPr="00D026CF">
        <w:rPr>
          <w:rFonts w:ascii="Arial" w:hAnsi="Arial" w:cs="Arial"/>
        </w:rPr>
        <w:t>2.1:</w:t>
      </w:r>
      <w:r w:rsidR="00195A02" w:rsidRPr="00D026CF">
        <w:rPr>
          <w:rFonts w:ascii="Arial" w:hAnsi="Arial" w:cs="Arial"/>
        </w:rPr>
        <w:t xml:space="preserve"> Challenges towards initiating cross-cultural communication</w:t>
      </w:r>
      <w:r w:rsidR="00195A02" w:rsidRPr="00D026CF">
        <w:rPr>
          <w:rFonts w:ascii="Arial" w:hAnsi="Arial" w:cs="Arial"/>
        </w:rPr>
        <w:t>……………</w:t>
      </w:r>
      <w:r w:rsidRPr="00D026CF">
        <w:rPr>
          <w:rFonts w:ascii="Arial" w:hAnsi="Arial" w:cs="Arial"/>
        </w:rPr>
        <w:t>…...</w:t>
      </w:r>
      <w:r w:rsidR="00195A02" w:rsidRPr="00D026CF">
        <w:rPr>
          <w:rFonts w:ascii="Arial" w:hAnsi="Arial" w:cs="Arial"/>
        </w:rPr>
        <w:t>…</w:t>
      </w:r>
      <w:r w:rsidRPr="00D026CF">
        <w:rPr>
          <w:rFonts w:ascii="Arial" w:hAnsi="Arial" w:cs="Arial"/>
        </w:rPr>
        <w:t>.</w:t>
      </w:r>
      <w:r w:rsidR="00195A02" w:rsidRPr="00D026CF">
        <w:rPr>
          <w:rFonts w:ascii="Arial" w:hAnsi="Arial" w:cs="Arial"/>
        </w:rPr>
        <w:t>….14</w:t>
      </w:r>
    </w:p>
    <w:p w14:paraId="56F80C6B" w14:textId="33F13AE1" w:rsidR="00195A02" w:rsidRPr="00D026CF" w:rsidRDefault="00AE3DBA" w:rsidP="00195A02">
      <w:pPr>
        <w:pStyle w:val="Normal1"/>
        <w:rPr>
          <w:rFonts w:ascii="Arial" w:hAnsi="Arial" w:cs="Arial"/>
        </w:rPr>
      </w:pPr>
      <w:r w:rsidRPr="00D026CF">
        <w:rPr>
          <w:rFonts w:ascii="Arial" w:hAnsi="Arial" w:cs="Arial"/>
        </w:rPr>
        <w:t>2.2:</w:t>
      </w:r>
      <w:r w:rsidR="00195A02" w:rsidRPr="00D026CF">
        <w:rPr>
          <w:rFonts w:ascii="Arial" w:hAnsi="Arial" w:cs="Arial"/>
        </w:rPr>
        <w:t xml:space="preserve"> Strategic approaches to be followed in mitigating challenges</w:t>
      </w:r>
      <w:r w:rsidR="00195A02" w:rsidRPr="00D026CF">
        <w:rPr>
          <w:rFonts w:ascii="Arial" w:hAnsi="Arial" w:cs="Arial"/>
        </w:rPr>
        <w:t>………………</w:t>
      </w:r>
      <w:r w:rsidRPr="00D026CF">
        <w:rPr>
          <w:rFonts w:ascii="Arial" w:hAnsi="Arial" w:cs="Arial"/>
        </w:rPr>
        <w:t>.</w:t>
      </w:r>
      <w:r w:rsidR="00195A02" w:rsidRPr="00D026CF">
        <w:rPr>
          <w:rFonts w:ascii="Arial" w:hAnsi="Arial" w:cs="Arial"/>
        </w:rPr>
        <w:t>…</w:t>
      </w:r>
      <w:r w:rsidRPr="00D026CF">
        <w:rPr>
          <w:rFonts w:ascii="Arial" w:hAnsi="Arial" w:cs="Arial"/>
        </w:rPr>
        <w:t>......</w:t>
      </w:r>
      <w:r w:rsidR="00195A02" w:rsidRPr="00D026CF">
        <w:rPr>
          <w:rFonts w:ascii="Arial" w:hAnsi="Arial" w:cs="Arial"/>
        </w:rPr>
        <w:t>17</w:t>
      </w:r>
    </w:p>
    <w:p w14:paraId="1C7BA0AC" w14:textId="08E8786F" w:rsidR="00195A02" w:rsidRPr="00D026CF" w:rsidRDefault="00AE3DBA" w:rsidP="00195A02">
      <w:pPr>
        <w:pStyle w:val="Normal1"/>
        <w:rPr>
          <w:rFonts w:ascii="Arial" w:hAnsi="Arial" w:cs="Arial"/>
        </w:rPr>
      </w:pPr>
      <w:r w:rsidRPr="00D026CF">
        <w:rPr>
          <w:rFonts w:ascii="Arial" w:hAnsi="Arial" w:cs="Arial"/>
        </w:rPr>
        <w:t>2.3:</w:t>
      </w:r>
      <w:r w:rsidR="00195A02" w:rsidRPr="00D026CF">
        <w:rPr>
          <w:rFonts w:ascii="Arial" w:hAnsi="Arial" w:cs="Arial"/>
        </w:rPr>
        <w:t xml:space="preserve"> </w:t>
      </w:r>
      <w:r w:rsidR="00195A02" w:rsidRPr="00D026CF">
        <w:rPr>
          <w:rFonts w:ascii="Arial" w:hAnsi="Arial" w:cs="Arial"/>
        </w:rPr>
        <w:t>Oberg’s theory of cultural shock</w:t>
      </w:r>
      <w:r w:rsidR="00195A02" w:rsidRPr="00D026CF">
        <w:rPr>
          <w:rFonts w:ascii="Arial" w:hAnsi="Arial" w:cs="Arial"/>
        </w:rPr>
        <w:t>………………………………………………</w:t>
      </w:r>
      <w:r w:rsidRPr="00D026CF">
        <w:rPr>
          <w:rFonts w:ascii="Arial" w:hAnsi="Arial" w:cs="Arial"/>
        </w:rPr>
        <w:t>…....</w:t>
      </w:r>
      <w:r w:rsidR="00195A02" w:rsidRPr="00D026CF">
        <w:rPr>
          <w:rFonts w:ascii="Arial" w:hAnsi="Arial" w:cs="Arial"/>
        </w:rPr>
        <w:t>19</w:t>
      </w:r>
    </w:p>
    <w:p w14:paraId="77CB2F19" w14:textId="5EE0558E" w:rsidR="00195A02" w:rsidRPr="00D026CF" w:rsidRDefault="00AE3DBA" w:rsidP="00195A02">
      <w:pPr>
        <w:pStyle w:val="Normal1"/>
        <w:rPr>
          <w:rFonts w:ascii="Arial" w:hAnsi="Arial" w:cs="Arial"/>
        </w:rPr>
      </w:pPr>
      <w:r w:rsidRPr="00D026CF">
        <w:rPr>
          <w:rFonts w:ascii="Arial" w:hAnsi="Arial" w:cs="Arial"/>
        </w:rPr>
        <w:t>2.4:</w:t>
      </w:r>
      <w:r w:rsidR="00195A02" w:rsidRPr="00D026CF">
        <w:rPr>
          <w:rFonts w:ascii="Arial" w:hAnsi="Arial" w:cs="Arial"/>
        </w:rPr>
        <w:t xml:space="preserve"> </w:t>
      </w:r>
      <w:r w:rsidR="00195A02" w:rsidRPr="00D026CF">
        <w:rPr>
          <w:rFonts w:ascii="Arial" w:hAnsi="Arial" w:cs="Arial"/>
        </w:rPr>
        <w:t>Social learning theory for Cross-cultural training</w:t>
      </w:r>
      <w:r w:rsidR="00195A02" w:rsidRPr="00D026CF">
        <w:rPr>
          <w:rFonts w:ascii="Arial" w:hAnsi="Arial" w:cs="Arial"/>
        </w:rPr>
        <w:t>……………………………</w:t>
      </w:r>
      <w:r w:rsidRPr="00D026CF">
        <w:rPr>
          <w:rFonts w:ascii="Arial" w:hAnsi="Arial" w:cs="Arial"/>
        </w:rPr>
        <w:t>...…...</w:t>
      </w:r>
      <w:r w:rsidR="00195A02" w:rsidRPr="00D026CF">
        <w:rPr>
          <w:rFonts w:ascii="Arial" w:hAnsi="Arial" w:cs="Arial"/>
        </w:rPr>
        <w:t>21</w:t>
      </w:r>
    </w:p>
    <w:p w14:paraId="5C87DCAC" w14:textId="43A68119" w:rsidR="00195A02" w:rsidRPr="00D026CF" w:rsidRDefault="00AE3DBA" w:rsidP="00195A02">
      <w:pPr>
        <w:pStyle w:val="Normal1"/>
        <w:rPr>
          <w:rFonts w:ascii="Arial" w:hAnsi="Arial" w:cs="Arial"/>
        </w:rPr>
      </w:pPr>
      <w:r w:rsidRPr="00D026CF">
        <w:rPr>
          <w:rFonts w:ascii="Arial" w:hAnsi="Arial" w:cs="Arial"/>
        </w:rPr>
        <w:t>2.5:</w:t>
      </w:r>
      <w:r w:rsidR="00944F23" w:rsidRPr="00D026CF">
        <w:rPr>
          <w:rFonts w:ascii="Arial" w:hAnsi="Arial" w:cs="Arial"/>
        </w:rPr>
        <w:t xml:space="preserve"> Conceptual framework</w:t>
      </w:r>
      <w:r w:rsidR="00944F23" w:rsidRPr="00D026CF">
        <w:rPr>
          <w:rFonts w:ascii="Arial" w:hAnsi="Arial" w:cs="Arial"/>
        </w:rPr>
        <w:t>……………………………………………………</w:t>
      </w:r>
      <w:r w:rsidRPr="00D026CF">
        <w:rPr>
          <w:rFonts w:ascii="Arial" w:hAnsi="Arial" w:cs="Arial"/>
        </w:rPr>
        <w:t>……...</w:t>
      </w:r>
      <w:r w:rsidR="00944F23" w:rsidRPr="00D026CF">
        <w:rPr>
          <w:rFonts w:ascii="Arial" w:hAnsi="Arial" w:cs="Arial"/>
        </w:rPr>
        <w:t>…23</w:t>
      </w:r>
    </w:p>
    <w:p w14:paraId="11644596" w14:textId="16B61784" w:rsidR="00944F23" w:rsidRPr="00D026CF" w:rsidRDefault="00944F23" w:rsidP="00195A02">
      <w:pPr>
        <w:pStyle w:val="Normal1"/>
        <w:rPr>
          <w:rFonts w:ascii="Arial" w:hAnsi="Arial" w:cs="Arial"/>
        </w:rPr>
      </w:pPr>
      <w:r w:rsidRPr="00D026CF">
        <w:rPr>
          <w:rFonts w:ascii="Arial" w:hAnsi="Arial" w:cs="Arial"/>
        </w:rPr>
        <w:t>3.1: PRISMA framework</w:t>
      </w:r>
      <w:r w:rsidRPr="00D026CF">
        <w:rPr>
          <w:rFonts w:ascii="Arial" w:hAnsi="Arial" w:cs="Arial"/>
        </w:rPr>
        <w:t>……………………………………………………………</w:t>
      </w:r>
      <w:r w:rsidR="00AE3DBA" w:rsidRPr="00D026CF">
        <w:rPr>
          <w:rFonts w:ascii="Arial" w:hAnsi="Arial" w:cs="Arial"/>
        </w:rPr>
        <w:t>…...</w:t>
      </w:r>
      <w:r w:rsidRPr="00D026CF">
        <w:rPr>
          <w:rFonts w:ascii="Arial" w:hAnsi="Arial" w:cs="Arial"/>
        </w:rPr>
        <w:t>31</w:t>
      </w:r>
    </w:p>
    <w:p w14:paraId="1176EAE7" w14:textId="77777777" w:rsidR="00944F23" w:rsidRPr="00D026CF" w:rsidRDefault="00944F23" w:rsidP="00195A02">
      <w:pPr>
        <w:pStyle w:val="Normal1"/>
        <w:rPr>
          <w:rFonts w:ascii="Arial" w:hAnsi="Arial" w:cs="Arial"/>
        </w:rPr>
      </w:pPr>
    </w:p>
    <w:p w14:paraId="19974E2D" w14:textId="77777777" w:rsidR="00944F23" w:rsidRPr="00D026CF" w:rsidRDefault="00944F23" w:rsidP="00195A02">
      <w:pPr>
        <w:pStyle w:val="Normal1"/>
        <w:rPr>
          <w:rFonts w:ascii="Arial" w:hAnsi="Arial" w:cs="Arial"/>
        </w:rPr>
      </w:pPr>
    </w:p>
    <w:p w14:paraId="5292B941" w14:textId="77777777" w:rsidR="00944F23" w:rsidRPr="00D026CF" w:rsidRDefault="00944F23" w:rsidP="00195A02">
      <w:pPr>
        <w:pStyle w:val="Normal1"/>
        <w:rPr>
          <w:rFonts w:ascii="Arial" w:hAnsi="Arial" w:cs="Arial"/>
        </w:rPr>
      </w:pPr>
    </w:p>
    <w:p w14:paraId="7D11FDF6" w14:textId="77777777" w:rsidR="00944F23" w:rsidRPr="00D026CF" w:rsidRDefault="00944F23" w:rsidP="00195A02">
      <w:pPr>
        <w:pStyle w:val="Normal1"/>
        <w:rPr>
          <w:rFonts w:ascii="Arial" w:hAnsi="Arial" w:cs="Arial"/>
        </w:rPr>
      </w:pPr>
    </w:p>
    <w:p w14:paraId="21E815ED" w14:textId="77777777" w:rsidR="00944F23" w:rsidRPr="00D026CF" w:rsidRDefault="00944F23" w:rsidP="00195A02">
      <w:pPr>
        <w:pStyle w:val="Normal1"/>
        <w:rPr>
          <w:rFonts w:ascii="Arial" w:hAnsi="Arial" w:cs="Arial"/>
        </w:rPr>
      </w:pPr>
    </w:p>
    <w:p w14:paraId="4661E760" w14:textId="24E5BD27" w:rsidR="00944F23" w:rsidRPr="00D026CF" w:rsidRDefault="00944F23" w:rsidP="00944F23">
      <w:pPr>
        <w:pStyle w:val="Normal1"/>
        <w:jc w:val="center"/>
        <w:rPr>
          <w:rFonts w:ascii="Arial" w:hAnsi="Arial" w:cs="Arial"/>
          <w:b/>
          <w:bCs/>
          <w:sz w:val="28"/>
          <w:szCs w:val="28"/>
        </w:rPr>
      </w:pPr>
      <w:r w:rsidRPr="00D026CF">
        <w:rPr>
          <w:rFonts w:ascii="Arial" w:hAnsi="Arial" w:cs="Arial"/>
          <w:b/>
          <w:bCs/>
          <w:sz w:val="28"/>
          <w:szCs w:val="28"/>
        </w:rPr>
        <w:t>List of Table</w:t>
      </w:r>
    </w:p>
    <w:p w14:paraId="7F985AD0" w14:textId="02CBFC8B" w:rsidR="00944F23" w:rsidRPr="00D026CF" w:rsidRDefault="00944F23" w:rsidP="00944F23">
      <w:pPr>
        <w:pStyle w:val="Normal1"/>
        <w:jc w:val="left"/>
        <w:rPr>
          <w:rFonts w:ascii="Arial" w:hAnsi="Arial" w:cs="Arial"/>
        </w:rPr>
      </w:pPr>
      <w:r w:rsidRPr="00D026CF">
        <w:rPr>
          <w:rFonts w:ascii="Arial" w:hAnsi="Arial" w:cs="Arial"/>
        </w:rPr>
        <w:t>Table 2: BOOLEAN Operator</w:t>
      </w:r>
      <w:r w:rsidRPr="00D026CF">
        <w:rPr>
          <w:rFonts w:ascii="Arial" w:hAnsi="Arial" w:cs="Arial"/>
        </w:rPr>
        <w:t>………………………………………………………</w:t>
      </w:r>
      <w:r w:rsidR="00AE3DBA" w:rsidRPr="00D026CF">
        <w:rPr>
          <w:rFonts w:ascii="Arial" w:hAnsi="Arial" w:cs="Arial"/>
        </w:rPr>
        <w:t>…...</w:t>
      </w:r>
      <w:r w:rsidRPr="00D026CF">
        <w:rPr>
          <w:rFonts w:ascii="Arial" w:hAnsi="Arial" w:cs="Arial"/>
        </w:rPr>
        <w:t>28</w:t>
      </w:r>
    </w:p>
    <w:p w14:paraId="58D1FA2A" w14:textId="37803239" w:rsidR="00944F23" w:rsidRPr="00D026CF" w:rsidRDefault="00944F23" w:rsidP="00944F23">
      <w:pPr>
        <w:pStyle w:val="Normal1"/>
        <w:jc w:val="left"/>
        <w:rPr>
          <w:rFonts w:ascii="Arial" w:hAnsi="Arial" w:cs="Arial"/>
        </w:rPr>
      </w:pPr>
      <w:r w:rsidRPr="00D026CF">
        <w:rPr>
          <w:rFonts w:ascii="Arial" w:hAnsi="Arial" w:cs="Arial"/>
        </w:rPr>
        <w:t>Table 3.1: Inclusion and exclusion criteria</w:t>
      </w:r>
      <w:r w:rsidR="00AD5113" w:rsidRPr="00D026CF">
        <w:rPr>
          <w:rFonts w:ascii="Arial" w:hAnsi="Arial" w:cs="Arial"/>
        </w:rPr>
        <w:t>…………………………………………….30</w:t>
      </w:r>
    </w:p>
    <w:p w14:paraId="276F5BFD" w14:textId="133BB07F" w:rsidR="00AD5113" w:rsidRPr="00D026CF" w:rsidRDefault="00AD5113" w:rsidP="00944F23">
      <w:pPr>
        <w:pStyle w:val="Normal1"/>
        <w:jc w:val="left"/>
        <w:rPr>
          <w:rFonts w:ascii="Arial" w:hAnsi="Arial" w:cs="Arial"/>
        </w:rPr>
      </w:pPr>
      <w:r w:rsidRPr="00D026CF">
        <w:rPr>
          <w:rFonts w:ascii="Arial" w:hAnsi="Arial" w:cs="Arial"/>
        </w:rPr>
        <w:t>Table 3.2: CASP Checklist</w:t>
      </w:r>
      <w:r w:rsidRPr="00D026CF">
        <w:rPr>
          <w:rFonts w:ascii="Arial" w:hAnsi="Arial" w:cs="Arial"/>
        </w:rPr>
        <w:t>………………………………………………………………55</w:t>
      </w:r>
    </w:p>
    <w:p w14:paraId="2939F52E" w14:textId="77777777" w:rsidR="00AD5113" w:rsidRPr="00D026CF" w:rsidRDefault="00AD5113" w:rsidP="00944F23">
      <w:pPr>
        <w:pStyle w:val="Normal1"/>
        <w:jc w:val="left"/>
        <w:rPr>
          <w:rFonts w:ascii="Arial" w:hAnsi="Arial" w:cs="Arial"/>
        </w:rPr>
      </w:pPr>
    </w:p>
    <w:p w14:paraId="24284FDB" w14:textId="77777777" w:rsidR="00AD5113" w:rsidRPr="00D026CF" w:rsidRDefault="00AD5113" w:rsidP="00944F23">
      <w:pPr>
        <w:pStyle w:val="Normal1"/>
        <w:jc w:val="left"/>
        <w:rPr>
          <w:rFonts w:ascii="Arial" w:hAnsi="Arial" w:cs="Arial"/>
        </w:rPr>
      </w:pPr>
    </w:p>
    <w:p w14:paraId="08D3F51C" w14:textId="77777777" w:rsidR="00944F23" w:rsidRPr="00D026CF" w:rsidRDefault="00944F23" w:rsidP="00944F23">
      <w:pPr>
        <w:pStyle w:val="Normal1"/>
        <w:jc w:val="left"/>
        <w:rPr>
          <w:rFonts w:ascii="Arial" w:hAnsi="Arial" w:cs="Arial"/>
        </w:rPr>
      </w:pPr>
    </w:p>
    <w:p w14:paraId="1206F9D3" w14:textId="77777777" w:rsidR="00944F23" w:rsidRPr="00D026CF" w:rsidRDefault="00944F23" w:rsidP="00944F23">
      <w:pPr>
        <w:pStyle w:val="Normal1"/>
        <w:jc w:val="left"/>
        <w:rPr>
          <w:rFonts w:ascii="Arial" w:hAnsi="Arial" w:cs="Arial"/>
          <w:b/>
          <w:bCs/>
          <w:sz w:val="28"/>
          <w:szCs w:val="28"/>
        </w:rPr>
      </w:pPr>
    </w:p>
    <w:p w14:paraId="6032A5BB" w14:textId="77777777" w:rsidR="00944F23" w:rsidRPr="00D026CF" w:rsidRDefault="00944F23" w:rsidP="00944F23">
      <w:pPr>
        <w:pStyle w:val="Normal1"/>
        <w:jc w:val="center"/>
        <w:rPr>
          <w:rFonts w:ascii="Arial" w:hAnsi="Arial" w:cs="Arial"/>
        </w:rPr>
      </w:pPr>
    </w:p>
    <w:p w14:paraId="775FCC6F" w14:textId="77777777" w:rsidR="00944F23" w:rsidRPr="00D026CF" w:rsidRDefault="00944F23" w:rsidP="00944F23">
      <w:pPr>
        <w:pStyle w:val="Normal1"/>
        <w:rPr>
          <w:rFonts w:ascii="Arial" w:hAnsi="Arial" w:cs="Arial"/>
        </w:rPr>
      </w:pPr>
    </w:p>
    <w:p w14:paraId="2A2BAF01" w14:textId="77777777" w:rsidR="00195A02" w:rsidRPr="00D026CF" w:rsidRDefault="00195A02" w:rsidP="00195A02">
      <w:pPr>
        <w:pStyle w:val="Normal1"/>
        <w:rPr>
          <w:rFonts w:ascii="Arial" w:hAnsi="Arial" w:cs="Arial"/>
        </w:rPr>
      </w:pPr>
    </w:p>
    <w:p w14:paraId="6C069A47" w14:textId="77777777" w:rsidR="009B69F4" w:rsidRDefault="009B69F4">
      <w:pPr>
        <w:pStyle w:val="Heading1"/>
        <w:rPr>
          <w:rFonts w:ascii="Arial" w:hAnsi="Arial" w:cs="Arial"/>
        </w:rPr>
      </w:pPr>
    </w:p>
    <w:p w14:paraId="084EFDF6" w14:textId="68DFC7F3" w:rsidR="007C6BC5" w:rsidRPr="00D026CF" w:rsidRDefault="00934159">
      <w:pPr>
        <w:pStyle w:val="Heading1"/>
        <w:rPr>
          <w:rFonts w:ascii="Arial" w:hAnsi="Arial" w:cs="Arial"/>
        </w:rPr>
      </w:pPr>
      <w:r w:rsidRPr="00D026CF">
        <w:rPr>
          <w:rFonts w:ascii="Arial" w:hAnsi="Arial" w:cs="Arial"/>
        </w:rPr>
        <w:t>CHAPTER 1: INTRODUCTION </w:t>
      </w:r>
    </w:p>
    <w:p w14:paraId="597169BB" w14:textId="77777777" w:rsidR="007C6BC5" w:rsidRPr="00D026CF" w:rsidRDefault="00934159">
      <w:pPr>
        <w:pStyle w:val="Heading2"/>
        <w:rPr>
          <w:rFonts w:ascii="Arial" w:hAnsi="Arial" w:cs="Arial"/>
          <w:color w:val="000000"/>
        </w:rPr>
      </w:pPr>
      <w:bookmarkStart w:id="1" w:name="_heading=h.30j0zll" w:colFirst="0" w:colLast="0"/>
      <w:bookmarkEnd w:id="1"/>
      <w:r w:rsidRPr="00D026CF">
        <w:rPr>
          <w:rFonts w:ascii="Arial" w:hAnsi="Arial" w:cs="Arial"/>
          <w:color w:val="000000"/>
        </w:rPr>
        <w:t>Background of the study </w:t>
      </w:r>
    </w:p>
    <w:p w14:paraId="6EF220F1" w14:textId="34B6E634" w:rsidR="007C6BC5" w:rsidRPr="00D026CF" w:rsidRDefault="00934159">
      <w:pPr>
        <w:rPr>
          <w:rFonts w:ascii="Arial" w:hAnsi="Arial" w:cs="Arial"/>
          <w:color w:val="000000"/>
        </w:rPr>
      </w:pPr>
      <w:r w:rsidRPr="00D026CF">
        <w:rPr>
          <w:rFonts w:ascii="Arial" w:hAnsi="Arial" w:cs="Arial"/>
          <w:color w:val="000000"/>
        </w:rPr>
        <w:t>Cross cultural communication has emerged as a critical concern for businesses. It is involved within international trade in today’s globalised business environment (</w:t>
      </w:r>
      <w:proofErr w:type="spellStart"/>
      <w:r w:rsidRPr="00D026CF">
        <w:rPr>
          <w:rFonts w:ascii="Arial" w:hAnsi="Arial" w:cs="Arial"/>
          <w:color w:val="000000"/>
          <w:highlight w:val="white"/>
        </w:rPr>
        <w:t>Mogea</w:t>
      </w:r>
      <w:proofErr w:type="spellEnd"/>
      <w:r w:rsidRPr="00D026CF">
        <w:rPr>
          <w:rFonts w:ascii="Arial" w:hAnsi="Arial" w:cs="Arial"/>
          <w:color w:val="000000"/>
          <w:highlight w:val="white"/>
        </w:rPr>
        <w:t>, 2023</w:t>
      </w:r>
      <w:r w:rsidRPr="00D026CF">
        <w:rPr>
          <w:rFonts w:ascii="Arial" w:hAnsi="Arial" w:cs="Arial"/>
          <w:color w:val="000000"/>
        </w:rPr>
        <w:t xml:space="preserve">). As businesses grow internationally, managing cross cultural communication and this could impair performance, productivity and efficiency of multinational corporations doing business internationally. The growing importance of </w:t>
      </w:r>
      <w:r w:rsidR="006F1100" w:rsidRPr="00D026CF">
        <w:rPr>
          <w:rFonts w:ascii="Arial" w:hAnsi="Arial" w:cs="Arial"/>
          <w:color w:val="000000"/>
        </w:rPr>
        <w:t>cross-cultural</w:t>
      </w:r>
      <w:r w:rsidRPr="00D026CF">
        <w:rPr>
          <w:rFonts w:ascii="Arial" w:hAnsi="Arial" w:cs="Arial"/>
          <w:color w:val="000000"/>
        </w:rPr>
        <w:t xml:space="preserve"> communication to the context of international business operations is mainly addressed for the background problem statement. Successful </w:t>
      </w:r>
      <w:r w:rsidR="006F1100" w:rsidRPr="00D026CF">
        <w:rPr>
          <w:rFonts w:ascii="Arial" w:hAnsi="Arial" w:cs="Arial"/>
          <w:color w:val="000000"/>
        </w:rPr>
        <w:t>cross-cultural</w:t>
      </w:r>
      <w:r w:rsidRPr="00D026CF">
        <w:rPr>
          <w:rFonts w:ascii="Arial" w:hAnsi="Arial" w:cs="Arial"/>
          <w:color w:val="000000"/>
        </w:rPr>
        <w:t xml:space="preserve"> communication is essential for organisational success in the globalised economy of today (</w:t>
      </w:r>
      <w:r w:rsidRPr="00D026CF">
        <w:rPr>
          <w:rFonts w:ascii="Arial" w:hAnsi="Arial" w:cs="Arial"/>
          <w:color w:val="000000"/>
          <w:highlight w:val="white"/>
        </w:rPr>
        <w:t xml:space="preserve">Lundin Remnélius and </w:t>
      </w:r>
      <w:proofErr w:type="spellStart"/>
      <w:r w:rsidRPr="00D026CF">
        <w:rPr>
          <w:rFonts w:ascii="Arial" w:hAnsi="Arial" w:cs="Arial"/>
          <w:color w:val="000000"/>
          <w:highlight w:val="white"/>
        </w:rPr>
        <w:t>Bölte</w:t>
      </w:r>
      <w:proofErr w:type="spellEnd"/>
      <w:r w:rsidRPr="00D026CF">
        <w:rPr>
          <w:rFonts w:ascii="Arial" w:hAnsi="Arial" w:cs="Arial"/>
          <w:color w:val="000000"/>
          <w:highlight w:val="white"/>
        </w:rPr>
        <w:t>, 2023</w:t>
      </w:r>
      <w:r w:rsidRPr="00D026CF">
        <w:rPr>
          <w:rFonts w:ascii="Arial" w:hAnsi="Arial" w:cs="Arial"/>
          <w:color w:val="000000"/>
        </w:rPr>
        <w:t>). However, difficulties like linguistic barriers, cultural differences and communication breakdowns can make it difficult for multinational teams to collaborate and work productively. This includes different strategies for enhancing organisational effectiveness in the global marketplace and also leads to improving poor cross-cultural management.</w:t>
      </w:r>
    </w:p>
    <w:p w14:paraId="59E6C0F9" w14:textId="77777777" w:rsidR="007C6BC5" w:rsidRPr="00D026CF" w:rsidRDefault="00934159">
      <w:pPr>
        <w:rPr>
          <w:rFonts w:ascii="Arial" w:hAnsi="Arial" w:cs="Arial"/>
          <w:color w:val="000000"/>
        </w:rPr>
      </w:pPr>
      <w:r w:rsidRPr="00D026CF">
        <w:rPr>
          <w:rFonts w:ascii="Arial" w:hAnsi="Arial" w:cs="Arial"/>
          <w:color w:val="000000"/>
        </w:rPr>
        <w:t>Multinational corporations mainly encounter many difficulties within cross cultural communication when doing international business in today’s linked global economy. Employees, partners and even stakeholders from different cultural backgrounds often face challenges to effective collaboration and understanding due to language barriers, cultural differences and different communication norms (</w:t>
      </w:r>
      <w:r w:rsidRPr="00D026CF">
        <w:rPr>
          <w:rFonts w:ascii="Arial" w:hAnsi="Arial" w:cs="Arial"/>
          <w:color w:val="000000"/>
          <w:highlight w:val="white"/>
        </w:rPr>
        <w:t xml:space="preserve">Hallinan </w:t>
      </w:r>
      <w:r w:rsidRPr="00D026CF">
        <w:rPr>
          <w:rFonts w:ascii="Arial" w:hAnsi="Arial" w:cs="Arial"/>
          <w:i/>
          <w:color w:val="000000"/>
          <w:highlight w:val="white"/>
        </w:rPr>
        <w:t>et al.</w:t>
      </w:r>
      <w:r w:rsidRPr="00D026CF">
        <w:rPr>
          <w:rFonts w:ascii="Arial" w:hAnsi="Arial" w:cs="Arial"/>
          <w:color w:val="000000"/>
          <w:highlight w:val="white"/>
        </w:rPr>
        <w:t xml:space="preserve"> 2023</w:t>
      </w:r>
      <w:r w:rsidRPr="00D026CF">
        <w:rPr>
          <w:rFonts w:ascii="Arial" w:hAnsi="Arial" w:cs="Arial"/>
          <w:color w:val="000000"/>
        </w:rPr>
        <w:t xml:space="preserve">).  Such challenges affect the organisation’s efficiency, productivity and performance, which ultimately result in lost opportunities and lead to a decline in competitiveness. </w:t>
      </w:r>
      <w:r w:rsidR="006279FC" w:rsidRPr="00D026CF">
        <w:rPr>
          <w:rFonts w:ascii="Arial" w:hAnsi="Arial" w:cs="Arial"/>
          <w:color w:val="000000"/>
        </w:rPr>
        <w:t>Multinational corporations for successfully navigating the complexities of the global business environment and cultivating positive relationships with different global partners have</w:t>
      </w:r>
      <w:r w:rsidRPr="00D026CF">
        <w:rPr>
          <w:rFonts w:ascii="Arial" w:hAnsi="Arial" w:cs="Arial"/>
          <w:color w:val="000000"/>
        </w:rPr>
        <w:t xml:space="preserve"> </w:t>
      </w:r>
      <w:r w:rsidR="006279FC" w:rsidRPr="00D026CF">
        <w:rPr>
          <w:rFonts w:ascii="Arial" w:hAnsi="Arial" w:cs="Arial"/>
          <w:color w:val="000000"/>
        </w:rPr>
        <w:t>been highlighted</w:t>
      </w:r>
      <w:r w:rsidRPr="00D026CF">
        <w:rPr>
          <w:rFonts w:ascii="Arial" w:hAnsi="Arial" w:cs="Arial"/>
          <w:color w:val="000000"/>
        </w:rPr>
        <w:t xml:space="preserve"> in it. </w:t>
      </w:r>
    </w:p>
    <w:p w14:paraId="04860161" w14:textId="07496308" w:rsidR="007C6BC5" w:rsidRPr="00D026CF" w:rsidRDefault="00934159">
      <w:pPr>
        <w:rPr>
          <w:rFonts w:ascii="Arial" w:hAnsi="Arial" w:cs="Arial"/>
          <w:color w:val="000000"/>
        </w:rPr>
      </w:pPr>
      <w:r w:rsidRPr="00D026CF">
        <w:rPr>
          <w:rFonts w:ascii="Arial" w:hAnsi="Arial" w:cs="Arial"/>
          <w:color w:val="000000"/>
        </w:rPr>
        <w:t xml:space="preserve">The impact of inadequate </w:t>
      </w:r>
      <w:r w:rsidR="006F1100" w:rsidRPr="00D026CF">
        <w:rPr>
          <w:rFonts w:ascii="Arial" w:hAnsi="Arial" w:cs="Arial"/>
          <w:color w:val="000000"/>
        </w:rPr>
        <w:t>cross-cultural</w:t>
      </w:r>
      <w:r w:rsidRPr="00D026CF">
        <w:rPr>
          <w:rFonts w:ascii="Arial" w:hAnsi="Arial" w:cs="Arial"/>
          <w:color w:val="000000"/>
        </w:rPr>
        <w:t xml:space="preserve"> management over overall performance is considered within the problem statement. Success is an international business setting, and this frequently depends on one’s capacity for cross cultural collaboration (</w:t>
      </w:r>
      <w:proofErr w:type="spellStart"/>
      <w:r w:rsidRPr="00D026CF">
        <w:rPr>
          <w:rFonts w:ascii="Arial" w:hAnsi="Arial" w:cs="Arial"/>
          <w:color w:val="000000"/>
          <w:highlight w:val="white"/>
        </w:rPr>
        <w:t>Mogea</w:t>
      </w:r>
      <w:proofErr w:type="spellEnd"/>
      <w:r w:rsidRPr="00D026CF">
        <w:rPr>
          <w:rFonts w:ascii="Arial" w:hAnsi="Arial" w:cs="Arial"/>
          <w:color w:val="000000"/>
          <w:highlight w:val="white"/>
        </w:rPr>
        <w:t>, 2023</w:t>
      </w:r>
      <w:r w:rsidRPr="00D026CF">
        <w:rPr>
          <w:rFonts w:ascii="Arial" w:hAnsi="Arial" w:cs="Arial"/>
          <w:color w:val="000000"/>
        </w:rPr>
        <w:t xml:space="preserve">). The presence of communication barriers or inadequate attention for cultural differences can compromise teamwork, cohesiveness and goal alignment. This may </w:t>
      </w:r>
      <w:r w:rsidRPr="00D026CF">
        <w:rPr>
          <w:rFonts w:ascii="Arial" w:hAnsi="Arial" w:cs="Arial"/>
          <w:color w:val="000000"/>
        </w:rPr>
        <w:lastRenderedPageBreak/>
        <w:t>ultimately lead to less-than-ideal performance results, lost opportunities and eventually a decline in competitiveness in the international market. </w:t>
      </w:r>
    </w:p>
    <w:p w14:paraId="23EF8F73" w14:textId="77777777" w:rsidR="007C6BC5" w:rsidRPr="00D026CF" w:rsidRDefault="00934159">
      <w:pPr>
        <w:rPr>
          <w:rFonts w:ascii="Arial" w:hAnsi="Arial" w:cs="Arial"/>
        </w:rPr>
      </w:pPr>
      <w:r w:rsidRPr="00D026CF">
        <w:rPr>
          <w:rFonts w:ascii="Arial" w:hAnsi="Arial" w:cs="Arial"/>
        </w:rPr>
        <w:t xml:space="preserve">The study of the cross-cultural communication challenges is for the encountered by the multinational firms within international business as it aims for exploring the complexities as well as obstacles faced by the forms those are operating across the diverse cultural contexts. It has been seeking to understand the cultural differences that impact communication practices, the decision-making aspects as well as business performance while maintaining diversified factors within cross-cultural communication (Putri, 2024). The investigations that are related to the challenges have been entertained within the present research with the study aiming to words and define strategies as well as best practices for overcoming the cultural barriers.  </w:t>
      </w:r>
    </w:p>
    <w:p w14:paraId="385F04DF" w14:textId="77777777" w:rsidR="007C6BC5" w:rsidRPr="00D026CF" w:rsidRDefault="00934159">
      <w:pPr>
        <w:pStyle w:val="Heading2"/>
        <w:rPr>
          <w:rFonts w:ascii="Arial" w:hAnsi="Arial" w:cs="Arial"/>
          <w:color w:val="000000"/>
        </w:rPr>
      </w:pPr>
      <w:bookmarkStart w:id="2" w:name="_heading=h.1fob9te" w:colFirst="0" w:colLast="0"/>
      <w:bookmarkEnd w:id="2"/>
      <w:r w:rsidRPr="00D026CF">
        <w:rPr>
          <w:rFonts w:ascii="Arial" w:hAnsi="Arial" w:cs="Arial"/>
          <w:color w:val="000000"/>
        </w:rPr>
        <w:t>Problem statement </w:t>
      </w:r>
    </w:p>
    <w:p w14:paraId="304AAD8A" w14:textId="43FBDF06" w:rsidR="007C6BC5" w:rsidRPr="00D026CF" w:rsidRDefault="00934159">
      <w:pPr>
        <w:rPr>
          <w:rFonts w:ascii="Arial" w:hAnsi="Arial" w:cs="Arial"/>
          <w:color w:val="000000"/>
        </w:rPr>
      </w:pPr>
      <w:r w:rsidRPr="00D026CF">
        <w:rPr>
          <w:rFonts w:ascii="Arial" w:hAnsi="Arial" w:cs="Arial"/>
          <w:color w:val="000000"/>
        </w:rPr>
        <w:t>The business venture moves into more varied markets and interacts with stakeholders from different cultural backgrounds, the capacity to successfully navigate and handle cross-cultural backgrounds, the capacity to successfully navigate and handle cross-cultural communication becomes imperatives for long-term success (</w:t>
      </w:r>
      <w:r w:rsidRPr="00D026CF">
        <w:rPr>
          <w:rFonts w:ascii="Arial" w:hAnsi="Arial" w:cs="Arial"/>
          <w:color w:val="000000"/>
          <w:highlight w:val="white"/>
        </w:rPr>
        <w:t>Ndlangamandla</w:t>
      </w:r>
      <w:r w:rsidRPr="00D026CF">
        <w:rPr>
          <w:rFonts w:ascii="Arial" w:hAnsi="Arial" w:cs="Arial"/>
          <w:i/>
          <w:color w:val="000000"/>
          <w:highlight w:val="white"/>
        </w:rPr>
        <w:t xml:space="preserve"> et al.</w:t>
      </w:r>
      <w:r w:rsidR="006279FC" w:rsidRPr="00D026CF">
        <w:rPr>
          <w:rFonts w:ascii="Arial" w:hAnsi="Arial" w:cs="Arial"/>
          <w:i/>
          <w:color w:val="000000"/>
          <w:highlight w:val="white"/>
        </w:rPr>
        <w:t xml:space="preserve"> </w:t>
      </w:r>
      <w:r w:rsidRPr="00D026CF">
        <w:rPr>
          <w:rFonts w:ascii="Arial" w:hAnsi="Arial" w:cs="Arial"/>
          <w:color w:val="000000"/>
          <w:highlight w:val="white"/>
        </w:rPr>
        <w:t>2024</w:t>
      </w:r>
      <w:r w:rsidRPr="00D026CF">
        <w:rPr>
          <w:rFonts w:ascii="Arial" w:hAnsi="Arial" w:cs="Arial"/>
          <w:color w:val="000000"/>
        </w:rPr>
        <w:t xml:space="preserve">). The business failing to do so may hold the number of detrimental effects over the effectiveness and performance of the organisation. There is a holding of primary concern highlighted within the problem statement, which is a plausible impact over the inadequate </w:t>
      </w:r>
      <w:r w:rsidR="006F1100" w:rsidRPr="00D026CF">
        <w:rPr>
          <w:rFonts w:ascii="Arial" w:hAnsi="Arial" w:cs="Arial"/>
          <w:color w:val="000000"/>
        </w:rPr>
        <w:t>cross-cultural</w:t>
      </w:r>
      <w:r w:rsidRPr="00D026CF">
        <w:rPr>
          <w:rFonts w:ascii="Arial" w:hAnsi="Arial" w:cs="Arial"/>
          <w:color w:val="000000"/>
        </w:rPr>
        <w:t xml:space="preserve"> management on productivity. The communication breakdowns can be brought with the cultural differences, miscommunications and even misinterpretations (</w:t>
      </w:r>
      <w:r w:rsidRPr="00D026CF">
        <w:rPr>
          <w:rFonts w:ascii="Arial" w:hAnsi="Arial" w:cs="Arial"/>
          <w:color w:val="000000"/>
          <w:highlight w:val="white"/>
        </w:rPr>
        <w:t>Ndlangamandla</w:t>
      </w:r>
      <w:r w:rsidRPr="00D026CF">
        <w:rPr>
          <w:rFonts w:ascii="Arial" w:hAnsi="Arial" w:cs="Arial"/>
          <w:i/>
          <w:color w:val="000000"/>
          <w:highlight w:val="white"/>
        </w:rPr>
        <w:t xml:space="preserve"> et al.</w:t>
      </w:r>
      <w:r w:rsidRPr="00D026CF">
        <w:rPr>
          <w:rFonts w:ascii="Arial" w:hAnsi="Arial" w:cs="Arial"/>
          <w:color w:val="000000"/>
          <w:highlight w:val="white"/>
        </w:rPr>
        <w:t xml:space="preserve"> 2024</w:t>
      </w:r>
      <w:r w:rsidRPr="00D026CF">
        <w:rPr>
          <w:rFonts w:ascii="Arial" w:hAnsi="Arial" w:cs="Arial"/>
          <w:color w:val="000000"/>
        </w:rPr>
        <w:t>). These can ultimately lead to delay within decision making, draw inefficiencies within workflows and draw conflicts within the team. </w:t>
      </w:r>
    </w:p>
    <w:p w14:paraId="3BF04865" w14:textId="77777777" w:rsidR="007C6BC5" w:rsidRPr="00D026CF" w:rsidRDefault="00934159">
      <w:pPr>
        <w:pStyle w:val="Heading2"/>
        <w:rPr>
          <w:rFonts w:ascii="Arial" w:hAnsi="Arial" w:cs="Arial"/>
          <w:color w:val="000000"/>
        </w:rPr>
      </w:pPr>
      <w:bookmarkStart w:id="3" w:name="_heading=h.3znysh7" w:colFirst="0" w:colLast="0"/>
      <w:bookmarkEnd w:id="3"/>
      <w:r w:rsidRPr="00D026CF">
        <w:rPr>
          <w:rFonts w:ascii="Arial" w:hAnsi="Arial" w:cs="Arial"/>
          <w:color w:val="000000"/>
        </w:rPr>
        <w:t>Research Aim</w:t>
      </w:r>
    </w:p>
    <w:p w14:paraId="0C162C8D" w14:textId="2CE36028" w:rsidR="007C6BC5" w:rsidRPr="00D026CF" w:rsidRDefault="00934159">
      <w:pPr>
        <w:rPr>
          <w:rFonts w:ascii="Arial" w:hAnsi="Arial" w:cs="Arial"/>
          <w:color w:val="000000"/>
        </w:rPr>
      </w:pPr>
      <w:r w:rsidRPr="00D026CF">
        <w:rPr>
          <w:rFonts w:ascii="Arial" w:hAnsi="Arial" w:cs="Arial"/>
          <w:color w:val="000000"/>
        </w:rPr>
        <w:t>The aim of the research is to offer a thorough understanding of the challenges of </w:t>
      </w:r>
      <w:r w:rsidR="006F1100" w:rsidRPr="00D026CF">
        <w:rPr>
          <w:rFonts w:ascii="Arial" w:hAnsi="Arial" w:cs="Arial"/>
          <w:color w:val="000000"/>
        </w:rPr>
        <w:t>cross-cultural</w:t>
      </w:r>
      <w:r w:rsidRPr="00D026CF">
        <w:rPr>
          <w:rFonts w:ascii="Arial" w:hAnsi="Arial" w:cs="Arial"/>
          <w:color w:val="000000"/>
        </w:rPr>
        <w:t xml:space="preserve"> communication that multinational corporations encounter in the global business world. </w:t>
      </w:r>
    </w:p>
    <w:p w14:paraId="49B7D93D" w14:textId="77777777" w:rsidR="007C6BC5" w:rsidRPr="00D026CF" w:rsidRDefault="00934159">
      <w:pPr>
        <w:pStyle w:val="Heading2"/>
        <w:rPr>
          <w:rFonts w:ascii="Arial" w:hAnsi="Arial" w:cs="Arial"/>
          <w:color w:val="000000"/>
        </w:rPr>
      </w:pPr>
      <w:bookmarkStart w:id="4" w:name="_heading=h.2et92p0" w:colFirst="0" w:colLast="0"/>
      <w:bookmarkEnd w:id="4"/>
      <w:r w:rsidRPr="00D026CF">
        <w:rPr>
          <w:rFonts w:ascii="Arial" w:hAnsi="Arial" w:cs="Arial"/>
          <w:color w:val="000000"/>
        </w:rPr>
        <w:lastRenderedPageBreak/>
        <w:t>Research Objectives</w:t>
      </w:r>
    </w:p>
    <w:p w14:paraId="2D15E5F5" w14:textId="77777777" w:rsidR="007C6BC5" w:rsidRPr="00D026CF" w:rsidRDefault="00934159">
      <w:pPr>
        <w:numPr>
          <w:ilvl w:val="0"/>
          <w:numId w:val="2"/>
        </w:numPr>
        <w:rPr>
          <w:rFonts w:ascii="Arial" w:hAnsi="Arial" w:cs="Arial"/>
          <w:color w:val="000000"/>
        </w:rPr>
      </w:pPr>
      <w:r w:rsidRPr="00D026CF">
        <w:rPr>
          <w:rFonts w:ascii="Arial" w:hAnsi="Arial" w:cs="Arial"/>
          <w:color w:val="000000"/>
        </w:rPr>
        <w:t>To examine the importance of cross-cultural communication management processes in multinational corporations for conducting operating business activities in global markets. </w:t>
      </w:r>
    </w:p>
    <w:p w14:paraId="3C23B7F4" w14:textId="77777777" w:rsidR="007C6BC5" w:rsidRPr="00D026CF" w:rsidRDefault="00934159">
      <w:pPr>
        <w:numPr>
          <w:ilvl w:val="0"/>
          <w:numId w:val="2"/>
        </w:numPr>
        <w:rPr>
          <w:rFonts w:ascii="Arial" w:hAnsi="Arial" w:cs="Arial"/>
          <w:color w:val="000000"/>
        </w:rPr>
      </w:pPr>
      <w:r w:rsidRPr="00D026CF">
        <w:rPr>
          <w:rFonts w:ascii="Arial" w:hAnsi="Arial" w:cs="Arial"/>
          <w:color w:val="000000"/>
        </w:rPr>
        <w:t>To identify current cross-cultural communication challenges affecting multinational business organisations for developing an effective business culture</w:t>
      </w:r>
    </w:p>
    <w:p w14:paraId="4154DE36" w14:textId="77777777" w:rsidR="007C6BC5" w:rsidRPr="00D026CF" w:rsidRDefault="00934159">
      <w:pPr>
        <w:numPr>
          <w:ilvl w:val="0"/>
          <w:numId w:val="2"/>
        </w:numPr>
        <w:rPr>
          <w:rFonts w:ascii="Arial" w:hAnsi="Arial" w:cs="Arial"/>
          <w:color w:val="000000"/>
        </w:rPr>
      </w:pPr>
      <w:r w:rsidRPr="00D026CF">
        <w:rPr>
          <w:rFonts w:ascii="Arial" w:hAnsi="Arial" w:cs="Arial"/>
          <w:color w:val="000000"/>
        </w:rPr>
        <w:t>To draw effective strategic approaches to management of multinational companies need to mitigate cross cultural communication challenges in the global marketplace </w:t>
      </w:r>
    </w:p>
    <w:p w14:paraId="6FDD9DE6" w14:textId="77777777" w:rsidR="007C6BC5" w:rsidRPr="00D026CF" w:rsidRDefault="00934159">
      <w:pPr>
        <w:pStyle w:val="Heading2"/>
        <w:rPr>
          <w:rFonts w:ascii="Arial" w:hAnsi="Arial" w:cs="Arial"/>
          <w:color w:val="000000"/>
        </w:rPr>
      </w:pPr>
      <w:bookmarkStart w:id="5" w:name="_heading=h.tyjcwt" w:colFirst="0" w:colLast="0"/>
      <w:bookmarkEnd w:id="5"/>
      <w:r w:rsidRPr="00D026CF">
        <w:rPr>
          <w:rFonts w:ascii="Arial" w:hAnsi="Arial" w:cs="Arial"/>
          <w:color w:val="000000"/>
        </w:rPr>
        <w:t>Research Questions</w:t>
      </w:r>
    </w:p>
    <w:p w14:paraId="23FF6A0E" w14:textId="77777777" w:rsidR="007C6BC5" w:rsidRPr="00D026CF" w:rsidRDefault="00934159">
      <w:pPr>
        <w:numPr>
          <w:ilvl w:val="0"/>
          <w:numId w:val="3"/>
        </w:numPr>
        <w:rPr>
          <w:rFonts w:ascii="Arial" w:hAnsi="Arial" w:cs="Arial"/>
          <w:color w:val="000000"/>
        </w:rPr>
      </w:pPr>
      <w:r w:rsidRPr="00D026CF">
        <w:rPr>
          <w:rFonts w:ascii="Arial" w:hAnsi="Arial" w:cs="Arial"/>
          <w:color w:val="000000"/>
        </w:rPr>
        <w:t>What is the significance of cross-cultural communication management processes in multinational corporations for conducting operating business activities in global markets? </w:t>
      </w:r>
    </w:p>
    <w:p w14:paraId="18946B56" w14:textId="77777777" w:rsidR="007C6BC5" w:rsidRPr="00D026CF" w:rsidRDefault="00934159">
      <w:pPr>
        <w:numPr>
          <w:ilvl w:val="0"/>
          <w:numId w:val="3"/>
        </w:numPr>
        <w:rPr>
          <w:rFonts w:ascii="Arial" w:hAnsi="Arial" w:cs="Arial"/>
          <w:color w:val="000000"/>
        </w:rPr>
      </w:pPr>
      <w:r w:rsidRPr="00D026CF">
        <w:rPr>
          <w:rFonts w:ascii="Arial" w:hAnsi="Arial" w:cs="Arial"/>
          <w:color w:val="000000"/>
        </w:rPr>
        <w:t>Why do ineffective cross cultural communication challenges affect multinational business organisations for developing an effective business culture? </w:t>
      </w:r>
    </w:p>
    <w:p w14:paraId="10E68A54" w14:textId="77777777" w:rsidR="007C6BC5" w:rsidRPr="00D026CF" w:rsidRDefault="00934159">
      <w:pPr>
        <w:numPr>
          <w:ilvl w:val="0"/>
          <w:numId w:val="3"/>
        </w:numPr>
        <w:rPr>
          <w:rFonts w:ascii="Arial" w:hAnsi="Arial" w:cs="Arial"/>
          <w:color w:val="000000"/>
        </w:rPr>
      </w:pPr>
      <w:r w:rsidRPr="00D026CF">
        <w:rPr>
          <w:rFonts w:ascii="Arial" w:hAnsi="Arial" w:cs="Arial"/>
          <w:color w:val="000000"/>
        </w:rPr>
        <w:t>Which practical tactics are recommended to boost cross cultural communication management effectiveness in international business multinational corporations?</w:t>
      </w:r>
    </w:p>
    <w:p w14:paraId="775561F3" w14:textId="77777777" w:rsidR="007C6BC5" w:rsidRPr="00D026CF" w:rsidRDefault="00934159">
      <w:pPr>
        <w:pStyle w:val="Heading2"/>
        <w:rPr>
          <w:rFonts w:ascii="Arial" w:hAnsi="Arial" w:cs="Arial"/>
          <w:color w:val="000000"/>
        </w:rPr>
      </w:pPr>
      <w:bookmarkStart w:id="6" w:name="_heading=h.3dy6vkm" w:colFirst="0" w:colLast="0"/>
      <w:bookmarkEnd w:id="6"/>
      <w:r w:rsidRPr="00D026CF">
        <w:rPr>
          <w:rFonts w:ascii="Arial" w:hAnsi="Arial" w:cs="Arial"/>
          <w:color w:val="000000"/>
        </w:rPr>
        <w:t>Significance of Study</w:t>
      </w:r>
    </w:p>
    <w:p w14:paraId="219B9247" w14:textId="77777777" w:rsidR="007C6BC5" w:rsidRPr="00D026CF" w:rsidRDefault="00934159">
      <w:pPr>
        <w:rPr>
          <w:rFonts w:ascii="Arial" w:hAnsi="Arial" w:cs="Arial"/>
          <w:color w:val="000000"/>
        </w:rPr>
      </w:pPr>
      <w:r w:rsidRPr="00D026CF">
        <w:rPr>
          <w:rFonts w:ascii="Arial" w:hAnsi="Arial" w:cs="Arial"/>
          <w:color w:val="000000"/>
        </w:rPr>
        <w:t>Cross-cultural communication challenges are mainly encountered by different multinational companies. This has been extended in a far manner.  The challenges mark different impacts over the viability and success of different companies within the current global economy. The raising of organisational performance and productivity includes better analysis of different challenges (</w:t>
      </w:r>
      <w:r w:rsidRPr="00D026CF">
        <w:rPr>
          <w:rFonts w:ascii="Arial" w:hAnsi="Arial" w:cs="Arial"/>
          <w:color w:val="000000"/>
          <w:highlight w:val="white"/>
        </w:rPr>
        <w:t xml:space="preserve">Jansen </w:t>
      </w:r>
      <w:r w:rsidRPr="00D026CF">
        <w:rPr>
          <w:rFonts w:ascii="Arial" w:hAnsi="Arial" w:cs="Arial"/>
          <w:i/>
          <w:color w:val="000000"/>
          <w:highlight w:val="white"/>
        </w:rPr>
        <w:t>et al.</w:t>
      </w:r>
      <w:r w:rsidRPr="00D026CF">
        <w:rPr>
          <w:rFonts w:ascii="Arial" w:hAnsi="Arial" w:cs="Arial"/>
          <w:color w:val="000000"/>
          <w:highlight w:val="white"/>
        </w:rPr>
        <w:t xml:space="preserve"> 2024</w:t>
      </w:r>
      <w:r w:rsidRPr="00D026CF">
        <w:rPr>
          <w:rFonts w:ascii="Arial" w:hAnsi="Arial" w:cs="Arial"/>
          <w:color w:val="000000"/>
        </w:rPr>
        <w:t xml:space="preserve">). Successful cooperation among different multinational teams is mainly based on effective communication. The challenges include uncertainties, disputes and even inefficiencies that would impair productivity and teamwork. This can ultimately result from inadequate attention for cultural differences and communication barriers. Companies can be able to create plans to help workers in improving their cross-cultural </w:t>
      </w:r>
      <w:r w:rsidRPr="00D026CF">
        <w:rPr>
          <w:rFonts w:ascii="Arial" w:hAnsi="Arial" w:cs="Arial"/>
          <w:color w:val="000000"/>
        </w:rPr>
        <w:lastRenderedPageBreak/>
        <w:t>communication abilities, create a more welcoming workplace and eventually increasing operational efficiency. </w:t>
      </w:r>
    </w:p>
    <w:p w14:paraId="68476FF4" w14:textId="77777777" w:rsidR="007C6BC5" w:rsidRPr="00D026CF" w:rsidRDefault="00934159">
      <w:pPr>
        <w:rPr>
          <w:rFonts w:ascii="Arial" w:hAnsi="Arial" w:cs="Arial"/>
          <w:color w:val="000000"/>
        </w:rPr>
      </w:pPr>
      <w:r w:rsidRPr="00D026CF">
        <w:rPr>
          <w:rFonts w:ascii="Arial" w:hAnsi="Arial" w:cs="Arial"/>
          <w:color w:val="000000"/>
        </w:rPr>
        <w:t>Maintaining of good communications with global partners and stakeholders requires resolving issues relating to cross cultural communication. The building of rapport and trust in international business requires cultural sensitivity and effective communication (</w:t>
      </w:r>
      <w:r w:rsidRPr="00D026CF">
        <w:rPr>
          <w:rFonts w:ascii="Arial" w:hAnsi="Arial" w:cs="Arial"/>
          <w:color w:val="000000"/>
          <w:highlight w:val="white"/>
        </w:rPr>
        <w:t xml:space="preserve">Lohse </w:t>
      </w:r>
      <w:r w:rsidRPr="00D026CF">
        <w:rPr>
          <w:rFonts w:ascii="Arial" w:hAnsi="Arial" w:cs="Arial"/>
          <w:i/>
          <w:color w:val="000000"/>
          <w:highlight w:val="white"/>
        </w:rPr>
        <w:t xml:space="preserve">et al.  </w:t>
      </w:r>
      <w:r w:rsidRPr="00D026CF">
        <w:rPr>
          <w:rFonts w:ascii="Arial" w:hAnsi="Arial" w:cs="Arial"/>
          <w:color w:val="000000"/>
          <w:highlight w:val="white"/>
        </w:rPr>
        <w:t>2023</w:t>
      </w:r>
      <w:r w:rsidRPr="00D026CF">
        <w:rPr>
          <w:rFonts w:ascii="Arial" w:hAnsi="Arial" w:cs="Arial"/>
          <w:color w:val="000000"/>
        </w:rPr>
        <w:t>). Partnerships, alliances and commercial opportunities may be jeopardised by misinterpretations or insensitivity to cultural norms. There can be improvement of competitiveness and long-term success within the global marketplace, multinational corporations can build stronger. There can also be more cooperative relationships with global partners, suppliers and customers by comprehending or even navigating the cross-cultural communication challenges (</w:t>
      </w:r>
      <w:r w:rsidRPr="00D026CF">
        <w:rPr>
          <w:rFonts w:ascii="Arial" w:hAnsi="Arial" w:cs="Arial"/>
          <w:color w:val="000000"/>
          <w:highlight w:val="white"/>
        </w:rPr>
        <w:t xml:space="preserve">Jansen </w:t>
      </w:r>
      <w:r w:rsidRPr="00D026CF">
        <w:rPr>
          <w:rFonts w:ascii="Arial" w:hAnsi="Arial" w:cs="Arial"/>
          <w:i/>
          <w:color w:val="000000"/>
          <w:highlight w:val="white"/>
        </w:rPr>
        <w:t>et al.</w:t>
      </w:r>
      <w:r w:rsidRPr="00D026CF">
        <w:rPr>
          <w:rFonts w:ascii="Arial" w:hAnsi="Arial" w:cs="Arial"/>
          <w:color w:val="000000"/>
          <w:highlight w:val="white"/>
        </w:rPr>
        <w:t xml:space="preserve"> 2024</w:t>
      </w:r>
      <w:r w:rsidRPr="00D026CF">
        <w:rPr>
          <w:rFonts w:ascii="Arial" w:hAnsi="Arial" w:cs="Arial"/>
          <w:color w:val="000000"/>
        </w:rPr>
        <w:t>). Besides, the fostering of diversity and inclusion within multinational corporations requires a proper understanding of the challenges associated with cross cultural communication. The promotion of an inclusive, respectful and understanding culture is quite important in today’s multicultural workplaces (</w:t>
      </w:r>
      <w:r w:rsidRPr="00D026CF">
        <w:rPr>
          <w:rFonts w:ascii="Arial" w:hAnsi="Arial" w:cs="Arial"/>
          <w:color w:val="000000"/>
          <w:highlight w:val="white"/>
        </w:rPr>
        <w:t xml:space="preserve">Lohse </w:t>
      </w:r>
      <w:r w:rsidRPr="00D026CF">
        <w:rPr>
          <w:rFonts w:ascii="Arial" w:hAnsi="Arial" w:cs="Arial"/>
          <w:i/>
          <w:color w:val="000000"/>
          <w:highlight w:val="white"/>
        </w:rPr>
        <w:t>et al.</w:t>
      </w:r>
      <w:r w:rsidRPr="00D026CF">
        <w:rPr>
          <w:rFonts w:ascii="Arial" w:hAnsi="Arial" w:cs="Arial"/>
          <w:color w:val="000000"/>
          <w:highlight w:val="white"/>
        </w:rPr>
        <w:t xml:space="preserve"> 2023</w:t>
      </w:r>
      <w:r w:rsidRPr="00D026CF">
        <w:rPr>
          <w:rFonts w:ascii="Arial" w:hAnsi="Arial" w:cs="Arial"/>
          <w:color w:val="000000"/>
        </w:rPr>
        <w:t>). This ultimately keeps the top talent from different ranges of backgrounds. </w:t>
      </w:r>
    </w:p>
    <w:p w14:paraId="179ECC65" w14:textId="2D2F58C2" w:rsidR="007C6BC5" w:rsidRPr="00D026CF" w:rsidRDefault="00934159">
      <w:pPr>
        <w:rPr>
          <w:rFonts w:ascii="Arial" w:hAnsi="Arial" w:cs="Arial"/>
          <w:color w:val="000000"/>
        </w:rPr>
      </w:pPr>
      <w:r w:rsidRPr="00D026CF">
        <w:rPr>
          <w:rFonts w:ascii="Arial" w:hAnsi="Arial" w:cs="Arial"/>
          <w:color w:val="000000"/>
        </w:rPr>
        <w:t>The organisations may also foster a culture, where employees mainly feel empowered for sharing their distinctive viewpoints and ideas. This ultimately fosters greater creativity, innovation and problem solving with better analysing the cultural differences. In addition to it, the encouragement of cross-cultural competency among staff members leads to improving morale, satisfaction relating to work and generating cohesiveness within the organisation (</w:t>
      </w:r>
      <w:r w:rsidRPr="00D026CF">
        <w:rPr>
          <w:rFonts w:ascii="Arial" w:hAnsi="Arial" w:cs="Arial"/>
          <w:color w:val="000000"/>
          <w:highlight w:val="white"/>
        </w:rPr>
        <w:t xml:space="preserve">van </w:t>
      </w:r>
      <w:proofErr w:type="spellStart"/>
      <w:r w:rsidRPr="00D026CF">
        <w:rPr>
          <w:rFonts w:ascii="Arial" w:hAnsi="Arial" w:cs="Arial"/>
          <w:color w:val="000000"/>
          <w:highlight w:val="white"/>
        </w:rPr>
        <w:t>Zoonen</w:t>
      </w:r>
      <w:proofErr w:type="spellEnd"/>
      <w:r w:rsidR="00C65645" w:rsidRPr="00D026CF">
        <w:rPr>
          <w:rFonts w:ascii="Arial" w:hAnsi="Arial" w:cs="Arial"/>
          <w:color w:val="000000"/>
          <w:highlight w:val="white"/>
        </w:rPr>
        <w:t xml:space="preserve"> </w:t>
      </w:r>
      <w:r w:rsidRPr="00D026CF">
        <w:rPr>
          <w:rFonts w:ascii="Arial" w:hAnsi="Arial" w:cs="Arial"/>
          <w:i/>
          <w:color w:val="000000"/>
          <w:highlight w:val="white"/>
        </w:rPr>
        <w:t>et al</w:t>
      </w:r>
      <w:r w:rsidRPr="00D026CF">
        <w:rPr>
          <w:rFonts w:ascii="Arial" w:hAnsi="Arial" w:cs="Arial"/>
          <w:color w:val="000000"/>
          <w:highlight w:val="white"/>
        </w:rPr>
        <w:t>. 2023</w:t>
      </w:r>
      <w:r w:rsidRPr="00D026CF">
        <w:rPr>
          <w:rFonts w:ascii="Arial" w:hAnsi="Arial" w:cs="Arial"/>
          <w:color w:val="000000"/>
        </w:rPr>
        <w:t>). The reduction of risks is connected with conducting business internationally and with tackling cross-cultural communication issues. Besides, for multinational corporations, the miscommunication can result in expensive mistakes, leading to different legal issues (</w:t>
      </w:r>
      <w:r w:rsidRPr="00D026CF">
        <w:rPr>
          <w:rFonts w:ascii="Arial" w:hAnsi="Arial" w:cs="Arial"/>
          <w:color w:val="000000"/>
          <w:highlight w:val="white"/>
        </w:rPr>
        <w:t xml:space="preserve">van </w:t>
      </w:r>
      <w:proofErr w:type="spellStart"/>
      <w:r w:rsidRPr="00D026CF">
        <w:rPr>
          <w:rFonts w:ascii="Arial" w:hAnsi="Arial" w:cs="Arial"/>
          <w:color w:val="000000"/>
          <w:highlight w:val="white"/>
        </w:rPr>
        <w:t>Zoonen</w:t>
      </w:r>
      <w:proofErr w:type="spellEnd"/>
      <w:r w:rsidR="00C65645" w:rsidRPr="00D026CF">
        <w:rPr>
          <w:rFonts w:ascii="Arial" w:hAnsi="Arial" w:cs="Arial"/>
          <w:color w:val="000000"/>
          <w:highlight w:val="white"/>
        </w:rPr>
        <w:t xml:space="preserve"> </w:t>
      </w:r>
      <w:r w:rsidRPr="00D026CF">
        <w:rPr>
          <w:rFonts w:ascii="Arial" w:hAnsi="Arial" w:cs="Arial"/>
          <w:i/>
          <w:color w:val="000000"/>
          <w:highlight w:val="white"/>
        </w:rPr>
        <w:t>et al</w:t>
      </w:r>
      <w:r w:rsidRPr="00D026CF">
        <w:rPr>
          <w:rFonts w:ascii="Arial" w:hAnsi="Arial" w:cs="Arial"/>
          <w:color w:val="000000"/>
          <w:highlight w:val="white"/>
        </w:rPr>
        <w:t>. 2023</w:t>
      </w:r>
      <w:r w:rsidRPr="00D026CF">
        <w:rPr>
          <w:rFonts w:ascii="Arial" w:hAnsi="Arial" w:cs="Arial"/>
          <w:color w:val="000000"/>
        </w:rPr>
        <w:t xml:space="preserve">). Organisations can reduce the possibility of miscommunication and the risks relating to cross cultural interactions by proactively identifying and resolving any communication barriers. This ultimately results in the company's standing for financial security and marks the </w:t>
      </w:r>
      <w:r w:rsidR="006F1100" w:rsidRPr="00D026CF">
        <w:rPr>
          <w:rFonts w:ascii="Arial" w:hAnsi="Arial" w:cs="Arial"/>
          <w:color w:val="000000"/>
        </w:rPr>
        <w:t>long-term</w:t>
      </w:r>
      <w:r w:rsidRPr="00D026CF">
        <w:rPr>
          <w:rFonts w:ascii="Arial" w:hAnsi="Arial" w:cs="Arial"/>
          <w:color w:val="000000"/>
        </w:rPr>
        <w:t xml:space="preserve"> survival. </w:t>
      </w:r>
    </w:p>
    <w:p w14:paraId="4213EF9F" w14:textId="77619D97" w:rsidR="007C6BC5" w:rsidRPr="00D026CF" w:rsidRDefault="00934159">
      <w:pPr>
        <w:rPr>
          <w:rFonts w:ascii="Arial" w:hAnsi="Arial" w:cs="Arial"/>
          <w:color w:val="000000"/>
        </w:rPr>
      </w:pPr>
      <w:r w:rsidRPr="00D026CF">
        <w:rPr>
          <w:rFonts w:ascii="Arial" w:hAnsi="Arial" w:cs="Arial"/>
          <w:color w:val="000000"/>
        </w:rPr>
        <w:t xml:space="preserve">The research of </w:t>
      </w:r>
      <w:r w:rsidR="006F1100" w:rsidRPr="00D026CF">
        <w:rPr>
          <w:rFonts w:ascii="Arial" w:hAnsi="Arial" w:cs="Arial"/>
          <w:color w:val="000000"/>
        </w:rPr>
        <w:t>cross-cultural</w:t>
      </w:r>
      <w:r w:rsidRPr="00D026CF">
        <w:rPr>
          <w:rFonts w:ascii="Arial" w:hAnsi="Arial" w:cs="Arial"/>
          <w:color w:val="000000"/>
        </w:rPr>
        <w:t xml:space="preserve"> communication difficulties includes with theoretical perspectives within the domains of intercultural communication, organisation behaviour and international business. Besides, there is the creation and improvement of theoretical frameworks, models and best practices for successful cross-cultural communication (</w:t>
      </w:r>
      <w:r w:rsidRPr="00D026CF">
        <w:rPr>
          <w:rFonts w:ascii="Arial" w:hAnsi="Arial" w:cs="Arial"/>
          <w:color w:val="000000"/>
          <w:highlight w:val="white"/>
        </w:rPr>
        <w:t xml:space="preserve">Lohse </w:t>
      </w:r>
      <w:r w:rsidRPr="00D026CF">
        <w:rPr>
          <w:rFonts w:ascii="Arial" w:hAnsi="Arial" w:cs="Arial"/>
          <w:i/>
          <w:color w:val="000000"/>
          <w:highlight w:val="white"/>
        </w:rPr>
        <w:t>et al.</w:t>
      </w:r>
      <w:r w:rsidRPr="00D026CF">
        <w:rPr>
          <w:rFonts w:ascii="Arial" w:hAnsi="Arial" w:cs="Arial"/>
          <w:color w:val="000000"/>
          <w:highlight w:val="white"/>
        </w:rPr>
        <w:t xml:space="preserve"> 2023</w:t>
      </w:r>
      <w:r w:rsidRPr="00D026CF">
        <w:rPr>
          <w:rFonts w:ascii="Arial" w:hAnsi="Arial" w:cs="Arial"/>
          <w:color w:val="000000"/>
        </w:rPr>
        <w:t xml:space="preserve">). The researcher can look for communication </w:t>
      </w:r>
      <w:r w:rsidRPr="00D026CF">
        <w:rPr>
          <w:rFonts w:ascii="Arial" w:hAnsi="Arial" w:cs="Arial"/>
          <w:color w:val="000000"/>
        </w:rPr>
        <w:lastRenderedPageBreak/>
        <w:t>breakdown and cultural conflicts within multinational settings. This theoretical development offers practitioners useful insights and direction for navigating the challenges of cross-cultural interactions for the setting of global business. </w:t>
      </w:r>
    </w:p>
    <w:p w14:paraId="11DC71B1" w14:textId="77777777" w:rsidR="007C6BC5" w:rsidRPr="00D026CF" w:rsidRDefault="00934159">
      <w:pPr>
        <w:pStyle w:val="Heading2"/>
        <w:rPr>
          <w:rFonts w:ascii="Arial" w:hAnsi="Arial" w:cs="Arial"/>
          <w:color w:val="000000"/>
        </w:rPr>
      </w:pPr>
      <w:bookmarkStart w:id="7" w:name="_heading=h.1t3h5sf" w:colFirst="0" w:colLast="0"/>
      <w:bookmarkEnd w:id="7"/>
      <w:r w:rsidRPr="00D026CF">
        <w:rPr>
          <w:rFonts w:ascii="Arial" w:hAnsi="Arial" w:cs="Arial"/>
          <w:color w:val="000000"/>
        </w:rPr>
        <w:t>Brief Research Methodology </w:t>
      </w:r>
    </w:p>
    <w:p w14:paraId="51025F5A" w14:textId="77777777" w:rsidR="007C6BC5" w:rsidRPr="00D026CF" w:rsidRDefault="00934159">
      <w:pPr>
        <w:rPr>
          <w:rFonts w:ascii="Arial" w:hAnsi="Arial" w:cs="Arial"/>
          <w:color w:val="000000"/>
        </w:rPr>
      </w:pPr>
      <w:r w:rsidRPr="00D026CF">
        <w:rPr>
          <w:rFonts w:ascii="Arial" w:hAnsi="Arial" w:cs="Arial"/>
          <w:color w:val="000000"/>
        </w:rPr>
        <w:t>The research philosophy also identifies the obstacles for cross cultural communication that multinational corporations face. In the research paper, there is a selection of positivism research philosophy (</w:t>
      </w:r>
      <w:proofErr w:type="spellStart"/>
      <w:r w:rsidRPr="00D026CF">
        <w:rPr>
          <w:rFonts w:ascii="Arial" w:hAnsi="Arial" w:cs="Arial"/>
          <w:color w:val="000000"/>
          <w:highlight w:val="white"/>
        </w:rPr>
        <w:t>Adaga</w:t>
      </w:r>
      <w:proofErr w:type="spellEnd"/>
      <w:r w:rsidRPr="00D026CF">
        <w:rPr>
          <w:rFonts w:ascii="Arial" w:hAnsi="Arial" w:cs="Arial"/>
          <w:i/>
          <w:color w:val="000000"/>
          <w:highlight w:val="white"/>
        </w:rPr>
        <w:t xml:space="preserve"> et al.</w:t>
      </w:r>
      <w:r w:rsidRPr="00D026CF">
        <w:rPr>
          <w:rFonts w:ascii="Arial" w:hAnsi="Arial" w:cs="Arial"/>
          <w:color w:val="000000"/>
          <w:highlight w:val="white"/>
        </w:rPr>
        <w:t xml:space="preserve"> 2024</w:t>
      </w:r>
      <w:r w:rsidRPr="00D026CF">
        <w:rPr>
          <w:rFonts w:ascii="Arial" w:hAnsi="Arial" w:cs="Arial"/>
          <w:color w:val="000000"/>
        </w:rPr>
        <w:t>). It helps in shaping the ideas of research objectives. It also considers focusing over logical analysis with producing of precise development of information for the research study. </w:t>
      </w:r>
    </w:p>
    <w:p w14:paraId="6310E78B" w14:textId="442FFAC2" w:rsidR="007C6BC5" w:rsidRPr="00D026CF" w:rsidRDefault="00934159">
      <w:pPr>
        <w:rPr>
          <w:rFonts w:ascii="Arial" w:hAnsi="Arial" w:cs="Arial"/>
          <w:color w:val="000000"/>
        </w:rPr>
      </w:pPr>
      <w:r w:rsidRPr="00D026CF">
        <w:rPr>
          <w:rFonts w:ascii="Arial" w:hAnsi="Arial" w:cs="Arial"/>
          <w:color w:val="000000"/>
        </w:rPr>
        <w:t>The research approach includes analysing specific plans and procedures for the research paper. In the research paper, there is a selection of deductive research approaches (</w:t>
      </w:r>
      <w:r w:rsidRPr="00D026CF">
        <w:rPr>
          <w:rFonts w:ascii="Arial" w:hAnsi="Arial" w:cs="Arial"/>
          <w:color w:val="000000"/>
          <w:highlight w:val="white"/>
        </w:rPr>
        <w:t xml:space="preserve">Derakhshan </w:t>
      </w:r>
      <w:r w:rsidRPr="00D026CF">
        <w:rPr>
          <w:rFonts w:ascii="Arial" w:hAnsi="Arial" w:cs="Arial"/>
          <w:i/>
          <w:color w:val="000000"/>
          <w:highlight w:val="white"/>
        </w:rPr>
        <w:t xml:space="preserve">et al. </w:t>
      </w:r>
      <w:r w:rsidRPr="00D026CF">
        <w:rPr>
          <w:rFonts w:ascii="Arial" w:hAnsi="Arial" w:cs="Arial"/>
          <w:color w:val="000000"/>
          <w:highlight w:val="white"/>
        </w:rPr>
        <w:t>2023</w:t>
      </w:r>
      <w:r w:rsidRPr="00D026CF">
        <w:rPr>
          <w:rFonts w:ascii="Arial" w:hAnsi="Arial" w:cs="Arial"/>
          <w:color w:val="000000"/>
        </w:rPr>
        <w:t xml:space="preserve">). The approach can primarily create more accurate analysis of the impact of </w:t>
      </w:r>
      <w:r w:rsidR="006F1100" w:rsidRPr="00D026CF">
        <w:rPr>
          <w:rFonts w:ascii="Arial" w:hAnsi="Arial" w:cs="Arial"/>
          <w:color w:val="000000"/>
        </w:rPr>
        <w:t>cross-cultural</w:t>
      </w:r>
      <w:r w:rsidRPr="00D026CF">
        <w:rPr>
          <w:rFonts w:ascii="Arial" w:hAnsi="Arial" w:cs="Arial"/>
          <w:color w:val="000000"/>
        </w:rPr>
        <w:t xml:space="preserve"> communication. Besides, in the study, there can be inclusion of different theories for creating cross cultural communication practices. It depicts the behaviour of employees and preferences for creating cross communication strategies. </w:t>
      </w:r>
    </w:p>
    <w:p w14:paraId="1A8FB643" w14:textId="77777777" w:rsidR="007C6BC5" w:rsidRPr="00D026CF" w:rsidRDefault="00934159">
      <w:pPr>
        <w:rPr>
          <w:rFonts w:ascii="Arial" w:hAnsi="Arial" w:cs="Arial"/>
          <w:color w:val="000000"/>
        </w:rPr>
      </w:pPr>
      <w:r w:rsidRPr="00D026CF">
        <w:rPr>
          <w:rFonts w:ascii="Arial" w:hAnsi="Arial" w:cs="Arial"/>
          <w:color w:val="000000"/>
        </w:rPr>
        <w:t>Research design is selected for the research paper. The research design helps the researcher in sharpening research methods for the specific topic. In the research paper, there is conducting of descriptive research design (</w:t>
      </w:r>
      <w:proofErr w:type="spellStart"/>
      <w:r w:rsidRPr="00D026CF">
        <w:rPr>
          <w:rFonts w:ascii="Arial" w:hAnsi="Arial" w:cs="Arial"/>
          <w:color w:val="000000"/>
          <w:highlight w:val="white"/>
        </w:rPr>
        <w:t>Vahabirad</w:t>
      </w:r>
      <w:proofErr w:type="spellEnd"/>
      <w:r w:rsidRPr="00D026CF">
        <w:rPr>
          <w:rFonts w:ascii="Arial" w:hAnsi="Arial" w:cs="Arial"/>
          <w:color w:val="000000"/>
          <w:highlight w:val="white"/>
        </w:rPr>
        <w:t xml:space="preserve">. and </w:t>
      </w:r>
      <w:proofErr w:type="spellStart"/>
      <w:r w:rsidRPr="00D026CF">
        <w:rPr>
          <w:rFonts w:ascii="Arial" w:hAnsi="Arial" w:cs="Arial"/>
          <w:color w:val="000000"/>
          <w:highlight w:val="white"/>
        </w:rPr>
        <w:t>Nezamzadeh-Ejhieh</w:t>
      </w:r>
      <w:proofErr w:type="spellEnd"/>
      <w:r w:rsidRPr="00D026CF">
        <w:rPr>
          <w:rFonts w:ascii="Arial" w:hAnsi="Arial" w:cs="Arial"/>
          <w:color w:val="000000"/>
          <w:highlight w:val="white"/>
        </w:rPr>
        <w:t>, 2023</w:t>
      </w:r>
      <w:r w:rsidRPr="00D026CF">
        <w:rPr>
          <w:rFonts w:ascii="Arial" w:hAnsi="Arial" w:cs="Arial"/>
          <w:color w:val="000000"/>
        </w:rPr>
        <w:t>). This can help to develop proper description of results in gathering of information. It helps in accurate predictions about the research problems. The descriptive research design helps in referring to the research topic, and here the researcher can manipulate the specific variables, which comes with the conclusions. The descriptive design collects specific information and opens wider opportunities for the study to deeply analysing research objectives and aims.</w:t>
      </w:r>
    </w:p>
    <w:p w14:paraId="164FD7FF" w14:textId="77777777" w:rsidR="007C6BC5" w:rsidRPr="00D026CF" w:rsidRDefault="00934159">
      <w:pPr>
        <w:rPr>
          <w:rFonts w:ascii="Arial" w:hAnsi="Arial" w:cs="Arial"/>
          <w:color w:val="000000"/>
        </w:rPr>
      </w:pPr>
      <w:r w:rsidRPr="00D026CF">
        <w:rPr>
          <w:rFonts w:ascii="Arial" w:hAnsi="Arial" w:cs="Arial"/>
          <w:color w:val="000000"/>
        </w:rPr>
        <w:t>The method of collecting relevant data can be considered as the data collection method. In the research paper, there is use of a secondary data collection method, through a systematic literature review for selecting for gathering data in the research paper. The selection secondary data collection in the research paper mainly allows collecting the data from the existing and open data sources. Hence, the secondary data collection marks the systemic way from the sources relating to the topic. </w:t>
      </w:r>
    </w:p>
    <w:p w14:paraId="101E1932" w14:textId="77777777" w:rsidR="007C6BC5" w:rsidRPr="00D026CF" w:rsidRDefault="00934159">
      <w:pPr>
        <w:rPr>
          <w:rFonts w:ascii="Arial" w:hAnsi="Arial" w:cs="Arial"/>
          <w:color w:val="000000"/>
        </w:rPr>
      </w:pPr>
      <w:r w:rsidRPr="00D026CF">
        <w:rPr>
          <w:rFonts w:ascii="Arial" w:hAnsi="Arial" w:cs="Arial"/>
          <w:color w:val="000000"/>
        </w:rPr>
        <w:lastRenderedPageBreak/>
        <w:t xml:space="preserve">Thematic data analysis is conducted for data analysis for data findings. It views the new perspectives in the research paper with the use of thematic analysis. It marks the development of themes based on research objectives for shaping the </w:t>
      </w:r>
      <w:proofErr w:type="gramStart"/>
      <w:r w:rsidRPr="00D026CF">
        <w:rPr>
          <w:rFonts w:ascii="Arial" w:hAnsi="Arial" w:cs="Arial"/>
          <w:color w:val="000000"/>
        </w:rPr>
        <w:t>cross communication</w:t>
      </w:r>
      <w:proofErr w:type="gramEnd"/>
      <w:r w:rsidRPr="00D026CF">
        <w:rPr>
          <w:rFonts w:ascii="Arial" w:hAnsi="Arial" w:cs="Arial"/>
          <w:color w:val="000000"/>
        </w:rPr>
        <w:t xml:space="preserve"> challenges. Lastly, there is also ethical consideration for protecting the personal data. In the paper, there is use of the “Data Protection Act” of the UK for determining cross-cultural communication challenges in MNC. The articles are selected from 2019 to 2024, which helps in maintaining the research paper in high quality. </w:t>
      </w:r>
    </w:p>
    <w:p w14:paraId="6DB9588C" w14:textId="77777777" w:rsidR="007C6BC5" w:rsidRDefault="00934159">
      <w:pPr>
        <w:pStyle w:val="Heading2"/>
        <w:rPr>
          <w:color w:val="000000"/>
        </w:rPr>
      </w:pPr>
      <w:bookmarkStart w:id="8" w:name="_heading=h.4d34og8" w:colFirst="0" w:colLast="0"/>
      <w:bookmarkEnd w:id="8"/>
      <w:r>
        <w:rPr>
          <w:color w:val="000000"/>
        </w:rPr>
        <w:t>Structure of rest of project </w:t>
      </w:r>
    </w:p>
    <w:p w14:paraId="7A86D456" w14:textId="77777777" w:rsidR="007C6BC5" w:rsidRDefault="00934159">
      <w:pPr>
        <w:jc w:val="center"/>
        <w:rPr>
          <w:color w:val="000000"/>
        </w:rPr>
      </w:pPr>
      <w:r>
        <w:rPr>
          <w:b/>
          <w:noProof/>
          <w:color w:val="000000"/>
          <w:lang w:val="en-US"/>
        </w:rPr>
        <w:drawing>
          <wp:inline distT="0" distB="0" distL="0" distR="0" wp14:anchorId="58D65DCC" wp14:editId="32D9511F">
            <wp:extent cx="4749745" cy="2772790"/>
            <wp:effectExtent l="0" t="0" r="0" b="0"/>
            <wp:docPr id="151358188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749745" cy="2772790"/>
                    </a:xfrm>
                    <a:prstGeom prst="rect">
                      <a:avLst/>
                    </a:prstGeom>
                    <a:ln/>
                  </pic:spPr>
                </pic:pic>
              </a:graphicData>
            </a:graphic>
          </wp:inline>
        </w:drawing>
      </w:r>
    </w:p>
    <w:p w14:paraId="218CF396" w14:textId="77777777" w:rsidR="007C6BC5" w:rsidRDefault="007C6BC5">
      <w:pPr>
        <w:jc w:val="left"/>
        <w:rPr>
          <w:color w:val="000000"/>
        </w:rPr>
      </w:pPr>
    </w:p>
    <w:p w14:paraId="37697D36" w14:textId="77777777" w:rsidR="007C6BC5" w:rsidRDefault="00934159">
      <w:pPr>
        <w:jc w:val="center"/>
        <w:rPr>
          <w:color w:val="000000"/>
        </w:rPr>
      </w:pPr>
      <w:bookmarkStart w:id="9" w:name="_Hlk166453656"/>
      <w:r>
        <w:rPr>
          <w:b/>
          <w:color w:val="000000"/>
        </w:rPr>
        <w:t>Figure 1: Structure of the project</w:t>
      </w:r>
    </w:p>
    <w:bookmarkEnd w:id="9"/>
    <w:p w14:paraId="64F5518A" w14:textId="77777777" w:rsidR="007C6BC5" w:rsidRDefault="00934159">
      <w:pPr>
        <w:jc w:val="center"/>
        <w:rPr>
          <w:color w:val="000000"/>
        </w:rPr>
      </w:pPr>
      <w:r>
        <w:rPr>
          <w:color w:val="000000"/>
        </w:rPr>
        <w:t>(Source: Self-created)</w:t>
      </w:r>
    </w:p>
    <w:p w14:paraId="3245FB91" w14:textId="77777777" w:rsidR="007C6BC5" w:rsidRDefault="00934159">
      <w:pPr>
        <w:spacing w:line="276" w:lineRule="auto"/>
        <w:jc w:val="left"/>
        <w:rPr>
          <w:b/>
          <w:color w:val="000000"/>
        </w:rPr>
      </w:pPr>
      <w:r>
        <w:br w:type="page"/>
      </w:r>
    </w:p>
    <w:p w14:paraId="41D0BAC0" w14:textId="77777777" w:rsidR="007C6BC5" w:rsidRDefault="00934159">
      <w:pPr>
        <w:pStyle w:val="Heading1"/>
        <w:rPr>
          <w:color w:val="000000"/>
        </w:rPr>
      </w:pPr>
      <w:bookmarkStart w:id="10" w:name="_heading=h.2s8eyo1" w:colFirst="0" w:colLast="0"/>
      <w:bookmarkEnd w:id="10"/>
      <w:r>
        <w:rPr>
          <w:color w:val="000000"/>
        </w:rPr>
        <w:lastRenderedPageBreak/>
        <w:t>CHAPTER 2: LITERATURE REVIEW</w:t>
      </w:r>
    </w:p>
    <w:p w14:paraId="7F991FC1" w14:textId="77777777" w:rsidR="007C6BC5" w:rsidRDefault="00934159">
      <w:pPr>
        <w:pStyle w:val="Heading2"/>
      </w:pPr>
      <w:bookmarkStart w:id="11" w:name="_heading=h.17dp8vu" w:colFirst="0" w:colLast="0"/>
      <w:bookmarkEnd w:id="11"/>
      <w:r>
        <w:t>Introduction</w:t>
      </w:r>
    </w:p>
    <w:p w14:paraId="30641E4F" w14:textId="77777777" w:rsidR="007C6BC5" w:rsidRDefault="00934159">
      <w:pPr>
        <w:pBdr>
          <w:top w:val="nil"/>
          <w:left w:val="nil"/>
          <w:bottom w:val="nil"/>
          <w:right w:val="nil"/>
          <w:between w:val="nil"/>
        </w:pBdr>
        <w:rPr>
          <w:rFonts w:ascii="Arial" w:eastAsia="Arial" w:hAnsi="Arial" w:cs="Arial"/>
          <w:color w:val="000000"/>
          <w:sz w:val="22"/>
          <w:szCs w:val="22"/>
        </w:rPr>
      </w:pPr>
      <w:r>
        <w:rPr>
          <w:color w:val="000000"/>
        </w:rPr>
        <w:t xml:space="preserve">Cross-cultural communication has made MNCs vulnerable towards a large number of challenges in the market that have caused major changes in business results and market outcomes. The primary goal of this chapter is to review existing secondary literature about the issue of Cross-cultural communication challenges for MNCs, along with its practical impacts. Opinions that have been expressed by various authors over the issue of cross-cultural communication are also aimed to be systematically studied and analysed in this chapter.     </w:t>
      </w:r>
    </w:p>
    <w:p w14:paraId="0BEB8575" w14:textId="77777777" w:rsidR="007C6BC5" w:rsidRDefault="00934159">
      <w:pPr>
        <w:pStyle w:val="Heading2"/>
        <w:rPr>
          <w:color w:val="000000"/>
        </w:rPr>
      </w:pPr>
      <w:bookmarkStart w:id="12" w:name="_heading=h.3rdcrjn" w:colFirst="0" w:colLast="0"/>
      <w:bookmarkEnd w:id="12"/>
      <w:r>
        <w:rPr>
          <w:color w:val="000000"/>
        </w:rPr>
        <w:t>Research areas</w:t>
      </w:r>
    </w:p>
    <w:p w14:paraId="656B9B4A" w14:textId="77777777" w:rsidR="007C6BC5" w:rsidRPr="008452E3" w:rsidRDefault="00934159">
      <w:pPr>
        <w:pBdr>
          <w:top w:val="nil"/>
          <w:left w:val="nil"/>
          <w:bottom w:val="nil"/>
          <w:right w:val="nil"/>
          <w:between w:val="nil"/>
        </w:pBdr>
        <w:rPr>
          <w:b/>
          <w:i/>
        </w:rPr>
      </w:pPr>
      <w:r w:rsidRPr="008452E3">
        <w:rPr>
          <w:b/>
          <w:i/>
        </w:rPr>
        <w:t>Explaining the Importance of cross-cultural communication management processes in multinational corporations</w:t>
      </w:r>
    </w:p>
    <w:p w14:paraId="6C315227" w14:textId="77777777" w:rsidR="007C6BC5" w:rsidRDefault="00934159">
      <w:pPr>
        <w:pBdr>
          <w:top w:val="nil"/>
          <w:left w:val="nil"/>
          <w:bottom w:val="nil"/>
          <w:right w:val="nil"/>
          <w:between w:val="nil"/>
        </w:pBdr>
        <w:rPr>
          <w:color w:val="000000"/>
        </w:rPr>
      </w:pPr>
      <w:r>
        <w:rPr>
          <w:color w:val="000000"/>
        </w:rPr>
        <w:t xml:space="preserve">Cross-cultural communication is defined as the communication process among individuals who have different cultural backgrounds, nationalities, ages, races, ethnicities and working styles. As per the views of Umami (2022), Cross-cultural communication refers to both verbal and non-verbal communication among individuals. The context of body language, gestures, behavioural systems and negotiation are included in cross-cultural communication. At the international level, multinational business organisations encourage team members and employees to be involved in Cross-cultural communication and gain knowledge for improving the employment level. In other words, communication with members who have different ethnicities and working styles has been helpful to gain cultural knowledge. </w:t>
      </w:r>
    </w:p>
    <w:p w14:paraId="3B298E11" w14:textId="77777777" w:rsidR="007C6BC5" w:rsidRDefault="00934159">
      <w:pPr>
        <w:pBdr>
          <w:top w:val="nil"/>
          <w:left w:val="nil"/>
          <w:bottom w:val="nil"/>
          <w:right w:val="nil"/>
          <w:between w:val="nil"/>
        </w:pBdr>
        <w:rPr>
          <w:color w:val="000000"/>
        </w:rPr>
      </w:pPr>
      <w:r>
        <w:rPr>
          <w:color w:val="000000"/>
        </w:rPr>
        <w:t xml:space="preserve">In the future, the knowledge has been used for effective negotiation and conflict resolution. On the other hand, the process of handling disagreement while working in an international team within the company has been influenced by cross-cultural communication. Grossman </w:t>
      </w:r>
      <w:r>
        <w:rPr>
          <w:i/>
          <w:color w:val="000000"/>
        </w:rPr>
        <w:t xml:space="preserve">et </w:t>
      </w:r>
      <w:proofErr w:type="gramStart"/>
      <w:r>
        <w:rPr>
          <w:i/>
          <w:color w:val="000000"/>
        </w:rPr>
        <w:t>al</w:t>
      </w:r>
      <w:r w:rsidR="00135F82">
        <w:rPr>
          <w:i/>
          <w:color w:val="000000"/>
        </w:rPr>
        <w:t>,</w:t>
      </w:r>
      <w:r>
        <w:rPr>
          <w:i/>
          <w:color w:val="000000"/>
        </w:rPr>
        <w:t>.</w:t>
      </w:r>
      <w:proofErr w:type="gramEnd"/>
      <w:r>
        <w:rPr>
          <w:i/>
          <w:color w:val="000000"/>
        </w:rPr>
        <w:t xml:space="preserve"> </w:t>
      </w:r>
      <w:r>
        <w:rPr>
          <w:color w:val="000000"/>
        </w:rPr>
        <w:t xml:space="preserve"> (2021) have highlighted the importance of cross-cultural communication that facilitates collaboration and fosters trust. The capabilities of accepting the odds and ensuring the work flow have been developed while working in multinational companies at the international level (Sarwar </w:t>
      </w:r>
      <w:r>
        <w:rPr>
          <w:i/>
          <w:color w:val="000000"/>
        </w:rPr>
        <w:t>et al</w:t>
      </w:r>
      <w:r w:rsidR="00135F82">
        <w:rPr>
          <w:color w:val="000000"/>
        </w:rPr>
        <w:t>. 2020). Multinatio</w:t>
      </w:r>
      <w:r>
        <w:rPr>
          <w:color w:val="000000"/>
        </w:rPr>
        <w:t xml:space="preserve">nal organisations from different industries such as retail or manufacturing optimise cross-cultural communication to find future growth and development scope. In the international level, multinational companies are concerned with managing cross-cultural communication in order to ensure operational flow and team productivity. As per the views of Liu </w:t>
      </w:r>
      <w:r>
        <w:rPr>
          <w:i/>
          <w:color w:val="000000"/>
        </w:rPr>
        <w:t xml:space="preserve">et al. </w:t>
      </w:r>
      <w:r>
        <w:rPr>
          <w:color w:val="000000"/>
        </w:rPr>
        <w:t xml:space="preserve">(2022), cross-cultural communication management is directly related to </w:t>
      </w:r>
      <w:r>
        <w:rPr>
          <w:color w:val="000000"/>
        </w:rPr>
        <w:lastRenderedPageBreak/>
        <w:t xml:space="preserve">operational delivery. </w:t>
      </w:r>
      <w:r w:rsidRPr="008452E3">
        <w:t>The multinational business organisation improves the organisational performance as well as the productivity level of the overall company by investing in cross-cultural communication. Teamwork and collaboration both have been improved within the multinational business organisation when members are aware of cross-cultural communication. The chances of organisational success have been promoted through improving the cross-cultural communication and build team diversity</w:t>
      </w:r>
      <w:r>
        <w:rPr>
          <w:color w:val="000000"/>
        </w:rPr>
        <w:t>. There are some popular managing processes of cross-cultural communication used by multinational companies at the international business level.</w:t>
      </w:r>
    </w:p>
    <w:p w14:paraId="443BEB3B" w14:textId="77777777" w:rsidR="007C6BC5" w:rsidRDefault="00934159">
      <w:pPr>
        <w:pBdr>
          <w:top w:val="nil"/>
          <w:left w:val="nil"/>
          <w:bottom w:val="nil"/>
          <w:right w:val="nil"/>
          <w:between w:val="nil"/>
        </w:pBdr>
        <w:rPr>
          <w:b/>
          <w:i/>
          <w:color w:val="000000"/>
        </w:rPr>
      </w:pPr>
      <w:r>
        <w:rPr>
          <w:b/>
          <w:i/>
          <w:color w:val="000000"/>
        </w:rPr>
        <w:t xml:space="preserve">Practice for active listening </w:t>
      </w:r>
    </w:p>
    <w:p w14:paraId="49BC1418" w14:textId="77777777" w:rsidR="007C6BC5" w:rsidRDefault="00934159">
      <w:pPr>
        <w:pBdr>
          <w:top w:val="nil"/>
          <w:left w:val="nil"/>
          <w:bottom w:val="nil"/>
          <w:right w:val="nil"/>
          <w:between w:val="nil"/>
        </w:pBdr>
        <w:rPr>
          <w:color w:val="000000"/>
        </w:rPr>
      </w:pPr>
      <w:r>
        <w:rPr>
          <w:color w:val="000000"/>
        </w:rPr>
        <w:t xml:space="preserve">Multinational business organisations use the process of active listening as well as provide instruction to the employees to listen to others actively for managing “cross-cultural communication”. As opined by Lee </w:t>
      </w:r>
      <w:r>
        <w:rPr>
          <w:i/>
          <w:color w:val="000000"/>
        </w:rPr>
        <w:t xml:space="preserve">et al. </w:t>
      </w:r>
      <w:r>
        <w:rPr>
          <w:color w:val="000000"/>
        </w:rPr>
        <w:t xml:space="preserve">(2021), practices of active listening in the workplace enable the path of understanding each other from different backgrounds while communicating. The different thinking perspectives of members have been understood by the other members in the workplace through active listening. Hence, the international team within the multinational company concludes after communication and goes for other tasks. A satisfactory level of collaboration has been created in the workplace when members started the practices of active listening to communicate with other members from different backgrounds (Newman and Ford, 2021). On the other hand, the issues of stereotyping have been mitigated by using the cross-cultural communication management process regarding active listening. Handford (2020) has stated that stereotyping occurs within a team when members assume the situation without communication. Furthermore, the process of active listing used by multinational business organisations assists in eliminating stereotyping. The different perspectives, knowledge and decision-making approaches have been respected when team members are aware of stereotyping and importance of active listing.  </w:t>
      </w:r>
    </w:p>
    <w:p w14:paraId="4F5BB881" w14:textId="77777777" w:rsidR="007C6BC5" w:rsidRDefault="00934159">
      <w:pPr>
        <w:pBdr>
          <w:top w:val="nil"/>
          <w:left w:val="nil"/>
          <w:bottom w:val="nil"/>
          <w:right w:val="nil"/>
          <w:between w:val="nil"/>
        </w:pBdr>
        <w:rPr>
          <w:b/>
          <w:i/>
          <w:color w:val="000000"/>
        </w:rPr>
      </w:pPr>
      <w:r>
        <w:rPr>
          <w:b/>
          <w:i/>
          <w:color w:val="000000"/>
        </w:rPr>
        <w:t xml:space="preserve">Seeking for feedback </w:t>
      </w:r>
    </w:p>
    <w:p w14:paraId="0CC21A43" w14:textId="77777777" w:rsidR="007C6BC5" w:rsidRDefault="00934159">
      <w:pPr>
        <w:pBdr>
          <w:top w:val="nil"/>
          <w:left w:val="nil"/>
          <w:bottom w:val="nil"/>
          <w:right w:val="nil"/>
          <w:between w:val="nil"/>
        </w:pBdr>
        <w:rPr>
          <w:color w:val="000000"/>
        </w:rPr>
      </w:pPr>
      <w:r>
        <w:rPr>
          <w:color w:val="000000"/>
        </w:rPr>
        <w:t xml:space="preserve">In multinational business organisations, the employee management team commonly uses the process of seeking feedback in order to understand cross-cultural communication issues. As per the views of </w:t>
      </w:r>
      <w:proofErr w:type="spellStart"/>
      <w:r>
        <w:rPr>
          <w:color w:val="000000"/>
        </w:rPr>
        <w:t>Yuriev</w:t>
      </w:r>
      <w:r>
        <w:rPr>
          <w:i/>
          <w:color w:val="000000"/>
        </w:rPr>
        <w:t>et</w:t>
      </w:r>
      <w:proofErr w:type="spellEnd"/>
      <w:r>
        <w:rPr>
          <w:i/>
          <w:color w:val="000000"/>
        </w:rPr>
        <w:t xml:space="preserve"> al. </w:t>
      </w:r>
      <w:r>
        <w:rPr>
          <w:color w:val="000000"/>
        </w:rPr>
        <w:t xml:space="preserve">(2020), the method of providing feedback allows the organisational individual to present their individual issues. Therefore, management team of multinational business organisations have made effective cross-cultural communication plans based on the negative feedback of team members. On the other hand, the areas of improvement have been identified by summing up the feedback (Orben, 2020). Based on the cross-cultural </w:t>
      </w:r>
      <w:r>
        <w:rPr>
          <w:color w:val="000000"/>
        </w:rPr>
        <w:lastRenderedPageBreak/>
        <w:t xml:space="preserve">team condition, the management team has asked for personal feedback for specific employees and improved the communication process accordingly. </w:t>
      </w:r>
    </w:p>
    <w:p w14:paraId="0D763750" w14:textId="77777777" w:rsidR="007C6BC5" w:rsidRDefault="00934159">
      <w:pPr>
        <w:pBdr>
          <w:top w:val="nil"/>
          <w:left w:val="nil"/>
          <w:bottom w:val="nil"/>
          <w:right w:val="nil"/>
          <w:between w:val="nil"/>
        </w:pBdr>
        <w:rPr>
          <w:b/>
          <w:i/>
          <w:color w:val="000000"/>
        </w:rPr>
      </w:pPr>
      <w:r>
        <w:rPr>
          <w:b/>
          <w:i/>
          <w:color w:val="000000"/>
        </w:rPr>
        <w:t xml:space="preserve">Building cultural awareness </w:t>
      </w:r>
    </w:p>
    <w:p w14:paraId="0B34A9AB" w14:textId="77777777" w:rsidR="007C6BC5" w:rsidRDefault="00934159">
      <w:pPr>
        <w:pBdr>
          <w:top w:val="nil"/>
          <w:left w:val="nil"/>
          <w:bottom w:val="nil"/>
          <w:right w:val="nil"/>
          <w:between w:val="nil"/>
        </w:pBdr>
        <w:rPr>
          <w:color w:val="000000"/>
        </w:rPr>
      </w:pPr>
      <w:r>
        <w:rPr>
          <w:color w:val="000000"/>
        </w:rPr>
        <w:t xml:space="preserve">The “cross-cultural communication management team” of a multinational business organisation focuses on building cultural awareness for establishing an effective communication process and avoiding conflict situations. Cross-cultural awareness programs are commonly arranged by international business organisations to develop an effective way of communication (Dominique, 2020). The core content of arranging and launching cultural awareness programs is to share the importance and effectiveness of different cultures, backgrounds and nationalities. Team members from different cultural backgrounds in the international organisation have learnt to respect others' communication and working styles. On the other hand, cultural awareness programs encourage diverse teams to work collaboratively (Homan </w:t>
      </w:r>
      <w:r>
        <w:rPr>
          <w:i/>
          <w:color w:val="000000"/>
        </w:rPr>
        <w:t>et al</w:t>
      </w:r>
      <w:r>
        <w:rPr>
          <w:color w:val="000000"/>
        </w:rPr>
        <w:t xml:space="preserve">. 2020). The future projects' quality with the multinational business organisations has been ensured by the “cross-cultural communication management” process of designing cultural awareness programmes. </w:t>
      </w:r>
    </w:p>
    <w:p w14:paraId="7E5DC209" w14:textId="77777777" w:rsidR="007C6BC5" w:rsidRDefault="00934159">
      <w:pPr>
        <w:pBdr>
          <w:top w:val="nil"/>
          <w:left w:val="nil"/>
          <w:bottom w:val="nil"/>
          <w:right w:val="nil"/>
          <w:between w:val="nil"/>
        </w:pBdr>
        <w:rPr>
          <w:b/>
          <w:i/>
          <w:color w:val="000000"/>
        </w:rPr>
      </w:pPr>
      <w:r>
        <w:rPr>
          <w:b/>
          <w:i/>
          <w:color w:val="000000"/>
        </w:rPr>
        <w:t xml:space="preserve">Team building </w:t>
      </w:r>
    </w:p>
    <w:p w14:paraId="6DE9C6F5" w14:textId="77777777" w:rsidR="007C6BC5" w:rsidRDefault="00934159">
      <w:pPr>
        <w:pBdr>
          <w:top w:val="nil"/>
          <w:left w:val="nil"/>
          <w:bottom w:val="nil"/>
          <w:right w:val="nil"/>
          <w:between w:val="nil"/>
        </w:pBdr>
        <w:rPr>
          <w:color w:val="000000"/>
        </w:rPr>
      </w:pPr>
      <w:r>
        <w:rPr>
          <w:color w:val="000000"/>
        </w:rPr>
        <w:t xml:space="preserve">At the international business level, multinational companies focus on team building for managing the cross-cultural communication process partially. Team building process within a multinational company aimed at creating connections and forming bonds among diverse team members (Shams </w:t>
      </w:r>
      <w:r>
        <w:rPr>
          <w:i/>
          <w:color w:val="000000"/>
        </w:rPr>
        <w:t>et al.</w:t>
      </w:r>
      <w:r>
        <w:rPr>
          <w:color w:val="000000"/>
        </w:rPr>
        <w:t xml:space="preserve"> 2021). On the other hand, the team building process helps to mitigate conflicts, provides same working objectives as well as increases trust to each other (Newman and Ford, 2021). Therefore, two members who have different cultural backgrounds work in the same team, able to negotiate with each other in an easy way. The communication and managerial skills of the members have been also promoted through the team-building process and the cross-cultural issues have been resolved in an effective manner.   </w:t>
      </w:r>
    </w:p>
    <w:p w14:paraId="3C82903A" w14:textId="77777777" w:rsidR="007C6BC5" w:rsidRDefault="00934159">
      <w:pPr>
        <w:pBdr>
          <w:top w:val="nil"/>
          <w:left w:val="nil"/>
          <w:bottom w:val="nil"/>
          <w:right w:val="nil"/>
          <w:between w:val="nil"/>
        </w:pBdr>
        <w:rPr>
          <w:b/>
          <w:i/>
          <w:color w:val="000000"/>
        </w:rPr>
      </w:pPr>
      <w:r>
        <w:rPr>
          <w:b/>
          <w:i/>
          <w:color w:val="000000"/>
        </w:rPr>
        <w:t xml:space="preserve">Efficient communication system </w:t>
      </w:r>
    </w:p>
    <w:p w14:paraId="77E3D835" w14:textId="77777777" w:rsidR="007C6BC5" w:rsidRDefault="00934159">
      <w:pPr>
        <w:pBdr>
          <w:top w:val="nil"/>
          <w:left w:val="nil"/>
          <w:bottom w:val="nil"/>
          <w:right w:val="nil"/>
          <w:between w:val="nil"/>
        </w:pBdr>
        <w:rPr>
          <w:color w:val="000000"/>
        </w:rPr>
      </w:pPr>
      <w:r>
        <w:rPr>
          <w:color w:val="000000"/>
        </w:rPr>
        <w:t>The efficient communication system includes verbal communication that assists the diverse team to communicate with each other directly. The factors of an efficient communication system within a multinational company are using a confident and straight voice of speaking (</w:t>
      </w:r>
      <w:proofErr w:type="spellStart"/>
      <w:r>
        <w:rPr>
          <w:color w:val="000000"/>
        </w:rPr>
        <w:t>Condruz-Bacescu</w:t>
      </w:r>
      <w:proofErr w:type="spellEnd"/>
      <w:r>
        <w:rPr>
          <w:color w:val="000000"/>
        </w:rPr>
        <w:t xml:space="preserve">, 2020). In the international business level, a positive relationship has been built among the diverse teams, clients and stakeholders by using the method of efficient communication. On the other hand, trust, respect and responsibility have been established among cross-cultural businesses by following efficient communication (Houdek, 2023). Besides this, maintaining communication and working standards are the other aspects used by </w:t>
      </w:r>
      <w:r>
        <w:rPr>
          <w:color w:val="000000"/>
        </w:rPr>
        <w:lastRenderedPageBreak/>
        <w:t xml:space="preserve">international companies for managing cross-cultural communication. In other words, a standard of communication (concise and compassionate) during working hours has been strictly followed by employees from different backgrounds (Auer, 2021). A logistic sequence of communication has been created within the multinational business organisation by using an efficient communication system. </w:t>
      </w:r>
    </w:p>
    <w:p w14:paraId="7AEA72F8" w14:textId="77777777" w:rsidR="007C6BC5" w:rsidRDefault="00934159">
      <w:pPr>
        <w:pBdr>
          <w:top w:val="nil"/>
          <w:left w:val="nil"/>
          <w:bottom w:val="nil"/>
          <w:right w:val="nil"/>
          <w:between w:val="nil"/>
        </w:pBdr>
        <w:rPr>
          <w:b/>
          <w:i/>
          <w:color w:val="000000"/>
        </w:rPr>
      </w:pPr>
      <w:r>
        <w:rPr>
          <w:b/>
          <w:i/>
          <w:color w:val="000000"/>
        </w:rPr>
        <w:t xml:space="preserve">Challenges faced by multinational corporations in initiating cross cultural communication </w:t>
      </w:r>
    </w:p>
    <w:p w14:paraId="0F498EE8" w14:textId="77777777" w:rsidR="007C6BC5" w:rsidRDefault="00934159">
      <w:pPr>
        <w:pBdr>
          <w:top w:val="nil"/>
          <w:left w:val="nil"/>
          <w:bottom w:val="nil"/>
          <w:right w:val="nil"/>
          <w:between w:val="nil"/>
        </w:pBdr>
        <w:rPr>
          <w:color w:val="000000"/>
        </w:rPr>
      </w:pPr>
      <w:r>
        <w:rPr>
          <w:color w:val="000000"/>
        </w:rPr>
        <w:t>Cross-cultural management is a strategic process of recognising, supporting, comprehending, managing and navigating cultural differences within the business environment. Cross-cultural management can be defined as a significant management approach that is developed through a complex belief, values, communication styles and behavioural norms (</w:t>
      </w:r>
      <w:proofErr w:type="spellStart"/>
      <w:r>
        <w:rPr>
          <w:color w:val="000000"/>
        </w:rPr>
        <w:t>Boussebaa</w:t>
      </w:r>
      <w:proofErr w:type="spellEnd"/>
      <w:r>
        <w:rPr>
          <w:color w:val="000000"/>
        </w:rPr>
        <w:t>, 2021). Management of international business organisations are responsible in promoting cross cultural communication to include a favourable work culture for diverse employees. Cross cultural communication plays an important role in creating a diverse and inclusive work culture for employees in an international business environment (Haque and Yamoah, 2021). However, multinational corporations face significant challenges in managing cross-cultural communication during operation of business activities in the international business environment. Therefore, management of MNCs are facing crucial challenges regarding management of diverse cultures to operate in a global business environment.</w:t>
      </w:r>
    </w:p>
    <w:p w14:paraId="13FC02AC" w14:textId="77777777" w:rsidR="007C6BC5" w:rsidRDefault="00694E26">
      <w:pPr>
        <w:pBdr>
          <w:top w:val="nil"/>
          <w:left w:val="nil"/>
          <w:bottom w:val="nil"/>
          <w:right w:val="nil"/>
          <w:between w:val="nil"/>
        </w:pBdr>
        <w:jc w:val="center"/>
        <w:rPr>
          <w:color w:val="000000"/>
        </w:rPr>
      </w:pPr>
      <w:r w:rsidRPr="00694E26">
        <w:rPr>
          <w:noProof/>
          <w:color w:val="000000"/>
          <w:lang w:val="en-US"/>
        </w:rPr>
        <w:drawing>
          <wp:inline distT="0" distB="0" distL="0" distR="0" wp14:anchorId="5609EF52" wp14:editId="562F0D8E">
            <wp:extent cx="5486400" cy="3200400"/>
            <wp:effectExtent l="0" t="38100" r="1905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5FF304A" w14:textId="77777777" w:rsidR="007C6BC5" w:rsidRDefault="00934159">
      <w:pPr>
        <w:pBdr>
          <w:top w:val="nil"/>
          <w:left w:val="nil"/>
          <w:bottom w:val="nil"/>
          <w:right w:val="nil"/>
          <w:between w:val="nil"/>
        </w:pBdr>
        <w:jc w:val="center"/>
        <w:rPr>
          <w:b/>
          <w:color w:val="000000"/>
        </w:rPr>
      </w:pPr>
      <w:r>
        <w:rPr>
          <w:b/>
          <w:color w:val="000000"/>
        </w:rPr>
        <w:t>Figure 2.1</w:t>
      </w:r>
      <w:bookmarkStart w:id="13" w:name="_Hlk166452964"/>
      <w:r>
        <w:rPr>
          <w:b/>
          <w:color w:val="000000"/>
        </w:rPr>
        <w:t>: Challenges towards initiating cross-cultural communication</w:t>
      </w:r>
    </w:p>
    <w:bookmarkEnd w:id="13"/>
    <w:p w14:paraId="69EC5C60" w14:textId="77777777" w:rsidR="007C6BC5" w:rsidRDefault="00934159">
      <w:pPr>
        <w:pBdr>
          <w:top w:val="nil"/>
          <w:left w:val="nil"/>
          <w:bottom w:val="nil"/>
          <w:right w:val="nil"/>
          <w:between w:val="nil"/>
        </w:pBdr>
        <w:jc w:val="center"/>
        <w:rPr>
          <w:color w:val="000000"/>
        </w:rPr>
      </w:pPr>
      <w:r>
        <w:rPr>
          <w:color w:val="000000"/>
        </w:rPr>
        <w:t xml:space="preserve">(Source: Influenced by Liu </w:t>
      </w:r>
      <w:r>
        <w:rPr>
          <w:i/>
          <w:color w:val="000000"/>
        </w:rPr>
        <w:t xml:space="preserve">et al. </w:t>
      </w:r>
      <w:r>
        <w:rPr>
          <w:color w:val="000000"/>
        </w:rPr>
        <w:t>2021)</w:t>
      </w:r>
    </w:p>
    <w:p w14:paraId="2BA0B262" w14:textId="2EF7AB52" w:rsidR="007C6BC5" w:rsidRDefault="00934159">
      <w:pPr>
        <w:pBdr>
          <w:top w:val="nil"/>
          <w:left w:val="nil"/>
          <w:bottom w:val="nil"/>
          <w:right w:val="nil"/>
          <w:between w:val="nil"/>
        </w:pBdr>
        <w:rPr>
          <w:color w:val="000000"/>
        </w:rPr>
      </w:pPr>
      <w:r>
        <w:rPr>
          <w:color w:val="000000"/>
        </w:rPr>
        <w:lastRenderedPageBreak/>
        <w:t xml:space="preserve">Multinational corporations encounter hazards in coordinating employees belonging to multiple cultures and it affects internal strengths through increased conflicts between higher authority and management. Management of international organisations lacks the ability of managing a diverse work culture due to communication barriers and language differences among employees (Liu </w:t>
      </w:r>
      <w:r>
        <w:rPr>
          <w:i/>
          <w:color w:val="000000"/>
        </w:rPr>
        <w:t xml:space="preserve">et al. </w:t>
      </w:r>
      <w:r>
        <w:rPr>
          <w:color w:val="000000"/>
        </w:rPr>
        <w:t xml:space="preserve">2021). Employees from different linguistic backgrounds witness hazards in interacting with one another effectively during implementation of organisational effectiveness. On the other hand, all the teams have to follow a common language during information sharing within the team and conflict is created as anyone is more fluent within the team (Gibbs </w:t>
      </w:r>
      <w:r>
        <w:rPr>
          <w:i/>
          <w:color w:val="000000"/>
        </w:rPr>
        <w:t xml:space="preserve">et al. </w:t>
      </w:r>
      <w:r>
        <w:rPr>
          <w:color w:val="000000"/>
        </w:rPr>
        <w:t xml:space="preserve">2021). Employees are unable to provide effective contribution as those face hazards in understanding instruction of team leaders being inefficient in speaking English. Therefore, language barrier is a major challenge towards initiation of </w:t>
      </w:r>
      <w:r w:rsidR="006F1100">
        <w:rPr>
          <w:color w:val="000000"/>
        </w:rPr>
        <w:t>cross-cultural</w:t>
      </w:r>
      <w:r>
        <w:rPr>
          <w:color w:val="000000"/>
        </w:rPr>
        <w:t xml:space="preserve"> communication management within an organisation.</w:t>
      </w:r>
    </w:p>
    <w:p w14:paraId="4EE81578" w14:textId="77777777" w:rsidR="007C6BC5" w:rsidRDefault="00934159">
      <w:pPr>
        <w:pBdr>
          <w:top w:val="nil"/>
          <w:left w:val="nil"/>
          <w:bottom w:val="nil"/>
          <w:right w:val="nil"/>
          <w:between w:val="nil"/>
        </w:pBdr>
        <w:rPr>
          <w:color w:val="000000"/>
        </w:rPr>
      </w:pPr>
      <w:r>
        <w:rPr>
          <w:color w:val="000000"/>
        </w:rPr>
        <w:t xml:space="preserve">Ineffective team work with poor cultural awareness is a critical challenge towards initiating cross-cultural communication within an organisation. Teamwork disruption due to presence of multilingual employees within a team affects team performance as each member prefers to include their own language (Nurmi and Koroma, 2020). Lack of cultural awareness within the management is a barrier in managing cross cultural communication within the workplace. On the other hand, management of multinational companies lacks integration among diverse cultures due to language barrier (Stahl and </w:t>
      </w:r>
      <w:proofErr w:type="spellStart"/>
      <w:r>
        <w:rPr>
          <w:color w:val="000000"/>
        </w:rPr>
        <w:t>Maznevski</w:t>
      </w:r>
      <w:proofErr w:type="spellEnd"/>
      <w:r>
        <w:rPr>
          <w:color w:val="000000"/>
        </w:rPr>
        <w:t xml:space="preserve">, 2021). Differences in linguistic preferences are affecting brand reputation and brand image of multinational corporations in coordinating employees belonging to diverse cultures. Therefore, teamwork disruption is a major challenge faced by MNCs due to lack of efficiency in initiating cross-cultural communication among employees within the workplace. </w:t>
      </w:r>
    </w:p>
    <w:p w14:paraId="388C7B74" w14:textId="77777777" w:rsidR="007C6BC5" w:rsidRDefault="00934159">
      <w:pPr>
        <w:pBdr>
          <w:top w:val="nil"/>
          <w:left w:val="nil"/>
          <w:bottom w:val="nil"/>
          <w:right w:val="nil"/>
          <w:between w:val="nil"/>
        </w:pBdr>
        <w:rPr>
          <w:color w:val="000000"/>
        </w:rPr>
      </w:pPr>
      <w:r>
        <w:rPr>
          <w:color w:val="000000"/>
        </w:rPr>
        <w:t xml:space="preserve">The tendency towards ethnocentrism among management of multinational corporations is a critical challenge encountered in organisations for conducting business activities in an international business environment. Ethnocentrism is regarded as a behavioural approach for judging an individual based on cultural standards that is detrimental towards integration between team members (Yousaf </w:t>
      </w:r>
      <w:r>
        <w:rPr>
          <w:i/>
          <w:color w:val="000000"/>
        </w:rPr>
        <w:t>et al.</w:t>
      </w:r>
      <w:r>
        <w:rPr>
          <w:color w:val="000000"/>
        </w:rPr>
        <w:t xml:space="preserve"> 2022). Ethnocentric behaviour of management of multinational organisations affects the mindset of employees towards delivering an effective potential required in achieving organisational performance. Moreover, preferences and prejudices of management towards a specific cultural background are affecting team collaboration arousing conflicts within team members (Louiza, 2022). Ethnocentrism in the workplace is resulting in a high employee turnover rate as employees are not satisfied being judged due to cultural standards. Thus, management of multinational organisations are facing </w:t>
      </w:r>
      <w:r>
        <w:rPr>
          <w:color w:val="000000"/>
        </w:rPr>
        <w:lastRenderedPageBreak/>
        <w:t xml:space="preserve">critical challenges due to the tendency of ethnocentrism among team members and it is affecting team performance reducing enthusiasm of employees. </w:t>
      </w:r>
    </w:p>
    <w:p w14:paraId="0068E956" w14:textId="77777777" w:rsidR="007C6BC5" w:rsidRDefault="00934159">
      <w:pPr>
        <w:pBdr>
          <w:top w:val="nil"/>
          <w:left w:val="nil"/>
          <w:bottom w:val="nil"/>
          <w:right w:val="nil"/>
          <w:between w:val="nil"/>
        </w:pBdr>
        <w:rPr>
          <w:color w:val="000000"/>
        </w:rPr>
      </w:pPr>
      <w:r>
        <w:rPr>
          <w:color w:val="000000"/>
        </w:rPr>
        <w:t>Workplace discrimination as per the cultural background of employees is a major challenge towards managing cross cultural communication within the workplace. Employees are not satisfied to deliver positive potential being discriminated against in the workplace due to cultural belief and backgrounds (Adams</w:t>
      </w:r>
      <w:r>
        <w:rPr>
          <w:i/>
          <w:color w:val="000000"/>
        </w:rPr>
        <w:t xml:space="preserve"> et al. </w:t>
      </w:r>
      <w:r>
        <w:rPr>
          <w:color w:val="000000"/>
        </w:rPr>
        <w:t xml:space="preserve">2020). Cross cultural communication creates hazards within the workplace as employees disagree to provide effective potential in completing organisational activities. On the other hand, emotional barriers among team members are creating hazards in understanding instructions and information shared among employees for working within a team (Yin </w:t>
      </w:r>
      <w:r>
        <w:rPr>
          <w:i/>
          <w:color w:val="000000"/>
        </w:rPr>
        <w:t>et al.</w:t>
      </w:r>
      <w:r>
        <w:rPr>
          <w:color w:val="000000"/>
        </w:rPr>
        <w:t xml:space="preserve"> 2020). Lack of empathy and emotional intelligence among management of multinational corporations is a crucial challenge that is affecting organisational performance following lack of collaboration among employees. Therefore, lack of emotional intelligence and empathy affects team collaboration that is creating hazards towards team performance during management of cross-cultural communication systems within organisations.</w:t>
      </w:r>
    </w:p>
    <w:p w14:paraId="53CC33B3" w14:textId="77777777" w:rsidR="007C6BC5" w:rsidRDefault="00934159">
      <w:pPr>
        <w:pBdr>
          <w:top w:val="nil"/>
          <w:left w:val="nil"/>
          <w:bottom w:val="nil"/>
          <w:right w:val="nil"/>
          <w:between w:val="nil"/>
        </w:pBdr>
        <w:rPr>
          <w:color w:val="000000"/>
        </w:rPr>
      </w:pPr>
      <w:r>
        <w:rPr>
          <w:color w:val="000000"/>
        </w:rPr>
        <w:t xml:space="preserve">Interpersonal conflicts regarding decision-making </w:t>
      </w:r>
      <w:proofErr w:type="gramStart"/>
      <w:r>
        <w:rPr>
          <w:color w:val="000000"/>
        </w:rPr>
        <w:t>is</w:t>
      </w:r>
      <w:proofErr w:type="gramEnd"/>
      <w:r>
        <w:rPr>
          <w:color w:val="000000"/>
        </w:rPr>
        <w:t xml:space="preserve"> a major challenge regarding cross-cultural communication management due to lack of effective communication among team members working in groups. Inefficient communication among employees is affecting team performance because of increased conflict among team members regarding differences in communication processes (</w:t>
      </w:r>
      <w:proofErr w:type="spellStart"/>
      <w:r>
        <w:rPr>
          <w:color w:val="000000"/>
        </w:rPr>
        <w:t>Musheke</w:t>
      </w:r>
      <w:proofErr w:type="spellEnd"/>
      <w:r>
        <w:rPr>
          <w:color w:val="000000"/>
        </w:rPr>
        <w:t xml:space="preserve"> and Phiri, 2021). Management of multinational corporations are facing problems due to increasing conflict among team members required in performing organisational activities effectively. Besides, stereotypes and rigidity towards a specific communication style creates hazards in initiating effective interaction among employees in conducting cross cultural communication (Den Hartog </w:t>
      </w:r>
      <w:r>
        <w:rPr>
          <w:i/>
          <w:color w:val="000000"/>
        </w:rPr>
        <w:t>et al.</w:t>
      </w:r>
      <w:r>
        <w:rPr>
          <w:color w:val="000000"/>
        </w:rPr>
        <w:t xml:space="preserve"> 2024). Management of international organisations faces issues because of stereotypes and prejudices among employees regarding communication styles during operations of organisational activities in the global business environment. Therefore, organisational authorities are facing hazards due to increasing rigidity, stereotypes and prejudices among employees in initiating cross-cultural communication within the workplace.  </w:t>
      </w:r>
    </w:p>
    <w:p w14:paraId="5BE8415B" w14:textId="77777777" w:rsidR="007C6BC5" w:rsidRDefault="00934159">
      <w:pPr>
        <w:pBdr>
          <w:top w:val="nil"/>
          <w:left w:val="nil"/>
          <w:bottom w:val="nil"/>
          <w:right w:val="nil"/>
          <w:between w:val="nil"/>
        </w:pBdr>
        <w:rPr>
          <w:b/>
          <w:i/>
          <w:color w:val="000000"/>
        </w:rPr>
      </w:pPr>
      <w:r>
        <w:rPr>
          <w:b/>
          <w:i/>
          <w:color w:val="000000"/>
        </w:rPr>
        <w:t>Effective strategies in mitigating challenges of cross-cultural communication system</w:t>
      </w:r>
    </w:p>
    <w:p w14:paraId="7820146D" w14:textId="77777777" w:rsidR="007C6BC5" w:rsidRDefault="00934159">
      <w:pPr>
        <w:pBdr>
          <w:top w:val="nil"/>
          <w:left w:val="nil"/>
          <w:bottom w:val="nil"/>
          <w:right w:val="nil"/>
          <w:between w:val="nil"/>
        </w:pBdr>
        <w:rPr>
          <w:color w:val="000000"/>
        </w:rPr>
      </w:pPr>
      <w:r>
        <w:rPr>
          <w:color w:val="000000"/>
        </w:rPr>
        <w:t xml:space="preserve">The management of MNCs need to focus on initiating effective strategic approaches for mitigating the current challenges caused due to incorporation of cross-cultural communication among employees. Inclusion of regular language training for employees would be an effective approach towards management of cross-cultural interaction within the workplace (Tietze and </w:t>
      </w:r>
      <w:proofErr w:type="spellStart"/>
      <w:r>
        <w:rPr>
          <w:color w:val="000000"/>
        </w:rPr>
        <w:lastRenderedPageBreak/>
        <w:t>Piekkari</w:t>
      </w:r>
      <w:proofErr w:type="spellEnd"/>
      <w:r>
        <w:rPr>
          <w:color w:val="000000"/>
        </w:rPr>
        <w:t>, 2020). Training and development sessions on specific language are beneficial in increasing efficiency and collaborative mindset of employees towards performing organisational activities. Besides, evaluation of linguistic skills is beneficial for extending a positive mindset among team members regarding potential organisational performance (</w:t>
      </w:r>
      <w:proofErr w:type="spellStart"/>
      <w:r>
        <w:rPr>
          <w:color w:val="000000"/>
        </w:rPr>
        <w:t>Davidaviciene</w:t>
      </w:r>
      <w:proofErr w:type="spellEnd"/>
      <w:r>
        <w:rPr>
          <w:color w:val="000000"/>
        </w:rPr>
        <w:t xml:space="preserve"> and Al Majzoub, 2022). Members in a cross-cultural team are able to initiate a collaborative work-culture with the help of language training required for mitigating the challenge of language difference affecting organisational performance.</w:t>
      </w:r>
    </w:p>
    <w:p w14:paraId="01BC87AC" w14:textId="77777777" w:rsidR="007C6BC5" w:rsidRDefault="00934159">
      <w:pPr>
        <w:pBdr>
          <w:top w:val="nil"/>
          <w:left w:val="nil"/>
          <w:bottom w:val="nil"/>
          <w:right w:val="nil"/>
          <w:between w:val="nil"/>
        </w:pBdr>
        <w:rPr>
          <w:color w:val="000000"/>
        </w:rPr>
      </w:pPr>
      <w:r>
        <w:rPr>
          <w:color w:val="000000"/>
        </w:rPr>
        <w:t xml:space="preserve">Incorporating open communication among cross-cultural teams is a significant strategic approach of management of international organisations in creating a collaborative and coordinative culture. Initiation of open communication helps to motivate team members towards effective information sharing and management for attaining better performance (Sonmez Cakir and </w:t>
      </w:r>
      <w:proofErr w:type="spellStart"/>
      <w:r>
        <w:rPr>
          <w:color w:val="000000"/>
        </w:rPr>
        <w:t>Adiguzel</w:t>
      </w:r>
      <w:proofErr w:type="spellEnd"/>
      <w:r>
        <w:rPr>
          <w:color w:val="000000"/>
        </w:rPr>
        <w:t>, 2020). Employees with the accessibility of open communication are convinced in providing positive contribution in completing organisational activities. On the other hand, open communication among employees helps in reducing cultural gaps by promoting diversity and inclusion through effective employee engagement (Hutchins and Goldstein Hode, 2021). Thus, clear communication within team members is essential in providing necessary information that helps in improving productivity through positive contribution of employees.</w:t>
      </w:r>
    </w:p>
    <w:p w14:paraId="38AD7E84" w14:textId="77777777" w:rsidR="007C6BC5" w:rsidRDefault="00F95DC3">
      <w:pPr>
        <w:pBdr>
          <w:top w:val="nil"/>
          <w:left w:val="nil"/>
          <w:bottom w:val="nil"/>
          <w:right w:val="nil"/>
          <w:between w:val="nil"/>
        </w:pBdr>
        <w:jc w:val="center"/>
        <w:rPr>
          <w:color w:val="000000"/>
        </w:rPr>
      </w:pPr>
      <w:r w:rsidRPr="00F95DC3">
        <w:rPr>
          <w:noProof/>
          <w:color w:val="000000"/>
          <w:lang w:val="en-US"/>
        </w:rPr>
        <w:drawing>
          <wp:inline distT="0" distB="0" distL="0" distR="0" wp14:anchorId="6627E896" wp14:editId="2412A0D4">
            <wp:extent cx="5486400" cy="3200400"/>
            <wp:effectExtent l="0" t="0" r="0" b="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2DB6E29" w14:textId="77777777" w:rsidR="007C6BC5" w:rsidRDefault="00934159">
      <w:pPr>
        <w:pBdr>
          <w:top w:val="nil"/>
          <w:left w:val="nil"/>
          <w:bottom w:val="nil"/>
          <w:right w:val="nil"/>
          <w:between w:val="nil"/>
        </w:pBdr>
        <w:jc w:val="center"/>
        <w:rPr>
          <w:b/>
          <w:color w:val="000000"/>
        </w:rPr>
      </w:pPr>
      <w:r>
        <w:rPr>
          <w:b/>
          <w:color w:val="000000"/>
        </w:rPr>
        <w:t>Figure 2.2</w:t>
      </w:r>
      <w:bookmarkStart w:id="14" w:name="_Hlk166453085"/>
      <w:r>
        <w:rPr>
          <w:b/>
          <w:color w:val="000000"/>
        </w:rPr>
        <w:t>: Strategic approaches to be followed in mitigating challenges</w:t>
      </w:r>
    </w:p>
    <w:bookmarkEnd w:id="14"/>
    <w:p w14:paraId="671E146D" w14:textId="77777777" w:rsidR="007C6BC5" w:rsidRDefault="00934159">
      <w:pPr>
        <w:pBdr>
          <w:top w:val="nil"/>
          <w:left w:val="nil"/>
          <w:bottom w:val="nil"/>
          <w:right w:val="nil"/>
          <w:between w:val="nil"/>
        </w:pBdr>
        <w:jc w:val="center"/>
        <w:rPr>
          <w:color w:val="000000"/>
        </w:rPr>
      </w:pPr>
      <w:r>
        <w:rPr>
          <w:color w:val="000000"/>
        </w:rPr>
        <w:t xml:space="preserve">(Source: Influenced by Grosskopf and </w:t>
      </w:r>
      <w:proofErr w:type="spellStart"/>
      <w:r>
        <w:rPr>
          <w:color w:val="000000"/>
        </w:rPr>
        <w:t>Barmeyer</w:t>
      </w:r>
      <w:proofErr w:type="spellEnd"/>
      <w:r>
        <w:rPr>
          <w:color w:val="000000"/>
        </w:rPr>
        <w:t>, 2021)</w:t>
      </w:r>
    </w:p>
    <w:p w14:paraId="08028B6B" w14:textId="77777777" w:rsidR="007C6BC5" w:rsidRDefault="00934159">
      <w:pPr>
        <w:pBdr>
          <w:top w:val="nil"/>
          <w:left w:val="nil"/>
          <w:bottom w:val="nil"/>
          <w:right w:val="nil"/>
          <w:between w:val="nil"/>
        </w:pBdr>
        <w:rPr>
          <w:color w:val="000000"/>
        </w:rPr>
      </w:pPr>
      <w:r>
        <w:rPr>
          <w:color w:val="000000"/>
        </w:rPr>
        <w:lastRenderedPageBreak/>
        <w:t xml:space="preserve">Management in multinational corporations can appoint regional managers for handling the challenges aroused due to cross-cultural communication among team members. Appointing regional managers is a significant approach towards reducing interpersonal conflicts among team members during initiation of business activities in the global business environment (Sankaran </w:t>
      </w:r>
      <w:r>
        <w:rPr>
          <w:i/>
          <w:color w:val="000000"/>
        </w:rPr>
        <w:t xml:space="preserve">et al. </w:t>
      </w:r>
      <w:r>
        <w:rPr>
          <w:color w:val="000000"/>
        </w:rPr>
        <w:t xml:space="preserve">2020). Authority of multinational corporations can focus on employing regional managers to improve productivity and business efficiency with a flexible workplace culture for employees required in increasing organisational performance. Implementation of regional management helps in reducing interpersonal conflict among team members regarding language difference (Grosskopf and </w:t>
      </w:r>
      <w:proofErr w:type="spellStart"/>
      <w:r>
        <w:rPr>
          <w:color w:val="000000"/>
        </w:rPr>
        <w:t>Barmeyer</w:t>
      </w:r>
      <w:proofErr w:type="spellEnd"/>
      <w:r>
        <w:rPr>
          <w:color w:val="000000"/>
        </w:rPr>
        <w:t>, 2021). Thus, multinational corporations need to focus on appointing regional managers in handling cross-cultural communication that is necessary for mitigating the challenge of language differences.</w:t>
      </w:r>
    </w:p>
    <w:p w14:paraId="64AB37F9" w14:textId="77777777" w:rsidR="007C6BC5" w:rsidRDefault="00934159">
      <w:pPr>
        <w:pBdr>
          <w:top w:val="nil"/>
          <w:left w:val="nil"/>
          <w:bottom w:val="nil"/>
          <w:right w:val="nil"/>
          <w:between w:val="nil"/>
        </w:pBdr>
        <w:rPr>
          <w:color w:val="000000"/>
        </w:rPr>
      </w:pPr>
      <w:r>
        <w:rPr>
          <w:color w:val="000000"/>
        </w:rPr>
        <w:t xml:space="preserve">Management of multinational corporations can focus on initiating shared team values that are necessary for motivating and inspiring employees in delivering positive performance through implementation effective approaches. As stated by Ma and Kang (2020), shared values are regarded as guiding principles for employees to provide proper respect and collaboration towards individual cultural backgrounds. Management of multinational corporations needs to initiate a proper set of shared values required in increasing organisational performance. Besides, organisational authority needs to include an effective set of shared values that are necessary in improving organisational performance through a proper cross-cultural management system (Yari </w:t>
      </w:r>
      <w:r>
        <w:rPr>
          <w:i/>
          <w:color w:val="000000"/>
        </w:rPr>
        <w:t>et al.</w:t>
      </w:r>
      <w:r>
        <w:rPr>
          <w:color w:val="000000"/>
        </w:rPr>
        <w:t xml:space="preserve"> 2020). Thus, management of multinational organisations need to focus on implementing a cross-cultural workforce through initiation of a shared set of business values. </w:t>
      </w:r>
    </w:p>
    <w:p w14:paraId="178F3CD4" w14:textId="77777777" w:rsidR="007C6BC5" w:rsidRDefault="00934159" w:rsidP="00887FF5">
      <w:pPr>
        <w:pBdr>
          <w:top w:val="nil"/>
          <w:left w:val="nil"/>
          <w:bottom w:val="nil"/>
          <w:right w:val="nil"/>
          <w:between w:val="nil"/>
        </w:pBdr>
        <w:rPr>
          <w:color w:val="000000"/>
        </w:rPr>
      </w:pPr>
      <w:r>
        <w:rPr>
          <w:color w:val="000000"/>
        </w:rPr>
        <w:t>Incorporating a specific corporate language for employees can be regarded as effective in reducing linguistic differences among team members. Determination of specific business language is necessary for management of organisations in enhancing organisational performance through proper cross-cultural management (Nam and Kannan, 2020). Inclusion of specific business language will be beneficial in creating a collaborative work culture through implementation of innovative communication approaches. Organisational authority is able to initiate an enhanced communication among team members through implementation of organisational activities with proper collaboration and management (</w:t>
      </w:r>
      <w:proofErr w:type="spellStart"/>
      <w:r>
        <w:rPr>
          <w:color w:val="000000"/>
        </w:rPr>
        <w:t>Ermasova</w:t>
      </w:r>
      <w:proofErr w:type="spellEnd"/>
      <w:r>
        <w:rPr>
          <w:color w:val="000000"/>
        </w:rPr>
        <w:t xml:space="preserve">, 2021). Inclusion of effective communication style is regarded to be beneficial in initiating a collaborative work culture by reducing challenges of language differences with increased cultural awareness. Thus, management in multinational corporations need to determine a </w:t>
      </w:r>
      <w:r>
        <w:rPr>
          <w:color w:val="000000"/>
        </w:rPr>
        <w:lastRenderedPageBreak/>
        <w:t>specific corporate language and communication style to mitigate cross-cultural communication challenges.</w:t>
      </w:r>
    </w:p>
    <w:p w14:paraId="6D1D3DAC" w14:textId="77777777" w:rsidR="007C6BC5" w:rsidRDefault="00934159">
      <w:pPr>
        <w:pStyle w:val="Heading2"/>
      </w:pPr>
      <w:bookmarkStart w:id="15" w:name="_heading=h.26in1rg" w:colFirst="0" w:colLast="0"/>
      <w:bookmarkEnd w:id="15"/>
      <w:r>
        <w:t>Theoretical application</w:t>
      </w:r>
    </w:p>
    <w:p w14:paraId="15D3D338" w14:textId="77777777" w:rsidR="007C6BC5" w:rsidRDefault="00934159">
      <w:pPr>
        <w:pBdr>
          <w:top w:val="nil"/>
          <w:left w:val="nil"/>
          <w:bottom w:val="nil"/>
          <w:right w:val="nil"/>
          <w:between w:val="nil"/>
        </w:pBdr>
        <w:rPr>
          <w:b/>
          <w:color w:val="000000"/>
        </w:rPr>
      </w:pPr>
      <w:r>
        <w:rPr>
          <w:b/>
          <w:color w:val="000000"/>
        </w:rPr>
        <w:t>Oberg’s theory of cultural shock</w:t>
      </w:r>
    </w:p>
    <w:p w14:paraId="7A5AB5D3" w14:textId="77777777" w:rsidR="007C6BC5" w:rsidRDefault="00934159">
      <w:pPr>
        <w:pBdr>
          <w:top w:val="nil"/>
          <w:left w:val="nil"/>
          <w:bottom w:val="nil"/>
          <w:right w:val="nil"/>
          <w:between w:val="nil"/>
        </w:pBdr>
        <w:rPr>
          <w:color w:val="000000"/>
        </w:rPr>
      </w:pPr>
      <w:r>
        <w:rPr>
          <w:color w:val="000000"/>
        </w:rPr>
        <w:t xml:space="preserve">Oberg's theory is mainly focused towards examining the mode of transmitting new messages and its impact on the receiver in a completely new social setting. As opined by </w:t>
      </w:r>
      <w:proofErr w:type="spellStart"/>
      <w:r>
        <w:rPr>
          <w:color w:val="000000"/>
        </w:rPr>
        <w:t>Bildtgård</w:t>
      </w:r>
      <w:proofErr w:type="spellEnd"/>
      <w:r>
        <w:rPr>
          <w:color w:val="000000"/>
        </w:rPr>
        <w:t xml:space="preserve"> and Öberg (2023), the Oberg's theory emphasises on examining the changes in emotions of the receiver including anxiety and shock after receiving unfamiliar messages and cultural symbols. The essential factors associated with Oberg's theory include the excitement, irritation, medium, adjustment and the adaption. </w:t>
      </w:r>
    </w:p>
    <w:p w14:paraId="04FE5F7C" w14:textId="77777777" w:rsidR="007C6BC5" w:rsidRDefault="00934159">
      <w:pPr>
        <w:pBdr>
          <w:top w:val="nil"/>
          <w:left w:val="nil"/>
          <w:bottom w:val="nil"/>
          <w:right w:val="nil"/>
          <w:between w:val="nil"/>
        </w:pBdr>
        <w:jc w:val="center"/>
        <w:rPr>
          <w:color w:val="000000"/>
        </w:rPr>
      </w:pPr>
      <w:r>
        <w:rPr>
          <w:rFonts w:ascii="Arial" w:eastAsia="Arial" w:hAnsi="Arial" w:cs="Arial"/>
          <w:noProof/>
          <w:color w:val="000000"/>
          <w:sz w:val="22"/>
          <w:szCs w:val="22"/>
          <w:lang w:val="en-US"/>
        </w:rPr>
        <w:drawing>
          <wp:inline distT="0" distB="0" distL="0" distR="0" wp14:anchorId="79B0B2CA" wp14:editId="0AC7DE0E">
            <wp:extent cx="4657725" cy="3038475"/>
            <wp:effectExtent l="0" t="0" r="0" b="0"/>
            <wp:docPr id="151358188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4657725" cy="3038475"/>
                    </a:xfrm>
                    <a:prstGeom prst="rect">
                      <a:avLst/>
                    </a:prstGeom>
                    <a:ln/>
                  </pic:spPr>
                </pic:pic>
              </a:graphicData>
            </a:graphic>
          </wp:inline>
        </w:drawing>
      </w:r>
    </w:p>
    <w:p w14:paraId="2DA1C707" w14:textId="77777777" w:rsidR="007C6BC5" w:rsidRDefault="00934159">
      <w:pPr>
        <w:pBdr>
          <w:top w:val="nil"/>
          <w:left w:val="nil"/>
          <w:bottom w:val="nil"/>
          <w:right w:val="nil"/>
          <w:between w:val="nil"/>
        </w:pBdr>
        <w:jc w:val="center"/>
        <w:rPr>
          <w:b/>
          <w:color w:val="000000"/>
        </w:rPr>
      </w:pPr>
      <w:r>
        <w:rPr>
          <w:b/>
          <w:color w:val="000000"/>
        </w:rPr>
        <w:t xml:space="preserve">Figure 2.3: </w:t>
      </w:r>
      <w:bookmarkStart w:id="16" w:name="_Hlk166453175"/>
      <w:r>
        <w:rPr>
          <w:b/>
          <w:color w:val="000000"/>
        </w:rPr>
        <w:t>Oberg’s theory of cultural shock</w:t>
      </w:r>
    </w:p>
    <w:bookmarkEnd w:id="16"/>
    <w:p w14:paraId="325D2D1D" w14:textId="77777777" w:rsidR="007C6BC5" w:rsidRDefault="00934159">
      <w:pPr>
        <w:pBdr>
          <w:top w:val="nil"/>
          <w:left w:val="nil"/>
          <w:bottom w:val="nil"/>
          <w:right w:val="nil"/>
          <w:between w:val="nil"/>
        </w:pBdr>
        <w:jc w:val="center"/>
        <w:rPr>
          <w:color w:val="000000"/>
        </w:rPr>
      </w:pPr>
      <w:r>
        <w:rPr>
          <w:color w:val="000000"/>
        </w:rPr>
        <w:t>(Source: Self-created)</w:t>
      </w:r>
    </w:p>
    <w:p w14:paraId="3B9875A5" w14:textId="77777777" w:rsidR="007C6BC5" w:rsidRDefault="00934159">
      <w:pPr>
        <w:pBdr>
          <w:top w:val="nil"/>
          <w:left w:val="nil"/>
          <w:bottom w:val="nil"/>
          <w:right w:val="nil"/>
          <w:between w:val="nil"/>
        </w:pBdr>
        <w:rPr>
          <w:color w:val="000000"/>
        </w:rPr>
      </w:pPr>
      <w:r>
        <w:rPr>
          <w:color w:val="000000"/>
        </w:rPr>
        <w:t xml:space="preserve">The application of Oberg's theory can be adequately leveraged for assessing the core challenges faced by MNCs in the international business environment due to the challenges of cross-cultural communication. As per </w:t>
      </w:r>
      <w:proofErr w:type="spellStart"/>
      <w:r>
        <w:rPr>
          <w:color w:val="000000"/>
        </w:rPr>
        <w:t>Baroun</w:t>
      </w:r>
      <w:proofErr w:type="spellEnd"/>
      <w:r w:rsidR="000D6096">
        <w:rPr>
          <w:color w:val="000000"/>
        </w:rPr>
        <w:t xml:space="preserve"> </w:t>
      </w:r>
      <w:r>
        <w:rPr>
          <w:i/>
          <w:color w:val="000000"/>
        </w:rPr>
        <w:t>et al.</w:t>
      </w:r>
      <w:r>
        <w:rPr>
          <w:color w:val="000000"/>
        </w:rPr>
        <w:t xml:space="preserve"> (2023), MNCs face a significant degree of difficulty in coordinating the actions of employees due to the need for initiating cross-cultural communication based on multiple languages. The main reason for difficulty in coordinating employee activities by the MNCs is the inability of the employees to understand each other’s messages due to differences in languages (Malik </w:t>
      </w:r>
      <w:r>
        <w:rPr>
          <w:i/>
          <w:color w:val="000000"/>
        </w:rPr>
        <w:t>et al.</w:t>
      </w:r>
      <w:r>
        <w:rPr>
          <w:color w:val="000000"/>
        </w:rPr>
        <w:t xml:space="preserve"> 2023). According to Oberg's theory, the transmitted message is required to be comprehensible by the receivers in order to have a direct effect on the receiver (Zhang and Siegle (2023). However, the shock that is experienced by the </w:t>
      </w:r>
      <w:r>
        <w:rPr>
          <w:color w:val="000000"/>
        </w:rPr>
        <w:lastRenderedPageBreak/>
        <w:t xml:space="preserve">employees of MNCs after receiving messages in a different language creates massive issues for maintaining business workflow. Therefore, Oberg's theory is able to provide an adequate explanation towards the challenges of cross-cultural communication that is faced by MNCs operating in the international business environment.   </w:t>
      </w:r>
    </w:p>
    <w:p w14:paraId="62E6190D" w14:textId="77777777" w:rsidR="007C6BC5" w:rsidRDefault="00934159">
      <w:r>
        <w:t xml:space="preserve">Oberg's theory of culture shock, to focus on the culture shock that describe psychological as well as emotional distressed experience by any kind of individuals who are encountered with the unfamiliar cultural environment. Oberg has focused over the four-dimensional stages that relate cultural knowledge with the highlighted adjustments needed for a better understanding within the firm. The honeymoon stage is characterised by the excitement as fascination within the new cultures; the negotiation stage is further marked as the frustrations related with anxiety of cultural differences (Drayton, 2024). The adjustment stage is related to focus on individuals who need to begin with adapting as well as feeling more comfortable towards the new culture as well as finally, mastery stage is determined to ensure that every individual is able to develop a deeper understanding based on the new culture. Thus, Oberg's theory needs to highlight the challenges that sustain individuals face with navigating cultural traditions. </w:t>
      </w:r>
    </w:p>
    <w:p w14:paraId="305BE6F5" w14:textId="77777777" w:rsidR="007C6BC5" w:rsidRDefault="00934159">
      <w:pPr>
        <w:pBdr>
          <w:top w:val="nil"/>
          <w:left w:val="nil"/>
          <w:bottom w:val="nil"/>
          <w:right w:val="nil"/>
          <w:between w:val="nil"/>
        </w:pBdr>
        <w:rPr>
          <w:b/>
          <w:color w:val="000000"/>
        </w:rPr>
      </w:pPr>
      <w:r>
        <w:rPr>
          <w:b/>
          <w:color w:val="000000"/>
        </w:rPr>
        <w:t>Social learning theory for Cross-cultural training</w:t>
      </w:r>
    </w:p>
    <w:p w14:paraId="50B819AC" w14:textId="77777777" w:rsidR="007C6BC5" w:rsidRDefault="00934159">
      <w:pPr>
        <w:pBdr>
          <w:top w:val="nil"/>
          <w:left w:val="nil"/>
          <w:bottom w:val="nil"/>
          <w:right w:val="nil"/>
          <w:between w:val="nil"/>
        </w:pBdr>
        <w:rPr>
          <w:color w:val="000000"/>
        </w:rPr>
      </w:pPr>
      <w:r>
        <w:rPr>
          <w:color w:val="000000"/>
        </w:rPr>
        <w:t xml:space="preserve">The theory of social learning focuses on education and knowledge that is received by the individual completely based on interaction with the environment. As opined by De Felice </w:t>
      </w:r>
      <w:r>
        <w:rPr>
          <w:i/>
          <w:color w:val="000000"/>
        </w:rPr>
        <w:t>et al.</w:t>
      </w:r>
      <w:r>
        <w:rPr>
          <w:color w:val="000000"/>
        </w:rPr>
        <w:t xml:space="preserve"> (2023), social learning theory places its importance towards interactions, observations and imitation other’s behaviours towards creating holistic growth and development among individuals. The challenges of cross-cultural communication faced by MNCs can also be assessed based on the social learning theory identifying the impacts of workplace engagement. </w:t>
      </w:r>
    </w:p>
    <w:p w14:paraId="41BDBF10" w14:textId="77777777" w:rsidR="007C6BC5" w:rsidRDefault="00934159">
      <w:pPr>
        <w:pBdr>
          <w:top w:val="nil"/>
          <w:left w:val="nil"/>
          <w:bottom w:val="nil"/>
          <w:right w:val="nil"/>
          <w:between w:val="nil"/>
        </w:pBdr>
        <w:jc w:val="center"/>
        <w:rPr>
          <w:color w:val="000000"/>
        </w:rPr>
      </w:pPr>
      <w:r>
        <w:rPr>
          <w:rFonts w:ascii="Arial" w:eastAsia="Arial" w:hAnsi="Arial" w:cs="Arial"/>
          <w:noProof/>
          <w:color w:val="000000"/>
          <w:sz w:val="22"/>
          <w:szCs w:val="22"/>
          <w:lang w:val="en-US"/>
        </w:rPr>
        <w:drawing>
          <wp:inline distT="0" distB="0" distL="0" distR="0" wp14:anchorId="309E7D81" wp14:editId="4B417D1A">
            <wp:extent cx="4181475" cy="2895600"/>
            <wp:effectExtent l="0" t="0" r="0" b="0"/>
            <wp:docPr id="1513581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4181475" cy="2895600"/>
                    </a:xfrm>
                    <a:prstGeom prst="rect">
                      <a:avLst/>
                    </a:prstGeom>
                    <a:ln/>
                  </pic:spPr>
                </pic:pic>
              </a:graphicData>
            </a:graphic>
          </wp:inline>
        </w:drawing>
      </w:r>
    </w:p>
    <w:p w14:paraId="2757B203" w14:textId="77777777" w:rsidR="007C6BC5" w:rsidRDefault="00934159">
      <w:pPr>
        <w:pBdr>
          <w:top w:val="nil"/>
          <w:left w:val="nil"/>
          <w:bottom w:val="nil"/>
          <w:right w:val="nil"/>
          <w:between w:val="nil"/>
        </w:pBdr>
        <w:jc w:val="center"/>
        <w:rPr>
          <w:b/>
          <w:color w:val="000000"/>
        </w:rPr>
      </w:pPr>
      <w:r>
        <w:rPr>
          <w:b/>
          <w:color w:val="000000"/>
        </w:rPr>
        <w:lastRenderedPageBreak/>
        <w:t xml:space="preserve">Figure 2.4: </w:t>
      </w:r>
      <w:bookmarkStart w:id="17" w:name="_Hlk166453273"/>
      <w:r>
        <w:rPr>
          <w:b/>
          <w:color w:val="000000"/>
        </w:rPr>
        <w:t>Social learning theory for Cross-cultural training</w:t>
      </w:r>
    </w:p>
    <w:bookmarkEnd w:id="17"/>
    <w:p w14:paraId="6A54F7D3" w14:textId="77777777" w:rsidR="007C6BC5" w:rsidRDefault="00934159">
      <w:pPr>
        <w:pBdr>
          <w:top w:val="nil"/>
          <w:left w:val="nil"/>
          <w:bottom w:val="nil"/>
          <w:right w:val="nil"/>
          <w:between w:val="nil"/>
        </w:pBdr>
        <w:jc w:val="center"/>
        <w:rPr>
          <w:color w:val="000000"/>
        </w:rPr>
      </w:pPr>
      <w:r>
        <w:rPr>
          <w:color w:val="000000"/>
        </w:rPr>
        <w:t>(Source: Self-created)</w:t>
      </w:r>
    </w:p>
    <w:p w14:paraId="58B45894" w14:textId="77777777" w:rsidR="007C6BC5" w:rsidRDefault="00934159">
      <w:pPr>
        <w:pBdr>
          <w:top w:val="nil"/>
          <w:left w:val="nil"/>
          <w:bottom w:val="nil"/>
          <w:right w:val="nil"/>
          <w:between w:val="nil"/>
        </w:pBdr>
        <w:rPr>
          <w:color w:val="000000"/>
        </w:rPr>
      </w:pPr>
      <w:r>
        <w:rPr>
          <w:color w:val="000000"/>
        </w:rPr>
        <w:t xml:space="preserve">As per the social learning theory, it is essential for individuals to develop communicative skills in order to improve working skills in the workplace environment. The usage of Cross-cultural training (CCT) serves as the most essential task that can be organised by MNCs for incorporating social learning within the workplace (Gweon </w:t>
      </w:r>
      <w:r>
        <w:rPr>
          <w:i/>
          <w:color w:val="000000"/>
        </w:rPr>
        <w:t>et al.</w:t>
      </w:r>
      <w:r>
        <w:rPr>
          <w:color w:val="000000"/>
        </w:rPr>
        <w:t xml:space="preserve"> 2023). According to Falk </w:t>
      </w:r>
      <w:r>
        <w:rPr>
          <w:i/>
          <w:color w:val="000000"/>
        </w:rPr>
        <w:t>et al.</w:t>
      </w:r>
      <w:r>
        <w:rPr>
          <w:color w:val="000000"/>
        </w:rPr>
        <w:t xml:space="preserve"> (2023), CCT mainly encompasses factors such as team building, workplace engagement and orientation sessions that contribute towards boosting socialisation of employees. Therefore, MNCs can utilise CCT based on the social learning theory for enabling the employees to understand each other’s languages and build confidence within the workforce. </w:t>
      </w:r>
    </w:p>
    <w:p w14:paraId="19B71A6E" w14:textId="77777777" w:rsidR="007C6BC5" w:rsidRDefault="00934159">
      <w:pPr>
        <w:pBdr>
          <w:top w:val="nil"/>
          <w:left w:val="nil"/>
          <w:bottom w:val="nil"/>
          <w:right w:val="nil"/>
          <w:between w:val="nil"/>
        </w:pBdr>
        <w:rPr>
          <w:color w:val="000000"/>
        </w:rPr>
      </w:pPr>
      <w:r>
        <w:rPr>
          <w:color w:val="000000"/>
        </w:rPr>
        <w:t xml:space="preserve">The social learning theory prioritises the issue of environmental reinforcement learning in order to develop a specific set of values and competencies among the employees (Wu </w:t>
      </w:r>
      <w:r>
        <w:rPr>
          <w:i/>
          <w:color w:val="000000"/>
        </w:rPr>
        <w:t>et al.</w:t>
      </w:r>
      <w:r>
        <w:rPr>
          <w:color w:val="000000"/>
        </w:rPr>
        <w:t xml:space="preserve">2023). The development of an organisational culture is requisite tasks to be conducted by the MNCs for enforcing certain behavioural expectations and output criteria (Osman </w:t>
      </w:r>
      <w:r>
        <w:rPr>
          <w:i/>
          <w:color w:val="000000"/>
        </w:rPr>
        <w:t>et al.</w:t>
      </w:r>
      <w:r>
        <w:rPr>
          <w:color w:val="000000"/>
        </w:rPr>
        <w:t xml:space="preserve"> 2023). MNCs can effectively incorporate the application of CCT in order to develop a specific modern organisational culture for encouraging the employees in communicating with one another (Tabassum, 2023). Hence, the social learning theory provides a comprehensive framework for the implementation of CCT, thereby enhancing cross-cultural communication within the international business environment.      </w:t>
      </w:r>
    </w:p>
    <w:p w14:paraId="207DC0AF" w14:textId="77777777" w:rsidR="007C6BC5" w:rsidRDefault="00934159">
      <w:r>
        <w:t>The social learning theory is effective towards suggesting the individuals for meaning as well as observing the modelling of behaviours. The application of cross-cultural training factors of the theory is emphasised based on the role of social interactions as well as observation learning factors within preparing the individuals for navigating the unfamiliar cultural contexts (</w:t>
      </w:r>
      <w:proofErr w:type="spellStart"/>
      <w:r>
        <w:t>Shadiev</w:t>
      </w:r>
      <w:proofErr w:type="spellEnd"/>
      <w:r w:rsidR="00EF2150">
        <w:t xml:space="preserve"> </w:t>
      </w:r>
      <w:r>
        <w:rPr>
          <w:i/>
        </w:rPr>
        <w:t xml:space="preserve">et al. </w:t>
      </w:r>
      <w:r>
        <w:t xml:space="preserve">2024). The cross-cultural training programs are related to the social learning theory as it often incorporates activities such as role playing the case studies as well as group discussions that helps in exposing the participants towards the wider and diverse perspective of cultural dimension. </w:t>
      </w:r>
    </w:p>
    <w:p w14:paraId="1355C16F" w14:textId="77777777" w:rsidR="007C6BC5" w:rsidRDefault="00934159">
      <w:pPr>
        <w:pStyle w:val="Heading2"/>
      </w:pPr>
      <w:bookmarkStart w:id="18" w:name="_heading=h.lnxbz9" w:colFirst="0" w:colLast="0"/>
      <w:bookmarkEnd w:id="18"/>
      <w:r>
        <w:t>Literature gap</w:t>
      </w:r>
    </w:p>
    <w:p w14:paraId="5BEA7A37" w14:textId="77777777" w:rsidR="007C6BC5" w:rsidRDefault="00934159">
      <w:pPr>
        <w:pBdr>
          <w:top w:val="nil"/>
          <w:left w:val="nil"/>
          <w:bottom w:val="nil"/>
          <w:right w:val="nil"/>
          <w:between w:val="nil"/>
        </w:pBdr>
        <w:rPr>
          <w:color w:val="000000"/>
        </w:rPr>
      </w:pPr>
      <w:r>
        <w:rPr>
          <w:color w:val="000000"/>
        </w:rPr>
        <w:t xml:space="preserve">A major literature gap that is highly visible in this research is the lack of information online about the techniques used by MNCs to boost cross-cultural communication among the employees. As opined by Chethana and Noronha (2023), an MNC is required to use various types of training within its CCT modules in order to improve the workplace efficiency of its </w:t>
      </w:r>
      <w:r>
        <w:rPr>
          <w:color w:val="000000"/>
        </w:rPr>
        <w:lastRenderedPageBreak/>
        <w:t xml:space="preserve">employees. However, there is a considerable inadequacy of information about the key issues and skills that MNCs developed among the employees through organising CCT modules. Another major gap in literature that is portrayed by this research is about the inability to analyse the behavioural changes faced by the employees by participating in a cross-cultural environment in the workplace. On the other hand, the development of cross-cultural environments also creates a considerable degree of changes within the business outcomes achieved by MNCs in the market (Peng </w:t>
      </w:r>
      <w:r>
        <w:rPr>
          <w:i/>
          <w:color w:val="000000"/>
        </w:rPr>
        <w:t>et al.</w:t>
      </w:r>
      <w:r>
        <w:rPr>
          <w:color w:val="000000"/>
        </w:rPr>
        <w:t xml:space="preserve"> 2023). There exists a massive gap in information about changes that MNCs have faced mainly in terms of business impacts in the international market environment.  </w:t>
      </w:r>
    </w:p>
    <w:p w14:paraId="4D5F8757" w14:textId="77777777" w:rsidR="00622A84" w:rsidRDefault="00622A84">
      <w:pPr>
        <w:rPr>
          <w:b/>
          <w:szCs w:val="32"/>
        </w:rPr>
      </w:pPr>
      <w:bookmarkStart w:id="19" w:name="_heading=h.35nkun2" w:colFirst="0" w:colLast="0"/>
      <w:bookmarkEnd w:id="19"/>
      <w:r>
        <w:br w:type="page"/>
      </w:r>
    </w:p>
    <w:p w14:paraId="64D7FC01" w14:textId="77777777" w:rsidR="007C6BC5" w:rsidRDefault="00934159">
      <w:pPr>
        <w:pStyle w:val="Heading2"/>
      </w:pPr>
      <w:r>
        <w:lastRenderedPageBreak/>
        <w:t>Conceptual Framework</w:t>
      </w:r>
    </w:p>
    <w:p w14:paraId="4CEBA5AD" w14:textId="059A1ABE" w:rsidR="00791632" w:rsidRDefault="0014662F" w:rsidP="00791632">
      <w:pPr>
        <w:spacing w:line="276" w:lineRule="auto"/>
        <w:jc w:val="left"/>
      </w:pPr>
      <w:r>
        <w:rPr>
          <w:noProof/>
          <w:lang w:val="en-US"/>
        </w:rPr>
        <mc:AlternateContent>
          <mc:Choice Requires="wpg">
            <w:drawing>
              <wp:anchor distT="0" distB="0" distL="114300" distR="114300" simplePos="0" relativeHeight="251660288" behindDoc="0" locked="0" layoutInCell="1" allowOverlap="1" wp14:anchorId="2A6933FA" wp14:editId="7C3B2F7F">
                <wp:simplePos x="0" y="0"/>
                <wp:positionH relativeFrom="column">
                  <wp:posOffset>-296545</wp:posOffset>
                </wp:positionH>
                <wp:positionV relativeFrom="paragraph">
                  <wp:posOffset>8255</wp:posOffset>
                </wp:positionV>
                <wp:extent cx="6412865" cy="7929880"/>
                <wp:effectExtent l="0" t="0" r="6985" b="0"/>
                <wp:wrapNone/>
                <wp:docPr id="60905506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12865" cy="7929880"/>
                          <a:chOff x="615" y="1208"/>
                          <a:chExt cx="10530" cy="9169"/>
                        </a:xfrm>
                      </wpg:grpSpPr>
                      <wps:wsp>
                        <wps:cNvPr id="1617029298" name="Rectangle 6"/>
                        <wps:cNvSpPr>
                          <a:spLocks noChangeArrowheads="1"/>
                        </wps:cNvSpPr>
                        <wps:spPr bwMode="auto">
                          <a:xfrm>
                            <a:off x="1287" y="1208"/>
                            <a:ext cx="9667" cy="1349"/>
                          </a:xfrm>
                          <a:prstGeom prst="rect">
                            <a:avLst/>
                          </a:prstGeom>
                          <a:gradFill rotWithShape="1">
                            <a:gsLst>
                              <a:gs pos="0">
                                <a:srgbClr val="A8B7DF"/>
                              </a:gs>
                              <a:gs pos="50000">
                                <a:srgbClr val="9AABD9"/>
                              </a:gs>
                              <a:gs pos="100000">
                                <a:srgbClr val="879ED7"/>
                              </a:gs>
                            </a:gsLst>
                            <a:lin ang="5400000"/>
                          </a:gradFill>
                          <a:ln w="6350">
                            <a:solidFill>
                              <a:schemeClr val="accent5">
                                <a:lumMod val="100000"/>
                                <a:lumOff val="0"/>
                              </a:schemeClr>
                            </a:solidFill>
                            <a:miter lim="800000"/>
                            <a:headEnd/>
                            <a:tailEnd/>
                          </a:ln>
                        </wps:spPr>
                        <wps:txbx>
                          <w:txbxContent>
                            <w:p w14:paraId="4A2BF5F1" w14:textId="77777777" w:rsidR="00622A84" w:rsidRPr="00DD678F" w:rsidRDefault="00622A84" w:rsidP="00622A84">
                              <w:pPr>
                                <w:shd w:val="clear" w:color="auto" w:fill="B6DDE8" w:themeFill="accent5" w:themeFillTint="66"/>
                                <w:spacing w:line="276" w:lineRule="auto"/>
                                <w:jc w:val="left"/>
                                <w:rPr>
                                  <w:b/>
                                  <w:bCs/>
                                  <w:sz w:val="32"/>
                                  <w:szCs w:val="32"/>
                                </w:rPr>
                              </w:pPr>
                              <w:r w:rsidRPr="00DD678F">
                                <w:rPr>
                                  <w:b/>
                                  <w:bCs/>
                                  <w:sz w:val="32"/>
                                  <w:szCs w:val="32"/>
                                </w:rPr>
                                <w:t>STUDY ON CROSS CULTURAL COMMUNICATION</w:t>
                              </w:r>
                            </w:p>
                            <w:p w14:paraId="138709B4" w14:textId="77777777" w:rsidR="00622A84" w:rsidRPr="00DD678F" w:rsidRDefault="00622A84" w:rsidP="00622A84">
                              <w:pPr>
                                <w:shd w:val="clear" w:color="auto" w:fill="B6DDE8" w:themeFill="accent5" w:themeFillTint="66"/>
                                <w:spacing w:line="276" w:lineRule="auto"/>
                                <w:jc w:val="left"/>
                                <w:rPr>
                                  <w:b/>
                                  <w:bCs/>
                                  <w:sz w:val="32"/>
                                  <w:szCs w:val="32"/>
                                </w:rPr>
                              </w:pPr>
                              <w:r w:rsidRPr="00DD678F">
                                <w:rPr>
                                  <w:b/>
                                  <w:bCs/>
                                  <w:sz w:val="32"/>
                                  <w:szCs w:val="32"/>
                                </w:rPr>
                                <w:t>CHALLENGES ENCOUNTERED BY MULTINATIONAL</w:t>
                              </w:r>
                            </w:p>
                            <w:p w14:paraId="3E8BE820" w14:textId="77777777" w:rsidR="00622A84" w:rsidRPr="00DD678F" w:rsidRDefault="00622A84" w:rsidP="00622A84">
                              <w:pPr>
                                <w:shd w:val="clear" w:color="auto" w:fill="B6DDE8" w:themeFill="accent5" w:themeFillTint="66"/>
                                <w:spacing w:line="276" w:lineRule="auto"/>
                                <w:jc w:val="left"/>
                                <w:rPr>
                                  <w:b/>
                                  <w:bCs/>
                                  <w:sz w:val="32"/>
                                  <w:szCs w:val="32"/>
                                </w:rPr>
                              </w:pPr>
                              <w:r w:rsidRPr="00DD678F">
                                <w:rPr>
                                  <w:b/>
                                  <w:bCs/>
                                  <w:sz w:val="32"/>
                                  <w:szCs w:val="32"/>
                                </w:rPr>
                                <w:t>COMPANIES IN INTERNATIONAL BUSINESS</w:t>
                              </w:r>
                            </w:p>
                            <w:p w14:paraId="1854F423" w14:textId="77777777" w:rsidR="00622A84" w:rsidRPr="00DD678F" w:rsidRDefault="00622A84" w:rsidP="00622A84">
                              <w:pPr>
                                <w:shd w:val="clear" w:color="auto" w:fill="B6DDE8" w:themeFill="accent5" w:themeFillTint="66"/>
                                <w:rPr>
                                  <w:szCs w:val="28"/>
                                </w:rPr>
                              </w:pPr>
                            </w:p>
                          </w:txbxContent>
                        </wps:txbx>
                        <wps:bodyPr rot="0" vert="horz" wrap="square" lIns="91440" tIns="45720" rIns="91440" bIns="45720" anchor="ctr" anchorCtr="0" upright="1">
                          <a:noAutofit/>
                        </wps:bodyPr>
                      </wps:wsp>
                      <wps:wsp>
                        <wps:cNvPr id="1784273213" name="Rounded Rectangle 7"/>
                        <wps:cNvSpPr>
                          <a:spLocks noChangeArrowheads="1"/>
                        </wps:cNvSpPr>
                        <wps:spPr bwMode="auto">
                          <a:xfrm>
                            <a:off x="945" y="3846"/>
                            <a:ext cx="2850" cy="2323"/>
                          </a:xfrm>
                          <a:prstGeom prst="roundRect">
                            <a:avLst>
                              <a:gd name="adj" fmla="val 16667"/>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14:paraId="7917AA93" w14:textId="77777777" w:rsidR="00622A84" w:rsidRPr="006E11F0" w:rsidRDefault="00622A84" w:rsidP="00622A84">
                              <w:pPr>
                                <w:jc w:val="center"/>
                              </w:pPr>
                              <w:r w:rsidRPr="006E11F0">
                                <w:rPr>
                                  <w:b/>
                                  <w:bCs/>
                                  <w:iCs/>
                                  <w:color w:val="000000"/>
                                </w:rPr>
                                <w:t>Challenges faced by multinational corporations in initiating cross cultural communication</w:t>
                              </w:r>
                            </w:p>
                          </w:txbxContent>
                        </wps:txbx>
                        <wps:bodyPr rot="0" vert="horz" wrap="square" lIns="91440" tIns="45720" rIns="91440" bIns="45720" anchor="ctr" anchorCtr="0" upright="1">
                          <a:noAutofit/>
                        </wps:bodyPr>
                      </wps:wsp>
                      <wps:wsp>
                        <wps:cNvPr id="1611241704" name="Rounded Rectangle 8"/>
                        <wps:cNvSpPr>
                          <a:spLocks noChangeArrowheads="1"/>
                        </wps:cNvSpPr>
                        <wps:spPr bwMode="auto">
                          <a:xfrm>
                            <a:off x="5325" y="3764"/>
                            <a:ext cx="2850" cy="2421"/>
                          </a:xfrm>
                          <a:prstGeom prst="roundRect">
                            <a:avLst>
                              <a:gd name="adj" fmla="val 16667"/>
                            </a:avLst>
                          </a:prstGeom>
                          <a:solidFill>
                            <a:schemeClr val="accent5">
                              <a:lumMod val="75000"/>
                              <a:lumOff val="0"/>
                            </a:schemeClr>
                          </a:solidFill>
                          <a:ln w="6350">
                            <a:solidFill>
                              <a:schemeClr val="accent4">
                                <a:lumMod val="100000"/>
                                <a:lumOff val="0"/>
                              </a:schemeClr>
                            </a:solidFill>
                            <a:miter lim="800000"/>
                            <a:headEnd/>
                            <a:tailEnd/>
                          </a:ln>
                        </wps:spPr>
                        <wps:txbx>
                          <w:txbxContent>
                            <w:p w14:paraId="097FEDC5" w14:textId="77777777" w:rsidR="00622A84" w:rsidRPr="00393B06" w:rsidRDefault="00622A84" w:rsidP="00622A84">
                              <w:pPr>
                                <w:jc w:val="center"/>
                              </w:pPr>
                              <w:r w:rsidRPr="00393B06">
                                <w:rPr>
                                  <w:b/>
                                  <w:bCs/>
                                  <w:iCs/>
                                  <w:color w:val="000000"/>
                                </w:rPr>
                                <w:t xml:space="preserve">Effective strategies in mitigating challenges of </w:t>
                              </w:r>
                              <w:proofErr w:type="gramStart"/>
                              <w:r w:rsidRPr="00393B06">
                                <w:rPr>
                                  <w:b/>
                                  <w:bCs/>
                                  <w:iCs/>
                                  <w:color w:val="000000"/>
                                </w:rPr>
                                <w:t>cross cultural</w:t>
                              </w:r>
                              <w:proofErr w:type="gramEnd"/>
                              <w:r w:rsidRPr="00393B06">
                                <w:rPr>
                                  <w:b/>
                                  <w:bCs/>
                                  <w:iCs/>
                                  <w:color w:val="000000"/>
                                </w:rPr>
                                <w:t xml:space="preserve"> communication system</w:t>
                              </w:r>
                            </w:p>
                          </w:txbxContent>
                        </wps:txbx>
                        <wps:bodyPr rot="0" vert="horz" wrap="square" lIns="91440" tIns="45720" rIns="91440" bIns="45720" anchor="ctr" anchorCtr="0" upright="1">
                          <a:noAutofit/>
                        </wps:bodyPr>
                      </wps:wsp>
                      <wps:wsp>
                        <wps:cNvPr id="2050664040" name="Rectangle 9"/>
                        <wps:cNvSpPr>
                          <a:spLocks noChangeArrowheads="1"/>
                        </wps:cNvSpPr>
                        <wps:spPr bwMode="auto">
                          <a:xfrm>
                            <a:off x="615" y="6949"/>
                            <a:ext cx="1500" cy="3315"/>
                          </a:xfrm>
                          <a:prstGeom prst="rect">
                            <a:avLst/>
                          </a:prstGeom>
                          <a:solidFill>
                            <a:schemeClr val="accent6">
                              <a:lumMod val="20000"/>
                              <a:lumOff val="80000"/>
                            </a:schemeClr>
                          </a:solidFill>
                          <a:ln w="6350">
                            <a:solidFill>
                              <a:schemeClr val="accent4">
                                <a:lumMod val="100000"/>
                                <a:lumOff val="0"/>
                              </a:schemeClr>
                            </a:solidFill>
                            <a:miter lim="800000"/>
                            <a:headEnd/>
                            <a:tailEnd/>
                          </a:ln>
                        </wps:spPr>
                        <wps:txbx>
                          <w:txbxContent>
                            <w:p w14:paraId="785F2080" w14:textId="77777777" w:rsidR="00622A84" w:rsidRPr="002E62B6" w:rsidRDefault="00622A84" w:rsidP="00622A84">
                              <w:r w:rsidRPr="002E62B6">
                                <w:rPr>
                                  <w:bCs/>
                                  <w:iCs/>
                                </w:rPr>
                                <w:t> Language barriers</w:t>
                              </w:r>
                            </w:p>
                          </w:txbxContent>
                        </wps:txbx>
                        <wps:bodyPr rot="0" vert="horz" wrap="square" lIns="91440" tIns="45720" rIns="91440" bIns="45720" anchor="ctr" anchorCtr="0" upright="1">
                          <a:noAutofit/>
                        </wps:bodyPr>
                      </wps:wsp>
                      <wps:wsp>
                        <wps:cNvPr id="170288657" name="Rectangle 12"/>
                        <wps:cNvSpPr>
                          <a:spLocks noChangeArrowheads="1"/>
                        </wps:cNvSpPr>
                        <wps:spPr bwMode="auto">
                          <a:xfrm>
                            <a:off x="3255" y="7111"/>
                            <a:ext cx="1500" cy="1349"/>
                          </a:xfrm>
                          <a:prstGeom prst="rect">
                            <a:avLst/>
                          </a:prstGeom>
                          <a:gradFill rotWithShape="1">
                            <a:gsLst>
                              <a:gs pos="0">
                                <a:srgbClr val="FFDD9C"/>
                              </a:gs>
                              <a:gs pos="50000">
                                <a:srgbClr val="FFD78E"/>
                              </a:gs>
                              <a:gs pos="100000">
                                <a:srgbClr val="FFD479"/>
                              </a:gs>
                            </a:gsLst>
                            <a:lin ang="5400000"/>
                          </a:gradFill>
                          <a:ln w="6350">
                            <a:solidFill>
                              <a:schemeClr val="accent4">
                                <a:lumMod val="100000"/>
                                <a:lumOff val="0"/>
                              </a:schemeClr>
                            </a:solidFill>
                            <a:miter lim="800000"/>
                            <a:headEnd/>
                            <a:tailEnd/>
                          </a:ln>
                        </wps:spPr>
                        <wps:txbx>
                          <w:txbxContent>
                            <w:p w14:paraId="5A1C3FCA" w14:textId="77777777" w:rsidR="00622A84" w:rsidRPr="005B187C" w:rsidRDefault="00622A84" w:rsidP="00622A84">
                              <w:pPr>
                                <w:spacing w:line="276" w:lineRule="auto"/>
                                <w:rPr>
                                  <w:color w:val="000000" w:themeColor="text1"/>
                                </w:rPr>
                              </w:pPr>
                              <w:r w:rsidRPr="005B187C">
                                <w:rPr>
                                  <w:bCs/>
                                  <w:iCs/>
                                  <w:color w:val="000000" w:themeColor="text1"/>
                                </w:rPr>
                                <w:t>Ethnocentrism</w:t>
                              </w:r>
                            </w:p>
                            <w:p w14:paraId="08C808D2" w14:textId="77777777" w:rsidR="00622A84" w:rsidRPr="00717F77" w:rsidRDefault="00622A84" w:rsidP="00622A84"/>
                          </w:txbxContent>
                        </wps:txbx>
                        <wps:bodyPr rot="0" vert="horz" wrap="square" lIns="91440" tIns="45720" rIns="91440" bIns="45720" anchor="ctr" anchorCtr="0" upright="1">
                          <a:noAutofit/>
                        </wps:bodyPr>
                      </wps:wsp>
                      <wps:wsp>
                        <wps:cNvPr id="447895551" name="Rectangle 13"/>
                        <wps:cNvSpPr>
                          <a:spLocks noChangeArrowheads="1"/>
                        </wps:cNvSpPr>
                        <wps:spPr bwMode="auto">
                          <a:xfrm>
                            <a:off x="5250" y="6900"/>
                            <a:ext cx="1500" cy="2048"/>
                          </a:xfrm>
                          <a:prstGeom prst="rect">
                            <a:avLst/>
                          </a:prstGeom>
                          <a:gradFill rotWithShape="1">
                            <a:gsLst>
                              <a:gs pos="0">
                                <a:srgbClr val="B5D5A7"/>
                              </a:gs>
                              <a:gs pos="50000">
                                <a:srgbClr val="AACE99"/>
                              </a:gs>
                              <a:gs pos="100000">
                                <a:srgbClr val="9CCA86"/>
                              </a:gs>
                            </a:gsLst>
                            <a:lin ang="5400000"/>
                          </a:gradFill>
                          <a:ln w="6350">
                            <a:solidFill>
                              <a:schemeClr val="accent6">
                                <a:lumMod val="100000"/>
                                <a:lumOff val="0"/>
                              </a:schemeClr>
                            </a:solidFill>
                            <a:miter lim="800000"/>
                            <a:headEnd/>
                            <a:tailEnd/>
                          </a:ln>
                        </wps:spPr>
                        <wps:txbx>
                          <w:txbxContent>
                            <w:p w14:paraId="123DC702" w14:textId="77777777" w:rsidR="00622A84" w:rsidRPr="005B187C" w:rsidRDefault="00622A84" w:rsidP="00622A84">
                              <w:pPr>
                                <w:spacing w:line="276" w:lineRule="auto"/>
                                <w:rPr>
                                  <w:color w:val="000000" w:themeColor="text1"/>
                                </w:rPr>
                              </w:pPr>
                              <w:r w:rsidRPr="005B187C">
                                <w:rPr>
                                  <w:bCs/>
                                  <w:iCs/>
                                  <w:color w:val="000000" w:themeColor="text1"/>
                                </w:rPr>
                                <w:t>Open communication system</w:t>
                              </w:r>
                            </w:p>
                            <w:p w14:paraId="670860A1" w14:textId="77777777" w:rsidR="00622A84" w:rsidRPr="00DF03A1" w:rsidRDefault="00622A84" w:rsidP="00622A84"/>
                          </w:txbxContent>
                        </wps:txbx>
                        <wps:bodyPr rot="0" vert="horz" wrap="square" lIns="91440" tIns="45720" rIns="91440" bIns="45720" anchor="ctr" anchorCtr="0" upright="1">
                          <a:noAutofit/>
                        </wps:bodyPr>
                      </wps:wsp>
                      <wps:wsp>
                        <wps:cNvPr id="1834378673" name="Rectangle 14"/>
                        <wps:cNvSpPr>
                          <a:spLocks noChangeArrowheads="1"/>
                        </wps:cNvSpPr>
                        <wps:spPr bwMode="auto">
                          <a:xfrm>
                            <a:off x="7230" y="7940"/>
                            <a:ext cx="1650" cy="1381"/>
                          </a:xfrm>
                          <a:prstGeom prst="rect">
                            <a:avLst/>
                          </a:prstGeom>
                          <a:gradFill rotWithShape="1">
                            <a:gsLst>
                              <a:gs pos="0">
                                <a:srgbClr val="F7BDA4"/>
                              </a:gs>
                              <a:gs pos="50000">
                                <a:srgbClr val="F5B195"/>
                              </a:gs>
                              <a:gs pos="100000">
                                <a:srgbClr val="F8A581"/>
                              </a:gs>
                            </a:gsLst>
                            <a:lin ang="5400000"/>
                          </a:gradFill>
                          <a:ln w="6350">
                            <a:solidFill>
                              <a:schemeClr val="accent2">
                                <a:lumMod val="100000"/>
                                <a:lumOff val="0"/>
                              </a:schemeClr>
                            </a:solidFill>
                            <a:miter lim="800000"/>
                            <a:headEnd/>
                            <a:tailEnd/>
                          </a:ln>
                        </wps:spPr>
                        <wps:txbx>
                          <w:txbxContent>
                            <w:p w14:paraId="2D53496F" w14:textId="77777777" w:rsidR="00622A84" w:rsidRPr="000B34B9" w:rsidRDefault="00622A84" w:rsidP="00622A84">
                              <w:pPr>
                                <w:spacing w:line="276" w:lineRule="auto"/>
                                <w:rPr>
                                  <w:sz w:val="20"/>
                                  <w:szCs w:val="20"/>
                                </w:rPr>
                              </w:pPr>
                              <w:r w:rsidRPr="000B34B9">
                                <w:rPr>
                                  <w:bCs/>
                                  <w:iCs/>
                                  <w:sz w:val="20"/>
                                  <w:szCs w:val="20"/>
                                </w:rPr>
                                <w:t>Linguistic training</w:t>
                              </w:r>
                            </w:p>
                            <w:p w14:paraId="6F34ED9B" w14:textId="77777777" w:rsidR="00622A84" w:rsidRPr="005B187C" w:rsidRDefault="00622A84" w:rsidP="00622A84">
                              <w:pPr>
                                <w:rPr>
                                  <w:szCs w:val="20"/>
                                </w:rPr>
                              </w:pPr>
                            </w:p>
                          </w:txbxContent>
                        </wps:txbx>
                        <wps:bodyPr rot="0" vert="horz" wrap="square" lIns="91440" tIns="45720" rIns="91440" bIns="45720" anchor="ctr" anchorCtr="0" upright="1">
                          <a:noAutofit/>
                        </wps:bodyPr>
                      </wps:wsp>
                      <wps:wsp>
                        <wps:cNvPr id="1521689429" name="Straight Arrow Connector 17"/>
                        <wps:cNvCnPr>
                          <a:cxnSpLocks noChangeShapeType="1"/>
                        </wps:cNvCnPr>
                        <wps:spPr bwMode="auto">
                          <a:xfrm flipH="1">
                            <a:off x="2505" y="2525"/>
                            <a:ext cx="2595" cy="1202"/>
                          </a:xfrm>
                          <a:prstGeom prst="straightConnector1">
                            <a:avLst/>
                          </a:prstGeom>
                          <a:noFill/>
                          <a:ln w="12700">
                            <a:solidFill>
                              <a:schemeClr val="accent1">
                                <a:lumMod val="100000"/>
                                <a:lumOff val="0"/>
                              </a:schemeClr>
                            </a:solidFill>
                            <a:miter lim="800000"/>
                            <a:headEnd/>
                            <a:tailEnd type="triangle" w="med" len="med"/>
                          </a:ln>
                        </wps:spPr>
                        <wps:bodyPr/>
                      </wps:wsp>
                      <wps:wsp>
                        <wps:cNvPr id="1135873936" name="Straight Arrow Connector 18"/>
                        <wps:cNvCnPr>
                          <a:cxnSpLocks noChangeShapeType="1"/>
                        </wps:cNvCnPr>
                        <wps:spPr bwMode="auto">
                          <a:xfrm>
                            <a:off x="5220" y="2525"/>
                            <a:ext cx="4020" cy="1219"/>
                          </a:xfrm>
                          <a:prstGeom prst="straightConnector1">
                            <a:avLst/>
                          </a:prstGeom>
                          <a:noFill/>
                          <a:ln w="12700">
                            <a:solidFill>
                              <a:schemeClr val="accent1">
                                <a:lumMod val="100000"/>
                                <a:lumOff val="0"/>
                              </a:schemeClr>
                            </a:solidFill>
                            <a:miter lim="800000"/>
                            <a:headEnd/>
                            <a:tailEnd type="triangle" w="med" len="med"/>
                          </a:ln>
                        </wps:spPr>
                        <wps:bodyPr/>
                      </wps:wsp>
                      <wps:wsp>
                        <wps:cNvPr id="1741281546" name="Straight Arrow Connector 19"/>
                        <wps:cNvCnPr>
                          <a:cxnSpLocks noChangeShapeType="1"/>
                        </wps:cNvCnPr>
                        <wps:spPr bwMode="auto">
                          <a:xfrm flipH="1">
                            <a:off x="1170" y="6137"/>
                            <a:ext cx="1260" cy="812"/>
                          </a:xfrm>
                          <a:prstGeom prst="straightConnector1">
                            <a:avLst/>
                          </a:prstGeom>
                          <a:noFill/>
                          <a:ln w="12700">
                            <a:solidFill>
                              <a:schemeClr val="accent1">
                                <a:lumMod val="100000"/>
                                <a:lumOff val="0"/>
                              </a:schemeClr>
                            </a:solidFill>
                            <a:miter lim="800000"/>
                            <a:headEnd/>
                            <a:tailEnd type="triangle" w="med" len="med"/>
                          </a:ln>
                        </wps:spPr>
                        <wps:bodyPr/>
                      </wps:wsp>
                      <wps:wsp>
                        <wps:cNvPr id="1519078554" name="Straight Arrow Connector 20"/>
                        <wps:cNvCnPr>
                          <a:cxnSpLocks noChangeShapeType="1"/>
                        </wps:cNvCnPr>
                        <wps:spPr bwMode="auto">
                          <a:xfrm>
                            <a:off x="2460" y="6185"/>
                            <a:ext cx="885" cy="878"/>
                          </a:xfrm>
                          <a:prstGeom prst="straightConnector1">
                            <a:avLst/>
                          </a:prstGeom>
                          <a:noFill/>
                          <a:ln w="12700">
                            <a:solidFill>
                              <a:schemeClr val="accent1">
                                <a:lumMod val="100000"/>
                                <a:lumOff val="0"/>
                              </a:schemeClr>
                            </a:solidFill>
                            <a:miter lim="800000"/>
                            <a:headEnd/>
                            <a:tailEnd type="triangle" w="med" len="med"/>
                          </a:ln>
                        </wps:spPr>
                        <wps:bodyPr/>
                      </wps:wsp>
                      <wps:wsp>
                        <wps:cNvPr id="2110949614" name="Straight Arrow Connector 21"/>
                        <wps:cNvCnPr>
                          <a:cxnSpLocks noChangeShapeType="1"/>
                        </wps:cNvCnPr>
                        <wps:spPr bwMode="auto">
                          <a:xfrm flipH="1">
                            <a:off x="5730" y="6051"/>
                            <a:ext cx="945" cy="1024"/>
                          </a:xfrm>
                          <a:prstGeom prst="straightConnector1">
                            <a:avLst/>
                          </a:prstGeom>
                          <a:noFill/>
                          <a:ln w="12700">
                            <a:solidFill>
                              <a:schemeClr val="accent1">
                                <a:lumMod val="100000"/>
                                <a:lumOff val="0"/>
                              </a:schemeClr>
                            </a:solidFill>
                            <a:miter lim="800000"/>
                            <a:headEnd/>
                            <a:tailEnd type="triangle" w="med" len="med"/>
                          </a:ln>
                        </wps:spPr>
                        <wps:bodyPr/>
                      </wps:wsp>
                      <wps:wsp>
                        <wps:cNvPr id="1599531579" name="Straight Arrow Connector 22"/>
                        <wps:cNvCnPr>
                          <a:cxnSpLocks noChangeShapeType="1"/>
                        </wps:cNvCnPr>
                        <wps:spPr bwMode="auto">
                          <a:xfrm>
                            <a:off x="7245" y="6104"/>
                            <a:ext cx="1200" cy="2015"/>
                          </a:xfrm>
                          <a:prstGeom prst="straightConnector1">
                            <a:avLst/>
                          </a:prstGeom>
                          <a:noFill/>
                          <a:ln w="12700">
                            <a:solidFill>
                              <a:schemeClr val="accent1">
                                <a:lumMod val="100000"/>
                                <a:lumOff val="0"/>
                              </a:schemeClr>
                            </a:solidFill>
                            <a:miter lim="800000"/>
                            <a:headEnd/>
                            <a:tailEnd type="triangle" w="med" len="med"/>
                          </a:ln>
                        </wps:spPr>
                        <wps:bodyPr/>
                      </wps:wsp>
                      <wps:wsp>
                        <wps:cNvPr id="1441447217" name="Rounded Rectangle 26"/>
                        <wps:cNvSpPr>
                          <a:spLocks noChangeArrowheads="1"/>
                        </wps:cNvSpPr>
                        <wps:spPr bwMode="auto">
                          <a:xfrm>
                            <a:off x="8370" y="3748"/>
                            <a:ext cx="2655" cy="1966"/>
                          </a:xfrm>
                          <a:prstGeom prst="roundRect">
                            <a:avLst>
                              <a:gd name="adj" fmla="val 16667"/>
                            </a:avLst>
                          </a:prstGeom>
                          <a:solidFill>
                            <a:schemeClr val="accent4">
                              <a:lumMod val="20000"/>
                              <a:lumOff val="80000"/>
                            </a:schemeClr>
                          </a:solidFill>
                          <a:ln w="6350">
                            <a:solidFill>
                              <a:schemeClr val="accent6">
                                <a:lumMod val="100000"/>
                                <a:lumOff val="0"/>
                              </a:schemeClr>
                            </a:solidFill>
                            <a:miter lim="800000"/>
                            <a:headEnd/>
                            <a:tailEnd/>
                          </a:ln>
                        </wps:spPr>
                        <wps:txbx>
                          <w:txbxContent>
                            <w:p w14:paraId="0ADA8377" w14:textId="77777777" w:rsidR="00622A84" w:rsidRPr="00665F6A" w:rsidRDefault="00622A84" w:rsidP="00622A84">
                              <w:pPr>
                                <w:jc w:val="center"/>
                              </w:pPr>
                              <w:r w:rsidRPr="00665F6A">
                                <w:rPr>
                                  <w:b/>
                                  <w:bCs/>
                                  <w:iCs/>
                                </w:rPr>
                                <w:t>Theoretical implications</w:t>
                              </w:r>
                            </w:p>
                          </w:txbxContent>
                        </wps:txbx>
                        <wps:bodyPr rot="0" vert="horz" wrap="square" lIns="91440" tIns="45720" rIns="91440" bIns="45720" anchor="ctr" anchorCtr="0" upright="1">
                          <a:noAutofit/>
                        </wps:bodyPr>
                      </wps:wsp>
                      <wps:wsp>
                        <wps:cNvPr id="2103400963" name="Rectangle 27"/>
                        <wps:cNvSpPr>
                          <a:spLocks noChangeArrowheads="1"/>
                        </wps:cNvSpPr>
                        <wps:spPr bwMode="auto">
                          <a:xfrm>
                            <a:off x="9030" y="7562"/>
                            <a:ext cx="2115" cy="1056"/>
                          </a:xfrm>
                          <a:prstGeom prst="rect">
                            <a:avLst/>
                          </a:prstGeom>
                          <a:gradFill rotWithShape="1">
                            <a:gsLst>
                              <a:gs pos="0">
                                <a:srgbClr val="D2D2D2"/>
                              </a:gs>
                              <a:gs pos="50000">
                                <a:srgbClr val="C8C8C8"/>
                              </a:gs>
                              <a:gs pos="100000">
                                <a:srgbClr val="C0C0C0"/>
                              </a:gs>
                            </a:gsLst>
                            <a:lin ang="5400000"/>
                          </a:gradFill>
                          <a:ln w="6350">
                            <a:solidFill>
                              <a:schemeClr val="accent3">
                                <a:lumMod val="100000"/>
                                <a:lumOff val="0"/>
                              </a:schemeClr>
                            </a:solidFill>
                            <a:miter lim="800000"/>
                            <a:headEnd/>
                            <a:tailEnd/>
                          </a:ln>
                        </wps:spPr>
                        <wps:txbx>
                          <w:txbxContent>
                            <w:p w14:paraId="149CFE93" w14:textId="77777777" w:rsidR="00622A84" w:rsidRPr="003970A1" w:rsidRDefault="00622A84" w:rsidP="00622A84">
                              <w:pPr>
                                <w:spacing w:line="276" w:lineRule="auto"/>
                                <w:jc w:val="left"/>
                                <w:rPr>
                                  <w:sz w:val="20"/>
                                  <w:szCs w:val="20"/>
                                </w:rPr>
                              </w:pPr>
                              <w:r w:rsidRPr="003970A1">
                                <w:rPr>
                                  <w:b/>
                                  <w:bCs/>
                                  <w:sz w:val="20"/>
                                  <w:szCs w:val="20"/>
                                </w:rPr>
                                <w:t>Social learning theory for Cross-cultural training</w:t>
                              </w:r>
                            </w:p>
                            <w:p w14:paraId="65DEFA95" w14:textId="77777777" w:rsidR="00622A84" w:rsidRPr="003970A1" w:rsidRDefault="00622A84" w:rsidP="00622A84">
                              <w:pPr>
                                <w:rPr>
                                  <w:szCs w:val="20"/>
                                </w:rPr>
                              </w:pPr>
                            </w:p>
                          </w:txbxContent>
                        </wps:txbx>
                        <wps:bodyPr rot="0" vert="horz" wrap="square" lIns="91440" tIns="45720" rIns="91440" bIns="45720" anchor="ctr" anchorCtr="0" upright="1">
                          <a:noAutofit/>
                        </wps:bodyPr>
                      </wps:wsp>
                      <wps:wsp>
                        <wps:cNvPr id="1288736787" name="Straight Arrow Connector 29"/>
                        <wps:cNvCnPr>
                          <a:cxnSpLocks noChangeShapeType="1"/>
                        </wps:cNvCnPr>
                        <wps:spPr bwMode="auto">
                          <a:xfrm>
                            <a:off x="5160" y="2541"/>
                            <a:ext cx="960" cy="1268"/>
                          </a:xfrm>
                          <a:prstGeom prst="straightConnector1">
                            <a:avLst/>
                          </a:prstGeom>
                          <a:noFill/>
                          <a:ln w="12700">
                            <a:solidFill>
                              <a:schemeClr val="accent1">
                                <a:lumMod val="100000"/>
                                <a:lumOff val="0"/>
                              </a:schemeClr>
                            </a:solidFill>
                            <a:miter lim="800000"/>
                            <a:headEnd/>
                            <a:tailEnd type="triangle" w="med" len="med"/>
                          </a:ln>
                        </wps:spPr>
                        <wps:bodyPr/>
                      </wps:wsp>
                      <wps:wsp>
                        <wps:cNvPr id="782335923" name="Straight Arrow Connector 30"/>
                        <wps:cNvCnPr>
                          <a:cxnSpLocks noChangeShapeType="1"/>
                        </wps:cNvCnPr>
                        <wps:spPr bwMode="auto">
                          <a:xfrm>
                            <a:off x="9930" y="7010"/>
                            <a:ext cx="60" cy="601"/>
                          </a:xfrm>
                          <a:prstGeom prst="straightConnector1">
                            <a:avLst/>
                          </a:prstGeom>
                          <a:noFill/>
                          <a:ln w="12700">
                            <a:solidFill>
                              <a:schemeClr val="accent1">
                                <a:lumMod val="100000"/>
                                <a:lumOff val="0"/>
                              </a:schemeClr>
                            </a:solidFill>
                            <a:miter lim="800000"/>
                            <a:headEnd/>
                            <a:tailEnd type="triangle" w="med" len="med"/>
                          </a:ln>
                        </wps:spPr>
                        <wps:bodyPr/>
                      </wps:wsp>
                      <wps:wsp>
                        <wps:cNvPr id="1638611803" name="Rectangle 5"/>
                        <wps:cNvSpPr>
                          <a:spLocks noChangeArrowheads="1"/>
                        </wps:cNvSpPr>
                        <wps:spPr bwMode="auto">
                          <a:xfrm>
                            <a:off x="2265" y="8818"/>
                            <a:ext cx="1800" cy="1559"/>
                          </a:xfrm>
                          <a:prstGeom prst="rect">
                            <a:avLst/>
                          </a:prstGeom>
                          <a:gradFill rotWithShape="1">
                            <a:gsLst>
                              <a:gs pos="0">
                                <a:srgbClr val="A8B7DF"/>
                              </a:gs>
                              <a:gs pos="50000">
                                <a:srgbClr val="9AABD9"/>
                              </a:gs>
                              <a:gs pos="100000">
                                <a:srgbClr val="879ED7"/>
                              </a:gs>
                            </a:gsLst>
                            <a:lin ang="5400000"/>
                          </a:gradFill>
                          <a:ln w="6350">
                            <a:solidFill>
                              <a:schemeClr val="accent5">
                                <a:lumMod val="100000"/>
                                <a:lumOff val="0"/>
                              </a:schemeClr>
                            </a:solidFill>
                            <a:miter lim="800000"/>
                            <a:headEnd/>
                            <a:tailEnd/>
                          </a:ln>
                        </wps:spPr>
                        <wps:txbx>
                          <w:txbxContent>
                            <w:p w14:paraId="53569BB8" w14:textId="77777777" w:rsidR="00622A84" w:rsidRPr="005B187C" w:rsidRDefault="00622A84" w:rsidP="00622A84">
                              <w:r w:rsidRPr="005B187C">
                                <w:rPr>
                                  <w:bCs/>
                                  <w:iCs/>
                                  <w:color w:val="000000" w:themeColor="text1"/>
                                </w:rPr>
                                <w:t>Interpersonal conflict</w:t>
                              </w:r>
                            </w:p>
                          </w:txbxContent>
                        </wps:txbx>
                        <wps:bodyPr rot="0" vert="horz" wrap="square" lIns="91440" tIns="45720" rIns="91440" bIns="45720" anchor="ctr" anchorCtr="0" upright="1">
                          <a:noAutofit/>
                        </wps:bodyPr>
                      </wps:wsp>
                      <wps:wsp>
                        <wps:cNvPr id="1118609203" name="Straight Arrow Connector 16"/>
                        <wps:cNvCnPr>
                          <a:cxnSpLocks noChangeShapeType="1"/>
                        </wps:cNvCnPr>
                        <wps:spPr bwMode="auto">
                          <a:xfrm>
                            <a:off x="2415" y="6153"/>
                            <a:ext cx="45" cy="2600"/>
                          </a:xfrm>
                          <a:prstGeom prst="straightConnector1">
                            <a:avLst/>
                          </a:prstGeom>
                          <a:noFill/>
                          <a:ln w="6350">
                            <a:solidFill>
                              <a:schemeClr val="accent1">
                                <a:lumMod val="100000"/>
                                <a:lumOff val="0"/>
                              </a:schemeClr>
                            </a:solidFill>
                            <a:miter lim="800000"/>
                            <a:headEnd/>
                            <a:tailEnd type="triangle" w="med" len="med"/>
                          </a:ln>
                        </wps:spPr>
                        <wps:bodyPr/>
                      </wps:wsp>
                      <wps:wsp>
                        <wps:cNvPr id="269180852" name="Rectangle 32"/>
                        <wps:cNvSpPr>
                          <a:spLocks noChangeArrowheads="1"/>
                        </wps:cNvSpPr>
                        <wps:spPr bwMode="auto">
                          <a:xfrm>
                            <a:off x="8730" y="6055"/>
                            <a:ext cx="2190" cy="1105"/>
                          </a:xfrm>
                          <a:prstGeom prst="rect">
                            <a:avLst/>
                          </a:prstGeom>
                          <a:gradFill rotWithShape="1">
                            <a:gsLst>
                              <a:gs pos="0">
                                <a:srgbClr val="F7BDA4"/>
                              </a:gs>
                              <a:gs pos="50000">
                                <a:srgbClr val="F5B195"/>
                              </a:gs>
                              <a:gs pos="100000">
                                <a:srgbClr val="F8A581"/>
                              </a:gs>
                            </a:gsLst>
                            <a:lin ang="5400000"/>
                          </a:gradFill>
                          <a:ln w="6350">
                            <a:solidFill>
                              <a:schemeClr val="accent2">
                                <a:lumMod val="100000"/>
                                <a:lumOff val="0"/>
                              </a:schemeClr>
                            </a:solidFill>
                            <a:miter lim="800000"/>
                            <a:headEnd/>
                            <a:tailEnd/>
                          </a:ln>
                        </wps:spPr>
                        <wps:txbx>
                          <w:txbxContent>
                            <w:p w14:paraId="7C97E264" w14:textId="77777777" w:rsidR="00622A84" w:rsidRPr="003970A1" w:rsidRDefault="00622A84" w:rsidP="00622A84">
                              <w:r w:rsidRPr="003970A1">
                                <w:rPr>
                                  <w:b/>
                                  <w:bCs/>
                                  <w:color w:val="000000" w:themeColor="text1"/>
                                </w:rPr>
                                <w:t>Oberg’s theory of cultural shock</w:t>
                              </w:r>
                            </w:p>
                          </w:txbxContent>
                        </wps:txbx>
                        <wps:bodyPr rot="0" vert="horz" wrap="square" lIns="91440" tIns="45720" rIns="91440" bIns="45720" anchor="ctr" anchorCtr="0" upright="1">
                          <a:noAutofit/>
                        </wps:bodyPr>
                      </wps:wsp>
                      <wps:wsp>
                        <wps:cNvPr id="45257660" name="Straight Arrow Connector 33"/>
                        <wps:cNvCnPr>
                          <a:cxnSpLocks noChangeShapeType="1"/>
                        </wps:cNvCnPr>
                        <wps:spPr bwMode="auto">
                          <a:xfrm>
                            <a:off x="9435" y="5730"/>
                            <a:ext cx="0" cy="342"/>
                          </a:xfrm>
                          <a:prstGeom prst="straightConnector1">
                            <a:avLst/>
                          </a:prstGeom>
                          <a:noFill/>
                          <a:ln w="6350">
                            <a:solidFill>
                              <a:schemeClr val="accent1">
                                <a:lumMod val="100000"/>
                                <a:lumOff val="0"/>
                              </a:schemeClr>
                            </a:solidFill>
                            <a:miter lim="800000"/>
                            <a:headEnd/>
                            <a:tailEnd type="triangle" w="med" len="med"/>
                          </a:ln>
                        </wps:spPr>
                        <wps:bodyPr/>
                      </wps:wsp>
                    </wpg:wgp>
                  </a:graphicData>
                </a:graphic>
                <wp14:sizeRelH relativeFrom="page">
                  <wp14:pctWidth>0</wp14:pctWidth>
                </wp14:sizeRelH>
                <wp14:sizeRelV relativeFrom="page">
                  <wp14:pctHeight>0</wp14:pctHeight>
                </wp14:sizeRelV>
              </wp:anchor>
            </w:drawing>
          </mc:Choice>
          <mc:Fallback>
            <w:pict>
              <v:group w14:anchorId="2A6933FA" id="Group 2" o:spid="_x0000_s1026" style="position:absolute;margin-left:-23.35pt;margin-top:.65pt;width:504.95pt;height:624.4pt;z-index:251660288" coordorigin="615,1208" coordsize="10530,9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">
                <v:rect id="Rectangle 6" o:spid="_x0000_s1027" style="position:absolute;left:1287;top:1208;width:9667;height:1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" fillcolor="#a8b7df" strokecolor="#4bacc6 [3208]" strokeweight=".5pt">
                  <v:fill color2="#879ed7" rotate="t" colors="0 #a8b7df;.5 #9aabd9;1 #879ed7" focus="100%" type="gradient">
                    <o:fill v:ext="view" type="gradientUnscaled"/>
                  </v:fill>
                  <v:textbox>
                    <w:txbxContent>
                      <w:p w14:paraId="4A2BF5F1" w14:textId="77777777" w:rsidR="00622A84" w:rsidRPr="00DD678F" w:rsidRDefault="00622A84" w:rsidP="00622A84">
                        <w:pPr>
                          <w:shd w:val="clear" w:color="auto" w:fill="B6DDE8" w:themeFill="accent5" w:themeFillTint="66"/>
                          <w:spacing w:line="276" w:lineRule="auto"/>
                          <w:jc w:val="left"/>
                          <w:rPr>
                            <w:b/>
                            <w:bCs/>
                            <w:sz w:val="32"/>
                            <w:szCs w:val="32"/>
                          </w:rPr>
                        </w:pPr>
                        <w:r w:rsidRPr="00DD678F">
                          <w:rPr>
                            <w:b/>
                            <w:bCs/>
                            <w:sz w:val="32"/>
                            <w:szCs w:val="32"/>
                          </w:rPr>
                          <w:t>STUDY ON CROSS CULTURAL COMMUNICATION</w:t>
                        </w:r>
                      </w:p>
                      <w:p w14:paraId="138709B4" w14:textId="77777777" w:rsidR="00622A84" w:rsidRPr="00DD678F" w:rsidRDefault="00622A84" w:rsidP="00622A84">
                        <w:pPr>
                          <w:shd w:val="clear" w:color="auto" w:fill="B6DDE8" w:themeFill="accent5" w:themeFillTint="66"/>
                          <w:spacing w:line="276" w:lineRule="auto"/>
                          <w:jc w:val="left"/>
                          <w:rPr>
                            <w:b/>
                            <w:bCs/>
                            <w:sz w:val="32"/>
                            <w:szCs w:val="32"/>
                          </w:rPr>
                        </w:pPr>
                        <w:r w:rsidRPr="00DD678F">
                          <w:rPr>
                            <w:b/>
                            <w:bCs/>
                            <w:sz w:val="32"/>
                            <w:szCs w:val="32"/>
                          </w:rPr>
                          <w:t>CHALLENGES ENCOUNTERED BY MULTINATIONAL</w:t>
                        </w:r>
                      </w:p>
                      <w:p w14:paraId="3E8BE820" w14:textId="77777777" w:rsidR="00622A84" w:rsidRPr="00DD678F" w:rsidRDefault="00622A84" w:rsidP="00622A84">
                        <w:pPr>
                          <w:shd w:val="clear" w:color="auto" w:fill="B6DDE8" w:themeFill="accent5" w:themeFillTint="66"/>
                          <w:spacing w:line="276" w:lineRule="auto"/>
                          <w:jc w:val="left"/>
                          <w:rPr>
                            <w:b/>
                            <w:bCs/>
                            <w:sz w:val="32"/>
                            <w:szCs w:val="32"/>
                          </w:rPr>
                        </w:pPr>
                        <w:r w:rsidRPr="00DD678F">
                          <w:rPr>
                            <w:b/>
                            <w:bCs/>
                            <w:sz w:val="32"/>
                            <w:szCs w:val="32"/>
                          </w:rPr>
                          <w:t>COMPANIES IN INTERNATIONAL BUSINESS</w:t>
                        </w:r>
                      </w:p>
                      <w:p w14:paraId="1854F423" w14:textId="77777777" w:rsidR="00622A84" w:rsidRPr="00DD678F" w:rsidRDefault="00622A84" w:rsidP="00622A84">
                        <w:pPr>
                          <w:shd w:val="clear" w:color="auto" w:fill="B6DDE8" w:themeFill="accent5" w:themeFillTint="66"/>
                          <w:rPr>
                            <w:szCs w:val="28"/>
                          </w:rPr>
                        </w:pPr>
                      </w:p>
                    </w:txbxContent>
                  </v:textbox>
                </v:rect>
                <v:roundrect id="Rounded Rectangle 7" o:spid="_x0000_s1028" style="position:absolute;left:945;top:3846;width:2850;height:23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" fillcolor="#8064a2 [3207]" strokecolor="#f2f2f2 [3041]" strokeweight="3pt">
                  <v:stroke joinstyle="miter"/>
                  <v:shadow on="t" color="#3f3151 [1607]" opacity=".5" offset="1pt"/>
                  <v:textbox>
                    <w:txbxContent>
                      <w:p w14:paraId="7917AA93" w14:textId="77777777" w:rsidR="00622A84" w:rsidRPr="006E11F0" w:rsidRDefault="00622A84" w:rsidP="00622A84">
                        <w:pPr>
                          <w:jc w:val="center"/>
                        </w:pPr>
                        <w:r w:rsidRPr="006E11F0">
                          <w:rPr>
                            <w:b/>
                            <w:bCs/>
                            <w:iCs/>
                            <w:color w:val="000000"/>
                          </w:rPr>
                          <w:t>Challenges faced by multinational corporations in initiating cross cultural communication</w:t>
                        </w:r>
                      </w:p>
                    </w:txbxContent>
                  </v:textbox>
                </v:roundrect>
                <v:roundrect id="Rounded Rectangle 8" o:spid="_x0000_s1029" style="position:absolute;left:5325;top:3764;width:2850;height:24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" fillcolor="#31849b [2408]" strokecolor="#8064a2 [3207]" strokeweight=".5pt">
                  <v:stroke joinstyle="miter"/>
                  <v:textbox>
                    <w:txbxContent>
                      <w:p w14:paraId="097FEDC5" w14:textId="77777777" w:rsidR="00622A84" w:rsidRPr="00393B06" w:rsidRDefault="00622A84" w:rsidP="00622A84">
                        <w:pPr>
                          <w:jc w:val="center"/>
                        </w:pPr>
                        <w:r w:rsidRPr="00393B06">
                          <w:rPr>
                            <w:b/>
                            <w:bCs/>
                            <w:iCs/>
                            <w:color w:val="000000"/>
                          </w:rPr>
                          <w:t xml:space="preserve">Effective strategies in mitigating challenges of </w:t>
                        </w:r>
                        <w:proofErr w:type="gramStart"/>
                        <w:r w:rsidRPr="00393B06">
                          <w:rPr>
                            <w:b/>
                            <w:bCs/>
                            <w:iCs/>
                            <w:color w:val="000000"/>
                          </w:rPr>
                          <w:t>cross cultural</w:t>
                        </w:r>
                        <w:proofErr w:type="gramEnd"/>
                        <w:r w:rsidRPr="00393B06">
                          <w:rPr>
                            <w:b/>
                            <w:bCs/>
                            <w:iCs/>
                            <w:color w:val="000000"/>
                          </w:rPr>
                          <w:t xml:space="preserve"> communication system</w:t>
                        </w:r>
                      </w:p>
                    </w:txbxContent>
                  </v:textbox>
                </v:roundrect>
                <v:rect id="Rectangle 9" o:spid="_x0000_s1030" style="position:absolute;left:615;top:6949;width:1500;height:3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" fillcolor="#fde9d9 [665]" strokecolor="#8064a2 [3207]" strokeweight=".5pt">
                  <v:textbox>
                    <w:txbxContent>
                      <w:p w14:paraId="785F2080" w14:textId="77777777" w:rsidR="00622A84" w:rsidRPr="002E62B6" w:rsidRDefault="00622A84" w:rsidP="00622A84">
                        <w:r w:rsidRPr="002E62B6">
                          <w:rPr>
                            <w:bCs/>
                            <w:iCs/>
                          </w:rPr>
                          <w:t> Language barriers</w:t>
                        </w:r>
                      </w:p>
                    </w:txbxContent>
                  </v:textbox>
                </v:rect>
                <v:rect id="Rectangle 12" o:spid="_x0000_s1031" style="position:absolute;left:3255;top:7111;width:1500;height:1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" fillcolor="#ffdd9c" strokecolor="#8064a2 [3207]" strokeweight=".5pt">
                  <v:fill color2="#ffd479" rotate="t" colors="0 #ffdd9c;.5 #ffd78e;1 #ffd479" focus="100%" type="gradient">
                    <o:fill v:ext="view" type="gradientUnscaled"/>
                  </v:fill>
                  <v:textbox>
                    <w:txbxContent>
                      <w:p w14:paraId="5A1C3FCA" w14:textId="77777777" w:rsidR="00622A84" w:rsidRPr="005B187C" w:rsidRDefault="00622A84" w:rsidP="00622A84">
                        <w:pPr>
                          <w:spacing w:line="276" w:lineRule="auto"/>
                          <w:rPr>
                            <w:color w:val="000000" w:themeColor="text1"/>
                          </w:rPr>
                        </w:pPr>
                        <w:r w:rsidRPr="005B187C">
                          <w:rPr>
                            <w:bCs/>
                            <w:iCs/>
                            <w:color w:val="000000" w:themeColor="text1"/>
                          </w:rPr>
                          <w:t>Ethnocentrism</w:t>
                        </w:r>
                      </w:p>
                      <w:p w14:paraId="08C808D2" w14:textId="77777777" w:rsidR="00622A84" w:rsidRPr="00717F77" w:rsidRDefault="00622A84" w:rsidP="00622A84"/>
                    </w:txbxContent>
                  </v:textbox>
                </v:rect>
                <v:rect id="Rectangle 13" o:spid="_x0000_s1032" style="position:absolute;left:5250;top:6900;width:1500;height:2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" fillcolor="#b5d5a7" strokecolor="#f79646 [3209]" strokeweight=".5pt">
                  <v:fill color2="#9cca86" rotate="t" colors="0 #b5d5a7;.5 #aace99;1 #9cca86" focus="100%" type="gradient">
                    <o:fill v:ext="view" type="gradientUnscaled"/>
                  </v:fill>
                  <v:textbox>
                    <w:txbxContent>
                      <w:p w14:paraId="123DC702" w14:textId="77777777" w:rsidR="00622A84" w:rsidRPr="005B187C" w:rsidRDefault="00622A84" w:rsidP="00622A84">
                        <w:pPr>
                          <w:spacing w:line="276" w:lineRule="auto"/>
                          <w:rPr>
                            <w:color w:val="000000" w:themeColor="text1"/>
                          </w:rPr>
                        </w:pPr>
                        <w:r w:rsidRPr="005B187C">
                          <w:rPr>
                            <w:bCs/>
                            <w:iCs/>
                            <w:color w:val="000000" w:themeColor="text1"/>
                          </w:rPr>
                          <w:t>Open communication system</w:t>
                        </w:r>
                      </w:p>
                      <w:p w14:paraId="670860A1" w14:textId="77777777" w:rsidR="00622A84" w:rsidRPr="00DF03A1" w:rsidRDefault="00622A84" w:rsidP="00622A84"/>
                    </w:txbxContent>
                  </v:textbox>
                </v:rect>
                <v:rect id="Rectangle 14" o:spid="_x0000_s1033" style="position:absolute;left:7230;top:7940;width:1650;height:1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" fillcolor="#f7bda4" strokecolor="#c0504d [3205]" strokeweight=".5pt">
                  <v:fill color2="#f8a581" rotate="t" colors="0 #f7bda4;.5 #f5b195;1 #f8a581" focus="100%" type="gradient">
                    <o:fill v:ext="view" type="gradientUnscaled"/>
                  </v:fill>
                  <v:textbox>
                    <w:txbxContent>
                      <w:p w14:paraId="2D53496F" w14:textId="77777777" w:rsidR="00622A84" w:rsidRPr="000B34B9" w:rsidRDefault="00622A84" w:rsidP="00622A84">
                        <w:pPr>
                          <w:spacing w:line="276" w:lineRule="auto"/>
                          <w:rPr>
                            <w:sz w:val="20"/>
                            <w:szCs w:val="20"/>
                          </w:rPr>
                        </w:pPr>
                        <w:r w:rsidRPr="000B34B9">
                          <w:rPr>
                            <w:bCs/>
                            <w:iCs/>
                            <w:sz w:val="20"/>
                            <w:szCs w:val="20"/>
                          </w:rPr>
                          <w:t>Linguistic training</w:t>
                        </w:r>
                      </w:p>
                      <w:p w14:paraId="6F34ED9B" w14:textId="77777777" w:rsidR="00622A84" w:rsidRPr="005B187C" w:rsidRDefault="00622A84" w:rsidP="00622A84">
                        <w:pPr>
                          <w:rPr>
                            <w:szCs w:val="20"/>
                          </w:rPr>
                        </w:pPr>
                      </w:p>
                    </w:txbxContent>
                  </v:textbox>
                </v:rect>
                <v:shapetype id="_x0000_t32" coordsize="21600,21600" o:spt="32" o:oned="t" path="m,l21600,21600e" filled="f">
                  <v:path arrowok="t" fillok="f" o:connecttype="none"/>
                  <o:lock v:ext="edit" shapetype="t"/>
                </v:shapetype>
                <v:shape id="Straight Arrow Connector 17" o:spid="_x0000_s1034" type="#_x0000_t32" style="position:absolute;left:2505;top:2525;width:2595;height:120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" strokecolor="#4f81bd [3204]" strokeweight="1pt">
                  <v:stroke endarrow="block" joinstyle="miter"/>
                </v:shape>
                <v:shape id="Straight Arrow Connector 18" o:spid="_x0000_s1035" type="#_x0000_t32" style="position:absolute;left:5220;top:2525;width:4020;height:12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" strokecolor="#4f81bd [3204]" strokeweight="1pt">
                  <v:stroke endarrow="block" joinstyle="miter"/>
                </v:shape>
                <v:shape id="Straight Arrow Connector 19" o:spid="_x0000_s1036" type="#_x0000_t32" style="position:absolute;left:1170;top:6137;width:1260;height:8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" strokecolor="#4f81bd [3204]" strokeweight="1pt">
                  <v:stroke endarrow="block" joinstyle="miter"/>
                </v:shape>
                <v:shape id="Straight Arrow Connector 20" o:spid="_x0000_s1037" type="#_x0000_t32" style="position:absolute;left:2460;top:6185;width:885;height:8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" strokecolor="#4f81bd [3204]" strokeweight="1pt">
                  <v:stroke endarrow="block" joinstyle="miter"/>
                </v:shape>
                <v:shape id="Straight Arrow Connector 21" o:spid="_x0000_s1038" type="#_x0000_t32" style="position:absolute;left:5730;top:6051;width:945;height:10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" strokecolor="#4f81bd [3204]" strokeweight="1pt">
                  <v:stroke endarrow="block" joinstyle="miter"/>
                </v:shape>
                <v:shape id="Straight Arrow Connector 22" o:spid="_x0000_s1039" type="#_x0000_t32" style="position:absolute;left:7245;top:6104;width:1200;height:20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" strokecolor="#4f81bd [3204]" strokeweight="1pt">
                  <v:stroke endarrow="block" joinstyle="miter"/>
                </v:shape>
                <v:roundrect id="Rounded Rectangle 26" o:spid="_x0000_s1040" style="position:absolute;left:8370;top:3748;width:2655;height:19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" fillcolor="#e5dfec [663]" strokecolor="#f79646 [3209]" strokeweight=".5pt">
                  <v:stroke joinstyle="miter"/>
                  <v:textbox>
                    <w:txbxContent>
                      <w:p w14:paraId="0ADA8377" w14:textId="77777777" w:rsidR="00622A84" w:rsidRPr="00665F6A" w:rsidRDefault="00622A84" w:rsidP="00622A84">
                        <w:pPr>
                          <w:jc w:val="center"/>
                        </w:pPr>
                        <w:r w:rsidRPr="00665F6A">
                          <w:rPr>
                            <w:b/>
                            <w:bCs/>
                            <w:iCs/>
                          </w:rPr>
                          <w:t>Theoretical implications</w:t>
                        </w:r>
                      </w:p>
                    </w:txbxContent>
                  </v:textbox>
                </v:roundrect>
                <v:rect id="Rectangle 27" o:spid="_x0000_s1041" style="position:absolute;left:9030;top:7562;width:2115;height:10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" fillcolor="#d2d2d2" strokecolor="#9bbb59 [3206]" strokeweight=".5pt">
                  <v:fill color2="silver" rotate="t" colors="0 #d2d2d2;.5 #c8c8c8;1 silver" focus="100%" type="gradient">
                    <o:fill v:ext="view" type="gradientUnscaled"/>
                  </v:fill>
                  <v:textbox>
                    <w:txbxContent>
                      <w:p w14:paraId="149CFE93" w14:textId="77777777" w:rsidR="00622A84" w:rsidRPr="003970A1" w:rsidRDefault="00622A84" w:rsidP="00622A84">
                        <w:pPr>
                          <w:spacing w:line="276" w:lineRule="auto"/>
                          <w:jc w:val="left"/>
                          <w:rPr>
                            <w:sz w:val="20"/>
                            <w:szCs w:val="20"/>
                          </w:rPr>
                        </w:pPr>
                        <w:r w:rsidRPr="003970A1">
                          <w:rPr>
                            <w:b/>
                            <w:bCs/>
                            <w:sz w:val="20"/>
                            <w:szCs w:val="20"/>
                          </w:rPr>
                          <w:t>Social learning theory for Cross-cultural training</w:t>
                        </w:r>
                      </w:p>
                      <w:p w14:paraId="65DEFA95" w14:textId="77777777" w:rsidR="00622A84" w:rsidRPr="003970A1" w:rsidRDefault="00622A84" w:rsidP="00622A84">
                        <w:pPr>
                          <w:rPr>
                            <w:szCs w:val="20"/>
                          </w:rPr>
                        </w:pPr>
                      </w:p>
                    </w:txbxContent>
                  </v:textbox>
                </v:rect>
                <v:shape id="Straight Arrow Connector 29" o:spid="_x0000_s1042" type="#_x0000_t32" style="position:absolute;left:5160;top:2541;width:960;height:12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" strokecolor="#4f81bd [3204]" strokeweight="1pt">
                  <v:stroke endarrow="block" joinstyle="miter"/>
                </v:shape>
                <v:shape id="Straight Arrow Connector 30" o:spid="_x0000_s1043" type="#_x0000_t32" style="position:absolute;left:9930;top:7010;width:60;height:6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" strokecolor="#4f81bd [3204]" strokeweight="1pt">
                  <v:stroke endarrow="block" joinstyle="miter"/>
                </v:shape>
                <v:rect id="Rectangle 5" o:spid="_x0000_s1044" style="position:absolute;left:2265;top:8818;width:1800;height:1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" fillcolor="#a8b7df" strokecolor="#4bacc6 [3208]" strokeweight=".5pt">
                  <v:fill color2="#879ed7" rotate="t" colors="0 #a8b7df;.5 #9aabd9;1 #879ed7" focus="100%" type="gradient">
                    <o:fill v:ext="view" type="gradientUnscaled"/>
                  </v:fill>
                  <v:textbox>
                    <w:txbxContent>
                      <w:p w14:paraId="53569BB8" w14:textId="77777777" w:rsidR="00622A84" w:rsidRPr="005B187C" w:rsidRDefault="00622A84" w:rsidP="00622A84">
                        <w:r w:rsidRPr="005B187C">
                          <w:rPr>
                            <w:bCs/>
                            <w:iCs/>
                            <w:color w:val="000000" w:themeColor="text1"/>
                          </w:rPr>
                          <w:t>Interpersonal conflict</w:t>
                        </w:r>
                      </w:p>
                    </w:txbxContent>
                  </v:textbox>
                </v:rect>
                <v:shape id="Straight Arrow Connector 16" o:spid="_x0000_s1045" type="#_x0000_t32" style="position:absolute;left:2415;top:6153;width:45;height:2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" strokecolor="#4f81bd [3204]" strokeweight=".5pt">
                  <v:stroke endarrow="block" joinstyle="miter"/>
                </v:shape>
                <v:rect id="Rectangle 32" o:spid="_x0000_s1046" style="position:absolute;left:8730;top:6055;width:2190;height: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" fillcolor="#f7bda4" strokecolor="#c0504d [3205]" strokeweight=".5pt">
                  <v:fill color2="#f8a581" rotate="t" colors="0 #f7bda4;.5 #f5b195;1 #f8a581" focus="100%" type="gradient">
                    <o:fill v:ext="view" type="gradientUnscaled"/>
                  </v:fill>
                  <v:textbox>
                    <w:txbxContent>
                      <w:p w14:paraId="7C97E264" w14:textId="77777777" w:rsidR="00622A84" w:rsidRPr="003970A1" w:rsidRDefault="00622A84" w:rsidP="00622A84">
                        <w:r w:rsidRPr="003970A1">
                          <w:rPr>
                            <w:b/>
                            <w:bCs/>
                            <w:color w:val="000000" w:themeColor="text1"/>
                          </w:rPr>
                          <w:t>Oberg’s theory of cultural shock</w:t>
                        </w:r>
                      </w:p>
                    </w:txbxContent>
                  </v:textbox>
                </v:rect>
                <v:shape id="Straight Arrow Connector 33" o:spid="_x0000_s1047" type="#_x0000_t32" style="position:absolute;left:9435;top:5730;width:0;height:3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" strokecolor="#4f81bd [3204]" strokeweight=".5pt">
                  <v:stroke endarrow="block" joinstyle="miter"/>
                </v:shape>
              </v:group>
            </w:pict>
          </mc:Fallback>
        </mc:AlternateContent>
      </w:r>
    </w:p>
    <w:p w14:paraId="073FCC98" w14:textId="77777777" w:rsidR="00791632" w:rsidRDefault="00791632" w:rsidP="00791632">
      <w:pPr>
        <w:spacing w:line="276" w:lineRule="auto"/>
        <w:jc w:val="left"/>
      </w:pPr>
    </w:p>
    <w:p w14:paraId="3598A887" w14:textId="77777777" w:rsidR="00791632" w:rsidRDefault="00791632" w:rsidP="00791632">
      <w:pPr>
        <w:spacing w:line="276" w:lineRule="auto"/>
        <w:jc w:val="left"/>
      </w:pPr>
    </w:p>
    <w:p w14:paraId="3C861D8F" w14:textId="77777777" w:rsidR="00791632" w:rsidRDefault="00791632" w:rsidP="00791632">
      <w:pPr>
        <w:spacing w:line="276" w:lineRule="auto"/>
        <w:jc w:val="left"/>
      </w:pPr>
    </w:p>
    <w:p w14:paraId="0028BA9D" w14:textId="77777777" w:rsidR="00791632" w:rsidRDefault="00791632" w:rsidP="00791632">
      <w:pPr>
        <w:spacing w:line="276" w:lineRule="auto"/>
        <w:jc w:val="left"/>
      </w:pPr>
    </w:p>
    <w:p w14:paraId="358BCD56" w14:textId="77777777" w:rsidR="00791632" w:rsidRDefault="00791632" w:rsidP="00791632">
      <w:pPr>
        <w:spacing w:line="276" w:lineRule="auto"/>
        <w:jc w:val="left"/>
      </w:pPr>
    </w:p>
    <w:p w14:paraId="4F512DD7" w14:textId="77777777" w:rsidR="00791632" w:rsidRDefault="00791632" w:rsidP="00791632">
      <w:pPr>
        <w:spacing w:line="276" w:lineRule="auto"/>
        <w:jc w:val="left"/>
      </w:pPr>
    </w:p>
    <w:p w14:paraId="785871E9" w14:textId="77777777" w:rsidR="00791632" w:rsidRDefault="00791632" w:rsidP="00791632">
      <w:pPr>
        <w:spacing w:line="276" w:lineRule="auto"/>
        <w:jc w:val="left"/>
      </w:pPr>
    </w:p>
    <w:p w14:paraId="7416EB8E" w14:textId="77777777" w:rsidR="00791632" w:rsidRDefault="00791632" w:rsidP="00791632">
      <w:pPr>
        <w:spacing w:line="276" w:lineRule="auto"/>
        <w:jc w:val="left"/>
      </w:pPr>
    </w:p>
    <w:p w14:paraId="2E57A6CA" w14:textId="77777777" w:rsidR="00791632" w:rsidRDefault="00791632" w:rsidP="00791632">
      <w:pPr>
        <w:spacing w:line="276" w:lineRule="auto"/>
        <w:jc w:val="left"/>
      </w:pPr>
    </w:p>
    <w:p w14:paraId="73A66520" w14:textId="77777777" w:rsidR="00791632" w:rsidRDefault="00791632" w:rsidP="00791632">
      <w:pPr>
        <w:spacing w:line="276" w:lineRule="auto"/>
        <w:jc w:val="left"/>
      </w:pPr>
    </w:p>
    <w:p w14:paraId="51828358" w14:textId="77777777" w:rsidR="00791632" w:rsidRDefault="00791632" w:rsidP="00791632">
      <w:pPr>
        <w:spacing w:line="276" w:lineRule="auto"/>
        <w:jc w:val="left"/>
      </w:pPr>
    </w:p>
    <w:p w14:paraId="16F5B797" w14:textId="77777777" w:rsidR="00791632" w:rsidRDefault="00791632" w:rsidP="00791632">
      <w:pPr>
        <w:spacing w:line="276" w:lineRule="auto"/>
        <w:jc w:val="left"/>
      </w:pPr>
    </w:p>
    <w:p w14:paraId="6B90CF8E" w14:textId="77777777" w:rsidR="00791632" w:rsidRDefault="00791632" w:rsidP="00791632">
      <w:pPr>
        <w:spacing w:line="276" w:lineRule="auto"/>
        <w:jc w:val="left"/>
      </w:pPr>
    </w:p>
    <w:p w14:paraId="2D77612A" w14:textId="77777777" w:rsidR="00791632" w:rsidRDefault="00791632" w:rsidP="00791632">
      <w:pPr>
        <w:spacing w:line="276" w:lineRule="auto"/>
        <w:jc w:val="left"/>
      </w:pPr>
    </w:p>
    <w:p w14:paraId="57D7555C" w14:textId="77777777" w:rsidR="00791632" w:rsidRDefault="00791632" w:rsidP="00791632">
      <w:pPr>
        <w:spacing w:line="276" w:lineRule="auto"/>
        <w:jc w:val="left"/>
      </w:pPr>
    </w:p>
    <w:p w14:paraId="7AF280BC" w14:textId="77777777" w:rsidR="00791632" w:rsidRDefault="00791632" w:rsidP="00791632">
      <w:pPr>
        <w:spacing w:line="276" w:lineRule="auto"/>
        <w:jc w:val="left"/>
      </w:pPr>
    </w:p>
    <w:p w14:paraId="4441B617" w14:textId="77777777" w:rsidR="00791632" w:rsidRDefault="00791632" w:rsidP="00791632">
      <w:pPr>
        <w:spacing w:line="276" w:lineRule="auto"/>
        <w:jc w:val="left"/>
      </w:pPr>
    </w:p>
    <w:p w14:paraId="27F36BB2" w14:textId="77777777" w:rsidR="00791632" w:rsidRDefault="00791632" w:rsidP="00791632">
      <w:pPr>
        <w:spacing w:line="276" w:lineRule="auto"/>
        <w:jc w:val="left"/>
      </w:pPr>
    </w:p>
    <w:p w14:paraId="40774F40" w14:textId="77777777" w:rsidR="00791632" w:rsidRDefault="00791632" w:rsidP="00791632">
      <w:pPr>
        <w:spacing w:line="276" w:lineRule="auto"/>
        <w:jc w:val="left"/>
      </w:pPr>
    </w:p>
    <w:p w14:paraId="3C281DF2" w14:textId="77777777" w:rsidR="00791632" w:rsidRDefault="00791632" w:rsidP="00791632">
      <w:pPr>
        <w:spacing w:line="276" w:lineRule="auto"/>
        <w:jc w:val="left"/>
      </w:pPr>
    </w:p>
    <w:p w14:paraId="6A11A2A1" w14:textId="77777777" w:rsidR="00791632" w:rsidRDefault="00791632" w:rsidP="00791632">
      <w:pPr>
        <w:spacing w:line="276" w:lineRule="auto"/>
        <w:jc w:val="left"/>
      </w:pPr>
    </w:p>
    <w:p w14:paraId="4198F2E6" w14:textId="77777777" w:rsidR="00791632" w:rsidRDefault="00791632" w:rsidP="00791632">
      <w:pPr>
        <w:spacing w:line="276" w:lineRule="auto"/>
        <w:jc w:val="left"/>
      </w:pPr>
    </w:p>
    <w:p w14:paraId="23AB376D" w14:textId="77777777" w:rsidR="00791632" w:rsidRDefault="00791632" w:rsidP="00791632">
      <w:pPr>
        <w:spacing w:line="276" w:lineRule="auto"/>
        <w:jc w:val="left"/>
      </w:pPr>
    </w:p>
    <w:p w14:paraId="7A7A0A37" w14:textId="77777777" w:rsidR="00791632" w:rsidRDefault="00791632" w:rsidP="00791632">
      <w:pPr>
        <w:spacing w:line="276" w:lineRule="auto"/>
        <w:jc w:val="left"/>
      </w:pPr>
    </w:p>
    <w:p w14:paraId="36E6D3F8" w14:textId="77777777" w:rsidR="00791632" w:rsidRDefault="00791632" w:rsidP="00791632">
      <w:pPr>
        <w:spacing w:line="276" w:lineRule="auto"/>
        <w:jc w:val="left"/>
      </w:pPr>
    </w:p>
    <w:p w14:paraId="505EB1D3" w14:textId="77777777" w:rsidR="00791632" w:rsidRDefault="00791632" w:rsidP="00791632">
      <w:pPr>
        <w:spacing w:line="276" w:lineRule="auto"/>
        <w:jc w:val="left"/>
      </w:pPr>
    </w:p>
    <w:p w14:paraId="5BD8D899" w14:textId="77777777" w:rsidR="00791632" w:rsidRDefault="00791632" w:rsidP="00791632">
      <w:pPr>
        <w:spacing w:line="276" w:lineRule="auto"/>
        <w:jc w:val="left"/>
      </w:pPr>
    </w:p>
    <w:p w14:paraId="28FA4378" w14:textId="77777777" w:rsidR="00791632" w:rsidRDefault="00791632" w:rsidP="00791632">
      <w:pPr>
        <w:spacing w:line="276" w:lineRule="auto"/>
        <w:jc w:val="left"/>
      </w:pPr>
    </w:p>
    <w:p w14:paraId="23FB1CED" w14:textId="77777777" w:rsidR="00791632" w:rsidRDefault="00791632" w:rsidP="00791632">
      <w:pPr>
        <w:spacing w:line="276" w:lineRule="auto"/>
        <w:jc w:val="left"/>
      </w:pPr>
    </w:p>
    <w:p w14:paraId="73916AC4" w14:textId="77777777" w:rsidR="00791632" w:rsidRDefault="00791632" w:rsidP="00791632">
      <w:pPr>
        <w:spacing w:line="276" w:lineRule="auto"/>
        <w:jc w:val="left"/>
      </w:pPr>
    </w:p>
    <w:p w14:paraId="2CB9C3A9" w14:textId="77777777" w:rsidR="00791632" w:rsidRDefault="00791632" w:rsidP="00791632">
      <w:pPr>
        <w:spacing w:line="276" w:lineRule="auto"/>
        <w:jc w:val="left"/>
      </w:pPr>
    </w:p>
    <w:p w14:paraId="6D93F7F1" w14:textId="77777777" w:rsidR="00791632" w:rsidRDefault="00791632" w:rsidP="00791632">
      <w:pPr>
        <w:spacing w:line="276" w:lineRule="auto"/>
        <w:jc w:val="left"/>
      </w:pPr>
    </w:p>
    <w:p w14:paraId="609BD8AD" w14:textId="77777777" w:rsidR="00791632" w:rsidRDefault="00791632" w:rsidP="00791632">
      <w:pPr>
        <w:spacing w:line="276" w:lineRule="auto"/>
        <w:jc w:val="left"/>
      </w:pPr>
    </w:p>
    <w:p w14:paraId="55D45610" w14:textId="77777777" w:rsidR="00791632" w:rsidRDefault="00791632" w:rsidP="00791632">
      <w:pPr>
        <w:spacing w:line="276" w:lineRule="auto"/>
        <w:jc w:val="left"/>
      </w:pPr>
    </w:p>
    <w:p w14:paraId="4DF68F42" w14:textId="77777777" w:rsidR="00791632" w:rsidRDefault="00791632" w:rsidP="00791632">
      <w:pPr>
        <w:spacing w:line="276" w:lineRule="auto"/>
        <w:jc w:val="left"/>
      </w:pPr>
    </w:p>
    <w:p w14:paraId="06E2C2F4" w14:textId="77777777" w:rsidR="00791632" w:rsidRDefault="00791632" w:rsidP="00791632">
      <w:pPr>
        <w:spacing w:line="276" w:lineRule="auto"/>
        <w:jc w:val="left"/>
      </w:pPr>
    </w:p>
    <w:p w14:paraId="445DB44D" w14:textId="77777777" w:rsidR="00791632" w:rsidRDefault="00791632" w:rsidP="00791632">
      <w:pPr>
        <w:spacing w:line="276" w:lineRule="auto"/>
        <w:jc w:val="left"/>
      </w:pPr>
    </w:p>
    <w:p w14:paraId="59DAC783" w14:textId="77777777" w:rsidR="00791632" w:rsidRDefault="00791632" w:rsidP="00791632">
      <w:pPr>
        <w:spacing w:line="276" w:lineRule="auto"/>
        <w:jc w:val="left"/>
      </w:pPr>
    </w:p>
    <w:p w14:paraId="3924C8C1" w14:textId="77777777" w:rsidR="00791632" w:rsidRDefault="00791632" w:rsidP="00791632">
      <w:pPr>
        <w:spacing w:line="276" w:lineRule="auto"/>
        <w:jc w:val="left"/>
      </w:pPr>
    </w:p>
    <w:p w14:paraId="5336579F" w14:textId="77777777" w:rsidR="007C6BC5" w:rsidRDefault="00934159" w:rsidP="00F97CD1">
      <w:pPr>
        <w:jc w:val="center"/>
        <w:rPr>
          <w:b/>
          <w:color w:val="000000"/>
        </w:rPr>
      </w:pPr>
      <w:r>
        <w:rPr>
          <w:b/>
          <w:color w:val="000000"/>
        </w:rPr>
        <w:t>Figure 2.5</w:t>
      </w:r>
      <w:bookmarkStart w:id="20" w:name="_Hlk166453350"/>
      <w:r>
        <w:rPr>
          <w:b/>
          <w:color w:val="000000"/>
        </w:rPr>
        <w:t>: Conceptual framework</w:t>
      </w:r>
      <w:bookmarkEnd w:id="20"/>
    </w:p>
    <w:p w14:paraId="66CC61D9" w14:textId="77777777" w:rsidR="007C6BC5" w:rsidRDefault="00934159" w:rsidP="00F97CD1">
      <w:pPr>
        <w:pBdr>
          <w:top w:val="nil"/>
          <w:left w:val="nil"/>
          <w:bottom w:val="nil"/>
          <w:right w:val="nil"/>
          <w:between w:val="nil"/>
        </w:pBdr>
        <w:jc w:val="center"/>
        <w:rPr>
          <w:color w:val="000000"/>
        </w:rPr>
      </w:pPr>
      <w:r>
        <w:rPr>
          <w:color w:val="000000"/>
        </w:rPr>
        <w:t>(Source: Created by author)</w:t>
      </w:r>
    </w:p>
    <w:p w14:paraId="49D2C209" w14:textId="77777777" w:rsidR="007C6BC5" w:rsidRDefault="00934159">
      <w:pPr>
        <w:pBdr>
          <w:top w:val="nil"/>
          <w:left w:val="nil"/>
          <w:bottom w:val="nil"/>
          <w:right w:val="nil"/>
          <w:between w:val="nil"/>
        </w:pBdr>
        <w:rPr>
          <w:b/>
          <w:color w:val="000000"/>
        </w:rPr>
      </w:pPr>
      <w:r>
        <w:rPr>
          <w:b/>
          <w:color w:val="000000"/>
        </w:rPr>
        <w:lastRenderedPageBreak/>
        <w:t>Analysis</w:t>
      </w:r>
    </w:p>
    <w:p w14:paraId="356AA4F1" w14:textId="77777777" w:rsidR="007C6BC5" w:rsidRDefault="00934159">
      <w:pPr>
        <w:pBdr>
          <w:top w:val="nil"/>
          <w:left w:val="nil"/>
          <w:bottom w:val="nil"/>
          <w:right w:val="nil"/>
          <w:between w:val="nil"/>
        </w:pBdr>
        <w:rPr>
          <w:color w:val="000000"/>
        </w:rPr>
      </w:pPr>
      <w:r>
        <w:rPr>
          <w:color w:val="000000"/>
        </w:rPr>
        <w:t xml:space="preserve">The Conceptual framework can outline the main issues and critical concepts that have been covered in the literature review section of this research. The application of the conceptual framework is highly beneficial as it facilitates the process of identifying the main focal points that have been elaborated upon in this research. Hence, the usage of the conceptual framework has been highly beneficial in improving the analysis of challenges of cross-cultural communication faced by MNCs in the business environment. </w:t>
      </w:r>
    </w:p>
    <w:p w14:paraId="57468AF0" w14:textId="77777777" w:rsidR="007C6BC5" w:rsidRDefault="00934159">
      <w:pPr>
        <w:pStyle w:val="Heading2"/>
      </w:pPr>
      <w:bookmarkStart w:id="21" w:name="_heading=h.1ksv4uv" w:colFirst="0" w:colLast="0"/>
      <w:bookmarkEnd w:id="21"/>
      <w:r>
        <w:t>Conclusion of Chapter</w:t>
      </w:r>
    </w:p>
    <w:p w14:paraId="484D0DC7" w14:textId="77777777" w:rsidR="007C6BC5" w:rsidRDefault="00934159">
      <w:pPr>
        <w:pBdr>
          <w:top w:val="nil"/>
          <w:left w:val="nil"/>
          <w:bottom w:val="nil"/>
          <w:right w:val="nil"/>
          <w:between w:val="nil"/>
        </w:pBdr>
        <w:rPr>
          <w:color w:val="000000"/>
        </w:rPr>
      </w:pPr>
      <w:r>
        <w:rPr>
          <w:color w:val="000000"/>
        </w:rPr>
        <w:t xml:space="preserve">This chapter has produced detailed insights about the opinions of various authors towards cross-cultural communication challenges faced by MNCs within the international business environment. This chapter has explained in great detail about the challenges of linguistic barriers, ethnocentrism and racial prejudice that are experienced by MNCs for the development of a cross-cultural workforce. The most essential strategies to be implemented by the MNCs for improving cross-cultural communication in the workplace include multi-language communication, orientation sessions and appointment of a new regional manager. Therefore, this chapter has covered various concepts and elements that are closely interlinked with cross-cultural communication for MNCs. </w:t>
      </w:r>
    </w:p>
    <w:p w14:paraId="4F16570B" w14:textId="77777777" w:rsidR="007C6BC5" w:rsidRDefault="00934159">
      <w:pPr>
        <w:spacing w:line="276" w:lineRule="auto"/>
        <w:jc w:val="left"/>
        <w:rPr>
          <w:color w:val="000000"/>
        </w:rPr>
      </w:pPr>
      <w:r>
        <w:br w:type="page"/>
      </w:r>
    </w:p>
    <w:p w14:paraId="27163357" w14:textId="77777777" w:rsidR="007C6BC5" w:rsidRDefault="00934159">
      <w:pPr>
        <w:pStyle w:val="Heading1"/>
        <w:rPr>
          <w:highlight w:val="white"/>
        </w:rPr>
      </w:pPr>
      <w:bookmarkStart w:id="22" w:name="_heading=h.44sinio" w:colFirst="0" w:colLast="0"/>
      <w:bookmarkEnd w:id="22"/>
      <w:r>
        <w:rPr>
          <w:highlight w:val="white"/>
        </w:rPr>
        <w:lastRenderedPageBreak/>
        <w:t>CHAPTER 3: METHODOLOGY</w:t>
      </w:r>
    </w:p>
    <w:p w14:paraId="19BC4B21" w14:textId="77777777" w:rsidR="007C6BC5" w:rsidRDefault="00934159">
      <w:pPr>
        <w:pStyle w:val="Heading2"/>
      </w:pPr>
      <w:bookmarkStart w:id="23" w:name="_heading=h.2jxsxqh" w:colFirst="0" w:colLast="0"/>
      <w:bookmarkEnd w:id="23"/>
      <w:r>
        <w:t>3.1 Justification of the research approach</w:t>
      </w:r>
    </w:p>
    <w:p w14:paraId="679ADF24" w14:textId="77777777" w:rsidR="007C6BC5" w:rsidRPr="006F1100" w:rsidRDefault="00934159">
      <w:r w:rsidRPr="006F1100">
        <w:t>The inductive research approach can be considered as systematic as well as logical perspective for drawing the conclusion of a research. The provided complexity of cross-cultural interactions, inductive approach</w:t>
      </w:r>
      <w:r>
        <w:t xml:space="preserve"> provides a structured as well as systematic framework that is considered to focus on understanding as well as addressing the significance of the issues (</w:t>
      </w:r>
      <w:r>
        <w:rPr>
          <w:highlight w:val="white"/>
        </w:rPr>
        <w:t xml:space="preserve">Vallis </w:t>
      </w:r>
      <w:r>
        <w:rPr>
          <w:i/>
          <w:highlight w:val="white"/>
        </w:rPr>
        <w:t xml:space="preserve">et al. </w:t>
      </w:r>
      <w:r>
        <w:rPr>
          <w:highlight w:val="white"/>
        </w:rPr>
        <w:t>2024</w:t>
      </w:r>
      <w:r w:rsidRPr="006F1100">
        <w:t>). Inductive approach is applicable for the research approach as it precedes it to provide the researcher in collecting. Furthermore, while analysing the data for developing effective theories, concepts and hypotheses (</w:t>
      </w:r>
      <w:r w:rsidRPr="006F1100">
        <w:rPr>
          <w:highlight w:val="white"/>
        </w:rPr>
        <w:t xml:space="preserve">Saari </w:t>
      </w:r>
      <w:r w:rsidRPr="006F1100">
        <w:rPr>
          <w:i/>
          <w:highlight w:val="white"/>
        </w:rPr>
        <w:t xml:space="preserve">et al. </w:t>
      </w:r>
      <w:r w:rsidRPr="006F1100">
        <w:rPr>
          <w:highlight w:val="white"/>
        </w:rPr>
        <w:t>2024</w:t>
      </w:r>
      <w:r w:rsidRPr="006F1100">
        <w:t>). The cross-communication issues would be declined within the initiation of better existing literature theories. The theories are related in understanding the patterns as well as the observations seen within the data (</w:t>
      </w:r>
      <w:proofErr w:type="spellStart"/>
      <w:r w:rsidRPr="006F1100">
        <w:rPr>
          <w:highlight w:val="white"/>
        </w:rPr>
        <w:t>Shadiev</w:t>
      </w:r>
      <w:r w:rsidRPr="006F1100">
        <w:rPr>
          <w:i/>
          <w:highlight w:val="white"/>
        </w:rPr>
        <w:t>et</w:t>
      </w:r>
      <w:proofErr w:type="spellEnd"/>
      <w:r w:rsidRPr="006F1100">
        <w:rPr>
          <w:i/>
          <w:highlight w:val="white"/>
        </w:rPr>
        <w:t xml:space="preserve"> al. </w:t>
      </w:r>
      <w:r w:rsidRPr="006F1100">
        <w:rPr>
          <w:highlight w:val="white"/>
        </w:rPr>
        <w:t>2024</w:t>
      </w:r>
      <w:r w:rsidRPr="006F1100">
        <w:t xml:space="preserve">). The social learning theory as well as Oberg’s culture shock theory is considered to provide the research outcome with better “bottom-up” methods for the researcher to start with specific observations. The observations are entirely being ensured to use for seeking a certain pattern with the development </w:t>
      </w:r>
      <w:proofErr w:type="spellStart"/>
      <w:r w:rsidRPr="006F1100">
        <w:t>pof</w:t>
      </w:r>
      <w:proofErr w:type="spellEnd"/>
      <w:r w:rsidRPr="006F1100">
        <w:t xml:space="preserve"> preliminary conclusions based on the patterns. </w:t>
      </w:r>
    </w:p>
    <w:p w14:paraId="3B6F6416" w14:textId="77777777" w:rsidR="007C6BC5" w:rsidRPr="006F1100" w:rsidRDefault="00934159">
      <w:r w:rsidRPr="006F1100">
        <w:t>Inductive research approach plays a suitable role for completing the systematic literature review due to its flexibility and content-focused nature. In the main context, the existing literature theories related to cross-cultural communication are directed to ensure a better foundation for developing hypotheses in regards to the impact of cultural differences in communication effectiveness (</w:t>
      </w:r>
      <w:r w:rsidRPr="006F1100">
        <w:rPr>
          <w:highlight w:val="white"/>
        </w:rPr>
        <w:t xml:space="preserve">Guo and </w:t>
      </w:r>
      <w:proofErr w:type="spellStart"/>
      <w:r w:rsidRPr="006F1100">
        <w:rPr>
          <w:highlight w:val="white"/>
        </w:rPr>
        <w:t>Chueachainat</w:t>
      </w:r>
      <w:proofErr w:type="spellEnd"/>
      <w:r w:rsidRPr="006F1100">
        <w:rPr>
          <w:highlight w:val="white"/>
        </w:rPr>
        <w:t xml:space="preserve"> 2024</w:t>
      </w:r>
      <w:r w:rsidRPr="006F1100">
        <w:t xml:space="preserve">). Contextually, the utilisation of the inductive research approach is effective to develop a relevant theory through addressing the pattern of cultural communication along with the relevant challenges. </w:t>
      </w:r>
    </w:p>
    <w:p w14:paraId="3B5F6B12" w14:textId="7C8073EB" w:rsidR="007C6BC5" w:rsidRPr="006F1100" w:rsidRDefault="00934159">
      <w:r w:rsidRPr="006F1100">
        <w:t xml:space="preserve">The inductive approach can generalise the overall findings and emphasise the informed </w:t>
      </w:r>
      <w:r w:rsidR="006F1100" w:rsidRPr="006F1100">
        <w:t>decision-making</w:t>
      </w:r>
      <w:r w:rsidRPr="006F1100">
        <w:t xml:space="preserve"> procedure. In drawing upon established literature theories as well as</w:t>
      </w:r>
      <w:r>
        <w:t xml:space="preserve"> frameworks for the business research, </w:t>
      </w:r>
      <w:r>
        <w:rPr>
          <w:i/>
        </w:rPr>
        <w:t xml:space="preserve">social learning theory and Oberg's culture shock theory, </w:t>
      </w:r>
      <w:r>
        <w:t>researchers are able to derive the insights within the underlying factors influencing the cross-cultural communication in multinational corporations. The insights are very well informed with a design of targeted interventions, for instance cross-cultural training programs with any communication strategies tailored with specific cultural contexts (</w:t>
      </w:r>
      <w:r>
        <w:rPr>
          <w:highlight w:val="white"/>
        </w:rPr>
        <w:t xml:space="preserve">Vallis </w:t>
      </w:r>
      <w:r>
        <w:rPr>
          <w:i/>
          <w:highlight w:val="white"/>
        </w:rPr>
        <w:t xml:space="preserve">et al. </w:t>
      </w:r>
      <w:r>
        <w:rPr>
          <w:highlight w:val="white"/>
        </w:rPr>
        <w:t>2024</w:t>
      </w:r>
      <w:r>
        <w:t xml:space="preserve">). </w:t>
      </w:r>
      <w:r w:rsidRPr="006F1100">
        <w:t xml:space="preserve">The specific observations of the inductive research approach are appropriate to observe the patterns and experience in the workplace of international business. </w:t>
      </w:r>
    </w:p>
    <w:p w14:paraId="569B6B87" w14:textId="77777777" w:rsidR="007C6BC5" w:rsidRDefault="00934159">
      <w:r>
        <w:lastRenderedPageBreak/>
        <w:t xml:space="preserve">Therefore, through a combination of qualitative methods, for instance interviews or case studies and quantitative methods are concerned in enabling the surveys or statistical analysis. The researchers can further gather a rich amount of empirical-based data to validate hypotheses and theories. The multi-method approach therefore enhances the robustness and validity of the research findings for a comprehensive understanding. </w:t>
      </w:r>
    </w:p>
    <w:p w14:paraId="2378F9A7" w14:textId="77777777" w:rsidR="007C6BC5" w:rsidRDefault="00934159">
      <w:pPr>
        <w:pStyle w:val="Heading2"/>
      </w:pPr>
      <w:bookmarkStart w:id="24" w:name="_heading=h.z337ya" w:colFirst="0" w:colLast="0"/>
      <w:bookmarkEnd w:id="24"/>
      <w:r>
        <w:t>3.2 Identification of the research</w:t>
      </w:r>
    </w:p>
    <w:p w14:paraId="730E4CD0" w14:textId="77777777" w:rsidR="007C6BC5" w:rsidRDefault="00934159">
      <w:r>
        <w:t>The main purpose of involving the PICOD framework in the study is to focus on finding and collecting the useful data that are needed in conducting for a better systematic review. The PICOD framework is focused on providing a basic development of the research questions that are related to the use of search options effectively (</w:t>
      </w:r>
      <w:r>
        <w:rPr>
          <w:highlight w:val="white"/>
        </w:rPr>
        <w:t xml:space="preserve">Covvey </w:t>
      </w:r>
      <w:r>
        <w:rPr>
          <w:i/>
          <w:highlight w:val="white"/>
        </w:rPr>
        <w:t xml:space="preserve">et al. </w:t>
      </w:r>
      <w:r>
        <w:rPr>
          <w:highlight w:val="white"/>
        </w:rPr>
        <w:t>2024</w:t>
      </w:r>
      <w:r>
        <w:t xml:space="preserve">). Furthermore, the main components of the PICOD framework are determined to have five aspects, for instance population, interventions encountered, outcomes as well as design; those are very important in research and are also relevant to the evidence-based study. Therefore, the PICOD framework is determined to focus on the researchers for analysing the keywords synonyms as well as acronyms in regards to the particular study frame. Furthermore, it is identified that the researchers are able to focus on developing the search strategies that are related to the BOOLEAN operators. </w:t>
      </w:r>
    </w:p>
    <w:p w14:paraId="06A5BCE7" w14:textId="77777777" w:rsidR="007C6BC5" w:rsidRDefault="00934159">
      <w:pPr>
        <w:pStyle w:val="Heading3"/>
        <w:rPr>
          <w:i/>
        </w:rPr>
      </w:pPr>
      <w:bookmarkStart w:id="25" w:name="_heading=h.3j2qqm3" w:colFirst="0" w:colLast="0"/>
      <w:bookmarkEnd w:id="25"/>
      <w:r>
        <w:rPr>
          <w:i/>
        </w:rPr>
        <w:t>3.2.1 Research Strategy</w:t>
      </w:r>
    </w:p>
    <w:p w14:paraId="1F4CAEC8" w14:textId="77777777" w:rsidR="007C6BC5" w:rsidRDefault="00934159">
      <w:r>
        <w:rPr>
          <w:b/>
        </w:rPr>
        <w:t>BOOLEAN Operators-</w:t>
      </w:r>
    </w:p>
    <w:tbl>
      <w:tblPr>
        <w:tblStyle w:val="a4"/>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7C6BC5" w14:paraId="573279CD" w14:textId="77777777" w:rsidTr="00532839">
        <w:trPr>
          <w:cantSplit/>
          <w:tblHeader/>
          <w:jc w:val="center"/>
        </w:trPr>
        <w:tc>
          <w:tcPr>
            <w:tcW w:w="2258" w:type="dxa"/>
            <w:shd w:val="clear" w:color="auto" w:fill="auto"/>
            <w:tcMar>
              <w:top w:w="100" w:type="dxa"/>
              <w:left w:w="100" w:type="dxa"/>
              <w:bottom w:w="100" w:type="dxa"/>
              <w:right w:w="100" w:type="dxa"/>
            </w:tcMar>
          </w:tcPr>
          <w:p w14:paraId="5BD9DF5C" w14:textId="77777777" w:rsidR="007C6BC5" w:rsidRDefault="00934159">
            <w:pPr>
              <w:widowControl w:val="0"/>
              <w:jc w:val="center"/>
              <w:rPr>
                <w:b/>
              </w:rPr>
            </w:pPr>
            <w:r>
              <w:rPr>
                <w:b/>
              </w:rPr>
              <w:lastRenderedPageBreak/>
              <w:t xml:space="preserve">Keywords </w:t>
            </w:r>
          </w:p>
        </w:tc>
        <w:tc>
          <w:tcPr>
            <w:tcW w:w="2257" w:type="dxa"/>
            <w:shd w:val="clear" w:color="auto" w:fill="auto"/>
            <w:tcMar>
              <w:top w:w="100" w:type="dxa"/>
              <w:left w:w="100" w:type="dxa"/>
              <w:bottom w:w="100" w:type="dxa"/>
              <w:right w:w="100" w:type="dxa"/>
            </w:tcMar>
          </w:tcPr>
          <w:p w14:paraId="505AA8CF" w14:textId="77777777" w:rsidR="007C6BC5" w:rsidRDefault="00934159">
            <w:pPr>
              <w:widowControl w:val="0"/>
              <w:jc w:val="center"/>
              <w:rPr>
                <w:b/>
              </w:rPr>
            </w:pPr>
            <w:r>
              <w:rPr>
                <w:b/>
              </w:rPr>
              <w:t>BOOLEAN operator "OR" (n2)</w:t>
            </w:r>
          </w:p>
        </w:tc>
        <w:tc>
          <w:tcPr>
            <w:tcW w:w="2257" w:type="dxa"/>
            <w:shd w:val="clear" w:color="auto" w:fill="auto"/>
            <w:tcMar>
              <w:top w:w="100" w:type="dxa"/>
              <w:left w:w="100" w:type="dxa"/>
              <w:bottom w:w="100" w:type="dxa"/>
              <w:right w:w="100" w:type="dxa"/>
            </w:tcMar>
          </w:tcPr>
          <w:p w14:paraId="410AE59D" w14:textId="77777777" w:rsidR="007C6BC5" w:rsidRDefault="00934159">
            <w:pPr>
              <w:widowControl w:val="0"/>
              <w:jc w:val="center"/>
              <w:rPr>
                <w:b/>
              </w:rPr>
            </w:pPr>
            <w:r>
              <w:rPr>
                <w:b/>
              </w:rPr>
              <w:t>BOOLEAN operator "AND" (n1)</w:t>
            </w:r>
          </w:p>
        </w:tc>
        <w:tc>
          <w:tcPr>
            <w:tcW w:w="2257" w:type="dxa"/>
            <w:shd w:val="clear" w:color="auto" w:fill="auto"/>
            <w:tcMar>
              <w:top w:w="100" w:type="dxa"/>
              <w:left w:w="100" w:type="dxa"/>
              <w:bottom w:w="100" w:type="dxa"/>
              <w:right w:w="100" w:type="dxa"/>
            </w:tcMar>
          </w:tcPr>
          <w:p w14:paraId="5A179EC3" w14:textId="77777777" w:rsidR="007C6BC5" w:rsidRDefault="00934159">
            <w:pPr>
              <w:widowControl w:val="0"/>
              <w:jc w:val="center"/>
              <w:rPr>
                <w:b/>
              </w:rPr>
            </w:pPr>
            <w:r>
              <w:rPr>
                <w:b/>
              </w:rPr>
              <w:t>Outcomes (subhead with number of studies) n=</w:t>
            </w:r>
          </w:p>
        </w:tc>
      </w:tr>
      <w:tr w:rsidR="007C6BC5" w14:paraId="552BC830" w14:textId="77777777" w:rsidTr="00532839">
        <w:trPr>
          <w:cantSplit/>
          <w:tblHeader/>
          <w:jc w:val="center"/>
        </w:trPr>
        <w:tc>
          <w:tcPr>
            <w:tcW w:w="2258" w:type="dxa"/>
            <w:shd w:val="clear" w:color="auto" w:fill="auto"/>
            <w:tcMar>
              <w:top w:w="100" w:type="dxa"/>
              <w:left w:w="100" w:type="dxa"/>
              <w:bottom w:w="100" w:type="dxa"/>
              <w:right w:w="100" w:type="dxa"/>
            </w:tcMar>
          </w:tcPr>
          <w:p w14:paraId="46779AF1" w14:textId="77777777" w:rsidR="007C6BC5" w:rsidRDefault="00934159">
            <w:pPr>
              <w:widowControl w:val="0"/>
            </w:pPr>
            <w:r>
              <w:t xml:space="preserve">Cross-cultural communication </w:t>
            </w:r>
          </w:p>
        </w:tc>
        <w:tc>
          <w:tcPr>
            <w:tcW w:w="2257" w:type="dxa"/>
            <w:shd w:val="clear" w:color="auto" w:fill="auto"/>
            <w:tcMar>
              <w:top w:w="100" w:type="dxa"/>
              <w:left w:w="100" w:type="dxa"/>
              <w:bottom w:w="100" w:type="dxa"/>
              <w:right w:w="100" w:type="dxa"/>
            </w:tcMar>
          </w:tcPr>
          <w:p w14:paraId="757FF7D9" w14:textId="77777777" w:rsidR="007C6BC5" w:rsidRDefault="00934159">
            <w:pPr>
              <w:widowControl w:val="0"/>
            </w:pPr>
            <w:r>
              <w:t xml:space="preserve">Strategies OR challenges OR intercultural communication </w:t>
            </w:r>
          </w:p>
        </w:tc>
        <w:tc>
          <w:tcPr>
            <w:tcW w:w="2257" w:type="dxa"/>
            <w:shd w:val="clear" w:color="auto" w:fill="auto"/>
            <w:tcMar>
              <w:top w:w="100" w:type="dxa"/>
              <w:left w:w="100" w:type="dxa"/>
              <w:bottom w:w="100" w:type="dxa"/>
              <w:right w:w="100" w:type="dxa"/>
            </w:tcMar>
          </w:tcPr>
          <w:p w14:paraId="49543A0A" w14:textId="77777777" w:rsidR="007C6BC5" w:rsidRDefault="00934159">
            <w:pPr>
              <w:widowControl w:val="0"/>
            </w:pPr>
            <w:r>
              <w:t>The multinational companies AND international business</w:t>
            </w:r>
          </w:p>
        </w:tc>
        <w:tc>
          <w:tcPr>
            <w:tcW w:w="2257" w:type="dxa"/>
            <w:shd w:val="clear" w:color="auto" w:fill="auto"/>
            <w:tcMar>
              <w:top w:w="100" w:type="dxa"/>
              <w:left w:w="100" w:type="dxa"/>
              <w:bottom w:w="100" w:type="dxa"/>
              <w:right w:w="100" w:type="dxa"/>
            </w:tcMar>
          </w:tcPr>
          <w:p w14:paraId="3F43755D" w14:textId="77777777" w:rsidR="007C6BC5" w:rsidRDefault="00934159">
            <w:pPr>
              <w:widowControl w:val="0"/>
            </w:pPr>
            <w:r>
              <w:t>BMC</w:t>
            </w:r>
          </w:p>
          <w:p w14:paraId="19FA418F" w14:textId="77777777" w:rsidR="007C6BC5" w:rsidRDefault="00934159">
            <w:pPr>
              <w:widowControl w:val="0"/>
            </w:pPr>
            <w:r>
              <w:t>n1= 500</w:t>
            </w:r>
          </w:p>
          <w:p w14:paraId="30B1DD72" w14:textId="77777777" w:rsidR="007C6BC5" w:rsidRDefault="00934159">
            <w:pPr>
              <w:widowControl w:val="0"/>
            </w:pPr>
            <w:r>
              <w:t>n2=500</w:t>
            </w:r>
          </w:p>
          <w:p w14:paraId="328937BB" w14:textId="77777777" w:rsidR="007C6BC5" w:rsidRDefault="00934159">
            <w:pPr>
              <w:widowControl w:val="0"/>
              <w:rPr>
                <w:b/>
              </w:rPr>
            </w:pPr>
            <w:r>
              <w:rPr>
                <w:b/>
              </w:rPr>
              <w:t>n=1000</w:t>
            </w:r>
          </w:p>
        </w:tc>
      </w:tr>
      <w:tr w:rsidR="007C6BC5" w14:paraId="6E0DCD15" w14:textId="77777777" w:rsidTr="00532839">
        <w:trPr>
          <w:cantSplit/>
          <w:tblHeader/>
          <w:jc w:val="center"/>
        </w:trPr>
        <w:tc>
          <w:tcPr>
            <w:tcW w:w="2258" w:type="dxa"/>
            <w:shd w:val="clear" w:color="auto" w:fill="auto"/>
            <w:tcMar>
              <w:top w:w="100" w:type="dxa"/>
              <w:left w:w="100" w:type="dxa"/>
              <w:bottom w:w="100" w:type="dxa"/>
              <w:right w:w="100" w:type="dxa"/>
            </w:tcMar>
          </w:tcPr>
          <w:p w14:paraId="0BABCFAE" w14:textId="77777777" w:rsidR="007C6BC5" w:rsidRDefault="00934159">
            <w:pPr>
              <w:widowControl w:val="0"/>
            </w:pPr>
            <w:r>
              <w:t>Cultural differences</w:t>
            </w:r>
          </w:p>
        </w:tc>
        <w:tc>
          <w:tcPr>
            <w:tcW w:w="2257" w:type="dxa"/>
            <w:shd w:val="clear" w:color="auto" w:fill="auto"/>
            <w:tcMar>
              <w:top w:w="100" w:type="dxa"/>
              <w:left w:w="100" w:type="dxa"/>
              <w:bottom w:w="100" w:type="dxa"/>
              <w:right w:w="100" w:type="dxa"/>
            </w:tcMar>
          </w:tcPr>
          <w:p w14:paraId="594AEB73" w14:textId="77777777" w:rsidR="007C6BC5" w:rsidRDefault="00934159">
            <w:pPr>
              <w:widowControl w:val="0"/>
            </w:pPr>
            <w:r>
              <w:t xml:space="preserve">Diversity OR Cultural barriers OR cultural adaptation </w:t>
            </w:r>
          </w:p>
        </w:tc>
        <w:tc>
          <w:tcPr>
            <w:tcW w:w="2257" w:type="dxa"/>
            <w:shd w:val="clear" w:color="auto" w:fill="auto"/>
            <w:tcMar>
              <w:top w:w="100" w:type="dxa"/>
              <w:left w:w="100" w:type="dxa"/>
              <w:bottom w:w="100" w:type="dxa"/>
              <w:right w:w="100" w:type="dxa"/>
            </w:tcMar>
          </w:tcPr>
          <w:p w14:paraId="2A377F2F" w14:textId="77777777" w:rsidR="007C6BC5" w:rsidRDefault="00934159">
            <w:pPr>
              <w:widowControl w:val="0"/>
            </w:pPr>
            <w:r>
              <w:t xml:space="preserve">Cross-cultural training programs AND communication effectiveness </w:t>
            </w:r>
          </w:p>
        </w:tc>
        <w:tc>
          <w:tcPr>
            <w:tcW w:w="2257" w:type="dxa"/>
            <w:shd w:val="clear" w:color="auto" w:fill="auto"/>
            <w:tcMar>
              <w:top w:w="100" w:type="dxa"/>
              <w:left w:w="100" w:type="dxa"/>
              <w:bottom w:w="100" w:type="dxa"/>
              <w:right w:w="100" w:type="dxa"/>
            </w:tcMar>
          </w:tcPr>
          <w:p w14:paraId="2E16F0D6" w14:textId="77777777" w:rsidR="007C6BC5" w:rsidRDefault="00934159">
            <w:pPr>
              <w:widowControl w:val="0"/>
            </w:pPr>
            <w:r>
              <w:t>PubMed</w:t>
            </w:r>
          </w:p>
          <w:p w14:paraId="41221583" w14:textId="77777777" w:rsidR="007C6BC5" w:rsidRDefault="00934159">
            <w:pPr>
              <w:widowControl w:val="0"/>
            </w:pPr>
            <w:r>
              <w:t>n1=450</w:t>
            </w:r>
          </w:p>
          <w:p w14:paraId="53A01F46" w14:textId="77777777" w:rsidR="007C6BC5" w:rsidRDefault="00934159">
            <w:pPr>
              <w:widowControl w:val="0"/>
            </w:pPr>
            <w:r>
              <w:t>n2=500</w:t>
            </w:r>
          </w:p>
          <w:p w14:paraId="40DCB4B8" w14:textId="77777777" w:rsidR="007C6BC5" w:rsidRDefault="00934159">
            <w:pPr>
              <w:widowControl w:val="0"/>
              <w:rPr>
                <w:b/>
              </w:rPr>
            </w:pPr>
            <w:r>
              <w:rPr>
                <w:b/>
              </w:rPr>
              <w:t>n=950</w:t>
            </w:r>
          </w:p>
        </w:tc>
      </w:tr>
      <w:tr w:rsidR="007C6BC5" w14:paraId="6F6414A5" w14:textId="77777777" w:rsidTr="00532839">
        <w:trPr>
          <w:cantSplit/>
          <w:tblHeader/>
          <w:jc w:val="center"/>
        </w:trPr>
        <w:tc>
          <w:tcPr>
            <w:tcW w:w="2258" w:type="dxa"/>
            <w:shd w:val="clear" w:color="auto" w:fill="auto"/>
            <w:tcMar>
              <w:top w:w="100" w:type="dxa"/>
              <w:left w:w="100" w:type="dxa"/>
              <w:bottom w:w="100" w:type="dxa"/>
              <w:right w:w="100" w:type="dxa"/>
            </w:tcMar>
          </w:tcPr>
          <w:p w14:paraId="2281A175" w14:textId="77777777" w:rsidR="007C6BC5" w:rsidRDefault="00934159">
            <w:pPr>
              <w:widowControl w:val="0"/>
            </w:pPr>
            <w:r>
              <w:t>International business</w:t>
            </w:r>
          </w:p>
        </w:tc>
        <w:tc>
          <w:tcPr>
            <w:tcW w:w="2257" w:type="dxa"/>
            <w:shd w:val="clear" w:color="auto" w:fill="auto"/>
            <w:tcMar>
              <w:top w:w="100" w:type="dxa"/>
              <w:left w:w="100" w:type="dxa"/>
              <w:bottom w:w="100" w:type="dxa"/>
              <w:right w:w="100" w:type="dxa"/>
            </w:tcMar>
          </w:tcPr>
          <w:p w14:paraId="621BBEAC" w14:textId="77777777" w:rsidR="007C6BC5" w:rsidRDefault="00934159">
            <w:pPr>
              <w:widowControl w:val="0"/>
            </w:pPr>
            <w:r>
              <w:t>Globalisation OR market expansion OR foreign markets</w:t>
            </w:r>
          </w:p>
        </w:tc>
        <w:tc>
          <w:tcPr>
            <w:tcW w:w="2257" w:type="dxa"/>
            <w:shd w:val="clear" w:color="auto" w:fill="auto"/>
            <w:tcMar>
              <w:top w:w="100" w:type="dxa"/>
              <w:left w:w="100" w:type="dxa"/>
              <w:bottom w:w="100" w:type="dxa"/>
              <w:right w:w="100" w:type="dxa"/>
            </w:tcMar>
          </w:tcPr>
          <w:p w14:paraId="5D6EBD06" w14:textId="77777777" w:rsidR="007C6BC5" w:rsidRDefault="00934159">
            <w:pPr>
              <w:widowControl w:val="0"/>
            </w:pPr>
            <w:r>
              <w:t xml:space="preserve">Organisational culture AND business operations </w:t>
            </w:r>
          </w:p>
        </w:tc>
        <w:tc>
          <w:tcPr>
            <w:tcW w:w="2257" w:type="dxa"/>
            <w:shd w:val="clear" w:color="auto" w:fill="auto"/>
            <w:tcMar>
              <w:top w:w="100" w:type="dxa"/>
              <w:left w:w="100" w:type="dxa"/>
              <w:bottom w:w="100" w:type="dxa"/>
              <w:right w:w="100" w:type="dxa"/>
            </w:tcMar>
          </w:tcPr>
          <w:p w14:paraId="7C5688A3" w14:textId="77777777" w:rsidR="007C6BC5" w:rsidRDefault="00934159">
            <w:pPr>
              <w:widowControl w:val="0"/>
            </w:pPr>
            <w:r>
              <w:t xml:space="preserve">Google Scholar </w:t>
            </w:r>
          </w:p>
          <w:p w14:paraId="1EC4BFEA" w14:textId="77777777" w:rsidR="007C6BC5" w:rsidRDefault="00934159">
            <w:pPr>
              <w:widowControl w:val="0"/>
            </w:pPr>
            <w:r>
              <w:t>n1=1300</w:t>
            </w:r>
          </w:p>
          <w:p w14:paraId="7D0340A8" w14:textId="77777777" w:rsidR="007C6BC5" w:rsidRDefault="00934159">
            <w:pPr>
              <w:widowControl w:val="0"/>
            </w:pPr>
            <w:r>
              <w:t>n2=5</w:t>
            </w:r>
          </w:p>
          <w:p w14:paraId="00D46645" w14:textId="77777777" w:rsidR="007C6BC5" w:rsidRDefault="00934159">
            <w:pPr>
              <w:widowControl w:val="0"/>
              <w:rPr>
                <w:b/>
              </w:rPr>
            </w:pPr>
            <w:r>
              <w:rPr>
                <w:b/>
              </w:rPr>
              <w:t>n=1305</w:t>
            </w:r>
          </w:p>
        </w:tc>
      </w:tr>
      <w:tr w:rsidR="007C6BC5" w14:paraId="2E09A90D" w14:textId="77777777" w:rsidTr="00532839">
        <w:trPr>
          <w:cantSplit/>
          <w:tblHeader/>
          <w:jc w:val="center"/>
        </w:trPr>
        <w:tc>
          <w:tcPr>
            <w:tcW w:w="2258" w:type="dxa"/>
            <w:shd w:val="clear" w:color="auto" w:fill="auto"/>
            <w:tcMar>
              <w:top w:w="100" w:type="dxa"/>
              <w:left w:w="100" w:type="dxa"/>
              <w:bottom w:w="100" w:type="dxa"/>
              <w:right w:w="100" w:type="dxa"/>
            </w:tcMar>
          </w:tcPr>
          <w:p w14:paraId="6D78E4E4" w14:textId="77777777" w:rsidR="007C6BC5" w:rsidRDefault="00934159">
            <w:pPr>
              <w:widowControl w:val="0"/>
            </w:pPr>
            <w:r>
              <w:t xml:space="preserve">Communication strategies </w:t>
            </w:r>
          </w:p>
        </w:tc>
        <w:tc>
          <w:tcPr>
            <w:tcW w:w="2257" w:type="dxa"/>
            <w:shd w:val="clear" w:color="auto" w:fill="auto"/>
            <w:tcMar>
              <w:top w:w="100" w:type="dxa"/>
              <w:left w:w="100" w:type="dxa"/>
              <w:bottom w:w="100" w:type="dxa"/>
              <w:right w:w="100" w:type="dxa"/>
            </w:tcMar>
          </w:tcPr>
          <w:p w14:paraId="51F1FA3C" w14:textId="77777777" w:rsidR="007C6BC5" w:rsidRDefault="00934159">
            <w:pPr>
              <w:widowControl w:val="0"/>
            </w:pPr>
            <w:r>
              <w:t>Language barriers OR cultural awareness OR communication skills</w:t>
            </w:r>
          </w:p>
        </w:tc>
        <w:tc>
          <w:tcPr>
            <w:tcW w:w="2257" w:type="dxa"/>
            <w:shd w:val="clear" w:color="auto" w:fill="auto"/>
            <w:tcMar>
              <w:top w:w="100" w:type="dxa"/>
              <w:left w:w="100" w:type="dxa"/>
              <w:bottom w:w="100" w:type="dxa"/>
              <w:right w:w="100" w:type="dxa"/>
            </w:tcMar>
          </w:tcPr>
          <w:p w14:paraId="4B19AFEE" w14:textId="77777777" w:rsidR="007C6BC5" w:rsidRDefault="00934159">
            <w:pPr>
              <w:widowControl w:val="0"/>
            </w:pPr>
            <w:r>
              <w:t xml:space="preserve">Interpersonal relationships AND Team collaboration </w:t>
            </w:r>
          </w:p>
        </w:tc>
        <w:tc>
          <w:tcPr>
            <w:tcW w:w="2257" w:type="dxa"/>
            <w:shd w:val="clear" w:color="auto" w:fill="auto"/>
            <w:tcMar>
              <w:top w:w="100" w:type="dxa"/>
              <w:left w:w="100" w:type="dxa"/>
              <w:bottom w:w="100" w:type="dxa"/>
              <w:right w:w="100" w:type="dxa"/>
            </w:tcMar>
          </w:tcPr>
          <w:p w14:paraId="337F1906" w14:textId="1F8AB4A7" w:rsidR="007C6BC5" w:rsidRDefault="006F1100">
            <w:pPr>
              <w:widowControl w:val="0"/>
            </w:pPr>
            <w:r>
              <w:t>Cin Hall</w:t>
            </w:r>
          </w:p>
          <w:p w14:paraId="2DEFD3AC" w14:textId="77777777" w:rsidR="007C6BC5" w:rsidRDefault="00934159">
            <w:pPr>
              <w:widowControl w:val="0"/>
            </w:pPr>
            <w:r>
              <w:t>n1=300</w:t>
            </w:r>
          </w:p>
          <w:p w14:paraId="649834D0" w14:textId="77777777" w:rsidR="007C6BC5" w:rsidRDefault="00934159">
            <w:pPr>
              <w:widowControl w:val="0"/>
            </w:pPr>
            <w:r>
              <w:t>n2=800</w:t>
            </w:r>
          </w:p>
          <w:p w14:paraId="3E2F0CC5" w14:textId="77777777" w:rsidR="007C6BC5" w:rsidRDefault="00934159">
            <w:pPr>
              <w:widowControl w:val="0"/>
              <w:rPr>
                <w:b/>
              </w:rPr>
            </w:pPr>
            <w:r>
              <w:rPr>
                <w:b/>
              </w:rPr>
              <w:t>n=1100</w:t>
            </w:r>
          </w:p>
        </w:tc>
      </w:tr>
    </w:tbl>
    <w:p w14:paraId="43A71623" w14:textId="77777777" w:rsidR="007C6BC5" w:rsidRDefault="00934159">
      <w:pPr>
        <w:jc w:val="center"/>
        <w:rPr>
          <w:b/>
        </w:rPr>
      </w:pPr>
      <w:bookmarkStart w:id="26" w:name="_Hlk166453870"/>
      <w:r>
        <w:rPr>
          <w:b/>
        </w:rPr>
        <w:t xml:space="preserve">Table 2: BOOLEAN Operator </w:t>
      </w:r>
    </w:p>
    <w:bookmarkEnd w:id="26"/>
    <w:p w14:paraId="7C092250" w14:textId="77777777" w:rsidR="007C6BC5" w:rsidRDefault="00934159">
      <w:pPr>
        <w:jc w:val="center"/>
        <w:rPr>
          <w:b/>
          <w:i/>
        </w:rPr>
      </w:pPr>
      <w:r>
        <w:t>(Source: Self-Created)</w:t>
      </w:r>
    </w:p>
    <w:p w14:paraId="057662F5" w14:textId="77777777" w:rsidR="007C6BC5" w:rsidRDefault="00934159">
      <w:pPr>
        <w:rPr>
          <w:b/>
          <w:i/>
        </w:rPr>
      </w:pPr>
      <w:r>
        <w:rPr>
          <w:b/>
          <w:i/>
        </w:rPr>
        <w:t>Analysis</w:t>
      </w:r>
    </w:p>
    <w:p w14:paraId="29BF0947" w14:textId="77777777" w:rsidR="007C6BC5" w:rsidRDefault="00934159">
      <w:r>
        <w:t>The keywords mentioned within the above table are used within the entire research and BOOLEAN operators are helping the researchers to help in refining the search queries. The researcher is determined to focus on retrieving the relevancy in studies and related to the cross-cultural communication challenges as these are encountered by the multinational companies and are related to the international business strategies (</w:t>
      </w:r>
      <w:r>
        <w:rPr>
          <w:highlight w:val="white"/>
        </w:rPr>
        <w:t>Liu 2024</w:t>
      </w:r>
      <w:r>
        <w:t xml:space="preserve">). The outcomes section is further focusing on the population; those are the number of studies (n=) once within the literature review as being conducted and are relevant studies as being identified. </w:t>
      </w:r>
    </w:p>
    <w:p w14:paraId="20D3AC15" w14:textId="77777777" w:rsidR="007C6BC5" w:rsidRDefault="00934159">
      <w:pPr>
        <w:pStyle w:val="Heading3"/>
        <w:rPr>
          <w:i/>
        </w:rPr>
      </w:pPr>
      <w:bookmarkStart w:id="27" w:name="_heading=h.1y810tw" w:colFirst="0" w:colLast="0"/>
      <w:bookmarkEnd w:id="27"/>
      <w:r>
        <w:rPr>
          <w:i/>
        </w:rPr>
        <w:lastRenderedPageBreak/>
        <w:t>3.2.2 Variety of the resources</w:t>
      </w:r>
    </w:p>
    <w:p w14:paraId="737D5973" w14:textId="77777777" w:rsidR="007C6BC5" w:rsidRDefault="00934159">
      <w:r>
        <w:t xml:space="preserve">The </w:t>
      </w:r>
      <w:r w:rsidR="00BB7821">
        <w:t>uses of a variety of resources are</w:t>
      </w:r>
      <w:r>
        <w:t xml:space="preserve"> important in conducting comprehensive research within understanding cross-cultural communication challenges that are involved in multinational companies. The resources that are involved within the research are taken from the academic journals, conference proceedings, authentic books, industrial reports as well as online databases (</w:t>
      </w:r>
      <w:r>
        <w:rPr>
          <w:highlight w:val="white"/>
        </w:rPr>
        <w:t xml:space="preserve">Patil </w:t>
      </w:r>
      <w:r>
        <w:rPr>
          <w:i/>
          <w:highlight w:val="white"/>
        </w:rPr>
        <w:t xml:space="preserve">et al. </w:t>
      </w:r>
      <w:r>
        <w:rPr>
          <w:highlight w:val="white"/>
        </w:rPr>
        <w:t>2024</w:t>
      </w:r>
      <w:r>
        <w:t xml:space="preserve">). The academic journals are considered to be providing review articles that are further being offered and in-depth analysis as well as empirical evidence based on the topic. Similarly, BOOLEAN Operators has significantly provided the sites and databases that would be used for extracting the information. BOOLEAN operator has played a crucial role within refining the search queries as well as retrieving a relevance within literature at the time of research process. </w:t>
      </w:r>
    </w:p>
    <w:p w14:paraId="2ADD76FB" w14:textId="77777777" w:rsidR="007C6BC5" w:rsidRDefault="00934159">
      <w:r>
        <w:t>The OR operator is able to expand its search outcomes through using synonyms. On the other hand, the AND operator is able to narrow down the research outcomes through understanding the cultures which are captured. It clearly specifies the terms and conditions that present a retrieved documents-based study (</w:t>
      </w:r>
      <w:r>
        <w:rPr>
          <w:highlight w:val="white"/>
        </w:rPr>
        <w:t>Bhopale and Tiwari 2024</w:t>
      </w:r>
      <w:r>
        <w:t xml:space="preserve">). For instance, the utilisation of "multinational corporations" AND "communication strategies" is ensuring the ability to study as well as exploring the aspects that are related to communication strategies within multinational companies. Therefore, by strategically employing BOOLEAN operators, researchers are able to effectively navigate the vast number of resources for the literature. </w:t>
      </w:r>
    </w:p>
    <w:p w14:paraId="0D2A4BBC" w14:textId="77777777" w:rsidR="007C6BC5" w:rsidRDefault="00934159">
      <w:pPr>
        <w:pStyle w:val="Heading2"/>
        <w:rPr>
          <w:highlight w:val="white"/>
        </w:rPr>
      </w:pPr>
      <w:bookmarkStart w:id="28" w:name="_heading=h.4i7ojhp" w:colFirst="0" w:colLast="0"/>
      <w:bookmarkEnd w:id="28"/>
      <w:r>
        <w:rPr>
          <w:highlight w:val="white"/>
        </w:rPr>
        <w:lastRenderedPageBreak/>
        <w:t>3.3 Selection of the study</w:t>
      </w:r>
    </w:p>
    <w:p w14:paraId="2AA828E4" w14:textId="77777777" w:rsidR="007C6BC5" w:rsidRDefault="00934159">
      <w:pPr>
        <w:pStyle w:val="Heading3"/>
        <w:rPr>
          <w:highlight w:val="white"/>
        </w:rPr>
      </w:pPr>
      <w:bookmarkStart w:id="29" w:name="_heading=h.2xcytpi" w:colFirst="0" w:colLast="0"/>
      <w:bookmarkEnd w:id="29"/>
      <w:r>
        <w:rPr>
          <w:highlight w:val="white"/>
        </w:rPr>
        <w:t>3.3.1 Inclusion and Exclusion criteria</w:t>
      </w:r>
    </w:p>
    <w:tbl>
      <w:tblPr>
        <w:tblStyle w:val="a5"/>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C6BC5" w14:paraId="6288AB3C" w14:textId="77777777" w:rsidTr="00FE5985">
        <w:trPr>
          <w:cantSplit/>
          <w:tblHeader/>
          <w:jc w:val="center"/>
        </w:trPr>
        <w:tc>
          <w:tcPr>
            <w:tcW w:w="3120" w:type="dxa"/>
            <w:shd w:val="clear" w:color="auto" w:fill="auto"/>
            <w:tcMar>
              <w:top w:w="100" w:type="dxa"/>
              <w:left w:w="100" w:type="dxa"/>
              <w:bottom w:w="100" w:type="dxa"/>
              <w:right w:w="100" w:type="dxa"/>
            </w:tcMar>
          </w:tcPr>
          <w:p w14:paraId="10357225"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 xml:space="preserve">Factors </w:t>
            </w:r>
          </w:p>
        </w:tc>
        <w:tc>
          <w:tcPr>
            <w:tcW w:w="3120" w:type="dxa"/>
            <w:shd w:val="clear" w:color="auto" w:fill="auto"/>
            <w:tcMar>
              <w:top w:w="100" w:type="dxa"/>
              <w:left w:w="100" w:type="dxa"/>
              <w:bottom w:w="100" w:type="dxa"/>
              <w:right w:w="100" w:type="dxa"/>
            </w:tcMar>
          </w:tcPr>
          <w:p w14:paraId="6D68BB92"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Inclusion Criteria</w:t>
            </w:r>
          </w:p>
        </w:tc>
        <w:tc>
          <w:tcPr>
            <w:tcW w:w="3120" w:type="dxa"/>
            <w:shd w:val="clear" w:color="auto" w:fill="auto"/>
            <w:tcMar>
              <w:top w:w="100" w:type="dxa"/>
              <w:left w:w="100" w:type="dxa"/>
              <w:bottom w:w="100" w:type="dxa"/>
              <w:right w:w="100" w:type="dxa"/>
            </w:tcMar>
          </w:tcPr>
          <w:p w14:paraId="65F0D0D7"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Exclusion Criteria</w:t>
            </w:r>
          </w:p>
        </w:tc>
      </w:tr>
      <w:tr w:rsidR="007C6BC5" w14:paraId="00D4D0CF" w14:textId="77777777" w:rsidTr="00FE5985">
        <w:trPr>
          <w:cantSplit/>
          <w:tblHeader/>
          <w:jc w:val="center"/>
        </w:trPr>
        <w:tc>
          <w:tcPr>
            <w:tcW w:w="3120" w:type="dxa"/>
            <w:shd w:val="clear" w:color="auto" w:fill="auto"/>
            <w:tcMar>
              <w:top w:w="100" w:type="dxa"/>
              <w:left w:w="100" w:type="dxa"/>
              <w:bottom w:w="100" w:type="dxa"/>
              <w:right w:w="100" w:type="dxa"/>
            </w:tcMar>
          </w:tcPr>
          <w:p w14:paraId="301E028D" w14:textId="77777777" w:rsidR="007C6BC5" w:rsidRDefault="00934159">
            <w:pPr>
              <w:widowControl w:val="0"/>
              <w:pBdr>
                <w:top w:val="nil"/>
                <w:left w:val="nil"/>
                <w:bottom w:val="nil"/>
                <w:right w:val="nil"/>
                <w:between w:val="nil"/>
              </w:pBdr>
              <w:rPr>
                <w:color w:val="000000"/>
                <w:highlight w:val="white"/>
              </w:rPr>
            </w:pPr>
            <w:r>
              <w:rPr>
                <w:color w:val="000000"/>
                <w:highlight w:val="white"/>
              </w:rPr>
              <w:t>1. Key criteria for selecting the relevant journals and articles</w:t>
            </w:r>
          </w:p>
          <w:p w14:paraId="0A54A854" w14:textId="77777777" w:rsidR="007C6BC5" w:rsidRDefault="00934159">
            <w:pPr>
              <w:widowControl w:val="0"/>
              <w:pBdr>
                <w:top w:val="nil"/>
                <w:left w:val="nil"/>
                <w:bottom w:val="nil"/>
                <w:right w:val="nil"/>
                <w:between w:val="nil"/>
              </w:pBdr>
              <w:rPr>
                <w:color w:val="000000"/>
                <w:highlight w:val="white"/>
              </w:rPr>
            </w:pPr>
            <w:r>
              <w:rPr>
                <w:color w:val="000000"/>
                <w:highlight w:val="white"/>
              </w:rPr>
              <w:t>2. Identification of the studies</w:t>
            </w:r>
          </w:p>
          <w:p w14:paraId="6CCA4E78" w14:textId="77777777" w:rsidR="007C6BC5" w:rsidRDefault="00934159">
            <w:pPr>
              <w:widowControl w:val="0"/>
              <w:pBdr>
                <w:top w:val="nil"/>
                <w:left w:val="nil"/>
                <w:bottom w:val="nil"/>
                <w:right w:val="nil"/>
                <w:between w:val="nil"/>
              </w:pBdr>
              <w:rPr>
                <w:color w:val="000000"/>
                <w:highlight w:val="white"/>
              </w:rPr>
            </w:pPr>
            <w:r>
              <w:rPr>
                <w:color w:val="000000"/>
                <w:highlight w:val="white"/>
              </w:rPr>
              <w:t>3. Selection of the relevant keywords</w:t>
            </w:r>
          </w:p>
          <w:p w14:paraId="28313506" w14:textId="77777777" w:rsidR="007C6BC5" w:rsidRDefault="00934159">
            <w:pPr>
              <w:widowControl w:val="0"/>
              <w:pBdr>
                <w:top w:val="nil"/>
                <w:left w:val="nil"/>
                <w:bottom w:val="nil"/>
                <w:right w:val="nil"/>
                <w:between w:val="nil"/>
              </w:pBdr>
              <w:rPr>
                <w:color w:val="000000"/>
                <w:highlight w:val="white"/>
              </w:rPr>
            </w:pPr>
            <w:r>
              <w:rPr>
                <w:color w:val="000000"/>
                <w:highlight w:val="white"/>
              </w:rPr>
              <w:t>4. Ranges of time for the selected articles</w:t>
            </w:r>
          </w:p>
        </w:tc>
        <w:tc>
          <w:tcPr>
            <w:tcW w:w="3120" w:type="dxa"/>
            <w:shd w:val="clear" w:color="auto" w:fill="auto"/>
            <w:tcMar>
              <w:top w:w="100" w:type="dxa"/>
              <w:left w:w="100" w:type="dxa"/>
              <w:bottom w:w="100" w:type="dxa"/>
              <w:right w:w="100" w:type="dxa"/>
            </w:tcMar>
          </w:tcPr>
          <w:p w14:paraId="02CC0285" w14:textId="0CA64FA5" w:rsidR="007C6BC5" w:rsidRDefault="00934159">
            <w:pPr>
              <w:widowControl w:val="0"/>
              <w:numPr>
                <w:ilvl w:val="0"/>
                <w:numId w:val="4"/>
              </w:numPr>
              <w:pBdr>
                <w:top w:val="nil"/>
                <w:left w:val="nil"/>
                <w:bottom w:val="nil"/>
                <w:right w:val="nil"/>
                <w:between w:val="nil"/>
              </w:pBdr>
              <w:rPr>
                <w:color w:val="000000"/>
                <w:highlight w:val="white"/>
              </w:rPr>
            </w:pPr>
            <w:r>
              <w:rPr>
                <w:color w:val="000000"/>
                <w:highlight w:val="white"/>
              </w:rPr>
              <w:t xml:space="preserve">Articles related to the core challenges in the multinational companies based on the </w:t>
            </w:r>
            <w:r w:rsidR="006F1100">
              <w:rPr>
                <w:color w:val="000000"/>
                <w:highlight w:val="white"/>
              </w:rPr>
              <w:t>cross-cultural</w:t>
            </w:r>
            <w:r>
              <w:rPr>
                <w:color w:val="000000"/>
                <w:highlight w:val="white"/>
              </w:rPr>
              <w:t xml:space="preserve"> communication in international market</w:t>
            </w:r>
          </w:p>
          <w:p w14:paraId="67896BE6" w14:textId="77777777" w:rsidR="007C6BC5" w:rsidRDefault="00934159">
            <w:pPr>
              <w:widowControl w:val="0"/>
              <w:numPr>
                <w:ilvl w:val="0"/>
                <w:numId w:val="4"/>
              </w:numPr>
              <w:pBdr>
                <w:top w:val="nil"/>
                <w:left w:val="nil"/>
                <w:bottom w:val="nil"/>
                <w:right w:val="nil"/>
                <w:between w:val="nil"/>
              </w:pBdr>
              <w:rPr>
                <w:color w:val="000000"/>
                <w:highlight w:val="white"/>
              </w:rPr>
            </w:pPr>
            <w:r>
              <w:rPr>
                <w:color w:val="000000"/>
                <w:highlight w:val="white"/>
              </w:rPr>
              <w:t>Crisp English language closely related to the aims and objective of the research</w:t>
            </w:r>
          </w:p>
          <w:p w14:paraId="1DFD509E" w14:textId="77777777" w:rsidR="007C6BC5" w:rsidRDefault="00934159">
            <w:pPr>
              <w:widowControl w:val="0"/>
              <w:numPr>
                <w:ilvl w:val="0"/>
                <w:numId w:val="4"/>
              </w:numPr>
              <w:pBdr>
                <w:top w:val="nil"/>
                <w:left w:val="nil"/>
                <w:bottom w:val="nil"/>
                <w:right w:val="nil"/>
                <w:between w:val="nil"/>
              </w:pBdr>
              <w:rPr>
                <w:color w:val="000000"/>
                <w:highlight w:val="white"/>
              </w:rPr>
            </w:pPr>
            <w:r>
              <w:rPr>
                <w:color w:val="000000"/>
                <w:highlight w:val="white"/>
              </w:rPr>
              <w:t>Keywords: Cross culture, communication challenges, multinational companies and international business</w:t>
            </w:r>
          </w:p>
          <w:p w14:paraId="1A0A83C2" w14:textId="77777777" w:rsidR="007C6BC5" w:rsidRDefault="00934159">
            <w:pPr>
              <w:widowControl w:val="0"/>
              <w:numPr>
                <w:ilvl w:val="0"/>
                <w:numId w:val="4"/>
              </w:numPr>
              <w:pBdr>
                <w:top w:val="nil"/>
                <w:left w:val="nil"/>
                <w:bottom w:val="nil"/>
                <w:right w:val="nil"/>
                <w:between w:val="nil"/>
              </w:pBdr>
              <w:rPr>
                <w:color w:val="000000"/>
                <w:highlight w:val="white"/>
              </w:rPr>
            </w:pPr>
            <w:r>
              <w:rPr>
                <w:color w:val="000000"/>
                <w:highlight w:val="white"/>
              </w:rPr>
              <w:t xml:space="preserve">Articles from the last five years (after 2019) </w:t>
            </w:r>
          </w:p>
        </w:tc>
        <w:tc>
          <w:tcPr>
            <w:tcW w:w="3120" w:type="dxa"/>
            <w:shd w:val="clear" w:color="auto" w:fill="auto"/>
            <w:tcMar>
              <w:top w:w="100" w:type="dxa"/>
              <w:left w:w="100" w:type="dxa"/>
              <w:bottom w:w="100" w:type="dxa"/>
              <w:right w:w="100" w:type="dxa"/>
            </w:tcMar>
          </w:tcPr>
          <w:p w14:paraId="206D7275" w14:textId="2F236B06" w:rsidR="007C6BC5" w:rsidRDefault="00934159">
            <w:pPr>
              <w:widowControl w:val="0"/>
              <w:numPr>
                <w:ilvl w:val="0"/>
                <w:numId w:val="1"/>
              </w:numPr>
              <w:pBdr>
                <w:top w:val="nil"/>
                <w:left w:val="nil"/>
                <w:bottom w:val="nil"/>
                <w:right w:val="nil"/>
                <w:between w:val="nil"/>
              </w:pBdr>
              <w:rPr>
                <w:color w:val="000000"/>
                <w:highlight w:val="white"/>
              </w:rPr>
            </w:pPr>
            <w:r>
              <w:rPr>
                <w:color w:val="000000"/>
                <w:highlight w:val="white"/>
              </w:rPr>
              <w:t xml:space="preserve">Articles not consisting of the performance management of the </w:t>
            </w:r>
            <w:r w:rsidR="006F1100">
              <w:rPr>
                <w:color w:val="000000"/>
                <w:highlight w:val="white"/>
              </w:rPr>
              <w:t>cross-cultural</w:t>
            </w:r>
            <w:r>
              <w:rPr>
                <w:color w:val="000000"/>
                <w:highlight w:val="white"/>
              </w:rPr>
              <w:t xml:space="preserve"> team members across the multinational companies </w:t>
            </w:r>
          </w:p>
          <w:p w14:paraId="21CCC933" w14:textId="77777777" w:rsidR="007C6BC5" w:rsidRDefault="00934159">
            <w:pPr>
              <w:widowControl w:val="0"/>
              <w:numPr>
                <w:ilvl w:val="0"/>
                <w:numId w:val="1"/>
              </w:numPr>
              <w:pBdr>
                <w:top w:val="nil"/>
                <w:left w:val="nil"/>
                <w:bottom w:val="nil"/>
                <w:right w:val="nil"/>
                <w:between w:val="nil"/>
              </w:pBdr>
              <w:rPr>
                <w:color w:val="000000"/>
                <w:highlight w:val="white"/>
              </w:rPr>
            </w:pPr>
            <w:r>
              <w:rPr>
                <w:color w:val="000000"/>
                <w:highlight w:val="white"/>
              </w:rPr>
              <w:t xml:space="preserve">Different language other than clear English </w:t>
            </w:r>
          </w:p>
          <w:p w14:paraId="484F6312" w14:textId="77EA0E05" w:rsidR="007C6BC5" w:rsidRDefault="00934159">
            <w:pPr>
              <w:widowControl w:val="0"/>
              <w:numPr>
                <w:ilvl w:val="0"/>
                <w:numId w:val="1"/>
              </w:numPr>
              <w:pBdr>
                <w:top w:val="nil"/>
                <w:left w:val="nil"/>
                <w:bottom w:val="nil"/>
                <w:right w:val="nil"/>
                <w:between w:val="nil"/>
              </w:pBdr>
              <w:rPr>
                <w:color w:val="000000"/>
                <w:highlight w:val="white"/>
              </w:rPr>
            </w:pPr>
            <w:r>
              <w:rPr>
                <w:color w:val="000000"/>
                <w:highlight w:val="white"/>
              </w:rPr>
              <w:t xml:space="preserve">Keywords: Not related to the </w:t>
            </w:r>
            <w:r w:rsidR="006F1100">
              <w:rPr>
                <w:color w:val="000000"/>
                <w:highlight w:val="white"/>
              </w:rPr>
              <w:t>cross-cultural</w:t>
            </w:r>
            <w:r>
              <w:rPr>
                <w:color w:val="000000"/>
                <w:highlight w:val="white"/>
              </w:rPr>
              <w:t xml:space="preserve"> environment, communication issue, multinational organisation, international business vulture  </w:t>
            </w:r>
          </w:p>
          <w:p w14:paraId="28989690" w14:textId="77777777" w:rsidR="007C6BC5" w:rsidRDefault="00934159">
            <w:pPr>
              <w:widowControl w:val="0"/>
              <w:numPr>
                <w:ilvl w:val="0"/>
                <w:numId w:val="1"/>
              </w:numPr>
              <w:pBdr>
                <w:top w:val="nil"/>
                <w:left w:val="nil"/>
                <w:bottom w:val="nil"/>
                <w:right w:val="nil"/>
                <w:between w:val="nil"/>
              </w:pBdr>
              <w:rPr>
                <w:color w:val="000000"/>
                <w:highlight w:val="white"/>
              </w:rPr>
            </w:pPr>
            <w:r>
              <w:rPr>
                <w:color w:val="000000"/>
                <w:highlight w:val="white"/>
              </w:rPr>
              <w:t>Articles before previous five years</w:t>
            </w:r>
          </w:p>
        </w:tc>
      </w:tr>
    </w:tbl>
    <w:p w14:paraId="7F5B350A" w14:textId="77777777" w:rsidR="007C6BC5" w:rsidRDefault="00934159">
      <w:pPr>
        <w:pBdr>
          <w:top w:val="nil"/>
          <w:left w:val="nil"/>
          <w:bottom w:val="nil"/>
          <w:right w:val="nil"/>
          <w:between w:val="nil"/>
        </w:pBdr>
        <w:jc w:val="center"/>
        <w:rPr>
          <w:b/>
          <w:color w:val="000000"/>
          <w:highlight w:val="white"/>
        </w:rPr>
      </w:pPr>
      <w:bookmarkStart w:id="30" w:name="_Hlk166453974"/>
      <w:r>
        <w:rPr>
          <w:b/>
          <w:color w:val="000000"/>
          <w:highlight w:val="white"/>
        </w:rPr>
        <w:t>Table 3.1: Inclusion and exclusion criteria</w:t>
      </w:r>
    </w:p>
    <w:bookmarkEnd w:id="30"/>
    <w:p w14:paraId="690EC867" w14:textId="77777777" w:rsidR="007C6BC5" w:rsidRDefault="00934159">
      <w:pPr>
        <w:pBdr>
          <w:top w:val="nil"/>
          <w:left w:val="nil"/>
          <w:bottom w:val="nil"/>
          <w:right w:val="nil"/>
          <w:between w:val="nil"/>
        </w:pBdr>
        <w:jc w:val="center"/>
        <w:rPr>
          <w:color w:val="000000"/>
          <w:highlight w:val="white"/>
        </w:rPr>
      </w:pPr>
      <w:r>
        <w:rPr>
          <w:color w:val="000000"/>
          <w:highlight w:val="white"/>
        </w:rPr>
        <w:t>(Source: “Created by Author”)</w:t>
      </w:r>
    </w:p>
    <w:p w14:paraId="772B01E3" w14:textId="0A116158" w:rsidR="007C6BC5" w:rsidRDefault="00934159">
      <w:pPr>
        <w:pBdr>
          <w:top w:val="nil"/>
          <w:left w:val="nil"/>
          <w:bottom w:val="nil"/>
          <w:right w:val="nil"/>
          <w:between w:val="nil"/>
        </w:pBdr>
        <w:rPr>
          <w:color w:val="000000"/>
          <w:highlight w:val="white"/>
        </w:rPr>
      </w:pPr>
      <w:r>
        <w:rPr>
          <w:color w:val="000000"/>
          <w:highlight w:val="white"/>
        </w:rPr>
        <w:t xml:space="preserve">The main inclusion criteria for the undertaken study are effective articles related to the emerging challenges across the multinational organisation due to the </w:t>
      </w:r>
      <w:r w:rsidR="006F1100">
        <w:rPr>
          <w:color w:val="000000"/>
          <w:highlight w:val="white"/>
        </w:rPr>
        <w:t>cross-cultural</w:t>
      </w:r>
      <w:r>
        <w:rPr>
          <w:color w:val="000000"/>
          <w:highlight w:val="white"/>
        </w:rPr>
        <w:t xml:space="preserve"> workforce. Additionally, the current study has been completed by excluding the articles not relevant to the </w:t>
      </w:r>
      <w:r w:rsidR="006F1100">
        <w:rPr>
          <w:color w:val="000000"/>
          <w:highlight w:val="white"/>
        </w:rPr>
        <w:t>cross-cultural</w:t>
      </w:r>
      <w:r>
        <w:rPr>
          <w:color w:val="000000"/>
          <w:highlight w:val="white"/>
        </w:rPr>
        <w:t xml:space="preserve"> employee management in the multinational organisation of the international business. Additionally, the undertaken study has executed by utilising the several keywords </w:t>
      </w:r>
      <w:r>
        <w:rPr>
          <w:color w:val="000000"/>
          <w:highlight w:val="white"/>
        </w:rPr>
        <w:lastRenderedPageBreak/>
        <w:t xml:space="preserve">such as </w:t>
      </w:r>
      <w:r w:rsidR="006F1100">
        <w:rPr>
          <w:color w:val="000000"/>
          <w:highlight w:val="white"/>
        </w:rPr>
        <w:t>cross-cultural</w:t>
      </w:r>
      <w:r>
        <w:rPr>
          <w:color w:val="000000"/>
          <w:highlight w:val="white"/>
        </w:rPr>
        <w:t xml:space="preserve"> working environment, emerging communication challenges and multinational organisation. Additionally, workforce management and mitigation of the communication challenges have been considered as the core keywords for completing the current study in a systematic manner.     </w:t>
      </w:r>
    </w:p>
    <w:p w14:paraId="47F465F0" w14:textId="189289CF" w:rsidR="007C6BC5" w:rsidRDefault="00934159">
      <w:pPr>
        <w:pBdr>
          <w:top w:val="nil"/>
          <w:left w:val="nil"/>
          <w:bottom w:val="nil"/>
          <w:right w:val="nil"/>
          <w:between w:val="nil"/>
        </w:pBdr>
        <w:jc w:val="center"/>
        <w:rPr>
          <w:color w:val="000000"/>
          <w:highlight w:val="white"/>
        </w:rPr>
      </w:pPr>
      <w:r>
        <w:rPr>
          <w:noProof/>
          <w:color w:val="000000"/>
          <w:lang w:val="en-US"/>
        </w:rPr>
        <w:drawing>
          <wp:inline distT="0" distB="0" distL="0" distR="0" wp14:anchorId="20FBB605" wp14:editId="73829A22">
            <wp:extent cx="4419600" cy="5076825"/>
            <wp:effectExtent l="0" t="0" r="0" b="0"/>
            <wp:docPr id="151358188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4419600" cy="5076825"/>
                    </a:xfrm>
                    <a:prstGeom prst="rect">
                      <a:avLst/>
                    </a:prstGeom>
                    <a:ln/>
                  </pic:spPr>
                </pic:pic>
              </a:graphicData>
            </a:graphic>
          </wp:inline>
        </w:drawing>
      </w:r>
      <w:r w:rsidR="0014662F">
        <w:rPr>
          <w:noProof/>
        </w:rPr>
        <mc:AlternateContent>
          <mc:Choice Requires="wps">
            <w:drawing>
              <wp:anchor distT="0" distB="0" distL="114300" distR="114300" simplePos="0" relativeHeight="251659264" behindDoc="0" locked="0" layoutInCell="1" allowOverlap="1" wp14:anchorId="38C0CC3C" wp14:editId="2ECD646E">
                <wp:simplePos x="0" y="0"/>
                <wp:positionH relativeFrom="column">
                  <wp:posOffset>2374900</wp:posOffset>
                </wp:positionH>
                <wp:positionV relativeFrom="paragraph">
                  <wp:posOffset>3683000</wp:posOffset>
                </wp:positionV>
                <wp:extent cx="1200150" cy="714375"/>
                <wp:effectExtent l="0" t="0" r="0" b="9525"/>
                <wp:wrapNone/>
                <wp:docPr id="213632984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714375"/>
                        </a:xfrm>
                        <a:prstGeom prst="rect">
                          <a:avLst/>
                        </a:prstGeom>
                        <a:solidFill>
                          <a:srgbClr val="FFFFFF"/>
                        </a:solidFill>
                        <a:ln w="19050" cap="flat" cmpd="sng">
                          <a:solidFill>
                            <a:srgbClr val="000000"/>
                          </a:solidFill>
                          <a:prstDash val="solid"/>
                          <a:round/>
                          <a:headEnd type="none" w="sm" len="sm"/>
                          <a:tailEnd type="none" w="sm" len="sm"/>
                        </a:ln>
                      </wps:spPr>
                      <wps:txbx>
                        <w:txbxContent>
                          <w:p w14:paraId="2D66E165" w14:textId="77777777" w:rsidR="007C6BC5" w:rsidRDefault="00934159">
                            <w:pPr>
                              <w:spacing w:line="240" w:lineRule="auto"/>
                              <w:textDirection w:val="btLr"/>
                            </w:pPr>
                            <w:r>
                              <w:rPr>
                                <w:b/>
                                <w:color w:val="000000"/>
                                <w:sz w:val="14"/>
                              </w:rPr>
                              <w:t>50 articles have been selected due to close relevancy to the research and peer-reviewed</w:t>
                            </w:r>
                          </w:p>
                        </w:txbxContent>
                      </wps:txbx>
                      <wps:bodyPr spcFirstLastPara="1" wrap="square" lIns="88900" tIns="38100" rIns="88900" bIns="38100" anchor="t" anchorCtr="0">
                        <a:noAutofit/>
                      </wps:bodyPr>
                    </wps:wsp>
                  </a:graphicData>
                </a:graphic>
                <wp14:sizeRelH relativeFrom="page">
                  <wp14:pctWidth>0</wp14:pctWidth>
                </wp14:sizeRelH>
                <wp14:sizeRelV relativeFrom="page">
                  <wp14:pctHeight>0</wp14:pctHeight>
                </wp14:sizeRelV>
              </wp:anchor>
            </w:drawing>
          </mc:Choice>
          <mc:Fallback>
            <w:pict>
              <v:rect w14:anchorId="38C0CC3C" id="Rectangle 1" o:spid="_x0000_s1048" style="position:absolute;left:0;text-align:left;margin-left:187pt;margin-top:290pt;width:94.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" strokeweight="1.5pt">
                <v:stroke startarrowwidth="narrow" startarrowlength="short" endarrowwidth="narrow" endarrowlength="short" joinstyle="round"/>
                <v:path arrowok="t"/>
                <v:textbox inset="7pt,3pt,7pt,3pt">
                  <w:txbxContent>
                    <w:p w14:paraId="2D66E165" w14:textId="77777777" w:rsidR="007C6BC5" w:rsidRDefault="00934159">
                      <w:pPr>
                        <w:spacing w:line="240" w:lineRule="auto"/>
                        <w:textDirection w:val="btLr"/>
                      </w:pPr>
                      <w:r>
                        <w:rPr>
                          <w:b/>
                          <w:color w:val="000000"/>
                          <w:sz w:val="14"/>
                        </w:rPr>
                        <w:t>50 articles have been selected due to close relevancy to the research and peer-reviewed</w:t>
                      </w:r>
                    </w:p>
                  </w:txbxContent>
                </v:textbox>
              </v:rect>
            </w:pict>
          </mc:Fallback>
        </mc:AlternateContent>
      </w:r>
    </w:p>
    <w:p w14:paraId="05F7876D" w14:textId="77777777" w:rsidR="007C6BC5" w:rsidRDefault="00934159">
      <w:pPr>
        <w:pBdr>
          <w:top w:val="nil"/>
          <w:left w:val="nil"/>
          <w:bottom w:val="nil"/>
          <w:right w:val="nil"/>
          <w:between w:val="nil"/>
        </w:pBdr>
        <w:jc w:val="center"/>
        <w:rPr>
          <w:b/>
          <w:color w:val="000000"/>
          <w:highlight w:val="white"/>
        </w:rPr>
      </w:pPr>
      <w:bookmarkStart w:id="31" w:name="_Hlk166453436"/>
      <w:r>
        <w:rPr>
          <w:b/>
          <w:color w:val="000000"/>
          <w:highlight w:val="white"/>
        </w:rPr>
        <w:t xml:space="preserve">Figure 3.1: PRISMA framework </w:t>
      </w:r>
    </w:p>
    <w:bookmarkEnd w:id="31"/>
    <w:p w14:paraId="04130EE8" w14:textId="77777777" w:rsidR="007C6BC5" w:rsidRDefault="00934159">
      <w:pPr>
        <w:pBdr>
          <w:top w:val="nil"/>
          <w:left w:val="nil"/>
          <w:bottom w:val="nil"/>
          <w:right w:val="nil"/>
          <w:between w:val="nil"/>
        </w:pBdr>
        <w:jc w:val="center"/>
        <w:rPr>
          <w:color w:val="000000"/>
          <w:highlight w:val="white"/>
        </w:rPr>
      </w:pPr>
      <w:r>
        <w:rPr>
          <w:color w:val="000000"/>
          <w:highlight w:val="white"/>
        </w:rPr>
        <w:t>(Source: Self-created)</w:t>
      </w:r>
    </w:p>
    <w:p w14:paraId="6A2F977F" w14:textId="3D2D25BC" w:rsidR="007C6BC5" w:rsidRDefault="00934159">
      <w:pPr>
        <w:pBdr>
          <w:top w:val="nil"/>
          <w:left w:val="nil"/>
          <w:bottom w:val="nil"/>
          <w:right w:val="nil"/>
          <w:between w:val="nil"/>
        </w:pBdr>
        <w:rPr>
          <w:color w:val="000000"/>
          <w:highlight w:val="white"/>
        </w:rPr>
      </w:pPr>
      <w:r>
        <w:rPr>
          <w:color w:val="000000"/>
          <w:highlight w:val="white"/>
        </w:rPr>
        <w:t xml:space="preserve">An in-depth Prisma analysis has been utilised for selecting the relevant </w:t>
      </w:r>
      <w:r>
        <w:rPr>
          <w:highlight w:val="white"/>
        </w:rPr>
        <w:t>50</w:t>
      </w:r>
      <w:r>
        <w:rPr>
          <w:color w:val="000000"/>
          <w:highlight w:val="white"/>
        </w:rPr>
        <w:t xml:space="preserve"> articles on the basis of the efficient keywords regarding the </w:t>
      </w:r>
      <w:r w:rsidR="006F1100">
        <w:rPr>
          <w:color w:val="000000"/>
          <w:highlight w:val="white"/>
        </w:rPr>
        <w:t>cross-cultural</w:t>
      </w:r>
      <w:r>
        <w:rPr>
          <w:color w:val="000000"/>
          <w:highlight w:val="white"/>
        </w:rPr>
        <w:t xml:space="preserve"> workforce management in an international organisational setting. Prisma analysis plays a supportive role to provide the standard structure to a researcher for completing </w:t>
      </w:r>
      <w:r w:rsidR="006F1100">
        <w:rPr>
          <w:color w:val="000000"/>
          <w:highlight w:val="white"/>
        </w:rPr>
        <w:t>research</w:t>
      </w:r>
      <w:r>
        <w:rPr>
          <w:color w:val="000000"/>
          <w:highlight w:val="white"/>
        </w:rPr>
        <w:t xml:space="preserve"> in a systematic manner (Mishra and Mishra, 2023). The </w:t>
      </w:r>
      <w:r>
        <w:rPr>
          <w:highlight w:val="white"/>
        </w:rPr>
        <w:t>50</w:t>
      </w:r>
      <w:r>
        <w:rPr>
          <w:color w:val="000000"/>
          <w:highlight w:val="white"/>
        </w:rPr>
        <w:t xml:space="preserve"> articles have been selected through an in-depth identification and screening procedure and utilising the relevant keywords in a systematic manner. </w:t>
      </w:r>
    </w:p>
    <w:p w14:paraId="3ED3CC56" w14:textId="77777777" w:rsidR="007C6BC5" w:rsidRDefault="00934159">
      <w:r>
        <w:t xml:space="preserve">The PRISMA framework stands for "preferred reporting items for systematic reviews and meta-analysis" that is effectively providing guidelines for conducting the reporting of </w:t>
      </w:r>
      <w:r>
        <w:lastRenderedPageBreak/>
        <w:t xml:space="preserve">systematic reviews based on meta-analysis. One of the crucial aspects of the guidelines followed for selecting the databases for literature search with ensuring the comprehensive coverage of every equivalent studies. BMC is determined as the renowned open-access publisher that deals with the biomedical as well as healthcare journals/articles. The database provides a vast range of repositories of peer-reviewed journal articles that helps in covering varied disciplines within the biomedical field (Araf </w:t>
      </w:r>
      <w:r>
        <w:rPr>
          <w:i/>
        </w:rPr>
        <w:t xml:space="preserve">et al. </w:t>
      </w:r>
      <w:r>
        <w:t>2024). With the total sample size of 1000 articles, it involves 500 from each of the two selected sub databases BMC is effectively offering a substantial pool for literature studies for the systematic review as well as metre analysis to cover up. On the other hand, PubMed is a widely used database that has been maintained by the "National Centre for Biotechnology Information" (NCBI).</w:t>
      </w:r>
    </w:p>
    <w:p w14:paraId="5E52D9FB" w14:textId="77777777" w:rsidR="007C6BC5" w:rsidRDefault="00934159">
      <w:r>
        <w:t xml:space="preserve">The database specialises within indexing the biomedical literature that involves articles from MEDLINE, Life science journals as well as online books. With the total size of 950 articles PubMed is effectively offering a comprehensive collection of research based on the fields of medicine public Health as well as alive disciplines within making essential resources systematically. Google scholar on the other hand has been freely accessible as a search engine that indicates to pursue scholarly articles, thesis books as well as conference papers. Google scholar provides a broad coverage based on the </w:t>
      </w:r>
      <w:r w:rsidR="002C1E33">
        <w:t>disciplines that make</w:t>
      </w:r>
      <w:r>
        <w:t xml:space="preserve"> for valuable resources to maintain comprehensive literature searches (</w:t>
      </w:r>
      <w:proofErr w:type="spellStart"/>
      <w:r>
        <w:t>Bamel</w:t>
      </w:r>
      <w:r>
        <w:rPr>
          <w:i/>
        </w:rPr>
        <w:t>et</w:t>
      </w:r>
      <w:proofErr w:type="spellEnd"/>
      <w:r>
        <w:rPr>
          <w:i/>
        </w:rPr>
        <w:t xml:space="preserve"> al. </w:t>
      </w:r>
      <w:r>
        <w:t xml:space="preserve">2024). The sample size has been accessed with 1305 articles that are vast collected based on scholarly literature. </w:t>
      </w:r>
    </w:p>
    <w:p w14:paraId="2B814AC0" w14:textId="77777777" w:rsidR="007C6BC5" w:rsidRDefault="00934159">
      <w:r>
        <w:t xml:space="preserve">Lastly, </w:t>
      </w:r>
      <w:proofErr w:type="spellStart"/>
      <w:r>
        <w:t>CinHall</w:t>
      </w:r>
      <w:proofErr w:type="spellEnd"/>
      <w:r>
        <w:t xml:space="preserve"> or "Cumulative Index to Nursing and Allied Health Literature" is determined to feature a specialised database that represents the focusing of nursing. It is further allied towards the health associations within the related fields. The indexes are therefore determined to access a wide range of literature that involves scholarly journal articles, books, research dissertations as well as conference papers. The total size that has been accumulated are 1100 articles, as </w:t>
      </w:r>
      <w:proofErr w:type="spellStart"/>
      <w:r>
        <w:t>CinHall</w:t>
      </w:r>
      <w:proofErr w:type="spellEnd"/>
      <w:r>
        <w:t xml:space="preserve"> has been offering a robust repository of facts related to literature. It has specifically been relevant to nursing, healthcare aspects as well as allied health professions that intend to be making an essential fact of resources. The research is therefore determined to have the aspect of measuring systematic reviews as well as meta-analysis based on the domains. </w:t>
      </w:r>
    </w:p>
    <w:p w14:paraId="1A1D760D" w14:textId="77777777" w:rsidR="007C6BC5" w:rsidRDefault="00934159">
      <w:pPr>
        <w:pStyle w:val="Heading3"/>
        <w:rPr>
          <w:i/>
        </w:rPr>
      </w:pPr>
      <w:bookmarkStart w:id="32" w:name="_heading=h.1ci93xb" w:colFirst="0" w:colLast="0"/>
      <w:bookmarkEnd w:id="32"/>
      <w:r>
        <w:rPr>
          <w:i/>
        </w:rPr>
        <w:t>3.3.2 Types of the interventions and participants</w:t>
      </w:r>
    </w:p>
    <w:p w14:paraId="7746A371" w14:textId="77777777" w:rsidR="007C6BC5" w:rsidRDefault="00934159">
      <w:r>
        <w:t xml:space="preserve">Based on the 50 articles selected for the study of "cross-cultural communication challenges faced by multinational corporations in international business", varied types of interventions and participant groups can be identified. Interventions include cross-cultural training programs, communication strategies, cultural sensitivity workshops as well as a diversity initiative to </w:t>
      </w:r>
      <w:r>
        <w:lastRenderedPageBreak/>
        <w:t>build up the leadership development programmes (</w:t>
      </w:r>
      <w:r>
        <w:rPr>
          <w:highlight w:val="white"/>
        </w:rPr>
        <w:t>Harris and Seo 2024</w:t>
      </w:r>
      <w:r>
        <w:t xml:space="preserve">). The participants that are involved within the research are focused over the interventions that typically encompasses the staff members within various organisational levels for instance executives’ managers as well as frontline staff members across the departments and managerial functions of multinational companies. </w:t>
      </w:r>
    </w:p>
    <w:p w14:paraId="6BF91445" w14:textId="77777777" w:rsidR="007C6BC5" w:rsidRDefault="00934159">
      <w:r>
        <w:t>The selected articles in inclusion and exclusion criteria are determined to adhere to the guidelines based on ensuring relevance as well as quality. The inclusion criteria are further being able to be involved in articles that are being published through a certain amount of time. It also focuses on multinational companies as well as cross-cultural communication issues that are related to international business strands (</w:t>
      </w:r>
      <w:r>
        <w:rPr>
          <w:highlight w:val="white"/>
        </w:rPr>
        <w:t xml:space="preserve">Raut </w:t>
      </w:r>
      <w:r>
        <w:rPr>
          <w:i/>
          <w:highlight w:val="white"/>
        </w:rPr>
        <w:t xml:space="preserve">et al. </w:t>
      </w:r>
      <w:r>
        <w:rPr>
          <w:highlight w:val="white"/>
        </w:rPr>
        <w:t>2024</w:t>
      </w:r>
      <w:r>
        <w:t xml:space="preserve">). The exclusion criteria are considered to focus on the articles that are not directly addressing the issues of cross-cultural communication or are having certain issues in collecting the empirical evidence. Therefore, the </w:t>
      </w:r>
      <w:r w:rsidR="008855BE">
        <w:t>applications of the criteria, the 50 articles are</w:t>
      </w:r>
      <w:r>
        <w:t xml:space="preserve"> concerned over contributing and relating with a rigorous comprehensive analysis for the literature upon the topic. </w:t>
      </w:r>
    </w:p>
    <w:p w14:paraId="4D8B7C66" w14:textId="77777777" w:rsidR="007C6BC5" w:rsidRDefault="00934159">
      <w:pPr>
        <w:pStyle w:val="Heading2"/>
        <w:rPr>
          <w:highlight w:val="white"/>
        </w:rPr>
      </w:pPr>
      <w:bookmarkStart w:id="33" w:name="_heading=h.3whwml4" w:colFirst="0" w:colLast="0"/>
      <w:bookmarkEnd w:id="33"/>
      <w:r>
        <w:rPr>
          <w:highlight w:val="white"/>
        </w:rPr>
        <w:t>3.4 Study of the quality assessment</w:t>
      </w:r>
    </w:p>
    <w:p w14:paraId="7B302D18" w14:textId="77777777" w:rsidR="007C6BC5" w:rsidRDefault="00934159">
      <w:pPr>
        <w:pBdr>
          <w:top w:val="nil"/>
          <w:left w:val="nil"/>
          <w:bottom w:val="nil"/>
          <w:right w:val="nil"/>
          <w:between w:val="nil"/>
        </w:pBdr>
        <w:rPr>
          <w:color w:val="000000"/>
          <w:highlight w:val="white"/>
        </w:rPr>
      </w:pPr>
      <w:r>
        <w:rPr>
          <w:color w:val="000000"/>
          <w:highlight w:val="white"/>
        </w:rPr>
        <w:t xml:space="preserve">The quality assessment is an essential activity of the systematic review for identifying the relevancy of the research aims and objectives. Quality assessment plays an efficient role to minimise the emerging risks of the biases along with increasing values in the findings of a systematic research process (Adil </w:t>
      </w:r>
      <w:r>
        <w:rPr>
          <w:i/>
          <w:color w:val="000000"/>
          <w:highlight w:val="white"/>
        </w:rPr>
        <w:t>et al</w:t>
      </w:r>
      <w:r>
        <w:rPr>
          <w:color w:val="000000"/>
          <w:highlight w:val="white"/>
        </w:rPr>
        <w:t xml:space="preserve">. 2024). The main purpose of the quality assessment phase in this systematic review is based on the collection of the relevant data and conducting the analysis for retaining the standard of a study. The total procedure of the quality asses in the systematic research consists of development of the appraisal, judgement and structure of the documentation procedure. </w:t>
      </w:r>
    </w:p>
    <w:p w14:paraId="023EDBF9" w14:textId="77777777" w:rsidR="009371C9" w:rsidRDefault="009371C9">
      <w:pPr>
        <w:pBdr>
          <w:top w:val="nil"/>
          <w:left w:val="nil"/>
          <w:bottom w:val="nil"/>
          <w:right w:val="nil"/>
          <w:between w:val="nil"/>
        </w:pBdr>
        <w:rPr>
          <w:color w:val="000000"/>
          <w:highlight w:val="white"/>
        </w:rPr>
        <w:sectPr w:rsidR="009371C9">
          <w:footerReference w:type="default" r:id="rId24"/>
          <w:pgSz w:w="11909" w:h="16834"/>
          <w:pgMar w:top="1440" w:right="1440" w:bottom="1440" w:left="1440" w:header="720" w:footer="720" w:gutter="0"/>
          <w:pgNumType w:start="0"/>
          <w:cols w:space="720"/>
          <w:titlePg/>
        </w:sectPr>
      </w:pPr>
    </w:p>
    <w:p w14:paraId="40898273" w14:textId="77777777" w:rsidR="007C6BC5" w:rsidRDefault="007C6BC5">
      <w:pPr>
        <w:pBdr>
          <w:top w:val="nil"/>
          <w:left w:val="nil"/>
          <w:bottom w:val="nil"/>
          <w:right w:val="nil"/>
          <w:between w:val="nil"/>
        </w:pBdr>
        <w:rPr>
          <w:highlight w:val="white"/>
        </w:rPr>
      </w:pPr>
    </w:p>
    <w:tbl>
      <w:tblPr>
        <w:tblStyle w:val="a6"/>
        <w:tblW w:w="14112"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6"/>
        <w:gridCol w:w="310"/>
        <w:gridCol w:w="305"/>
        <w:gridCol w:w="260"/>
        <w:gridCol w:w="265"/>
        <w:gridCol w:w="260"/>
        <w:gridCol w:w="275"/>
        <w:gridCol w:w="270"/>
        <w:gridCol w:w="260"/>
        <w:gridCol w:w="270"/>
        <w:gridCol w:w="270"/>
        <w:gridCol w:w="270"/>
        <w:gridCol w:w="270"/>
        <w:gridCol w:w="270"/>
        <w:gridCol w:w="270"/>
        <w:gridCol w:w="270"/>
        <w:gridCol w:w="270"/>
        <w:gridCol w:w="270"/>
        <w:gridCol w:w="270"/>
        <w:gridCol w:w="270"/>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tblGrid>
      <w:tr w:rsidR="007C6BC5" w14:paraId="10825DF6" w14:textId="77777777">
        <w:trPr>
          <w:cantSplit/>
          <w:trHeight w:val="440"/>
          <w:tblHeader/>
        </w:trPr>
        <w:tc>
          <w:tcPr>
            <w:tcW w:w="536" w:type="dxa"/>
            <w:shd w:val="clear" w:color="auto" w:fill="auto"/>
            <w:tcMar>
              <w:top w:w="100" w:type="dxa"/>
              <w:left w:w="100" w:type="dxa"/>
              <w:bottom w:w="100" w:type="dxa"/>
              <w:right w:w="100" w:type="dxa"/>
            </w:tcMar>
          </w:tcPr>
          <w:p w14:paraId="765E48F2" w14:textId="77777777" w:rsidR="007C6BC5" w:rsidRDefault="007C6BC5">
            <w:pPr>
              <w:widowControl w:val="0"/>
              <w:pBdr>
                <w:top w:val="nil"/>
                <w:left w:val="nil"/>
                <w:bottom w:val="nil"/>
                <w:right w:val="nil"/>
                <w:between w:val="nil"/>
              </w:pBdr>
              <w:rPr>
                <w:color w:val="000000"/>
                <w:highlight w:val="white"/>
              </w:rPr>
            </w:pPr>
          </w:p>
        </w:tc>
        <w:tc>
          <w:tcPr>
            <w:tcW w:w="13545" w:type="dxa"/>
            <w:gridSpan w:val="50"/>
            <w:shd w:val="clear" w:color="auto" w:fill="auto"/>
            <w:tcMar>
              <w:top w:w="100" w:type="dxa"/>
              <w:left w:w="100" w:type="dxa"/>
              <w:bottom w:w="100" w:type="dxa"/>
              <w:right w:w="100" w:type="dxa"/>
            </w:tcMar>
          </w:tcPr>
          <w:p w14:paraId="1A217496"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Articles</w:t>
            </w:r>
          </w:p>
        </w:tc>
      </w:tr>
      <w:tr w:rsidR="007C6BC5" w14:paraId="58E430E8" w14:textId="77777777">
        <w:trPr>
          <w:cantSplit/>
          <w:tblHeader/>
        </w:trPr>
        <w:tc>
          <w:tcPr>
            <w:tcW w:w="536" w:type="dxa"/>
            <w:shd w:val="clear" w:color="auto" w:fill="auto"/>
            <w:tcMar>
              <w:top w:w="100" w:type="dxa"/>
              <w:left w:w="100" w:type="dxa"/>
              <w:bottom w:w="100" w:type="dxa"/>
              <w:right w:w="100" w:type="dxa"/>
            </w:tcMar>
          </w:tcPr>
          <w:p w14:paraId="745B5412" w14:textId="77777777" w:rsidR="007C6BC5" w:rsidRDefault="007C6BC5">
            <w:pPr>
              <w:widowControl w:val="0"/>
              <w:pBdr>
                <w:top w:val="nil"/>
                <w:left w:val="nil"/>
                <w:bottom w:val="nil"/>
                <w:right w:val="nil"/>
                <w:between w:val="nil"/>
              </w:pBdr>
              <w:rPr>
                <w:color w:val="000000"/>
                <w:highlight w:val="white"/>
              </w:rPr>
            </w:pPr>
          </w:p>
        </w:tc>
        <w:tc>
          <w:tcPr>
            <w:tcW w:w="310" w:type="dxa"/>
            <w:shd w:val="clear" w:color="auto" w:fill="auto"/>
            <w:tcMar>
              <w:top w:w="100" w:type="dxa"/>
              <w:left w:w="100" w:type="dxa"/>
              <w:bottom w:w="100" w:type="dxa"/>
              <w:right w:w="100" w:type="dxa"/>
            </w:tcMar>
          </w:tcPr>
          <w:p w14:paraId="6EB52F19"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1</w:t>
            </w:r>
          </w:p>
        </w:tc>
        <w:tc>
          <w:tcPr>
            <w:tcW w:w="305" w:type="dxa"/>
            <w:shd w:val="clear" w:color="auto" w:fill="auto"/>
            <w:tcMar>
              <w:top w:w="100" w:type="dxa"/>
              <w:left w:w="100" w:type="dxa"/>
              <w:bottom w:w="100" w:type="dxa"/>
              <w:right w:w="100" w:type="dxa"/>
            </w:tcMar>
          </w:tcPr>
          <w:p w14:paraId="37DCB5F6"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2</w:t>
            </w:r>
          </w:p>
        </w:tc>
        <w:tc>
          <w:tcPr>
            <w:tcW w:w="260" w:type="dxa"/>
            <w:shd w:val="clear" w:color="auto" w:fill="auto"/>
            <w:tcMar>
              <w:top w:w="100" w:type="dxa"/>
              <w:left w:w="100" w:type="dxa"/>
              <w:bottom w:w="100" w:type="dxa"/>
              <w:right w:w="100" w:type="dxa"/>
            </w:tcMar>
          </w:tcPr>
          <w:p w14:paraId="293D7D27"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3</w:t>
            </w:r>
          </w:p>
        </w:tc>
        <w:tc>
          <w:tcPr>
            <w:tcW w:w="265" w:type="dxa"/>
            <w:shd w:val="clear" w:color="auto" w:fill="auto"/>
            <w:tcMar>
              <w:top w:w="100" w:type="dxa"/>
              <w:left w:w="100" w:type="dxa"/>
              <w:bottom w:w="100" w:type="dxa"/>
              <w:right w:w="100" w:type="dxa"/>
            </w:tcMar>
          </w:tcPr>
          <w:p w14:paraId="36F71264"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4</w:t>
            </w:r>
          </w:p>
        </w:tc>
        <w:tc>
          <w:tcPr>
            <w:tcW w:w="260" w:type="dxa"/>
            <w:shd w:val="clear" w:color="auto" w:fill="auto"/>
            <w:tcMar>
              <w:top w:w="100" w:type="dxa"/>
              <w:left w:w="100" w:type="dxa"/>
              <w:bottom w:w="100" w:type="dxa"/>
              <w:right w:w="100" w:type="dxa"/>
            </w:tcMar>
          </w:tcPr>
          <w:p w14:paraId="3F895C45"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5</w:t>
            </w:r>
          </w:p>
        </w:tc>
        <w:tc>
          <w:tcPr>
            <w:tcW w:w="275" w:type="dxa"/>
            <w:shd w:val="clear" w:color="auto" w:fill="auto"/>
            <w:tcMar>
              <w:top w:w="100" w:type="dxa"/>
              <w:left w:w="100" w:type="dxa"/>
              <w:bottom w:w="100" w:type="dxa"/>
              <w:right w:w="100" w:type="dxa"/>
            </w:tcMar>
          </w:tcPr>
          <w:p w14:paraId="13A5AA05"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6</w:t>
            </w:r>
          </w:p>
        </w:tc>
        <w:tc>
          <w:tcPr>
            <w:tcW w:w="270" w:type="dxa"/>
            <w:shd w:val="clear" w:color="auto" w:fill="auto"/>
            <w:tcMar>
              <w:top w:w="100" w:type="dxa"/>
              <w:left w:w="100" w:type="dxa"/>
              <w:bottom w:w="100" w:type="dxa"/>
              <w:right w:w="100" w:type="dxa"/>
            </w:tcMar>
          </w:tcPr>
          <w:p w14:paraId="55784B52"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7</w:t>
            </w:r>
          </w:p>
        </w:tc>
        <w:tc>
          <w:tcPr>
            <w:tcW w:w="260" w:type="dxa"/>
            <w:shd w:val="clear" w:color="auto" w:fill="auto"/>
            <w:tcMar>
              <w:top w:w="100" w:type="dxa"/>
              <w:left w:w="100" w:type="dxa"/>
              <w:bottom w:w="100" w:type="dxa"/>
              <w:right w:w="100" w:type="dxa"/>
            </w:tcMar>
          </w:tcPr>
          <w:p w14:paraId="02EE69E6"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8</w:t>
            </w:r>
          </w:p>
        </w:tc>
        <w:tc>
          <w:tcPr>
            <w:tcW w:w="270" w:type="dxa"/>
            <w:shd w:val="clear" w:color="auto" w:fill="auto"/>
            <w:tcMar>
              <w:top w:w="100" w:type="dxa"/>
              <w:left w:w="100" w:type="dxa"/>
              <w:bottom w:w="100" w:type="dxa"/>
              <w:right w:w="100" w:type="dxa"/>
            </w:tcMar>
          </w:tcPr>
          <w:p w14:paraId="0F615F9E" w14:textId="77777777" w:rsidR="007C6BC5" w:rsidRDefault="00934159">
            <w:pPr>
              <w:widowControl w:val="0"/>
              <w:pBdr>
                <w:top w:val="nil"/>
                <w:left w:val="nil"/>
                <w:bottom w:val="nil"/>
                <w:right w:val="nil"/>
                <w:between w:val="nil"/>
              </w:pBdr>
              <w:jc w:val="center"/>
              <w:rPr>
                <w:b/>
                <w:color w:val="000000"/>
                <w:highlight w:val="white"/>
              </w:rPr>
            </w:pPr>
            <w:r>
              <w:rPr>
                <w:b/>
                <w:color w:val="000000"/>
                <w:highlight w:val="white"/>
              </w:rPr>
              <w:t>9</w:t>
            </w:r>
          </w:p>
        </w:tc>
        <w:tc>
          <w:tcPr>
            <w:tcW w:w="270" w:type="dxa"/>
            <w:shd w:val="clear" w:color="auto" w:fill="auto"/>
            <w:tcMar>
              <w:top w:w="100" w:type="dxa"/>
              <w:left w:w="100" w:type="dxa"/>
              <w:bottom w:w="100" w:type="dxa"/>
              <w:right w:w="100" w:type="dxa"/>
            </w:tcMar>
          </w:tcPr>
          <w:p w14:paraId="259DF9AF" w14:textId="77777777" w:rsidR="007C6BC5" w:rsidRDefault="00934159">
            <w:pPr>
              <w:widowControl w:val="0"/>
              <w:pBdr>
                <w:top w:val="nil"/>
                <w:left w:val="nil"/>
                <w:bottom w:val="nil"/>
                <w:right w:val="nil"/>
                <w:between w:val="nil"/>
              </w:pBdr>
              <w:jc w:val="center"/>
              <w:rPr>
                <w:b/>
                <w:color w:val="000000"/>
                <w:highlight w:val="white"/>
              </w:rPr>
            </w:pPr>
            <w:r>
              <w:rPr>
                <w:b/>
                <w:highlight w:val="white"/>
              </w:rPr>
              <w:t>10</w:t>
            </w:r>
          </w:p>
        </w:tc>
        <w:tc>
          <w:tcPr>
            <w:tcW w:w="270" w:type="dxa"/>
            <w:shd w:val="clear" w:color="auto" w:fill="auto"/>
            <w:tcMar>
              <w:top w:w="100" w:type="dxa"/>
              <w:left w:w="100" w:type="dxa"/>
              <w:bottom w:w="100" w:type="dxa"/>
              <w:right w:w="100" w:type="dxa"/>
            </w:tcMar>
          </w:tcPr>
          <w:p w14:paraId="38806B6B" w14:textId="77777777" w:rsidR="007C6BC5" w:rsidRDefault="00934159">
            <w:pPr>
              <w:widowControl w:val="0"/>
              <w:pBdr>
                <w:top w:val="nil"/>
                <w:left w:val="nil"/>
                <w:bottom w:val="nil"/>
                <w:right w:val="nil"/>
                <w:between w:val="nil"/>
              </w:pBdr>
              <w:jc w:val="center"/>
              <w:rPr>
                <w:b/>
                <w:color w:val="000000"/>
                <w:highlight w:val="white"/>
              </w:rPr>
            </w:pPr>
            <w:r>
              <w:rPr>
                <w:b/>
                <w:highlight w:val="white"/>
              </w:rPr>
              <w:t>11</w:t>
            </w:r>
          </w:p>
        </w:tc>
        <w:tc>
          <w:tcPr>
            <w:tcW w:w="270" w:type="dxa"/>
            <w:shd w:val="clear" w:color="auto" w:fill="auto"/>
            <w:tcMar>
              <w:top w:w="100" w:type="dxa"/>
              <w:left w:w="100" w:type="dxa"/>
              <w:bottom w:w="100" w:type="dxa"/>
              <w:right w:w="100" w:type="dxa"/>
            </w:tcMar>
          </w:tcPr>
          <w:p w14:paraId="31A5AE3B" w14:textId="77777777" w:rsidR="007C6BC5" w:rsidRDefault="00934159">
            <w:pPr>
              <w:widowControl w:val="0"/>
              <w:pBdr>
                <w:top w:val="nil"/>
                <w:left w:val="nil"/>
                <w:bottom w:val="nil"/>
                <w:right w:val="nil"/>
                <w:between w:val="nil"/>
              </w:pBdr>
              <w:jc w:val="center"/>
              <w:rPr>
                <w:b/>
                <w:color w:val="000000"/>
                <w:highlight w:val="white"/>
              </w:rPr>
            </w:pPr>
            <w:r>
              <w:rPr>
                <w:b/>
                <w:highlight w:val="white"/>
              </w:rPr>
              <w:t>12</w:t>
            </w:r>
          </w:p>
        </w:tc>
        <w:tc>
          <w:tcPr>
            <w:tcW w:w="270" w:type="dxa"/>
            <w:shd w:val="clear" w:color="auto" w:fill="auto"/>
            <w:tcMar>
              <w:top w:w="100" w:type="dxa"/>
              <w:left w:w="100" w:type="dxa"/>
              <w:bottom w:w="100" w:type="dxa"/>
              <w:right w:w="100" w:type="dxa"/>
            </w:tcMar>
          </w:tcPr>
          <w:p w14:paraId="3C19D66A" w14:textId="77777777" w:rsidR="007C6BC5" w:rsidRDefault="00934159">
            <w:pPr>
              <w:widowControl w:val="0"/>
              <w:pBdr>
                <w:top w:val="nil"/>
                <w:left w:val="nil"/>
                <w:bottom w:val="nil"/>
                <w:right w:val="nil"/>
                <w:between w:val="nil"/>
              </w:pBdr>
              <w:jc w:val="center"/>
              <w:rPr>
                <w:b/>
                <w:color w:val="000000"/>
                <w:highlight w:val="white"/>
              </w:rPr>
            </w:pPr>
            <w:r>
              <w:rPr>
                <w:b/>
                <w:highlight w:val="white"/>
              </w:rPr>
              <w:t>13</w:t>
            </w:r>
          </w:p>
        </w:tc>
        <w:tc>
          <w:tcPr>
            <w:tcW w:w="270" w:type="dxa"/>
            <w:shd w:val="clear" w:color="auto" w:fill="auto"/>
            <w:tcMar>
              <w:top w:w="100" w:type="dxa"/>
              <w:left w:w="100" w:type="dxa"/>
              <w:bottom w:w="100" w:type="dxa"/>
              <w:right w:w="100" w:type="dxa"/>
            </w:tcMar>
          </w:tcPr>
          <w:p w14:paraId="46437733" w14:textId="77777777" w:rsidR="007C6BC5" w:rsidRDefault="00934159">
            <w:pPr>
              <w:widowControl w:val="0"/>
              <w:pBdr>
                <w:top w:val="nil"/>
                <w:left w:val="nil"/>
                <w:bottom w:val="nil"/>
                <w:right w:val="nil"/>
                <w:between w:val="nil"/>
              </w:pBdr>
              <w:jc w:val="center"/>
              <w:rPr>
                <w:b/>
                <w:color w:val="000000"/>
                <w:highlight w:val="white"/>
              </w:rPr>
            </w:pPr>
            <w:r>
              <w:rPr>
                <w:b/>
                <w:highlight w:val="white"/>
              </w:rPr>
              <w:t>14</w:t>
            </w:r>
          </w:p>
        </w:tc>
        <w:tc>
          <w:tcPr>
            <w:tcW w:w="270" w:type="dxa"/>
            <w:shd w:val="clear" w:color="auto" w:fill="auto"/>
            <w:tcMar>
              <w:top w:w="100" w:type="dxa"/>
              <w:left w:w="100" w:type="dxa"/>
              <w:bottom w:w="100" w:type="dxa"/>
              <w:right w:w="100" w:type="dxa"/>
            </w:tcMar>
          </w:tcPr>
          <w:p w14:paraId="2540BF70" w14:textId="77777777" w:rsidR="007C6BC5" w:rsidRDefault="00934159">
            <w:pPr>
              <w:widowControl w:val="0"/>
              <w:pBdr>
                <w:top w:val="nil"/>
                <w:left w:val="nil"/>
                <w:bottom w:val="nil"/>
                <w:right w:val="nil"/>
                <w:between w:val="nil"/>
              </w:pBdr>
              <w:jc w:val="center"/>
              <w:rPr>
                <w:b/>
                <w:color w:val="000000"/>
                <w:highlight w:val="white"/>
              </w:rPr>
            </w:pPr>
            <w:r>
              <w:rPr>
                <w:b/>
                <w:highlight w:val="white"/>
              </w:rPr>
              <w:t>15</w:t>
            </w:r>
          </w:p>
        </w:tc>
        <w:tc>
          <w:tcPr>
            <w:tcW w:w="270" w:type="dxa"/>
            <w:shd w:val="clear" w:color="auto" w:fill="auto"/>
            <w:tcMar>
              <w:top w:w="100" w:type="dxa"/>
              <w:left w:w="100" w:type="dxa"/>
              <w:bottom w:w="100" w:type="dxa"/>
              <w:right w:w="100" w:type="dxa"/>
            </w:tcMar>
          </w:tcPr>
          <w:p w14:paraId="3FFCF258" w14:textId="77777777" w:rsidR="007C6BC5" w:rsidRDefault="00934159">
            <w:pPr>
              <w:widowControl w:val="0"/>
              <w:pBdr>
                <w:top w:val="nil"/>
                <w:left w:val="nil"/>
                <w:bottom w:val="nil"/>
                <w:right w:val="nil"/>
                <w:between w:val="nil"/>
              </w:pBdr>
              <w:jc w:val="center"/>
              <w:rPr>
                <w:b/>
                <w:color w:val="000000"/>
                <w:highlight w:val="white"/>
              </w:rPr>
            </w:pPr>
            <w:r>
              <w:rPr>
                <w:b/>
                <w:highlight w:val="white"/>
              </w:rPr>
              <w:t>16</w:t>
            </w:r>
          </w:p>
        </w:tc>
        <w:tc>
          <w:tcPr>
            <w:tcW w:w="270" w:type="dxa"/>
            <w:shd w:val="clear" w:color="auto" w:fill="auto"/>
            <w:tcMar>
              <w:top w:w="100" w:type="dxa"/>
              <w:left w:w="100" w:type="dxa"/>
              <w:bottom w:w="100" w:type="dxa"/>
              <w:right w:w="100" w:type="dxa"/>
            </w:tcMar>
          </w:tcPr>
          <w:p w14:paraId="65E9FED2" w14:textId="77777777" w:rsidR="007C6BC5" w:rsidRDefault="00934159">
            <w:pPr>
              <w:widowControl w:val="0"/>
              <w:pBdr>
                <w:top w:val="nil"/>
                <w:left w:val="nil"/>
                <w:bottom w:val="nil"/>
                <w:right w:val="nil"/>
                <w:between w:val="nil"/>
              </w:pBdr>
              <w:jc w:val="center"/>
              <w:rPr>
                <w:b/>
                <w:color w:val="000000"/>
                <w:highlight w:val="white"/>
              </w:rPr>
            </w:pPr>
            <w:r>
              <w:rPr>
                <w:b/>
                <w:highlight w:val="white"/>
              </w:rPr>
              <w:t>17</w:t>
            </w:r>
          </w:p>
        </w:tc>
        <w:tc>
          <w:tcPr>
            <w:tcW w:w="270" w:type="dxa"/>
            <w:shd w:val="clear" w:color="auto" w:fill="auto"/>
            <w:tcMar>
              <w:top w:w="100" w:type="dxa"/>
              <w:left w:w="100" w:type="dxa"/>
              <w:bottom w:w="100" w:type="dxa"/>
              <w:right w:w="100" w:type="dxa"/>
            </w:tcMar>
          </w:tcPr>
          <w:p w14:paraId="5CE1AADC" w14:textId="77777777" w:rsidR="007C6BC5" w:rsidRDefault="00934159">
            <w:pPr>
              <w:widowControl w:val="0"/>
              <w:pBdr>
                <w:top w:val="nil"/>
                <w:left w:val="nil"/>
                <w:bottom w:val="nil"/>
                <w:right w:val="nil"/>
                <w:between w:val="nil"/>
              </w:pBdr>
              <w:jc w:val="center"/>
              <w:rPr>
                <w:b/>
                <w:color w:val="000000"/>
                <w:highlight w:val="white"/>
              </w:rPr>
            </w:pPr>
            <w:r>
              <w:rPr>
                <w:b/>
                <w:highlight w:val="white"/>
              </w:rPr>
              <w:t>18</w:t>
            </w:r>
          </w:p>
        </w:tc>
        <w:tc>
          <w:tcPr>
            <w:tcW w:w="270" w:type="dxa"/>
            <w:shd w:val="clear" w:color="auto" w:fill="auto"/>
            <w:tcMar>
              <w:top w:w="100" w:type="dxa"/>
              <w:left w:w="100" w:type="dxa"/>
              <w:bottom w:w="100" w:type="dxa"/>
              <w:right w:w="100" w:type="dxa"/>
            </w:tcMar>
          </w:tcPr>
          <w:p w14:paraId="58649B54" w14:textId="77777777" w:rsidR="007C6BC5" w:rsidRDefault="00934159">
            <w:pPr>
              <w:widowControl w:val="0"/>
              <w:pBdr>
                <w:top w:val="nil"/>
                <w:left w:val="nil"/>
                <w:bottom w:val="nil"/>
                <w:right w:val="nil"/>
                <w:between w:val="nil"/>
              </w:pBdr>
              <w:jc w:val="center"/>
              <w:rPr>
                <w:b/>
                <w:highlight w:val="white"/>
              </w:rPr>
            </w:pPr>
            <w:r>
              <w:rPr>
                <w:b/>
                <w:highlight w:val="white"/>
              </w:rPr>
              <w:t>19</w:t>
            </w:r>
          </w:p>
        </w:tc>
        <w:tc>
          <w:tcPr>
            <w:tcW w:w="270" w:type="dxa"/>
            <w:shd w:val="clear" w:color="auto" w:fill="auto"/>
            <w:tcMar>
              <w:top w:w="100" w:type="dxa"/>
              <w:left w:w="100" w:type="dxa"/>
              <w:bottom w:w="100" w:type="dxa"/>
              <w:right w:w="100" w:type="dxa"/>
            </w:tcMar>
          </w:tcPr>
          <w:p w14:paraId="26A7C474" w14:textId="77777777" w:rsidR="007C6BC5" w:rsidRDefault="00934159">
            <w:pPr>
              <w:widowControl w:val="0"/>
              <w:pBdr>
                <w:top w:val="nil"/>
                <w:left w:val="nil"/>
                <w:bottom w:val="nil"/>
                <w:right w:val="nil"/>
                <w:between w:val="nil"/>
              </w:pBdr>
              <w:jc w:val="center"/>
              <w:rPr>
                <w:b/>
                <w:highlight w:val="white"/>
              </w:rPr>
            </w:pPr>
            <w:r>
              <w:rPr>
                <w:b/>
                <w:highlight w:val="white"/>
              </w:rPr>
              <w:t>20</w:t>
            </w:r>
          </w:p>
        </w:tc>
        <w:tc>
          <w:tcPr>
            <w:tcW w:w="270" w:type="dxa"/>
            <w:shd w:val="clear" w:color="auto" w:fill="auto"/>
            <w:tcMar>
              <w:top w:w="100" w:type="dxa"/>
              <w:left w:w="100" w:type="dxa"/>
              <w:bottom w:w="100" w:type="dxa"/>
              <w:right w:w="100" w:type="dxa"/>
            </w:tcMar>
          </w:tcPr>
          <w:p w14:paraId="0D284EF1" w14:textId="77777777" w:rsidR="007C6BC5" w:rsidRDefault="00934159">
            <w:pPr>
              <w:widowControl w:val="0"/>
              <w:pBdr>
                <w:top w:val="nil"/>
                <w:left w:val="nil"/>
                <w:bottom w:val="nil"/>
                <w:right w:val="nil"/>
                <w:between w:val="nil"/>
              </w:pBdr>
              <w:jc w:val="center"/>
              <w:rPr>
                <w:b/>
                <w:highlight w:val="white"/>
              </w:rPr>
            </w:pPr>
            <w:r>
              <w:rPr>
                <w:b/>
                <w:highlight w:val="white"/>
              </w:rPr>
              <w:t>21</w:t>
            </w:r>
          </w:p>
        </w:tc>
        <w:tc>
          <w:tcPr>
            <w:tcW w:w="270" w:type="dxa"/>
            <w:shd w:val="clear" w:color="auto" w:fill="auto"/>
            <w:tcMar>
              <w:top w:w="100" w:type="dxa"/>
              <w:left w:w="100" w:type="dxa"/>
              <w:bottom w:w="100" w:type="dxa"/>
              <w:right w:w="100" w:type="dxa"/>
            </w:tcMar>
          </w:tcPr>
          <w:p w14:paraId="5E691AE3" w14:textId="77777777" w:rsidR="007C6BC5" w:rsidRDefault="00934159">
            <w:pPr>
              <w:widowControl w:val="0"/>
              <w:pBdr>
                <w:top w:val="nil"/>
                <w:left w:val="nil"/>
                <w:bottom w:val="nil"/>
                <w:right w:val="nil"/>
                <w:between w:val="nil"/>
              </w:pBdr>
              <w:jc w:val="center"/>
              <w:rPr>
                <w:b/>
                <w:highlight w:val="white"/>
              </w:rPr>
            </w:pPr>
            <w:r>
              <w:rPr>
                <w:b/>
                <w:highlight w:val="white"/>
              </w:rPr>
              <w:t>22</w:t>
            </w:r>
          </w:p>
        </w:tc>
        <w:tc>
          <w:tcPr>
            <w:tcW w:w="270" w:type="dxa"/>
            <w:shd w:val="clear" w:color="auto" w:fill="auto"/>
            <w:tcMar>
              <w:top w:w="100" w:type="dxa"/>
              <w:left w:w="100" w:type="dxa"/>
              <w:bottom w:w="100" w:type="dxa"/>
              <w:right w:w="100" w:type="dxa"/>
            </w:tcMar>
          </w:tcPr>
          <w:p w14:paraId="01395E2B" w14:textId="77777777" w:rsidR="007C6BC5" w:rsidRDefault="00934159">
            <w:pPr>
              <w:widowControl w:val="0"/>
              <w:pBdr>
                <w:top w:val="nil"/>
                <w:left w:val="nil"/>
                <w:bottom w:val="nil"/>
                <w:right w:val="nil"/>
                <w:between w:val="nil"/>
              </w:pBdr>
              <w:jc w:val="center"/>
              <w:rPr>
                <w:b/>
                <w:highlight w:val="white"/>
              </w:rPr>
            </w:pPr>
            <w:r>
              <w:rPr>
                <w:b/>
                <w:highlight w:val="white"/>
              </w:rPr>
              <w:t>23</w:t>
            </w:r>
          </w:p>
        </w:tc>
        <w:tc>
          <w:tcPr>
            <w:tcW w:w="270" w:type="dxa"/>
            <w:shd w:val="clear" w:color="auto" w:fill="auto"/>
            <w:tcMar>
              <w:top w:w="100" w:type="dxa"/>
              <w:left w:w="100" w:type="dxa"/>
              <w:bottom w:w="100" w:type="dxa"/>
              <w:right w:w="100" w:type="dxa"/>
            </w:tcMar>
          </w:tcPr>
          <w:p w14:paraId="10DE5A16" w14:textId="77777777" w:rsidR="007C6BC5" w:rsidRDefault="00934159">
            <w:pPr>
              <w:widowControl w:val="0"/>
              <w:pBdr>
                <w:top w:val="nil"/>
                <w:left w:val="nil"/>
                <w:bottom w:val="nil"/>
                <w:right w:val="nil"/>
                <w:between w:val="nil"/>
              </w:pBdr>
              <w:jc w:val="center"/>
              <w:rPr>
                <w:b/>
                <w:highlight w:val="white"/>
              </w:rPr>
            </w:pPr>
            <w:r>
              <w:rPr>
                <w:b/>
                <w:highlight w:val="white"/>
              </w:rPr>
              <w:t>24</w:t>
            </w:r>
          </w:p>
        </w:tc>
        <w:tc>
          <w:tcPr>
            <w:tcW w:w="270" w:type="dxa"/>
            <w:shd w:val="clear" w:color="auto" w:fill="auto"/>
            <w:tcMar>
              <w:top w:w="100" w:type="dxa"/>
              <w:left w:w="100" w:type="dxa"/>
              <w:bottom w:w="100" w:type="dxa"/>
              <w:right w:w="100" w:type="dxa"/>
            </w:tcMar>
          </w:tcPr>
          <w:p w14:paraId="3D32B5E4" w14:textId="77777777" w:rsidR="007C6BC5" w:rsidRDefault="00934159">
            <w:pPr>
              <w:widowControl w:val="0"/>
              <w:pBdr>
                <w:top w:val="nil"/>
                <w:left w:val="nil"/>
                <w:bottom w:val="nil"/>
                <w:right w:val="nil"/>
                <w:between w:val="nil"/>
              </w:pBdr>
              <w:jc w:val="center"/>
              <w:rPr>
                <w:b/>
                <w:highlight w:val="white"/>
              </w:rPr>
            </w:pPr>
            <w:r>
              <w:rPr>
                <w:b/>
                <w:highlight w:val="white"/>
              </w:rPr>
              <w:t>25</w:t>
            </w:r>
          </w:p>
        </w:tc>
        <w:tc>
          <w:tcPr>
            <w:tcW w:w="270" w:type="dxa"/>
            <w:shd w:val="clear" w:color="auto" w:fill="auto"/>
            <w:tcMar>
              <w:top w:w="100" w:type="dxa"/>
              <w:left w:w="100" w:type="dxa"/>
              <w:bottom w:w="100" w:type="dxa"/>
              <w:right w:w="100" w:type="dxa"/>
            </w:tcMar>
          </w:tcPr>
          <w:p w14:paraId="5D78BE23" w14:textId="77777777" w:rsidR="007C6BC5" w:rsidRDefault="00934159">
            <w:pPr>
              <w:widowControl w:val="0"/>
              <w:pBdr>
                <w:top w:val="nil"/>
                <w:left w:val="nil"/>
                <w:bottom w:val="nil"/>
                <w:right w:val="nil"/>
                <w:between w:val="nil"/>
              </w:pBdr>
              <w:jc w:val="center"/>
              <w:rPr>
                <w:b/>
                <w:highlight w:val="white"/>
              </w:rPr>
            </w:pPr>
            <w:r>
              <w:rPr>
                <w:b/>
                <w:highlight w:val="white"/>
              </w:rPr>
              <w:t>26</w:t>
            </w:r>
          </w:p>
        </w:tc>
        <w:tc>
          <w:tcPr>
            <w:tcW w:w="270" w:type="dxa"/>
            <w:shd w:val="clear" w:color="auto" w:fill="auto"/>
            <w:tcMar>
              <w:top w:w="100" w:type="dxa"/>
              <w:left w:w="100" w:type="dxa"/>
              <w:bottom w:w="100" w:type="dxa"/>
              <w:right w:w="100" w:type="dxa"/>
            </w:tcMar>
          </w:tcPr>
          <w:p w14:paraId="7C231FD3" w14:textId="77777777" w:rsidR="007C6BC5" w:rsidRDefault="00934159">
            <w:pPr>
              <w:widowControl w:val="0"/>
              <w:pBdr>
                <w:top w:val="nil"/>
                <w:left w:val="nil"/>
                <w:bottom w:val="nil"/>
                <w:right w:val="nil"/>
                <w:between w:val="nil"/>
              </w:pBdr>
              <w:jc w:val="center"/>
              <w:rPr>
                <w:b/>
                <w:highlight w:val="white"/>
              </w:rPr>
            </w:pPr>
            <w:r>
              <w:rPr>
                <w:b/>
                <w:highlight w:val="white"/>
              </w:rPr>
              <w:t>27</w:t>
            </w:r>
          </w:p>
        </w:tc>
        <w:tc>
          <w:tcPr>
            <w:tcW w:w="270" w:type="dxa"/>
            <w:shd w:val="clear" w:color="auto" w:fill="auto"/>
            <w:tcMar>
              <w:top w:w="100" w:type="dxa"/>
              <w:left w:w="100" w:type="dxa"/>
              <w:bottom w:w="100" w:type="dxa"/>
              <w:right w:w="100" w:type="dxa"/>
            </w:tcMar>
          </w:tcPr>
          <w:p w14:paraId="6A88DD0F" w14:textId="77777777" w:rsidR="007C6BC5" w:rsidRDefault="00934159">
            <w:pPr>
              <w:widowControl w:val="0"/>
              <w:pBdr>
                <w:top w:val="nil"/>
                <w:left w:val="nil"/>
                <w:bottom w:val="nil"/>
                <w:right w:val="nil"/>
                <w:between w:val="nil"/>
              </w:pBdr>
              <w:jc w:val="center"/>
              <w:rPr>
                <w:b/>
                <w:highlight w:val="white"/>
              </w:rPr>
            </w:pPr>
            <w:r>
              <w:rPr>
                <w:b/>
                <w:highlight w:val="white"/>
              </w:rPr>
              <w:t>28</w:t>
            </w:r>
          </w:p>
        </w:tc>
        <w:tc>
          <w:tcPr>
            <w:tcW w:w="270" w:type="dxa"/>
            <w:shd w:val="clear" w:color="auto" w:fill="auto"/>
            <w:tcMar>
              <w:top w:w="100" w:type="dxa"/>
              <w:left w:w="100" w:type="dxa"/>
              <w:bottom w:w="100" w:type="dxa"/>
              <w:right w:w="100" w:type="dxa"/>
            </w:tcMar>
          </w:tcPr>
          <w:p w14:paraId="1F956896" w14:textId="77777777" w:rsidR="007C6BC5" w:rsidRDefault="00934159">
            <w:pPr>
              <w:widowControl w:val="0"/>
              <w:pBdr>
                <w:top w:val="nil"/>
                <w:left w:val="nil"/>
                <w:bottom w:val="nil"/>
                <w:right w:val="nil"/>
                <w:between w:val="nil"/>
              </w:pBdr>
              <w:jc w:val="center"/>
              <w:rPr>
                <w:b/>
                <w:highlight w:val="white"/>
              </w:rPr>
            </w:pPr>
            <w:r>
              <w:rPr>
                <w:b/>
                <w:highlight w:val="white"/>
              </w:rPr>
              <w:t>29</w:t>
            </w:r>
          </w:p>
        </w:tc>
        <w:tc>
          <w:tcPr>
            <w:tcW w:w="270" w:type="dxa"/>
            <w:shd w:val="clear" w:color="auto" w:fill="auto"/>
            <w:tcMar>
              <w:top w:w="100" w:type="dxa"/>
              <w:left w:w="100" w:type="dxa"/>
              <w:bottom w:w="100" w:type="dxa"/>
              <w:right w:w="100" w:type="dxa"/>
            </w:tcMar>
          </w:tcPr>
          <w:p w14:paraId="41D9F7B1" w14:textId="77777777" w:rsidR="007C6BC5" w:rsidRDefault="00934159">
            <w:pPr>
              <w:widowControl w:val="0"/>
              <w:pBdr>
                <w:top w:val="nil"/>
                <w:left w:val="nil"/>
                <w:bottom w:val="nil"/>
                <w:right w:val="nil"/>
                <w:between w:val="nil"/>
              </w:pBdr>
              <w:jc w:val="center"/>
              <w:rPr>
                <w:b/>
                <w:highlight w:val="white"/>
              </w:rPr>
            </w:pPr>
            <w:r>
              <w:rPr>
                <w:b/>
                <w:highlight w:val="white"/>
              </w:rPr>
              <w:t>30</w:t>
            </w:r>
          </w:p>
        </w:tc>
        <w:tc>
          <w:tcPr>
            <w:tcW w:w="270" w:type="dxa"/>
            <w:shd w:val="clear" w:color="auto" w:fill="auto"/>
            <w:tcMar>
              <w:top w:w="100" w:type="dxa"/>
              <w:left w:w="100" w:type="dxa"/>
              <w:bottom w:w="100" w:type="dxa"/>
              <w:right w:w="100" w:type="dxa"/>
            </w:tcMar>
          </w:tcPr>
          <w:p w14:paraId="620019CA" w14:textId="77777777" w:rsidR="007C6BC5" w:rsidRDefault="00934159">
            <w:pPr>
              <w:widowControl w:val="0"/>
              <w:pBdr>
                <w:top w:val="nil"/>
                <w:left w:val="nil"/>
                <w:bottom w:val="nil"/>
                <w:right w:val="nil"/>
                <w:between w:val="nil"/>
              </w:pBdr>
              <w:jc w:val="center"/>
              <w:rPr>
                <w:b/>
                <w:highlight w:val="white"/>
              </w:rPr>
            </w:pPr>
            <w:r>
              <w:rPr>
                <w:b/>
                <w:highlight w:val="white"/>
              </w:rPr>
              <w:t>31</w:t>
            </w:r>
          </w:p>
        </w:tc>
        <w:tc>
          <w:tcPr>
            <w:tcW w:w="270" w:type="dxa"/>
            <w:shd w:val="clear" w:color="auto" w:fill="auto"/>
            <w:tcMar>
              <w:top w:w="100" w:type="dxa"/>
              <w:left w:w="100" w:type="dxa"/>
              <w:bottom w:w="100" w:type="dxa"/>
              <w:right w:w="100" w:type="dxa"/>
            </w:tcMar>
          </w:tcPr>
          <w:p w14:paraId="38EA4814" w14:textId="77777777" w:rsidR="007C6BC5" w:rsidRDefault="00934159">
            <w:pPr>
              <w:widowControl w:val="0"/>
              <w:pBdr>
                <w:top w:val="nil"/>
                <w:left w:val="nil"/>
                <w:bottom w:val="nil"/>
                <w:right w:val="nil"/>
                <w:between w:val="nil"/>
              </w:pBdr>
              <w:jc w:val="center"/>
              <w:rPr>
                <w:b/>
                <w:highlight w:val="white"/>
              </w:rPr>
            </w:pPr>
            <w:r>
              <w:rPr>
                <w:b/>
                <w:highlight w:val="white"/>
              </w:rPr>
              <w:t>32</w:t>
            </w:r>
          </w:p>
        </w:tc>
        <w:tc>
          <w:tcPr>
            <w:tcW w:w="270" w:type="dxa"/>
            <w:shd w:val="clear" w:color="auto" w:fill="auto"/>
            <w:tcMar>
              <w:top w:w="100" w:type="dxa"/>
              <w:left w:w="100" w:type="dxa"/>
              <w:bottom w:w="100" w:type="dxa"/>
              <w:right w:w="100" w:type="dxa"/>
            </w:tcMar>
          </w:tcPr>
          <w:p w14:paraId="0EDBFE1C" w14:textId="77777777" w:rsidR="007C6BC5" w:rsidRDefault="00934159">
            <w:pPr>
              <w:widowControl w:val="0"/>
              <w:pBdr>
                <w:top w:val="nil"/>
                <w:left w:val="nil"/>
                <w:bottom w:val="nil"/>
                <w:right w:val="nil"/>
                <w:between w:val="nil"/>
              </w:pBdr>
              <w:jc w:val="center"/>
              <w:rPr>
                <w:b/>
                <w:highlight w:val="white"/>
              </w:rPr>
            </w:pPr>
            <w:r>
              <w:rPr>
                <w:b/>
                <w:highlight w:val="white"/>
              </w:rPr>
              <w:t>33</w:t>
            </w:r>
          </w:p>
        </w:tc>
        <w:tc>
          <w:tcPr>
            <w:tcW w:w="270" w:type="dxa"/>
            <w:shd w:val="clear" w:color="auto" w:fill="auto"/>
            <w:tcMar>
              <w:top w:w="100" w:type="dxa"/>
              <w:left w:w="100" w:type="dxa"/>
              <w:bottom w:w="100" w:type="dxa"/>
              <w:right w:w="100" w:type="dxa"/>
            </w:tcMar>
          </w:tcPr>
          <w:p w14:paraId="28B03FA8" w14:textId="77777777" w:rsidR="007C6BC5" w:rsidRDefault="00934159">
            <w:pPr>
              <w:widowControl w:val="0"/>
              <w:pBdr>
                <w:top w:val="nil"/>
                <w:left w:val="nil"/>
                <w:bottom w:val="nil"/>
                <w:right w:val="nil"/>
                <w:between w:val="nil"/>
              </w:pBdr>
              <w:jc w:val="center"/>
              <w:rPr>
                <w:b/>
                <w:highlight w:val="white"/>
              </w:rPr>
            </w:pPr>
            <w:r>
              <w:rPr>
                <w:b/>
                <w:highlight w:val="white"/>
              </w:rPr>
              <w:t>34</w:t>
            </w:r>
          </w:p>
        </w:tc>
        <w:tc>
          <w:tcPr>
            <w:tcW w:w="270" w:type="dxa"/>
            <w:shd w:val="clear" w:color="auto" w:fill="auto"/>
            <w:tcMar>
              <w:top w:w="100" w:type="dxa"/>
              <w:left w:w="100" w:type="dxa"/>
              <w:bottom w:w="100" w:type="dxa"/>
              <w:right w:w="100" w:type="dxa"/>
            </w:tcMar>
          </w:tcPr>
          <w:p w14:paraId="0C86CE73" w14:textId="77777777" w:rsidR="007C6BC5" w:rsidRDefault="00934159">
            <w:pPr>
              <w:widowControl w:val="0"/>
              <w:pBdr>
                <w:top w:val="nil"/>
                <w:left w:val="nil"/>
                <w:bottom w:val="nil"/>
                <w:right w:val="nil"/>
                <w:between w:val="nil"/>
              </w:pBdr>
              <w:jc w:val="center"/>
              <w:rPr>
                <w:b/>
                <w:highlight w:val="white"/>
              </w:rPr>
            </w:pPr>
            <w:r>
              <w:rPr>
                <w:b/>
                <w:highlight w:val="white"/>
              </w:rPr>
              <w:t>35</w:t>
            </w:r>
          </w:p>
        </w:tc>
        <w:tc>
          <w:tcPr>
            <w:tcW w:w="270" w:type="dxa"/>
            <w:shd w:val="clear" w:color="auto" w:fill="auto"/>
            <w:tcMar>
              <w:top w:w="100" w:type="dxa"/>
              <w:left w:w="100" w:type="dxa"/>
              <w:bottom w:w="100" w:type="dxa"/>
              <w:right w:w="100" w:type="dxa"/>
            </w:tcMar>
          </w:tcPr>
          <w:p w14:paraId="2AAAD105" w14:textId="77777777" w:rsidR="007C6BC5" w:rsidRDefault="00934159">
            <w:pPr>
              <w:widowControl w:val="0"/>
              <w:pBdr>
                <w:top w:val="nil"/>
                <w:left w:val="nil"/>
                <w:bottom w:val="nil"/>
                <w:right w:val="nil"/>
                <w:between w:val="nil"/>
              </w:pBdr>
              <w:jc w:val="center"/>
              <w:rPr>
                <w:b/>
                <w:highlight w:val="white"/>
              </w:rPr>
            </w:pPr>
            <w:r>
              <w:rPr>
                <w:b/>
                <w:highlight w:val="white"/>
              </w:rPr>
              <w:t>36</w:t>
            </w:r>
          </w:p>
        </w:tc>
        <w:tc>
          <w:tcPr>
            <w:tcW w:w="270" w:type="dxa"/>
            <w:shd w:val="clear" w:color="auto" w:fill="auto"/>
            <w:tcMar>
              <w:top w:w="100" w:type="dxa"/>
              <w:left w:w="100" w:type="dxa"/>
              <w:bottom w:w="100" w:type="dxa"/>
              <w:right w:w="100" w:type="dxa"/>
            </w:tcMar>
          </w:tcPr>
          <w:p w14:paraId="76216BFA" w14:textId="77777777" w:rsidR="007C6BC5" w:rsidRDefault="00934159">
            <w:pPr>
              <w:widowControl w:val="0"/>
              <w:pBdr>
                <w:top w:val="nil"/>
                <w:left w:val="nil"/>
                <w:bottom w:val="nil"/>
                <w:right w:val="nil"/>
                <w:between w:val="nil"/>
              </w:pBdr>
              <w:jc w:val="center"/>
              <w:rPr>
                <w:b/>
                <w:highlight w:val="white"/>
              </w:rPr>
            </w:pPr>
            <w:r>
              <w:rPr>
                <w:b/>
                <w:highlight w:val="white"/>
              </w:rPr>
              <w:t>37</w:t>
            </w:r>
          </w:p>
        </w:tc>
        <w:tc>
          <w:tcPr>
            <w:tcW w:w="270" w:type="dxa"/>
            <w:shd w:val="clear" w:color="auto" w:fill="auto"/>
            <w:tcMar>
              <w:top w:w="100" w:type="dxa"/>
              <w:left w:w="100" w:type="dxa"/>
              <w:bottom w:w="100" w:type="dxa"/>
              <w:right w:w="100" w:type="dxa"/>
            </w:tcMar>
          </w:tcPr>
          <w:p w14:paraId="7B385ABD" w14:textId="77777777" w:rsidR="007C6BC5" w:rsidRDefault="00934159">
            <w:pPr>
              <w:widowControl w:val="0"/>
              <w:pBdr>
                <w:top w:val="nil"/>
                <w:left w:val="nil"/>
                <w:bottom w:val="nil"/>
                <w:right w:val="nil"/>
                <w:between w:val="nil"/>
              </w:pBdr>
              <w:jc w:val="center"/>
              <w:rPr>
                <w:b/>
                <w:highlight w:val="white"/>
              </w:rPr>
            </w:pPr>
            <w:r>
              <w:rPr>
                <w:b/>
                <w:highlight w:val="white"/>
              </w:rPr>
              <w:t>38</w:t>
            </w:r>
          </w:p>
        </w:tc>
        <w:tc>
          <w:tcPr>
            <w:tcW w:w="270" w:type="dxa"/>
            <w:shd w:val="clear" w:color="auto" w:fill="auto"/>
            <w:tcMar>
              <w:top w:w="100" w:type="dxa"/>
              <w:left w:w="100" w:type="dxa"/>
              <w:bottom w:w="100" w:type="dxa"/>
              <w:right w:w="100" w:type="dxa"/>
            </w:tcMar>
          </w:tcPr>
          <w:p w14:paraId="3BFE0DDB" w14:textId="77777777" w:rsidR="007C6BC5" w:rsidRDefault="00934159">
            <w:pPr>
              <w:widowControl w:val="0"/>
              <w:pBdr>
                <w:top w:val="nil"/>
                <w:left w:val="nil"/>
                <w:bottom w:val="nil"/>
                <w:right w:val="nil"/>
                <w:between w:val="nil"/>
              </w:pBdr>
              <w:jc w:val="center"/>
              <w:rPr>
                <w:b/>
                <w:highlight w:val="white"/>
              </w:rPr>
            </w:pPr>
            <w:r>
              <w:rPr>
                <w:b/>
                <w:highlight w:val="white"/>
              </w:rPr>
              <w:t>39</w:t>
            </w:r>
          </w:p>
        </w:tc>
        <w:tc>
          <w:tcPr>
            <w:tcW w:w="270" w:type="dxa"/>
            <w:shd w:val="clear" w:color="auto" w:fill="auto"/>
            <w:tcMar>
              <w:top w:w="100" w:type="dxa"/>
              <w:left w:w="100" w:type="dxa"/>
              <w:bottom w:w="100" w:type="dxa"/>
              <w:right w:w="100" w:type="dxa"/>
            </w:tcMar>
          </w:tcPr>
          <w:p w14:paraId="1C665484" w14:textId="77777777" w:rsidR="007C6BC5" w:rsidRDefault="00934159">
            <w:pPr>
              <w:widowControl w:val="0"/>
              <w:pBdr>
                <w:top w:val="nil"/>
                <w:left w:val="nil"/>
                <w:bottom w:val="nil"/>
                <w:right w:val="nil"/>
                <w:between w:val="nil"/>
              </w:pBdr>
              <w:jc w:val="center"/>
              <w:rPr>
                <w:b/>
                <w:highlight w:val="white"/>
              </w:rPr>
            </w:pPr>
            <w:r>
              <w:rPr>
                <w:b/>
                <w:highlight w:val="white"/>
              </w:rPr>
              <w:t>40</w:t>
            </w:r>
          </w:p>
        </w:tc>
        <w:tc>
          <w:tcPr>
            <w:tcW w:w="270" w:type="dxa"/>
            <w:shd w:val="clear" w:color="auto" w:fill="auto"/>
            <w:tcMar>
              <w:top w:w="100" w:type="dxa"/>
              <w:left w:w="100" w:type="dxa"/>
              <w:bottom w:w="100" w:type="dxa"/>
              <w:right w:w="100" w:type="dxa"/>
            </w:tcMar>
          </w:tcPr>
          <w:p w14:paraId="1CC50A25" w14:textId="77777777" w:rsidR="007C6BC5" w:rsidRDefault="00934159">
            <w:pPr>
              <w:widowControl w:val="0"/>
              <w:pBdr>
                <w:top w:val="nil"/>
                <w:left w:val="nil"/>
                <w:bottom w:val="nil"/>
                <w:right w:val="nil"/>
                <w:between w:val="nil"/>
              </w:pBdr>
              <w:jc w:val="center"/>
              <w:rPr>
                <w:b/>
                <w:highlight w:val="white"/>
              </w:rPr>
            </w:pPr>
            <w:r>
              <w:rPr>
                <w:b/>
                <w:highlight w:val="white"/>
              </w:rPr>
              <w:t>41</w:t>
            </w:r>
          </w:p>
        </w:tc>
        <w:tc>
          <w:tcPr>
            <w:tcW w:w="270" w:type="dxa"/>
            <w:shd w:val="clear" w:color="auto" w:fill="auto"/>
            <w:tcMar>
              <w:top w:w="100" w:type="dxa"/>
              <w:left w:w="100" w:type="dxa"/>
              <w:bottom w:w="100" w:type="dxa"/>
              <w:right w:w="100" w:type="dxa"/>
            </w:tcMar>
          </w:tcPr>
          <w:p w14:paraId="4E22FE23" w14:textId="77777777" w:rsidR="007C6BC5" w:rsidRDefault="00934159">
            <w:pPr>
              <w:widowControl w:val="0"/>
              <w:pBdr>
                <w:top w:val="nil"/>
                <w:left w:val="nil"/>
                <w:bottom w:val="nil"/>
                <w:right w:val="nil"/>
                <w:between w:val="nil"/>
              </w:pBdr>
              <w:jc w:val="center"/>
              <w:rPr>
                <w:b/>
                <w:highlight w:val="white"/>
              </w:rPr>
            </w:pPr>
            <w:r>
              <w:rPr>
                <w:b/>
                <w:highlight w:val="white"/>
              </w:rPr>
              <w:t>42</w:t>
            </w:r>
          </w:p>
        </w:tc>
        <w:tc>
          <w:tcPr>
            <w:tcW w:w="270" w:type="dxa"/>
            <w:shd w:val="clear" w:color="auto" w:fill="auto"/>
            <w:tcMar>
              <w:top w:w="100" w:type="dxa"/>
              <w:left w:w="100" w:type="dxa"/>
              <w:bottom w:w="100" w:type="dxa"/>
              <w:right w:w="100" w:type="dxa"/>
            </w:tcMar>
          </w:tcPr>
          <w:p w14:paraId="2F7C769B" w14:textId="77777777" w:rsidR="007C6BC5" w:rsidRDefault="00934159">
            <w:pPr>
              <w:widowControl w:val="0"/>
              <w:pBdr>
                <w:top w:val="nil"/>
                <w:left w:val="nil"/>
                <w:bottom w:val="nil"/>
                <w:right w:val="nil"/>
                <w:between w:val="nil"/>
              </w:pBdr>
              <w:jc w:val="center"/>
              <w:rPr>
                <w:b/>
                <w:highlight w:val="white"/>
              </w:rPr>
            </w:pPr>
            <w:r>
              <w:rPr>
                <w:b/>
                <w:highlight w:val="white"/>
              </w:rPr>
              <w:t>43</w:t>
            </w:r>
          </w:p>
        </w:tc>
        <w:tc>
          <w:tcPr>
            <w:tcW w:w="270" w:type="dxa"/>
            <w:shd w:val="clear" w:color="auto" w:fill="auto"/>
            <w:tcMar>
              <w:top w:w="100" w:type="dxa"/>
              <w:left w:w="100" w:type="dxa"/>
              <w:bottom w:w="100" w:type="dxa"/>
              <w:right w:w="100" w:type="dxa"/>
            </w:tcMar>
          </w:tcPr>
          <w:p w14:paraId="54DEF5BE" w14:textId="77777777" w:rsidR="007C6BC5" w:rsidRDefault="00934159">
            <w:pPr>
              <w:widowControl w:val="0"/>
              <w:pBdr>
                <w:top w:val="nil"/>
                <w:left w:val="nil"/>
                <w:bottom w:val="nil"/>
                <w:right w:val="nil"/>
                <w:between w:val="nil"/>
              </w:pBdr>
              <w:jc w:val="center"/>
              <w:rPr>
                <w:b/>
                <w:highlight w:val="white"/>
              </w:rPr>
            </w:pPr>
            <w:r>
              <w:rPr>
                <w:b/>
                <w:highlight w:val="white"/>
              </w:rPr>
              <w:t>44</w:t>
            </w:r>
          </w:p>
        </w:tc>
        <w:tc>
          <w:tcPr>
            <w:tcW w:w="270" w:type="dxa"/>
            <w:shd w:val="clear" w:color="auto" w:fill="auto"/>
            <w:tcMar>
              <w:top w:w="100" w:type="dxa"/>
              <w:left w:w="100" w:type="dxa"/>
              <w:bottom w:w="100" w:type="dxa"/>
              <w:right w:w="100" w:type="dxa"/>
            </w:tcMar>
          </w:tcPr>
          <w:p w14:paraId="08866746" w14:textId="77777777" w:rsidR="007C6BC5" w:rsidRDefault="00934159">
            <w:pPr>
              <w:widowControl w:val="0"/>
              <w:pBdr>
                <w:top w:val="nil"/>
                <w:left w:val="nil"/>
                <w:bottom w:val="nil"/>
                <w:right w:val="nil"/>
                <w:between w:val="nil"/>
              </w:pBdr>
              <w:jc w:val="center"/>
              <w:rPr>
                <w:b/>
                <w:highlight w:val="white"/>
              </w:rPr>
            </w:pPr>
            <w:r>
              <w:rPr>
                <w:b/>
                <w:highlight w:val="white"/>
              </w:rPr>
              <w:t>45</w:t>
            </w:r>
          </w:p>
        </w:tc>
        <w:tc>
          <w:tcPr>
            <w:tcW w:w="270" w:type="dxa"/>
            <w:shd w:val="clear" w:color="auto" w:fill="auto"/>
            <w:tcMar>
              <w:top w:w="100" w:type="dxa"/>
              <w:left w:w="100" w:type="dxa"/>
              <w:bottom w:w="100" w:type="dxa"/>
              <w:right w:w="100" w:type="dxa"/>
            </w:tcMar>
          </w:tcPr>
          <w:p w14:paraId="27349577" w14:textId="77777777" w:rsidR="007C6BC5" w:rsidRDefault="00934159">
            <w:pPr>
              <w:widowControl w:val="0"/>
              <w:pBdr>
                <w:top w:val="nil"/>
                <w:left w:val="nil"/>
                <w:bottom w:val="nil"/>
                <w:right w:val="nil"/>
                <w:between w:val="nil"/>
              </w:pBdr>
              <w:jc w:val="center"/>
              <w:rPr>
                <w:b/>
                <w:highlight w:val="white"/>
              </w:rPr>
            </w:pPr>
            <w:r>
              <w:rPr>
                <w:b/>
                <w:highlight w:val="white"/>
              </w:rPr>
              <w:t>46</w:t>
            </w:r>
          </w:p>
        </w:tc>
        <w:tc>
          <w:tcPr>
            <w:tcW w:w="270" w:type="dxa"/>
            <w:shd w:val="clear" w:color="auto" w:fill="auto"/>
            <w:tcMar>
              <w:top w:w="100" w:type="dxa"/>
              <w:left w:w="100" w:type="dxa"/>
              <w:bottom w:w="100" w:type="dxa"/>
              <w:right w:w="100" w:type="dxa"/>
            </w:tcMar>
          </w:tcPr>
          <w:p w14:paraId="2756B014" w14:textId="77777777" w:rsidR="007C6BC5" w:rsidRDefault="00934159">
            <w:pPr>
              <w:widowControl w:val="0"/>
              <w:pBdr>
                <w:top w:val="nil"/>
                <w:left w:val="nil"/>
                <w:bottom w:val="nil"/>
                <w:right w:val="nil"/>
                <w:between w:val="nil"/>
              </w:pBdr>
              <w:jc w:val="center"/>
              <w:rPr>
                <w:b/>
                <w:highlight w:val="white"/>
              </w:rPr>
            </w:pPr>
            <w:r>
              <w:rPr>
                <w:b/>
                <w:highlight w:val="white"/>
              </w:rPr>
              <w:t>47</w:t>
            </w:r>
          </w:p>
        </w:tc>
        <w:tc>
          <w:tcPr>
            <w:tcW w:w="270" w:type="dxa"/>
            <w:shd w:val="clear" w:color="auto" w:fill="auto"/>
            <w:tcMar>
              <w:top w:w="100" w:type="dxa"/>
              <w:left w:w="100" w:type="dxa"/>
              <w:bottom w:w="100" w:type="dxa"/>
              <w:right w:w="100" w:type="dxa"/>
            </w:tcMar>
          </w:tcPr>
          <w:p w14:paraId="43ADAB6F" w14:textId="77777777" w:rsidR="007C6BC5" w:rsidRDefault="00934159">
            <w:pPr>
              <w:widowControl w:val="0"/>
              <w:pBdr>
                <w:top w:val="nil"/>
                <w:left w:val="nil"/>
                <w:bottom w:val="nil"/>
                <w:right w:val="nil"/>
                <w:between w:val="nil"/>
              </w:pBdr>
              <w:jc w:val="center"/>
              <w:rPr>
                <w:b/>
                <w:highlight w:val="white"/>
              </w:rPr>
            </w:pPr>
            <w:r>
              <w:rPr>
                <w:b/>
                <w:highlight w:val="white"/>
              </w:rPr>
              <w:t>48</w:t>
            </w:r>
          </w:p>
        </w:tc>
        <w:tc>
          <w:tcPr>
            <w:tcW w:w="270" w:type="dxa"/>
            <w:shd w:val="clear" w:color="auto" w:fill="auto"/>
            <w:tcMar>
              <w:top w:w="100" w:type="dxa"/>
              <w:left w:w="100" w:type="dxa"/>
              <w:bottom w:w="100" w:type="dxa"/>
              <w:right w:w="100" w:type="dxa"/>
            </w:tcMar>
          </w:tcPr>
          <w:p w14:paraId="789695B1" w14:textId="77777777" w:rsidR="007C6BC5" w:rsidRDefault="00934159">
            <w:pPr>
              <w:widowControl w:val="0"/>
              <w:pBdr>
                <w:top w:val="nil"/>
                <w:left w:val="nil"/>
                <w:bottom w:val="nil"/>
                <w:right w:val="nil"/>
                <w:between w:val="nil"/>
              </w:pBdr>
              <w:jc w:val="center"/>
              <w:rPr>
                <w:b/>
                <w:highlight w:val="white"/>
              </w:rPr>
            </w:pPr>
            <w:r>
              <w:rPr>
                <w:b/>
                <w:highlight w:val="white"/>
              </w:rPr>
              <w:t>49</w:t>
            </w:r>
          </w:p>
        </w:tc>
        <w:tc>
          <w:tcPr>
            <w:tcW w:w="270" w:type="dxa"/>
            <w:shd w:val="clear" w:color="auto" w:fill="auto"/>
            <w:tcMar>
              <w:top w:w="100" w:type="dxa"/>
              <w:left w:w="100" w:type="dxa"/>
              <w:bottom w:w="100" w:type="dxa"/>
              <w:right w:w="100" w:type="dxa"/>
            </w:tcMar>
          </w:tcPr>
          <w:p w14:paraId="43F9955F" w14:textId="77777777" w:rsidR="007C6BC5" w:rsidRDefault="00934159">
            <w:pPr>
              <w:widowControl w:val="0"/>
              <w:pBdr>
                <w:top w:val="nil"/>
                <w:left w:val="nil"/>
                <w:bottom w:val="nil"/>
                <w:right w:val="nil"/>
                <w:between w:val="nil"/>
              </w:pBdr>
              <w:jc w:val="center"/>
              <w:rPr>
                <w:b/>
                <w:highlight w:val="white"/>
              </w:rPr>
            </w:pPr>
            <w:r>
              <w:rPr>
                <w:b/>
                <w:highlight w:val="white"/>
              </w:rPr>
              <w:t>50</w:t>
            </w:r>
          </w:p>
        </w:tc>
      </w:tr>
      <w:tr w:rsidR="007C6BC5" w14:paraId="1BB1DF6B" w14:textId="77777777">
        <w:trPr>
          <w:cantSplit/>
          <w:tblHeader/>
        </w:trPr>
        <w:tc>
          <w:tcPr>
            <w:tcW w:w="536" w:type="dxa"/>
            <w:shd w:val="clear" w:color="auto" w:fill="auto"/>
            <w:tcMar>
              <w:top w:w="100" w:type="dxa"/>
              <w:left w:w="100" w:type="dxa"/>
              <w:bottom w:w="100" w:type="dxa"/>
              <w:right w:w="100" w:type="dxa"/>
            </w:tcMar>
          </w:tcPr>
          <w:p w14:paraId="4535147D" w14:textId="77777777" w:rsidR="007C6BC5" w:rsidRDefault="00934159">
            <w:pPr>
              <w:widowControl w:val="0"/>
              <w:pBdr>
                <w:top w:val="nil"/>
                <w:left w:val="nil"/>
                <w:bottom w:val="nil"/>
                <w:right w:val="nil"/>
                <w:between w:val="nil"/>
              </w:pBdr>
              <w:rPr>
                <w:color w:val="000000"/>
                <w:highlight w:val="white"/>
              </w:rPr>
            </w:pPr>
            <w:r>
              <w:rPr>
                <w:color w:val="000000"/>
                <w:highlight w:val="white"/>
              </w:rPr>
              <w:lastRenderedPageBreak/>
              <w:t>Is it included in current practices of multinational organisati</w:t>
            </w:r>
            <w:r>
              <w:rPr>
                <w:color w:val="000000"/>
                <w:highlight w:val="white"/>
              </w:rPr>
              <w:lastRenderedPageBreak/>
              <w:t>ons?</w:t>
            </w:r>
          </w:p>
        </w:tc>
        <w:tc>
          <w:tcPr>
            <w:tcW w:w="310" w:type="dxa"/>
            <w:shd w:val="clear" w:color="auto" w:fill="auto"/>
            <w:tcMar>
              <w:top w:w="100" w:type="dxa"/>
              <w:left w:w="100" w:type="dxa"/>
              <w:bottom w:w="100" w:type="dxa"/>
              <w:right w:w="100" w:type="dxa"/>
            </w:tcMar>
          </w:tcPr>
          <w:p w14:paraId="205FE1F1" w14:textId="77777777" w:rsidR="007C6BC5" w:rsidRDefault="00EF1DDE">
            <w:pPr>
              <w:widowControl w:val="0"/>
              <w:pBdr>
                <w:top w:val="nil"/>
                <w:left w:val="nil"/>
                <w:bottom w:val="nil"/>
                <w:right w:val="nil"/>
                <w:between w:val="nil"/>
              </w:pBdr>
              <w:jc w:val="center"/>
              <w:rPr>
                <w:color w:val="000000"/>
                <w:highlight w:val="white"/>
              </w:rPr>
            </w:pPr>
            <w:sdt>
              <w:sdtPr>
                <w:tag w:val="goog_rdk_0"/>
                <w:id w:val="1579490225"/>
              </w:sdtPr>
              <w:sdtEndPr/>
              <w:sdtContent>
                <w:r w:rsidR="00934159">
                  <w:rPr>
                    <w:rFonts w:ascii="Arial Unicode MS" w:eastAsia="Arial Unicode MS" w:hAnsi="Arial Unicode MS" w:cs="Arial Unicode MS"/>
                    <w:color w:val="000000"/>
                    <w:highlight w:val="white"/>
                  </w:rPr>
                  <w:t>✔</w:t>
                </w:r>
              </w:sdtContent>
            </w:sdt>
          </w:p>
        </w:tc>
        <w:tc>
          <w:tcPr>
            <w:tcW w:w="305" w:type="dxa"/>
            <w:shd w:val="clear" w:color="auto" w:fill="auto"/>
            <w:tcMar>
              <w:top w:w="100" w:type="dxa"/>
              <w:left w:w="100" w:type="dxa"/>
              <w:bottom w:w="100" w:type="dxa"/>
              <w:right w:w="100" w:type="dxa"/>
            </w:tcMar>
          </w:tcPr>
          <w:p w14:paraId="196BAEEC" w14:textId="77777777" w:rsidR="007C6BC5" w:rsidRDefault="007C6BC5">
            <w:pPr>
              <w:widowControl w:val="0"/>
              <w:pBdr>
                <w:top w:val="nil"/>
                <w:left w:val="nil"/>
                <w:bottom w:val="nil"/>
                <w:right w:val="nil"/>
                <w:between w:val="nil"/>
              </w:pBdr>
              <w:jc w:val="center"/>
              <w:rPr>
                <w:color w:val="000000"/>
                <w:highlight w:val="white"/>
              </w:rPr>
            </w:pPr>
          </w:p>
        </w:tc>
        <w:tc>
          <w:tcPr>
            <w:tcW w:w="260" w:type="dxa"/>
            <w:shd w:val="clear" w:color="auto" w:fill="auto"/>
            <w:tcMar>
              <w:top w:w="100" w:type="dxa"/>
              <w:left w:w="100" w:type="dxa"/>
              <w:bottom w:w="100" w:type="dxa"/>
              <w:right w:w="100" w:type="dxa"/>
            </w:tcMar>
          </w:tcPr>
          <w:p w14:paraId="53225B71" w14:textId="77777777" w:rsidR="007C6BC5" w:rsidRDefault="00EF1DDE">
            <w:pPr>
              <w:widowControl w:val="0"/>
              <w:pBdr>
                <w:top w:val="nil"/>
                <w:left w:val="nil"/>
                <w:bottom w:val="nil"/>
                <w:right w:val="nil"/>
                <w:between w:val="nil"/>
              </w:pBdr>
              <w:jc w:val="center"/>
              <w:rPr>
                <w:color w:val="000000"/>
                <w:highlight w:val="white"/>
              </w:rPr>
            </w:pPr>
            <w:sdt>
              <w:sdtPr>
                <w:tag w:val="goog_rdk_1"/>
                <w:id w:val="-1383402746"/>
              </w:sdtPr>
              <w:sdtEndPr/>
              <w:sdtContent>
                <w:r w:rsidR="00934159">
                  <w:rPr>
                    <w:rFonts w:ascii="Arial Unicode MS" w:eastAsia="Arial Unicode MS" w:hAnsi="Arial Unicode MS" w:cs="Arial Unicode MS"/>
                    <w:color w:val="000000"/>
                    <w:highlight w:val="white"/>
                  </w:rPr>
                  <w:t>✔</w:t>
                </w:r>
              </w:sdtContent>
            </w:sdt>
          </w:p>
        </w:tc>
        <w:tc>
          <w:tcPr>
            <w:tcW w:w="265" w:type="dxa"/>
            <w:shd w:val="clear" w:color="auto" w:fill="auto"/>
            <w:tcMar>
              <w:top w:w="100" w:type="dxa"/>
              <w:left w:w="100" w:type="dxa"/>
              <w:bottom w:w="100" w:type="dxa"/>
              <w:right w:w="100" w:type="dxa"/>
            </w:tcMar>
          </w:tcPr>
          <w:p w14:paraId="681AD15E" w14:textId="77777777" w:rsidR="007C6BC5" w:rsidRDefault="00EF1DDE">
            <w:pPr>
              <w:widowControl w:val="0"/>
              <w:pBdr>
                <w:top w:val="nil"/>
                <w:left w:val="nil"/>
                <w:bottom w:val="nil"/>
                <w:right w:val="nil"/>
                <w:between w:val="nil"/>
              </w:pBdr>
              <w:jc w:val="center"/>
              <w:rPr>
                <w:color w:val="000000"/>
                <w:highlight w:val="white"/>
              </w:rPr>
            </w:pPr>
            <w:sdt>
              <w:sdtPr>
                <w:tag w:val="goog_rdk_2"/>
                <w:id w:val="-1771764324"/>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67DF02C0" w14:textId="77777777" w:rsidR="007C6BC5" w:rsidRDefault="007C6BC5">
            <w:pPr>
              <w:widowControl w:val="0"/>
              <w:pBdr>
                <w:top w:val="nil"/>
                <w:left w:val="nil"/>
                <w:bottom w:val="nil"/>
                <w:right w:val="nil"/>
                <w:between w:val="nil"/>
              </w:pBdr>
              <w:jc w:val="center"/>
              <w:rPr>
                <w:color w:val="000000"/>
                <w:highlight w:val="white"/>
              </w:rPr>
            </w:pPr>
          </w:p>
        </w:tc>
        <w:tc>
          <w:tcPr>
            <w:tcW w:w="275" w:type="dxa"/>
            <w:shd w:val="clear" w:color="auto" w:fill="auto"/>
            <w:tcMar>
              <w:top w:w="100" w:type="dxa"/>
              <w:left w:w="100" w:type="dxa"/>
              <w:bottom w:w="100" w:type="dxa"/>
              <w:right w:w="100" w:type="dxa"/>
            </w:tcMar>
          </w:tcPr>
          <w:p w14:paraId="71796666" w14:textId="77777777" w:rsidR="007C6BC5" w:rsidRDefault="00EF1DDE">
            <w:pPr>
              <w:widowControl w:val="0"/>
              <w:pBdr>
                <w:top w:val="nil"/>
                <w:left w:val="nil"/>
                <w:bottom w:val="nil"/>
                <w:right w:val="nil"/>
                <w:between w:val="nil"/>
              </w:pBdr>
              <w:jc w:val="center"/>
              <w:rPr>
                <w:color w:val="000000"/>
                <w:highlight w:val="white"/>
              </w:rPr>
            </w:pPr>
            <w:sdt>
              <w:sdtPr>
                <w:tag w:val="goog_rdk_3"/>
                <w:id w:val="-1928879658"/>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595A5169" w14:textId="77777777" w:rsidR="007C6BC5" w:rsidRDefault="007C6BC5">
            <w:pPr>
              <w:widowControl w:val="0"/>
              <w:pBdr>
                <w:top w:val="nil"/>
                <w:left w:val="nil"/>
                <w:bottom w:val="nil"/>
                <w:right w:val="nil"/>
                <w:between w:val="nil"/>
              </w:pBdr>
              <w:jc w:val="center"/>
              <w:rPr>
                <w:color w:val="000000"/>
                <w:highlight w:val="white"/>
              </w:rPr>
            </w:pPr>
          </w:p>
        </w:tc>
        <w:tc>
          <w:tcPr>
            <w:tcW w:w="260" w:type="dxa"/>
            <w:shd w:val="clear" w:color="auto" w:fill="auto"/>
            <w:tcMar>
              <w:top w:w="100" w:type="dxa"/>
              <w:left w:w="100" w:type="dxa"/>
              <w:bottom w:w="100" w:type="dxa"/>
              <w:right w:w="100" w:type="dxa"/>
            </w:tcMar>
          </w:tcPr>
          <w:p w14:paraId="78F21ACF" w14:textId="77777777" w:rsidR="007C6BC5" w:rsidRDefault="00EF1DDE">
            <w:pPr>
              <w:widowControl w:val="0"/>
              <w:pBdr>
                <w:top w:val="nil"/>
                <w:left w:val="nil"/>
                <w:bottom w:val="nil"/>
                <w:right w:val="nil"/>
                <w:between w:val="nil"/>
              </w:pBdr>
              <w:jc w:val="center"/>
              <w:rPr>
                <w:color w:val="000000"/>
                <w:highlight w:val="white"/>
              </w:rPr>
            </w:pPr>
            <w:sdt>
              <w:sdtPr>
                <w:tag w:val="goog_rdk_4"/>
                <w:id w:val="-65795873"/>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7AFB6617" w14:textId="77777777" w:rsidR="007C6BC5" w:rsidRDefault="00EF1DDE">
            <w:pPr>
              <w:widowControl w:val="0"/>
              <w:pBdr>
                <w:top w:val="nil"/>
                <w:left w:val="nil"/>
                <w:bottom w:val="nil"/>
                <w:right w:val="nil"/>
                <w:between w:val="nil"/>
              </w:pBdr>
              <w:jc w:val="center"/>
              <w:rPr>
                <w:color w:val="000000"/>
                <w:highlight w:val="white"/>
              </w:rPr>
            </w:pPr>
            <w:sdt>
              <w:sdtPr>
                <w:tag w:val="goog_rdk_5"/>
                <w:id w:val="-1392957028"/>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198879F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3BBCB1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66A89A4" w14:textId="77777777" w:rsidR="007C6BC5" w:rsidRDefault="00EF1DDE">
            <w:pPr>
              <w:widowControl w:val="0"/>
              <w:jc w:val="center"/>
              <w:rPr>
                <w:rFonts w:ascii="Arimo" w:eastAsia="Arimo" w:hAnsi="Arimo" w:cs="Arimo"/>
                <w:color w:val="000000"/>
                <w:highlight w:val="white"/>
              </w:rPr>
            </w:pPr>
            <w:sdt>
              <w:sdtPr>
                <w:tag w:val="goog_rdk_6"/>
                <w:id w:val="-168311949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02F4E70"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1E11440" w14:textId="77777777" w:rsidR="007C6BC5" w:rsidRDefault="00EF1DDE">
            <w:pPr>
              <w:widowControl w:val="0"/>
              <w:jc w:val="center"/>
              <w:rPr>
                <w:rFonts w:ascii="Arimo" w:eastAsia="Arimo" w:hAnsi="Arimo" w:cs="Arimo"/>
                <w:color w:val="000000"/>
                <w:highlight w:val="white"/>
              </w:rPr>
            </w:pPr>
            <w:sdt>
              <w:sdtPr>
                <w:tag w:val="goog_rdk_7"/>
                <w:id w:val="-195000251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2D2B4F1"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8744549"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F92E32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1211CA5" w14:textId="77777777" w:rsidR="007C6BC5" w:rsidRDefault="00EF1DDE">
            <w:pPr>
              <w:widowControl w:val="0"/>
              <w:jc w:val="center"/>
              <w:rPr>
                <w:rFonts w:ascii="Arimo" w:eastAsia="Arimo" w:hAnsi="Arimo" w:cs="Arimo"/>
                <w:color w:val="000000"/>
                <w:highlight w:val="white"/>
              </w:rPr>
            </w:pPr>
            <w:sdt>
              <w:sdtPr>
                <w:tag w:val="goog_rdk_8"/>
                <w:id w:val="-100358494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E54B8B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33FF97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852E72F" w14:textId="77777777" w:rsidR="007C6BC5" w:rsidRDefault="00EF1DDE">
            <w:pPr>
              <w:widowControl w:val="0"/>
              <w:jc w:val="center"/>
              <w:rPr>
                <w:rFonts w:ascii="Arimo" w:eastAsia="Arimo" w:hAnsi="Arimo" w:cs="Arimo"/>
                <w:color w:val="000000"/>
                <w:highlight w:val="white"/>
              </w:rPr>
            </w:pPr>
            <w:sdt>
              <w:sdtPr>
                <w:tag w:val="goog_rdk_9"/>
                <w:id w:val="-141985927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F7BC77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A9F444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B0BCFF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F35B442" w14:textId="77777777" w:rsidR="007C6BC5" w:rsidRDefault="00EF1DDE">
            <w:pPr>
              <w:widowControl w:val="0"/>
              <w:jc w:val="center"/>
              <w:rPr>
                <w:rFonts w:ascii="Arimo" w:eastAsia="Arimo" w:hAnsi="Arimo" w:cs="Arimo"/>
                <w:color w:val="000000"/>
                <w:highlight w:val="white"/>
              </w:rPr>
            </w:pPr>
            <w:sdt>
              <w:sdtPr>
                <w:tag w:val="goog_rdk_10"/>
                <w:id w:val="-277337515"/>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A51221E" w14:textId="77777777" w:rsidR="007C6BC5" w:rsidRDefault="00EF1DDE">
            <w:pPr>
              <w:widowControl w:val="0"/>
              <w:jc w:val="center"/>
              <w:rPr>
                <w:rFonts w:ascii="Arimo" w:eastAsia="Arimo" w:hAnsi="Arimo" w:cs="Arimo"/>
                <w:color w:val="000000"/>
                <w:highlight w:val="white"/>
              </w:rPr>
            </w:pPr>
            <w:sdt>
              <w:sdtPr>
                <w:tag w:val="goog_rdk_11"/>
                <w:id w:val="1061982638"/>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596A01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E880E8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4A26D7F" w14:textId="77777777" w:rsidR="007C6BC5" w:rsidRDefault="00EF1DDE">
            <w:pPr>
              <w:widowControl w:val="0"/>
              <w:jc w:val="center"/>
              <w:rPr>
                <w:rFonts w:ascii="Arimo" w:eastAsia="Arimo" w:hAnsi="Arimo" w:cs="Arimo"/>
                <w:color w:val="000000"/>
                <w:highlight w:val="white"/>
              </w:rPr>
            </w:pPr>
            <w:sdt>
              <w:sdtPr>
                <w:tag w:val="goog_rdk_12"/>
                <w:id w:val="43510782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64F5EC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DF4CB1F"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3212647" w14:textId="77777777" w:rsidR="007C6BC5" w:rsidRDefault="00EF1DDE">
            <w:pPr>
              <w:widowControl w:val="0"/>
              <w:jc w:val="center"/>
              <w:rPr>
                <w:rFonts w:ascii="Arimo" w:eastAsia="Arimo" w:hAnsi="Arimo" w:cs="Arimo"/>
                <w:color w:val="000000"/>
                <w:highlight w:val="white"/>
              </w:rPr>
            </w:pPr>
            <w:sdt>
              <w:sdtPr>
                <w:tag w:val="goog_rdk_13"/>
                <w:id w:val="74946451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9C6263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1B5F80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CFA21A1" w14:textId="77777777" w:rsidR="007C6BC5" w:rsidRDefault="00EF1DDE">
            <w:pPr>
              <w:widowControl w:val="0"/>
              <w:jc w:val="center"/>
              <w:rPr>
                <w:rFonts w:ascii="Arimo" w:eastAsia="Arimo" w:hAnsi="Arimo" w:cs="Arimo"/>
                <w:color w:val="000000"/>
                <w:highlight w:val="white"/>
              </w:rPr>
            </w:pPr>
            <w:sdt>
              <w:sdtPr>
                <w:tag w:val="goog_rdk_14"/>
                <w:id w:val="-176537551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32E8F096" w14:textId="77777777" w:rsidR="007C6BC5" w:rsidRDefault="00EF1DDE">
            <w:pPr>
              <w:widowControl w:val="0"/>
              <w:jc w:val="center"/>
              <w:rPr>
                <w:rFonts w:ascii="Arimo" w:eastAsia="Arimo" w:hAnsi="Arimo" w:cs="Arimo"/>
                <w:color w:val="000000"/>
                <w:highlight w:val="white"/>
              </w:rPr>
            </w:pPr>
            <w:sdt>
              <w:sdtPr>
                <w:tag w:val="goog_rdk_15"/>
                <w:id w:val="1428848445"/>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D626ED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44287AB"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75B7DF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BFD4F1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FCF1845" w14:textId="77777777" w:rsidR="007C6BC5" w:rsidRDefault="00EF1DDE">
            <w:pPr>
              <w:widowControl w:val="0"/>
              <w:jc w:val="center"/>
              <w:rPr>
                <w:rFonts w:ascii="Arimo" w:eastAsia="Arimo" w:hAnsi="Arimo" w:cs="Arimo"/>
                <w:color w:val="000000"/>
                <w:highlight w:val="white"/>
              </w:rPr>
            </w:pPr>
            <w:sdt>
              <w:sdtPr>
                <w:tag w:val="goog_rdk_16"/>
                <w:id w:val="-125628087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6E2C16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423021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E14B6A7" w14:textId="77777777" w:rsidR="007C6BC5" w:rsidRDefault="00EF1DDE">
            <w:pPr>
              <w:widowControl w:val="0"/>
              <w:jc w:val="center"/>
              <w:rPr>
                <w:rFonts w:ascii="Arimo" w:eastAsia="Arimo" w:hAnsi="Arimo" w:cs="Arimo"/>
                <w:color w:val="000000"/>
                <w:highlight w:val="white"/>
              </w:rPr>
            </w:pPr>
            <w:sdt>
              <w:sdtPr>
                <w:tag w:val="goog_rdk_17"/>
                <w:id w:val="199975780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BAFED4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72E70A5" w14:textId="77777777" w:rsidR="007C6BC5" w:rsidRDefault="00EF1DDE">
            <w:pPr>
              <w:widowControl w:val="0"/>
              <w:jc w:val="center"/>
              <w:rPr>
                <w:rFonts w:ascii="Arimo" w:eastAsia="Arimo" w:hAnsi="Arimo" w:cs="Arimo"/>
                <w:color w:val="000000"/>
                <w:highlight w:val="white"/>
              </w:rPr>
            </w:pPr>
            <w:sdt>
              <w:sdtPr>
                <w:tag w:val="goog_rdk_18"/>
                <w:id w:val="74885369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BA43817" w14:textId="77777777" w:rsidR="007C6BC5" w:rsidRDefault="00EF1DDE">
            <w:pPr>
              <w:widowControl w:val="0"/>
              <w:jc w:val="center"/>
              <w:rPr>
                <w:rFonts w:ascii="Arimo" w:eastAsia="Arimo" w:hAnsi="Arimo" w:cs="Arimo"/>
                <w:color w:val="000000"/>
                <w:highlight w:val="white"/>
              </w:rPr>
            </w:pPr>
            <w:sdt>
              <w:sdtPr>
                <w:tag w:val="goog_rdk_19"/>
                <w:id w:val="-44893685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608B581"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727E5F6" w14:textId="77777777" w:rsidR="007C6BC5" w:rsidRDefault="00EF1DDE">
            <w:pPr>
              <w:widowControl w:val="0"/>
              <w:jc w:val="center"/>
              <w:rPr>
                <w:rFonts w:ascii="Arimo" w:eastAsia="Arimo" w:hAnsi="Arimo" w:cs="Arimo"/>
                <w:color w:val="000000"/>
                <w:highlight w:val="white"/>
              </w:rPr>
            </w:pPr>
            <w:sdt>
              <w:sdtPr>
                <w:tag w:val="goog_rdk_20"/>
                <w:id w:val="196523392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30ADEEE0"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r>
      <w:tr w:rsidR="007C6BC5" w14:paraId="6EC8E63F" w14:textId="77777777">
        <w:trPr>
          <w:cantSplit/>
          <w:tblHeader/>
        </w:trPr>
        <w:tc>
          <w:tcPr>
            <w:tcW w:w="536" w:type="dxa"/>
            <w:shd w:val="clear" w:color="auto" w:fill="auto"/>
            <w:tcMar>
              <w:top w:w="100" w:type="dxa"/>
              <w:left w:w="100" w:type="dxa"/>
              <w:bottom w:w="100" w:type="dxa"/>
              <w:right w:w="100" w:type="dxa"/>
            </w:tcMar>
          </w:tcPr>
          <w:p w14:paraId="11D4CFC2" w14:textId="77777777" w:rsidR="007C6BC5" w:rsidRDefault="00934159">
            <w:pPr>
              <w:widowControl w:val="0"/>
              <w:pBdr>
                <w:top w:val="nil"/>
                <w:left w:val="nil"/>
                <w:bottom w:val="nil"/>
                <w:right w:val="nil"/>
                <w:between w:val="nil"/>
              </w:pBdr>
              <w:rPr>
                <w:color w:val="000000"/>
                <w:highlight w:val="white"/>
              </w:rPr>
            </w:pPr>
            <w:r>
              <w:rPr>
                <w:highlight w:val="white"/>
              </w:rPr>
              <w:lastRenderedPageBreak/>
              <w:t>Does it</w:t>
            </w:r>
            <w:r>
              <w:rPr>
                <w:color w:val="000000"/>
                <w:highlight w:val="white"/>
              </w:rPr>
              <w:t xml:space="preserve"> explain the management approach of cross-cultural </w:t>
            </w:r>
            <w:r>
              <w:rPr>
                <w:color w:val="000000"/>
                <w:highlight w:val="white"/>
              </w:rPr>
              <w:lastRenderedPageBreak/>
              <w:t>people?</w:t>
            </w:r>
          </w:p>
        </w:tc>
        <w:tc>
          <w:tcPr>
            <w:tcW w:w="310" w:type="dxa"/>
            <w:shd w:val="clear" w:color="auto" w:fill="auto"/>
            <w:tcMar>
              <w:top w:w="100" w:type="dxa"/>
              <w:left w:w="100" w:type="dxa"/>
              <w:bottom w:w="100" w:type="dxa"/>
              <w:right w:w="100" w:type="dxa"/>
            </w:tcMar>
          </w:tcPr>
          <w:p w14:paraId="2C330EAF" w14:textId="77777777" w:rsidR="007C6BC5" w:rsidRDefault="007C6BC5">
            <w:pPr>
              <w:widowControl w:val="0"/>
              <w:pBdr>
                <w:top w:val="nil"/>
                <w:left w:val="nil"/>
                <w:bottom w:val="nil"/>
                <w:right w:val="nil"/>
                <w:between w:val="nil"/>
              </w:pBdr>
              <w:jc w:val="center"/>
              <w:rPr>
                <w:color w:val="000000"/>
                <w:highlight w:val="white"/>
              </w:rPr>
            </w:pPr>
          </w:p>
        </w:tc>
        <w:tc>
          <w:tcPr>
            <w:tcW w:w="305" w:type="dxa"/>
            <w:shd w:val="clear" w:color="auto" w:fill="auto"/>
            <w:tcMar>
              <w:top w:w="100" w:type="dxa"/>
              <w:left w:w="100" w:type="dxa"/>
              <w:bottom w:w="100" w:type="dxa"/>
              <w:right w:w="100" w:type="dxa"/>
            </w:tcMar>
          </w:tcPr>
          <w:p w14:paraId="3DC714CF" w14:textId="77777777" w:rsidR="007C6BC5" w:rsidRDefault="00EF1DDE">
            <w:pPr>
              <w:widowControl w:val="0"/>
              <w:pBdr>
                <w:top w:val="nil"/>
                <w:left w:val="nil"/>
                <w:bottom w:val="nil"/>
                <w:right w:val="nil"/>
                <w:between w:val="nil"/>
              </w:pBdr>
              <w:jc w:val="center"/>
              <w:rPr>
                <w:color w:val="000000"/>
                <w:highlight w:val="white"/>
              </w:rPr>
            </w:pPr>
            <w:sdt>
              <w:sdtPr>
                <w:tag w:val="goog_rdk_21"/>
                <w:id w:val="733738354"/>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19761CBF" w14:textId="77777777" w:rsidR="007C6BC5" w:rsidRDefault="00EF1DDE">
            <w:pPr>
              <w:widowControl w:val="0"/>
              <w:pBdr>
                <w:top w:val="nil"/>
                <w:left w:val="nil"/>
                <w:bottom w:val="nil"/>
                <w:right w:val="nil"/>
                <w:between w:val="nil"/>
              </w:pBdr>
              <w:jc w:val="center"/>
              <w:rPr>
                <w:color w:val="000000"/>
                <w:highlight w:val="white"/>
              </w:rPr>
            </w:pPr>
            <w:sdt>
              <w:sdtPr>
                <w:tag w:val="goog_rdk_22"/>
                <w:id w:val="-2037649740"/>
              </w:sdtPr>
              <w:sdtEndPr/>
              <w:sdtContent>
                <w:r w:rsidR="00934159">
                  <w:rPr>
                    <w:rFonts w:ascii="Arial Unicode MS" w:eastAsia="Arial Unicode MS" w:hAnsi="Arial Unicode MS" w:cs="Arial Unicode MS"/>
                    <w:color w:val="000000"/>
                    <w:highlight w:val="white"/>
                  </w:rPr>
                  <w:t>✔</w:t>
                </w:r>
              </w:sdtContent>
            </w:sdt>
          </w:p>
        </w:tc>
        <w:tc>
          <w:tcPr>
            <w:tcW w:w="265" w:type="dxa"/>
            <w:shd w:val="clear" w:color="auto" w:fill="auto"/>
            <w:tcMar>
              <w:top w:w="100" w:type="dxa"/>
              <w:left w:w="100" w:type="dxa"/>
              <w:bottom w:w="100" w:type="dxa"/>
              <w:right w:w="100" w:type="dxa"/>
            </w:tcMar>
          </w:tcPr>
          <w:p w14:paraId="6339932B" w14:textId="77777777" w:rsidR="007C6BC5" w:rsidRDefault="00EF1DDE">
            <w:pPr>
              <w:widowControl w:val="0"/>
              <w:pBdr>
                <w:top w:val="nil"/>
                <w:left w:val="nil"/>
                <w:bottom w:val="nil"/>
                <w:right w:val="nil"/>
                <w:between w:val="nil"/>
              </w:pBdr>
              <w:jc w:val="center"/>
              <w:rPr>
                <w:color w:val="000000"/>
                <w:highlight w:val="white"/>
              </w:rPr>
            </w:pPr>
            <w:sdt>
              <w:sdtPr>
                <w:tag w:val="goog_rdk_23"/>
                <w:id w:val="-468513005"/>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32CFB2E9" w14:textId="77777777" w:rsidR="007C6BC5" w:rsidRDefault="007C6BC5">
            <w:pPr>
              <w:widowControl w:val="0"/>
              <w:pBdr>
                <w:top w:val="nil"/>
                <w:left w:val="nil"/>
                <w:bottom w:val="nil"/>
                <w:right w:val="nil"/>
                <w:between w:val="nil"/>
              </w:pBdr>
              <w:jc w:val="center"/>
              <w:rPr>
                <w:color w:val="000000"/>
                <w:highlight w:val="white"/>
              </w:rPr>
            </w:pPr>
          </w:p>
        </w:tc>
        <w:tc>
          <w:tcPr>
            <w:tcW w:w="275" w:type="dxa"/>
            <w:shd w:val="clear" w:color="auto" w:fill="auto"/>
            <w:tcMar>
              <w:top w:w="100" w:type="dxa"/>
              <w:left w:w="100" w:type="dxa"/>
              <w:bottom w:w="100" w:type="dxa"/>
              <w:right w:w="100" w:type="dxa"/>
            </w:tcMar>
          </w:tcPr>
          <w:p w14:paraId="650F69C3" w14:textId="77777777" w:rsidR="007C6BC5" w:rsidRDefault="00EF1DDE">
            <w:pPr>
              <w:widowControl w:val="0"/>
              <w:pBdr>
                <w:top w:val="nil"/>
                <w:left w:val="nil"/>
                <w:bottom w:val="nil"/>
                <w:right w:val="nil"/>
                <w:between w:val="nil"/>
              </w:pBdr>
              <w:jc w:val="center"/>
              <w:rPr>
                <w:color w:val="000000"/>
                <w:highlight w:val="white"/>
              </w:rPr>
            </w:pPr>
            <w:sdt>
              <w:sdtPr>
                <w:tag w:val="goog_rdk_24"/>
                <w:id w:val="-1584906291"/>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1B5944DE" w14:textId="77777777" w:rsidR="007C6BC5" w:rsidRDefault="007C6BC5">
            <w:pPr>
              <w:widowControl w:val="0"/>
              <w:pBdr>
                <w:top w:val="nil"/>
                <w:left w:val="nil"/>
                <w:bottom w:val="nil"/>
                <w:right w:val="nil"/>
                <w:between w:val="nil"/>
              </w:pBdr>
              <w:jc w:val="center"/>
              <w:rPr>
                <w:color w:val="000000"/>
                <w:highlight w:val="white"/>
              </w:rPr>
            </w:pPr>
          </w:p>
        </w:tc>
        <w:tc>
          <w:tcPr>
            <w:tcW w:w="260" w:type="dxa"/>
            <w:shd w:val="clear" w:color="auto" w:fill="auto"/>
            <w:tcMar>
              <w:top w:w="100" w:type="dxa"/>
              <w:left w:w="100" w:type="dxa"/>
              <w:bottom w:w="100" w:type="dxa"/>
              <w:right w:w="100" w:type="dxa"/>
            </w:tcMar>
          </w:tcPr>
          <w:p w14:paraId="4AB3C91F" w14:textId="77777777" w:rsidR="007C6BC5" w:rsidRDefault="00EF1DDE">
            <w:pPr>
              <w:widowControl w:val="0"/>
              <w:pBdr>
                <w:top w:val="nil"/>
                <w:left w:val="nil"/>
                <w:bottom w:val="nil"/>
                <w:right w:val="nil"/>
                <w:between w:val="nil"/>
              </w:pBdr>
              <w:jc w:val="center"/>
              <w:rPr>
                <w:color w:val="000000"/>
                <w:highlight w:val="white"/>
              </w:rPr>
            </w:pPr>
            <w:sdt>
              <w:sdtPr>
                <w:tag w:val="goog_rdk_25"/>
                <w:id w:val="-283513782"/>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6E37873F" w14:textId="77777777" w:rsidR="007C6BC5" w:rsidRDefault="00EF1DDE">
            <w:pPr>
              <w:widowControl w:val="0"/>
              <w:pBdr>
                <w:top w:val="nil"/>
                <w:left w:val="nil"/>
                <w:bottom w:val="nil"/>
                <w:right w:val="nil"/>
                <w:between w:val="nil"/>
              </w:pBdr>
              <w:jc w:val="center"/>
              <w:rPr>
                <w:color w:val="000000"/>
                <w:highlight w:val="white"/>
              </w:rPr>
            </w:pPr>
            <w:sdt>
              <w:sdtPr>
                <w:tag w:val="goog_rdk_26"/>
                <w:id w:val="812758227"/>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634C65AF"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4E5D6B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06A48A1" w14:textId="77777777" w:rsidR="007C6BC5" w:rsidRDefault="00EF1DDE">
            <w:pPr>
              <w:widowControl w:val="0"/>
              <w:jc w:val="center"/>
              <w:rPr>
                <w:rFonts w:ascii="Arimo" w:eastAsia="Arimo" w:hAnsi="Arimo" w:cs="Arimo"/>
                <w:color w:val="000000"/>
                <w:highlight w:val="white"/>
              </w:rPr>
            </w:pPr>
            <w:sdt>
              <w:sdtPr>
                <w:tag w:val="goog_rdk_27"/>
                <w:id w:val="193201222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870F36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0375325" w14:textId="77777777" w:rsidR="007C6BC5" w:rsidRDefault="00EF1DDE">
            <w:pPr>
              <w:widowControl w:val="0"/>
              <w:jc w:val="center"/>
              <w:rPr>
                <w:rFonts w:ascii="Arimo" w:eastAsia="Arimo" w:hAnsi="Arimo" w:cs="Arimo"/>
                <w:color w:val="000000"/>
                <w:highlight w:val="white"/>
              </w:rPr>
            </w:pPr>
            <w:sdt>
              <w:sdtPr>
                <w:tag w:val="goog_rdk_28"/>
                <w:id w:val="-24942737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57DA0C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F8DA493" w14:textId="77777777" w:rsidR="007C6BC5" w:rsidRDefault="00EF1DDE">
            <w:pPr>
              <w:widowControl w:val="0"/>
              <w:jc w:val="center"/>
              <w:rPr>
                <w:rFonts w:ascii="Arimo" w:eastAsia="Arimo" w:hAnsi="Arimo" w:cs="Arimo"/>
                <w:color w:val="000000"/>
                <w:highlight w:val="white"/>
              </w:rPr>
            </w:pPr>
            <w:sdt>
              <w:sdtPr>
                <w:tag w:val="goog_rdk_29"/>
                <w:id w:val="835737015"/>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7EF4A4F"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202874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60D5D33" w14:textId="77777777" w:rsidR="007C6BC5" w:rsidRDefault="00EF1DDE">
            <w:pPr>
              <w:widowControl w:val="0"/>
              <w:jc w:val="center"/>
              <w:rPr>
                <w:rFonts w:ascii="Arimo" w:eastAsia="Arimo" w:hAnsi="Arimo" w:cs="Arimo"/>
                <w:color w:val="000000"/>
                <w:highlight w:val="white"/>
              </w:rPr>
            </w:pPr>
            <w:sdt>
              <w:sdtPr>
                <w:tag w:val="goog_rdk_30"/>
                <w:id w:val="-124317548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9BD719F"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3BCE9F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16825F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3850CA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2427A85" w14:textId="77777777" w:rsidR="007C6BC5" w:rsidRDefault="00EF1DDE">
            <w:pPr>
              <w:widowControl w:val="0"/>
              <w:jc w:val="center"/>
              <w:rPr>
                <w:rFonts w:ascii="Arimo" w:eastAsia="Arimo" w:hAnsi="Arimo" w:cs="Arimo"/>
                <w:color w:val="000000"/>
                <w:highlight w:val="white"/>
              </w:rPr>
            </w:pPr>
            <w:sdt>
              <w:sdtPr>
                <w:tag w:val="goog_rdk_31"/>
                <w:id w:val="-159084336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B6307B9"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12C220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521DD2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F2EEC81" w14:textId="77777777" w:rsidR="007C6BC5" w:rsidRDefault="00EF1DDE">
            <w:pPr>
              <w:widowControl w:val="0"/>
              <w:jc w:val="center"/>
              <w:rPr>
                <w:rFonts w:ascii="Arimo" w:eastAsia="Arimo" w:hAnsi="Arimo" w:cs="Arimo"/>
                <w:color w:val="000000"/>
                <w:highlight w:val="white"/>
              </w:rPr>
            </w:pPr>
            <w:sdt>
              <w:sdtPr>
                <w:tag w:val="goog_rdk_32"/>
                <w:id w:val="101149846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633CC94" w14:textId="77777777" w:rsidR="007C6BC5" w:rsidRDefault="00EF1DDE">
            <w:pPr>
              <w:widowControl w:val="0"/>
              <w:jc w:val="center"/>
              <w:rPr>
                <w:rFonts w:ascii="Arimo" w:eastAsia="Arimo" w:hAnsi="Arimo" w:cs="Arimo"/>
                <w:color w:val="000000"/>
                <w:highlight w:val="white"/>
              </w:rPr>
            </w:pPr>
            <w:sdt>
              <w:sdtPr>
                <w:tag w:val="goog_rdk_33"/>
                <w:id w:val="206368021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C3C410D" w14:textId="77777777" w:rsidR="007C6BC5" w:rsidRDefault="00EF1DDE">
            <w:pPr>
              <w:widowControl w:val="0"/>
              <w:jc w:val="center"/>
              <w:rPr>
                <w:rFonts w:ascii="Arimo" w:eastAsia="Arimo" w:hAnsi="Arimo" w:cs="Arimo"/>
                <w:color w:val="000000"/>
                <w:highlight w:val="white"/>
              </w:rPr>
            </w:pPr>
            <w:sdt>
              <w:sdtPr>
                <w:tag w:val="goog_rdk_34"/>
                <w:id w:val="951911258"/>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E98702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9137FA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C160530" w14:textId="77777777" w:rsidR="007C6BC5" w:rsidRDefault="00EF1DDE">
            <w:pPr>
              <w:widowControl w:val="0"/>
              <w:jc w:val="center"/>
              <w:rPr>
                <w:rFonts w:ascii="Arimo" w:eastAsia="Arimo" w:hAnsi="Arimo" w:cs="Arimo"/>
                <w:color w:val="000000"/>
                <w:highlight w:val="white"/>
              </w:rPr>
            </w:pPr>
            <w:sdt>
              <w:sdtPr>
                <w:tag w:val="goog_rdk_35"/>
                <w:id w:val="-61043376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3D1C72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1D1C5EF"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7A34675"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DD2A7E1" w14:textId="77777777" w:rsidR="007C6BC5" w:rsidRDefault="00EF1DDE">
            <w:pPr>
              <w:widowControl w:val="0"/>
              <w:jc w:val="center"/>
              <w:rPr>
                <w:rFonts w:ascii="Arimo" w:eastAsia="Arimo" w:hAnsi="Arimo" w:cs="Arimo"/>
                <w:color w:val="000000"/>
                <w:highlight w:val="white"/>
              </w:rPr>
            </w:pPr>
            <w:sdt>
              <w:sdtPr>
                <w:tag w:val="goog_rdk_36"/>
                <w:id w:val="100000695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57F577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14BBD29" w14:textId="77777777" w:rsidR="007C6BC5" w:rsidRDefault="00EF1DDE">
            <w:pPr>
              <w:widowControl w:val="0"/>
              <w:jc w:val="center"/>
              <w:rPr>
                <w:rFonts w:ascii="Arimo" w:eastAsia="Arimo" w:hAnsi="Arimo" w:cs="Arimo"/>
                <w:color w:val="000000"/>
                <w:highlight w:val="white"/>
              </w:rPr>
            </w:pPr>
            <w:sdt>
              <w:sdtPr>
                <w:tag w:val="goog_rdk_37"/>
                <w:id w:val="-132905103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1A49F9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38A5710" w14:textId="77777777" w:rsidR="007C6BC5" w:rsidRDefault="00EF1DDE">
            <w:pPr>
              <w:widowControl w:val="0"/>
              <w:jc w:val="center"/>
              <w:rPr>
                <w:rFonts w:ascii="Arimo" w:eastAsia="Arimo" w:hAnsi="Arimo" w:cs="Arimo"/>
                <w:color w:val="000000"/>
                <w:highlight w:val="white"/>
              </w:rPr>
            </w:pPr>
            <w:sdt>
              <w:sdtPr>
                <w:tag w:val="goog_rdk_38"/>
                <w:id w:val="-90436775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D3AF56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9E53C2B"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A422FF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836D16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A0C1883" w14:textId="77777777" w:rsidR="007C6BC5" w:rsidRDefault="00EF1DDE">
            <w:pPr>
              <w:widowControl w:val="0"/>
              <w:jc w:val="center"/>
              <w:rPr>
                <w:rFonts w:ascii="Arimo" w:eastAsia="Arimo" w:hAnsi="Arimo" w:cs="Arimo"/>
                <w:color w:val="000000"/>
                <w:highlight w:val="white"/>
              </w:rPr>
            </w:pPr>
            <w:sdt>
              <w:sdtPr>
                <w:tag w:val="goog_rdk_39"/>
                <w:id w:val="176179268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D1526F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F85AA1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5DB7A64" w14:textId="77777777" w:rsidR="007C6BC5" w:rsidRDefault="00EF1DDE">
            <w:pPr>
              <w:widowControl w:val="0"/>
              <w:jc w:val="center"/>
              <w:rPr>
                <w:rFonts w:ascii="Arimo" w:eastAsia="Arimo" w:hAnsi="Arimo" w:cs="Arimo"/>
                <w:color w:val="000000"/>
                <w:highlight w:val="white"/>
              </w:rPr>
            </w:pPr>
            <w:sdt>
              <w:sdtPr>
                <w:tag w:val="goog_rdk_40"/>
                <w:id w:val="-124718170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3FF32B1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r>
      <w:tr w:rsidR="007C6BC5" w14:paraId="6C08CEBC" w14:textId="77777777">
        <w:trPr>
          <w:cantSplit/>
          <w:tblHeader/>
        </w:trPr>
        <w:tc>
          <w:tcPr>
            <w:tcW w:w="536" w:type="dxa"/>
            <w:shd w:val="clear" w:color="auto" w:fill="auto"/>
            <w:tcMar>
              <w:top w:w="100" w:type="dxa"/>
              <w:left w:w="100" w:type="dxa"/>
              <w:bottom w:w="100" w:type="dxa"/>
              <w:right w:w="100" w:type="dxa"/>
            </w:tcMar>
          </w:tcPr>
          <w:p w14:paraId="2C35F75F" w14:textId="77777777" w:rsidR="007C6BC5" w:rsidRDefault="00934159">
            <w:pPr>
              <w:widowControl w:val="0"/>
              <w:pBdr>
                <w:top w:val="nil"/>
                <w:left w:val="nil"/>
                <w:bottom w:val="nil"/>
                <w:right w:val="nil"/>
                <w:between w:val="nil"/>
              </w:pBdr>
              <w:rPr>
                <w:color w:val="000000"/>
                <w:highlight w:val="white"/>
              </w:rPr>
            </w:pPr>
            <w:r>
              <w:rPr>
                <w:color w:val="000000"/>
                <w:highlight w:val="white"/>
              </w:rPr>
              <w:lastRenderedPageBreak/>
              <w:t xml:space="preserve">Does it describe the explicit outcomes of the </w:t>
            </w:r>
            <w:proofErr w:type="gramStart"/>
            <w:r>
              <w:rPr>
                <w:color w:val="000000"/>
                <w:highlight w:val="white"/>
              </w:rPr>
              <w:t>cross cultural</w:t>
            </w:r>
            <w:proofErr w:type="gramEnd"/>
            <w:r>
              <w:rPr>
                <w:color w:val="000000"/>
                <w:highlight w:val="white"/>
              </w:rPr>
              <w:t xml:space="preserve"> </w:t>
            </w:r>
            <w:r>
              <w:rPr>
                <w:color w:val="000000"/>
                <w:highlight w:val="white"/>
              </w:rPr>
              <w:lastRenderedPageBreak/>
              <w:t xml:space="preserve">communication challenges in multinational organisations? </w:t>
            </w:r>
          </w:p>
        </w:tc>
        <w:tc>
          <w:tcPr>
            <w:tcW w:w="310" w:type="dxa"/>
            <w:shd w:val="clear" w:color="auto" w:fill="auto"/>
            <w:tcMar>
              <w:top w:w="100" w:type="dxa"/>
              <w:left w:w="100" w:type="dxa"/>
              <w:bottom w:w="100" w:type="dxa"/>
              <w:right w:w="100" w:type="dxa"/>
            </w:tcMar>
          </w:tcPr>
          <w:p w14:paraId="2D5FD459" w14:textId="77777777" w:rsidR="007C6BC5" w:rsidRDefault="00EF1DDE">
            <w:pPr>
              <w:widowControl w:val="0"/>
              <w:pBdr>
                <w:top w:val="nil"/>
                <w:left w:val="nil"/>
                <w:bottom w:val="nil"/>
                <w:right w:val="nil"/>
                <w:between w:val="nil"/>
              </w:pBdr>
              <w:jc w:val="center"/>
              <w:rPr>
                <w:color w:val="000000"/>
                <w:highlight w:val="white"/>
              </w:rPr>
            </w:pPr>
            <w:sdt>
              <w:sdtPr>
                <w:tag w:val="goog_rdk_41"/>
                <w:id w:val="-965743441"/>
              </w:sdtPr>
              <w:sdtEndPr/>
              <w:sdtContent>
                <w:r w:rsidR="00934159">
                  <w:rPr>
                    <w:rFonts w:ascii="Arial Unicode MS" w:eastAsia="Arial Unicode MS" w:hAnsi="Arial Unicode MS" w:cs="Arial Unicode MS"/>
                    <w:color w:val="000000"/>
                    <w:highlight w:val="white"/>
                  </w:rPr>
                  <w:t>✔</w:t>
                </w:r>
              </w:sdtContent>
            </w:sdt>
          </w:p>
        </w:tc>
        <w:tc>
          <w:tcPr>
            <w:tcW w:w="305" w:type="dxa"/>
            <w:shd w:val="clear" w:color="auto" w:fill="auto"/>
            <w:tcMar>
              <w:top w:w="100" w:type="dxa"/>
              <w:left w:w="100" w:type="dxa"/>
              <w:bottom w:w="100" w:type="dxa"/>
              <w:right w:w="100" w:type="dxa"/>
            </w:tcMar>
          </w:tcPr>
          <w:p w14:paraId="50623632" w14:textId="77777777" w:rsidR="007C6BC5" w:rsidRDefault="007C6BC5">
            <w:pPr>
              <w:widowControl w:val="0"/>
              <w:pBdr>
                <w:top w:val="nil"/>
                <w:left w:val="nil"/>
                <w:bottom w:val="nil"/>
                <w:right w:val="nil"/>
                <w:between w:val="nil"/>
              </w:pBdr>
              <w:jc w:val="center"/>
              <w:rPr>
                <w:color w:val="000000"/>
                <w:highlight w:val="white"/>
              </w:rPr>
            </w:pPr>
          </w:p>
        </w:tc>
        <w:tc>
          <w:tcPr>
            <w:tcW w:w="260" w:type="dxa"/>
            <w:shd w:val="clear" w:color="auto" w:fill="auto"/>
            <w:tcMar>
              <w:top w:w="100" w:type="dxa"/>
              <w:left w:w="100" w:type="dxa"/>
              <w:bottom w:w="100" w:type="dxa"/>
              <w:right w:w="100" w:type="dxa"/>
            </w:tcMar>
          </w:tcPr>
          <w:p w14:paraId="62C5EA2A" w14:textId="77777777" w:rsidR="007C6BC5" w:rsidRDefault="00EF1DDE">
            <w:pPr>
              <w:widowControl w:val="0"/>
              <w:pBdr>
                <w:top w:val="nil"/>
                <w:left w:val="nil"/>
                <w:bottom w:val="nil"/>
                <w:right w:val="nil"/>
                <w:between w:val="nil"/>
              </w:pBdr>
              <w:jc w:val="center"/>
              <w:rPr>
                <w:color w:val="000000"/>
                <w:highlight w:val="white"/>
              </w:rPr>
            </w:pPr>
            <w:sdt>
              <w:sdtPr>
                <w:tag w:val="goog_rdk_42"/>
                <w:id w:val="1552112607"/>
              </w:sdtPr>
              <w:sdtEndPr/>
              <w:sdtContent>
                <w:r w:rsidR="00934159">
                  <w:rPr>
                    <w:rFonts w:ascii="Arial Unicode MS" w:eastAsia="Arial Unicode MS" w:hAnsi="Arial Unicode MS" w:cs="Arial Unicode MS"/>
                    <w:color w:val="000000"/>
                    <w:highlight w:val="white"/>
                  </w:rPr>
                  <w:t>✔</w:t>
                </w:r>
              </w:sdtContent>
            </w:sdt>
          </w:p>
        </w:tc>
        <w:tc>
          <w:tcPr>
            <w:tcW w:w="265" w:type="dxa"/>
            <w:shd w:val="clear" w:color="auto" w:fill="auto"/>
            <w:tcMar>
              <w:top w:w="100" w:type="dxa"/>
              <w:left w:w="100" w:type="dxa"/>
              <w:bottom w:w="100" w:type="dxa"/>
              <w:right w:w="100" w:type="dxa"/>
            </w:tcMar>
          </w:tcPr>
          <w:p w14:paraId="5DB52A78" w14:textId="77777777" w:rsidR="007C6BC5" w:rsidRDefault="00EF1DDE">
            <w:pPr>
              <w:widowControl w:val="0"/>
              <w:pBdr>
                <w:top w:val="nil"/>
                <w:left w:val="nil"/>
                <w:bottom w:val="nil"/>
                <w:right w:val="nil"/>
                <w:between w:val="nil"/>
              </w:pBdr>
              <w:jc w:val="center"/>
              <w:rPr>
                <w:color w:val="000000"/>
                <w:highlight w:val="white"/>
              </w:rPr>
            </w:pPr>
            <w:sdt>
              <w:sdtPr>
                <w:tag w:val="goog_rdk_43"/>
                <w:id w:val="-699624203"/>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0A2B15F0" w14:textId="77777777" w:rsidR="007C6BC5" w:rsidRDefault="007C6BC5">
            <w:pPr>
              <w:widowControl w:val="0"/>
              <w:pBdr>
                <w:top w:val="nil"/>
                <w:left w:val="nil"/>
                <w:bottom w:val="nil"/>
                <w:right w:val="nil"/>
                <w:between w:val="nil"/>
              </w:pBdr>
              <w:jc w:val="center"/>
              <w:rPr>
                <w:color w:val="000000"/>
                <w:highlight w:val="white"/>
              </w:rPr>
            </w:pPr>
          </w:p>
        </w:tc>
        <w:tc>
          <w:tcPr>
            <w:tcW w:w="275" w:type="dxa"/>
            <w:shd w:val="clear" w:color="auto" w:fill="auto"/>
            <w:tcMar>
              <w:top w:w="100" w:type="dxa"/>
              <w:left w:w="100" w:type="dxa"/>
              <w:bottom w:w="100" w:type="dxa"/>
              <w:right w:w="100" w:type="dxa"/>
            </w:tcMar>
          </w:tcPr>
          <w:p w14:paraId="31F55195" w14:textId="77777777" w:rsidR="007C6BC5" w:rsidRDefault="00EF1DDE">
            <w:pPr>
              <w:widowControl w:val="0"/>
              <w:pBdr>
                <w:top w:val="nil"/>
                <w:left w:val="nil"/>
                <w:bottom w:val="nil"/>
                <w:right w:val="nil"/>
                <w:between w:val="nil"/>
              </w:pBdr>
              <w:jc w:val="center"/>
              <w:rPr>
                <w:color w:val="000000"/>
                <w:highlight w:val="white"/>
              </w:rPr>
            </w:pPr>
            <w:sdt>
              <w:sdtPr>
                <w:tag w:val="goog_rdk_44"/>
                <w:id w:val="-605433081"/>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2B47A037" w14:textId="77777777" w:rsidR="007C6BC5" w:rsidRDefault="007C6BC5">
            <w:pPr>
              <w:widowControl w:val="0"/>
              <w:pBdr>
                <w:top w:val="nil"/>
                <w:left w:val="nil"/>
                <w:bottom w:val="nil"/>
                <w:right w:val="nil"/>
                <w:between w:val="nil"/>
              </w:pBdr>
              <w:jc w:val="center"/>
              <w:rPr>
                <w:color w:val="000000"/>
                <w:highlight w:val="white"/>
              </w:rPr>
            </w:pPr>
          </w:p>
        </w:tc>
        <w:tc>
          <w:tcPr>
            <w:tcW w:w="260" w:type="dxa"/>
            <w:shd w:val="clear" w:color="auto" w:fill="auto"/>
            <w:tcMar>
              <w:top w:w="100" w:type="dxa"/>
              <w:left w:w="100" w:type="dxa"/>
              <w:bottom w:w="100" w:type="dxa"/>
              <w:right w:w="100" w:type="dxa"/>
            </w:tcMar>
          </w:tcPr>
          <w:p w14:paraId="75DA24B6" w14:textId="77777777" w:rsidR="007C6BC5" w:rsidRDefault="00EF1DDE">
            <w:pPr>
              <w:widowControl w:val="0"/>
              <w:pBdr>
                <w:top w:val="nil"/>
                <w:left w:val="nil"/>
                <w:bottom w:val="nil"/>
                <w:right w:val="nil"/>
                <w:between w:val="nil"/>
              </w:pBdr>
              <w:jc w:val="center"/>
              <w:rPr>
                <w:color w:val="000000"/>
                <w:highlight w:val="white"/>
              </w:rPr>
            </w:pPr>
            <w:sdt>
              <w:sdtPr>
                <w:tag w:val="goog_rdk_45"/>
                <w:id w:val="707152848"/>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4CBF45F0"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0EAF0B6"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30215EDE" w14:textId="77777777" w:rsidR="007C6BC5" w:rsidRDefault="00EF1DDE">
            <w:pPr>
              <w:widowControl w:val="0"/>
              <w:jc w:val="center"/>
              <w:rPr>
                <w:color w:val="000000"/>
                <w:highlight w:val="white"/>
              </w:rPr>
            </w:pPr>
            <w:sdt>
              <w:sdtPr>
                <w:tag w:val="goog_rdk_46"/>
                <w:id w:val="-1380933888"/>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B4141F2"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18B857A"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408C8BBC" w14:textId="77777777" w:rsidR="007C6BC5" w:rsidRDefault="00EF1DDE">
            <w:pPr>
              <w:widowControl w:val="0"/>
              <w:jc w:val="center"/>
              <w:rPr>
                <w:color w:val="000000"/>
                <w:highlight w:val="white"/>
              </w:rPr>
            </w:pPr>
            <w:sdt>
              <w:sdtPr>
                <w:tag w:val="goog_rdk_47"/>
                <w:id w:val="59189573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AD99325"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37EEE934" w14:textId="77777777" w:rsidR="007C6BC5" w:rsidRDefault="00EF1DDE">
            <w:pPr>
              <w:widowControl w:val="0"/>
              <w:jc w:val="center"/>
              <w:rPr>
                <w:color w:val="000000"/>
                <w:highlight w:val="white"/>
              </w:rPr>
            </w:pPr>
            <w:sdt>
              <w:sdtPr>
                <w:tag w:val="goog_rdk_48"/>
                <w:id w:val="-117687696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37545FB"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250AA313" w14:textId="77777777" w:rsidR="007C6BC5" w:rsidRDefault="00EF1DDE">
            <w:pPr>
              <w:widowControl w:val="0"/>
              <w:jc w:val="center"/>
              <w:rPr>
                <w:color w:val="000000"/>
                <w:highlight w:val="white"/>
              </w:rPr>
            </w:pPr>
            <w:sdt>
              <w:sdtPr>
                <w:tag w:val="goog_rdk_49"/>
                <w:id w:val="-1865362555"/>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41ED12B"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4D4B1A1D" w14:textId="77777777" w:rsidR="007C6BC5" w:rsidRDefault="00EF1DDE">
            <w:pPr>
              <w:widowControl w:val="0"/>
              <w:jc w:val="center"/>
              <w:rPr>
                <w:color w:val="000000"/>
                <w:highlight w:val="white"/>
              </w:rPr>
            </w:pPr>
            <w:sdt>
              <w:sdtPr>
                <w:tag w:val="goog_rdk_50"/>
                <w:id w:val="-9402180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535ACEA"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73779CF"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7648A3C8" w14:textId="77777777" w:rsidR="007C6BC5" w:rsidRDefault="00EF1DDE">
            <w:pPr>
              <w:widowControl w:val="0"/>
              <w:jc w:val="center"/>
              <w:rPr>
                <w:color w:val="000000"/>
                <w:highlight w:val="white"/>
              </w:rPr>
            </w:pPr>
            <w:sdt>
              <w:sdtPr>
                <w:tag w:val="goog_rdk_51"/>
                <w:id w:val="38861466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BC02897"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75E20949" w14:textId="77777777" w:rsidR="007C6BC5" w:rsidRDefault="00EF1DDE">
            <w:pPr>
              <w:widowControl w:val="0"/>
              <w:jc w:val="center"/>
              <w:rPr>
                <w:color w:val="000000"/>
                <w:highlight w:val="white"/>
              </w:rPr>
            </w:pPr>
            <w:sdt>
              <w:sdtPr>
                <w:tag w:val="goog_rdk_52"/>
                <w:id w:val="-90475745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B8B2CF4"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25487B29"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8A9AABC"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007DC24" w14:textId="77777777" w:rsidR="007C6BC5" w:rsidRDefault="00EF1DDE">
            <w:pPr>
              <w:widowControl w:val="0"/>
              <w:jc w:val="center"/>
              <w:rPr>
                <w:color w:val="000000"/>
                <w:highlight w:val="white"/>
              </w:rPr>
            </w:pPr>
            <w:sdt>
              <w:sdtPr>
                <w:tag w:val="goog_rdk_53"/>
                <w:id w:val="456374308"/>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89535DB"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F3FF829"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420226D"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FD567DE" w14:textId="77777777" w:rsidR="007C6BC5" w:rsidRDefault="00EF1DDE">
            <w:pPr>
              <w:widowControl w:val="0"/>
              <w:jc w:val="center"/>
              <w:rPr>
                <w:color w:val="000000"/>
                <w:highlight w:val="white"/>
              </w:rPr>
            </w:pPr>
            <w:sdt>
              <w:sdtPr>
                <w:tag w:val="goog_rdk_54"/>
                <w:id w:val="-185526333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8FE994D"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7A4BD6CA"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4A7C0FF3" w14:textId="77777777" w:rsidR="007C6BC5" w:rsidRDefault="00EF1DDE">
            <w:pPr>
              <w:widowControl w:val="0"/>
              <w:jc w:val="center"/>
              <w:rPr>
                <w:color w:val="000000"/>
                <w:highlight w:val="white"/>
              </w:rPr>
            </w:pPr>
            <w:sdt>
              <w:sdtPr>
                <w:tag w:val="goog_rdk_55"/>
                <w:id w:val="-88116623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47CADD4"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E255B9C" w14:textId="77777777" w:rsidR="007C6BC5" w:rsidRDefault="00EF1DDE">
            <w:pPr>
              <w:widowControl w:val="0"/>
              <w:jc w:val="center"/>
              <w:rPr>
                <w:color w:val="000000"/>
                <w:highlight w:val="white"/>
              </w:rPr>
            </w:pPr>
            <w:sdt>
              <w:sdtPr>
                <w:tag w:val="goog_rdk_56"/>
                <w:id w:val="-101815565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A382EFC"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86F660A"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14AA8E70" w14:textId="77777777" w:rsidR="007C6BC5" w:rsidRDefault="00EF1DDE">
            <w:pPr>
              <w:widowControl w:val="0"/>
              <w:jc w:val="center"/>
              <w:rPr>
                <w:color w:val="000000"/>
                <w:highlight w:val="white"/>
              </w:rPr>
            </w:pPr>
            <w:sdt>
              <w:sdtPr>
                <w:tag w:val="goog_rdk_57"/>
                <w:id w:val="-26222749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E271B60"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D523705"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615B27B" w14:textId="77777777" w:rsidR="007C6BC5" w:rsidRDefault="00EF1DDE">
            <w:pPr>
              <w:widowControl w:val="0"/>
              <w:jc w:val="center"/>
              <w:rPr>
                <w:color w:val="000000"/>
                <w:highlight w:val="white"/>
              </w:rPr>
            </w:pPr>
            <w:sdt>
              <w:sdtPr>
                <w:tag w:val="goog_rdk_58"/>
                <w:id w:val="-91416348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96CCF4F"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2E59CD23" w14:textId="77777777" w:rsidR="007C6BC5" w:rsidRDefault="00EF1DDE">
            <w:pPr>
              <w:widowControl w:val="0"/>
              <w:jc w:val="center"/>
              <w:rPr>
                <w:color w:val="000000"/>
                <w:highlight w:val="white"/>
              </w:rPr>
            </w:pPr>
            <w:sdt>
              <w:sdtPr>
                <w:tag w:val="goog_rdk_59"/>
                <w:id w:val="-20282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61F7D79"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411D68EB" w14:textId="77777777" w:rsidR="007C6BC5" w:rsidRDefault="00EF1DDE">
            <w:pPr>
              <w:widowControl w:val="0"/>
              <w:jc w:val="center"/>
              <w:rPr>
                <w:color w:val="000000"/>
                <w:highlight w:val="white"/>
              </w:rPr>
            </w:pPr>
            <w:sdt>
              <w:sdtPr>
                <w:tag w:val="goog_rdk_60"/>
                <w:id w:val="212826809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04ED0AC"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AA80D09" w14:textId="77777777" w:rsidR="007C6BC5" w:rsidRDefault="007C6BC5">
            <w:pPr>
              <w:widowControl w:val="0"/>
              <w:pBdr>
                <w:top w:val="nil"/>
                <w:left w:val="nil"/>
                <w:bottom w:val="nil"/>
                <w:right w:val="nil"/>
                <w:between w:val="nil"/>
              </w:pBdr>
              <w:jc w:val="center"/>
              <w:rPr>
                <w:color w:val="000000"/>
                <w:highlight w:val="white"/>
              </w:rPr>
            </w:pPr>
          </w:p>
        </w:tc>
      </w:tr>
      <w:tr w:rsidR="007C6BC5" w14:paraId="5EFC7B4B" w14:textId="77777777">
        <w:trPr>
          <w:cantSplit/>
          <w:tblHeader/>
        </w:trPr>
        <w:tc>
          <w:tcPr>
            <w:tcW w:w="536" w:type="dxa"/>
            <w:shd w:val="clear" w:color="auto" w:fill="auto"/>
            <w:tcMar>
              <w:top w:w="100" w:type="dxa"/>
              <w:left w:w="100" w:type="dxa"/>
              <w:bottom w:w="100" w:type="dxa"/>
              <w:right w:w="100" w:type="dxa"/>
            </w:tcMar>
          </w:tcPr>
          <w:p w14:paraId="28EFF28B" w14:textId="77777777" w:rsidR="007C6BC5" w:rsidRDefault="00934159">
            <w:pPr>
              <w:widowControl w:val="0"/>
              <w:pBdr>
                <w:top w:val="nil"/>
                <w:left w:val="nil"/>
                <w:bottom w:val="nil"/>
                <w:right w:val="nil"/>
                <w:between w:val="nil"/>
              </w:pBdr>
              <w:rPr>
                <w:color w:val="000000"/>
                <w:highlight w:val="white"/>
              </w:rPr>
            </w:pPr>
            <w:r>
              <w:rPr>
                <w:color w:val="000000"/>
                <w:highlight w:val="white"/>
              </w:rPr>
              <w:lastRenderedPageBreak/>
              <w:t>Does it represent the measuring strategies for controlling cro</w:t>
            </w:r>
            <w:r>
              <w:rPr>
                <w:color w:val="000000"/>
                <w:highlight w:val="white"/>
              </w:rPr>
              <w:lastRenderedPageBreak/>
              <w:t>ss-cultural communication issues?</w:t>
            </w:r>
          </w:p>
        </w:tc>
        <w:tc>
          <w:tcPr>
            <w:tcW w:w="310" w:type="dxa"/>
            <w:shd w:val="clear" w:color="auto" w:fill="auto"/>
            <w:tcMar>
              <w:top w:w="100" w:type="dxa"/>
              <w:left w:w="100" w:type="dxa"/>
              <w:bottom w:w="100" w:type="dxa"/>
              <w:right w:w="100" w:type="dxa"/>
            </w:tcMar>
          </w:tcPr>
          <w:p w14:paraId="183875DF" w14:textId="77777777" w:rsidR="007C6BC5" w:rsidRDefault="00EF1DDE">
            <w:pPr>
              <w:widowControl w:val="0"/>
              <w:pBdr>
                <w:top w:val="nil"/>
                <w:left w:val="nil"/>
                <w:bottom w:val="nil"/>
                <w:right w:val="nil"/>
                <w:between w:val="nil"/>
              </w:pBdr>
              <w:jc w:val="center"/>
              <w:rPr>
                <w:color w:val="000000"/>
                <w:highlight w:val="white"/>
              </w:rPr>
            </w:pPr>
            <w:sdt>
              <w:sdtPr>
                <w:tag w:val="goog_rdk_61"/>
                <w:id w:val="962918059"/>
              </w:sdtPr>
              <w:sdtEndPr/>
              <w:sdtContent>
                <w:r w:rsidR="00934159">
                  <w:rPr>
                    <w:rFonts w:ascii="Arial Unicode MS" w:eastAsia="Arial Unicode MS" w:hAnsi="Arial Unicode MS" w:cs="Arial Unicode MS"/>
                    <w:color w:val="000000"/>
                    <w:highlight w:val="white"/>
                  </w:rPr>
                  <w:t>✔</w:t>
                </w:r>
              </w:sdtContent>
            </w:sdt>
          </w:p>
        </w:tc>
        <w:tc>
          <w:tcPr>
            <w:tcW w:w="305" w:type="dxa"/>
            <w:shd w:val="clear" w:color="auto" w:fill="auto"/>
            <w:tcMar>
              <w:top w:w="100" w:type="dxa"/>
              <w:left w:w="100" w:type="dxa"/>
              <w:bottom w:w="100" w:type="dxa"/>
              <w:right w:w="100" w:type="dxa"/>
            </w:tcMar>
          </w:tcPr>
          <w:p w14:paraId="490EA867" w14:textId="77777777" w:rsidR="007C6BC5" w:rsidRDefault="00EF1DDE">
            <w:pPr>
              <w:widowControl w:val="0"/>
              <w:pBdr>
                <w:top w:val="nil"/>
                <w:left w:val="nil"/>
                <w:bottom w:val="nil"/>
                <w:right w:val="nil"/>
                <w:between w:val="nil"/>
              </w:pBdr>
              <w:jc w:val="center"/>
              <w:rPr>
                <w:color w:val="000000"/>
                <w:highlight w:val="white"/>
              </w:rPr>
            </w:pPr>
            <w:sdt>
              <w:sdtPr>
                <w:tag w:val="goog_rdk_62"/>
                <w:id w:val="1506006118"/>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525F60B1" w14:textId="77777777" w:rsidR="007C6BC5" w:rsidRDefault="007C6BC5">
            <w:pPr>
              <w:widowControl w:val="0"/>
              <w:pBdr>
                <w:top w:val="nil"/>
                <w:left w:val="nil"/>
                <w:bottom w:val="nil"/>
                <w:right w:val="nil"/>
                <w:between w:val="nil"/>
              </w:pBdr>
              <w:jc w:val="center"/>
              <w:rPr>
                <w:color w:val="000000"/>
                <w:highlight w:val="white"/>
              </w:rPr>
            </w:pPr>
          </w:p>
        </w:tc>
        <w:tc>
          <w:tcPr>
            <w:tcW w:w="265" w:type="dxa"/>
            <w:shd w:val="clear" w:color="auto" w:fill="auto"/>
            <w:tcMar>
              <w:top w:w="100" w:type="dxa"/>
              <w:left w:w="100" w:type="dxa"/>
              <w:bottom w:w="100" w:type="dxa"/>
              <w:right w:w="100" w:type="dxa"/>
            </w:tcMar>
          </w:tcPr>
          <w:p w14:paraId="300D4802" w14:textId="77777777" w:rsidR="007C6BC5" w:rsidRDefault="00EF1DDE">
            <w:pPr>
              <w:widowControl w:val="0"/>
              <w:pBdr>
                <w:top w:val="nil"/>
                <w:left w:val="nil"/>
                <w:bottom w:val="nil"/>
                <w:right w:val="nil"/>
                <w:between w:val="nil"/>
              </w:pBdr>
              <w:jc w:val="center"/>
              <w:rPr>
                <w:color w:val="000000"/>
                <w:highlight w:val="white"/>
              </w:rPr>
            </w:pPr>
            <w:sdt>
              <w:sdtPr>
                <w:tag w:val="goog_rdk_63"/>
                <w:id w:val="-1501505121"/>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0890492D" w14:textId="77777777" w:rsidR="007C6BC5" w:rsidRDefault="00EF1DDE">
            <w:pPr>
              <w:widowControl w:val="0"/>
              <w:pBdr>
                <w:top w:val="nil"/>
                <w:left w:val="nil"/>
                <w:bottom w:val="nil"/>
                <w:right w:val="nil"/>
                <w:between w:val="nil"/>
              </w:pBdr>
              <w:jc w:val="center"/>
              <w:rPr>
                <w:color w:val="000000"/>
                <w:highlight w:val="white"/>
              </w:rPr>
            </w:pPr>
            <w:sdt>
              <w:sdtPr>
                <w:tag w:val="goog_rdk_64"/>
                <w:id w:val="32693740"/>
              </w:sdtPr>
              <w:sdtEndPr/>
              <w:sdtContent>
                <w:r w:rsidR="00934159">
                  <w:rPr>
                    <w:rFonts w:ascii="Arial Unicode MS" w:eastAsia="Arial Unicode MS" w:hAnsi="Arial Unicode MS" w:cs="Arial Unicode MS"/>
                    <w:color w:val="000000"/>
                    <w:highlight w:val="white"/>
                  </w:rPr>
                  <w:t>✔</w:t>
                </w:r>
              </w:sdtContent>
            </w:sdt>
          </w:p>
        </w:tc>
        <w:tc>
          <w:tcPr>
            <w:tcW w:w="275" w:type="dxa"/>
            <w:shd w:val="clear" w:color="auto" w:fill="auto"/>
            <w:tcMar>
              <w:top w:w="100" w:type="dxa"/>
              <w:left w:w="100" w:type="dxa"/>
              <w:bottom w:w="100" w:type="dxa"/>
              <w:right w:w="100" w:type="dxa"/>
            </w:tcMar>
          </w:tcPr>
          <w:p w14:paraId="2253EBA9"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8848199" w14:textId="77777777" w:rsidR="007C6BC5" w:rsidRDefault="00EF1DDE">
            <w:pPr>
              <w:widowControl w:val="0"/>
              <w:pBdr>
                <w:top w:val="nil"/>
                <w:left w:val="nil"/>
                <w:bottom w:val="nil"/>
                <w:right w:val="nil"/>
                <w:between w:val="nil"/>
              </w:pBdr>
              <w:jc w:val="center"/>
              <w:rPr>
                <w:color w:val="000000"/>
                <w:highlight w:val="white"/>
              </w:rPr>
            </w:pPr>
            <w:sdt>
              <w:sdtPr>
                <w:tag w:val="goog_rdk_65"/>
                <w:id w:val="375986562"/>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5E6C7DD5"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3243783" w14:textId="77777777" w:rsidR="007C6BC5" w:rsidRDefault="00EF1DDE">
            <w:pPr>
              <w:widowControl w:val="0"/>
              <w:pBdr>
                <w:top w:val="nil"/>
                <w:left w:val="nil"/>
                <w:bottom w:val="nil"/>
                <w:right w:val="nil"/>
                <w:between w:val="nil"/>
              </w:pBdr>
              <w:jc w:val="center"/>
              <w:rPr>
                <w:color w:val="000000"/>
                <w:highlight w:val="white"/>
              </w:rPr>
            </w:pPr>
            <w:sdt>
              <w:sdtPr>
                <w:tag w:val="goog_rdk_66"/>
                <w:id w:val="-797372028"/>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1F725BFB"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13F794B" w14:textId="77777777" w:rsidR="007C6BC5" w:rsidRDefault="00EF1DDE">
            <w:pPr>
              <w:widowControl w:val="0"/>
              <w:jc w:val="center"/>
              <w:rPr>
                <w:rFonts w:ascii="Arimo" w:eastAsia="Arimo" w:hAnsi="Arimo" w:cs="Arimo"/>
                <w:color w:val="000000"/>
                <w:highlight w:val="white"/>
              </w:rPr>
            </w:pPr>
            <w:sdt>
              <w:sdtPr>
                <w:tag w:val="goog_rdk_67"/>
                <w:id w:val="85153259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B1CD2D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BD15C79" w14:textId="77777777" w:rsidR="007C6BC5" w:rsidRDefault="00EF1DDE">
            <w:pPr>
              <w:widowControl w:val="0"/>
              <w:jc w:val="center"/>
              <w:rPr>
                <w:rFonts w:ascii="Arimo" w:eastAsia="Arimo" w:hAnsi="Arimo" w:cs="Arimo"/>
                <w:color w:val="000000"/>
                <w:highlight w:val="white"/>
              </w:rPr>
            </w:pPr>
            <w:sdt>
              <w:sdtPr>
                <w:tag w:val="goog_rdk_68"/>
                <w:id w:val="-186143201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9D54F3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74CF93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F00FBE8" w14:textId="77777777" w:rsidR="007C6BC5" w:rsidRDefault="00EF1DDE">
            <w:pPr>
              <w:widowControl w:val="0"/>
              <w:jc w:val="center"/>
              <w:rPr>
                <w:rFonts w:ascii="Arimo" w:eastAsia="Arimo" w:hAnsi="Arimo" w:cs="Arimo"/>
                <w:color w:val="000000"/>
                <w:highlight w:val="white"/>
              </w:rPr>
            </w:pPr>
            <w:sdt>
              <w:sdtPr>
                <w:tag w:val="goog_rdk_69"/>
                <w:id w:val="-179498142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3CCE01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5BD2F3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5C9238E" w14:textId="77777777" w:rsidR="007C6BC5" w:rsidRDefault="00EF1DDE">
            <w:pPr>
              <w:widowControl w:val="0"/>
              <w:jc w:val="center"/>
              <w:rPr>
                <w:rFonts w:ascii="Arimo" w:eastAsia="Arimo" w:hAnsi="Arimo" w:cs="Arimo"/>
                <w:color w:val="000000"/>
                <w:highlight w:val="white"/>
              </w:rPr>
            </w:pPr>
            <w:sdt>
              <w:sdtPr>
                <w:tag w:val="goog_rdk_70"/>
                <w:id w:val="-46898699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065B88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964165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FBABE08" w14:textId="77777777" w:rsidR="007C6BC5" w:rsidRDefault="00EF1DDE">
            <w:pPr>
              <w:widowControl w:val="0"/>
              <w:jc w:val="center"/>
              <w:rPr>
                <w:rFonts w:ascii="Arimo" w:eastAsia="Arimo" w:hAnsi="Arimo" w:cs="Arimo"/>
                <w:color w:val="000000"/>
                <w:highlight w:val="white"/>
              </w:rPr>
            </w:pPr>
            <w:sdt>
              <w:sdtPr>
                <w:tag w:val="goog_rdk_71"/>
                <w:id w:val="198234949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3A19275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20777A4" w14:textId="77777777" w:rsidR="007C6BC5" w:rsidRDefault="00EF1DDE">
            <w:pPr>
              <w:widowControl w:val="0"/>
              <w:jc w:val="center"/>
              <w:rPr>
                <w:rFonts w:ascii="Arimo" w:eastAsia="Arimo" w:hAnsi="Arimo" w:cs="Arimo"/>
                <w:color w:val="000000"/>
                <w:highlight w:val="white"/>
              </w:rPr>
            </w:pPr>
            <w:sdt>
              <w:sdtPr>
                <w:tag w:val="goog_rdk_72"/>
                <w:id w:val="33928282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385C784" w14:textId="77777777" w:rsidR="007C6BC5" w:rsidRDefault="00EF1DDE">
            <w:pPr>
              <w:widowControl w:val="0"/>
              <w:jc w:val="center"/>
              <w:rPr>
                <w:rFonts w:ascii="Arimo" w:eastAsia="Arimo" w:hAnsi="Arimo" w:cs="Arimo"/>
                <w:color w:val="000000"/>
                <w:highlight w:val="white"/>
              </w:rPr>
            </w:pPr>
            <w:sdt>
              <w:sdtPr>
                <w:tag w:val="goog_rdk_73"/>
                <w:id w:val="78794676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E43CD05"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A1D3040"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CD0F59E" w14:textId="77777777" w:rsidR="007C6BC5" w:rsidRDefault="00EF1DDE">
            <w:pPr>
              <w:widowControl w:val="0"/>
              <w:jc w:val="center"/>
              <w:rPr>
                <w:rFonts w:ascii="Arimo" w:eastAsia="Arimo" w:hAnsi="Arimo" w:cs="Arimo"/>
                <w:color w:val="000000"/>
                <w:highlight w:val="white"/>
              </w:rPr>
            </w:pPr>
            <w:sdt>
              <w:sdtPr>
                <w:tag w:val="goog_rdk_74"/>
                <w:id w:val="1580632918"/>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76B9D9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68998F9" w14:textId="77777777" w:rsidR="007C6BC5" w:rsidRDefault="00EF1DDE">
            <w:pPr>
              <w:widowControl w:val="0"/>
              <w:jc w:val="center"/>
              <w:rPr>
                <w:rFonts w:ascii="Arimo" w:eastAsia="Arimo" w:hAnsi="Arimo" w:cs="Arimo"/>
                <w:color w:val="000000"/>
                <w:highlight w:val="white"/>
              </w:rPr>
            </w:pPr>
            <w:sdt>
              <w:sdtPr>
                <w:tag w:val="goog_rdk_75"/>
                <w:id w:val="-103573675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7BE70AF"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FF5B686" w14:textId="77777777" w:rsidR="007C6BC5" w:rsidRDefault="00EF1DDE">
            <w:pPr>
              <w:widowControl w:val="0"/>
              <w:jc w:val="center"/>
              <w:rPr>
                <w:rFonts w:ascii="Arimo" w:eastAsia="Arimo" w:hAnsi="Arimo" w:cs="Arimo"/>
                <w:color w:val="000000"/>
                <w:highlight w:val="white"/>
              </w:rPr>
            </w:pPr>
            <w:sdt>
              <w:sdtPr>
                <w:tag w:val="goog_rdk_76"/>
                <w:id w:val="59381958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068216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5D7180F" w14:textId="77777777" w:rsidR="007C6BC5" w:rsidRDefault="00EF1DDE">
            <w:pPr>
              <w:widowControl w:val="0"/>
              <w:jc w:val="center"/>
              <w:rPr>
                <w:rFonts w:ascii="Arimo" w:eastAsia="Arimo" w:hAnsi="Arimo" w:cs="Arimo"/>
                <w:color w:val="000000"/>
                <w:highlight w:val="white"/>
              </w:rPr>
            </w:pPr>
            <w:sdt>
              <w:sdtPr>
                <w:tag w:val="goog_rdk_77"/>
                <w:id w:val="-34933757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7C2B98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4549E8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D5362A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2FBD1C5"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1AB423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218150B" w14:textId="77777777" w:rsidR="007C6BC5" w:rsidRDefault="00EF1DDE">
            <w:pPr>
              <w:widowControl w:val="0"/>
              <w:jc w:val="center"/>
              <w:rPr>
                <w:rFonts w:ascii="Arimo" w:eastAsia="Arimo" w:hAnsi="Arimo" w:cs="Arimo"/>
                <w:color w:val="000000"/>
                <w:highlight w:val="white"/>
              </w:rPr>
            </w:pPr>
            <w:sdt>
              <w:sdtPr>
                <w:tag w:val="goog_rdk_78"/>
                <w:id w:val="-118658984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0EC116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B64750F"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7EB95B7" w14:textId="77777777" w:rsidR="007C6BC5" w:rsidRDefault="00EF1DDE">
            <w:pPr>
              <w:widowControl w:val="0"/>
              <w:jc w:val="center"/>
              <w:rPr>
                <w:rFonts w:ascii="Arimo" w:eastAsia="Arimo" w:hAnsi="Arimo" w:cs="Arimo"/>
                <w:color w:val="000000"/>
                <w:highlight w:val="white"/>
              </w:rPr>
            </w:pPr>
            <w:sdt>
              <w:sdtPr>
                <w:tag w:val="goog_rdk_79"/>
                <w:id w:val="189616755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3DB8271"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72817A6" w14:textId="77777777" w:rsidR="007C6BC5" w:rsidRDefault="00EF1DDE">
            <w:pPr>
              <w:widowControl w:val="0"/>
              <w:jc w:val="center"/>
              <w:rPr>
                <w:rFonts w:ascii="Arimo" w:eastAsia="Arimo" w:hAnsi="Arimo" w:cs="Arimo"/>
                <w:color w:val="000000"/>
                <w:highlight w:val="white"/>
              </w:rPr>
            </w:pPr>
            <w:sdt>
              <w:sdtPr>
                <w:tag w:val="goog_rdk_80"/>
                <w:id w:val="-2100548518"/>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81FF2A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CADB99B"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FB63237" w14:textId="77777777" w:rsidR="007C6BC5" w:rsidRDefault="00EF1DDE">
            <w:pPr>
              <w:widowControl w:val="0"/>
              <w:jc w:val="center"/>
              <w:rPr>
                <w:rFonts w:ascii="Arimo" w:eastAsia="Arimo" w:hAnsi="Arimo" w:cs="Arimo"/>
                <w:color w:val="000000"/>
                <w:highlight w:val="white"/>
              </w:rPr>
            </w:pPr>
            <w:sdt>
              <w:sdtPr>
                <w:tag w:val="goog_rdk_81"/>
                <w:id w:val="-97082119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BB1700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124772B" w14:textId="77777777" w:rsidR="007C6BC5" w:rsidRDefault="00EF1DDE">
            <w:pPr>
              <w:widowControl w:val="0"/>
              <w:jc w:val="center"/>
              <w:rPr>
                <w:rFonts w:ascii="Arimo" w:eastAsia="Arimo" w:hAnsi="Arimo" w:cs="Arimo"/>
                <w:color w:val="000000"/>
                <w:highlight w:val="white"/>
              </w:rPr>
            </w:pPr>
            <w:sdt>
              <w:sdtPr>
                <w:tag w:val="goog_rdk_82"/>
                <w:id w:val="1808971455"/>
              </w:sdtPr>
              <w:sdtEndPr/>
              <w:sdtContent>
                <w:r w:rsidR="00934159">
                  <w:rPr>
                    <w:rFonts w:ascii="Arial Unicode MS" w:eastAsia="Arial Unicode MS" w:hAnsi="Arial Unicode MS" w:cs="Arial Unicode MS"/>
                    <w:highlight w:val="white"/>
                  </w:rPr>
                  <w:t>✔</w:t>
                </w:r>
              </w:sdtContent>
            </w:sdt>
          </w:p>
        </w:tc>
      </w:tr>
      <w:tr w:rsidR="007C6BC5" w14:paraId="3A9774F9" w14:textId="77777777">
        <w:trPr>
          <w:cantSplit/>
          <w:tblHeader/>
        </w:trPr>
        <w:tc>
          <w:tcPr>
            <w:tcW w:w="536" w:type="dxa"/>
            <w:shd w:val="clear" w:color="auto" w:fill="auto"/>
            <w:tcMar>
              <w:top w:w="100" w:type="dxa"/>
              <w:left w:w="100" w:type="dxa"/>
              <w:bottom w:w="100" w:type="dxa"/>
              <w:right w:w="100" w:type="dxa"/>
            </w:tcMar>
          </w:tcPr>
          <w:p w14:paraId="1712E1D0" w14:textId="77777777" w:rsidR="007C6BC5" w:rsidRDefault="00934159">
            <w:pPr>
              <w:widowControl w:val="0"/>
              <w:pBdr>
                <w:top w:val="nil"/>
                <w:left w:val="nil"/>
                <w:bottom w:val="nil"/>
                <w:right w:val="nil"/>
                <w:between w:val="nil"/>
              </w:pBdr>
              <w:rPr>
                <w:color w:val="000000"/>
                <w:highlight w:val="white"/>
              </w:rPr>
            </w:pPr>
            <w:r>
              <w:rPr>
                <w:color w:val="000000"/>
                <w:highlight w:val="white"/>
              </w:rPr>
              <w:lastRenderedPageBreak/>
              <w:t xml:space="preserve">Is it providing the relevant approach of the </w:t>
            </w:r>
            <w:proofErr w:type="gramStart"/>
            <w:r>
              <w:rPr>
                <w:color w:val="000000"/>
                <w:highlight w:val="white"/>
              </w:rPr>
              <w:t>cross cultural</w:t>
            </w:r>
            <w:proofErr w:type="gramEnd"/>
            <w:r>
              <w:rPr>
                <w:color w:val="000000"/>
                <w:highlight w:val="white"/>
              </w:rPr>
              <w:t xml:space="preserve"> worki</w:t>
            </w:r>
            <w:r>
              <w:rPr>
                <w:color w:val="000000"/>
                <w:highlight w:val="white"/>
              </w:rPr>
              <w:lastRenderedPageBreak/>
              <w:t>ng environment of the multinational company?</w:t>
            </w:r>
          </w:p>
        </w:tc>
        <w:tc>
          <w:tcPr>
            <w:tcW w:w="310" w:type="dxa"/>
            <w:shd w:val="clear" w:color="auto" w:fill="auto"/>
            <w:tcMar>
              <w:top w:w="100" w:type="dxa"/>
              <w:left w:w="100" w:type="dxa"/>
              <w:bottom w:w="100" w:type="dxa"/>
              <w:right w:w="100" w:type="dxa"/>
            </w:tcMar>
          </w:tcPr>
          <w:p w14:paraId="4A6D9BD0" w14:textId="77777777" w:rsidR="007C6BC5" w:rsidRDefault="00EF1DDE">
            <w:pPr>
              <w:widowControl w:val="0"/>
              <w:pBdr>
                <w:top w:val="nil"/>
                <w:left w:val="nil"/>
                <w:bottom w:val="nil"/>
                <w:right w:val="nil"/>
                <w:between w:val="nil"/>
              </w:pBdr>
              <w:jc w:val="center"/>
              <w:rPr>
                <w:color w:val="000000"/>
                <w:highlight w:val="white"/>
              </w:rPr>
            </w:pPr>
            <w:sdt>
              <w:sdtPr>
                <w:tag w:val="goog_rdk_83"/>
                <w:id w:val="566146804"/>
              </w:sdtPr>
              <w:sdtEndPr/>
              <w:sdtContent>
                <w:r w:rsidR="00934159">
                  <w:rPr>
                    <w:rFonts w:ascii="Arial Unicode MS" w:eastAsia="Arial Unicode MS" w:hAnsi="Arial Unicode MS" w:cs="Arial Unicode MS"/>
                    <w:color w:val="000000"/>
                    <w:highlight w:val="white"/>
                  </w:rPr>
                  <w:t>✔</w:t>
                </w:r>
              </w:sdtContent>
            </w:sdt>
          </w:p>
        </w:tc>
        <w:tc>
          <w:tcPr>
            <w:tcW w:w="305" w:type="dxa"/>
            <w:shd w:val="clear" w:color="auto" w:fill="auto"/>
            <w:tcMar>
              <w:top w:w="100" w:type="dxa"/>
              <w:left w:w="100" w:type="dxa"/>
              <w:bottom w:w="100" w:type="dxa"/>
              <w:right w:w="100" w:type="dxa"/>
            </w:tcMar>
          </w:tcPr>
          <w:p w14:paraId="69FF5DB1" w14:textId="77777777" w:rsidR="007C6BC5" w:rsidRDefault="007C6BC5">
            <w:pPr>
              <w:widowControl w:val="0"/>
              <w:pBdr>
                <w:top w:val="nil"/>
                <w:left w:val="nil"/>
                <w:bottom w:val="nil"/>
                <w:right w:val="nil"/>
                <w:between w:val="nil"/>
              </w:pBdr>
              <w:jc w:val="center"/>
              <w:rPr>
                <w:color w:val="000000"/>
                <w:highlight w:val="white"/>
              </w:rPr>
            </w:pPr>
          </w:p>
        </w:tc>
        <w:tc>
          <w:tcPr>
            <w:tcW w:w="260" w:type="dxa"/>
            <w:shd w:val="clear" w:color="auto" w:fill="auto"/>
            <w:tcMar>
              <w:top w:w="100" w:type="dxa"/>
              <w:left w:w="100" w:type="dxa"/>
              <w:bottom w:w="100" w:type="dxa"/>
              <w:right w:w="100" w:type="dxa"/>
            </w:tcMar>
          </w:tcPr>
          <w:p w14:paraId="04BA350F" w14:textId="77777777" w:rsidR="007C6BC5" w:rsidRDefault="007C6BC5">
            <w:pPr>
              <w:widowControl w:val="0"/>
              <w:pBdr>
                <w:top w:val="nil"/>
                <w:left w:val="nil"/>
                <w:bottom w:val="nil"/>
                <w:right w:val="nil"/>
                <w:between w:val="nil"/>
              </w:pBdr>
              <w:jc w:val="center"/>
              <w:rPr>
                <w:color w:val="000000"/>
                <w:highlight w:val="white"/>
              </w:rPr>
            </w:pPr>
          </w:p>
        </w:tc>
        <w:tc>
          <w:tcPr>
            <w:tcW w:w="265" w:type="dxa"/>
            <w:shd w:val="clear" w:color="auto" w:fill="auto"/>
            <w:tcMar>
              <w:top w:w="100" w:type="dxa"/>
              <w:left w:w="100" w:type="dxa"/>
              <w:bottom w:w="100" w:type="dxa"/>
              <w:right w:w="100" w:type="dxa"/>
            </w:tcMar>
          </w:tcPr>
          <w:p w14:paraId="7692272F" w14:textId="77777777" w:rsidR="007C6BC5" w:rsidRDefault="00EF1DDE">
            <w:pPr>
              <w:widowControl w:val="0"/>
              <w:pBdr>
                <w:top w:val="nil"/>
                <w:left w:val="nil"/>
                <w:bottom w:val="nil"/>
                <w:right w:val="nil"/>
                <w:between w:val="nil"/>
              </w:pBdr>
              <w:jc w:val="center"/>
              <w:rPr>
                <w:color w:val="000000"/>
                <w:highlight w:val="white"/>
              </w:rPr>
            </w:pPr>
            <w:sdt>
              <w:sdtPr>
                <w:tag w:val="goog_rdk_84"/>
                <w:id w:val="11264052"/>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5FF632C1" w14:textId="77777777" w:rsidR="007C6BC5" w:rsidRDefault="00EF1DDE">
            <w:pPr>
              <w:widowControl w:val="0"/>
              <w:pBdr>
                <w:top w:val="nil"/>
                <w:left w:val="nil"/>
                <w:bottom w:val="nil"/>
                <w:right w:val="nil"/>
                <w:between w:val="nil"/>
              </w:pBdr>
              <w:jc w:val="center"/>
              <w:rPr>
                <w:color w:val="000000"/>
                <w:highlight w:val="white"/>
              </w:rPr>
            </w:pPr>
            <w:sdt>
              <w:sdtPr>
                <w:tag w:val="goog_rdk_85"/>
                <w:id w:val="-1614750974"/>
              </w:sdtPr>
              <w:sdtEndPr/>
              <w:sdtContent>
                <w:r w:rsidR="00934159">
                  <w:rPr>
                    <w:rFonts w:ascii="Arial Unicode MS" w:eastAsia="Arial Unicode MS" w:hAnsi="Arial Unicode MS" w:cs="Arial Unicode MS"/>
                    <w:color w:val="000000"/>
                    <w:highlight w:val="white"/>
                  </w:rPr>
                  <w:t>✔</w:t>
                </w:r>
              </w:sdtContent>
            </w:sdt>
          </w:p>
        </w:tc>
        <w:tc>
          <w:tcPr>
            <w:tcW w:w="275" w:type="dxa"/>
            <w:shd w:val="clear" w:color="auto" w:fill="auto"/>
            <w:tcMar>
              <w:top w:w="100" w:type="dxa"/>
              <w:left w:w="100" w:type="dxa"/>
              <w:bottom w:w="100" w:type="dxa"/>
              <w:right w:w="100" w:type="dxa"/>
            </w:tcMar>
          </w:tcPr>
          <w:p w14:paraId="0305F98C"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174324C3" w14:textId="77777777" w:rsidR="007C6BC5" w:rsidRDefault="00EF1DDE">
            <w:pPr>
              <w:widowControl w:val="0"/>
              <w:pBdr>
                <w:top w:val="nil"/>
                <w:left w:val="nil"/>
                <w:bottom w:val="nil"/>
                <w:right w:val="nil"/>
                <w:between w:val="nil"/>
              </w:pBdr>
              <w:jc w:val="center"/>
              <w:rPr>
                <w:color w:val="000000"/>
                <w:highlight w:val="white"/>
              </w:rPr>
            </w:pPr>
            <w:sdt>
              <w:sdtPr>
                <w:tag w:val="goog_rdk_86"/>
                <w:id w:val="1413197526"/>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05E60977" w14:textId="77777777" w:rsidR="007C6BC5" w:rsidRDefault="00EF1DDE">
            <w:pPr>
              <w:widowControl w:val="0"/>
              <w:pBdr>
                <w:top w:val="nil"/>
                <w:left w:val="nil"/>
                <w:bottom w:val="nil"/>
                <w:right w:val="nil"/>
                <w:between w:val="nil"/>
              </w:pBdr>
              <w:jc w:val="center"/>
              <w:rPr>
                <w:color w:val="000000"/>
                <w:highlight w:val="white"/>
              </w:rPr>
            </w:pPr>
            <w:sdt>
              <w:sdtPr>
                <w:tag w:val="goog_rdk_87"/>
                <w:id w:val="-1242105034"/>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6505BC52"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2816886E"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37CBA5B"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305F917" w14:textId="77777777" w:rsidR="007C6BC5" w:rsidRDefault="00EF1DDE">
            <w:pPr>
              <w:widowControl w:val="0"/>
              <w:jc w:val="center"/>
              <w:rPr>
                <w:color w:val="000000"/>
                <w:highlight w:val="white"/>
              </w:rPr>
            </w:pPr>
            <w:sdt>
              <w:sdtPr>
                <w:tag w:val="goog_rdk_88"/>
                <w:id w:val="-150497066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731E4DB"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025AF47"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0C20B3D"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3F35F1D6"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138B6DF2" w14:textId="77777777" w:rsidR="007C6BC5" w:rsidRDefault="00EF1DDE">
            <w:pPr>
              <w:widowControl w:val="0"/>
              <w:jc w:val="center"/>
              <w:rPr>
                <w:color w:val="000000"/>
                <w:highlight w:val="white"/>
              </w:rPr>
            </w:pPr>
            <w:sdt>
              <w:sdtPr>
                <w:tag w:val="goog_rdk_89"/>
                <w:id w:val="194342207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705902A"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B787E63"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389581B8"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A9E3CF2" w14:textId="77777777" w:rsidR="007C6BC5" w:rsidRDefault="00EF1DDE">
            <w:pPr>
              <w:widowControl w:val="0"/>
              <w:jc w:val="center"/>
              <w:rPr>
                <w:color w:val="000000"/>
                <w:highlight w:val="white"/>
              </w:rPr>
            </w:pPr>
            <w:sdt>
              <w:sdtPr>
                <w:tag w:val="goog_rdk_90"/>
                <w:id w:val="31291718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394E63C" w14:textId="77777777" w:rsidR="007C6BC5" w:rsidRDefault="00EF1DDE">
            <w:pPr>
              <w:widowControl w:val="0"/>
              <w:jc w:val="center"/>
              <w:rPr>
                <w:color w:val="000000"/>
                <w:highlight w:val="white"/>
              </w:rPr>
            </w:pPr>
            <w:sdt>
              <w:sdtPr>
                <w:tag w:val="goog_rdk_91"/>
                <w:id w:val="105890189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25148DE"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365218D"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9C4DAD7"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700C58EA" w14:textId="77777777" w:rsidR="007C6BC5" w:rsidRDefault="00EF1DDE">
            <w:pPr>
              <w:widowControl w:val="0"/>
              <w:jc w:val="center"/>
              <w:rPr>
                <w:color w:val="000000"/>
                <w:highlight w:val="white"/>
              </w:rPr>
            </w:pPr>
            <w:sdt>
              <w:sdtPr>
                <w:tag w:val="goog_rdk_92"/>
                <w:id w:val="158580505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4BBEC5D"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867803A"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15AF261C" w14:textId="77777777" w:rsidR="007C6BC5" w:rsidRDefault="00EF1DDE">
            <w:pPr>
              <w:widowControl w:val="0"/>
              <w:jc w:val="center"/>
              <w:rPr>
                <w:color w:val="000000"/>
                <w:highlight w:val="white"/>
              </w:rPr>
            </w:pPr>
            <w:sdt>
              <w:sdtPr>
                <w:tag w:val="goog_rdk_93"/>
                <w:id w:val="114408935"/>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B55CF5E"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26014921"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1A5F33C2"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15158DD" w14:textId="77777777" w:rsidR="007C6BC5" w:rsidRDefault="00EF1DDE">
            <w:pPr>
              <w:widowControl w:val="0"/>
              <w:jc w:val="center"/>
              <w:rPr>
                <w:color w:val="000000"/>
                <w:highlight w:val="white"/>
              </w:rPr>
            </w:pPr>
            <w:sdt>
              <w:sdtPr>
                <w:tag w:val="goog_rdk_94"/>
                <w:id w:val="-129722082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38CB09C0"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041E111"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A642C9B"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0101192" w14:textId="77777777" w:rsidR="007C6BC5" w:rsidRDefault="00EF1DDE">
            <w:pPr>
              <w:widowControl w:val="0"/>
              <w:jc w:val="center"/>
              <w:rPr>
                <w:color w:val="000000"/>
                <w:highlight w:val="white"/>
              </w:rPr>
            </w:pPr>
            <w:sdt>
              <w:sdtPr>
                <w:tag w:val="goog_rdk_95"/>
                <w:id w:val="67470274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37EF106"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07F124A3"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49173032" w14:textId="77777777" w:rsidR="007C6BC5" w:rsidRDefault="00EF1DDE">
            <w:pPr>
              <w:widowControl w:val="0"/>
              <w:jc w:val="center"/>
              <w:rPr>
                <w:color w:val="000000"/>
                <w:highlight w:val="white"/>
              </w:rPr>
            </w:pPr>
            <w:sdt>
              <w:sdtPr>
                <w:tag w:val="goog_rdk_96"/>
                <w:id w:val="102691167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9A0C3BC"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4781C768"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8CBBEE4" w14:textId="77777777" w:rsidR="007C6BC5" w:rsidRDefault="00EF1DDE">
            <w:pPr>
              <w:widowControl w:val="0"/>
              <w:jc w:val="center"/>
              <w:rPr>
                <w:color w:val="000000"/>
                <w:highlight w:val="white"/>
              </w:rPr>
            </w:pPr>
            <w:sdt>
              <w:sdtPr>
                <w:tag w:val="goog_rdk_97"/>
                <w:id w:val="181359976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B671011" w14:textId="77777777" w:rsidR="007C6BC5" w:rsidRDefault="00EF1DDE">
            <w:pPr>
              <w:widowControl w:val="0"/>
              <w:jc w:val="center"/>
              <w:rPr>
                <w:color w:val="000000"/>
                <w:highlight w:val="white"/>
              </w:rPr>
            </w:pPr>
            <w:sdt>
              <w:sdtPr>
                <w:tag w:val="goog_rdk_98"/>
                <w:id w:val="-13673127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BE00A7B"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3CFEF444"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1BED978B" w14:textId="77777777" w:rsidR="007C6BC5" w:rsidRDefault="00EF1DDE">
            <w:pPr>
              <w:widowControl w:val="0"/>
              <w:jc w:val="center"/>
              <w:rPr>
                <w:color w:val="000000"/>
                <w:highlight w:val="white"/>
              </w:rPr>
            </w:pPr>
            <w:sdt>
              <w:sdtPr>
                <w:tag w:val="goog_rdk_99"/>
                <w:id w:val="42307884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4DB63E0"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F933A93"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7E3B0E10" w14:textId="77777777" w:rsidR="007C6BC5" w:rsidRDefault="00EF1DDE">
            <w:pPr>
              <w:widowControl w:val="0"/>
              <w:jc w:val="center"/>
              <w:rPr>
                <w:color w:val="000000"/>
                <w:highlight w:val="white"/>
              </w:rPr>
            </w:pPr>
            <w:sdt>
              <w:sdtPr>
                <w:tag w:val="goog_rdk_100"/>
                <w:id w:val="479735953"/>
              </w:sdtPr>
              <w:sdtEndPr/>
              <w:sdtContent>
                <w:r w:rsidR="00934159">
                  <w:rPr>
                    <w:rFonts w:ascii="Arial Unicode MS" w:eastAsia="Arial Unicode MS" w:hAnsi="Arial Unicode MS" w:cs="Arial Unicode MS"/>
                    <w:highlight w:val="white"/>
                  </w:rPr>
                  <w:t>✔</w:t>
                </w:r>
              </w:sdtContent>
            </w:sdt>
          </w:p>
        </w:tc>
      </w:tr>
      <w:tr w:rsidR="007C6BC5" w14:paraId="6D90DC89" w14:textId="77777777">
        <w:trPr>
          <w:cantSplit/>
          <w:tblHeader/>
        </w:trPr>
        <w:tc>
          <w:tcPr>
            <w:tcW w:w="536" w:type="dxa"/>
            <w:shd w:val="clear" w:color="auto" w:fill="auto"/>
            <w:tcMar>
              <w:top w:w="100" w:type="dxa"/>
              <w:left w:w="100" w:type="dxa"/>
              <w:bottom w:w="100" w:type="dxa"/>
              <w:right w:w="100" w:type="dxa"/>
            </w:tcMar>
          </w:tcPr>
          <w:p w14:paraId="5F6F435B" w14:textId="77777777" w:rsidR="007C6BC5" w:rsidRDefault="00934159">
            <w:pPr>
              <w:widowControl w:val="0"/>
              <w:pBdr>
                <w:top w:val="nil"/>
                <w:left w:val="nil"/>
                <w:bottom w:val="nil"/>
                <w:right w:val="nil"/>
                <w:between w:val="nil"/>
              </w:pBdr>
              <w:rPr>
                <w:color w:val="000000"/>
                <w:highlight w:val="white"/>
              </w:rPr>
            </w:pPr>
            <w:r>
              <w:rPr>
                <w:color w:val="000000"/>
                <w:highlight w:val="white"/>
              </w:rPr>
              <w:lastRenderedPageBreak/>
              <w:t xml:space="preserve">Is it analysing the category of the communication challenges </w:t>
            </w:r>
            <w:r>
              <w:rPr>
                <w:color w:val="000000"/>
                <w:highlight w:val="white"/>
              </w:rPr>
              <w:lastRenderedPageBreak/>
              <w:t>emerging in the international organisation?</w:t>
            </w:r>
          </w:p>
        </w:tc>
        <w:tc>
          <w:tcPr>
            <w:tcW w:w="310" w:type="dxa"/>
            <w:shd w:val="clear" w:color="auto" w:fill="auto"/>
            <w:tcMar>
              <w:top w:w="100" w:type="dxa"/>
              <w:left w:w="100" w:type="dxa"/>
              <w:bottom w:w="100" w:type="dxa"/>
              <w:right w:w="100" w:type="dxa"/>
            </w:tcMar>
          </w:tcPr>
          <w:p w14:paraId="4A77DE2A" w14:textId="77777777" w:rsidR="007C6BC5" w:rsidRDefault="00EF1DDE">
            <w:pPr>
              <w:widowControl w:val="0"/>
              <w:pBdr>
                <w:top w:val="nil"/>
                <w:left w:val="nil"/>
                <w:bottom w:val="nil"/>
                <w:right w:val="nil"/>
                <w:between w:val="nil"/>
              </w:pBdr>
              <w:jc w:val="center"/>
              <w:rPr>
                <w:color w:val="000000"/>
                <w:highlight w:val="white"/>
              </w:rPr>
            </w:pPr>
            <w:sdt>
              <w:sdtPr>
                <w:tag w:val="goog_rdk_101"/>
                <w:id w:val="2013491089"/>
              </w:sdtPr>
              <w:sdtEndPr/>
              <w:sdtContent>
                <w:r w:rsidR="00934159">
                  <w:rPr>
                    <w:rFonts w:ascii="Arial Unicode MS" w:eastAsia="Arial Unicode MS" w:hAnsi="Arial Unicode MS" w:cs="Arial Unicode MS"/>
                    <w:color w:val="000000"/>
                    <w:highlight w:val="white"/>
                  </w:rPr>
                  <w:t>✔</w:t>
                </w:r>
              </w:sdtContent>
            </w:sdt>
          </w:p>
        </w:tc>
        <w:tc>
          <w:tcPr>
            <w:tcW w:w="305" w:type="dxa"/>
            <w:shd w:val="clear" w:color="auto" w:fill="auto"/>
            <w:tcMar>
              <w:top w:w="100" w:type="dxa"/>
              <w:left w:w="100" w:type="dxa"/>
              <w:bottom w:w="100" w:type="dxa"/>
              <w:right w:w="100" w:type="dxa"/>
            </w:tcMar>
          </w:tcPr>
          <w:p w14:paraId="7392BE82" w14:textId="77777777" w:rsidR="007C6BC5" w:rsidRDefault="00EF1DDE">
            <w:pPr>
              <w:widowControl w:val="0"/>
              <w:pBdr>
                <w:top w:val="nil"/>
                <w:left w:val="nil"/>
                <w:bottom w:val="nil"/>
                <w:right w:val="nil"/>
                <w:between w:val="nil"/>
              </w:pBdr>
              <w:jc w:val="center"/>
              <w:rPr>
                <w:color w:val="000000"/>
                <w:highlight w:val="white"/>
              </w:rPr>
            </w:pPr>
            <w:sdt>
              <w:sdtPr>
                <w:tag w:val="goog_rdk_102"/>
                <w:id w:val="1728640384"/>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5FA3657B" w14:textId="77777777" w:rsidR="007C6BC5" w:rsidRDefault="00EF1DDE">
            <w:pPr>
              <w:widowControl w:val="0"/>
              <w:pBdr>
                <w:top w:val="nil"/>
                <w:left w:val="nil"/>
                <w:bottom w:val="nil"/>
                <w:right w:val="nil"/>
                <w:between w:val="nil"/>
              </w:pBdr>
              <w:jc w:val="center"/>
              <w:rPr>
                <w:color w:val="000000"/>
                <w:highlight w:val="white"/>
              </w:rPr>
            </w:pPr>
            <w:sdt>
              <w:sdtPr>
                <w:tag w:val="goog_rdk_103"/>
                <w:id w:val="-1875370197"/>
              </w:sdtPr>
              <w:sdtEndPr/>
              <w:sdtContent>
                <w:r w:rsidR="00934159">
                  <w:rPr>
                    <w:rFonts w:ascii="Arial Unicode MS" w:eastAsia="Arial Unicode MS" w:hAnsi="Arial Unicode MS" w:cs="Arial Unicode MS"/>
                    <w:color w:val="000000"/>
                    <w:highlight w:val="white"/>
                  </w:rPr>
                  <w:t>✔</w:t>
                </w:r>
              </w:sdtContent>
            </w:sdt>
          </w:p>
        </w:tc>
        <w:tc>
          <w:tcPr>
            <w:tcW w:w="265" w:type="dxa"/>
            <w:shd w:val="clear" w:color="auto" w:fill="auto"/>
            <w:tcMar>
              <w:top w:w="100" w:type="dxa"/>
              <w:left w:w="100" w:type="dxa"/>
              <w:bottom w:w="100" w:type="dxa"/>
              <w:right w:w="100" w:type="dxa"/>
            </w:tcMar>
          </w:tcPr>
          <w:p w14:paraId="1A78FB06" w14:textId="77777777" w:rsidR="007C6BC5" w:rsidRDefault="007C6BC5">
            <w:pPr>
              <w:widowControl w:val="0"/>
              <w:pBdr>
                <w:top w:val="nil"/>
                <w:left w:val="nil"/>
                <w:bottom w:val="nil"/>
                <w:right w:val="nil"/>
                <w:between w:val="nil"/>
              </w:pBdr>
              <w:jc w:val="center"/>
              <w:rPr>
                <w:color w:val="000000"/>
                <w:highlight w:val="white"/>
              </w:rPr>
            </w:pPr>
          </w:p>
        </w:tc>
        <w:tc>
          <w:tcPr>
            <w:tcW w:w="260" w:type="dxa"/>
            <w:shd w:val="clear" w:color="auto" w:fill="auto"/>
            <w:tcMar>
              <w:top w:w="100" w:type="dxa"/>
              <w:left w:w="100" w:type="dxa"/>
              <w:bottom w:w="100" w:type="dxa"/>
              <w:right w:w="100" w:type="dxa"/>
            </w:tcMar>
          </w:tcPr>
          <w:p w14:paraId="2E42D8C4" w14:textId="77777777" w:rsidR="007C6BC5" w:rsidRDefault="00EF1DDE">
            <w:pPr>
              <w:widowControl w:val="0"/>
              <w:pBdr>
                <w:top w:val="nil"/>
                <w:left w:val="nil"/>
                <w:bottom w:val="nil"/>
                <w:right w:val="nil"/>
                <w:between w:val="nil"/>
              </w:pBdr>
              <w:jc w:val="center"/>
              <w:rPr>
                <w:color w:val="000000"/>
                <w:highlight w:val="white"/>
              </w:rPr>
            </w:pPr>
            <w:sdt>
              <w:sdtPr>
                <w:tag w:val="goog_rdk_104"/>
                <w:id w:val="-199091589"/>
              </w:sdtPr>
              <w:sdtEndPr/>
              <w:sdtContent>
                <w:r w:rsidR="00934159">
                  <w:rPr>
                    <w:rFonts w:ascii="Arial Unicode MS" w:eastAsia="Arial Unicode MS" w:hAnsi="Arial Unicode MS" w:cs="Arial Unicode MS"/>
                    <w:color w:val="000000"/>
                    <w:highlight w:val="white"/>
                  </w:rPr>
                  <w:t>✔</w:t>
                </w:r>
              </w:sdtContent>
            </w:sdt>
          </w:p>
        </w:tc>
        <w:tc>
          <w:tcPr>
            <w:tcW w:w="275" w:type="dxa"/>
            <w:shd w:val="clear" w:color="auto" w:fill="auto"/>
            <w:tcMar>
              <w:top w:w="100" w:type="dxa"/>
              <w:left w:w="100" w:type="dxa"/>
              <w:bottom w:w="100" w:type="dxa"/>
              <w:right w:w="100" w:type="dxa"/>
            </w:tcMar>
          </w:tcPr>
          <w:p w14:paraId="5582AAE6"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10E30F47" w14:textId="77777777" w:rsidR="007C6BC5" w:rsidRDefault="00EF1DDE">
            <w:pPr>
              <w:widowControl w:val="0"/>
              <w:pBdr>
                <w:top w:val="nil"/>
                <w:left w:val="nil"/>
                <w:bottom w:val="nil"/>
                <w:right w:val="nil"/>
                <w:between w:val="nil"/>
              </w:pBdr>
              <w:jc w:val="center"/>
              <w:rPr>
                <w:color w:val="000000"/>
                <w:highlight w:val="white"/>
              </w:rPr>
            </w:pPr>
            <w:sdt>
              <w:sdtPr>
                <w:tag w:val="goog_rdk_105"/>
                <w:id w:val="866267196"/>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71CDC279"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7DAA982F" w14:textId="77777777" w:rsidR="007C6BC5" w:rsidRDefault="00EF1DDE">
            <w:pPr>
              <w:widowControl w:val="0"/>
              <w:pBdr>
                <w:top w:val="nil"/>
                <w:left w:val="nil"/>
                <w:bottom w:val="nil"/>
                <w:right w:val="nil"/>
                <w:between w:val="nil"/>
              </w:pBdr>
              <w:jc w:val="center"/>
              <w:rPr>
                <w:color w:val="000000"/>
                <w:highlight w:val="white"/>
              </w:rPr>
            </w:pPr>
            <w:sdt>
              <w:sdtPr>
                <w:tag w:val="goog_rdk_106"/>
                <w:id w:val="-1379157493"/>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149D499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11C41AC" w14:textId="77777777" w:rsidR="007C6BC5" w:rsidRDefault="00EF1DDE">
            <w:pPr>
              <w:widowControl w:val="0"/>
              <w:jc w:val="center"/>
              <w:rPr>
                <w:rFonts w:ascii="Arimo" w:eastAsia="Arimo" w:hAnsi="Arimo" w:cs="Arimo"/>
                <w:color w:val="000000"/>
                <w:highlight w:val="white"/>
              </w:rPr>
            </w:pPr>
            <w:sdt>
              <w:sdtPr>
                <w:tag w:val="goog_rdk_107"/>
                <w:id w:val="-152347461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410694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4A4BF0F" w14:textId="77777777" w:rsidR="007C6BC5" w:rsidRDefault="00EF1DDE">
            <w:pPr>
              <w:widowControl w:val="0"/>
              <w:jc w:val="center"/>
              <w:rPr>
                <w:rFonts w:ascii="Arimo" w:eastAsia="Arimo" w:hAnsi="Arimo" w:cs="Arimo"/>
                <w:color w:val="000000"/>
                <w:highlight w:val="white"/>
              </w:rPr>
            </w:pPr>
            <w:sdt>
              <w:sdtPr>
                <w:tag w:val="goog_rdk_108"/>
                <w:id w:val="-91817360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F42879B"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6590107" w14:textId="77777777" w:rsidR="007C6BC5" w:rsidRDefault="00EF1DDE">
            <w:pPr>
              <w:widowControl w:val="0"/>
              <w:jc w:val="center"/>
              <w:rPr>
                <w:rFonts w:ascii="Arimo" w:eastAsia="Arimo" w:hAnsi="Arimo" w:cs="Arimo"/>
                <w:color w:val="000000"/>
                <w:highlight w:val="white"/>
              </w:rPr>
            </w:pPr>
            <w:sdt>
              <w:sdtPr>
                <w:tag w:val="goog_rdk_109"/>
                <w:id w:val="65596317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F893A7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E94C7A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CBC95D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9CCD463" w14:textId="77777777" w:rsidR="007C6BC5" w:rsidRDefault="00EF1DDE">
            <w:pPr>
              <w:widowControl w:val="0"/>
              <w:jc w:val="center"/>
              <w:rPr>
                <w:rFonts w:ascii="Arimo" w:eastAsia="Arimo" w:hAnsi="Arimo" w:cs="Arimo"/>
                <w:color w:val="000000"/>
                <w:highlight w:val="white"/>
              </w:rPr>
            </w:pPr>
            <w:sdt>
              <w:sdtPr>
                <w:tag w:val="goog_rdk_110"/>
                <w:id w:val="65472597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1FCA2D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40114BD" w14:textId="77777777" w:rsidR="007C6BC5" w:rsidRDefault="00EF1DDE">
            <w:pPr>
              <w:widowControl w:val="0"/>
              <w:jc w:val="center"/>
              <w:rPr>
                <w:rFonts w:ascii="Arimo" w:eastAsia="Arimo" w:hAnsi="Arimo" w:cs="Arimo"/>
                <w:color w:val="000000"/>
                <w:highlight w:val="white"/>
              </w:rPr>
            </w:pPr>
            <w:sdt>
              <w:sdtPr>
                <w:tag w:val="goog_rdk_111"/>
                <w:id w:val="115457145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885545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E00E0CD" w14:textId="77777777" w:rsidR="007C6BC5" w:rsidRDefault="00EF1DDE">
            <w:pPr>
              <w:widowControl w:val="0"/>
              <w:jc w:val="center"/>
              <w:rPr>
                <w:rFonts w:ascii="Arimo" w:eastAsia="Arimo" w:hAnsi="Arimo" w:cs="Arimo"/>
                <w:color w:val="000000"/>
                <w:highlight w:val="white"/>
              </w:rPr>
            </w:pPr>
            <w:sdt>
              <w:sdtPr>
                <w:tag w:val="goog_rdk_112"/>
                <w:id w:val="109166793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2BCDA7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216A1D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94C547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050D6B0" w14:textId="77777777" w:rsidR="007C6BC5" w:rsidRDefault="00EF1DDE">
            <w:pPr>
              <w:widowControl w:val="0"/>
              <w:jc w:val="center"/>
              <w:rPr>
                <w:rFonts w:ascii="Arimo" w:eastAsia="Arimo" w:hAnsi="Arimo" w:cs="Arimo"/>
                <w:color w:val="000000"/>
                <w:highlight w:val="white"/>
              </w:rPr>
            </w:pPr>
            <w:sdt>
              <w:sdtPr>
                <w:tag w:val="goog_rdk_113"/>
                <w:id w:val="83279905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3848CAD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B99AC8F" w14:textId="77777777" w:rsidR="007C6BC5" w:rsidRDefault="00EF1DDE">
            <w:pPr>
              <w:widowControl w:val="0"/>
              <w:jc w:val="center"/>
              <w:rPr>
                <w:rFonts w:ascii="Arimo" w:eastAsia="Arimo" w:hAnsi="Arimo" w:cs="Arimo"/>
                <w:color w:val="000000"/>
                <w:highlight w:val="white"/>
              </w:rPr>
            </w:pPr>
            <w:sdt>
              <w:sdtPr>
                <w:tag w:val="goog_rdk_114"/>
                <w:id w:val="-177632391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317DE31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57E77FF"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FCE4EC6" w14:textId="77777777" w:rsidR="007C6BC5" w:rsidRDefault="00EF1DDE">
            <w:pPr>
              <w:widowControl w:val="0"/>
              <w:jc w:val="center"/>
              <w:rPr>
                <w:rFonts w:ascii="Arimo" w:eastAsia="Arimo" w:hAnsi="Arimo" w:cs="Arimo"/>
                <w:color w:val="000000"/>
                <w:highlight w:val="white"/>
              </w:rPr>
            </w:pPr>
            <w:sdt>
              <w:sdtPr>
                <w:tag w:val="goog_rdk_115"/>
                <w:id w:val="44073086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8B0D34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2A714DA" w14:textId="77777777" w:rsidR="007C6BC5" w:rsidRDefault="00EF1DDE">
            <w:pPr>
              <w:widowControl w:val="0"/>
              <w:jc w:val="center"/>
              <w:rPr>
                <w:rFonts w:ascii="Arimo" w:eastAsia="Arimo" w:hAnsi="Arimo" w:cs="Arimo"/>
                <w:color w:val="000000"/>
                <w:highlight w:val="white"/>
              </w:rPr>
            </w:pPr>
            <w:sdt>
              <w:sdtPr>
                <w:tag w:val="goog_rdk_116"/>
                <w:id w:val="-186019062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ED7CDE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8030789"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744ECD6" w14:textId="77777777" w:rsidR="007C6BC5" w:rsidRDefault="00EF1DDE">
            <w:pPr>
              <w:widowControl w:val="0"/>
              <w:jc w:val="center"/>
              <w:rPr>
                <w:rFonts w:ascii="Arimo" w:eastAsia="Arimo" w:hAnsi="Arimo" w:cs="Arimo"/>
                <w:color w:val="000000"/>
                <w:highlight w:val="white"/>
              </w:rPr>
            </w:pPr>
            <w:sdt>
              <w:sdtPr>
                <w:tag w:val="goog_rdk_117"/>
                <w:id w:val="-182704617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A3E8DF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CD8BD08" w14:textId="77777777" w:rsidR="007C6BC5" w:rsidRDefault="00EF1DDE">
            <w:pPr>
              <w:widowControl w:val="0"/>
              <w:jc w:val="center"/>
              <w:rPr>
                <w:rFonts w:ascii="Arimo" w:eastAsia="Arimo" w:hAnsi="Arimo" w:cs="Arimo"/>
                <w:color w:val="000000"/>
                <w:highlight w:val="white"/>
              </w:rPr>
            </w:pPr>
            <w:sdt>
              <w:sdtPr>
                <w:tag w:val="goog_rdk_118"/>
                <w:id w:val="199228488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31D8AB4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02EC42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D285A24" w14:textId="77777777" w:rsidR="007C6BC5" w:rsidRDefault="00EF1DDE">
            <w:pPr>
              <w:widowControl w:val="0"/>
              <w:jc w:val="center"/>
              <w:rPr>
                <w:rFonts w:ascii="Arimo" w:eastAsia="Arimo" w:hAnsi="Arimo" w:cs="Arimo"/>
                <w:color w:val="000000"/>
                <w:highlight w:val="white"/>
              </w:rPr>
            </w:pPr>
            <w:sdt>
              <w:sdtPr>
                <w:tag w:val="goog_rdk_119"/>
                <w:id w:val="-99371750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01723F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2CAC0F8" w14:textId="77777777" w:rsidR="007C6BC5" w:rsidRDefault="00EF1DDE">
            <w:pPr>
              <w:widowControl w:val="0"/>
              <w:jc w:val="center"/>
              <w:rPr>
                <w:rFonts w:ascii="Arimo" w:eastAsia="Arimo" w:hAnsi="Arimo" w:cs="Arimo"/>
                <w:color w:val="000000"/>
                <w:highlight w:val="white"/>
              </w:rPr>
            </w:pPr>
            <w:sdt>
              <w:sdtPr>
                <w:tag w:val="goog_rdk_120"/>
                <w:id w:val="-654146635"/>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759E3E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E89E245"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ABA75D7" w14:textId="77777777" w:rsidR="007C6BC5" w:rsidRDefault="00EF1DDE">
            <w:pPr>
              <w:widowControl w:val="0"/>
              <w:jc w:val="center"/>
              <w:rPr>
                <w:rFonts w:ascii="Arimo" w:eastAsia="Arimo" w:hAnsi="Arimo" w:cs="Arimo"/>
                <w:color w:val="000000"/>
                <w:highlight w:val="white"/>
              </w:rPr>
            </w:pPr>
            <w:sdt>
              <w:sdtPr>
                <w:tag w:val="goog_rdk_121"/>
                <w:id w:val="46578522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E478DD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A19A861"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55D7652" w14:textId="77777777" w:rsidR="007C6BC5" w:rsidRDefault="00EF1DDE">
            <w:pPr>
              <w:widowControl w:val="0"/>
              <w:jc w:val="center"/>
              <w:rPr>
                <w:rFonts w:ascii="Arimo" w:eastAsia="Arimo" w:hAnsi="Arimo" w:cs="Arimo"/>
                <w:color w:val="000000"/>
                <w:highlight w:val="white"/>
              </w:rPr>
            </w:pPr>
            <w:sdt>
              <w:sdtPr>
                <w:tag w:val="goog_rdk_122"/>
                <w:id w:val="-508361117"/>
              </w:sdtPr>
              <w:sdtEndPr/>
              <w:sdtContent>
                <w:r w:rsidR="00934159">
                  <w:rPr>
                    <w:rFonts w:ascii="Arial Unicode MS" w:eastAsia="Arial Unicode MS" w:hAnsi="Arial Unicode MS" w:cs="Arial Unicode MS"/>
                    <w:highlight w:val="white"/>
                  </w:rPr>
                  <w:t>✔</w:t>
                </w:r>
              </w:sdtContent>
            </w:sdt>
          </w:p>
        </w:tc>
      </w:tr>
      <w:tr w:rsidR="007C6BC5" w14:paraId="53D81CB5" w14:textId="77777777">
        <w:trPr>
          <w:cantSplit/>
          <w:tblHeader/>
        </w:trPr>
        <w:tc>
          <w:tcPr>
            <w:tcW w:w="536" w:type="dxa"/>
            <w:shd w:val="clear" w:color="auto" w:fill="auto"/>
            <w:tcMar>
              <w:top w:w="100" w:type="dxa"/>
              <w:left w:w="100" w:type="dxa"/>
              <w:bottom w:w="100" w:type="dxa"/>
              <w:right w:w="100" w:type="dxa"/>
            </w:tcMar>
          </w:tcPr>
          <w:p w14:paraId="69696F2D" w14:textId="77777777" w:rsidR="007C6BC5" w:rsidRDefault="00934159">
            <w:pPr>
              <w:widowControl w:val="0"/>
              <w:pBdr>
                <w:top w:val="nil"/>
                <w:left w:val="nil"/>
                <w:bottom w:val="nil"/>
                <w:right w:val="nil"/>
                <w:between w:val="nil"/>
              </w:pBdr>
              <w:rPr>
                <w:color w:val="000000"/>
                <w:highlight w:val="white"/>
              </w:rPr>
            </w:pPr>
            <w:r>
              <w:rPr>
                <w:color w:val="000000"/>
                <w:highlight w:val="white"/>
              </w:rPr>
              <w:lastRenderedPageBreak/>
              <w:t>Is it describing the current situation of the employees in a cro</w:t>
            </w:r>
            <w:r>
              <w:rPr>
                <w:color w:val="000000"/>
                <w:highlight w:val="white"/>
              </w:rPr>
              <w:lastRenderedPageBreak/>
              <w:t>ss-cultural environment?</w:t>
            </w:r>
          </w:p>
        </w:tc>
        <w:tc>
          <w:tcPr>
            <w:tcW w:w="310" w:type="dxa"/>
            <w:shd w:val="clear" w:color="auto" w:fill="auto"/>
            <w:tcMar>
              <w:top w:w="100" w:type="dxa"/>
              <w:left w:w="100" w:type="dxa"/>
              <w:bottom w:w="100" w:type="dxa"/>
              <w:right w:w="100" w:type="dxa"/>
            </w:tcMar>
          </w:tcPr>
          <w:p w14:paraId="0CDAF17C" w14:textId="77777777" w:rsidR="007C6BC5" w:rsidRDefault="007C6BC5">
            <w:pPr>
              <w:widowControl w:val="0"/>
              <w:pBdr>
                <w:top w:val="nil"/>
                <w:left w:val="nil"/>
                <w:bottom w:val="nil"/>
                <w:right w:val="nil"/>
                <w:between w:val="nil"/>
              </w:pBdr>
              <w:jc w:val="center"/>
              <w:rPr>
                <w:color w:val="000000"/>
                <w:highlight w:val="white"/>
              </w:rPr>
            </w:pPr>
          </w:p>
        </w:tc>
        <w:tc>
          <w:tcPr>
            <w:tcW w:w="305" w:type="dxa"/>
            <w:shd w:val="clear" w:color="auto" w:fill="auto"/>
            <w:tcMar>
              <w:top w:w="100" w:type="dxa"/>
              <w:left w:w="100" w:type="dxa"/>
              <w:bottom w:w="100" w:type="dxa"/>
              <w:right w:w="100" w:type="dxa"/>
            </w:tcMar>
          </w:tcPr>
          <w:p w14:paraId="466ED73F" w14:textId="77777777" w:rsidR="007C6BC5" w:rsidRDefault="00EF1DDE">
            <w:pPr>
              <w:widowControl w:val="0"/>
              <w:pBdr>
                <w:top w:val="nil"/>
                <w:left w:val="nil"/>
                <w:bottom w:val="nil"/>
                <w:right w:val="nil"/>
                <w:between w:val="nil"/>
              </w:pBdr>
              <w:jc w:val="center"/>
              <w:rPr>
                <w:color w:val="000000"/>
                <w:highlight w:val="white"/>
              </w:rPr>
            </w:pPr>
            <w:sdt>
              <w:sdtPr>
                <w:tag w:val="goog_rdk_123"/>
                <w:id w:val="1411122801"/>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25446461" w14:textId="77777777" w:rsidR="007C6BC5" w:rsidRDefault="00EF1DDE">
            <w:pPr>
              <w:widowControl w:val="0"/>
              <w:pBdr>
                <w:top w:val="nil"/>
                <w:left w:val="nil"/>
                <w:bottom w:val="nil"/>
                <w:right w:val="nil"/>
                <w:between w:val="nil"/>
              </w:pBdr>
              <w:jc w:val="center"/>
              <w:rPr>
                <w:color w:val="000000"/>
                <w:highlight w:val="white"/>
              </w:rPr>
            </w:pPr>
            <w:sdt>
              <w:sdtPr>
                <w:tag w:val="goog_rdk_124"/>
                <w:id w:val="1934156976"/>
              </w:sdtPr>
              <w:sdtEndPr/>
              <w:sdtContent>
                <w:r w:rsidR="00934159">
                  <w:rPr>
                    <w:rFonts w:ascii="Arial Unicode MS" w:eastAsia="Arial Unicode MS" w:hAnsi="Arial Unicode MS" w:cs="Arial Unicode MS"/>
                    <w:color w:val="000000"/>
                    <w:highlight w:val="white"/>
                  </w:rPr>
                  <w:t>✔</w:t>
                </w:r>
              </w:sdtContent>
            </w:sdt>
          </w:p>
        </w:tc>
        <w:tc>
          <w:tcPr>
            <w:tcW w:w="265" w:type="dxa"/>
            <w:shd w:val="clear" w:color="auto" w:fill="auto"/>
            <w:tcMar>
              <w:top w:w="100" w:type="dxa"/>
              <w:left w:w="100" w:type="dxa"/>
              <w:bottom w:w="100" w:type="dxa"/>
              <w:right w:w="100" w:type="dxa"/>
            </w:tcMar>
          </w:tcPr>
          <w:p w14:paraId="4BCBA492" w14:textId="77777777" w:rsidR="007C6BC5" w:rsidRDefault="007C6BC5">
            <w:pPr>
              <w:widowControl w:val="0"/>
              <w:pBdr>
                <w:top w:val="nil"/>
                <w:left w:val="nil"/>
                <w:bottom w:val="nil"/>
                <w:right w:val="nil"/>
                <w:between w:val="nil"/>
              </w:pBdr>
              <w:jc w:val="center"/>
              <w:rPr>
                <w:color w:val="000000"/>
                <w:highlight w:val="white"/>
              </w:rPr>
            </w:pPr>
          </w:p>
        </w:tc>
        <w:tc>
          <w:tcPr>
            <w:tcW w:w="260" w:type="dxa"/>
            <w:shd w:val="clear" w:color="auto" w:fill="auto"/>
            <w:tcMar>
              <w:top w:w="100" w:type="dxa"/>
              <w:left w:w="100" w:type="dxa"/>
              <w:bottom w:w="100" w:type="dxa"/>
              <w:right w:w="100" w:type="dxa"/>
            </w:tcMar>
          </w:tcPr>
          <w:p w14:paraId="5E754BE1" w14:textId="77777777" w:rsidR="007C6BC5" w:rsidRDefault="00EF1DDE">
            <w:pPr>
              <w:widowControl w:val="0"/>
              <w:pBdr>
                <w:top w:val="nil"/>
                <w:left w:val="nil"/>
                <w:bottom w:val="nil"/>
                <w:right w:val="nil"/>
                <w:between w:val="nil"/>
              </w:pBdr>
              <w:jc w:val="center"/>
              <w:rPr>
                <w:color w:val="000000"/>
                <w:highlight w:val="white"/>
              </w:rPr>
            </w:pPr>
            <w:sdt>
              <w:sdtPr>
                <w:tag w:val="goog_rdk_125"/>
                <w:id w:val="-1653512821"/>
              </w:sdtPr>
              <w:sdtEndPr/>
              <w:sdtContent>
                <w:r w:rsidR="00934159">
                  <w:rPr>
                    <w:rFonts w:ascii="Arial Unicode MS" w:eastAsia="Arial Unicode MS" w:hAnsi="Arial Unicode MS" w:cs="Arial Unicode MS"/>
                    <w:color w:val="000000"/>
                    <w:highlight w:val="white"/>
                  </w:rPr>
                  <w:t>✔</w:t>
                </w:r>
              </w:sdtContent>
            </w:sdt>
          </w:p>
        </w:tc>
        <w:tc>
          <w:tcPr>
            <w:tcW w:w="275" w:type="dxa"/>
            <w:shd w:val="clear" w:color="auto" w:fill="auto"/>
            <w:tcMar>
              <w:top w:w="100" w:type="dxa"/>
              <w:left w:w="100" w:type="dxa"/>
              <w:bottom w:w="100" w:type="dxa"/>
              <w:right w:w="100" w:type="dxa"/>
            </w:tcMar>
          </w:tcPr>
          <w:p w14:paraId="54ECE495" w14:textId="77777777" w:rsidR="007C6BC5" w:rsidRDefault="00EF1DDE">
            <w:pPr>
              <w:widowControl w:val="0"/>
              <w:pBdr>
                <w:top w:val="nil"/>
                <w:left w:val="nil"/>
                <w:bottom w:val="nil"/>
                <w:right w:val="nil"/>
                <w:between w:val="nil"/>
              </w:pBdr>
              <w:jc w:val="center"/>
              <w:rPr>
                <w:color w:val="000000"/>
                <w:highlight w:val="white"/>
              </w:rPr>
            </w:pPr>
            <w:sdt>
              <w:sdtPr>
                <w:tag w:val="goog_rdk_126"/>
                <w:id w:val="-593008871"/>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1F0A0CE9" w14:textId="77777777" w:rsidR="007C6BC5" w:rsidRDefault="00EF1DDE">
            <w:pPr>
              <w:widowControl w:val="0"/>
              <w:pBdr>
                <w:top w:val="nil"/>
                <w:left w:val="nil"/>
                <w:bottom w:val="nil"/>
                <w:right w:val="nil"/>
                <w:between w:val="nil"/>
              </w:pBdr>
              <w:jc w:val="center"/>
              <w:rPr>
                <w:color w:val="000000"/>
                <w:highlight w:val="white"/>
              </w:rPr>
            </w:pPr>
            <w:sdt>
              <w:sdtPr>
                <w:tag w:val="goog_rdk_127"/>
                <w:id w:val="2127965967"/>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5F9E05E2"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4C5494A1" w14:textId="77777777" w:rsidR="007C6BC5" w:rsidRDefault="00EF1DDE">
            <w:pPr>
              <w:widowControl w:val="0"/>
              <w:pBdr>
                <w:top w:val="nil"/>
                <w:left w:val="nil"/>
                <w:bottom w:val="nil"/>
                <w:right w:val="nil"/>
                <w:between w:val="nil"/>
              </w:pBdr>
              <w:jc w:val="center"/>
              <w:rPr>
                <w:color w:val="000000"/>
                <w:highlight w:val="white"/>
              </w:rPr>
            </w:pPr>
            <w:sdt>
              <w:sdtPr>
                <w:tag w:val="goog_rdk_128"/>
                <w:id w:val="-1459494114"/>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63D6C30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105860A" w14:textId="77777777" w:rsidR="007C6BC5" w:rsidRDefault="00EF1DDE">
            <w:pPr>
              <w:widowControl w:val="0"/>
              <w:jc w:val="center"/>
              <w:rPr>
                <w:rFonts w:ascii="Arimo" w:eastAsia="Arimo" w:hAnsi="Arimo" w:cs="Arimo"/>
                <w:color w:val="000000"/>
                <w:highlight w:val="white"/>
              </w:rPr>
            </w:pPr>
            <w:sdt>
              <w:sdtPr>
                <w:tag w:val="goog_rdk_129"/>
                <w:id w:val="179524966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BF40FF1"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D145004" w14:textId="77777777" w:rsidR="007C6BC5" w:rsidRDefault="00EF1DDE">
            <w:pPr>
              <w:widowControl w:val="0"/>
              <w:jc w:val="center"/>
              <w:rPr>
                <w:rFonts w:ascii="Arimo" w:eastAsia="Arimo" w:hAnsi="Arimo" w:cs="Arimo"/>
                <w:color w:val="000000"/>
                <w:highlight w:val="white"/>
              </w:rPr>
            </w:pPr>
            <w:sdt>
              <w:sdtPr>
                <w:tag w:val="goog_rdk_130"/>
                <w:id w:val="30952481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F4E7D85"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1324FE1"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22F284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6282452" w14:textId="77777777" w:rsidR="007C6BC5" w:rsidRDefault="00EF1DDE">
            <w:pPr>
              <w:widowControl w:val="0"/>
              <w:jc w:val="center"/>
              <w:rPr>
                <w:rFonts w:ascii="Arimo" w:eastAsia="Arimo" w:hAnsi="Arimo" w:cs="Arimo"/>
                <w:color w:val="000000"/>
                <w:highlight w:val="white"/>
              </w:rPr>
            </w:pPr>
            <w:sdt>
              <w:sdtPr>
                <w:tag w:val="goog_rdk_131"/>
                <w:id w:val="-163571550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D0659E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7B3EB07" w14:textId="77777777" w:rsidR="007C6BC5" w:rsidRDefault="00EF1DDE">
            <w:pPr>
              <w:widowControl w:val="0"/>
              <w:jc w:val="center"/>
              <w:rPr>
                <w:rFonts w:ascii="Arimo" w:eastAsia="Arimo" w:hAnsi="Arimo" w:cs="Arimo"/>
                <w:color w:val="000000"/>
                <w:highlight w:val="white"/>
              </w:rPr>
            </w:pPr>
            <w:sdt>
              <w:sdtPr>
                <w:tag w:val="goog_rdk_132"/>
                <w:id w:val="187017765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C4C4BE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608A70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4FC5D61"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0974807" w14:textId="77777777" w:rsidR="007C6BC5" w:rsidRDefault="00EF1DDE">
            <w:pPr>
              <w:widowControl w:val="0"/>
              <w:jc w:val="center"/>
              <w:rPr>
                <w:rFonts w:ascii="Arimo" w:eastAsia="Arimo" w:hAnsi="Arimo" w:cs="Arimo"/>
                <w:color w:val="000000"/>
                <w:highlight w:val="white"/>
              </w:rPr>
            </w:pPr>
            <w:sdt>
              <w:sdtPr>
                <w:tag w:val="goog_rdk_133"/>
                <w:id w:val="-106663919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6B2FCB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B9535C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63D939F" w14:textId="77777777" w:rsidR="007C6BC5" w:rsidRDefault="00EF1DDE">
            <w:pPr>
              <w:widowControl w:val="0"/>
              <w:jc w:val="center"/>
              <w:rPr>
                <w:rFonts w:ascii="Arimo" w:eastAsia="Arimo" w:hAnsi="Arimo" w:cs="Arimo"/>
                <w:color w:val="000000"/>
                <w:highlight w:val="white"/>
              </w:rPr>
            </w:pPr>
            <w:sdt>
              <w:sdtPr>
                <w:tag w:val="goog_rdk_134"/>
                <w:id w:val="73829355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35523A9"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445EFA0"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A068FCF"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8C7EB5D" w14:textId="77777777" w:rsidR="007C6BC5" w:rsidRDefault="00EF1DDE">
            <w:pPr>
              <w:widowControl w:val="0"/>
              <w:jc w:val="center"/>
              <w:rPr>
                <w:rFonts w:ascii="Arimo" w:eastAsia="Arimo" w:hAnsi="Arimo" w:cs="Arimo"/>
                <w:color w:val="000000"/>
                <w:highlight w:val="white"/>
              </w:rPr>
            </w:pPr>
            <w:sdt>
              <w:sdtPr>
                <w:tag w:val="goog_rdk_135"/>
                <w:id w:val="178584581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89D2FAB"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13A87A4" w14:textId="77777777" w:rsidR="007C6BC5" w:rsidRDefault="00EF1DDE">
            <w:pPr>
              <w:widowControl w:val="0"/>
              <w:jc w:val="center"/>
              <w:rPr>
                <w:rFonts w:ascii="Arimo" w:eastAsia="Arimo" w:hAnsi="Arimo" w:cs="Arimo"/>
                <w:color w:val="000000"/>
                <w:highlight w:val="white"/>
              </w:rPr>
            </w:pPr>
            <w:sdt>
              <w:sdtPr>
                <w:tag w:val="goog_rdk_136"/>
                <w:id w:val="-196989653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D72743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AE179CA" w14:textId="77777777" w:rsidR="007C6BC5" w:rsidRDefault="00EF1DDE">
            <w:pPr>
              <w:widowControl w:val="0"/>
              <w:jc w:val="center"/>
              <w:rPr>
                <w:rFonts w:ascii="Arimo" w:eastAsia="Arimo" w:hAnsi="Arimo" w:cs="Arimo"/>
                <w:color w:val="000000"/>
                <w:highlight w:val="white"/>
              </w:rPr>
            </w:pPr>
            <w:sdt>
              <w:sdtPr>
                <w:tag w:val="goog_rdk_137"/>
                <w:id w:val="-25336891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709EE0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2FCA256" w14:textId="77777777" w:rsidR="007C6BC5" w:rsidRDefault="00EF1DDE">
            <w:pPr>
              <w:widowControl w:val="0"/>
              <w:jc w:val="center"/>
              <w:rPr>
                <w:rFonts w:ascii="Arimo" w:eastAsia="Arimo" w:hAnsi="Arimo" w:cs="Arimo"/>
                <w:color w:val="000000"/>
                <w:highlight w:val="white"/>
              </w:rPr>
            </w:pPr>
            <w:sdt>
              <w:sdtPr>
                <w:tag w:val="goog_rdk_138"/>
                <w:id w:val="156683187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0EC8E6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E1F614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4E4B20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48F3F7D" w14:textId="77777777" w:rsidR="007C6BC5" w:rsidRDefault="00EF1DDE">
            <w:pPr>
              <w:widowControl w:val="0"/>
              <w:jc w:val="center"/>
              <w:rPr>
                <w:rFonts w:ascii="Arimo" w:eastAsia="Arimo" w:hAnsi="Arimo" w:cs="Arimo"/>
                <w:color w:val="000000"/>
                <w:highlight w:val="white"/>
              </w:rPr>
            </w:pPr>
            <w:sdt>
              <w:sdtPr>
                <w:tag w:val="goog_rdk_139"/>
                <w:id w:val="196092113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683830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E46EE4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230C761" w14:textId="77777777" w:rsidR="007C6BC5" w:rsidRDefault="00EF1DDE">
            <w:pPr>
              <w:widowControl w:val="0"/>
              <w:jc w:val="center"/>
              <w:rPr>
                <w:rFonts w:ascii="Arimo" w:eastAsia="Arimo" w:hAnsi="Arimo" w:cs="Arimo"/>
                <w:color w:val="000000"/>
                <w:highlight w:val="white"/>
              </w:rPr>
            </w:pPr>
            <w:sdt>
              <w:sdtPr>
                <w:tag w:val="goog_rdk_140"/>
                <w:id w:val="-1188207095"/>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45DB20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984601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666EAC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549DCE4" w14:textId="77777777" w:rsidR="007C6BC5" w:rsidRDefault="00EF1DDE">
            <w:pPr>
              <w:widowControl w:val="0"/>
              <w:jc w:val="center"/>
              <w:rPr>
                <w:rFonts w:ascii="Arimo" w:eastAsia="Arimo" w:hAnsi="Arimo" w:cs="Arimo"/>
                <w:color w:val="000000"/>
                <w:highlight w:val="white"/>
              </w:rPr>
            </w:pPr>
            <w:sdt>
              <w:sdtPr>
                <w:tag w:val="goog_rdk_141"/>
                <w:id w:val="-77578985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DABCF5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33D7B5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8B1B0CA" w14:textId="77777777" w:rsidR="007C6BC5" w:rsidRDefault="00EF1DDE">
            <w:pPr>
              <w:widowControl w:val="0"/>
              <w:jc w:val="center"/>
              <w:rPr>
                <w:rFonts w:ascii="Arimo" w:eastAsia="Arimo" w:hAnsi="Arimo" w:cs="Arimo"/>
                <w:color w:val="000000"/>
                <w:highlight w:val="white"/>
              </w:rPr>
            </w:pPr>
            <w:sdt>
              <w:sdtPr>
                <w:tag w:val="goog_rdk_142"/>
                <w:id w:val="953523151"/>
              </w:sdtPr>
              <w:sdtEndPr/>
              <w:sdtContent>
                <w:r w:rsidR="00934159">
                  <w:rPr>
                    <w:rFonts w:ascii="Arial Unicode MS" w:eastAsia="Arial Unicode MS" w:hAnsi="Arial Unicode MS" w:cs="Arial Unicode MS"/>
                    <w:highlight w:val="white"/>
                  </w:rPr>
                  <w:t>✔</w:t>
                </w:r>
              </w:sdtContent>
            </w:sdt>
          </w:p>
        </w:tc>
      </w:tr>
      <w:tr w:rsidR="007C6BC5" w14:paraId="6D1AA255" w14:textId="77777777">
        <w:trPr>
          <w:cantSplit/>
          <w:tblHeader/>
        </w:trPr>
        <w:tc>
          <w:tcPr>
            <w:tcW w:w="536" w:type="dxa"/>
            <w:shd w:val="clear" w:color="auto" w:fill="auto"/>
            <w:tcMar>
              <w:top w:w="100" w:type="dxa"/>
              <w:left w:w="100" w:type="dxa"/>
              <w:bottom w:w="100" w:type="dxa"/>
              <w:right w:w="100" w:type="dxa"/>
            </w:tcMar>
          </w:tcPr>
          <w:p w14:paraId="24D2382D" w14:textId="77777777" w:rsidR="007C6BC5" w:rsidRDefault="00934159">
            <w:pPr>
              <w:widowControl w:val="0"/>
              <w:pBdr>
                <w:top w:val="nil"/>
                <w:left w:val="nil"/>
                <w:bottom w:val="nil"/>
                <w:right w:val="nil"/>
                <w:between w:val="nil"/>
              </w:pBdr>
              <w:rPr>
                <w:color w:val="000000"/>
                <w:highlight w:val="white"/>
              </w:rPr>
            </w:pPr>
            <w:r>
              <w:rPr>
                <w:color w:val="000000"/>
                <w:highlight w:val="white"/>
              </w:rPr>
              <w:lastRenderedPageBreak/>
              <w:t>Is it analysing the effects of the emerging issues in the organisati</w:t>
            </w:r>
            <w:r>
              <w:rPr>
                <w:color w:val="000000"/>
                <w:highlight w:val="white"/>
              </w:rPr>
              <w:lastRenderedPageBreak/>
              <w:t>on?</w:t>
            </w:r>
          </w:p>
        </w:tc>
        <w:tc>
          <w:tcPr>
            <w:tcW w:w="310" w:type="dxa"/>
            <w:shd w:val="clear" w:color="auto" w:fill="auto"/>
            <w:tcMar>
              <w:top w:w="100" w:type="dxa"/>
              <w:left w:w="100" w:type="dxa"/>
              <w:bottom w:w="100" w:type="dxa"/>
              <w:right w:w="100" w:type="dxa"/>
            </w:tcMar>
          </w:tcPr>
          <w:p w14:paraId="2FC1E9D2" w14:textId="77777777" w:rsidR="007C6BC5" w:rsidRDefault="00EF1DDE">
            <w:pPr>
              <w:widowControl w:val="0"/>
              <w:pBdr>
                <w:top w:val="nil"/>
                <w:left w:val="nil"/>
                <w:bottom w:val="nil"/>
                <w:right w:val="nil"/>
                <w:between w:val="nil"/>
              </w:pBdr>
              <w:jc w:val="center"/>
              <w:rPr>
                <w:color w:val="000000"/>
                <w:highlight w:val="white"/>
              </w:rPr>
            </w:pPr>
            <w:sdt>
              <w:sdtPr>
                <w:tag w:val="goog_rdk_143"/>
                <w:id w:val="-1277406193"/>
              </w:sdtPr>
              <w:sdtEndPr/>
              <w:sdtContent>
                <w:r w:rsidR="00934159">
                  <w:rPr>
                    <w:rFonts w:ascii="Arial Unicode MS" w:eastAsia="Arial Unicode MS" w:hAnsi="Arial Unicode MS" w:cs="Arial Unicode MS"/>
                    <w:color w:val="000000"/>
                    <w:highlight w:val="white"/>
                  </w:rPr>
                  <w:t>✔</w:t>
                </w:r>
              </w:sdtContent>
            </w:sdt>
          </w:p>
        </w:tc>
        <w:tc>
          <w:tcPr>
            <w:tcW w:w="305" w:type="dxa"/>
            <w:shd w:val="clear" w:color="auto" w:fill="auto"/>
            <w:tcMar>
              <w:top w:w="100" w:type="dxa"/>
              <w:left w:w="100" w:type="dxa"/>
              <w:bottom w:w="100" w:type="dxa"/>
              <w:right w:w="100" w:type="dxa"/>
            </w:tcMar>
          </w:tcPr>
          <w:p w14:paraId="3D33DE1A" w14:textId="77777777" w:rsidR="007C6BC5" w:rsidRDefault="007C6BC5">
            <w:pPr>
              <w:widowControl w:val="0"/>
              <w:pBdr>
                <w:top w:val="nil"/>
                <w:left w:val="nil"/>
                <w:bottom w:val="nil"/>
                <w:right w:val="nil"/>
                <w:between w:val="nil"/>
              </w:pBdr>
              <w:jc w:val="center"/>
              <w:rPr>
                <w:color w:val="000000"/>
                <w:highlight w:val="white"/>
              </w:rPr>
            </w:pPr>
          </w:p>
        </w:tc>
        <w:tc>
          <w:tcPr>
            <w:tcW w:w="260" w:type="dxa"/>
            <w:shd w:val="clear" w:color="auto" w:fill="auto"/>
            <w:tcMar>
              <w:top w:w="100" w:type="dxa"/>
              <w:left w:w="100" w:type="dxa"/>
              <w:bottom w:w="100" w:type="dxa"/>
              <w:right w:w="100" w:type="dxa"/>
            </w:tcMar>
          </w:tcPr>
          <w:p w14:paraId="09DC69DC" w14:textId="77777777" w:rsidR="007C6BC5" w:rsidRDefault="00EF1DDE">
            <w:pPr>
              <w:widowControl w:val="0"/>
              <w:pBdr>
                <w:top w:val="nil"/>
                <w:left w:val="nil"/>
                <w:bottom w:val="nil"/>
                <w:right w:val="nil"/>
                <w:between w:val="nil"/>
              </w:pBdr>
              <w:jc w:val="center"/>
              <w:rPr>
                <w:color w:val="000000"/>
                <w:highlight w:val="white"/>
              </w:rPr>
            </w:pPr>
            <w:sdt>
              <w:sdtPr>
                <w:tag w:val="goog_rdk_144"/>
                <w:id w:val="352084587"/>
              </w:sdtPr>
              <w:sdtEndPr/>
              <w:sdtContent>
                <w:r w:rsidR="00934159">
                  <w:rPr>
                    <w:rFonts w:ascii="Arial Unicode MS" w:eastAsia="Arial Unicode MS" w:hAnsi="Arial Unicode MS" w:cs="Arial Unicode MS"/>
                    <w:color w:val="000000"/>
                    <w:highlight w:val="white"/>
                  </w:rPr>
                  <w:t>✔</w:t>
                </w:r>
              </w:sdtContent>
            </w:sdt>
          </w:p>
        </w:tc>
        <w:tc>
          <w:tcPr>
            <w:tcW w:w="265" w:type="dxa"/>
            <w:shd w:val="clear" w:color="auto" w:fill="auto"/>
            <w:tcMar>
              <w:top w:w="100" w:type="dxa"/>
              <w:left w:w="100" w:type="dxa"/>
              <w:bottom w:w="100" w:type="dxa"/>
              <w:right w:w="100" w:type="dxa"/>
            </w:tcMar>
          </w:tcPr>
          <w:p w14:paraId="67D5CB4D" w14:textId="77777777" w:rsidR="007C6BC5" w:rsidRDefault="00EF1DDE">
            <w:pPr>
              <w:widowControl w:val="0"/>
              <w:pBdr>
                <w:top w:val="nil"/>
                <w:left w:val="nil"/>
                <w:bottom w:val="nil"/>
                <w:right w:val="nil"/>
                <w:between w:val="nil"/>
              </w:pBdr>
              <w:jc w:val="center"/>
              <w:rPr>
                <w:color w:val="000000"/>
                <w:highlight w:val="white"/>
              </w:rPr>
            </w:pPr>
            <w:sdt>
              <w:sdtPr>
                <w:tag w:val="goog_rdk_145"/>
                <w:id w:val="89365291"/>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0FE53386" w14:textId="77777777" w:rsidR="007C6BC5" w:rsidRDefault="007C6BC5">
            <w:pPr>
              <w:widowControl w:val="0"/>
              <w:pBdr>
                <w:top w:val="nil"/>
                <w:left w:val="nil"/>
                <w:bottom w:val="nil"/>
                <w:right w:val="nil"/>
                <w:between w:val="nil"/>
              </w:pBdr>
              <w:jc w:val="center"/>
              <w:rPr>
                <w:color w:val="000000"/>
                <w:highlight w:val="white"/>
              </w:rPr>
            </w:pPr>
          </w:p>
        </w:tc>
        <w:tc>
          <w:tcPr>
            <w:tcW w:w="275" w:type="dxa"/>
            <w:shd w:val="clear" w:color="auto" w:fill="auto"/>
            <w:tcMar>
              <w:top w:w="100" w:type="dxa"/>
              <w:left w:w="100" w:type="dxa"/>
              <w:bottom w:w="100" w:type="dxa"/>
              <w:right w:w="100" w:type="dxa"/>
            </w:tcMar>
          </w:tcPr>
          <w:p w14:paraId="66F65A65" w14:textId="77777777" w:rsidR="007C6BC5" w:rsidRDefault="00EF1DDE">
            <w:pPr>
              <w:widowControl w:val="0"/>
              <w:pBdr>
                <w:top w:val="nil"/>
                <w:left w:val="nil"/>
                <w:bottom w:val="nil"/>
                <w:right w:val="nil"/>
                <w:between w:val="nil"/>
              </w:pBdr>
              <w:jc w:val="center"/>
              <w:rPr>
                <w:color w:val="000000"/>
                <w:highlight w:val="white"/>
              </w:rPr>
            </w:pPr>
            <w:sdt>
              <w:sdtPr>
                <w:tag w:val="goog_rdk_146"/>
                <w:id w:val="751164867"/>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13F6AFCF" w14:textId="77777777" w:rsidR="007C6BC5" w:rsidRDefault="00EF1DDE">
            <w:pPr>
              <w:widowControl w:val="0"/>
              <w:pBdr>
                <w:top w:val="nil"/>
                <w:left w:val="nil"/>
                <w:bottom w:val="nil"/>
                <w:right w:val="nil"/>
                <w:between w:val="nil"/>
              </w:pBdr>
              <w:jc w:val="center"/>
              <w:rPr>
                <w:color w:val="000000"/>
                <w:highlight w:val="white"/>
              </w:rPr>
            </w:pPr>
            <w:sdt>
              <w:sdtPr>
                <w:tag w:val="goog_rdk_147"/>
                <w:id w:val="-520094818"/>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79C346E0"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538305CC" w14:textId="77777777" w:rsidR="007C6BC5" w:rsidRDefault="00EF1DDE">
            <w:pPr>
              <w:widowControl w:val="0"/>
              <w:pBdr>
                <w:top w:val="nil"/>
                <w:left w:val="nil"/>
                <w:bottom w:val="nil"/>
                <w:right w:val="nil"/>
                <w:between w:val="nil"/>
              </w:pBdr>
              <w:jc w:val="center"/>
              <w:rPr>
                <w:color w:val="000000"/>
                <w:highlight w:val="white"/>
              </w:rPr>
            </w:pPr>
            <w:sdt>
              <w:sdtPr>
                <w:tag w:val="goog_rdk_148"/>
                <w:id w:val="1537165683"/>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648237D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2A590B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4AEAE1A" w14:textId="77777777" w:rsidR="007C6BC5" w:rsidRDefault="00EF1DDE">
            <w:pPr>
              <w:widowControl w:val="0"/>
              <w:jc w:val="center"/>
              <w:rPr>
                <w:rFonts w:ascii="Arimo" w:eastAsia="Arimo" w:hAnsi="Arimo" w:cs="Arimo"/>
                <w:color w:val="000000"/>
                <w:highlight w:val="white"/>
              </w:rPr>
            </w:pPr>
            <w:sdt>
              <w:sdtPr>
                <w:tag w:val="goog_rdk_149"/>
                <w:id w:val="57679215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C59F6A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25780DD" w14:textId="77777777" w:rsidR="007C6BC5" w:rsidRDefault="00EF1DDE">
            <w:pPr>
              <w:widowControl w:val="0"/>
              <w:jc w:val="center"/>
              <w:rPr>
                <w:rFonts w:ascii="Arimo" w:eastAsia="Arimo" w:hAnsi="Arimo" w:cs="Arimo"/>
                <w:color w:val="000000"/>
                <w:highlight w:val="white"/>
              </w:rPr>
            </w:pPr>
            <w:sdt>
              <w:sdtPr>
                <w:tag w:val="goog_rdk_150"/>
                <w:id w:val="36324997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1F77A3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E18B1A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46512F0" w14:textId="77777777" w:rsidR="007C6BC5" w:rsidRDefault="00EF1DDE">
            <w:pPr>
              <w:widowControl w:val="0"/>
              <w:jc w:val="center"/>
              <w:rPr>
                <w:rFonts w:ascii="Arimo" w:eastAsia="Arimo" w:hAnsi="Arimo" w:cs="Arimo"/>
                <w:color w:val="000000"/>
                <w:highlight w:val="white"/>
              </w:rPr>
            </w:pPr>
            <w:sdt>
              <w:sdtPr>
                <w:tag w:val="goog_rdk_151"/>
                <w:id w:val="44674534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49459F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A4CAF06" w14:textId="77777777" w:rsidR="007C6BC5" w:rsidRDefault="00EF1DDE">
            <w:pPr>
              <w:widowControl w:val="0"/>
              <w:jc w:val="center"/>
              <w:rPr>
                <w:rFonts w:ascii="Arimo" w:eastAsia="Arimo" w:hAnsi="Arimo" w:cs="Arimo"/>
                <w:color w:val="000000"/>
                <w:highlight w:val="white"/>
              </w:rPr>
            </w:pPr>
            <w:sdt>
              <w:sdtPr>
                <w:tag w:val="goog_rdk_152"/>
                <w:id w:val="214684752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AE365E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0C917F9"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DA9893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C00FF8E" w14:textId="77777777" w:rsidR="007C6BC5" w:rsidRDefault="00EF1DDE">
            <w:pPr>
              <w:widowControl w:val="0"/>
              <w:jc w:val="center"/>
              <w:rPr>
                <w:rFonts w:ascii="Arimo" w:eastAsia="Arimo" w:hAnsi="Arimo" w:cs="Arimo"/>
                <w:color w:val="000000"/>
                <w:highlight w:val="white"/>
              </w:rPr>
            </w:pPr>
            <w:sdt>
              <w:sdtPr>
                <w:tag w:val="goog_rdk_153"/>
                <w:id w:val="153044449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D58D3D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3C480A1"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48774E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B9DC380"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E61D4B3" w14:textId="77777777" w:rsidR="007C6BC5" w:rsidRDefault="00EF1DDE">
            <w:pPr>
              <w:widowControl w:val="0"/>
              <w:jc w:val="center"/>
              <w:rPr>
                <w:rFonts w:ascii="Arimo" w:eastAsia="Arimo" w:hAnsi="Arimo" w:cs="Arimo"/>
                <w:color w:val="000000"/>
                <w:highlight w:val="white"/>
              </w:rPr>
            </w:pPr>
            <w:sdt>
              <w:sdtPr>
                <w:tag w:val="goog_rdk_154"/>
                <w:id w:val="1186329198"/>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A29B0A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C6A66B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8F3139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0430F32" w14:textId="77777777" w:rsidR="007C6BC5" w:rsidRDefault="00EF1DDE">
            <w:pPr>
              <w:widowControl w:val="0"/>
              <w:jc w:val="center"/>
              <w:rPr>
                <w:rFonts w:ascii="Arimo" w:eastAsia="Arimo" w:hAnsi="Arimo" w:cs="Arimo"/>
                <w:color w:val="000000"/>
                <w:highlight w:val="white"/>
              </w:rPr>
            </w:pPr>
            <w:sdt>
              <w:sdtPr>
                <w:tag w:val="goog_rdk_155"/>
                <w:id w:val="-42449541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7AAE9B9"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2D5421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A5524B3" w14:textId="77777777" w:rsidR="007C6BC5" w:rsidRDefault="00EF1DDE">
            <w:pPr>
              <w:widowControl w:val="0"/>
              <w:jc w:val="center"/>
              <w:rPr>
                <w:rFonts w:ascii="Arimo" w:eastAsia="Arimo" w:hAnsi="Arimo" w:cs="Arimo"/>
                <w:color w:val="000000"/>
                <w:highlight w:val="white"/>
              </w:rPr>
            </w:pPr>
            <w:sdt>
              <w:sdtPr>
                <w:tag w:val="goog_rdk_156"/>
                <w:id w:val="-13695194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F6DD7A6" w14:textId="77777777" w:rsidR="007C6BC5" w:rsidRDefault="00EF1DDE">
            <w:pPr>
              <w:widowControl w:val="0"/>
              <w:jc w:val="center"/>
              <w:rPr>
                <w:rFonts w:ascii="Arimo" w:eastAsia="Arimo" w:hAnsi="Arimo" w:cs="Arimo"/>
                <w:color w:val="000000"/>
                <w:highlight w:val="white"/>
              </w:rPr>
            </w:pPr>
            <w:sdt>
              <w:sdtPr>
                <w:tag w:val="goog_rdk_157"/>
                <w:id w:val="151950333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3F6AF0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9A49FF1" w14:textId="77777777" w:rsidR="007C6BC5" w:rsidRDefault="00EF1DDE">
            <w:pPr>
              <w:widowControl w:val="0"/>
              <w:jc w:val="center"/>
              <w:rPr>
                <w:rFonts w:ascii="Arimo" w:eastAsia="Arimo" w:hAnsi="Arimo" w:cs="Arimo"/>
                <w:color w:val="000000"/>
                <w:highlight w:val="white"/>
              </w:rPr>
            </w:pPr>
            <w:sdt>
              <w:sdtPr>
                <w:tag w:val="goog_rdk_158"/>
                <w:id w:val="62473467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B98AD9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B47D61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DEDFE1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E396CE2" w14:textId="77777777" w:rsidR="007C6BC5" w:rsidRDefault="00EF1DDE">
            <w:pPr>
              <w:widowControl w:val="0"/>
              <w:jc w:val="center"/>
              <w:rPr>
                <w:rFonts w:ascii="Arimo" w:eastAsia="Arimo" w:hAnsi="Arimo" w:cs="Arimo"/>
                <w:color w:val="000000"/>
                <w:highlight w:val="white"/>
              </w:rPr>
            </w:pPr>
            <w:sdt>
              <w:sdtPr>
                <w:tag w:val="goog_rdk_159"/>
                <w:id w:val="-130916159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C12DA3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A4B429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4462199" w14:textId="77777777" w:rsidR="007C6BC5" w:rsidRDefault="00EF1DDE">
            <w:pPr>
              <w:widowControl w:val="0"/>
              <w:jc w:val="center"/>
              <w:rPr>
                <w:rFonts w:ascii="Arimo" w:eastAsia="Arimo" w:hAnsi="Arimo" w:cs="Arimo"/>
                <w:color w:val="000000"/>
                <w:highlight w:val="white"/>
              </w:rPr>
            </w:pPr>
            <w:sdt>
              <w:sdtPr>
                <w:tag w:val="goog_rdk_160"/>
                <w:id w:val="-59209033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183D1C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912DDE3"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3D72235"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F4835CE" w14:textId="77777777" w:rsidR="007C6BC5" w:rsidRDefault="00EF1DDE">
            <w:pPr>
              <w:widowControl w:val="0"/>
              <w:jc w:val="center"/>
              <w:rPr>
                <w:rFonts w:ascii="Arimo" w:eastAsia="Arimo" w:hAnsi="Arimo" w:cs="Arimo"/>
                <w:color w:val="000000"/>
                <w:highlight w:val="white"/>
              </w:rPr>
            </w:pPr>
            <w:sdt>
              <w:sdtPr>
                <w:tag w:val="goog_rdk_161"/>
                <w:id w:val="203137433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044DE8E" w14:textId="77777777" w:rsidR="007C6BC5" w:rsidRDefault="00EF1DDE">
            <w:pPr>
              <w:widowControl w:val="0"/>
              <w:jc w:val="center"/>
              <w:rPr>
                <w:rFonts w:ascii="Arimo" w:eastAsia="Arimo" w:hAnsi="Arimo" w:cs="Arimo"/>
                <w:color w:val="000000"/>
                <w:highlight w:val="white"/>
              </w:rPr>
            </w:pPr>
            <w:sdt>
              <w:sdtPr>
                <w:tag w:val="goog_rdk_162"/>
                <w:id w:val="-585001498"/>
              </w:sdtPr>
              <w:sdtEndPr/>
              <w:sdtContent>
                <w:r w:rsidR="00934159">
                  <w:rPr>
                    <w:rFonts w:ascii="Arial Unicode MS" w:eastAsia="Arial Unicode MS" w:hAnsi="Arial Unicode MS" w:cs="Arial Unicode MS"/>
                    <w:highlight w:val="white"/>
                  </w:rPr>
                  <w:t>✔</w:t>
                </w:r>
              </w:sdtContent>
            </w:sdt>
          </w:p>
        </w:tc>
      </w:tr>
      <w:tr w:rsidR="007C6BC5" w14:paraId="3E25CA0A" w14:textId="77777777">
        <w:trPr>
          <w:cantSplit/>
          <w:tblHeader/>
        </w:trPr>
        <w:tc>
          <w:tcPr>
            <w:tcW w:w="536" w:type="dxa"/>
            <w:shd w:val="clear" w:color="auto" w:fill="auto"/>
            <w:tcMar>
              <w:top w:w="100" w:type="dxa"/>
              <w:left w:w="100" w:type="dxa"/>
              <w:bottom w:w="100" w:type="dxa"/>
              <w:right w:w="100" w:type="dxa"/>
            </w:tcMar>
          </w:tcPr>
          <w:p w14:paraId="31D2924A" w14:textId="77777777" w:rsidR="007C6BC5" w:rsidRDefault="00934159">
            <w:pPr>
              <w:widowControl w:val="0"/>
              <w:pBdr>
                <w:top w:val="nil"/>
                <w:left w:val="nil"/>
                <w:bottom w:val="nil"/>
                <w:right w:val="nil"/>
                <w:between w:val="nil"/>
              </w:pBdr>
              <w:rPr>
                <w:color w:val="000000"/>
                <w:highlight w:val="white"/>
              </w:rPr>
            </w:pPr>
            <w:r>
              <w:rPr>
                <w:color w:val="000000"/>
                <w:highlight w:val="white"/>
              </w:rPr>
              <w:lastRenderedPageBreak/>
              <w:t>Is it evaluating the current situation of the multinational co</w:t>
            </w:r>
            <w:r>
              <w:rPr>
                <w:color w:val="000000"/>
                <w:highlight w:val="white"/>
              </w:rPr>
              <w:lastRenderedPageBreak/>
              <w:t xml:space="preserve">mpany for minimising the </w:t>
            </w:r>
            <w:proofErr w:type="gramStart"/>
            <w:r>
              <w:rPr>
                <w:color w:val="000000"/>
                <w:highlight w:val="white"/>
              </w:rPr>
              <w:t>cross cultural</w:t>
            </w:r>
            <w:proofErr w:type="gramEnd"/>
            <w:r>
              <w:rPr>
                <w:color w:val="000000"/>
                <w:highlight w:val="white"/>
              </w:rPr>
              <w:t xml:space="preserve"> situation?</w:t>
            </w:r>
          </w:p>
        </w:tc>
        <w:tc>
          <w:tcPr>
            <w:tcW w:w="310" w:type="dxa"/>
            <w:shd w:val="clear" w:color="auto" w:fill="auto"/>
            <w:tcMar>
              <w:top w:w="100" w:type="dxa"/>
              <w:left w:w="100" w:type="dxa"/>
              <w:bottom w:w="100" w:type="dxa"/>
              <w:right w:w="100" w:type="dxa"/>
            </w:tcMar>
          </w:tcPr>
          <w:p w14:paraId="7642E909" w14:textId="77777777" w:rsidR="007C6BC5" w:rsidRDefault="00EF1DDE">
            <w:pPr>
              <w:widowControl w:val="0"/>
              <w:pBdr>
                <w:top w:val="nil"/>
                <w:left w:val="nil"/>
                <w:bottom w:val="nil"/>
                <w:right w:val="nil"/>
                <w:between w:val="nil"/>
              </w:pBdr>
              <w:jc w:val="center"/>
              <w:rPr>
                <w:color w:val="000000"/>
                <w:highlight w:val="white"/>
              </w:rPr>
            </w:pPr>
            <w:sdt>
              <w:sdtPr>
                <w:tag w:val="goog_rdk_163"/>
                <w:id w:val="-350494749"/>
              </w:sdtPr>
              <w:sdtEndPr/>
              <w:sdtContent>
                <w:r w:rsidR="00934159">
                  <w:rPr>
                    <w:rFonts w:ascii="Arial Unicode MS" w:eastAsia="Arial Unicode MS" w:hAnsi="Arial Unicode MS" w:cs="Arial Unicode MS"/>
                    <w:color w:val="000000"/>
                    <w:highlight w:val="white"/>
                  </w:rPr>
                  <w:t>✔</w:t>
                </w:r>
              </w:sdtContent>
            </w:sdt>
          </w:p>
        </w:tc>
        <w:tc>
          <w:tcPr>
            <w:tcW w:w="305" w:type="dxa"/>
            <w:shd w:val="clear" w:color="auto" w:fill="auto"/>
            <w:tcMar>
              <w:top w:w="100" w:type="dxa"/>
              <w:left w:w="100" w:type="dxa"/>
              <w:bottom w:w="100" w:type="dxa"/>
              <w:right w:w="100" w:type="dxa"/>
            </w:tcMar>
          </w:tcPr>
          <w:p w14:paraId="7FF2FB65" w14:textId="77777777" w:rsidR="007C6BC5" w:rsidRDefault="00EF1DDE">
            <w:pPr>
              <w:widowControl w:val="0"/>
              <w:pBdr>
                <w:top w:val="nil"/>
                <w:left w:val="nil"/>
                <w:bottom w:val="nil"/>
                <w:right w:val="nil"/>
                <w:between w:val="nil"/>
              </w:pBdr>
              <w:jc w:val="center"/>
              <w:rPr>
                <w:color w:val="000000"/>
                <w:highlight w:val="white"/>
              </w:rPr>
            </w:pPr>
            <w:sdt>
              <w:sdtPr>
                <w:tag w:val="goog_rdk_164"/>
                <w:id w:val="1656113264"/>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27A35F15" w14:textId="77777777" w:rsidR="007C6BC5" w:rsidRDefault="007C6BC5">
            <w:pPr>
              <w:widowControl w:val="0"/>
              <w:pBdr>
                <w:top w:val="nil"/>
                <w:left w:val="nil"/>
                <w:bottom w:val="nil"/>
                <w:right w:val="nil"/>
                <w:between w:val="nil"/>
              </w:pBdr>
              <w:jc w:val="center"/>
              <w:rPr>
                <w:color w:val="000000"/>
                <w:highlight w:val="white"/>
              </w:rPr>
            </w:pPr>
          </w:p>
        </w:tc>
        <w:tc>
          <w:tcPr>
            <w:tcW w:w="265" w:type="dxa"/>
            <w:shd w:val="clear" w:color="auto" w:fill="auto"/>
            <w:tcMar>
              <w:top w:w="100" w:type="dxa"/>
              <w:left w:w="100" w:type="dxa"/>
              <w:bottom w:w="100" w:type="dxa"/>
              <w:right w:w="100" w:type="dxa"/>
            </w:tcMar>
          </w:tcPr>
          <w:p w14:paraId="4183792D" w14:textId="77777777" w:rsidR="007C6BC5" w:rsidRDefault="00EF1DDE">
            <w:pPr>
              <w:widowControl w:val="0"/>
              <w:pBdr>
                <w:top w:val="nil"/>
                <w:left w:val="nil"/>
                <w:bottom w:val="nil"/>
                <w:right w:val="nil"/>
                <w:between w:val="nil"/>
              </w:pBdr>
              <w:jc w:val="center"/>
              <w:rPr>
                <w:color w:val="000000"/>
                <w:highlight w:val="white"/>
              </w:rPr>
            </w:pPr>
            <w:sdt>
              <w:sdtPr>
                <w:tag w:val="goog_rdk_165"/>
                <w:id w:val="958068514"/>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6BCC974D" w14:textId="77777777" w:rsidR="007C6BC5" w:rsidRDefault="00EF1DDE">
            <w:pPr>
              <w:widowControl w:val="0"/>
              <w:pBdr>
                <w:top w:val="nil"/>
                <w:left w:val="nil"/>
                <w:bottom w:val="nil"/>
                <w:right w:val="nil"/>
                <w:between w:val="nil"/>
              </w:pBdr>
              <w:jc w:val="center"/>
              <w:rPr>
                <w:color w:val="000000"/>
                <w:highlight w:val="white"/>
              </w:rPr>
            </w:pPr>
            <w:sdt>
              <w:sdtPr>
                <w:tag w:val="goog_rdk_166"/>
                <w:id w:val="978199654"/>
              </w:sdtPr>
              <w:sdtEndPr/>
              <w:sdtContent>
                <w:r w:rsidR="00934159">
                  <w:rPr>
                    <w:rFonts w:ascii="Arial Unicode MS" w:eastAsia="Arial Unicode MS" w:hAnsi="Arial Unicode MS" w:cs="Arial Unicode MS"/>
                    <w:color w:val="000000"/>
                    <w:highlight w:val="white"/>
                  </w:rPr>
                  <w:t>✔</w:t>
                </w:r>
              </w:sdtContent>
            </w:sdt>
          </w:p>
        </w:tc>
        <w:tc>
          <w:tcPr>
            <w:tcW w:w="275" w:type="dxa"/>
            <w:shd w:val="clear" w:color="auto" w:fill="auto"/>
            <w:tcMar>
              <w:top w:w="100" w:type="dxa"/>
              <w:left w:w="100" w:type="dxa"/>
              <w:bottom w:w="100" w:type="dxa"/>
              <w:right w:w="100" w:type="dxa"/>
            </w:tcMar>
          </w:tcPr>
          <w:p w14:paraId="22D54AA7"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6B9DAEE0" w14:textId="77777777" w:rsidR="007C6BC5" w:rsidRDefault="00EF1DDE">
            <w:pPr>
              <w:widowControl w:val="0"/>
              <w:pBdr>
                <w:top w:val="nil"/>
                <w:left w:val="nil"/>
                <w:bottom w:val="nil"/>
                <w:right w:val="nil"/>
                <w:between w:val="nil"/>
              </w:pBdr>
              <w:jc w:val="center"/>
              <w:rPr>
                <w:color w:val="000000"/>
                <w:highlight w:val="white"/>
              </w:rPr>
            </w:pPr>
            <w:sdt>
              <w:sdtPr>
                <w:tag w:val="goog_rdk_167"/>
                <w:id w:val="-1375376432"/>
              </w:sdtPr>
              <w:sdtEndPr/>
              <w:sdtContent>
                <w:r w:rsidR="00934159">
                  <w:rPr>
                    <w:rFonts w:ascii="Arial Unicode MS" w:eastAsia="Arial Unicode MS" w:hAnsi="Arial Unicode MS" w:cs="Arial Unicode MS"/>
                    <w:color w:val="000000"/>
                    <w:highlight w:val="white"/>
                  </w:rPr>
                  <w:t>✔</w:t>
                </w:r>
              </w:sdtContent>
            </w:sdt>
          </w:p>
        </w:tc>
        <w:tc>
          <w:tcPr>
            <w:tcW w:w="260" w:type="dxa"/>
            <w:shd w:val="clear" w:color="auto" w:fill="auto"/>
            <w:tcMar>
              <w:top w:w="100" w:type="dxa"/>
              <w:left w:w="100" w:type="dxa"/>
              <w:bottom w:w="100" w:type="dxa"/>
              <w:right w:w="100" w:type="dxa"/>
            </w:tcMar>
          </w:tcPr>
          <w:p w14:paraId="1B4AA8C9" w14:textId="77777777" w:rsidR="007C6BC5" w:rsidRDefault="007C6BC5">
            <w:pPr>
              <w:widowControl w:val="0"/>
              <w:pBdr>
                <w:top w:val="nil"/>
                <w:left w:val="nil"/>
                <w:bottom w:val="nil"/>
                <w:right w:val="nil"/>
                <w:between w:val="nil"/>
              </w:pBdr>
              <w:jc w:val="center"/>
              <w:rPr>
                <w:color w:val="000000"/>
                <w:highlight w:val="white"/>
              </w:rPr>
            </w:pPr>
          </w:p>
        </w:tc>
        <w:tc>
          <w:tcPr>
            <w:tcW w:w="270" w:type="dxa"/>
            <w:shd w:val="clear" w:color="auto" w:fill="auto"/>
            <w:tcMar>
              <w:top w:w="100" w:type="dxa"/>
              <w:left w:w="100" w:type="dxa"/>
              <w:bottom w:w="100" w:type="dxa"/>
              <w:right w:w="100" w:type="dxa"/>
            </w:tcMar>
          </w:tcPr>
          <w:p w14:paraId="1A39DF98" w14:textId="77777777" w:rsidR="007C6BC5" w:rsidRDefault="00EF1DDE">
            <w:pPr>
              <w:widowControl w:val="0"/>
              <w:pBdr>
                <w:top w:val="nil"/>
                <w:left w:val="nil"/>
                <w:bottom w:val="nil"/>
                <w:right w:val="nil"/>
                <w:between w:val="nil"/>
              </w:pBdr>
              <w:jc w:val="center"/>
              <w:rPr>
                <w:color w:val="000000"/>
                <w:highlight w:val="white"/>
              </w:rPr>
            </w:pPr>
            <w:sdt>
              <w:sdtPr>
                <w:tag w:val="goog_rdk_168"/>
                <w:id w:val="1684168850"/>
              </w:sdtPr>
              <w:sdtEndPr/>
              <w:sdtContent>
                <w:r w:rsidR="00934159">
                  <w:rPr>
                    <w:rFonts w:ascii="Arial Unicode MS" w:eastAsia="Arial Unicode MS" w:hAnsi="Arial Unicode MS" w:cs="Arial Unicode MS"/>
                    <w:color w:val="000000"/>
                    <w:highlight w:val="white"/>
                  </w:rPr>
                  <w:t>✔</w:t>
                </w:r>
              </w:sdtContent>
            </w:sdt>
          </w:p>
        </w:tc>
        <w:tc>
          <w:tcPr>
            <w:tcW w:w="270" w:type="dxa"/>
            <w:shd w:val="clear" w:color="auto" w:fill="auto"/>
            <w:tcMar>
              <w:top w:w="100" w:type="dxa"/>
              <w:left w:w="100" w:type="dxa"/>
              <w:bottom w:w="100" w:type="dxa"/>
              <w:right w:w="100" w:type="dxa"/>
            </w:tcMar>
          </w:tcPr>
          <w:p w14:paraId="3943830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E05FE27" w14:textId="77777777" w:rsidR="007C6BC5" w:rsidRDefault="00EF1DDE">
            <w:pPr>
              <w:widowControl w:val="0"/>
              <w:jc w:val="center"/>
              <w:rPr>
                <w:rFonts w:ascii="Arimo" w:eastAsia="Arimo" w:hAnsi="Arimo" w:cs="Arimo"/>
                <w:color w:val="000000"/>
                <w:highlight w:val="white"/>
              </w:rPr>
            </w:pPr>
            <w:sdt>
              <w:sdtPr>
                <w:tag w:val="goog_rdk_169"/>
                <w:id w:val="31854180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6F405D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A91FE7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DDC464B" w14:textId="77777777" w:rsidR="007C6BC5" w:rsidRDefault="00EF1DDE">
            <w:pPr>
              <w:widowControl w:val="0"/>
              <w:jc w:val="center"/>
              <w:rPr>
                <w:rFonts w:ascii="Arimo" w:eastAsia="Arimo" w:hAnsi="Arimo" w:cs="Arimo"/>
                <w:color w:val="000000"/>
                <w:highlight w:val="white"/>
              </w:rPr>
            </w:pPr>
            <w:sdt>
              <w:sdtPr>
                <w:tag w:val="goog_rdk_170"/>
                <w:id w:val="350234938"/>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681790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500CA37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FE8B0C1" w14:textId="77777777" w:rsidR="007C6BC5" w:rsidRDefault="00EF1DDE">
            <w:pPr>
              <w:widowControl w:val="0"/>
              <w:jc w:val="center"/>
              <w:rPr>
                <w:rFonts w:ascii="Arimo" w:eastAsia="Arimo" w:hAnsi="Arimo" w:cs="Arimo"/>
                <w:color w:val="000000"/>
                <w:highlight w:val="white"/>
              </w:rPr>
            </w:pPr>
            <w:sdt>
              <w:sdtPr>
                <w:tag w:val="goog_rdk_171"/>
                <w:id w:val="-33892622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CD1946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F365D40"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3A43E96" w14:textId="77777777" w:rsidR="007C6BC5" w:rsidRDefault="00EF1DDE">
            <w:pPr>
              <w:widowControl w:val="0"/>
              <w:jc w:val="center"/>
              <w:rPr>
                <w:rFonts w:ascii="Arimo" w:eastAsia="Arimo" w:hAnsi="Arimo" w:cs="Arimo"/>
                <w:color w:val="000000"/>
                <w:highlight w:val="white"/>
              </w:rPr>
            </w:pPr>
            <w:sdt>
              <w:sdtPr>
                <w:tag w:val="goog_rdk_172"/>
                <w:id w:val="59645085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F01CE44"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352F560"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09C224B" w14:textId="77777777" w:rsidR="007C6BC5" w:rsidRDefault="00EF1DDE">
            <w:pPr>
              <w:widowControl w:val="0"/>
              <w:jc w:val="center"/>
              <w:rPr>
                <w:rFonts w:ascii="Arimo" w:eastAsia="Arimo" w:hAnsi="Arimo" w:cs="Arimo"/>
                <w:color w:val="000000"/>
                <w:highlight w:val="white"/>
              </w:rPr>
            </w:pPr>
            <w:sdt>
              <w:sdtPr>
                <w:tag w:val="goog_rdk_173"/>
                <w:id w:val="538399452"/>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0DC567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FEEB893" w14:textId="77777777" w:rsidR="007C6BC5" w:rsidRDefault="00EF1DDE">
            <w:pPr>
              <w:widowControl w:val="0"/>
              <w:jc w:val="center"/>
              <w:rPr>
                <w:rFonts w:ascii="Arimo" w:eastAsia="Arimo" w:hAnsi="Arimo" w:cs="Arimo"/>
                <w:color w:val="000000"/>
                <w:highlight w:val="white"/>
              </w:rPr>
            </w:pPr>
            <w:sdt>
              <w:sdtPr>
                <w:tag w:val="goog_rdk_174"/>
                <w:id w:val="21516927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742BBDF6"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D23690C" w14:textId="77777777" w:rsidR="007C6BC5" w:rsidRDefault="00EF1DDE">
            <w:pPr>
              <w:widowControl w:val="0"/>
              <w:jc w:val="center"/>
              <w:rPr>
                <w:rFonts w:ascii="Arimo" w:eastAsia="Arimo" w:hAnsi="Arimo" w:cs="Arimo"/>
                <w:color w:val="000000"/>
                <w:highlight w:val="white"/>
              </w:rPr>
            </w:pPr>
            <w:sdt>
              <w:sdtPr>
                <w:tag w:val="goog_rdk_175"/>
                <w:id w:val="35978777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281D3BD"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9A4E675"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3629E674" w14:textId="77777777" w:rsidR="007C6BC5" w:rsidRDefault="00EF1DDE">
            <w:pPr>
              <w:widowControl w:val="0"/>
              <w:jc w:val="center"/>
              <w:rPr>
                <w:rFonts w:ascii="Arimo" w:eastAsia="Arimo" w:hAnsi="Arimo" w:cs="Arimo"/>
                <w:color w:val="000000"/>
                <w:highlight w:val="white"/>
              </w:rPr>
            </w:pPr>
            <w:sdt>
              <w:sdtPr>
                <w:tag w:val="goog_rdk_176"/>
                <w:id w:val="-1090084064"/>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007AC2B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08CA067" w14:textId="77777777" w:rsidR="007C6BC5" w:rsidRDefault="00EF1DDE">
            <w:pPr>
              <w:widowControl w:val="0"/>
              <w:jc w:val="center"/>
              <w:rPr>
                <w:rFonts w:ascii="Arimo" w:eastAsia="Arimo" w:hAnsi="Arimo" w:cs="Arimo"/>
                <w:color w:val="000000"/>
                <w:highlight w:val="white"/>
              </w:rPr>
            </w:pPr>
            <w:sdt>
              <w:sdtPr>
                <w:tag w:val="goog_rdk_177"/>
                <w:id w:val="1418213365"/>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DF2528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455ED55" w14:textId="77777777" w:rsidR="007C6BC5" w:rsidRDefault="00EF1DDE">
            <w:pPr>
              <w:widowControl w:val="0"/>
              <w:jc w:val="center"/>
              <w:rPr>
                <w:rFonts w:ascii="Arimo" w:eastAsia="Arimo" w:hAnsi="Arimo" w:cs="Arimo"/>
                <w:color w:val="000000"/>
                <w:highlight w:val="white"/>
              </w:rPr>
            </w:pPr>
            <w:sdt>
              <w:sdtPr>
                <w:tag w:val="goog_rdk_178"/>
                <w:id w:val="281938476"/>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2F7EBBF8"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2BFDF269" w14:textId="77777777" w:rsidR="007C6BC5" w:rsidRDefault="00EF1DDE">
            <w:pPr>
              <w:widowControl w:val="0"/>
              <w:jc w:val="center"/>
              <w:rPr>
                <w:rFonts w:ascii="Arimo" w:eastAsia="Arimo" w:hAnsi="Arimo" w:cs="Arimo"/>
                <w:color w:val="000000"/>
                <w:highlight w:val="white"/>
              </w:rPr>
            </w:pPr>
            <w:sdt>
              <w:sdtPr>
                <w:tag w:val="goog_rdk_179"/>
                <w:id w:val="-1992780433"/>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48496D67"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3F6D84B" w14:textId="77777777" w:rsidR="007C6BC5" w:rsidRDefault="00EF1DDE">
            <w:pPr>
              <w:widowControl w:val="0"/>
              <w:jc w:val="center"/>
              <w:rPr>
                <w:rFonts w:ascii="Arimo" w:eastAsia="Arimo" w:hAnsi="Arimo" w:cs="Arimo"/>
                <w:color w:val="000000"/>
                <w:highlight w:val="white"/>
              </w:rPr>
            </w:pPr>
            <w:sdt>
              <w:sdtPr>
                <w:tag w:val="goog_rdk_180"/>
                <w:id w:val="85045085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FD480D9"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465FE93C" w14:textId="77777777" w:rsidR="007C6BC5" w:rsidRDefault="00EF1DDE">
            <w:pPr>
              <w:widowControl w:val="0"/>
              <w:jc w:val="center"/>
              <w:rPr>
                <w:rFonts w:ascii="Arimo" w:eastAsia="Arimo" w:hAnsi="Arimo" w:cs="Arimo"/>
                <w:color w:val="000000"/>
                <w:highlight w:val="white"/>
              </w:rPr>
            </w:pPr>
            <w:sdt>
              <w:sdtPr>
                <w:tag w:val="goog_rdk_181"/>
                <w:id w:val="-806246901"/>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8838BEB" w14:textId="77777777" w:rsidR="007C6BC5" w:rsidRDefault="00EF1DDE">
            <w:pPr>
              <w:widowControl w:val="0"/>
              <w:jc w:val="center"/>
              <w:rPr>
                <w:rFonts w:ascii="Arimo" w:eastAsia="Arimo" w:hAnsi="Arimo" w:cs="Arimo"/>
                <w:color w:val="000000"/>
                <w:highlight w:val="white"/>
              </w:rPr>
            </w:pPr>
            <w:sdt>
              <w:sdtPr>
                <w:tag w:val="goog_rdk_182"/>
                <w:id w:val="1483280968"/>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199BB08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04CF218E"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946EC27" w14:textId="77777777" w:rsidR="007C6BC5" w:rsidRDefault="00EF1DDE">
            <w:pPr>
              <w:widowControl w:val="0"/>
              <w:jc w:val="center"/>
              <w:rPr>
                <w:rFonts w:ascii="Arimo" w:eastAsia="Arimo" w:hAnsi="Arimo" w:cs="Arimo"/>
                <w:color w:val="000000"/>
                <w:highlight w:val="white"/>
              </w:rPr>
            </w:pPr>
            <w:sdt>
              <w:sdtPr>
                <w:tag w:val="goog_rdk_183"/>
                <w:id w:val="-1799056417"/>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50DE440C"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79E55CD1"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6F26C3AC" w14:textId="77777777" w:rsidR="007C6BC5" w:rsidRDefault="00EF1DDE">
            <w:pPr>
              <w:widowControl w:val="0"/>
              <w:jc w:val="center"/>
              <w:rPr>
                <w:rFonts w:ascii="Arimo" w:eastAsia="Arimo" w:hAnsi="Arimo" w:cs="Arimo"/>
                <w:color w:val="000000"/>
                <w:highlight w:val="white"/>
              </w:rPr>
            </w:pPr>
            <w:sdt>
              <w:sdtPr>
                <w:tag w:val="goog_rdk_184"/>
                <w:id w:val="1045647429"/>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3D2D802A"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c>
          <w:tcPr>
            <w:tcW w:w="270" w:type="dxa"/>
            <w:shd w:val="clear" w:color="auto" w:fill="auto"/>
            <w:tcMar>
              <w:top w:w="100" w:type="dxa"/>
              <w:left w:w="100" w:type="dxa"/>
              <w:bottom w:w="100" w:type="dxa"/>
              <w:right w:w="100" w:type="dxa"/>
            </w:tcMar>
          </w:tcPr>
          <w:p w14:paraId="159AADA4" w14:textId="77777777" w:rsidR="007C6BC5" w:rsidRDefault="00EF1DDE">
            <w:pPr>
              <w:widowControl w:val="0"/>
              <w:jc w:val="center"/>
              <w:rPr>
                <w:rFonts w:ascii="Arimo" w:eastAsia="Arimo" w:hAnsi="Arimo" w:cs="Arimo"/>
                <w:color w:val="000000"/>
                <w:highlight w:val="white"/>
              </w:rPr>
            </w:pPr>
            <w:sdt>
              <w:sdtPr>
                <w:tag w:val="goog_rdk_185"/>
                <w:id w:val="-1341307180"/>
              </w:sdtPr>
              <w:sdtEndPr/>
              <w:sdtContent>
                <w:r w:rsidR="00934159">
                  <w:rPr>
                    <w:rFonts w:ascii="Arial Unicode MS" w:eastAsia="Arial Unicode MS" w:hAnsi="Arial Unicode MS" w:cs="Arial Unicode MS"/>
                    <w:highlight w:val="white"/>
                  </w:rPr>
                  <w:t>✔</w:t>
                </w:r>
              </w:sdtContent>
            </w:sdt>
          </w:p>
        </w:tc>
        <w:tc>
          <w:tcPr>
            <w:tcW w:w="270" w:type="dxa"/>
            <w:shd w:val="clear" w:color="auto" w:fill="auto"/>
            <w:tcMar>
              <w:top w:w="100" w:type="dxa"/>
              <w:left w:w="100" w:type="dxa"/>
              <w:bottom w:w="100" w:type="dxa"/>
              <w:right w:w="100" w:type="dxa"/>
            </w:tcMar>
          </w:tcPr>
          <w:p w14:paraId="6A043302" w14:textId="77777777" w:rsidR="007C6BC5" w:rsidRDefault="007C6BC5">
            <w:pPr>
              <w:widowControl w:val="0"/>
              <w:pBdr>
                <w:top w:val="nil"/>
                <w:left w:val="nil"/>
                <w:bottom w:val="nil"/>
                <w:right w:val="nil"/>
                <w:between w:val="nil"/>
              </w:pBdr>
              <w:jc w:val="center"/>
              <w:rPr>
                <w:rFonts w:ascii="Arimo" w:eastAsia="Arimo" w:hAnsi="Arimo" w:cs="Arimo"/>
                <w:color w:val="000000"/>
                <w:highlight w:val="white"/>
              </w:rPr>
            </w:pPr>
          </w:p>
        </w:tc>
      </w:tr>
    </w:tbl>
    <w:p w14:paraId="4AC4B434" w14:textId="77777777" w:rsidR="007C6BC5" w:rsidRDefault="007C6BC5">
      <w:pPr>
        <w:pBdr>
          <w:top w:val="nil"/>
          <w:left w:val="nil"/>
          <w:bottom w:val="nil"/>
          <w:right w:val="nil"/>
          <w:between w:val="nil"/>
        </w:pBdr>
        <w:jc w:val="center"/>
        <w:rPr>
          <w:b/>
          <w:highlight w:val="white"/>
        </w:rPr>
        <w:sectPr w:rsidR="007C6BC5">
          <w:pgSz w:w="16834" w:h="11909" w:orient="landscape"/>
          <w:pgMar w:top="1440" w:right="1440" w:bottom="1440" w:left="1440" w:header="720" w:footer="720" w:gutter="0"/>
          <w:cols w:space="720"/>
        </w:sectPr>
      </w:pPr>
    </w:p>
    <w:p w14:paraId="77420F2C" w14:textId="77777777" w:rsidR="007C6BC5" w:rsidRDefault="00934159">
      <w:pPr>
        <w:pBdr>
          <w:top w:val="nil"/>
          <w:left w:val="nil"/>
          <w:bottom w:val="nil"/>
          <w:right w:val="nil"/>
          <w:between w:val="nil"/>
        </w:pBdr>
        <w:jc w:val="center"/>
        <w:rPr>
          <w:b/>
          <w:color w:val="000000"/>
          <w:highlight w:val="white"/>
        </w:rPr>
      </w:pPr>
      <w:bookmarkStart w:id="34" w:name="_Hlk166454101"/>
      <w:r>
        <w:rPr>
          <w:b/>
          <w:color w:val="000000"/>
          <w:highlight w:val="white"/>
        </w:rPr>
        <w:lastRenderedPageBreak/>
        <w:t>Table 3.2: CASP Checklist</w:t>
      </w:r>
    </w:p>
    <w:bookmarkEnd w:id="34"/>
    <w:p w14:paraId="3C4CF47C" w14:textId="77777777" w:rsidR="007C6BC5" w:rsidRDefault="00934159">
      <w:pPr>
        <w:pBdr>
          <w:top w:val="nil"/>
          <w:left w:val="nil"/>
          <w:bottom w:val="nil"/>
          <w:right w:val="nil"/>
          <w:between w:val="nil"/>
        </w:pBdr>
        <w:jc w:val="center"/>
        <w:rPr>
          <w:color w:val="000000"/>
          <w:highlight w:val="white"/>
        </w:rPr>
      </w:pPr>
      <w:r>
        <w:rPr>
          <w:color w:val="000000"/>
          <w:highlight w:val="white"/>
        </w:rPr>
        <w:t>(Source: Self-created)</w:t>
      </w:r>
    </w:p>
    <w:p w14:paraId="6F4C094B" w14:textId="07EDE7E6" w:rsidR="007C6BC5" w:rsidRDefault="00934159">
      <w:pPr>
        <w:pBdr>
          <w:top w:val="nil"/>
          <w:left w:val="nil"/>
          <w:bottom w:val="nil"/>
          <w:right w:val="nil"/>
          <w:between w:val="nil"/>
        </w:pBdr>
        <w:rPr>
          <w:color w:val="000000"/>
          <w:highlight w:val="white"/>
        </w:rPr>
      </w:pPr>
      <w:r>
        <w:rPr>
          <w:color w:val="000000"/>
          <w:highlight w:val="white"/>
        </w:rPr>
        <w:t xml:space="preserve">The current study was completed by utilising the “Critical Appraisal Skills Programme '' (CASP) checklist through assessing the quality of the research. The questions in the CASP checklist are efficiently designed for enhancing the several aspects of a study and lead to the validity and reliability of a research (Siddle </w:t>
      </w:r>
      <w:r>
        <w:rPr>
          <w:i/>
          <w:color w:val="000000"/>
          <w:highlight w:val="white"/>
        </w:rPr>
        <w:t>et al</w:t>
      </w:r>
      <w:r>
        <w:rPr>
          <w:color w:val="000000"/>
          <w:highlight w:val="white"/>
        </w:rPr>
        <w:t xml:space="preserve">. 2022). The quality of the undertaken study has been assessed by producing the different questions on the basis of the explanation of the </w:t>
      </w:r>
      <w:r w:rsidR="006F1100">
        <w:rPr>
          <w:color w:val="000000"/>
          <w:highlight w:val="white"/>
        </w:rPr>
        <w:t>cross-cultural</w:t>
      </w:r>
      <w:r>
        <w:rPr>
          <w:color w:val="000000"/>
          <w:highlight w:val="white"/>
        </w:rPr>
        <w:t xml:space="preserve"> communication across the international organisation. The ten questions are designed for assessing the </w:t>
      </w:r>
      <w:r>
        <w:rPr>
          <w:highlight w:val="white"/>
        </w:rPr>
        <w:t>relevance</w:t>
      </w:r>
      <w:r>
        <w:rPr>
          <w:color w:val="000000"/>
          <w:highlight w:val="white"/>
        </w:rPr>
        <w:t xml:space="preserve"> of the undertaken research in the present context. </w:t>
      </w:r>
    </w:p>
    <w:p w14:paraId="530D70B1" w14:textId="77777777" w:rsidR="007C6BC5" w:rsidRDefault="00934159">
      <w:pPr>
        <w:pStyle w:val="Heading2"/>
      </w:pPr>
      <w:bookmarkStart w:id="35" w:name="_heading=h.2bn6wsx" w:colFirst="0" w:colLast="0"/>
      <w:bookmarkEnd w:id="35"/>
      <w:r>
        <w:t>3.5 Data Extraction</w:t>
      </w:r>
    </w:p>
    <w:tbl>
      <w:tblPr>
        <w:tblStyle w:val="a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6720"/>
      </w:tblGrid>
      <w:tr w:rsidR="007C6BC5" w14:paraId="3B0A3393" w14:textId="77777777" w:rsidTr="00133DC3">
        <w:trPr>
          <w:cantSplit/>
          <w:tblHeader/>
          <w:jc w:val="center"/>
        </w:trPr>
        <w:tc>
          <w:tcPr>
            <w:tcW w:w="2280" w:type="dxa"/>
            <w:shd w:val="clear" w:color="auto" w:fill="auto"/>
            <w:tcMar>
              <w:top w:w="100" w:type="dxa"/>
              <w:left w:w="100" w:type="dxa"/>
              <w:bottom w:w="100" w:type="dxa"/>
              <w:right w:w="100" w:type="dxa"/>
            </w:tcMar>
          </w:tcPr>
          <w:p w14:paraId="45A90640" w14:textId="77777777" w:rsidR="007C6BC5" w:rsidRDefault="00934159">
            <w:pPr>
              <w:widowControl w:val="0"/>
              <w:pBdr>
                <w:top w:val="nil"/>
                <w:left w:val="nil"/>
                <w:bottom w:val="nil"/>
                <w:right w:val="nil"/>
                <w:between w:val="nil"/>
              </w:pBdr>
              <w:rPr>
                <w:b/>
                <w:i/>
              </w:rPr>
            </w:pPr>
            <w:r>
              <w:rPr>
                <w:b/>
                <w:i/>
              </w:rPr>
              <w:t xml:space="preserve">Basic information </w:t>
            </w:r>
          </w:p>
        </w:tc>
        <w:tc>
          <w:tcPr>
            <w:tcW w:w="6720" w:type="dxa"/>
            <w:shd w:val="clear" w:color="auto" w:fill="auto"/>
            <w:tcMar>
              <w:top w:w="100" w:type="dxa"/>
              <w:left w:w="100" w:type="dxa"/>
              <w:bottom w:w="100" w:type="dxa"/>
              <w:right w:w="100" w:type="dxa"/>
            </w:tcMar>
          </w:tcPr>
          <w:p w14:paraId="006197D3" w14:textId="77777777" w:rsidR="007C6BC5" w:rsidRDefault="00934159">
            <w:pPr>
              <w:widowControl w:val="0"/>
              <w:pBdr>
                <w:top w:val="nil"/>
                <w:left w:val="nil"/>
                <w:bottom w:val="nil"/>
                <w:right w:val="nil"/>
                <w:between w:val="nil"/>
              </w:pBdr>
            </w:pPr>
            <w:r>
              <w:t xml:space="preserve">The title of the article, the first author as well as the year of publication </w:t>
            </w:r>
          </w:p>
        </w:tc>
      </w:tr>
      <w:tr w:rsidR="007C6BC5" w14:paraId="4C9FBDDA" w14:textId="77777777" w:rsidTr="00133DC3">
        <w:trPr>
          <w:cantSplit/>
          <w:tblHeader/>
          <w:jc w:val="center"/>
        </w:trPr>
        <w:tc>
          <w:tcPr>
            <w:tcW w:w="2280" w:type="dxa"/>
            <w:shd w:val="clear" w:color="auto" w:fill="auto"/>
            <w:tcMar>
              <w:top w:w="100" w:type="dxa"/>
              <w:left w:w="100" w:type="dxa"/>
              <w:bottom w:w="100" w:type="dxa"/>
              <w:right w:w="100" w:type="dxa"/>
            </w:tcMar>
          </w:tcPr>
          <w:p w14:paraId="1169518B" w14:textId="77777777" w:rsidR="007C6BC5" w:rsidRDefault="00934159">
            <w:pPr>
              <w:widowControl w:val="0"/>
              <w:pBdr>
                <w:top w:val="nil"/>
                <w:left w:val="nil"/>
                <w:bottom w:val="nil"/>
                <w:right w:val="nil"/>
                <w:between w:val="nil"/>
              </w:pBdr>
              <w:rPr>
                <w:b/>
                <w:i/>
              </w:rPr>
            </w:pPr>
            <w:r>
              <w:rPr>
                <w:b/>
                <w:i/>
              </w:rPr>
              <w:t>Methods</w:t>
            </w:r>
          </w:p>
        </w:tc>
        <w:tc>
          <w:tcPr>
            <w:tcW w:w="6720" w:type="dxa"/>
            <w:shd w:val="clear" w:color="auto" w:fill="auto"/>
            <w:tcMar>
              <w:top w:w="100" w:type="dxa"/>
              <w:left w:w="100" w:type="dxa"/>
              <w:bottom w:w="100" w:type="dxa"/>
              <w:right w:w="100" w:type="dxa"/>
            </w:tcMar>
          </w:tcPr>
          <w:p w14:paraId="1069F9C5" w14:textId="77777777" w:rsidR="007C6BC5" w:rsidRDefault="00934159">
            <w:pPr>
              <w:widowControl w:val="0"/>
              <w:pBdr>
                <w:top w:val="nil"/>
                <w:left w:val="nil"/>
                <w:bottom w:val="nil"/>
                <w:right w:val="nil"/>
                <w:between w:val="nil"/>
              </w:pBdr>
            </w:pPr>
            <w:r>
              <w:t xml:space="preserve">Identifying the type of the study design, then identifying the date range, the country and the language </w:t>
            </w:r>
          </w:p>
        </w:tc>
      </w:tr>
      <w:tr w:rsidR="007C6BC5" w14:paraId="443B5499" w14:textId="77777777" w:rsidTr="00133DC3">
        <w:trPr>
          <w:cantSplit/>
          <w:tblHeader/>
          <w:jc w:val="center"/>
        </w:trPr>
        <w:tc>
          <w:tcPr>
            <w:tcW w:w="2280" w:type="dxa"/>
            <w:shd w:val="clear" w:color="auto" w:fill="auto"/>
            <w:tcMar>
              <w:top w:w="100" w:type="dxa"/>
              <w:left w:w="100" w:type="dxa"/>
              <w:bottom w:w="100" w:type="dxa"/>
              <w:right w:w="100" w:type="dxa"/>
            </w:tcMar>
          </w:tcPr>
          <w:p w14:paraId="27433262" w14:textId="77777777" w:rsidR="007C6BC5" w:rsidRDefault="00934159">
            <w:pPr>
              <w:widowControl w:val="0"/>
              <w:pBdr>
                <w:top w:val="nil"/>
                <w:left w:val="nil"/>
                <w:bottom w:val="nil"/>
                <w:right w:val="nil"/>
                <w:between w:val="nil"/>
              </w:pBdr>
              <w:rPr>
                <w:b/>
                <w:i/>
              </w:rPr>
            </w:pPr>
            <w:r>
              <w:rPr>
                <w:b/>
                <w:i/>
              </w:rPr>
              <w:t>Study design</w:t>
            </w:r>
          </w:p>
        </w:tc>
        <w:tc>
          <w:tcPr>
            <w:tcW w:w="6720" w:type="dxa"/>
            <w:shd w:val="clear" w:color="auto" w:fill="auto"/>
            <w:tcMar>
              <w:top w:w="100" w:type="dxa"/>
              <w:left w:w="100" w:type="dxa"/>
              <w:bottom w:w="100" w:type="dxa"/>
              <w:right w:w="100" w:type="dxa"/>
            </w:tcMar>
          </w:tcPr>
          <w:p w14:paraId="57F09970" w14:textId="77777777" w:rsidR="007C6BC5" w:rsidRDefault="00934159">
            <w:pPr>
              <w:widowControl w:val="0"/>
              <w:pBdr>
                <w:top w:val="nil"/>
                <w:left w:val="nil"/>
                <w:bottom w:val="nil"/>
                <w:right w:val="nil"/>
                <w:between w:val="nil"/>
              </w:pBdr>
            </w:pPr>
            <w:r>
              <w:t xml:space="preserve">Using exclusion as well as inclusion criteria </w:t>
            </w:r>
          </w:p>
        </w:tc>
      </w:tr>
      <w:tr w:rsidR="007C6BC5" w14:paraId="06A557EA" w14:textId="77777777" w:rsidTr="00133DC3">
        <w:trPr>
          <w:cantSplit/>
          <w:tblHeader/>
          <w:jc w:val="center"/>
        </w:trPr>
        <w:tc>
          <w:tcPr>
            <w:tcW w:w="2280" w:type="dxa"/>
            <w:shd w:val="clear" w:color="auto" w:fill="auto"/>
            <w:tcMar>
              <w:top w:w="100" w:type="dxa"/>
              <w:left w:w="100" w:type="dxa"/>
              <w:bottom w:w="100" w:type="dxa"/>
              <w:right w:w="100" w:type="dxa"/>
            </w:tcMar>
          </w:tcPr>
          <w:p w14:paraId="3329558A" w14:textId="77777777" w:rsidR="007C6BC5" w:rsidRDefault="00934159">
            <w:pPr>
              <w:widowControl w:val="0"/>
              <w:pBdr>
                <w:top w:val="nil"/>
                <w:left w:val="nil"/>
                <w:bottom w:val="nil"/>
                <w:right w:val="nil"/>
                <w:between w:val="nil"/>
              </w:pBdr>
              <w:rPr>
                <w:b/>
                <w:i/>
              </w:rPr>
            </w:pPr>
            <w:r>
              <w:rPr>
                <w:b/>
                <w:i/>
              </w:rPr>
              <w:t xml:space="preserve">Participants </w:t>
            </w:r>
          </w:p>
        </w:tc>
        <w:tc>
          <w:tcPr>
            <w:tcW w:w="6720" w:type="dxa"/>
            <w:shd w:val="clear" w:color="auto" w:fill="auto"/>
            <w:tcMar>
              <w:top w:w="100" w:type="dxa"/>
              <w:left w:w="100" w:type="dxa"/>
              <w:bottom w:w="100" w:type="dxa"/>
              <w:right w:w="100" w:type="dxa"/>
            </w:tcMar>
          </w:tcPr>
          <w:p w14:paraId="53C34E72" w14:textId="77777777" w:rsidR="007C6BC5" w:rsidRDefault="00934159">
            <w:pPr>
              <w:widowControl w:val="0"/>
              <w:pBdr>
                <w:top w:val="nil"/>
                <w:left w:val="nil"/>
                <w:bottom w:val="nil"/>
                <w:right w:val="nil"/>
                <w:between w:val="nil"/>
              </w:pBdr>
            </w:pPr>
            <w:r>
              <w:t xml:space="preserve">The people of the multinational corporations in international business terms </w:t>
            </w:r>
          </w:p>
        </w:tc>
      </w:tr>
      <w:tr w:rsidR="007C6BC5" w14:paraId="6B4F605B" w14:textId="77777777" w:rsidTr="00133DC3">
        <w:trPr>
          <w:cantSplit/>
          <w:tblHeader/>
          <w:jc w:val="center"/>
        </w:trPr>
        <w:tc>
          <w:tcPr>
            <w:tcW w:w="2280" w:type="dxa"/>
            <w:shd w:val="clear" w:color="auto" w:fill="auto"/>
            <w:tcMar>
              <w:top w:w="100" w:type="dxa"/>
              <w:left w:w="100" w:type="dxa"/>
              <w:bottom w:w="100" w:type="dxa"/>
              <w:right w:w="100" w:type="dxa"/>
            </w:tcMar>
          </w:tcPr>
          <w:p w14:paraId="102A6016" w14:textId="77777777" w:rsidR="007C6BC5" w:rsidRDefault="00934159">
            <w:pPr>
              <w:widowControl w:val="0"/>
              <w:pBdr>
                <w:top w:val="nil"/>
                <w:left w:val="nil"/>
                <w:bottom w:val="nil"/>
                <w:right w:val="nil"/>
                <w:between w:val="nil"/>
              </w:pBdr>
              <w:rPr>
                <w:b/>
                <w:i/>
              </w:rPr>
            </w:pPr>
            <w:r>
              <w:rPr>
                <w:b/>
                <w:i/>
              </w:rPr>
              <w:t xml:space="preserve">Intervention </w:t>
            </w:r>
          </w:p>
        </w:tc>
        <w:tc>
          <w:tcPr>
            <w:tcW w:w="6720" w:type="dxa"/>
            <w:shd w:val="clear" w:color="auto" w:fill="auto"/>
            <w:tcMar>
              <w:top w:w="100" w:type="dxa"/>
              <w:left w:w="100" w:type="dxa"/>
              <w:bottom w:w="100" w:type="dxa"/>
              <w:right w:w="100" w:type="dxa"/>
            </w:tcMar>
          </w:tcPr>
          <w:p w14:paraId="44B4E8AF" w14:textId="77777777" w:rsidR="007C6BC5" w:rsidRDefault="00934159">
            <w:pPr>
              <w:widowControl w:val="0"/>
              <w:pBdr>
                <w:top w:val="nil"/>
                <w:left w:val="nil"/>
                <w:bottom w:val="nil"/>
                <w:right w:val="nil"/>
                <w:between w:val="nil"/>
              </w:pBdr>
            </w:pPr>
            <w:r>
              <w:t xml:space="preserve">Proper intervention related to issues faced by the employees and other staff members due to cross-cultural communication within multinational corporations in international business terms </w:t>
            </w:r>
          </w:p>
        </w:tc>
      </w:tr>
      <w:tr w:rsidR="007C6BC5" w14:paraId="182F820E" w14:textId="77777777" w:rsidTr="00133DC3">
        <w:trPr>
          <w:cantSplit/>
          <w:tblHeader/>
          <w:jc w:val="center"/>
        </w:trPr>
        <w:tc>
          <w:tcPr>
            <w:tcW w:w="2280" w:type="dxa"/>
            <w:shd w:val="clear" w:color="auto" w:fill="auto"/>
            <w:tcMar>
              <w:top w:w="100" w:type="dxa"/>
              <w:left w:w="100" w:type="dxa"/>
              <w:bottom w:w="100" w:type="dxa"/>
              <w:right w:w="100" w:type="dxa"/>
            </w:tcMar>
          </w:tcPr>
          <w:p w14:paraId="5F307AA4" w14:textId="77777777" w:rsidR="007C6BC5" w:rsidRDefault="00934159">
            <w:pPr>
              <w:widowControl w:val="0"/>
              <w:pBdr>
                <w:top w:val="nil"/>
                <w:left w:val="nil"/>
                <w:bottom w:val="nil"/>
                <w:right w:val="nil"/>
                <w:between w:val="nil"/>
              </w:pBdr>
              <w:rPr>
                <w:b/>
                <w:i/>
              </w:rPr>
            </w:pPr>
            <w:r>
              <w:rPr>
                <w:b/>
                <w:i/>
              </w:rPr>
              <w:t xml:space="preserve">Outcomes </w:t>
            </w:r>
          </w:p>
        </w:tc>
        <w:tc>
          <w:tcPr>
            <w:tcW w:w="6720" w:type="dxa"/>
            <w:shd w:val="clear" w:color="auto" w:fill="auto"/>
            <w:tcMar>
              <w:top w:w="100" w:type="dxa"/>
              <w:left w:w="100" w:type="dxa"/>
              <w:bottom w:w="100" w:type="dxa"/>
              <w:right w:w="100" w:type="dxa"/>
            </w:tcMar>
          </w:tcPr>
          <w:p w14:paraId="61DDE1E2" w14:textId="77777777" w:rsidR="007C6BC5" w:rsidRDefault="00934159">
            <w:pPr>
              <w:widowControl w:val="0"/>
              <w:pBdr>
                <w:top w:val="nil"/>
                <w:left w:val="nil"/>
                <w:bottom w:val="nil"/>
                <w:right w:val="nil"/>
                <w:between w:val="nil"/>
              </w:pBdr>
            </w:pPr>
            <w:r>
              <w:t xml:space="preserve">Understanding the reasons for the issues and attaining a solution using the frameworks to satisfy employee engagement and motivation. </w:t>
            </w:r>
          </w:p>
        </w:tc>
      </w:tr>
    </w:tbl>
    <w:p w14:paraId="719D1C97" w14:textId="77777777" w:rsidR="007C6BC5" w:rsidRDefault="00934159">
      <w:pPr>
        <w:jc w:val="center"/>
        <w:rPr>
          <w:b/>
        </w:rPr>
      </w:pPr>
      <w:r>
        <w:rPr>
          <w:b/>
        </w:rPr>
        <w:t xml:space="preserve">Table 3: Data Extraction Factors </w:t>
      </w:r>
    </w:p>
    <w:p w14:paraId="335EADF7" w14:textId="77777777" w:rsidR="007C6BC5" w:rsidRDefault="00934159">
      <w:pPr>
        <w:jc w:val="center"/>
      </w:pPr>
      <w:r>
        <w:t>(Source: Self-Created)</w:t>
      </w:r>
    </w:p>
    <w:p w14:paraId="52449FCA" w14:textId="77777777" w:rsidR="007C6BC5" w:rsidRDefault="00934159">
      <w:pPr>
        <w:pBdr>
          <w:top w:val="nil"/>
          <w:left w:val="nil"/>
          <w:bottom w:val="nil"/>
          <w:right w:val="nil"/>
          <w:between w:val="nil"/>
        </w:pBdr>
        <w:rPr>
          <w:color w:val="000000"/>
          <w:highlight w:val="white"/>
        </w:rPr>
      </w:pPr>
      <w:r>
        <w:rPr>
          <w:color w:val="000000"/>
        </w:rPr>
        <w:t xml:space="preserve">It therefore involves identifying the main variables such as interventions, participant characteristics, cultural dimensions, communication salaries as well as the outcomes. In addition, data extraction involved basic recording details that related to study designs methodology, sample size and the data collection methods. Thus, the process ensures an </w:t>
      </w:r>
      <w:r>
        <w:rPr>
          <w:color w:val="000000"/>
        </w:rPr>
        <w:lastRenderedPageBreak/>
        <w:t>accuracy, reliability and comprehensiveness within the research</w:t>
      </w:r>
      <w:r>
        <w:rPr>
          <w:rFonts w:ascii="Arial" w:eastAsia="Arial" w:hAnsi="Arial" w:cs="Arial"/>
          <w:color w:val="000000"/>
          <w:sz w:val="22"/>
          <w:szCs w:val="22"/>
        </w:rPr>
        <w:t xml:space="preserve">. </w:t>
      </w:r>
      <w:r>
        <w:rPr>
          <w:color w:val="000000"/>
          <w:highlight w:val="white"/>
        </w:rPr>
        <w:t xml:space="preserve">The data extraction is also considered to focus on the essential factors to reduce the issues those are encountered with the information those are related to the study. It is also widely considered to enable a potential selection of articles. </w:t>
      </w:r>
    </w:p>
    <w:p w14:paraId="2DB2F807" w14:textId="77777777" w:rsidR="007C6BC5" w:rsidRDefault="00934159">
      <w:pPr>
        <w:pStyle w:val="Heading2"/>
        <w:rPr>
          <w:highlight w:val="white"/>
        </w:rPr>
      </w:pPr>
      <w:bookmarkStart w:id="36" w:name="_heading=h.qsh70q" w:colFirst="0" w:colLast="0"/>
      <w:bookmarkEnd w:id="36"/>
      <w:r>
        <w:rPr>
          <w:highlight w:val="white"/>
        </w:rPr>
        <w:t>3.6 Data synthesis</w:t>
      </w:r>
    </w:p>
    <w:p w14:paraId="45E1F0BF" w14:textId="77777777" w:rsidR="007C6BC5" w:rsidRDefault="00934159">
      <w:pPr>
        <w:pBdr>
          <w:top w:val="nil"/>
          <w:left w:val="nil"/>
          <w:bottom w:val="nil"/>
          <w:right w:val="nil"/>
          <w:between w:val="nil"/>
        </w:pBdr>
        <w:rPr>
          <w:color w:val="000000"/>
          <w:highlight w:val="white"/>
        </w:rPr>
      </w:pPr>
      <w:r>
        <w:rPr>
          <w:color w:val="000000"/>
          <w:highlight w:val="white"/>
        </w:rPr>
        <w:t>The data synthesis procedure in the systematic research consists of the evaluated and extracted data and information in a systematic manner. The main purpose of the data synthesis stage of the systematic research is to represent the potential outcomes along with analysing the effects of the dynamic studies (Anand</w:t>
      </w:r>
      <w:r>
        <w:rPr>
          <w:i/>
          <w:color w:val="000000"/>
          <w:highlight w:val="white"/>
        </w:rPr>
        <w:t xml:space="preserve"> et al</w:t>
      </w:r>
      <w:r>
        <w:rPr>
          <w:color w:val="000000"/>
          <w:highlight w:val="white"/>
        </w:rPr>
        <w:t>. 2022). Formulation of the review question of the research, defining the criteria of the inclusion and exclusion along with developing an efficient search strategy are essential components of the data synthesis procedure. The entire systematic research is efficiently evaluated in the data synthesis portion for enhancing the reliability and validity of the research in the contemporary context in an effective manner.</w:t>
      </w:r>
    </w:p>
    <w:p w14:paraId="07DD9ED1" w14:textId="32695CC2" w:rsidR="007C6BC5" w:rsidRDefault="00934159">
      <w:pPr>
        <w:pBdr>
          <w:top w:val="nil"/>
          <w:left w:val="nil"/>
          <w:bottom w:val="nil"/>
          <w:right w:val="nil"/>
          <w:between w:val="nil"/>
        </w:pBdr>
      </w:pPr>
      <w:r>
        <w:rPr>
          <w:color w:val="000000"/>
          <w:highlight w:val="white"/>
        </w:rPr>
        <w:t xml:space="preserve">The current study has been completed through the utilisation of thematic analysis in a systematic manner. The relevant themes for the undertaken study have developed on the basis of the selected </w:t>
      </w:r>
      <w:r>
        <w:rPr>
          <w:highlight w:val="white"/>
        </w:rPr>
        <w:t>50</w:t>
      </w:r>
      <w:r>
        <w:rPr>
          <w:color w:val="000000"/>
          <w:highlight w:val="white"/>
        </w:rPr>
        <w:t xml:space="preserve"> articles to interpret the entire patterns and content of the qualitative data and information. Thematic analysis is essential to explore the dynamic perspective of a study and identify the relevancy of a research (</w:t>
      </w:r>
      <w:proofErr w:type="spellStart"/>
      <w:r>
        <w:rPr>
          <w:color w:val="000000"/>
          <w:highlight w:val="white"/>
        </w:rPr>
        <w:t>Ozuem</w:t>
      </w:r>
      <w:proofErr w:type="spellEnd"/>
      <w:r w:rsidR="0027566D">
        <w:rPr>
          <w:color w:val="000000"/>
          <w:highlight w:val="white"/>
        </w:rPr>
        <w:t xml:space="preserve"> </w:t>
      </w:r>
      <w:r>
        <w:rPr>
          <w:i/>
          <w:color w:val="000000"/>
          <w:highlight w:val="white"/>
        </w:rPr>
        <w:t>et al</w:t>
      </w:r>
      <w:r>
        <w:rPr>
          <w:color w:val="000000"/>
          <w:highlight w:val="white"/>
        </w:rPr>
        <w:t xml:space="preserve">. 2022). The highly flexible approach of thematic analysis has been utilised for completing the undertaken research in a systematic manner to identify the communication challenges across the multinational organisation. The individual themes have been selected on the basis of the contemporary problem of the </w:t>
      </w:r>
      <w:r w:rsidR="006F1100">
        <w:rPr>
          <w:color w:val="000000"/>
          <w:highlight w:val="white"/>
        </w:rPr>
        <w:t>cross-cultural</w:t>
      </w:r>
      <w:r>
        <w:rPr>
          <w:color w:val="000000"/>
          <w:highlight w:val="white"/>
        </w:rPr>
        <w:t xml:space="preserve"> environment throughout the multinational organisation across the international settings.</w:t>
      </w:r>
    </w:p>
    <w:p w14:paraId="5C2259B8" w14:textId="77777777" w:rsidR="007C6BC5" w:rsidRDefault="00934159">
      <w:pPr>
        <w:pStyle w:val="Heading1"/>
      </w:pPr>
      <w:bookmarkStart w:id="37" w:name="_heading=h.syibuwb826t" w:colFirst="0" w:colLast="0"/>
      <w:bookmarkEnd w:id="37"/>
      <w:r>
        <w:t>Chapter 4: FINDINGS OR RESULTS, ANALYSIS AND DISCUSSIONS</w:t>
      </w:r>
    </w:p>
    <w:p w14:paraId="2CD8BE9D" w14:textId="77777777" w:rsidR="007C6BC5" w:rsidRDefault="00934159">
      <w:pPr>
        <w:pBdr>
          <w:top w:val="nil"/>
          <w:left w:val="nil"/>
          <w:bottom w:val="nil"/>
          <w:right w:val="nil"/>
          <w:between w:val="nil"/>
        </w:pBdr>
        <w:rPr>
          <w:b/>
          <w:color w:val="000000"/>
        </w:rPr>
      </w:pPr>
      <w:r>
        <w:rPr>
          <w:b/>
          <w:color w:val="000000"/>
        </w:rPr>
        <w:t>4.1 Summary or presentation of findings or results </w:t>
      </w:r>
    </w:p>
    <w:tbl>
      <w:tblPr>
        <w:tblStyle w:val="a8"/>
        <w:tblW w:w="9435" w:type="dxa"/>
        <w:jc w:val="center"/>
        <w:tblLayout w:type="fixed"/>
        <w:tblLook w:val="0400" w:firstRow="0" w:lastRow="0" w:firstColumn="0" w:lastColumn="0" w:noHBand="0" w:noVBand="1"/>
      </w:tblPr>
      <w:tblGrid>
        <w:gridCol w:w="563"/>
        <w:gridCol w:w="1170"/>
        <w:gridCol w:w="990"/>
        <w:gridCol w:w="2520"/>
        <w:gridCol w:w="4192"/>
      </w:tblGrid>
      <w:tr w:rsidR="006F1100" w:rsidRPr="006F1100" w14:paraId="07F45C02"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2154D8D" w14:textId="77777777" w:rsidR="007C6BC5" w:rsidRPr="006F1100" w:rsidRDefault="00934159">
            <w:pPr>
              <w:pBdr>
                <w:top w:val="nil"/>
                <w:left w:val="nil"/>
                <w:bottom w:val="nil"/>
                <w:right w:val="nil"/>
                <w:between w:val="nil"/>
              </w:pBdr>
              <w:jc w:val="center"/>
              <w:rPr>
                <w:b/>
              </w:rPr>
            </w:pPr>
            <w:r w:rsidRPr="006F1100">
              <w:rPr>
                <w:b/>
              </w:rPr>
              <w:lastRenderedPageBreak/>
              <w:t>Index</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64CDCC2" w14:textId="77777777" w:rsidR="007C6BC5" w:rsidRPr="006F1100" w:rsidRDefault="00934159">
            <w:pPr>
              <w:pBdr>
                <w:top w:val="nil"/>
                <w:left w:val="nil"/>
                <w:bottom w:val="nil"/>
                <w:right w:val="nil"/>
                <w:between w:val="nil"/>
              </w:pBdr>
              <w:jc w:val="center"/>
              <w:rPr>
                <w:b/>
              </w:rPr>
            </w:pPr>
            <w:r w:rsidRPr="006F1100">
              <w:rPr>
                <w:b/>
              </w:rPr>
              <w:t>Authors</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DBDE3B4" w14:textId="77777777" w:rsidR="007C6BC5" w:rsidRPr="006F1100" w:rsidRDefault="00934159">
            <w:pPr>
              <w:pBdr>
                <w:top w:val="nil"/>
                <w:left w:val="nil"/>
                <w:bottom w:val="nil"/>
                <w:right w:val="nil"/>
                <w:between w:val="nil"/>
              </w:pBdr>
              <w:jc w:val="center"/>
              <w:rPr>
                <w:b/>
              </w:rPr>
            </w:pPr>
            <w:r w:rsidRPr="006F1100">
              <w:rPr>
                <w:b/>
              </w:rPr>
              <w:t>Year</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8D55970" w14:textId="77777777" w:rsidR="007C6BC5" w:rsidRPr="006F1100" w:rsidRDefault="00934159">
            <w:pPr>
              <w:pBdr>
                <w:top w:val="nil"/>
                <w:left w:val="nil"/>
                <w:bottom w:val="nil"/>
                <w:right w:val="nil"/>
                <w:between w:val="nil"/>
              </w:pBdr>
              <w:jc w:val="center"/>
              <w:rPr>
                <w:b/>
              </w:rPr>
            </w:pPr>
            <w:r w:rsidRPr="006F1100">
              <w:rPr>
                <w:b/>
              </w:rPr>
              <w:t>Title</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BD510DB" w14:textId="77777777" w:rsidR="007C6BC5" w:rsidRPr="006F1100" w:rsidRDefault="00934159">
            <w:pPr>
              <w:pBdr>
                <w:top w:val="nil"/>
                <w:left w:val="nil"/>
                <w:bottom w:val="nil"/>
                <w:right w:val="nil"/>
                <w:between w:val="nil"/>
              </w:pBdr>
              <w:jc w:val="center"/>
              <w:rPr>
                <w:b/>
              </w:rPr>
            </w:pPr>
            <w:r w:rsidRPr="006F1100">
              <w:rPr>
                <w:b/>
              </w:rPr>
              <w:t>Key themes or keywords</w:t>
            </w:r>
          </w:p>
        </w:tc>
      </w:tr>
      <w:tr w:rsidR="006F1100" w:rsidRPr="006F1100" w14:paraId="216ABFFF"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47A5FEA" w14:textId="77777777" w:rsidR="007C6BC5" w:rsidRPr="006F1100" w:rsidRDefault="00934159">
            <w:pPr>
              <w:pBdr>
                <w:top w:val="nil"/>
                <w:left w:val="nil"/>
                <w:bottom w:val="nil"/>
                <w:right w:val="nil"/>
                <w:between w:val="nil"/>
              </w:pBdr>
              <w:rPr>
                <w:b/>
              </w:rPr>
            </w:pPr>
            <w:r w:rsidRPr="006F1100">
              <w:rPr>
                <w:b/>
              </w:rPr>
              <w:t>1</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5BE6DC6" w14:textId="77777777" w:rsidR="007C6BC5" w:rsidRPr="006F1100" w:rsidRDefault="00934159">
            <w:pPr>
              <w:pBdr>
                <w:top w:val="nil"/>
                <w:left w:val="nil"/>
                <w:bottom w:val="nil"/>
                <w:right w:val="nil"/>
                <w:between w:val="nil"/>
              </w:pBdr>
              <w:rPr>
                <w:b/>
              </w:rPr>
            </w:pPr>
            <w:r w:rsidRPr="006F1100">
              <w:t>Zilola, A., Bahodir, N. and Munisa, Y.</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5860FA3"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312975C" w14:textId="77777777" w:rsidR="007C6BC5" w:rsidRPr="006F1100" w:rsidRDefault="00934159">
            <w:pPr>
              <w:pBdr>
                <w:top w:val="nil"/>
                <w:left w:val="nil"/>
                <w:bottom w:val="nil"/>
                <w:right w:val="nil"/>
                <w:between w:val="nil"/>
              </w:pBdr>
              <w:rPr>
                <w:b/>
              </w:rPr>
            </w:pPr>
            <w:r w:rsidRPr="006F1100">
              <w:t xml:space="preserve">APPROACHES AND ACTIVITIES THAT HELP DEVELOP INTERCULTURAL COMPETENCE. </w:t>
            </w:r>
            <w:r w:rsidRPr="006F1100">
              <w:rPr>
                <w:i/>
              </w:rPr>
              <w:t>Journal of Academic Research and Trends in Educational Sciences</w:t>
            </w:r>
            <w:r w:rsidRPr="006F1100">
              <w:t xml:space="preserve">, </w:t>
            </w:r>
            <w:r w:rsidRPr="006F1100">
              <w:rPr>
                <w:i/>
              </w:rPr>
              <w:t>2</w:t>
            </w:r>
            <w:r w:rsidRPr="006F1100">
              <w:t>(2)</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B4598A4" w14:textId="77777777" w:rsidR="007C6BC5" w:rsidRPr="006F1100" w:rsidRDefault="00934159">
            <w:pPr>
              <w:pBdr>
                <w:top w:val="nil"/>
                <w:left w:val="nil"/>
                <w:bottom w:val="nil"/>
                <w:right w:val="nil"/>
                <w:between w:val="nil"/>
              </w:pBdr>
            </w:pPr>
            <w:r w:rsidRPr="006F1100">
              <w:t>The literature focuses on approaches as well as activities that would foster intercultural competence crucial for interconnectedness into diverse worlds. </w:t>
            </w:r>
          </w:p>
          <w:p w14:paraId="07FD747E" w14:textId="77777777" w:rsidR="007C6BC5" w:rsidRPr="006F1100" w:rsidRDefault="00934159">
            <w:pPr>
              <w:pBdr>
                <w:top w:val="nil"/>
                <w:left w:val="nil"/>
                <w:bottom w:val="nil"/>
                <w:right w:val="nil"/>
                <w:between w:val="nil"/>
              </w:pBdr>
              <w:rPr>
                <w:b/>
              </w:rPr>
            </w:pPr>
            <w:r w:rsidRPr="006F1100">
              <w:t>The key findings from literature are focused on understanding the factors, aspects and outcomes of considering the significance of intercultural competence. </w:t>
            </w:r>
          </w:p>
        </w:tc>
      </w:tr>
      <w:tr w:rsidR="006F1100" w:rsidRPr="006F1100" w14:paraId="36600F7B"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7545249" w14:textId="77777777" w:rsidR="007C6BC5" w:rsidRPr="006F1100" w:rsidRDefault="00934159">
            <w:pPr>
              <w:pBdr>
                <w:top w:val="nil"/>
                <w:left w:val="nil"/>
                <w:bottom w:val="nil"/>
                <w:right w:val="nil"/>
                <w:between w:val="nil"/>
              </w:pBdr>
              <w:rPr>
                <w:b/>
              </w:rPr>
            </w:pPr>
            <w:r w:rsidRPr="006F1100">
              <w:rPr>
                <w:b/>
              </w:rPr>
              <w:t>2</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8E57A49" w14:textId="77777777" w:rsidR="007C6BC5" w:rsidRPr="006F1100" w:rsidRDefault="00934159">
            <w:pPr>
              <w:pBdr>
                <w:top w:val="nil"/>
                <w:left w:val="nil"/>
                <w:bottom w:val="nil"/>
                <w:right w:val="nil"/>
                <w:between w:val="nil"/>
              </w:pBdr>
              <w:rPr>
                <w:b/>
              </w:rPr>
            </w:pPr>
            <w:r w:rsidRPr="006F1100">
              <w:t>Moon, D.G.</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6910C1A"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58A0328" w14:textId="77777777" w:rsidR="007C6BC5" w:rsidRPr="006F1100" w:rsidRDefault="00934159">
            <w:pPr>
              <w:pBdr>
                <w:top w:val="nil"/>
                <w:left w:val="nil"/>
                <w:bottom w:val="nil"/>
                <w:right w:val="nil"/>
                <w:between w:val="nil"/>
              </w:pBdr>
              <w:rPr>
                <w:b/>
              </w:rPr>
            </w:pPr>
            <w:r w:rsidRPr="006F1100">
              <w:t xml:space="preserve">Critical reflections on culture and critical intercultural communication. </w:t>
            </w:r>
            <w:r w:rsidRPr="006F1100">
              <w:rPr>
                <w:i/>
              </w:rPr>
              <w:t>The handbook of critical intercultural communication</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AA7FAD5" w14:textId="77777777" w:rsidR="007C6BC5" w:rsidRPr="006F1100" w:rsidRDefault="00934159">
            <w:pPr>
              <w:pBdr>
                <w:top w:val="nil"/>
                <w:left w:val="nil"/>
                <w:bottom w:val="nil"/>
                <w:right w:val="nil"/>
                <w:between w:val="nil"/>
              </w:pBdr>
            </w:pPr>
            <w:r w:rsidRPr="006F1100">
              <w:t>The literature focuses on the use of “culture” within the field of intercultural communication since the inception. The article identifies that the author, Moon noted the disjuncture occurred within the field of culture in 1978. </w:t>
            </w:r>
          </w:p>
          <w:p w14:paraId="294EAD66" w14:textId="77777777" w:rsidR="007C6BC5" w:rsidRPr="006F1100" w:rsidRDefault="00934159">
            <w:pPr>
              <w:pBdr>
                <w:top w:val="nil"/>
                <w:left w:val="nil"/>
                <w:bottom w:val="nil"/>
                <w:right w:val="nil"/>
                <w:between w:val="nil"/>
              </w:pBdr>
              <w:rPr>
                <w:b/>
              </w:rPr>
            </w:pPr>
            <w:r w:rsidRPr="006F1100">
              <w:t>The findings from the literature review attained focus on the agenda that began to crystallise would 1980.   </w:t>
            </w:r>
          </w:p>
          <w:p w14:paraId="4A5EEABC" w14:textId="77777777" w:rsidR="007C6BC5" w:rsidRPr="006F1100" w:rsidRDefault="007C6BC5">
            <w:pPr>
              <w:pBdr>
                <w:top w:val="nil"/>
                <w:left w:val="nil"/>
                <w:bottom w:val="nil"/>
                <w:right w:val="nil"/>
                <w:between w:val="nil"/>
              </w:pBdr>
              <w:rPr>
                <w:b/>
              </w:rPr>
            </w:pPr>
          </w:p>
        </w:tc>
      </w:tr>
      <w:tr w:rsidR="006F1100" w:rsidRPr="006F1100" w14:paraId="5AD3D7BD"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E3EABB7" w14:textId="77777777" w:rsidR="007C6BC5" w:rsidRPr="006F1100" w:rsidRDefault="00934159">
            <w:pPr>
              <w:pBdr>
                <w:top w:val="nil"/>
                <w:left w:val="nil"/>
                <w:bottom w:val="nil"/>
                <w:right w:val="nil"/>
                <w:between w:val="nil"/>
              </w:pBdr>
              <w:rPr>
                <w:b/>
              </w:rPr>
            </w:pPr>
            <w:r w:rsidRPr="006F1100">
              <w:rPr>
                <w:b/>
              </w:rPr>
              <w:lastRenderedPageBreak/>
              <w:t>3</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54E50A3" w14:textId="77777777" w:rsidR="007C6BC5" w:rsidRPr="006F1100" w:rsidRDefault="00934159">
            <w:pPr>
              <w:pBdr>
                <w:top w:val="nil"/>
                <w:left w:val="nil"/>
                <w:bottom w:val="nil"/>
                <w:right w:val="nil"/>
                <w:between w:val="nil"/>
              </w:pBdr>
              <w:rPr>
                <w:b/>
              </w:rPr>
            </w:pPr>
            <w:r w:rsidRPr="006F1100">
              <w:t>Duffy, L.N., Stone, G.A., Townsend, J. and Cathey, J.</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8787029"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F737A70" w14:textId="77777777" w:rsidR="007C6BC5" w:rsidRPr="006F1100" w:rsidRDefault="00934159">
            <w:pPr>
              <w:pBdr>
                <w:top w:val="nil"/>
                <w:left w:val="nil"/>
                <w:bottom w:val="nil"/>
                <w:right w:val="nil"/>
                <w:between w:val="nil"/>
              </w:pBdr>
              <w:rPr>
                <w:b/>
              </w:rPr>
            </w:pPr>
            <w:r w:rsidRPr="006F1100">
              <w:t xml:space="preserve">Rethinking curriculum internationalization: Virtual exchange as a means to attaining global competencies, developing critical thinking, and experiencing transformative learning. </w:t>
            </w:r>
            <w:r w:rsidRPr="006F1100">
              <w:rPr>
                <w:i/>
              </w:rPr>
              <w:t>SCHOLE: A Journal of Leisure Studies and Recreation Education</w:t>
            </w:r>
            <w:r w:rsidRPr="006F1100">
              <w:t xml:space="preserve">, </w:t>
            </w:r>
            <w:r w:rsidRPr="006F1100">
              <w:rPr>
                <w:i/>
              </w:rPr>
              <w:t>37</w:t>
            </w:r>
            <w:r w:rsidRPr="006F1100">
              <w:t>(1-2)</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C2CCE3D" w14:textId="77777777" w:rsidR="007C6BC5" w:rsidRPr="006F1100" w:rsidRDefault="00934159">
            <w:pPr>
              <w:pBdr>
                <w:top w:val="nil"/>
                <w:left w:val="nil"/>
                <w:bottom w:val="nil"/>
                <w:right w:val="nil"/>
                <w:between w:val="nil"/>
              </w:pBdr>
            </w:pPr>
            <w:r w:rsidRPr="006F1100">
              <w:t>The articles tend to highlight the significance of reflection, continuous learning capabilities as well as building up an authentic relationship with individuals from varied cultural backgrounds. </w:t>
            </w:r>
          </w:p>
          <w:p w14:paraId="3DF0D2CD" w14:textId="77777777" w:rsidR="007C6BC5" w:rsidRPr="006F1100" w:rsidRDefault="00934159">
            <w:pPr>
              <w:pBdr>
                <w:top w:val="nil"/>
                <w:left w:val="nil"/>
                <w:bottom w:val="nil"/>
                <w:right w:val="nil"/>
                <w:between w:val="nil"/>
              </w:pBdr>
              <w:rPr>
                <w:b/>
              </w:rPr>
            </w:pPr>
            <w:r w:rsidRPr="006F1100">
              <w:t>The development of intercultural competence needs awareness, knowledge as well as a willingness to embrace the diversity of culture. </w:t>
            </w:r>
          </w:p>
        </w:tc>
      </w:tr>
      <w:tr w:rsidR="006F1100" w:rsidRPr="006F1100" w14:paraId="4391BBA9"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C0862A0" w14:textId="77777777" w:rsidR="007C6BC5" w:rsidRPr="006F1100" w:rsidRDefault="00934159">
            <w:pPr>
              <w:pBdr>
                <w:top w:val="nil"/>
                <w:left w:val="nil"/>
                <w:bottom w:val="nil"/>
                <w:right w:val="nil"/>
                <w:between w:val="nil"/>
              </w:pBdr>
              <w:rPr>
                <w:b/>
              </w:rPr>
            </w:pPr>
            <w:r w:rsidRPr="006F1100">
              <w:rPr>
                <w:b/>
              </w:rPr>
              <w:t>4</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8BC5C5B" w14:textId="77777777" w:rsidR="007C6BC5" w:rsidRPr="006F1100" w:rsidRDefault="00934159">
            <w:pPr>
              <w:pBdr>
                <w:top w:val="nil"/>
                <w:left w:val="nil"/>
                <w:bottom w:val="nil"/>
                <w:right w:val="nil"/>
                <w:between w:val="nil"/>
              </w:pBdr>
              <w:rPr>
                <w:b/>
              </w:rPr>
            </w:pPr>
            <w:r w:rsidRPr="006F1100">
              <w:t>Leeds</w:t>
            </w:r>
            <w:r w:rsidRPr="006F1100">
              <w:rPr>
                <w:rFonts w:ascii="Cambria Math" w:eastAsia="Cambria Math" w:hAnsi="Cambria Math" w:cs="Cambria Math"/>
              </w:rPr>
              <w:t>‐</w:t>
            </w:r>
            <w:r w:rsidRPr="006F1100">
              <w:t>Hurwitz, W.</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D2FECCC"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29C0A81" w14:textId="77777777" w:rsidR="007C6BC5" w:rsidRPr="006F1100" w:rsidRDefault="00934159">
            <w:pPr>
              <w:pBdr>
                <w:top w:val="nil"/>
                <w:left w:val="nil"/>
                <w:bottom w:val="nil"/>
                <w:right w:val="nil"/>
                <w:between w:val="nil"/>
              </w:pBdr>
              <w:rPr>
                <w:b/>
              </w:rPr>
            </w:pPr>
            <w:r w:rsidRPr="006F1100">
              <w:t xml:space="preserve">Writing the intellectual history of intercultural communication. </w:t>
            </w:r>
            <w:r w:rsidRPr="006F1100">
              <w:rPr>
                <w:i/>
              </w:rPr>
              <w:t>The handbook of critical intercultural communication</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74BB9C6" w14:textId="77777777" w:rsidR="007C6BC5" w:rsidRPr="006F1100" w:rsidRDefault="00934159">
            <w:pPr>
              <w:pBdr>
                <w:top w:val="nil"/>
                <w:left w:val="nil"/>
                <w:bottom w:val="nil"/>
                <w:right w:val="nil"/>
                <w:between w:val="nil"/>
              </w:pBdr>
            </w:pPr>
            <w:r w:rsidRPr="006F1100">
              <w:t>The article highlights theoretical concepts of varied things of the different individuals. The critical perspectives address issues consisting of macro context, where one is implied within study for its own research efforts.</w:t>
            </w:r>
          </w:p>
          <w:p w14:paraId="0F22C2A4" w14:textId="77777777" w:rsidR="007C6BC5" w:rsidRPr="006F1100" w:rsidRDefault="00934159">
            <w:pPr>
              <w:pBdr>
                <w:top w:val="nil"/>
                <w:left w:val="nil"/>
                <w:bottom w:val="nil"/>
                <w:right w:val="nil"/>
                <w:between w:val="nil"/>
              </w:pBdr>
              <w:rPr>
                <w:b/>
              </w:rPr>
            </w:pPr>
            <w:r w:rsidRPr="006F1100">
              <w:t>The intercultural communication focuses on configured apolitical as well as historical manners. The intercultural communication deals with scholarship seemingly escaped with being influenced by varied freedom struggles. </w:t>
            </w:r>
          </w:p>
        </w:tc>
      </w:tr>
      <w:tr w:rsidR="006F1100" w:rsidRPr="006F1100" w14:paraId="080FB318"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8D91112" w14:textId="77777777" w:rsidR="007C6BC5" w:rsidRPr="006F1100" w:rsidRDefault="00934159">
            <w:pPr>
              <w:pBdr>
                <w:top w:val="nil"/>
                <w:left w:val="nil"/>
                <w:bottom w:val="nil"/>
                <w:right w:val="nil"/>
                <w:between w:val="nil"/>
              </w:pBdr>
              <w:rPr>
                <w:b/>
              </w:rPr>
            </w:pPr>
            <w:r w:rsidRPr="006F1100">
              <w:rPr>
                <w:b/>
              </w:rPr>
              <w:lastRenderedPageBreak/>
              <w:t>5</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A70AEBD" w14:textId="77777777" w:rsidR="007C6BC5" w:rsidRPr="006F1100" w:rsidRDefault="00934159">
            <w:pPr>
              <w:pBdr>
                <w:top w:val="nil"/>
                <w:left w:val="nil"/>
                <w:bottom w:val="nil"/>
                <w:right w:val="nil"/>
                <w:between w:val="nil"/>
              </w:pBdr>
              <w:rPr>
                <w:b/>
              </w:rPr>
            </w:pPr>
            <w:proofErr w:type="spellStart"/>
            <w:r w:rsidRPr="006F1100">
              <w:t>Kirmayer</w:t>
            </w:r>
            <w:proofErr w:type="spellEnd"/>
            <w:r w:rsidRPr="006F1100">
              <w:t xml:space="preserve">, L.J. and Minas, H.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FEC6246"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A82FA90" w14:textId="77777777" w:rsidR="007C6BC5" w:rsidRPr="006F1100" w:rsidRDefault="00934159">
            <w:pPr>
              <w:pBdr>
                <w:top w:val="nil"/>
                <w:left w:val="nil"/>
                <w:bottom w:val="nil"/>
                <w:right w:val="nil"/>
                <w:between w:val="nil"/>
              </w:pBdr>
              <w:rPr>
                <w:b/>
              </w:rPr>
            </w:pPr>
            <w:r w:rsidRPr="006F1100">
              <w:t xml:space="preserve">The future of cultural psychiatry: an international perspective. </w:t>
            </w:r>
            <w:r w:rsidRPr="006F1100">
              <w:rPr>
                <w:i/>
              </w:rPr>
              <w:t>Medical Anthropology</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DD325B3" w14:textId="77777777" w:rsidR="007C6BC5" w:rsidRPr="006F1100" w:rsidRDefault="00934159">
            <w:pPr>
              <w:pBdr>
                <w:top w:val="nil"/>
                <w:left w:val="nil"/>
                <w:bottom w:val="nil"/>
                <w:right w:val="nil"/>
                <w:between w:val="nil"/>
              </w:pBdr>
            </w:pPr>
            <w:r w:rsidRPr="006F1100">
              <w:t>The article consists of understanding the cultural psychiatry that is aligned with the understanding of the impact of social as well as cultural differences. The culture consists of both fields of basic science research as well as concern over service delivery. </w:t>
            </w:r>
          </w:p>
          <w:p w14:paraId="085A377F" w14:textId="77777777" w:rsidR="007C6BC5" w:rsidRPr="006F1100" w:rsidRDefault="00934159">
            <w:pPr>
              <w:pBdr>
                <w:top w:val="nil"/>
                <w:left w:val="nil"/>
                <w:bottom w:val="nil"/>
                <w:right w:val="nil"/>
                <w:between w:val="nil"/>
              </w:pBdr>
              <w:rPr>
                <w:b/>
              </w:rPr>
            </w:pPr>
            <w:r w:rsidRPr="006F1100">
              <w:t>The literature consists of models of mental healthcare for multicultural societies to understand varied directions within varied countries.  </w:t>
            </w:r>
          </w:p>
        </w:tc>
      </w:tr>
      <w:tr w:rsidR="006F1100" w:rsidRPr="006F1100" w14:paraId="0833DBE7"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D565CC9" w14:textId="77777777" w:rsidR="007C6BC5" w:rsidRPr="006F1100" w:rsidRDefault="00934159">
            <w:pPr>
              <w:pBdr>
                <w:top w:val="nil"/>
                <w:left w:val="nil"/>
                <w:bottom w:val="nil"/>
                <w:right w:val="nil"/>
                <w:between w:val="nil"/>
              </w:pBdr>
              <w:rPr>
                <w:b/>
              </w:rPr>
            </w:pPr>
            <w:r w:rsidRPr="006F1100">
              <w:rPr>
                <w:b/>
              </w:rPr>
              <w:t>6</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5326648" w14:textId="77777777" w:rsidR="007C6BC5" w:rsidRPr="006F1100" w:rsidRDefault="00934159">
            <w:pPr>
              <w:pBdr>
                <w:top w:val="nil"/>
                <w:left w:val="nil"/>
                <w:bottom w:val="nil"/>
                <w:right w:val="nil"/>
                <w:between w:val="nil"/>
              </w:pBdr>
              <w:rPr>
                <w:b/>
              </w:rPr>
            </w:pPr>
            <w:r w:rsidRPr="006F1100">
              <w:t xml:space="preserve">Sent, E.M. and Kroese, A.L.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98ABB24"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A3A0588" w14:textId="77777777" w:rsidR="007C6BC5" w:rsidRPr="006F1100" w:rsidRDefault="00934159">
            <w:pPr>
              <w:pBdr>
                <w:top w:val="nil"/>
                <w:left w:val="nil"/>
                <w:bottom w:val="nil"/>
                <w:right w:val="nil"/>
                <w:between w:val="nil"/>
              </w:pBdr>
              <w:rPr>
                <w:b/>
              </w:rPr>
            </w:pPr>
            <w:r w:rsidRPr="006F1100">
              <w:t xml:space="preserve">Commemorating Geert Hofstede, a pioneer in the study of culture and institutions. </w:t>
            </w:r>
            <w:r w:rsidRPr="006F1100">
              <w:rPr>
                <w:i/>
              </w:rPr>
              <w:t>Journal of Institutional Economics</w:t>
            </w:r>
            <w:r w:rsidRPr="006F1100">
              <w:t xml:space="preserve">, </w:t>
            </w:r>
            <w:r w:rsidRPr="006F1100">
              <w:rPr>
                <w:i/>
              </w:rPr>
              <w:t>18</w:t>
            </w:r>
            <w:r w:rsidRPr="006F1100">
              <w:t>(1)</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EF307C1" w14:textId="77777777" w:rsidR="007C6BC5" w:rsidRPr="006F1100" w:rsidRDefault="00934159">
            <w:pPr>
              <w:pBdr>
                <w:top w:val="nil"/>
                <w:left w:val="nil"/>
                <w:bottom w:val="nil"/>
                <w:right w:val="nil"/>
                <w:between w:val="nil"/>
              </w:pBdr>
            </w:pPr>
            <w:r w:rsidRPr="006F1100">
              <w:t>The article commemorates Geert Hofstede as studying culture and institutions.</w:t>
            </w:r>
          </w:p>
          <w:p w14:paraId="1C7D2652" w14:textId="77777777" w:rsidR="007C6BC5" w:rsidRPr="006F1100" w:rsidRDefault="00934159">
            <w:pPr>
              <w:pBdr>
                <w:top w:val="nil"/>
                <w:left w:val="nil"/>
                <w:bottom w:val="nil"/>
                <w:right w:val="nil"/>
                <w:between w:val="nil"/>
              </w:pBdr>
              <w:rPr>
                <w:b/>
              </w:rPr>
            </w:pPr>
            <w:r w:rsidRPr="006F1100">
              <w:t>The literature consistency of understanding the empirical cross-country research with measurable cultural values. </w:t>
            </w:r>
          </w:p>
        </w:tc>
      </w:tr>
      <w:tr w:rsidR="006F1100" w:rsidRPr="006F1100" w14:paraId="1F81CAEA"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887E4AA" w14:textId="77777777" w:rsidR="007C6BC5" w:rsidRPr="006F1100" w:rsidRDefault="00934159">
            <w:pPr>
              <w:pBdr>
                <w:top w:val="nil"/>
                <w:left w:val="nil"/>
                <w:bottom w:val="nil"/>
                <w:right w:val="nil"/>
                <w:between w:val="nil"/>
              </w:pBdr>
              <w:rPr>
                <w:b/>
              </w:rPr>
            </w:pPr>
            <w:r w:rsidRPr="006F1100">
              <w:rPr>
                <w:b/>
              </w:rPr>
              <w:t>7</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05C2CFE" w14:textId="77777777" w:rsidR="007C6BC5" w:rsidRPr="006F1100" w:rsidRDefault="00934159">
            <w:pPr>
              <w:pBdr>
                <w:top w:val="nil"/>
                <w:left w:val="nil"/>
                <w:bottom w:val="nil"/>
                <w:right w:val="nil"/>
                <w:between w:val="nil"/>
              </w:pBdr>
              <w:rPr>
                <w:b/>
              </w:rPr>
            </w:pPr>
            <w:r w:rsidRPr="006F1100">
              <w:t>Ambos, T.C. and Tatarinov, K.</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B36E0F2"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3606121" w14:textId="77777777" w:rsidR="007C6BC5" w:rsidRPr="006F1100" w:rsidRDefault="00934159">
            <w:pPr>
              <w:pBdr>
                <w:top w:val="nil"/>
                <w:left w:val="nil"/>
                <w:bottom w:val="nil"/>
                <w:right w:val="nil"/>
                <w:between w:val="nil"/>
              </w:pBdr>
              <w:rPr>
                <w:b/>
              </w:rPr>
            </w:pPr>
            <w:r w:rsidRPr="006F1100">
              <w:t xml:space="preserve">Building responsible innovation in international organizations through intrapreneurship. </w:t>
            </w:r>
            <w:r w:rsidRPr="006F1100">
              <w:rPr>
                <w:i/>
              </w:rPr>
              <w:t>Journal of Management Studies</w:t>
            </w:r>
            <w:r w:rsidRPr="006F1100">
              <w:t>,</w:t>
            </w:r>
            <w:r w:rsidRPr="006F1100">
              <w:rPr>
                <w:i/>
              </w:rPr>
              <w:t>59</w:t>
            </w:r>
            <w:r w:rsidRPr="006F1100">
              <w:t>(1)</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37B1830" w14:textId="77777777" w:rsidR="007C6BC5" w:rsidRPr="006F1100" w:rsidRDefault="00934159">
            <w:pPr>
              <w:pBdr>
                <w:top w:val="nil"/>
                <w:left w:val="nil"/>
                <w:bottom w:val="nil"/>
                <w:right w:val="nil"/>
                <w:between w:val="nil"/>
              </w:pBdr>
            </w:pPr>
            <w:r w:rsidRPr="006F1100">
              <w:t>The article discusses responsible usage of innovation for addressing grand societal issues. The entities are established based on the act responsibly through struggling to access innovation.</w:t>
            </w:r>
          </w:p>
          <w:p w14:paraId="145BC42E" w14:textId="77777777" w:rsidR="007C6BC5" w:rsidRPr="006F1100" w:rsidRDefault="00934159">
            <w:pPr>
              <w:pBdr>
                <w:top w:val="nil"/>
                <w:left w:val="nil"/>
                <w:bottom w:val="nil"/>
                <w:right w:val="nil"/>
                <w:between w:val="nil"/>
              </w:pBdr>
              <w:rPr>
                <w:b/>
              </w:rPr>
            </w:pPr>
            <w:r w:rsidRPr="006F1100">
              <w:t>The literature review is consistent with being responsible for innovation within the context of international form. The theoretical framework presents non-profit organisations that are governed as well as funded by the member states. </w:t>
            </w:r>
          </w:p>
        </w:tc>
      </w:tr>
      <w:tr w:rsidR="006F1100" w:rsidRPr="006F1100" w14:paraId="71796C0C"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152414F" w14:textId="77777777" w:rsidR="007C6BC5" w:rsidRPr="006F1100" w:rsidRDefault="00934159">
            <w:pPr>
              <w:pBdr>
                <w:top w:val="nil"/>
                <w:left w:val="nil"/>
                <w:bottom w:val="nil"/>
                <w:right w:val="nil"/>
                <w:between w:val="nil"/>
              </w:pBdr>
              <w:rPr>
                <w:b/>
              </w:rPr>
            </w:pPr>
            <w:r w:rsidRPr="006F1100">
              <w:rPr>
                <w:b/>
              </w:rPr>
              <w:lastRenderedPageBreak/>
              <w:t>8</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BA0466B" w14:textId="77777777" w:rsidR="007C6BC5" w:rsidRPr="006F1100" w:rsidRDefault="00934159">
            <w:pPr>
              <w:pBdr>
                <w:top w:val="nil"/>
                <w:left w:val="nil"/>
                <w:bottom w:val="nil"/>
                <w:right w:val="nil"/>
                <w:between w:val="nil"/>
              </w:pBdr>
              <w:rPr>
                <w:b/>
              </w:rPr>
            </w:pPr>
            <w:r w:rsidRPr="006F1100">
              <w:t xml:space="preserve">Xu, K.M., Cunha-Harvey, A.R., King, R.B., de Koning, B.B., </w:t>
            </w:r>
            <w:proofErr w:type="spellStart"/>
            <w:r w:rsidRPr="006F1100">
              <w:t>Paas</w:t>
            </w:r>
            <w:proofErr w:type="spellEnd"/>
            <w:r w:rsidRPr="006F1100">
              <w:t xml:space="preserve">, F., Baars, M., Zhang, J. and de Groot, R.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EBA6518"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FC5049D" w14:textId="77777777" w:rsidR="007C6BC5" w:rsidRPr="006F1100" w:rsidRDefault="00934159">
            <w:pPr>
              <w:pBdr>
                <w:top w:val="nil"/>
                <w:left w:val="nil"/>
                <w:bottom w:val="nil"/>
                <w:right w:val="nil"/>
                <w:between w:val="nil"/>
              </w:pBdr>
              <w:rPr>
                <w:b/>
              </w:rPr>
            </w:pPr>
            <w:r w:rsidRPr="006F1100">
              <w:t xml:space="preserve">A cross-cultural investigation on perseverance, self-regulated learning, motivation, and achievement. </w:t>
            </w:r>
            <w:r w:rsidRPr="006F1100">
              <w:rPr>
                <w:i/>
              </w:rPr>
              <w:t>Compare: A Journal of Comparative and International Education</w:t>
            </w:r>
            <w:r w:rsidRPr="006F1100">
              <w:t xml:space="preserve">, </w:t>
            </w:r>
            <w:r w:rsidRPr="006F1100">
              <w:rPr>
                <w:i/>
              </w:rPr>
              <w:t>53</w:t>
            </w:r>
            <w:r w:rsidRPr="006F1100">
              <w:t>(3)</w:t>
            </w:r>
          </w:p>
          <w:p w14:paraId="044ECC09" w14:textId="77777777" w:rsidR="007C6BC5" w:rsidRPr="006F1100" w:rsidRDefault="007C6BC5">
            <w:pPr>
              <w:pBdr>
                <w:top w:val="nil"/>
                <w:left w:val="nil"/>
                <w:bottom w:val="nil"/>
                <w:right w:val="nil"/>
                <w:between w:val="nil"/>
              </w:pBdr>
              <w:rPr>
                <w:b/>
              </w:rPr>
            </w:pP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DF6364E" w14:textId="77777777" w:rsidR="007C6BC5" w:rsidRPr="006F1100" w:rsidRDefault="00934159">
            <w:pPr>
              <w:pBdr>
                <w:top w:val="nil"/>
                <w:left w:val="nil"/>
                <w:bottom w:val="nil"/>
                <w:right w:val="nil"/>
                <w:between w:val="nil"/>
              </w:pBdr>
            </w:pPr>
            <w:r w:rsidRPr="006F1100">
              <w:t>The research focuses on grit that indicates perseverance positively predicting academic achievements.</w:t>
            </w:r>
          </w:p>
          <w:p w14:paraId="498E41A6" w14:textId="77777777" w:rsidR="007C6BC5" w:rsidRPr="006F1100" w:rsidRDefault="00934159">
            <w:pPr>
              <w:pBdr>
                <w:top w:val="nil"/>
                <w:left w:val="nil"/>
                <w:bottom w:val="nil"/>
                <w:right w:val="nil"/>
                <w:between w:val="nil"/>
              </w:pBdr>
              <w:rPr>
                <w:b/>
              </w:rPr>
            </w:pPr>
            <w:r w:rsidRPr="006F1100">
              <w:t>The current literature review consists of investigating such as the mechanisms through examining the possible mediation effects. The students are able to use the self-regulated learning strategies. </w:t>
            </w:r>
          </w:p>
        </w:tc>
      </w:tr>
      <w:tr w:rsidR="006F1100" w:rsidRPr="006F1100" w14:paraId="1B4A7AA0"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A32F408" w14:textId="77777777" w:rsidR="007C6BC5" w:rsidRPr="006F1100" w:rsidRDefault="00934159">
            <w:pPr>
              <w:pBdr>
                <w:top w:val="nil"/>
                <w:left w:val="nil"/>
                <w:bottom w:val="nil"/>
                <w:right w:val="nil"/>
                <w:between w:val="nil"/>
              </w:pBdr>
              <w:rPr>
                <w:b/>
              </w:rPr>
            </w:pPr>
            <w:r w:rsidRPr="006F1100">
              <w:rPr>
                <w:b/>
              </w:rPr>
              <w:t>9</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FC8B17E" w14:textId="77777777" w:rsidR="007C6BC5" w:rsidRPr="006F1100" w:rsidRDefault="00934159">
            <w:pPr>
              <w:pBdr>
                <w:top w:val="nil"/>
                <w:left w:val="nil"/>
                <w:bottom w:val="nil"/>
                <w:right w:val="nil"/>
                <w:between w:val="nil"/>
              </w:pBdr>
              <w:rPr>
                <w:b/>
              </w:rPr>
            </w:pPr>
            <w:r w:rsidRPr="006F1100">
              <w:t>Deffner, D., Rohrer, J.M. and McElreath, R.</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14E1FC5"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D2578BF" w14:textId="77777777" w:rsidR="007C6BC5" w:rsidRPr="006F1100" w:rsidRDefault="00934159">
            <w:pPr>
              <w:pBdr>
                <w:top w:val="nil"/>
                <w:left w:val="nil"/>
                <w:bottom w:val="nil"/>
                <w:right w:val="nil"/>
                <w:between w:val="nil"/>
              </w:pBdr>
              <w:rPr>
                <w:b/>
              </w:rPr>
            </w:pPr>
            <w:r w:rsidRPr="006F1100">
              <w:t xml:space="preserve">A causal framework for cross-cultural generalizability. </w:t>
            </w:r>
            <w:r w:rsidRPr="006F1100">
              <w:rPr>
                <w:i/>
              </w:rPr>
              <w:t>Advances in methods and practices in psychological science</w:t>
            </w:r>
            <w:r w:rsidRPr="006F1100">
              <w:t xml:space="preserve">, </w:t>
            </w:r>
            <w:r w:rsidRPr="006F1100">
              <w:rPr>
                <w:i/>
              </w:rPr>
              <w:t>5</w:t>
            </w:r>
            <w:r w:rsidRPr="006F1100">
              <w:t>(3)</w:t>
            </w:r>
          </w:p>
          <w:p w14:paraId="1196095D" w14:textId="77777777" w:rsidR="007C6BC5" w:rsidRPr="006F1100" w:rsidRDefault="007C6BC5">
            <w:pPr>
              <w:pBdr>
                <w:top w:val="nil"/>
                <w:left w:val="nil"/>
                <w:bottom w:val="nil"/>
                <w:right w:val="nil"/>
                <w:between w:val="nil"/>
              </w:pBdr>
              <w:rPr>
                <w:b/>
              </w:rPr>
            </w:pP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3F1E8D3" w14:textId="77777777" w:rsidR="007C6BC5" w:rsidRPr="006F1100" w:rsidRDefault="00934159">
            <w:pPr>
              <w:pBdr>
                <w:top w:val="nil"/>
                <w:left w:val="nil"/>
                <w:bottom w:val="nil"/>
                <w:right w:val="nil"/>
                <w:between w:val="nil"/>
              </w:pBdr>
            </w:pPr>
            <w:r w:rsidRPr="006F1100">
              <w:t>The behavioural researchers are highly aware recognising the requirement of more diverse samples that could capture the breadth of human experience. The present attempts are focused on establishing the generalisation across populations focusing interests and validations.</w:t>
            </w:r>
          </w:p>
          <w:p w14:paraId="327DB30B" w14:textId="77777777" w:rsidR="007C6BC5" w:rsidRPr="006F1100" w:rsidRDefault="00934159">
            <w:pPr>
              <w:pBdr>
                <w:top w:val="nil"/>
                <w:left w:val="nil"/>
                <w:bottom w:val="nil"/>
                <w:right w:val="nil"/>
                <w:between w:val="nil"/>
              </w:pBdr>
              <w:rPr>
                <w:b/>
              </w:rPr>
            </w:pPr>
            <w:r w:rsidRPr="006F1100">
              <w:t>The literature review focuses on understanding the casual-cultural framework as well as outlining the simple graphical criteria for deriving analytical strategies for implied generalisations.</w:t>
            </w:r>
          </w:p>
        </w:tc>
      </w:tr>
      <w:tr w:rsidR="006F1100" w:rsidRPr="006F1100" w14:paraId="44604843"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34F067F" w14:textId="77777777" w:rsidR="007C6BC5" w:rsidRPr="006F1100" w:rsidRDefault="00934159">
            <w:pPr>
              <w:pBdr>
                <w:top w:val="nil"/>
                <w:left w:val="nil"/>
                <w:bottom w:val="nil"/>
                <w:right w:val="nil"/>
                <w:between w:val="nil"/>
              </w:pBdr>
              <w:rPr>
                <w:b/>
              </w:rPr>
            </w:pPr>
            <w:r w:rsidRPr="006F1100">
              <w:rPr>
                <w:b/>
              </w:rPr>
              <w:lastRenderedPageBreak/>
              <w:t>10</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9B8FCB8" w14:textId="77777777" w:rsidR="007C6BC5" w:rsidRPr="006F1100" w:rsidRDefault="00934159">
            <w:pPr>
              <w:pBdr>
                <w:top w:val="nil"/>
                <w:left w:val="nil"/>
                <w:bottom w:val="nil"/>
                <w:right w:val="nil"/>
                <w:between w:val="nil"/>
              </w:pBdr>
              <w:rPr>
                <w:b/>
              </w:rPr>
            </w:pPr>
            <w:r w:rsidRPr="006F1100">
              <w:t xml:space="preserve">Adams, B.G., Meyers, M.C. and </w:t>
            </w:r>
            <w:proofErr w:type="spellStart"/>
            <w:r w:rsidRPr="006F1100">
              <w:t>Sekaja</w:t>
            </w:r>
            <w:proofErr w:type="spellEnd"/>
            <w:r w:rsidRPr="006F1100">
              <w:t xml:space="preserve">, L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8C3FCBB"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1C35C44" w14:textId="77777777" w:rsidR="007C6BC5" w:rsidRPr="006F1100" w:rsidRDefault="00934159">
            <w:pPr>
              <w:pBdr>
                <w:top w:val="nil"/>
                <w:left w:val="nil"/>
                <w:bottom w:val="nil"/>
                <w:right w:val="nil"/>
                <w:between w:val="nil"/>
              </w:pBdr>
              <w:rPr>
                <w:b/>
              </w:rPr>
            </w:pPr>
            <w:r w:rsidRPr="006F1100">
              <w:t>Positive leadership: Relationships with employee inclusion, discrimination, and well</w:t>
            </w:r>
            <w:r w:rsidRPr="006F1100">
              <w:rPr>
                <w:rFonts w:ascii="Cambria Math" w:eastAsia="Cambria Math" w:hAnsi="Cambria Math" w:cs="Cambria Math"/>
              </w:rPr>
              <w:t>‐</w:t>
            </w:r>
            <w:r w:rsidRPr="006F1100">
              <w:t>being. </w:t>
            </w:r>
            <w:r w:rsidRPr="006F1100">
              <w:rPr>
                <w:i/>
              </w:rPr>
              <w:t>Applied Psychology</w:t>
            </w:r>
            <w:r w:rsidRPr="006F1100">
              <w:t>, </w:t>
            </w:r>
            <w:r w:rsidRPr="006F1100">
              <w:rPr>
                <w:i/>
              </w:rPr>
              <w:t>69</w:t>
            </w:r>
            <w:r w:rsidRPr="006F1100">
              <w:t>(4)</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EB7575F" w14:textId="77777777" w:rsidR="007C6BC5" w:rsidRPr="006F1100" w:rsidRDefault="00934159">
            <w:pPr>
              <w:pBdr>
                <w:top w:val="nil"/>
                <w:left w:val="nil"/>
                <w:bottom w:val="nil"/>
                <w:right w:val="nil"/>
                <w:between w:val="nil"/>
              </w:pBdr>
            </w:pPr>
            <w:r w:rsidRPr="006F1100">
              <w:t>The article focuses on the 21st century's diverse nature of compelled leaders for minimising the discrimination and the inclusion of employees. </w:t>
            </w:r>
          </w:p>
          <w:p w14:paraId="1A9FB9F9" w14:textId="77777777" w:rsidR="007C6BC5" w:rsidRPr="006F1100" w:rsidRDefault="00934159">
            <w:pPr>
              <w:pBdr>
                <w:top w:val="nil"/>
                <w:left w:val="nil"/>
                <w:bottom w:val="nil"/>
                <w:right w:val="nil"/>
                <w:between w:val="nil"/>
              </w:pBdr>
              <w:rPr>
                <w:b/>
              </w:rPr>
            </w:pPr>
            <w:r w:rsidRPr="006F1100">
              <w:t>The literature review focuses on the effective relationship of leadership styles as well as perceptions for respectively discrimination and inclusion. </w:t>
            </w:r>
          </w:p>
          <w:p w14:paraId="7CAE437F" w14:textId="77777777" w:rsidR="007C6BC5" w:rsidRPr="006F1100" w:rsidRDefault="007C6BC5">
            <w:pPr>
              <w:pBdr>
                <w:top w:val="nil"/>
                <w:left w:val="nil"/>
                <w:bottom w:val="nil"/>
                <w:right w:val="nil"/>
                <w:between w:val="nil"/>
              </w:pBdr>
              <w:rPr>
                <w:b/>
              </w:rPr>
            </w:pPr>
          </w:p>
        </w:tc>
      </w:tr>
      <w:tr w:rsidR="006F1100" w:rsidRPr="006F1100" w14:paraId="6A5A218B"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CC1062F" w14:textId="77777777" w:rsidR="007C6BC5" w:rsidRPr="006F1100" w:rsidRDefault="00934159">
            <w:pPr>
              <w:pBdr>
                <w:top w:val="nil"/>
                <w:left w:val="nil"/>
                <w:bottom w:val="nil"/>
                <w:right w:val="nil"/>
                <w:between w:val="nil"/>
              </w:pBdr>
              <w:rPr>
                <w:b/>
              </w:rPr>
            </w:pPr>
            <w:r w:rsidRPr="006F1100">
              <w:rPr>
                <w:b/>
              </w:rPr>
              <w:t>11</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4171CBA" w14:textId="77777777" w:rsidR="007C6BC5" w:rsidRPr="006F1100" w:rsidRDefault="00934159">
            <w:pPr>
              <w:pBdr>
                <w:top w:val="nil"/>
                <w:left w:val="nil"/>
                <w:bottom w:val="nil"/>
                <w:right w:val="nil"/>
                <w:between w:val="nil"/>
              </w:pBdr>
              <w:rPr>
                <w:b/>
              </w:rPr>
            </w:pPr>
            <w:r w:rsidRPr="006F1100">
              <w:t xml:space="preserve">Auer, M.R.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5B5FBBE"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1875848" w14:textId="77777777" w:rsidR="007C6BC5" w:rsidRPr="006F1100" w:rsidRDefault="00934159">
            <w:pPr>
              <w:pBdr>
                <w:top w:val="nil"/>
                <w:left w:val="nil"/>
                <w:bottom w:val="nil"/>
                <w:right w:val="nil"/>
                <w:between w:val="nil"/>
              </w:pBdr>
              <w:rPr>
                <w:b/>
              </w:rPr>
            </w:pPr>
            <w:r w:rsidRPr="006F1100">
              <w:t xml:space="preserve">Covid-19 crisis communications: The challenge for environmental organizations. </w:t>
            </w:r>
            <w:r w:rsidRPr="006F1100">
              <w:rPr>
                <w:i/>
              </w:rPr>
              <w:t>Environmental Science &amp; Policy</w:t>
            </w:r>
            <w:r w:rsidRPr="006F1100">
              <w:t xml:space="preserve">, </w:t>
            </w:r>
            <w:r w:rsidRPr="006F1100">
              <w:rPr>
                <w:i/>
              </w:rPr>
              <w:t>115</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05274BC" w14:textId="77777777" w:rsidR="007C6BC5" w:rsidRPr="006F1100" w:rsidRDefault="00934159">
            <w:pPr>
              <w:pBdr>
                <w:top w:val="nil"/>
                <w:left w:val="nil"/>
                <w:bottom w:val="nil"/>
                <w:right w:val="nil"/>
                <w:between w:val="nil"/>
              </w:pBdr>
            </w:pPr>
            <w:r w:rsidRPr="006F1100">
              <w:t>The present article considers focusing on the situation where in the early stage of COVID-19 situation, the environmental companies and US chapters of international environment are effectively grappling based on a broad set of challenges. It further involves understanding of communicating to the supported. </w:t>
            </w:r>
          </w:p>
          <w:p w14:paraId="36551B14" w14:textId="77777777" w:rsidR="007C6BC5" w:rsidRPr="006F1100" w:rsidRDefault="00934159">
            <w:pPr>
              <w:pBdr>
                <w:top w:val="nil"/>
                <w:left w:val="nil"/>
                <w:bottom w:val="nil"/>
                <w:right w:val="nil"/>
                <w:between w:val="nil"/>
              </w:pBdr>
              <w:rPr>
                <w:b/>
              </w:rPr>
            </w:pPr>
            <w:r w:rsidRPr="006F1100">
              <w:t>The literature consisted of crisis communication that considers access to broad and somewhat fragmented literature. The concept of crises is informed and able to consider inaugural issues of journal environmental communication. </w:t>
            </w:r>
          </w:p>
          <w:p w14:paraId="79FC97D8" w14:textId="77777777" w:rsidR="007C6BC5" w:rsidRPr="006F1100" w:rsidRDefault="007C6BC5">
            <w:pPr>
              <w:pBdr>
                <w:top w:val="nil"/>
                <w:left w:val="nil"/>
                <w:bottom w:val="nil"/>
                <w:right w:val="nil"/>
                <w:between w:val="nil"/>
              </w:pBdr>
              <w:rPr>
                <w:b/>
              </w:rPr>
            </w:pPr>
          </w:p>
        </w:tc>
      </w:tr>
      <w:tr w:rsidR="006F1100" w:rsidRPr="006F1100" w14:paraId="7874CB9E"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EC5B6E0" w14:textId="77777777" w:rsidR="007C6BC5" w:rsidRPr="006F1100" w:rsidRDefault="00934159">
            <w:pPr>
              <w:pBdr>
                <w:top w:val="nil"/>
                <w:left w:val="nil"/>
                <w:bottom w:val="nil"/>
                <w:right w:val="nil"/>
                <w:between w:val="nil"/>
              </w:pBdr>
              <w:rPr>
                <w:b/>
              </w:rPr>
            </w:pPr>
            <w:r w:rsidRPr="006F1100">
              <w:rPr>
                <w:b/>
              </w:rPr>
              <w:lastRenderedPageBreak/>
              <w:t>12</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2058000" w14:textId="77777777" w:rsidR="007C6BC5" w:rsidRPr="006F1100" w:rsidRDefault="00934159">
            <w:pPr>
              <w:pBdr>
                <w:top w:val="nil"/>
                <w:left w:val="nil"/>
                <w:bottom w:val="nil"/>
                <w:right w:val="nil"/>
                <w:between w:val="nil"/>
              </w:pBdr>
              <w:rPr>
                <w:b/>
              </w:rPr>
            </w:pPr>
            <w:proofErr w:type="spellStart"/>
            <w:r w:rsidRPr="006F1100">
              <w:t>Baroun</w:t>
            </w:r>
            <w:proofErr w:type="spellEnd"/>
            <w:r w:rsidRPr="006F1100">
              <w:t>, A.E.</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80C448F"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9AF0382" w14:textId="77777777" w:rsidR="007C6BC5" w:rsidRPr="006F1100" w:rsidRDefault="00934159">
            <w:pPr>
              <w:pBdr>
                <w:top w:val="nil"/>
                <w:left w:val="nil"/>
                <w:bottom w:val="nil"/>
                <w:right w:val="nil"/>
                <w:between w:val="nil"/>
              </w:pBdr>
              <w:rPr>
                <w:b/>
              </w:rPr>
            </w:pPr>
            <w:r w:rsidRPr="006F1100">
              <w:t>The effects of cross-cultural differences on HRM functions: the case of multinational corporations in Kuwaiti community. </w:t>
            </w:r>
            <w:r w:rsidRPr="006F1100">
              <w:rPr>
                <w:i/>
              </w:rPr>
              <w:t>Journal of Enterprising Communities: People and Places in the Global Economy</w:t>
            </w:r>
            <w:r w:rsidRPr="006F1100">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A2658BB" w14:textId="77777777" w:rsidR="007C6BC5" w:rsidRPr="006F1100" w:rsidRDefault="00934159">
            <w:pPr>
              <w:pBdr>
                <w:top w:val="nil"/>
                <w:left w:val="nil"/>
                <w:bottom w:val="nil"/>
                <w:right w:val="nil"/>
                <w:between w:val="nil"/>
              </w:pBdr>
            </w:pPr>
            <w:r w:rsidRPr="006F1100">
              <w:t>The aim of the article is to conceptualise the significance of cross-cultural contexts that are amplifying the contemporary era. </w:t>
            </w:r>
          </w:p>
          <w:p w14:paraId="5C26FB36" w14:textId="77777777" w:rsidR="007C6BC5" w:rsidRPr="006F1100" w:rsidRDefault="00934159">
            <w:pPr>
              <w:pBdr>
                <w:top w:val="nil"/>
                <w:left w:val="nil"/>
                <w:bottom w:val="nil"/>
                <w:right w:val="nil"/>
                <w:between w:val="nil"/>
              </w:pBdr>
              <w:rPr>
                <w:b/>
              </w:rPr>
            </w:pPr>
            <w:r w:rsidRPr="006F1100">
              <w:t>The literature review aims to examine the American Multinational oil and gas company operating in Kuwait's oil sector for evaluation. The results are derived with cumulative aspects of leadership, power and organisational value. </w:t>
            </w:r>
          </w:p>
          <w:p w14:paraId="5E803B6E" w14:textId="77777777" w:rsidR="007C6BC5" w:rsidRPr="006F1100" w:rsidRDefault="007C6BC5">
            <w:pPr>
              <w:pBdr>
                <w:top w:val="nil"/>
                <w:left w:val="nil"/>
                <w:bottom w:val="nil"/>
                <w:right w:val="nil"/>
                <w:between w:val="nil"/>
              </w:pBdr>
              <w:rPr>
                <w:b/>
              </w:rPr>
            </w:pPr>
          </w:p>
        </w:tc>
      </w:tr>
      <w:tr w:rsidR="006F1100" w:rsidRPr="006F1100" w14:paraId="7473C4E3"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3B45260" w14:textId="77777777" w:rsidR="007C6BC5" w:rsidRPr="006F1100" w:rsidRDefault="00934159">
            <w:pPr>
              <w:pBdr>
                <w:top w:val="nil"/>
                <w:left w:val="nil"/>
                <w:bottom w:val="nil"/>
                <w:right w:val="nil"/>
                <w:between w:val="nil"/>
              </w:pBdr>
              <w:rPr>
                <w:b/>
              </w:rPr>
            </w:pPr>
            <w:r w:rsidRPr="006F1100">
              <w:rPr>
                <w:b/>
              </w:rPr>
              <w:t>13</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7C90EF5" w14:textId="77777777" w:rsidR="007C6BC5" w:rsidRPr="006F1100" w:rsidRDefault="00934159">
            <w:pPr>
              <w:pBdr>
                <w:top w:val="nil"/>
                <w:left w:val="nil"/>
                <w:bottom w:val="nil"/>
                <w:right w:val="nil"/>
                <w:between w:val="nil"/>
              </w:pBdr>
              <w:rPr>
                <w:b/>
              </w:rPr>
            </w:pPr>
            <w:proofErr w:type="spellStart"/>
            <w:r w:rsidRPr="006F1100">
              <w:t>Bildtgård</w:t>
            </w:r>
            <w:proofErr w:type="spellEnd"/>
            <w:r w:rsidRPr="006F1100">
              <w:t xml:space="preserve">, T. and Öberg, P.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74F9DED"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46A6D87" w14:textId="77777777" w:rsidR="007C6BC5" w:rsidRPr="006F1100" w:rsidRDefault="00934159">
            <w:pPr>
              <w:pBdr>
                <w:top w:val="nil"/>
                <w:left w:val="nil"/>
                <w:bottom w:val="nil"/>
                <w:right w:val="nil"/>
                <w:between w:val="nil"/>
              </w:pBdr>
              <w:rPr>
                <w:b/>
              </w:rPr>
            </w:pPr>
            <w:r w:rsidRPr="006F1100">
              <w:t>Uncoupling in the third age–the importance of the existential context for late-life divorce. </w:t>
            </w:r>
            <w:r w:rsidRPr="006F1100">
              <w:rPr>
                <w:i/>
              </w:rPr>
              <w:t>Ageing &amp; Society</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1F8CB7B" w14:textId="77777777" w:rsidR="007C6BC5" w:rsidRPr="006F1100" w:rsidRDefault="00934159">
            <w:pPr>
              <w:pBdr>
                <w:top w:val="nil"/>
                <w:left w:val="nil"/>
                <w:bottom w:val="nil"/>
                <w:right w:val="nil"/>
                <w:between w:val="nil"/>
              </w:pBdr>
            </w:pPr>
            <w:r w:rsidRPr="006F1100">
              <w:t>Attributed reasons for late-life divorce and life phase-typical surveys identify the attributions.</w:t>
            </w:r>
          </w:p>
          <w:p w14:paraId="30A2F5D7" w14:textId="77777777" w:rsidR="007C6BC5" w:rsidRPr="006F1100" w:rsidRDefault="00934159">
            <w:pPr>
              <w:pBdr>
                <w:top w:val="nil"/>
                <w:left w:val="nil"/>
                <w:bottom w:val="nil"/>
                <w:right w:val="nil"/>
                <w:between w:val="nil"/>
              </w:pBdr>
              <w:rPr>
                <w:b/>
              </w:rPr>
            </w:pPr>
            <w:r w:rsidRPr="006F1100">
              <w:t>The principles of Grounded theory reveal four narratives that are incompatible goals, personality change, last chance for romance and enough of inequality and abuse. </w:t>
            </w:r>
          </w:p>
          <w:p w14:paraId="76BE0FDF" w14:textId="77777777" w:rsidR="007C6BC5" w:rsidRPr="006F1100" w:rsidRDefault="007C6BC5">
            <w:pPr>
              <w:pBdr>
                <w:top w:val="nil"/>
                <w:left w:val="nil"/>
                <w:bottom w:val="nil"/>
                <w:right w:val="nil"/>
                <w:between w:val="nil"/>
              </w:pBdr>
              <w:rPr>
                <w:b/>
              </w:rPr>
            </w:pPr>
          </w:p>
        </w:tc>
      </w:tr>
      <w:tr w:rsidR="006F1100" w:rsidRPr="006F1100" w14:paraId="2A937DDD"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8552171" w14:textId="77777777" w:rsidR="007C6BC5" w:rsidRPr="006F1100" w:rsidRDefault="00934159">
            <w:pPr>
              <w:pBdr>
                <w:top w:val="nil"/>
                <w:left w:val="nil"/>
                <w:bottom w:val="nil"/>
                <w:right w:val="nil"/>
                <w:between w:val="nil"/>
              </w:pBdr>
              <w:rPr>
                <w:b/>
              </w:rPr>
            </w:pPr>
            <w:r w:rsidRPr="006F1100">
              <w:rPr>
                <w:b/>
              </w:rPr>
              <w:t>14</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4F0B1F6" w14:textId="77777777" w:rsidR="007C6BC5" w:rsidRPr="006F1100" w:rsidRDefault="00934159">
            <w:pPr>
              <w:pBdr>
                <w:top w:val="nil"/>
                <w:left w:val="nil"/>
                <w:bottom w:val="nil"/>
                <w:right w:val="nil"/>
                <w:between w:val="nil"/>
              </w:pBdr>
              <w:rPr>
                <w:b/>
              </w:rPr>
            </w:pPr>
            <w:proofErr w:type="spellStart"/>
            <w:r w:rsidRPr="006F1100">
              <w:t>Boussebaa</w:t>
            </w:r>
            <w:proofErr w:type="spellEnd"/>
            <w:r w:rsidRPr="006F1100">
              <w:t xml:space="preserve">, M.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0E7EFE6"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CEB39FA" w14:textId="77777777" w:rsidR="007C6BC5" w:rsidRPr="006F1100" w:rsidRDefault="00934159">
            <w:pPr>
              <w:pBdr>
                <w:top w:val="nil"/>
                <w:left w:val="nil"/>
                <w:bottom w:val="nil"/>
                <w:right w:val="nil"/>
                <w:between w:val="nil"/>
              </w:pBdr>
              <w:rPr>
                <w:b/>
              </w:rPr>
            </w:pPr>
            <w:r w:rsidRPr="006F1100">
              <w:t>From cultural differences to cultural globalization: towards a new research agenda in cross-cultural management studies. </w:t>
            </w:r>
            <w:r w:rsidRPr="006F1100">
              <w:rPr>
                <w:i/>
              </w:rPr>
              <w:t>critical perspectives on international business</w:t>
            </w:r>
            <w:r w:rsidRPr="006F1100">
              <w:t>, </w:t>
            </w:r>
            <w:r w:rsidRPr="006F1100">
              <w:rPr>
                <w:i/>
              </w:rPr>
              <w:t>17</w:t>
            </w:r>
            <w:r w:rsidRPr="006F1100">
              <w:t>(3)</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71BE331" w14:textId="77777777" w:rsidR="007C6BC5" w:rsidRPr="006F1100" w:rsidRDefault="00934159">
            <w:pPr>
              <w:pBdr>
                <w:top w:val="nil"/>
                <w:left w:val="nil"/>
                <w:bottom w:val="nil"/>
                <w:right w:val="nil"/>
                <w:between w:val="nil"/>
              </w:pBdr>
            </w:pPr>
            <w:r w:rsidRPr="006F1100">
              <w:t>The paper is determined to focus on understanding cross-cultural management and studies of culture of international business. </w:t>
            </w:r>
          </w:p>
          <w:p w14:paraId="43E7B18E" w14:textId="77777777" w:rsidR="007C6BC5" w:rsidRPr="006F1100" w:rsidRDefault="00934159">
            <w:pPr>
              <w:pBdr>
                <w:top w:val="nil"/>
                <w:left w:val="nil"/>
                <w:bottom w:val="nil"/>
                <w:right w:val="nil"/>
                <w:between w:val="nil"/>
              </w:pBdr>
              <w:rPr>
                <w:b/>
              </w:rPr>
            </w:pPr>
            <w:r w:rsidRPr="006F1100">
              <w:t>The dominant mode of cross-cultural analysis is stated to be no longer tenable. The main concern is related to a long and growing list of onto-epistemological and conceptual methodology. </w:t>
            </w:r>
          </w:p>
        </w:tc>
      </w:tr>
      <w:tr w:rsidR="006F1100" w:rsidRPr="006F1100" w14:paraId="13FB5C3D"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75042A0" w14:textId="77777777" w:rsidR="007C6BC5" w:rsidRPr="006F1100" w:rsidRDefault="00934159">
            <w:pPr>
              <w:pBdr>
                <w:top w:val="nil"/>
                <w:left w:val="nil"/>
                <w:bottom w:val="nil"/>
                <w:right w:val="nil"/>
                <w:between w:val="nil"/>
              </w:pBdr>
              <w:rPr>
                <w:b/>
              </w:rPr>
            </w:pPr>
            <w:r w:rsidRPr="006F1100">
              <w:rPr>
                <w:b/>
              </w:rPr>
              <w:lastRenderedPageBreak/>
              <w:t>15</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D18EEEE" w14:textId="77777777" w:rsidR="007C6BC5" w:rsidRPr="006F1100" w:rsidRDefault="00934159">
            <w:pPr>
              <w:pBdr>
                <w:top w:val="nil"/>
                <w:left w:val="nil"/>
                <w:bottom w:val="nil"/>
                <w:right w:val="nil"/>
                <w:between w:val="nil"/>
              </w:pBdr>
              <w:rPr>
                <w:b/>
              </w:rPr>
            </w:pPr>
            <w:r w:rsidRPr="006F1100">
              <w:t>Chethana, K.M. and Noronha, S.D.</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0931593"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5AF7E92" w14:textId="77777777" w:rsidR="007C6BC5" w:rsidRPr="006F1100" w:rsidRDefault="00934159">
            <w:pPr>
              <w:pBdr>
                <w:top w:val="nil"/>
                <w:left w:val="nil"/>
                <w:bottom w:val="nil"/>
                <w:right w:val="nil"/>
                <w:between w:val="nil"/>
              </w:pBdr>
              <w:rPr>
                <w:b/>
              </w:rPr>
            </w:pPr>
            <w:r w:rsidRPr="006F1100">
              <w:t>A Review of the Strategies Used in the IT sector for Employee Training and Development. </w:t>
            </w:r>
            <w:r w:rsidRPr="006F1100">
              <w:rPr>
                <w:i/>
              </w:rPr>
              <w:t>International Journal of Case Studies in Business, IT and Education (IJCSBE)</w:t>
            </w:r>
            <w:r w:rsidRPr="006F1100">
              <w:t>, </w:t>
            </w:r>
            <w:r w:rsidRPr="006F1100">
              <w:rPr>
                <w:i/>
              </w:rPr>
              <w:t>7</w:t>
            </w:r>
            <w:r w:rsidRPr="006F1100">
              <w:t>(2), pp.141-155.”</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8977C87" w14:textId="77777777" w:rsidR="007C6BC5" w:rsidRPr="006F1100" w:rsidRDefault="00934159">
            <w:pPr>
              <w:pBdr>
                <w:top w:val="nil"/>
                <w:left w:val="nil"/>
                <w:bottom w:val="nil"/>
                <w:right w:val="nil"/>
                <w:between w:val="nil"/>
              </w:pBdr>
            </w:pPr>
            <w:r w:rsidRPr="006F1100">
              <w:t>The present economic climate is related to the ability of organisations to find and keep the quality of people.</w:t>
            </w:r>
          </w:p>
          <w:p w14:paraId="669150E9" w14:textId="77777777" w:rsidR="007C6BC5" w:rsidRPr="006F1100" w:rsidRDefault="00934159">
            <w:pPr>
              <w:pBdr>
                <w:top w:val="nil"/>
                <w:left w:val="nil"/>
                <w:bottom w:val="nil"/>
                <w:right w:val="nil"/>
                <w:between w:val="nil"/>
              </w:pBdr>
              <w:rPr>
                <w:b/>
              </w:rPr>
            </w:pPr>
            <w:r w:rsidRPr="006F1100">
              <w:t>The companies determine to focus on high priority on shareholders and customer satisfaction value employee development due to acknowledging the significance of training initiatives. </w:t>
            </w:r>
          </w:p>
          <w:p w14:paraId="6FD9DCDF" w14:textId="77777777" w:rsidR="007C6BC5" w:rsidRPr="006F1100" w:rsidRDefault="007C6BC5">
            <w:pPr>
              <w:pBdr>
                <w:top w:val="nil"/>
                <w:left w:val="nil"/>
                <w:bottom w:val="nil"/>
                <w:right w:val="nil"/>
                <w:between w:val="nil"/>
              </w:pBdr>
              <w:rPr>
                <w:b/>
              </w:rPr>
            </w:pPr>
          </w:p>
        </w:tc>
      </w:tr>
      <w:tr w:rsidR="006F1100" w:rsidRPr="006F1100" w14:paraId="7087EE34"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D0E4224" w14:textId="77777777" w:rsidR="007C6BC5" w:rsidRPr="006F1100" w:rsidRDefault="00934159">
            <w:pPr>
              <w:pBdr>
                <w:top w:val="nil"/>
                <w:left w:val="nil"/>
                <w:bottom w:val="nil"/>
                <w:right w:val="nil"/>
                <w:between w:val="nil"/>
              </w:pBdr>
              <w:rPr>
                <w:b/>
              </w:rPr>
            </w:pPr>
            <w:r w:rsidRPr="006F1100">
              <w:rPr>
                <w:b/>
              </w:rPr>
              <w:t>16</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70C187A" w14:textId="77777777" w:rsidR="007C6BC5" w:rsidRPr="006F1100" w:rsidRDefault="00934159">
            <w:pPr>
              <w:pBdr>
                <w:top w:val="nil"/>
                <w:left w:val="nil"/>
                <w:bottom w:val="nil"/>
                <w:right w:val="nil"/>
                <w:between w:val="nil"/>
              </w:pBdr>
              <w:rPr>
                <w:b/>
              </w:rPr>
            </w:pPr>
            <w:proofErr w:type="spellStart"/>
            <w:r w:rsidRPr="006F1100">
              <w:t>Condruz-Bacescu</w:t>
            </w:r>
            <w:proofErr w:type="spellEnd"/>
            <w:r w:rsidRPr="006F1100">
              <w:t>, M.</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613B90A"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DAEA1BA" w14:textId="77777777" w:rsidR="007C6BC5" w:rsidRPr="006F1100" w:rsidRDefault="00934159">
            <w:pPr>
              <w:pBdr>
                <w:top w:val="nil"/>
                <w:left w:val="nil"/>
                <w:bottom w:val="nil"/>
                <w:right w:val="nil"/>
                <w:between w:val="nil"/>
              </w:pBdr>
              <w:rPr>
                <w:b/>
              </w:rPr>
            </w:pPr>
            <w:r w:rsidRPr="006F1100">
              <w:t xml:space="preserve">Professional communication in companies. </w:t>
            </w:r>
            <w:r w:rsidRPr="006F1100">
              <w:rPr>
                <w:i/>
              </w:rPr>
              <w:t>Journal of Languages for Specific Purposes</w:t>
            </w:r>
            <w:r w:rsidRPr="006F1100">
              <w:t xml:space="preserve">, </w:t>
            </w:r>
            <w:r w:rsidRPr="006F1100">
              <w:rPr>
                <w:i/>
              </w:rPr>
              <w:t>7</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F7F4865" w14:textId="77777777" w:rsidR="007C6BC5" w:rsidRPr="006F1100" w:rsidRDefault="00934159">
            <w:pPr>
              <w:pBdr>
                <w:top w:val="nil"/>
                <w:left w:val="nil"/>
                <w:bottom w:val="nil"/>
                <w:right w:val="nil"/>
                <w:between w:val="nil"/>
              </w:pBdr>
            </w:pPr>
            <w:r w:rsidRPr="006F1100">
              <w:t>The paper ensures to focus on issues related to professional communication within companies.</w:t>
            </w:r>
          </w:p>
          <w:p w14:paraId="41090CDA" w14:textId="77777777" w:rsidR="007C6BC5" w:rsidRPr="006F1100" w:rsidRDefault="00934159">
            <w:pPr>
              <w:pBdr>
                <w:top w:val="nil"/>
                <w:left w:val="nil"/>
                <w:bottom w:val="nil"/>
                <w:right w:val="nil"/>
                <w:between w:val="nil"/>
              </w:pBdr>
              <w:rPr>
                <w:b/>
              </w:rPr>
            </w:pPr>
            <w:r w:rsidRPr="006F1100">
              <w:t>Communication focuses on the art of messages as well as deciphering the forms of skills needed for professional communication. </w:t>
            </w:r>
          </w:p>
          <w:p w14:paraId="133EEFF3" w14:textId="77777777" w:rsidR="007C6BC5" w:rsidRPr="006F1100" w:rsidRDefault="00934159">
            <w:pPr>
              <w:pBdr>
                <w:top w:val="nil"/>
                <w:left w:val="nil"/>
                <w:bottom w:val="nil"/>
                <w:right w:val="nil"/>
                <w:between w:val="nil"/>
              </w:pBdr>
              <w:rPr>
                <w:b/>
              </w:rPr>
            </w:pPr>
            <w:r w:rsidRPr="006F1100">
              <w:t> </w:t>
            </w:r>
          </w:p>
        </w:tc>
      </w:tr>
      <w:tr w:rsidR="006F1100" w:rsidRPr="006F1100" w14:paraId="764B52BF"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9CA322F" w14:textId="77777777" w:rsidR="007C6BC5" w:rsidRPr="006F1100" w:rsidRDefault="00934159">
            <w:pPr>
              <w:pBdr>
                <w:top w:val="nil"/>
                <w:left w:val="nil"/>
                <w:bottom w:val="nil"/>
                <w:right w:val="nil"/>
                <w:between w:val="nil"/>
              </w:pBdr>
              <w:rPr>
                <w:b/>
              </w:rPr>
            </w:pPr>
            <w:r w:rsidRPr="006F1100">
              <w:rPr>
                <w:b/>
              </w:rPr>
              <w:t>17</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CF40120" w14:textId="77777777" w:rsidR="007C6BC5" w:rsidRPr="006F1100" w:rsidRDefault="00934159">
            <w:pPr>
              <w:pBdr>
                <w:top w:val="nil"/>
                <w:left w:val="nil"/>
                <w:bottom w:val="nil"/>
                <w:right w:val="nil"/>
                <w:between w:val="nil"/>
              </w:pBdr>
              <w:rPr>
                <w:b/>
              </w:rPr>
            </w:pPr>
            <w:proofErr w:type="spellStart"/>
            <w:r w:rsidRPr="006F1100">
              <w:t>Davidaviciene</w:t>
            </w:r>
            <w:proofErr w:type="spellEnd"/>
            <w:r w:rsidRPr="006F1100">
              <w:t xml:space="preserve">, V. and Al Majzoub, K.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7DC107A"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070E8B7" w14:textId="77777777" w:rsidR="007C6BC5" w:rsidRPr="006F1100" w:rsidRDefault="00934159">
            <w:pPr>
              <w:pBdr>
                <w:top w:val="nil"/>
                <w:left w:val="nil"/>
                <w:bottom w:val="nil"/>
                <w:right w:val="nil"/>
                <w:between w:val="nil"/>
              </w:pBdr>
              <w:rPr>
                <w:b/>
              </w:rPr>
            </w:pPr>
            <w:r w:rsidRPr="006F1100">
              <w:t>The effect of cultural intelligence, conflict, and transformational leadership on decision-making processes in virtual teams. </w:t>
            </w:r>
            <w:r w:rsidRPr="006F1100">
              <w:rPr>
                <w:i/>
              </w:rPr>
              <w:t>Social Sciences</w:t>
            </w:r>
            <w:r w:rsidRPr="006F1100">
              <w:t>, </w:t>
            </w:r>
            <w:r w:rsidRPr="006F1100">
              <w:rPr>
                <w:i/>
              </w:rPr>
              <w:t>11</w:t>
            </w:r>
            <w:r w:rsidRPr="006F1100">
              <w:t>(2)</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69CB0DC" w14:textId="77777777" w:rsidR="007C6BC5" w:rsidRPr="006F1100" w:rsidRDefault="00934159">
            <w:pPr>
              <w:pBdr>
                <w:top w:val="nil"/>
                <w:left w:val="nil"/>
                <w:bottom w:val="nil"/>
                <w:right w:val="nil"/>
                <w:between w:val="nil"/>
              </w:pBdr>
            </w:pPr>
            <w:r w:rsidRPr="006F1100">
              <w:t>The rapid development of the information as well as communication technology has resulted in several developments introduced with the virtual teams. </w:t>
            </w:r>
          </w:p>
          <w:p w14:paraId="2439D5D8" w14:textId="77777777" w:rsidR="007C6BC5" w:rsidRPr="006F1100" w:rsidRDefault="00934159">
            <w:pPr>
              <w:pBdr>
                <w:top w:val="nil"/>
                <w:left w:val="nil"/>
                <w:bottom w:val="nil"/>
                <w:right w:val="nil"/>
                <w:between w:val="nil"/>
              </w:pBdr>
              <w:rPr>
                <w:b/>
              </w:rPr>
            </w:pPr>
            <w:r w:rsidRPr="006F1100">
              <w:t>The literature consists of examining the effects of three major factors of cultural intelligence.</w:t>
            </w:r>
          </w:p>
          <w:p w14:paraId="59CD84DA" w14:textId="77777777" w:rsidR="007C6BC5" w:rsidRPr="006F1100" w:rsidRDefault="007C6BC5">
            <w:pPr>
              <w:pBdr>
                <w:top w:val="nil"/>
                <w:left w:val="nil"/>
                <w:bottom w:val="nil"/>
                <w:right w:val="nil"/>
                <w:between w:val="nil"/>
              </w:pBdr>
              <w:rPr>
                <w:b/>
              </w:rPr>
            </w:pPr>
          </w:p>
          <w:p w14:paraId="3C6E80AD" w14:textId="77777777" w:rsidR="007C6BC5" w:rsidRPr="006F1100" w:rsidRDefault="007C6BC5">
            <w:pPr>
              <w:pBdr>
                <w:top w:val="nil"/>
                <w:left w:val="nil"/>
                <w:bottom w:val="nil"/>
                <w:right w:val="nil"/>
                <w:between w:val="nil"/>
              </w:pBdr>
              <w:rPr>
                <w:b/>
              </w:rPr>
            </w:pPr>
          </w:p>
        </w:tc>
      </w:tr>
      <w:tr w:rsidR="006F1100" w:rsidRPr="006F1100" w14:paraId="26FA07F8"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2B26ACA" w14:textId="77777777" w:rsidR="007C6BC5" w:rsidRPr="006F1100" w:rsidRDefault="00934159">
            <w:pPr>
              <w:pBdr>
                <w:top w:val="nil"/>
                <w:left w:val="nil"/>
                <w:bottom w:val="nil"/>
                <w:right w:val="nil"/>
                <w:between w:val="nil"/>
              </w:pBdr>
              <w:rPr>
                <w:b/>
              </w:rPr>
            </w:pPr>
            <w:r w:rsidRPr="006F1100">
              <w:rPr>
                <w:b/>
              </w:rPr>
              <w:lastRenderedPageBreak/>
              <w:t>18</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1B79588" w14:textId="77777777" w:rsidR="007C6BC5" w:rsidRPr="006F1100" w:rsidRDefault="00934159">
            <w:pPr>
              <w:pBdr>
                <w:top w:val="nil"/>
                <w:left w:val="nil"/>
                <w:bottom w:val="nil"/>
                <w:right w:val="nil"/>
                <w:between w:val="nil"/>
              </w:pBdr>
              <w:rPr>
                <w:b/>
              </w:rPr>
            </w:pPr>
            <w:r w:rsidRPr="006F1100">
              <w:t xml:space="preserve">De Felice, S., Hamilton, A.F.D.C., </w:t>
            </w:r>
            <w:proofErr w:type="spellStart"/>
            <w:r w:rsidRPr="006F1100">
              <w:t>Ponari</w:t>
            </w:r>
            <w:proofErr w:type="spellEnd"/>
            <w:r w:rsidRPr="006F1100">
              <w:t xml:space="preserve">, M. and </w:t>
            </w:r>
            <w:proofErr w:type="spellStart"/>
            <w:r w:rsidRPr="006F1100">
              <w:t>Vigliocco</w:t>
            </w:r>
            <w:proofErr w:type="spellEnd"/>
            <w:r w:rsidRPr="006F1100">
              <w:t>, G.</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AF06D8F"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4A7B0AF" w14:textId="77777777" w:rsidR="007C6BC5" w:rsidRPr="006F1100" w:rsidRDefault="00934159">
            <w:pPr>
              <w:pBdr>
                <w:top w:val="nil"/>
                <w:left w:val="nil"/>
                <w:bottom w:val="nil"/>
                <w:right w:val="nil"/>
                <w:between w:val="nil"/>
              </w:pBdr>
              <w:rPr>
                <w:b/>
              </w:rPr>
            </w:pPr>
            <w:r w:rsidRPr="006F1100">
              <w:t>Learning from others is good, with others is better: the role of social interaction in human acquisition of new knowledge. </w:t>
            </w:r>
            <w:r w:rsidRPr="006F1100">
              <w:rPr>
                <w:i/>
              </w:rPr>
              <w:t>Philosophical Transactions of the Royal Society B</w:t>
            </w:r>
            <w:r w:rsidRPr="006F1100">
              <w:t>, </w:t>
            </w:r>
            <w:r w:rsidRPr="006F1100">
              <w:rPr>
                <w:i/>
              </w:rPr>
              <w:t>378</w:t>
            </w:r>
            <w:r w:rsidRPr="006F1100">
              <w:t>(1870)</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0320A14" w14:textId="77777777" w:rsidR="007C6BC5" w:rsidRPr="006F1100" w:rsidRDefault="00934159">
            <w:pPr>
              <w:pBdr>
                <w:top w:val="nil"/>
                <w:left w:val="nil"/>
                <w:bottom w:val="nil"/>
                <w:right w:val="nil"/>
                <w:between w:val="nil"/>
              </w:pBdr>
            </w:pPr>
            <w:r w:rsidRPr="006F1100">
              <w:t>The learning factors of humans are highly consistent with social interactions that understand the form of memories as well as in acquiring knowledge about the world. </w:t>
            </w:r>
          </w:p>
          <w:p w14:paraId="4AB99FAB" w14:textId="77777777" w:rsidR="007C6BC5" w:rsidRPr="006F1100" w:rsidRDefault="00934159">
            <w:pPr>
              <w:pBdr>
                <w:top w:val="nil"/>
                <w:left w:val="nil"/>
                <w:bottom w:val="nil"/>
                <w:right w:val="nil"/>
                <w:between w:val="nil"/>
              </w:pBdr>
              <w:rPr>
                <w:b/>
              </w:rPr>
            </w:pPr>
            <w:r w:rsidRPr="006F1100">
              <w:t>The literature attends in understanding behavioural as well as neuroimaging research of social human learning. </w:t>
            </w:r>
          </w:p>
          <w:p w14:paraId="4E2F4D72" w14:textId="77777777" w:rsidR="007C6BC5" w:rsidRPr="006F1100" w:rsidRDefault="007C6BC5">
            <w:pPr>
              <w:pBdr>
                <w:top w:val="nil"/>
                <w:left w:val="nil"/>
                <w:bottom w:val="nil"/>
                <w:right w:val="nil"/>
                <w:between w:val="nil"/>
              </w:pBdr>
              <w:rPr>
                <w:b/>
              </w:rPr>
            </w:pPr>
          </w:p>
          <w:p w14:paraId="07BADE97" w14:textId="77777777" w:rsidR="007C6BC5" w:rsidRPr="006F1100" w:rsidRDefault="007C6BC5">
            <w:pPr>
              <w:pBdr>
                <w:top w:val="nil"/>
                <w:left w:val="nil"/>
                <w:bottom w:val="nil"/>
                <w:right w:val="nil"/>
                <w:between w:val="nil"/>
              </w:pBdr>
              <w:rPr>
                <w:b/>
              </w:rPr>
            </w:pPr>
          </w:p>
        </w:tc>
      </w:tr>
      <w:tr w:rsidR="006F1100" w:rsidRPr="006F1100" w14:paraId="5556E162"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1108903" w14:textId="77777777" w:rsidR="007C6BC5" w:rsidRPr="006F1100" w:rsidRDefault="00934159">
            <w:pPr>
              <w:pBdr>
                <w:top w:val="nil"/>
                <w:left w:val="nil"/>
                <w:bottom w:val="nil"/>
                <w:right w:val="nil"/>
                <w:between w:val="nil"/>
              </w:pBdr>
              <w:rPr>
                <w:b/>
              </w:rPr>
            </w:pPr>
            <w:r w:rsidRPr="006F1100">
              <w:rPr>
                <w:b/>
              </w:rPr>
              <w:t>19</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26522B6" w14:textId="77777777" w:rsidR="007C6BC5" w:rsidRPr="006F1100" w:rsidRDefault="00934159">
            <w:pPr>
              <w:pBdr>
                <w:top w:val="nil"/>
                <w:left w:val="nil"/>
                <w:bottom w:val="nil"/>
                <w:right w:val="nil"/>
                <w:between w:val="nil"/>
              </w:pBdr>
              <w:rPr>
                <w:b/>
              </w:rPr>
            </w:pPr>
            <w:r w:rsidRPr="006F1100">
              <w:t xml:space="preserve">Den Hartog, D.N. and De </w:t>
            </w:r>
            <w:proofErr w:type="spellStart"/>
            <w:r w:rsidRPr="006F1100">
              <w:t>Hoogh</w:t>
            </w:r>
            <w:proofErr w:type="spellEnd"/>
            <w:r w:rsidRPr="006F1100">
              <w:t xml:space="preserve">, A.H.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CF18C2B" w14:textId="77777777" w:rsidR="007C6BC5" w:rsidRPr="006F1100" w:rsidRDefault="00934159">
            <w:pPr>
              <w:pBdr>
                <w:top w:val="nil"/>
                <w:left w:val="nil"/>
                <w:bottom w:val="nil"/>
                <w:right w:val="nil"/>
                <w:between w:val="nil"/>
              </w:pBdr>
              <w:rPr>
                <w:b/>
              </w:rPr>
            </w:pPr>
            <w:r w:rsidRPr="006F1100">
              <w:t>(2024).</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99AFE40" w14:textId="77777777" w:rsidR="007C6BC5" w:rsidRPr="006F1100" w:rsidRDefault="00934159">
            <w:pPr>
              <w:pBdr>
                <w:top w:val="nil"/>
                <w:left w:val="nil"/>
                <w:bottom w:val="nil"/>
                <w:right w:val="nil"/>
                <w:between w:val="nil"/>
              </w:pBdr>
              <w:rPr>
                <w:b/>
              </w:rPr>
            </w:pPr>
            <w:r w:rsidRPr="006F1100">
              <w:t>Cross-Cultural Leadership: What We Know, What We Need to Know, and Where We Need to Go. </w:t>
            </w:r>
            <w:r w:rsidRPr="006F1100">
              <w:rPr>
                <w:i/>
              </w:rPr>
              <w:t xml:space="preserve">Annual Review of Organizational Psychology and Organizational </w:t>
            </w:r>
            <w:proofErr w:type="spellStart"/>
            <w:r w:rsidRPr="006F1100">
              <w:rPr>
                <w:i/>
              </w:rPr>
              <w:t>Behavior</w:t>
            </w:r>
            <w:proofErr w:type="spellEnd"/>
            <w:r w:rsidRPr="006F1100">
              <w:t>, </w:t>
            </w:r>
            <w:r w:rsidRPr="006F1100">
              <w:rPr>
                <w:i/>
              </w:rPr>
              <w:t>11</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A18B2AB" w14:textId="77777777" w:rsidR="007C6BC5" w:rsidRPr="006F1100" w:rsidRDefault="00934159">
            <w:pPr>
              <w:pBdr>
                <w:top w:val="nil"/>
                <w:left w:val="nil"/>
                <w:bottom w:val="nil"/>
                <w:right w:val="nil"/>
                <w:between w:val="nil"/>
              </w:pBdr>
              <w:rPr>
                <w:b/>
              </w:rPr>
            </w:pPr>
            <w:r w:rsidRPr="006F1100">
              <w:t>The leadership consists of coordinating with societal culture in shaking leadership processes.</w:t>
            </w:r>
            <w:r w:rsidRPr="006F1100">
              <w:br/>
              <w:t>The literature review consists of following the factors across cultures and leading the groups of the employees. </w:t>
            </w:r>
          </w:p>
          <w:p w14:paraId="608B26A8" w14:textId="77777777" w:rsidR="007C6BC5" w:rsidRPr="006F1100" w:rsidRDefault="007C6BC5">
            <w:pPr>
              <w:pBdr>
                <w:top w:val="nil"/>
                <w:left w:val="nil"/>
                <w:bottom w:val="nil"/>
                <w:right w:val="nil"/>
                <w:between w:val="nil"/>
              </w:pBdr>
              <w:rPr>
                <w:b/>
              </w:rPr>
            </w:pPr>
          </w:p>
        </w:tc>
      </w:tr>
      <w:tr w:rsidR="006F1100" w:rsidRPr="006F1100" w14:paraId="7FA1283E"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1114B17" w14:textId="77777777" w:rsidR="007C6BC5" w:rsidRPr="006F1100" w:rsidRDefault="00934159">
            <w:pPr>
              <w:pBdr>
                <w:top w:val="nil"/>
                <w:left w:val="nil"/>
                <w:bottom w:val="nil"/>
                <w:right w:val="nil"/>
                <w:between w:val="nil"/>
              </w:pBdr>
              <w:rPr>
                <w:b/>
              </w:rPr>
            </w:pPr>
            <w:r w:rsidRPr="006F1100">
              <w:rPr>
                <w:b/>
              </w:rPr>
              <w:t>20</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F7A66B5" w14:textId="77777777" w:rsidR="007C6BC5" w:rsidRPr="006F1100" w:rsidRDefault="00934159">
            <w:pPr>
              <w:pBdr>
                <w:top w:val="nil"/>
                <w:left w:val="nil"/>
                <w:bottom w:val="nil"/>
                <w:right w:val="nil"/>
                <w:between w:val="nil"/>
              </w:pBdr>
              <w:rPr>
                <w:b/>
              </w:rPr>
            </w:pPr>
            <w:r w:rsidRPr="006F1100">
              <w:t>Dominique, V.</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5C2EDD1"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22A5BE2" w14:textId="77777777" w:rsidR="007C6BC5" w:rsidRPr="006F1100" w:rsidRDefault="00934159">
            <w:pPr>
              <w:pBdr>
                <w:top w:val="nil"/>
                <w:left w:val="nil"/>
                <w:bottom w:val="nil"/>
                <w:right w:val="nil"/>
                <w:between w:val="nil"/>
              </w:pBdr>
              <w:rPr>
                <w:b/>
              </w:rPr>
            </w:pPr>
            <w:r w:rsidRPr="006F1100">
              <w:t xml:space="preserve">Business cultural training in a globalised economy. </w:t>
            </w:r>
            <w:r w:rsidRPr="006F1100">
              <w:rPr>
                <w:i/>
              </w:rPr>
              <w:t>Training, Language and Culture</w:t>
            </w:r>
            <w:r w:rsidRPr="006F1100">
              <w:t xml:space="preserve">, </w:t>
            </w:r>
            <w:r w:rsidRPr="006F1100">
              <w:rPr>
                <w:i/>
              </w:rPr>
              <w:t>4</w:t>
            </w:r>
            <w:r w:rsidRPr="006F1100">
              <w:t>(1)</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E13ACF1" w14:textId="77777777" w:rsidR="007C6BC5" w:rsidRPr="006F1100" w:rsidRDefault="00934159">
            <w:pPr>
              <w:pBdr>
                <w:top w:val="nil"/>
                <w:left w:val="nil"/>
                <w:bottom w:val="nil"/>
                <w:right w:val="nil"/>
                <w:between w:val="nil"/>
              </w:pBdr>
              <w:rPr>
                <w:b/>
              </w:rPr>
            </w:pPr>
            <w:r w:rsidRPr="006F1100">
              <w:t>The economic globalisation conceptualises cultural training for better business needs.</w:t>
            </w:r>
          </w:p>
          <w:p w14:paraId="43DE6A1A" w14:textId="77777777" w:rsidR="007C6BC5" w:rsidRPr="006F1100" w:rsidRDefault="00934159">
            <w:pPr>
              <w:pBdr>
                <w:top w:val="nil"/>
                <w:left w:val="nil"/>
                <w:bottom w:val="nil"/>
                <w:right w:val="nil"/>
                <w:between w:val="nil"/>
              </w:pBdr>
              <w:rPr>
                <w:b/>
              </w:rPr>
            </w:pPr>
            <w:r w:rsidRPr="006F1100">
              <w:t>The cultural training determines how to ensure varied terms in training. </w:t>
            </w:r>
          </w:p>
          <w:p w14:paraId="46993C0A" w14:textId="77777777" w:rsidR="007C6BC5" w:rsidRPr="006F1100" w:rsidRDefault="007C6BC5">
            <w:pPr>
              <w:pBdr>
                <w:top w:val="nil"/>
                <w:left w:val="nil"/>
                <w:bottom w:val="nil"/>
                <w:right w:val="nil"/>
                <w:between w:val="nil"/>
              </w:pBdr>
              <w:rPr>
                <w:b/>
              </w:rPr>
            </w:pPr>
          </w:p>
        </w:tc>
      </w:tr>
      <w:tr w:rsidR="006F1100" w:rsidRPr="006F1100" w14:paraId="58946432"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491BFD8" w14:textId="77777777" w:rsidR="007C6BC5" w:rsidRPr="006F1100" w:rsidRDefault="00934159">
            <w:pPr>
              <w:pBdr>
                <w:top w:val="nil"/>
                <w:left w:val="nil"/>
                <w:bottom w:val="nil"/>
                <w:right w:val="nil"/>
                <w:between w:val="nil"/>
              </w:pBdr>
              <w:rPr>
                <w:b/>
              </w:rPr>
            </w:pPr>
            <w:r w:rsidRPr="006F1100">
              <w:rPr>
                <w:b/>
              </w:rPr>
              <w:lastRenderedPageBreak/>
              <w:t>21</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6799BE8" w14:textId="77777777" w:rsidR="007C6BC5" w:rsidRPr="006F1100" w:rsidRDefault="00934159">
            <w:pPr>
              <w:pBdr>
                <w:top w:val="nil"/>
                <w:left w:val="nil"/>
                <w:bottom w:val="nil"/>
                <w:right w:val="nil"/>
                <w:between w:val="nil"/>
              </w:pBdr>
              <w:rPr>
                <w:b/>
              </w:rPr>
            </w:pPr>
            <w:proofErr w:type="spellStart"/>
            <w:r w:rsidRPr="006F1100">
              <w:t>Ermasova</w:t>
            </w:r>
            <w:proofErr w:type="spellEnd"/>
            <w:r w:rsidRPr="006F1100">
              <w:t xml:space="preserve">, N.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25EF656"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01D2007" w14:textId="24FAF0D8" w:rsidR="007C6BC5" w:rsidRPr="006F1100" w:rsidRDefault="00934159">
            <w:pPr>
              <w:pBdr>
                <w:top w:val="nil"/>
                <w:left w:val="nil"/>
                <w:bottom w:val="nil"/>
                <w:right w:val="nil"/>
                <w:between w:val="nil"/>
              </w:pBdr>
              <w:rPr>
                <w:b/>
              </w:rPr>
            </w:pPr>
            <w:r w:rsidRPr="006F1100">
              <w:t>Cross-cultural issues in business ethics: A review and research agenda. </w:t>
            </w:r>
            <w:r w:rsidRPr="006F1100">
              <w:rPr>
                <w:i/>
              </w:rPr>
              <w:t xml:space="preserve">International Journal of </w:t>
            </w:r>
            <w:r w:rsidR="00EF1DDE" w:rsidRPr="006F1100">
              <w:rPr>
                <w:i/>
              </w:rPr>
              <w:t>Cross-Cultural</w:t>
            </w:r>
            <w:r w:rsidRPr="006F1100">
              <w:rPr>
                <w:i/>
              </w:rPr>
              <w:t xml:space="preserve"> Management</w:t>
            </w:r>
            <w:r w:rsidRPr="006F1100">
              <w:t>, </w:t>
            </w:r>
            <w:r w:rsidRPr="006F1100">
              <w:rPr>
                <w:i/>
              </w:rPr>
              <w:t>21</w:t>
            </w:r>
            <w:r w:rsidRPr="006F1100">
              <w:t>(1)</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8627DC5" w14:textId="77777777" w:rsidR="007C6BC5" w:rsidRPr="006F1100" w:rsidRDefault="00934159">
            <w:pPr>
              <w:pBdr>
                <w:top w:val="nil"/>
                <w:left w:val="nil"/>
                <w:bottom w:val="nil"/>
                <w:right w:val="nil"/>
                <w:between w:val="nil"/>
              </w:pBdr>
            </w:pPr>
            <w:r w:rsidRPr="006F1100">
              <w:t>The systematic literature review articles are determined to screen the process that results in understanding the final sample of the papers.</w:t>
            </w:r>
          </w:p>
          <w:p w14:paraId="457F9E25" w14:textId="77777777" w:rsidR="007C6BC5" w:rsidRPr="006F1100" w:rsidRDefault="00934159">
            <w:pPr>
              <w:pBdr>
                <w:top w:val="nil"/>
                <w:left w:val="nil"/>
                <w:bottom w:val="nil"/>
                <w:right w:val="nil"/>
                <w:between w:val="nil"/>
              </w:pBdr>
              <w:rPr>
                <w:b/>
              </w:rPr>
            </w:pPr>
            <w:r w:rsidRPr="006F1100">
              <w:t>The article proposes appliances of virtue ethics as. As a model of cultural sense making. </w:t>
            </w:r>
          </w:p>
          <w:p w14:paraId="4BE2D864" w14:textId="77777777" w:rsidR="007C6BC5" w:rsidRPr="006F1100" w:rsidRDefault="007C6BC5">
            <w:pPr>
              <w:pBdr>
                <w:top w:val="nil"/>
                <w:left w:val="nil"/>
                <w:bottom w:val="nil"/>
                <w:right w:val="nil"/>
                <w:between w:val="nil"/>
              </w:pBdr>
              <w:rPr>
                <w:b/>
              </w:rPr>
            </w:pPr>
          </w:p>
        </w:tc>
      </w:tr>
      <w:tr w:rsidR="006F1100" w:rsidRPr="006F1100" w14:paraId="21E9FDE7"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FD4B345" w14:textId="77777777" w:rsidR="007C6BC5" w:rsidRPr="006F1100" w:rsidRDefault="00934159">
            <w:pPr>
              <w:pBdr>
                <w:top w:val="nil"/>
                <w:left w:val="nil"/>
                <w:bottom w:val="nil"/>
                <w:right w:val="nil"/>
                <w:between w:val="nil"/>
              </w:pBdr>
              <w:rPr>
                <w:b/>
              </w:rPr>
            </w:pPr>
            <w:r w:rsidRPr="006F1100">
              <w:rPr>
                <w:b/>
              </w:rPr>
              <w:t>22</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DEE477E" w14:textId="77777777" w:rsidR="007C6BC5" w:rsidRPr="006F1100" w:rsidRDefault="00934159">
            <w:pPr>
              <w:pBdr>
                <w:top w:val="nil"/>
                <w:left w:val="nil"/>
                <w:bottom w:val="nil"/>
                <w:right w:val="nil"/>
                <w:between w:val="nil"/>
              </w:pBdr>
              <w:rPr>
                <w:b/>
              </w:rPr>
            </w:pPr>
            <w:r w:rsidRPr="006F1100">
              <w:t xml:space="preserve">Falk, A.F., Jordaan, M., Saeed, S.T., Chaoui, N.E.H. and Rao, M.B.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939760E"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C72C34A" w14:textId="77777777" w:rsidR="007C6BC5" w:rsidRPr="006F1100" w:rsidRDefault="00934159">
            <w:pPr>
              <w:pBdr>
                <w:top w:val="nil"/>
                <w:left w:val="nil"/>
                <w:bottom w:val="nil"/>
                <w:right w:val="nil"/>
                <w:between w:val="nil"/>
              </w:pBdr>
              <w:rPr>
                <w:b/>
              </w:rPr>
            </w:pPr>
            <w:r w:rsidRPr="006F1100">
              <w:t>Exploring the Literature and Rationale for Global E-Cultural Learning. In </w:t>
            </w:r>
            <w:r w:rsidRPr="006F1100">
              <w:rPr>
                <w:i/>
              </w:rPr>
              <w:t>Handbook of Research on Fostering Social Justice Through Intercultural and Multilingual Communication</w:t>
            </w:r>
            <w:r w:rsidRPr="006F1100">
              <w:t> </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9BABD4E" w14:textId="77777777" w:rsidR="007C6BC5" w:rsidRPr="006F1100" w:rsidRDefault="00934159">
            <w:pPr>
              <w:pBdr>
                <w:top w:val="nil"/>
                <w:left w:val="nil"/>
                <w:bottom w:val="nil"/>
                <w:right w:val="nil"/>
                <w:between w:val="nil"/>
              </w:pBdr>
            </w:pPr>
            <w:r w:rsidRPr="006F1100">
              <w:t>The article understands across the five countries as well as three continents. </w:t>
            </w:r>
          </w:p>
          <w:p w14:paraId="0BFD47DC" w14:textId="77777777" w:rsidR="007C6BC5" w:rsidRPr="006F1100" w:rsidRDefault="00934159">
            <w:pPr>
              <w:pBdr>
                <w:top w:val="nil"/>
                <w:left w:val="nil"/>
                <w:bottom w:val="nil"/>
                <w:right w:val="nil"/>
                <w:between w:val="nil"/>
              </w:pBdr>
              <w:rPr>
                <w:b/>
              </w:rPr>
            </w:pPr>
            <w:r w:rsidRPr="006F1100">
              <w:t>Literature understands identifying gaps and providing recommendations</w:t>
            </w:r>
          </w:p>
          <w:p w14:paraId="0EBA7367" w14:textId="77777777" w:rsidR="007C6BC5" w:rsidRPr="006F1100" w:rsidRDefault="007C6BC5">
            <w:pPr>
              <w:pBdr>
                <w:top w:val="nil"/>
                <w:left w:val="nil"/>
                <w:bottom w:val="nil"/>
                <w:right w:val="nil"/>
                <w:between w:val="nil"/>
              </w:pBdr>
              <w:rPr>
                <w:b/>
              </w:rPr>
            </w:pPr>
          </w:p>
        </w:tc>
      </w:tr>
      <w:tr w:rsidR="006F1100" w:rsidRPr="006F1100" w14:paraId="02472B5C"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8BE4556" w14:textId="77777777" w:rsidR="007C6BC5" w:rsidRPr="006F1100" w:rsidRDefault="00934159">
            <w:pPr>
              <w:pBdr>
                <w:top w:val="nil"/>
                <w:left w:val="nil"/>
                <w:bottom w:val="nil"/>
                <w:right w:val="nil"/>
                <w:between w:val="nil"/>
              </w:pBdr>
              <w:rPr>
                <w:b/>
              </w:rPr>
            </w:pPr>
            <w:r w:rsidRPr="006F1100">
              <w:rPr>
                <w:b/>
              </w:rPr>
              <w:t>23</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676B37C" w14:textId="77777777" w:rsidR="007C6BC5" w:rsidRPr="006F1100" w:rsidRDefault="00934159">
            <w:pPr>
              <w:pBdr>
                <w:top w:val="nil"/>
                <w:left w:val="nil"/>
                <w:bottom w:val="nil"/>
                <w:right w:val="nil"/>
                <w:between w:val="nil"/>
              </w:pBdr>
              <w:rPr>
                <w:b/>
              </w:rPr>
            </w:pPr>
            <w:r w:rsidRPr="006F1100">
              <w:t xml:space="preserve">Gibbs, J.L., Boyraz, M., </w:t>
            </w:r>
            <w:proofErr w:type="spellStart"/>
            <w:r w:rsidRPr="006F1100">
              <w:t>Sivunen</w:t>
            </w:r>
            <w:proofErr w:type="spellEnd"/>
            <w:r w:rsidRPr="006F1100">
              <w:t xml:space="preserve">, A. and </w:t>
            </w:r>
            <w:proofErr w:type="spellStart"/>
            <w:r w:rsidRPr="006F1100">
              <w:t>Nordbäck</w:t>
            </w:r>
            <w:proofErr w:type="spellEnd"/>
            <w:r w:rsidRPr="006F1100">
              <w:t>, E.</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2D05B36"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E48052C" w14:textId="77777777" w:rsidR="007C6BC5" w:rsidRPr="006F1100" w:rsidRDefault="00934159">
            <w:pPr>
              <w:pBdr>
                <w:top w:val="nil"/>
                <w:left w:val="nil"/>
                <w:bottom w:val="nil"/>
                <w:right w:val="nil"/>
                <w:between w:val="nil"/>
              </w:pBdr>
              <w:rPr>
                <w:b/>
              </w:rPr>
            </w:pPr>
            <w:r w:rsidRPr="006F1100">
              <w:t>Exploring the discursive construction of subgroups in global virtual teams. </w:t>
            </w:r>
            <w:r w:rsidRPr="006F1100">
              <w:rPr>
                <w:i/>
              </w:rPr>
              <w:t>Journal of Applied Communication Research</w:t>
            </w:r>
            <w:r w:rsidRPr="006F1100">
              <w:t>, </w:t>
            </w:r>
            <w:r w:rsidRPr="006F1100">
              <w:rPr>
                <w:i/>
              </w:rPr>
              <w:t>49</w:t>
            </w:r>
            <w:r w:rsidRPr="006F1100">
              <w:t>(1)</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BFB7208" w14:textId="77777777" w:rsidR="007C6BC5" w:rsidRPr="006F1100" w:rsidRDefault="00934159">
            <w:pPr>
              <w:pBdr>
                <w:top w:val="nil"/>
                <w:left w:val="nil"/>
                <w:bottom w:val="nil"/>
                <w:right w:val="nil"/>
                <w:between w:val="nil"/>
              </w:pBdr>
            </w:pPr>
            <w:r w:rsidRPr="006F1100">
              <w:t>The article consists of understanding challenges due to fault lines.</w:t>
            </w:r>
          </w:p>
          <w:p w14:paraId="685258EC" w14:textId="77777777" w:rsidR="007C6BC5" w:rsidRPr="006F1100" w:rsidRDefault="00934159">
            <w:pPr>
              <w:pBdr>
                <w:top w:val="nil"/>
                <w:left w:val="nil"/>
                <w:bottom w:val="nil"/>
                <w:right w:val="nil"/>
                <w:between w:val="nil"/>
              </w:pBdr>
              <w:rPr>
                <w:b/>
              </w:rPr>
            </w:pPr>
            <w:r w:rsidRPr="006F1100">
              <w:t>The literature consists of assuming fault lines that are fixed and predicting subgroups. </w:t>
            </w:r>
          </w:p>
          <w:p w14:paraId="3A2A4288" w14:textId="77777777" w:rsidR="007C6BC5" w:rsidRPr="006F1100" w:rsidRDefault="007C6BC5">
            <w:pPr>
              <w:pBdr>
                <w:top w:val="nil"/>
                <w:left w:val="nil"/>
                <w:bottom w:val="nil"/>
                <w:right w:val="nil"/>
                <w:between w:val="nil"/>
              </w:pBdr>
              <w:rPr>
                <w:b/>
              </w:rPr>
            </w:pPr>
          </w:p>
        </w:tc>
      </w:tr>
      <w:tr w:rsidR="006F1100" w:rsidRPr="006F1100" w14:paraId="46A991E6"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F5714A0" w14:textId="77777777" w:rsidR="007C6BC5" w:rsidRPr="006F1100" w:rsidRDefault="00934159">
            <w:pPr>
              <w:pBdr>
                <w:top w:val="nil"/>
                <w:left w:val="nil"/>
                <w:bottom w:val="nil"/>
                <w:right w:val="nil"/>
                <w:between w:val="nil"/>
              </w:pBdr>
              <w:rPr>
                <w:b/>
              </w:rPr>
            </w:pPr>
            <w:r w:rsidRPr="006F1100">
              <w:rPr>
                <w:b/>
              </w:rPr>
              <w:lastRenderedPageBreak/>
              <w:t>24</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ABF44C6" w14:textId="77777777" w:rsidR="007C6BC5" w:rsidRPr="006F1100" w:rsidRDefault="00934159">
            <w:pPr>
              <w:pBdr>
                <w:top w:val="nil"/>
                <w:left w:val="nil"/>
                <w:bottom w:val="nil"/>
                <w:right w:val="nil"/>
                <w:between w:val="nil"/>
              </w:pBdr>
              <w:rPr>
                <w:b/>
              </w:rPr>
            </w:pPr>
            <w:r w:rsidRPr="006F1100">
              <w:t xml:space="preserve">Grosskopf, S. and </w:t>
            </w:r>
            <w:proofErr w:type="spellStart"/>
            <w:r w:rsidRPr="006F1100">
              <w:t>Barmeyer</w:t>
            </w:r>
            <w:proofErr w:type="spellEnd"/>
            <w:r w:rsidRPr="006F1100">
              <w:t>, C.</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6BE3A12"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AC68BB8" w14:textId="6F1AE125" w:rsidR="007C6BC5" w:rsidRPr="006F1100" w:rsidRDefault="00934159">
            <w:pPr>
              <w:pBdr>
                <w:top w:val="nil"/>
                <w:left w:val="nil"/>
                <w:bottom w:val="nil"/>
                <w:right w:val="nil"/>
                <w:between w:val="nil"/>
              </w:pBdr>
              <w:rPr>
                <w:b/>
              </w:rPr>
            </w:pPr>
            <w:r w:rsidRPr="006F1100">
              <w:t>Learning from multi-paradigmatic sensitivity in cross-cultural management? Empirical and theoretical considerations. </w:t>
            </w:r>
            <w:r w:rsidRPr="006F1100">
              <w:rPr>
                <w:i/>
              </w:rPr>
              <w:t xml:space="preserve">International Journal of </w:t>
            </w:r>
            <w:r w:rsidR="00EF1DDE" w:rsidRPr="006F1100">
              <w:rPr>
                <w:i/>
              </w:rPr>
              <w:t>Cross-Cultural</w:t>
            </w:r>
            <w:r w:rsidRPr="006F1100">
              <w:rPr>
                <w:i/>
              </w:rPr>
              <w:t xml:space="preserve"> Management</w:t>
            </w:r>
            <w:r w:rsidRPr="006F1100">
              <w:t>, </w:t>
            </w:r>
            <w:r w:rsidRPr="006F1100">
              <w:rPr>
                <w:i/>
              </w:rPr>
              <w:t>21</w:t>
            </w:r>
            <w:r w:rsidRPr="006F1100">
              <w:t>(2)</w:t>
            </w:r>
          </w:p>
          <w:p w14:paraId="5DEB011C" w14:textId="77777777" w:rsidR="007C6BC5" w:rsidRPr="006F1100" w:rsidRDefault="007C6BC5">
            <w:pPr>
              <w:pBdr>
                <w:top w:val="nil"/>
                <w:left w:val="nil"/>
                <w:bottom w:val="nil"/>
                <w:right w:val="nil"/>
                <w:between w:val="nil"/>
              </w:pBdr>
              <w:rPr>
                <w:b/>
              </w:rPr>
            </w:pP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B968556" w14:textId="77777777" w:rsidR="007C6BC5" w:rsidRPr="006F1100" w:rsidRDefault="00934159">
            <w:pPr>
              <w:pBdr>
                <w:top w:val="nil"/>
                <w:left w:val="nil"/>
                <w:bottom w:val="nil"/>
                <w:right w:val="nil"/>
                <w:between w:val="nil"/>
              </w:pBdr>
            </w:pPr>
            <w:r w:rsidRPr="006F1100">
              <w:t>Article focuses on paradigms; those are basic assumptions of social reality that are perceived, understood as well as explained.</w:t>
            </w:r>
          </w:p>
          <w:p w14:paraId="7885F8E0" w14:textId="77777777" w:rsidR="007C6BC5" w:rsidRPr="006F1100" w:rsidRDefault="00934159">
            <w:pPr>
              <w:pBdr>
                <w:top w:val="nil"/>
                <w:left w:val="nil"/>
                <w:bottom w:val="nil"/>
                <w:right w:val="nil"/>
                <w:between w:val="nil"/>
              </w:pBdr>
              <w:rPr>
                <w:b/>
              </w:rPr>
            </w:pPr>
            <w:r w:rsidRPr="006F1100">
              <w:t>The theoretical concepts lead to multiple angles and less ethnocentric position.</w:t>
            </w:r>
          </w:p>
        </w:tc>
      </w:tr>
      <w:tr w:rsidR="006F1100" w:rsidRPr="006F1100" w14:paraId="233801D2"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24F0D60" w14:textId="77777777" w:rsidR="007C6BC5" w:rsidRPr="006F1100" w:rsidRDefault="00934159">
            <w:pPr>
              <w:pBdr>
                <w:top w:val="nil"/>
                <w:left w:val="nil"/>
                <w:bottom w:val="nil"/>
                <w:right w:val="nil"/>
                <w:between w:val="nil"/>
              </w:pBdr>
              <w:rPr>
                <w:b/>
              </w:rPr>
            </w:pPr>
            <w:r w:rsidRPr="006F1100">
              <w:rPr>
                <w:b/>
              </w:rPr>
              <w:t>25</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DC1207F" w14:textId="77777777" w:rsidR="007C6BC5" w:rsidRPr="006F1100" w:rsidRDefault="00934159">
            <w:pPr>
              <w:pBdr>
                <w:top w:val="nil"/>
                <w:left w:val="nil"/>
                <w:bottom w:val="nil"/>
                <w:right w:val="nil"/>
                <w:between w:val="nil"/>
              </w:pBdr>
              <w:rPr>
                <w:b/>
              </w:rPr>
            </w:pPr>
            <w:r w:rsidRPr="006F1100">
              <w:t xml:space="preserve">Grossman, R., Campo, M.S., Feitosa, J. and Salas, E.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5089575"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55A83DE" w14:textId="77777777" w:rsidR="007C6BC5" w:rsidRPr="006F1100" w:rsidRDefault="00934159">
            <w:pPr>
              <w:pBdr>
                <w:top w:val="nil"/>
                <w:left w:val="nil"/>
                <w:bottom w:val="nil"/>
                <w:right w:val="nil"/>
                <w:between w:val="nil"/>
              </w:pBdr>
              <w:rPr>
                <w:b/>
              </w:rPr>
            </w:pPr>
            <w:r w:rsidRPr="006F1100">
              <w:t xml:space="preserve">Cross-cultural perspectives on collaboration: Differences between the Middle East and the United States. </w:t>
            </w:r>
            <w:r w:rsidRPr="006F1100">
              <w:rPr>
                <w:i/>
              </w:rPr>
              <w:t>Journal of Business Research</w:t>
            </w:r>
            <w:r w:rsidRPr="006F1100">
              <w:t xml:space="preserve">, </w:t>
            </w:r>
            <w:r w:rsidRPr="006F1100">
              <w:rPr>
                <w:i/>
              </w:rPr>
              <w:t>129</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C81B7BC" w14:textId="77777777" w:rsidR="007C6BC5" w:rsidRPr="006F1100" w:rsidRDefault="00934159">
            <w:pPr>
              <w:pBdr>
                <w:top w:val="nil"/>
                <w:left w:val="nil"/>
                <w:bottom w:val="nil"/>
                <w:right w:val="nil"/>
                <w:between w:val="nil"/>
              </w:pBdr>
            </w:pPr>
            <w:r w:rsidRPr="006F1100">
              <w:t>It further emphasises the benefits entitled with enhancing the intercultural competence for instance communication skills. Increased empathy and expansion of global opportunities. </w:t>
            </w:r>
          </w:p>
          <w:p w14:paraId="57728A33" w14:textId="77777777" w:rsidR="007C6BC5" w:rsidRPr="006F1100" w:rsidRDefault="00934159">
            <w:pPr>
              <w:pBdr>
                <w:top w:val="nil"/>
                <w:left w:val="nil"/>
                <w:bottom w:val="nil"/>
                <w:right w:val="nil"/>
                <w:between w:val="nil"/>
              </w:pBdr>
              <w:rPr>
                <w:b/>
              </w:rPr>
            </w:pPr>
            <w:r w:rsidRPr="006F1100">
              <w:t>The intercultural competence are valuable skills related to access to an increasingly globalised world. </w:t>
            </w:r>
          </w:p>
          <w:p w14:paraId="602CBDBD" w14:textId="77777777" w:rsidR="007C6BC5" w:rsidRPr="006F1100" w:rsidRDefault="007C6BC5">
            <w:pPr>
              <w:pBdr>
                <w:top w:val="nil"/>
                <w:left w:val="nil"/>
                <w:bottom w:val="nil"/>
                <w:right w:val="nil"/>
                <w:between w:val="nil"/>
              </w:pBdr>
              <w:rPr>
                <w:b/>
              </w:rPr>
            </w:pPr>
          </w:p>
          <w:p w14:paraId="2F77D520" w14:textId="77777777" w:rsidR="007C6BC5" w:rsidRPr="006F1100" w:rsidRDefault="007C6BC5">
            <w:pPr>
              <w:pBdr>
                <w:top w:val="nil"/>
                <w:left w:val="nil"/>
                <w:bottom w:val="nil"/>
                <w:right w:val="nil"/>
                <w:between w:val="nil"/>
              </w:pBdr>
              <w:rPr>
                <w:b/>
              </w:rPr>
            </w:pPr>
          </w:p>
        </w:tc>
      </w:tr>
      <w:tr w:rsidR="006F1100" w:rsidRPr="006F1100" w14:paraId="0258D04C"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6AA9CEC" w14:textId="77777777" w:rsidR="007C6BC5" w:rsidRPr="006F1100" w:rsidRDefault="00934159">
            <w:pPr>
              <w:pBdr>
                <w:top w:val="nil"/>
                <w:left w:val="nil"/>
                <w:bottom w:val="nil"/>
                <w:right w:val="nil"/>
                <w:between w:val="nil"/>
              </w:pBdr>
              <w:rPr>
                <w:b/>
              </w:rPr>
            </w:pPr>
            <w:r w:rsidRPr="006F1100">
              <w:rPr>
                <w:b/>
              </w:rPr>
              <w:t>26</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A52D616" w14:textId="77777777" w:rsidR="007C6BC5" w:rsidRPr="006F1100" w:rsidRDefault="00934159">
            <w:pPr>
              <w:pBdr>
                <w:top w:val="nil"/>
                <w:left w:val="nil"/>
                <w:bottom w:val="nil"/>
                <w:right w:val="nil"/>
                <w:between w:val="nil"/>
              </w:pBdr>
              <w:rPr>
                <w:b/>
              </w:rPr>
            </w:pPr>
            <w:r w:rsidRPr="006F1100">
              <w:t>Pop, A.-M</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6EBE75A"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3174DFA" w14:textId="77777777" w:rsidR="007C6BC5" w:rsidRPr="006F1100" w:rsidRDefault="00934159">
            <w:pPr>
              <w:pBdr>
                <w:top w:val="nil"/>
                <w:left w:val="nil"/>
                <w:bottom w:val="nil"/>
                <w:right w:val="nil"/>
                <w:between w:val="nil"/>
              </w:pBdr>
              <w:rPr>
                <w:b/>
              </w:rPr>
            </w:pPr>
            <w:r w:rsidRPr="006F1100">
              <w:t xml:space="preserve">Cross-Cultural Communication in Multinational Companies. </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01720F9" w14:textId="77777777" w:rsidR="007C6BC5" w:rsidRPr="006F1100" w:rsidRDefault="00934159">
            <w:pPr>
              <w:pBdr>
                <w:top w:val="nil"/>
                <w:left w:val="nil"/>
                <w:bottom w:val="nil"/>
                <w:right w:val="nil"/>
                <w:between w:val="nil"/>
              </w:pBdr>
              <w:rPr>
                <w:b/>
              </w:rPr>
            </w:pPr>
            <w:r w:rsidRPr="006F1100">
              <w:t>The key findings from literature are focused on understanding the factors, aspects and outcomes of considering the significance of intercultural competence.</w:t>
            </w:r>
          </w:p>
        </w:tc>
      </w:tr>
      <w:tr w:rsidR="006F1100" w:rsidRPr="006F1100" w14:paraId="4550F930"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43BA3F1" w14:textId="77777777" w:rsidR="007C6BC5" w:rsidRPr="006F1100" w:rsidRDefault="00934159">
            <w:pPr>
              <w:pBdr>
                <w:top w:val="nil"/>
                <w:left w:val="nil"/>
                <w:bottom w:val="nil"/>
                <w:right w:val="nil"/>
                <w:between w:val="nil"/>
              </w:pBdr>
              <w:rPr>
                <w:b/>
              </w:rPr>
            </w:pPr>
            <w:r w:rsidRPr="006F1100">
              <w:rPr>
                <w:b/>
              </w:rPr>
              <w:t>27</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F0D0E1A" w14:textId="77777777" w:rsidR="007C6BC5" w:rsidRPr="006F1100" w:rsidRDefault="00934159">
            <w:pPr>
              <w:pBdr>
                <w:top w:val="nil"/>
                <w:left w:val="nil"/>
                <w:bottom w:val="nil"/>
                <w:right w:val="nil"/>
                <w:between w:val="nil"/>
              </w:pBdr>
              <w:rPr>
                <w:b/>
              </w:rPr>
            </w:pPr>
            <w:r w:rsidRPr="006F1100">
              <w:t xml:space="preserve">Sood, H.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2E2B2BE"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DEFFECF" w14:textId="77777777" w:rsidR="007C6BC5" w:rsidRPr="006F1100" w:rsidRDefault="00934159">
            <w:pPr>
              <w:pBdr>
                <w:top w:val="nil"/>
                <w:left w:val="nil"/>
                <w:bottom w:val="nil"/>
                <w:right w:val="nil"/>
                <w:between w:val="nil"/>
              </w:pBdr>
              <w:rPr>
                <w:b/>
              </w:rPr>
            </w:pPr>
            <w:r w:rsidRPr="006F1100">
              <w:rPr>
                <w:b/>
              </w:rPr>
              <w:t>“</w:t>
            </w:r>
            <w:r w:rsidRPr="006F1100">
              <w:t>A Study on Cross -Cultural Management Strategies Followed by MNCs across the Globe.</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B0F3898" w14:textId="77777777" w:rsidR="007C6BC5" w:rsidRPr="006F1100" w:rsidRDefault="00934159">
            <w:pPr>
              <w:pBdr>
                <w:top w:val="nil"/>
                <w:left w:val="nil"/>
                <w:bottom w:val="nil"/>
                <w:right w:val="nil"/>
                <w:between w:val="nil"/>
              </w:pBdr>
            </w:pPr>
            <w:r w:rsidRPr="006F1100">
              <w:t>Theme of this article is on Language learning is an exposure to individuals to literature, art and history for varied cultures. </w:t>
            </w:r>
          </w:p>
          <w:p w14:paraId="71FB008C" w14:textId="77777777" w:rsidR="007C6BC5" w:rsidRPr="006F1100" w:rsidRDefault="007C6BC5">
            <w:pPr>
              <w:pBdr>
                <w:top w:val="nil"/>
                <w:left w:val="nil"/>
                <w:bottom w:val="nil"/>
                <w:right w:val="nil"/>
                <w:between w:val="nil"/>
              </w:pBdr>
              <w:rPr>
                <w:b/>
              </w:rPr>
            </w:pPr>
          </w:p>
        </w:tc>
      </w:tr>
      <w:tr w:rsidR="006F1100" w:rsidRPr="006F1100" w14:paraId="40B052F3"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E7489DE" w14:textId="77777777" w:rsidR="007C6BC5" w:rsidRPr="006F1100" w:rsidRDefault="00934159">
            <w:pPr>
              <w:pBdr>
                <w:top w:val="nil"/>
                <w:left w:val="nil"/>
                <w:bottom w:val="nil"/>
                <w:right w:val="nil"/>
                <w:between w:val="nil"/>
              </w:pBdr>
              <w:rPr>
                <w:b/>
              </w:rPr>
            </w:pPr>
            <w:r w:rsidRPr="006F1100">
              <w:rPr>
                <w:b/>
              </w:rPr>
              <w:lastRenderedPageBreak/>
              <w:t>28</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7D9E4E9" w14:textId="77777777" w:rsidR="007C6BC5" w:rsidRPr="006F1100" w:rsidRDefault="00934159">
            <w:pPr>
              <w:pBdr>
                <w:top w:val="nil"/>
                <w:left w:val="nil"/>
                <w:bottom w:val="nil"/>
                <w:right w:val="nil"/>
                <w:between w:val="nil"/>
              </w:pBdr>
              <w:rPr>
                <w:b/>
              </w:rPr>
            </w:pPr>
            <w:proofErr w:type="spellStart"/>
            <w:r w:rsidRPr="006F1100">
              <w:t>Dipamkumar</w:t>
            </w:r>
            <w:proofErr w:type="spellEnd"/>
            <w:r w:rsidRPr="006F1100">
              <w:t xml:space="preserve">, M., Asst, M., Thirupathi, M., Professor, A., Chaithra, M. and Asst, C.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D2FA1A0" w14:textId="77777777" w:rsidR="007C6BC5" w:rsidRPr="006F1100" w:rsidRDefault="00934159">
            <w:pPr>
              <w:pBdr>
                <w:top w:val="nil"/>
                <w:left w:val="nil"/>
                <w:bottom w:val="nil"/>
                <w:right w:val="nil"/>
                <w:between w:val="nil"/>
              </w:pBdr>
              <w:rPr>
                <w:b/>
              </w:rPr>
            </w:pPr>
            <w:r w:rsidRPr="006F1100">
              <w:t>2019</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7584EF2" w14:textId="77777777" w:rsidR="007C6BC5" w:rsidRPr="006F1100" w:rsidRDefault="00934159">
            <w:pPr>
              <w:pBdr>
                <w:top w:val="nil"/>
                <w:left w:val="nil"/>
                <w:bottom w:val="nil"/>
                <w:right w:val="nil"/>
                <w:between w:val="nil"/>
              </w:pBdr>
              <w:rPr>
                <w:b/>
              </w:rPr>
            </w:pPr>
            <w:r w:rsidRPr="006F1100">
              <w:rPr>
                <w:b/>
              </w:rPr>
              <w:t>“</w:t>
            </w:r>
            <w:r w:rsidRPr="006F1100">
              <w:rPr>
                <w:i/>
              </w:rPr>
              <w:t>Emerging Technologies and Innovative</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1D948E5" w14:textId="77777777" w:rsidR="007C6BC5" w:rsidRPr="006F1100" w:rsidRDefault="00934159">
            <w:pPr>
              <w:pBdr>
                <w:top w:val="nil"/>
                <w:left w:val="nil"/>
                <w:bottom w:val="nil"/>
                <w:right w:val="nil"/>
                <w:between w:val="nil"/>
              </w:pBdr>
              <w:rPr>
                <w:b/>
              </w:rPr>
            </w:pPr>
            <w:r w:rsidRPr="006F1100">
              <w:t>The literature outcomes focus on changing the culture of MNC culture to follow an Indian culture. </w:t>
            </w:r>
          </w:p>
          <w:p w14:paraId="77CE4EC2" w14:textId="77777777" w:rsidR="007C6BC5" w:rsidRPr="006F1100" w:rsidRDefault="007C6BC5">
            <w:pPr>
              <w:pBdr>
                <w:top w:val="nil"/>
                <w:left w:val="nil"/>
                <w:bottom w:val="nil"/>
                <w:right w:val="nil"/>
                <w:between w:val="nil"/>
              </w:pBdr>
              <w:rPr>
                <w:b/>
              </w:rPr>
            </w:pPr>
          </w:p>
        </w:tc>
      </w:tr>
      <w:tr w:rsidR="006F1100" w:rsidRPr="006F1100" w14:paraId="4455A256"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76B1276" w14:textId="77777777" w:rsidR="007C6BC5" w:rsidRPr="006F1100" w:rsidRDefault="00934159">
            <w:pPr>
              <w:pBdr>
                <w:top w:val="nil"/>
                <w:left w:val="nil"/>
                <w:bottom w:val="nil"/>
                <w:right w:val="nil"/>
                <w:between w:val="nil"/>
              </w:pBdr>
              <w:rPr>
                <w:b/>
              </w:rPr>
            </w:pPr>
            <w:r w:rsidRPr="006F1100">
              <w:rPr>
                <w:b/>
              </w:rPr>
              <w:t>29</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1B01F11" w14:textId="77777777" w:rsidR="007C6BC5" w:rsidRPr="006F1100" w:rsidRDefault="00934159">
            <w:pPr>
              <w:pBdr>
                <w:top w:val="nil"/>
                <w:left w:val="nil"/>
                <w:bottom w:val="nil"/>
                <w:right w:val="nil"/>
                <w:between w:val="nil"/>
              </w:pBdr>
              <w:rPr>
                <w:b/>
              </w:rPr>
            </w:pPr>
            <w:proofErr w:type="spellStart"/>
            <w:r w:rsidRPr="006F1100">
              <w:t>Wardhan</w:t>
            </w:r>
            <w:proofErr w:type="spellEnd"/>
            <w:r w:rsidRPr="006F1100">
              <w:t>, V. and Khan, A.</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CA4C617"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8501E06" w14:textId="77777777" w:rsidR="007C6BC5" w:rsidRPr="006F1100" w:rsidRDefault="00934159">
            <w:pPr>
              <w:pBdr>
                <w:top w:val="nil"/>
                <w:left w:val="nil"/>
                <w:bottom w:val="nil"/>
                <w:right w:val="nil"/>
                <w:between w:val="nil"/>
              </w:pBdr>
              <w:rPr>
                <w:b/>
              </w:rPr>
            </w:pPr>
            <w:r w:rsidRPr="006F1100">
              <w:rPr>
                <w:b/>
              </w:rPr>
              <w:t>“</w:t>
            </w:r>
            <w:r w:rsidRPr="006F1100">
              <w:t>Cross-Culture Communication and International</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49C9277" w14:textId="77777777" w:rsidR="007C6BC5" w:rsidRPr="006F1100" w:rsidRDefault="00934159">
            <w:pPr>
              <w:pBdr>
                <w:top w:val="nil"/>
                <w:left w:val="nil"/>
                <w:bottom w:val="nil"/>
                <w:right w:val="nil"/>
                <w:between w:val="nil"/>
              </w:pBdr>
              <w:rPr>
                <w:b/>
              </w:rPr>
            </w:pPr>
            <w:r w:rsidRPr="006F1100">
              <w:t>The theme is determined to focus on comprehensive review of cross-cultural communication and international trade. </w:t>
            </w:r>
          </w:p>
          <w:p w14:paraId="25ABA13F" w14:textId="77777777" w:rsidR="007C6BC5" w:rsidRPr="006F1100" w:rsidRDefault="007C6BC5">
            <w:pPr>
              <w:pBdr>
                <w:top w:val="nil"/>
                <w:left w:val="nil"/>
                <w:bottom w:val="nil"/>
                <w:right w:val="nil"/>
                <w:between w:val="nil"/>
              </w:pBdr>
              <w:rPr>
                <w:b/>
              </w:rPr>
            </w:pPr>
          </w:p>
        </w:tc>
      </w:tr>
      <w:tr w:rsidR="006F1100" w:rsidRPr="006F1100" w14:paraId="450DE52F"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4419CC7" w14:textId="77777777" w:rsidR="007C6BC5" w:rsidRPr="006F1100" w:rsidRDefault="00934159">
            <w:pPr>
              <w:pBdr>
                <w:top w:val="nil"/>
                <w:left w:val="nil"/>
                <w:bottom w:val="nil"/>
                <w:right w:val="nil"/>
                <w:between w:val="nil"/>
              </w:pBdr>
              <w:rPr>
                <w:b/>
              </w:rPr>
            </w:pPr>
            <w:r w:rsidRPr="006F1100">
              <w:rPr>
                <w:b/>
              </w:rPr>
              <w:t>30</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428487A" w14:textId="77777777" w:rsidR="007C6BC5" w:rsidRPr="006F1100" w:rsidRDefault="00934159">
            <w:pPr>
              <w:pBdr>
                <w:top w:val="nil"/>
                <w:left w:val="nil"/>
                <w:bottom w:val="nil"/>
                <w:right w:val="nil"/>
                <w:between w:val="nil"/>
              </w:pBdr>
              <w:rPr>
                <w:b/>
              </w:rPr>
            </w:pPr>
            <w:r w:rsidRPr="006F1100">
              <w:t xml:space="preserve">Isaiah, A. and Muda, H.B.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8711D0E" w14:textId="77777777" w:rsidR="007C6BC5" w:rsidRPr="006F1100" w:rsidRDefault="00934159">
            <w:pPr>
              <w:pBdr>
                <w:top w:val="nil"/>
                <w:left w:val="nil"/>
                <w:bottom w:val="nil"/>
                <w:right w:val="nil"/>
                <w:between w:val="nil"/>
              </w:pBdr>
              <w:rPr>
                <w:b/>
              </w:rPr>
            </w:pPr>
            <w:r w:rsidRPr="006F1100">
              <w:t>2023</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674666C" w14:textId="77777777" w:rsidR="007C6BC5" w:rsidRPr="006F1100" w:rsidRDefault="00934159">
            <w:pPr>
              <w:pBdr>
                <w:top w:val="nil"/>
                <w:left w:val="nil"/>
                <w:bottom w:val="nil"/>
                <w:right w:val="nil"/>
                <w:between w:val="nil"/>
              </w:pBdr>
              <w:rPr>
                <w:b/>
              </w:rPr>
            </w:pPr>
            <w:r w:rsidRPr="006F1100">
              <w:rPr>
                <w:b/>
              </w:rPr>
              <w:t>“</w:t>
            </w:r>
            <w:r w:rsidRPr="006F1100">
              <w:t>Cross-Cultural Communication, Diversity Management, and Competitive Advantage Among Multi-National Corporations: Evidence in Nigeria.</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A8A09E2" w14:textId="77777777" w:rsidR="007C6BC5" w:rsidRPr="006F1100" w:rsidRDefault="00934159">
            <w:pPr>
              <w:pBdr>
                <w:top w:val="nil"/>
                <w:left w:val="nil"/>
                <w:bottom w:val="nil"/>
                <w:right w:val="nil"/>
                <w:between w:val="nil"/>
              </w:pBdr>
              <w:rPr>
                <w:b/>
              </w:rPr>
            </w:pPr>
            <w:r w:rsidRPr="006F1100">
              <w:t>The theme consists of descriptive analysis that is used for describing the respondents for the study for getting regression analysis. </w:t>
            </w:r>
          </w:p>
          <w:p w14:paraId="1CAA1C57" w14:textId="77777777" w:rsidR="007C6BC5" w:rsidRPr="006F1100" w:rsidRDefault="007C6BC5">
            <w:pPr>
              <w:pBdr>
                <w:top w:val="nil"/>
                <w:left w:val="nil"/>
                <w:bottom w:val="nil"/>
                <w:right w:val="nil"/>
                <w:between w:val="nil"/>
              </w:pBdr>
              <w:rPr>
                <w:b/>
              </w:rPr>
            </w:pPr>
          </w:p>
        </w:tc>
      </w:tr>
      <w:tr w:rsidR="006F1100" w:rsidRPr="006F1100" w14:paraId="0B44B324"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11E2307" w14:textId="77777777" w:rsidR="007C6BC5" w:rsidRPr="006F1100" w:rsidRDefault="00934159">
            <w:pPr>
              <w:pBdr>
                <w:top w:val="nil"/>
                <w:left w:val="nil"/>
                <w:bottom w:val="nil"/>
                <w:right w:val="nil"/>
                <w:between w:val="nil"/>
              </w:pBdr>
              <w:rPr>
                <w:b/>
              </w:rPr>
            </w:pPr>
            <w:r w:rsidRPr="006F1100">
              <w:rPr>
                <w:b/>
              </w:rPr>
              <w:t>31</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C328D0C" w14:textId="77777777" w:rsidR="007C6BC5" w:rsidRPr="006F1100" w:rsidRDefault="00934159">
            <w:pPr>
              <w:pBdr>
                <w:top w:val="nil"/>
                <w:left w:val="nil"/>
                <w:bottom w:val="nil"/>
                <w:right w:val="nil"/>
                <w:between w:val="nil"/>
              </w:pBdr>
              <w:rPr>
                <w:b/>
              </w:rPr>
            </w:pPr>
            <w:r w:rsidRPr="006F1100">
              <w:t xml:space="preserve">Ma, D., </w:t>
            </w:r>
            <w:proofErr w:type="spellStart"/>
            <w:r w:rsidRPr="006F1100">
              <w:t>Shlezinger</w:t>
            </w:r>
            <w:proofErr w:type="spellEnd"/>
            <w:r w:rsidRPr="006F1100">
              <w:t>, N., Huang, T., Liu, Y. and Eldar, Y.C</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A59E677"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5EB4CA7" w14:textId="77777777" w:rsidR="007C6BC5" w:rsidRPr="006F1100" w:rsidRDefault="00934159">
            <w:pPr>
              <w:pBdr>
                <w:top w:val="nil"/>
                <w:left w:val="nil"/>
                <w:bottom w:val="nil"/>
                <w:right w:val="nil"/>
                <w:between w:val="nil"/>
              </w:pBdr>
              <w:rPr>
                <w:b/>
              </w:rPr>
            </w:pPr>
            <w:r w:rsidRPr="006F1100">
              <w:rPr>
                <w:b/>
              </w:rPr>
              <w:t>“</w:t>
            </w:r>
            <w:r w:rsidRPr="006F1100">
              <w:t>Joint radar-communication strategies for autonomous vehicles: Combining two key automotive technologies.</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EE89264" w14:textId="77777777" w:rsidR="007C6BC5" w:rsidRPr="006F1100" w:rsidRDefault="00934159">
            <w:pPr>
              <w:pBdr>
                <w:top w:val="nil"/>
                <w:left w:val="nil"/>
                <w:bottom w:val="nil"/>
                <w:right w:val="nil"/>
                <w:between w:val="nil"/>
              </w:pBdr>
              <w:rPr>
                <w:b/>
              </w:rPr>
            </w:pPr>
            <w:r w:rsidRPr="006F1100">
              <w:t>Using cross-cultural communication strategies assists business individuals in serving the customer in an effective manner. </w:t>
            </w:r>
          </w:p>
        </w:tc>
      </w:tr>
      <w:tr w:rsidR="006F1100" w:rsidRPr="006F1100" w14:paraId="024FBF9F"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5991104" w14:textId="77777777" w:rsidR="007C6BC5" w:rsidRPr="006F1100" w:rsidRDefault="00934159">
            <w:pPr>
              <w:pBdr>
                <w:top w:val="nil"/>
                <w:left w:val="nil"/>
                <w:bottom w:val="nil"/>
                <w:right w:val="nil"/>
                <w:between w:val="nil"/>
              </w:pBdr>
              <w:rPr>
                <w:b/>
              </w:rPr>
            </w:pPr>
            <w:r w:rsidRPr="006F1100">
              <w:rPr>
                <w:b/>
              </w:rPr>
              <w:lastRenderedPageBreak/>
              <w:t>32</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C2EB559" w14:textId="77777777" w:rsidR="007C6BC5" w:rsidRPr="006F1100" w:rsidRDefault="00934159">
            <w:pPr>
              <w:pBdr>
                <w:top w:val="nil"/>
                <w:left w:val="nil"/>
                <w:bottom w:val="nil"/>
                <w:right w:val="nil"/>
                <w:between w:val="nil"/>
              </w:pBdr>
              <w:rPr>
                <w:b/>
              </w:rPr>
            </w:pPr>
            <w:proofErr w:type="spellStart"/>
            <w:r w:rsidRPr="006F1100">
              <w:t>Fagherazzi</w:t>
            </w:r>
            <w:proofErr w:type="spellEnd"/>
            <w:r w:rsidRPr="006F1100">
              <w:t xml:space="preserve">, G., Goetzinger, C., Rashid, M.A., Aguayo, G.A.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6EFEA93"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D07020A" w14:textId="77777777" w:rsidR="007C6BC5" w:rsidRPr="006F1100" w:rsidRDefault="00934159">
            <w:pPr>
              <w:pBdr>
                <w:top w:val="nil"/>
                <w:left w:val="nil"/>
                <w:bottom w:val="nil"/>
                <w:right w:val="nil"/>
                <w:between w:val="nil"/>
              </w:pBdr>
              <w:rPr>
                <w:b/>
              </w:rPr>
            </w:pPr>
            <w:r w:rsidRPr="006F1100">
              <w:rPr>
                <w:b/>
              </w:rPr>
              <w:t>“</w:t>
            </w:r>
            <w:proofErr w:type="spellStart"/>
            <w:r w:rsidRPr="006F1100">
              <w:t>Huiart</w:t>
            </w:r>
            <w:proofErr w:type="spellEnd"/>
            <w:r w:rsidRPr="006F1100">
              <w:t xml:space="preserve">, </w:t>
            </w:r>
            <w:proofErr w:type="gramStart"/>
            <w:r w:rsidRPr="006F1100">
              <w:t>L.,.</w:t>
            </w:r>
            <w:proofErr w:type="gramEnd"/>
            <w:r w:rsidRPr="006F1100">
              <w:t xml:space="preserve"> Digital health strategies to fight COVID-19 worldwide: challenges, recommendations, and a call for papers</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0E5FE0B" w14:textId="77777777" w:rsidR="007C6BC5" w:rsidRPr="006F1100" w:rsidRDefault="00934159">
            <w:pPr>
              <w:pBdr>
                <w:top w:val="nil"/>
                <w:left w:val="nil"/>
                <w:bottom w:val="nil"/>
                <w:right w:val="nil"/>
                <w:between w:val="nil"/>
              </w:pBdr>
              <w:rPr>
                <w:b/>
              </w:rPr>
            </w:pPr>
            <w:r w:rsidRPr="006F1100">
              <w:t>During the pandemic era, healthcare business organisations have maintained quality services by using communication plans among teams. </w:t>
            </w:r>
          </w:p>
        </w:tc>
      </w:tr>
      <w:tr w:rsidR="006F1100" w:rsidRPr="006F1100" w14:paraId="13531B94"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876DF26" w14:textId="77777777" w:rsidR="007C6BC5" w:rsidRPr="006F1100" w:rsidRDefault="00934159">
            <w:pPr>
              <w:pBdr>
                <w:top w:val="nil"/>
                <w:left w:val="nil"/>
                <w:bottom w:val="nil"/>
                <w:right w:val="nil"/>
                <w:between w:val="nil"/>
              </w:pBdr>
              <w:rPr>
                <w:b/>
              </w:rPr>
            </w:pPr>
            <w:r w:rsidRPr="006F1100">
              <w:rPr>
                <w:b/>
              </w:rPr>
              <w:t>33</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35B8AFA" w14:textId="77777777" w:rsidR="007C6BC5" w:rsidRPr="006F1100" w:rsidRDefault="00934159">
            <w:pPr>
              <w:pBdr>
                <w:top w:val="nil"/>
                <w:left w:val="nil"/>
                <w:bottom w:val="nil"/>
                <w:right w:val="nil"/>
                <w:between w:val="nil"/>
              </w:pBdr>
              <w:rPr>
                <w:b/>
              </w:rPr>
            </w:pPr>
            <w:r w:rsidRPr="006F1100">
              <w:t xml:space="preserve">“Kumar, A., Mangla, S.K., Kumar, P. and Song, </w:t>
            </w:r>
            <w:proofErr w:type="gramStart"/>
            <w:r w:rsidRPr="006F1100">
              <w:t>M.,.</w:t>
            </w:r>
            <w:proofErr w:type="gramEnd"/>
            <w:r w:rsidRPr="006F1100">
              <w:t xml:space="preserve">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9EF5EF4"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F1A9115" w14:textId="77777777" w:rsidR="007C6BC5" w:rsidRPr="006F1100" w:rsidRDefault="00934159">
            <w:pPr>
              <w:pBdr>
                <w:top w:val="nil"/>
                <w:left w:val="nil"/>
                <w:bottom w:val="nil"/>
                <w:right w:val="nil"/>
                <w:between w:val="nil"/>
              </w:pBdr>
              <w:rPr>
                <w:b/>
              </w:rPr>
            </w:pPr>
            <w:r w:rsidRPr="006F1100">
              <w:rPr>
                <w:b/>
              </w:rPr>
              <w:t>“</w:t>
            </w:r>
            <w:r w:rsidRPr="006F1100">
              <w:t>Mitigate risks in perishable food supply chains: Learning from COVID-19</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93C8F53" w14:textId="77777777" w:rsidR="007C6BC5" w:rsidRPr="006F1100" w:rsidRDefault="00934159">
            <w:pPr>
              <w:pBdr>
                <w:top w:val="nil"/>
                <w:left w:val="nil"/>
                <w:bottom w:val="nil"/>
                <w:right w:val="nil"/>
                <w:between w:val="nil"/>
              </w:pBdr>
              <w:rPr>
                <w:b/>
              </w:rPr>
            </w:pPr>
            <w:r w:rsidRPr="006F1100">
              <w:t>This article has identified that close communication with employees is important to ensure the supply chain and productivity flow of the business organisation. </w:t>
            </w:r>
          </w:p>
        </w:tc>
      </w:tr>
      <w:tr w:rsidR="006F1100" w:rsidRPr="006F1100" w14:paraId="5D9DE85D"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655A79F" w14:textId="77777777" w:rsidR="007C6BC5" w:rsidRPr="006F1100" w:rsidRDefault="00934159">
            <w:pPr>
              <w:pBdr>
                <w:top w:val="nil"/>
                <w:left w:val="nil"/>
                <w:bottom w:val="nil"/>
                <w:right w:val="nil"/>
                <w:between w:val="nil"/>
              </w:pBdr>
              <w:rPr>
                <w:b/>
              </w:rPr>
            </w:pPr>
            <w:r w:rsidRPr="006F1100">
              <w:rPr>
                <w:b/>
              </w:rPr>
              <w:t>34</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F0C7B11" w14:textId="77777777" w:rsidR="007C6BC5" w:rsidRPr="006F1100" w:rsidRDefault="00934159">
            <w:pPr>
              <w:pBdr>
                <w:top w:val="nil"/>
                <w:left w:val="nil"/>
                <w:bottom w:val="nil"/>
                <w:right w:val="nil"/>
                <w:between w:val="nil"/>
              </w:pBdr>
              <w:rPr>
                <w:b/>
              </w:rPr>
            </w:pPr>
            <w:r w:rsidRPr="006F1100">
              <w:t>“Khatri, R.B. and Assefa, Y.</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CDA2234"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75EF55D" w14:textId="77777777" w:rsidR="007C6BC5" w:rsidRPr="006F1100" w:rsidRDefault="00934159">
            <w:pPr>
              <w:pBdr>
                <w:top w:val="nil"/>
                <w:left w:val="nil"/>
                <w:bottom w:val="nil"/>
                <w:right w:val="nil"/>
                <w:between w:val="nil"/>
              </w:pBdr>
              <w:rPr>
                <w:b/>
              </w:rPr>
            </w:pPr>
            <w:r w:rsidRPr="006F1100">
              <w:rPr>
                <w:b/>
              </w:rPr>
              <w:t>“</w:t>
            </w:r>
            <w:r w:rsidRPr="006F1100">
              <w:t>Access to health services among culturally and linguistically diverse populations in the Australian universal health care system: issues and challenges</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0F7CDC6" w14:textId="77777777" w:rsidR="007C6BC5" w:rsidRPr="006F1100" w:rsidRDefault="00934159">
            <w:pPr>
              <w:pBdr>
                <w:top w:val="nil"/>
                <w:left w:val="nil"/>
                <w:bottom w:val="nil"/>
                <w:right w:val="nil"/>
                <w:between w:val="nil"/>
              </w:pBdr>
              <w:rPr>
                <w:b/>
              </w:rPr>
            </w:pPr>
            <w:r w:rsidRPr="006F1100">
              <w:t>Individual strategic objectives are the identified solutions for international healthcare organisations to mitigate the issues of cross-culture and communication. </w:t>
            </w:r>
          </w:p>
        </w:tc>
      </w:tr>
      <w:tr w:rsidR="006F1100" w:rsidRPr="006F1100" w14:paraId="465D8B4D" w14:textId="77777777" w:rsidTr="00A3302A">
        <w:trPr>
          <w:trHeight w:val="843"/>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DE823E9" w14:textId="77777777" w:rsidR="007C6BC5" w:rsidRPr="006F1100" w:rsidRDefault="00934159">
            <w:pPr>
              <w:pBdr>
                <w:top w:val="nil"/>
                <w:left w:val="nil"/>
                <w:bottom w:val="nil"/>
                <w:right w:val="nil"/>
                <w:between w:val="nil"/>
              </w:pBdr>
              <w:rPr>
                <w:b/>
              </w:rPr>
            </w:pPr>
            <w:r w:rsidRPr="006F1100">
              <w:rPr>
                <w:b/>
              </w:rPr>
              <w:lastRenderedPageBreak/>
              <w:t>35</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DB6593E" w14:textId="77777777" w:rsidR="007C6BC5" w:rsidRPr="006F1100" w:rsidRDefault="00934159">
            <w:pPr>
              <w:pBdr>
                <w:top w:val="nil"/>
                <w:left w:val="nil"/>
                <w:bottom w:val="nil"/>
                <w:right w:val="nil"/>
                <w:between w:val="nil"/>
              </w:pBdr>
              <w:rPr>
                <w:b/>
              </w:rPr>
            </w:pPr>
            <w:r w:rsidRPr="006F1100">
              <w:t xml:space="preserve">“Azizi, M.R., Atlasi, R., </w:t>
            </w:r>
            <w:proofErr w:type="spellStart"/>
            <w:r w:rsidRPr="006F1100">
              <w:t>Ziapour</w:t>
            </w:r>
            <w:proofErr w:type="spellEnd"/>
            <w:r w:rsidRPr="006F1100">
              <w:t xml:space="preserve">, A., Abbas, J. and Naemi, R., </w:t>
            </w:r>
            <w:proofErr w:type="spellStart"/>
            <w:r w:rsidRPr="006F1100">
              <w:rPr>
                <w:i/>
              </w:rPr>
              <w:t>Heliyon</w:t>
            </w:r>
            <w:proofErr w:type="spellEnd"/>
            <w:r w:rsidRPr="006F1100">
              <w:t xml:space="preserve">,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78A70D1"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5170534" w14:textId="77777777" w:rsidR="007C6BC5" w:rsidRPr="006F1100" w:rsidRDefault="00934159">
            <w:pPr>
              <w:pBdr>
                <w:top w:val="nil"/>
                <w:left w:val="nil"/>
                <w:bottom w:val="nil"/>
                <w:right w:val="nil"/>
                <w:between w:val="nil"/>
              </w:pBdr>
              <w:rPr>
                <w:b/>
              </w:rPr>
            </w:pPr>
            <w:r w:rsidRPr="006F1100">
              <w:rPr>
                <w:b/>
              </w:rPr>
              <w:t>“</w:t>
            </w:r>
            <w:r w:rsidRPr="006F1100">
              <w:t>Innovative human resource management strategies during the COVID-19 pandemic: A systematic narrative review approach.</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F2F585C" w14:textId="77777777" w:rsidR="007C6BC5" w:rsidRPr="006F1100" w:rsidRDefault="00934159">
            <w:pPr>
              <w:pBdr>
                <w:top w:val="nil"/>
                <w:left w:val="nil"/>
                <w:bottom w:val="nil"/>
                <w:right w:val="nil"/>
                <w:between w:val="nil"/>
              </w:pBdr>
              <w:rPr>
                <w:b/>
              </w:rPr>
            </w:pPr>
            <w:r w:rsidRPr="006F1100">
              <w:t>The main identification of this literature is that the strategy of communication mechanism used in HRM has been to solve the communication problem. </w:t>
            </w:r>
          </w:p>
        </w:tc>
      </w:tr>
      <w:tr w:rsidR="006F1100" w:rsidRPr="006F1100" w14:paraId="3EA8C0E4"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DB5E690" w14:textId="77777777" w:rsidR="007C6BC5" w:rsidRPr="006F1100" w:rsidRDefault="00934159">
            <w:pPr>
              <w:pBdr>
                <w:top w:val="nil"/>
                <w:left w:val="nil"/>
                <w:bottom w:val="nil"/>
                <w:right w:val="nil"/>
                <w:between w:val="nil"/>
              </w:pBdr>
              <w:rPr>
                <w:b/>
              </w:rPr>
            </w:pPr>
            <w:r w:rsidRPr="006F1100">
              <w:rPr>
                <w:b/>
              </w:rPr>
              <w:t>36</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65AD0C5" w14:textId="77777777" w:rsidR="007C6BC5" w:rsidRPr="006F1100" w:rsidRDefault="00934159">
            <w:pPr>
              <w:pBdr>
                <w:top w:val="nil"/>
                <w:left w:val="nil"/>
                <w:bottom w:val="nil"/>
                <w:right w:val="nil"/>
                <w:between w:val="nil"/>
              </w:pBdr>
              <w:rPr>
                <w:b/>
              </w:rPr>
            </w:pPr>
            <w:proofErr w:type="spellStart"/>
            <w:r w:rsidRPr="006F1100">
              <w:t>Ameis</w:t>
            </w:r>
            <w:proofErr w:type="spellEnd"/>
            <w:r w:rsidRPr="006F1100">
              <w:t xml:space="preserve">, S.H., Lai, M.C., </w:t>
            </w:r>
            <w:proofErr w:type="spellStart"/>
            <w:r w:rsidRPr="006F1100">
              <w:t>Mulsant</w:t>
            </w:r>
            <w:proofErr w:type="spellEnd"/>
            <w:r w:rsidRPr="006F1100">
              <w:t xml:space="preserve">, B.H. and Szatmari, P.,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507E0B8"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A44D3CE" w14:textId="77777777" w:rsidR="007C6BC5" w:rsidRPr="006F1100" w:rsidRDefault="00934159">
            <w:pPr>
              <w:pBdr>
                <w:top w:val="nil"/>
                <w:left w:val="nil"/>
                <w:bottom w:val="nil"/>
                <w:right w:val="nil"/>
                <w:between w:val="nil"/>
              </w:pBdr>
              <w:rPr>
                <w:b/>
              </w:rPr>
            </w:pPr>
            <w:r w:rsidRPr="006F1100">
              <w:rPr>
                <w:b/>
              </w:rPr>
              <w:t>“</w:t>
            </w:r>
            <w:r w:rsidRPr="006F1100">
              <w:t>Coping, fostering resilience, and driving care innovation for autistic people and their families during the COVID-19 pandemic and beyond.</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D7E3AF7" w14:textId="77777777" w:rsidR="007C6BC5" w:rsidRPr="006F1100" w:rsidRDefault="00934159">
            <w:pPr>
              <w:pBdr>
                <w:top w:val="nil"/>
                <w:left w:val="nil"/>
                <w:bottom w:val="nil"/>
                <w:right w:val="nil"/>
                <w:between w:val="nil"/>
              </w:pBdr>
              <w:rPr>
                <w:b/>
              </w:rPr>
            </w:pPr>
            <w:r w:rsidRPr="006F1100">
              <w:t>This article has found out the long-term prospects of mitigating communication challenges from families and business organisations. </w:t>
            </w:r>
          </w:p>
        </w:tc>
      </w:tr>
      <w:tr w:rsidR="006F1100" w:rsidRPr="006F1100" w14:paraId="49327793"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AFCB647" w14:textId="77777777" w:rsidR="007C6BC5" w:rsidRPr="006F1100" w:rsidRDefault="00934159">
            <w:pPr>
              <w:pBdr>
                <w:top w:val="nil"/>
                <w:left w:val="nil"/>
                <w:bottom w:val="nil"/>
                <w:right w:val="nil"/>
                <w:between w:val="nil"/>
              </w:pBdr>
              <w:rPr>
                <w:b/>
              </w:rPr>
            </w:pPr>
            <w:r w:rsidRPr="006F1100">
              <w:rPr>
                <w:b/>
              </w:rPr>
              <w:t>37</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BE9BE9F" w14:textId="77777777" w:rsidR="007C6BC5" w:rsidRPr="006F1100" w:rsidRDefault="00934159">
            <w:pPr>
              <w:pBdr>
                <w:top w:val="nil"/>
                <w:left w:val="nil"/>
                <w:bottom w:val="nil"/>
                <w:right w:val="nil"/>
                <w:between w:val="nil"/>
              </w:pBdr>
              <w:rPr>
                <w:b/>
              </w:rPr>
            </w:pPr>
            <w:r w:rsidRPr="006F1100">
              <w:t xml:space="preserve">De Bellis, E. and Johar, </w:t>
            </w:r>
            <w:proofErr w:type="gramStart"/>
            <w:r w:rsidRPr="006F1100">
              <w:t>G.V</w:t>
            </w:r>
            <w:proofErr w:type="gramEnd"/>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142CB47"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A7D43D4" w14:textId="77777777" w:rsidR="007C6BC5" w:rsidRPr="006F1100" w:rsidRDefault="00934159">
            <w:pPr>
              <w:pBdr>
                <w:top w:val="nil"/>
                <w:left w:val="nil"/>
                <w:bottom w:val="nil"/>
                <w:right w:val="nil"/>
                <w:between w:val="nil"/>
              </w:pBdr>
              <w:rPr>
                <w:b/>
              </w:rPr>
            </w:pPr>
            <w:r w:rsidRPr="006F1100">
              <w:rPr>
                <w:b/>
              </w:rPr>
              <w:t>“</w:t>
            </w:r>
            <w:r w:rsidRPr="006F1100">
              <w:t>Autonomous shopping systems: Identifying and overcoming barriers to consumer adoption.</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29FD81D" w14:textId="77777777" w:rsidR="007C6BC5" w:rsidRPr="006F1100" w:rsidRDefault="00934159">
            <w:pPr>
              <w:pBdr>
                <w:top w:val="nil"/>
                <w:left w:val="nil"/>
                <w:bottom w:val="nil"/>
                <w:right w:val="nil"/>
                <w:between w:val="nil"/>
              </w:pBdr>
              <w:rPr>
                <w:b/>
              </w:rPr>
            </w:pPr>
            <w:r w:rsidRPr="006F1100">
              <w:t>This article has identified that mitigating the cultural barriers is the main step in mitigating the communication challenge and improving the shopping system. </w:t>
            </w:r>
          </w:p>
        </w:tc>
      </w:tr>
      <w:tr w:rsidR="006F1100" w:rsidRPr="006F1100" w14:paraId="7A010941"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0220E3C" w14:textId="77777777" w:rsidR="007C6BC5" w:rsidRPr="006F1100" w:rsidRDefault="00934159">
            <w:pPr>
              <w:pBdr>
                <w:top w:val="nil"/>
                <w:left w:val="nil"/>
                <w:bottom w:val="nil"/>
                <w:right w:val="nil"/>
                <w:between w:val="nil"/>
              </w:pBdr>
              <w:rPr>
                <w:b/>
              </w:rPr>
            </w:pPr>
            <w:r w:rsidRPr="006F1100">
              <w:rPr>
                <w:b/>
              </w:rPr>
              <w:t>38</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588D762" w14:textId="77777777" w:rsidR="007C6BC5" w:rsidRPr="006F1100" w:rsidRDefault="00934159">
            <w:pPr>
              <w:pBdr>
                <w:top w:val="nil"/>
                <w:left w:val="nil"/>
                <w:bottom w:val="nil"/>
                <w:right w:val="nil"/>
                <w:between w:val="nil"/>
              </w:pBdr>
              <w:rPr>
                <w:b/>
              </w:rPr>
            </w:pPr>
            <w:r w:rsidRPr="006F1100">
              <w:t xml:space="preserve">Foster, </w:t>
            </w:r>
            <w:proofErr w:type="gramStart"/>
            <w:r w:rsidRPr="006F1100">
              <w:t>G.,.</w:t>
            </w:r>
            <w:proofErr w:type="gramEnd"/>
            <w:r w:rsidRPr="006F1100">
              <w:t xml:space="preserve">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DBB9E4D"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1B49F53" w14:textId="77777777" w:rsidR="007C6BC5" w:rsidRPr="006F1100" w:rsidRDefault="00934159">
            <w:pPr>
              <w:pBdr>
                <w:top w:val="nil"/>
                <w:left w:val="nil"/>
                <w:bottom w:val="nil"/>
                <w:right w:val="nil"/>
                <w:between w:val="nil"/>
              </w:pBdr>
              <w:rPr>
                <w:b/>
              </w:rPr>
            </w:pPr>
            <w:r w:rsidRPr="006F1100">
              <w:rPr>
                <w:b/>
              </w:rPr>
              <w:t>“</w:t>
            </w:r>
            <w:r w:rsidRPr="006F1100">
              <w:t>Circular economy strategies for adaptive reuse of cultural heritage buildings to reduce environmental impacts.</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9512B90" w14:textId="77777777" w:rsidR="007C6BC5" w:rsidRPr="006F1100" w:rsidRDefault="00934159">
            <w:pPr>
              <w:pBdr>
                <w:top w:val="nil"/>
                <w:left w:val="nil"/>
                <w:bottom w:val="nil"/>
                <w:right w:val="nil"/>
                <w:between w:val="nil"/>
              </w:pBdr>
              <w:rPr>
                <w:b/>
              </w:rPr>
            </w:pPr>
            <w:r w:rsidRPr="006F1100">
              <w:t>Circular economic strategies usage are the main findings of the article that suggested that business organisations focus on team generation. </w:t>
            </w:r>
          </w:p>
        </w:tc>
      </w:tr>
      <w:tr w:rsidR="006F1100" w:rsidRPr="006F1100" w14:paraId="66EAA7C2"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4CCE991" w14:textId="77777777" w:rsidR="007C6BC5" w:rsidRPr="006F1100" w:rsidRDefault="00934159">
            <w:pPr>
              <w:pBdr>
                <w:top w:val="nil"/>
                <w:left w:val="nil"/>
                <w:bottom w:val="nil"/>
                <w:right w:val="nil"/>
                <w:between w:val="nil"/>
              </w:pBdr>
              <w:rPr>
                <w:b/>
              </w:rPr>
            </w:pPr>
            <w:r w:rsidRPr="006F1100">
              <w:rPr>
                <w:b/>
              </w:rPr>
              <w:lastRenderedPageBreak/>
              <w:t>39</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4292955" w14:textId="77777777" w:rsidR="007C6BC5" w:rsidRPr="006F1100" w:rsidRDefault="00934159">
            <w:pPr>
              <w:pBdr>
                <w:top w:val="nil"/>
                <w:left w:val="nil"/>
                <w:bottom w:val="nil"/>
                <w:right w:val="nil"/>
                <w:between w:val="nil"/>
              </w:pBdr>
              <w:rPr>
                <w:b/>
              </w:rPr>
            </w:pPr>
            <w:r w:rsidRPr="006F1100">
              <w:t xml:space="preserve">“Sheppard, J. and Thomas, </w:t>
            </w:r>
            <w:proofErr w:type="gramStart"/>
            <w:r w:rsidRPr="006F1100">
              <w:t>C.B</w:t>
            </w:r>
            <w:proofErr w:type="gramEnd"/>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A236A90"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BBBD122" w14:textId="77777777" w:rsidR="007C6BC5" w:rsidRPr="006F1100" w:rsidRDefault="00934159">
            <w:pPr>
              <w:pBdr>
                <w:top w:val="nil"/>
                <w:left w:val="nil"/>
                <w:bottom w:val="nil"/>
                <w:right w:val="nil"/>
                <w:between w:val="nil"/>
              </w:pBdr>
              <w:rPr>
                <w:b/>
              </w:rPr>
            </w:pPr>
            <w:r w:rsidRPr="006F1100">
              <w:rPr>
                <w:b/>
              </w:rPr>
              <w:t>“</w:t>
            </w:r>
            <w:r w:rsidRPr="006F1100">
              <w:t>Community pharmacists and communication in the time of COVID-19: Applying the health belief model</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F52CF62" w14:textId="77777777" w:rsidR="007C6BC5" w:rsidRPr="006F1100" w:rsidRDefault="00934159">
            <w:pPr>
              <w:pBdr>
                <w:top w:val="nil"/>
                <w:left w:val="nil"/>
                <w:bottom w:val="nil"/>
                <w:right w:val="nil"/>
                <w:between w:val="nil"/>
              </w:pBdr>
              <w:rPr>
                <w:b/>
              </w:rPr>
            </w:pPr>
            <w:r w:rsidRPr="006F1100">
              <w:t>The main findings of this literature are to apply the health belief models for making direct communication with the internal team and with the other stakeholders. </w:t>
            </w:r>
          </w:p>
        </w:tc>
      </w:tr>
      <w:tr w:rsidR="006F1100" w:rsidRPr="006F1100" w14:paraId="323114A7"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332B06A" w14:textId="77777777" w:rsidR="007C6BC5" w:rsidRPr="006F1100" w:rsidRDefault="00934159">
            <w:pPr>
              <w:pBdr>
                <w:top w:val="nil"/>
                <w:left w:val="nil"/>
                <w:bottom w:val="nil"/>
                <w:right w:val="nil"/>
                <w:between w:val="nil"/>
              </w:pBdr>
              <w:rPr>
                <w:b/>
              </w:rPr>
            </w:pPr>
            <w:r w:rsidRPr="006F1100">
              <w:rPr>
                <w:b/>
              </w:rPr>
              <w:t>40</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AA6C4C6" w14:textId="77777777" w:rsidR="007C6BC5" w:rsidRPr="006F1100" w:rsidRDefault="00934159">
            <w:pPr>
              <w:pBdr>
                <w:top w:val="nil"/>
                <w:left w:val="nil"/>
                <w:bottom w:val="nil"/>
                <w:right w:val="nil"/>
                <w:between w:val="nil"/>
              </w:pBdr>
              <w:rPr>
                <w:b/>
              </w:rPr>
            </w:pPr>
            <w:r w:rsidRPr="006F1100">
              <w:t>“Modgil, S., Singh, R.K. and Hannibal, C.</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AD7B9D8"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1016C1C" w14:textId="77777777" w:rsidR="007C6BC5" w:rsidRPr="006F1100" w:rsidRDefault="00934159">
            <w:pPr>
              <w:pBdr>
                <w:top w:val="nil"/>
                <w:left w:val="nil"/>
                <w:bottom w:val="nil"/>
                <w:right w:val="nil"/>
                <w:between w:val="nil"/>
              </w:pBdr>
              <w:rPr>
                <w:b/>
              </w:rPr>
            </w:pPr>
            <w:r w:rsidRPr="006F1100">
              <w:rPr>
                <w:b/>
              </w:rPr>
              <w:t>“</w:t>
            </w:r>
            <w:r w:rsidRPr="006F1100">
              <w:t>Artificial intelligence for supply chain resilience: learning from Covid-19.</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E9D4371" w14:textId="77777777" w:rsidR="007C6BC5" w:rsidRPr="006F1100" w:rsidRDefault="00934159">
            <w:pPr>
              <w:pBdr>
                <w:top w:val="nil"/>
                <w:left w:val="nil"/>
                <w:bottom w:val="nil"/>
                <w:right w:val="nil"/>
                <w:between w:val="nil"/>
              </w:pBdr>
              <w:rPr>
                <w:b/>
              </w:rPr>
            </w:pPr>
            <w:r w:rsidRPr="006F1100">
              <w:t>The effectiveness of using artificial intelligence in supply chain activities has been identified through the research. </w:t>
            </w:r>
          </w:p>
        </w:tc>
      </w:tr>
      <w:tr w:rsidR="006F1100" w:rsidRPr="006F1100" w14:paraId="1FD3CE58"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FF212E7" w14:textId="77777777" w:rsidR="007C6BC5" w:rsidRPr="006F1100" w:rsidRDefault="00934159">
            <w:pPr>
              <w:pBdr>
                <w:top w:val="nil"/>
                <w:left w:val="nil"/>
                <w:bottom w:val="nil"/>
                <w:right w:val="nil"/>
                <w:between w:val="nil"/>
              </w:pBdr>
              <w:rPr>
                <w:b/>
              </w:rPr>
            </w:pPr>
            <w:r w:rsidRPr="006F1100">
              <w:rPr>
                <w:b/>
              </w:rPr>
              <w:t>41</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4CBDF4B" w14:textId="77777777" w:rsidR="007C6BC5" w:rsidRPr="006F1100" w:rsidRDefault="00934159">
            <w:pPr>
              <w:pBdr>
                <w:top w:val="nil"/>
                <w:left w:val="nil"/>
                <w:bottom w:val="nil"/>
                <w:right w:val="nil"/>
                <w:between w:val="nil"/>
              </w:pBdr>
              <w:rPr>
                <w:b/>
              </w:rPr>
            </w:pPr>
            <w:r w:rsidRPr="006F1100">
              <w:t>“Imran, A.S., Daudpota, S.M., Kastrati, Z. and Batra</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C41FCA4"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A85E27D" w14:textId="77777777" w:rsidR="007C6BC5" w:rsidRPr="006F1100" w:rsidRDefault="00934159">
            <w:pPr>
              <w:pBdr>
                <w:top w:val="nil"/>
                <w:left w:val="nil"/>
                <w:bottom w:val="nil"/>
                <w:right w:val="nil"/>
                <w:between w:val="nil"/>
              </w:pBdr>
              <w:rPr>
                <w:b/>
              </w:rPr>
            </w:pPr>
            <w:r w:rsidRPr="006F1100">
              <w:rPr>
                <w:b/>
              </w:rPr>
              <w:t>“</w:t>
            </w:r>
            <w:r w:rsidRPr="006F1100">
              <w:t>Cross-cultural polarity and emotion detection using sentiment analysis and deep learning on COVID-19 related tweets.</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D4EB71F" w14:textId="77777777" w:rsidR="007C6BC5" w:rsidRPr="006F1100" w:rsidRDefault="00934159">
            <w:pPr>
              <w:pBdr>
                <w:top w:val="nil"/>
                <w:left w:val="nil"/>
                <w:bottom w:val="nil"/>
                <w:right w:val="nil"/>
                <w:between w:val="nil"/>
              </w:pBdr>
              <w:rPr>
                <w:b/>
              </w:rPr>
            </w:pPr>
            <w:r w:rsidRPr="006F1100">
              <w:t>Using the approach of sentimental analysis is the core identification of this literature that can be helpful for deep learning within the workplace. </w:t>
            </w:r>
          </w:p>
        </w:tc>
      </w:tr>
      <w:tr w:rsidR="006F1100" w:rsidRPr="006F1100" w14:paraId="62E73A94"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B9FD4A5" w14:textId="77777777" w:rsidR="007C6BC5" w:rsidRPr="006F1100" w:rsidRDefault="00934159">
            <w:pPr>
              <w:pBdr>
                <w:top w:val="nil"/>
                <w:left w:val="nil"/>
                <w:bottom w:val="nil"/>
                <w:right w:val="nil"/>
                <w:between w:val="nil"/>
              </w:pBdr>
              <w:rPr>
                <w:b/>
              </w:rPr>
            </w:pPr>
            <w:r w:rsidRPr="006F1100">
              <w:rPr>
                <w:b/>
              </w:rPr>
              <w:t>42</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DAD8D24" w14:textId="77777777" w:rsidR="007C6BC5" w:rsidRPr="006F1100" w:rsidRDefault="00934159">
            <w:pPr>
              <w:pBdr>
                <w:top w:val="nil"/>
                <w:left w:val="nil"/>
                <w:bottom w:val="nil"/>
                <w:right w:val="nil"/>
                <w:between w:val="nil"/>
              </w:pBdr>
              <w:rPr>
                <w:b/>
              </w:rPr>
            </w:pPr>
            <w:r w:rsidRPr="006F1100">
              <w:t xml:space="preserve">Caligiuri, P., De Cieri, H., </w:t>
            </w:r>
            <w:proofErr w:type="spellStart"/>
            <w:r w:rsidRPr="006F1100">
              <w:t>Minbaeva</w:t>
            </w:r>
            <w:proofErr w:type="spellEnd"/>
            <w:r w:rsidRPr="006F1100">
              <w:t xml:space="preserve">, D., Verbeke, A. and Zimmermann,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60C77B1"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758A46F" w14:textId="77777777" w:rsidR="007C6BC5" w:rsidRPr="006F1100" w:rsidRDefault="00934159">
            <w:pPr>
              <w:pBdr>
                <w:top w:val="nil"/>
                <w:left w:val="nil"/>
                <w:bottom w:val="nil"/>
                <w:right w:val="nil"/>
                <w:between w:val="nil"/>
              </w:pBdr>
              <w:rPr>
                <w:b/>
              </w:rPr>
            </w:pPr>
            <w:r w:rsidRPr="006F1100">
              <w:rPr>
                <w:b/>
              </w:rPr>
              <w:t>“</w:t>
            </w:r>
            <w:r w:rsidRPr="006F1100">
              <w:t>International HRM insights for navigating the COVID-19 pandemic: Implications for future research and practice.</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EA8F5B6" w14:textId="77777777" w:rsidR="007C6BC5" w:rsidRPr="006F1100" w:rsidRDefault="00934159">
            <w:pPr>
              <w:pBdr>
                <w:top w:val="nil"/>
                <w:left w:val="nil"/>
                <w:bottom w:val="nil"/>
                <w:right w:val="nil"/>
                <w:between w:val="nil"/>
              </w:pBdr>
              <w:rPr>
                <w:b/>
              </w:rPr>
            </w:pPr>
            <w:r w:rsidRPr="006F1100">
              <w:t>This literature has identified that HRM insights have been improved by mitigating cultural and communication issues. </w:t>
            </w:r>
          </w:p>
        </w:tc>
      </w:tr>
      <w:tr w:rsidR="006F1100" w:rsidRPr="006F1100" w14:paraId="309447E7"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BBF3C85" w14:textId="77777777" w:rsidR="007C6BC5" w:rsidRPr="006F1100" w:rsidRDefault="00934159">
            <w:pPr>
              <w:pBdr>
                <w:top w:val="nil"/>
                <w:left w:val="nil"/>
                <w:bottom w:val="nil"/>
                <w:right w:val="nil"/>
                <w:between w:val="nil"/>
              </w:pBdr>
              <w:rPr>
                <w:b/>
              </w:rPr>
            </w:pPr>
            <w:r w:rsidRPr="006F1100">
              <w:rPr>
                <w:b/>
              </w:rPr>
              <w:lastRenderedPageBreak/>
              <w:t>43</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281A4B7" w14:textId="77777777" w:rsidR="007C6BC5" w:rsidRPr="006F1100" w:rsidRDefault="00934159">
            <w:pPr>
              <w:pBdr>
                <w:top w:val="nil"/>
                <w:left w:val="nil"/>
                <w:bottom w:val="nil"/>
                <w:right w:val="nil"/>
                <w:between w:val="nil"/>
              </w:pBdr>
              <w:rPr>
                <w:b/>
              </w:rPr>
            </w:pPr>
            <w:r w:rsidRPr="006F1100">
              <w:t>“</w:t>
            </w:r>
            <w:proofErr w:type="spellStart"/>
            <w:r w:rsidRPr="006F1100">
              <w:t>Villacé</w:t>
            </w:r>
            <w:proofErr w:type="spellEnd"/>
            <w:r w:rsidRPr="006F1100">
              <w:t>-Molinero, T., Fernández-Muñoz, J.J., Orea-Giner, A. and Fuentes-</w:t>
            </w:r>
            <w:proofErr w:type="spellStart"/>
            <w:r w:rsidRPr="006F1100">
              <w:t>Moraleda</w:t>
            </w:r>
            <w:proofErr w:type="spellEnd"/>
            <w:r w:rsidRPr="006F1100">
              <w:t xml:space="preserve">, </w:t>
            </w:r>
            <w:proofErr w:type="gramStart"/>
            <w:r w:rsidRPr="006F1100">
              <w:t>L.,.</w:t>
            </w:r>
            <w:proofErr w:type="gramEnd"/>
            <w:r w:rsidRPr="006F1100">
              <w:t xml:space="preserve"> </w:t>
            </w:r>
            <w:r w:rsidRPr="006F1100">
              <w:rPr>
                <w:i/>
              </w:rPr>
              <w:t>Tourism Management</w:t>
            </w:r>
            <w:r w:rsidRPr="006F1100">
              <w:t xml:space="preserve">, </w:t>
            </w:r>
            <w:r w:rsidRPr="006F1100">
              <w:rPr>
                <w:i/>
              </w:rPr>
              <w:t>86</w:t>
            </w:r>
            <w:r w:rsidRPr="006F1100">
              <w:t>, p.104324.”</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298D79F"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C94D21E" w14:textId="77777777" w:rsidR="007C6BC5" w:rsidRPr="006F1100" w:rsidRDefault="00934159">
            <w:pPr>
              <w:pBdr>
                <w:top w:val="nil"/>
                <w:left w:val="nil"/>
                <w:bottom w:val="nil"/>
                <w:right w:val="nil"/>
                <w:between w:val="nil"/>
              </w:pBdr>
              <w:rPr>
                <w:b/>
              </w:rPr>
            </w:pPr>
            <w:r w:rsidRPr="006F1100">
              <w:rPr>
                <w:b/>
              </w:rPr>
              <w:t>“</w:t>
            </w:r>
            <w:r w:rsidRPr="006F1100">
              <w:t>Understanding the new post-COVID-19 risk scenario: Outlooks and challenges for a new era of tourism.</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44D9D32" w14:textId="77777777" w:rsidR="007C6BC5" w:rsidRPr="006F1100" w:rsidRDefault="00934159">
            <w:pPr>
              <w:pBdr>
                <w:top w:val="nil"/>
                <w:left w:val="nil"/>
                <w:bottom w:val="nil"/>
                <w:right w:val="nil"/>
                <w:between w:val="nil"/>
              </w:pBdr>
              <w:rPr>
                <w:b/>
              </w:rPr>
            </w:pPr>
            <w:r w:rsidRPr="006F1100">
              <w:t>Finding the effectiveness of every culture and communication plan shared to the customers of the tourism sector can assist the cross-cultural issues, identified in this article. </w:t>
            </w:r>
          </w:p>
        </w:tc>
      </w:tr>
      <w:tr w:rsidR="006F1100" w:rsidRPr="006F1100" w14:paraId="1A7EDD9A"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397405C" w14:textId="77777777" w:rsidR="007C6BC5" w:rsidRPr="006F1100" w:rsidRDefault="00934159">
            <w:pPr>
              <w:pBdr>
                <w:top w:val="nil"/>
                <w:left w:val="nil"/>
                <w:bottom w:val="nil"/>
                <w:right w:val="nil"/>
                <w:between w:val="nil"/>
              </w:pBdr>
              <w:rPr>
                <w:b/>
              </w:rPr>
            </w:pPr>
            <w:r w:rsidRPr="006F1100">
              <w:rPr>
                <w:b/>
              </w:rPr>
              <w:t>44</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C8CE24A" w14:textId="77777777" w:rsidR="007C6BC5" w:rsidRPr="006F1100" w:rsidRDefault="00934159">
            <w:pPr>
              <w:pBdr>
                <w:top w:val="nil"/>
                <w:left w:val="nil"/>
                <w:bottom w:val="nil"/>
                <w:right w:val="nil"/>
                <w:between w:val="nil"/>
              </w:pBdr>
              <w:rPr>
                <w:b/>
              </w:rPr>
            </w:pPr>
            <w:r w:rsidRPr="006F1100">
              <w:t>“</w:t>
            </w:r>
            <w:proofErr w:type="spellStart"/>
            <w:r w:rsidRPr="006F1100">
              <w:t>Tursunovich</w:t>
            </w:r>
            <w:proofErr w:type="spellEnd"/>
            <w:r w:rsidRPr="006F1100">
              <w:t xml:space="preserve">, </w:t>
            </w:r>
            <w:proofErr w:type="gramStart"/>
            <w:r w:rsidRPr="006F1100">
              <w:t>R.I.,.</w:t>
            </w:r>
            <w:proofErr w:type="gramEnd"/>
            <w:r w:rsidRPr="006F1100">
              <w:t xml:space="preserve"> </w:t>
            </w:r>
            <w:r w:rsidRPr="006F1100">
              <w:rPr>
                <w:i/>
              </w:rPr>
              <w:t>British Journal of Global Ecology and Sustainable Development</w:t>
            </w:r>
            <w:r w:rsidRPr="006F1100">
              <w:t xml:space="preserve">, </w:t>
            </w:r>
            <w:r w:rsidRPr="006F1100">
              <w:rPr>
                <w:i/>
              </w:rPr>
              <w:t>10</w:t>
            </w:r>
            <w:r w:rsidRPr="006F1100">
              <w:t>, pp.168-173.”</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3D1F4B1"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8A512E8" w14:textId="77777777" w:rsidR="007C6BC5" w:rsidRPr="006F1100" w:rsidRDefault="00934159">
            <w:pPr>
              <w:pBdr>
                <w:top w:val="nil"/>
                <w:left w:val="nil"/>
                <w:bottom w:val="nil"/>
                <w:right w:val="nil"/>
                <w:between w:val="nil"/>
              </w:pBdr>
              <w:rPr>
                <w:b/>
              </w:rPr>
            </w:pPr>
            <w:r w:rsidRPr="006F1100">
              <w:rPr>
                <w:b/>
              </w:rPr>
              <w:t>“</w:t>
            </w:r>
            <w:r w:rsidRPr="006F1100">
              <w:t>Linguistic and cultural aspects of literary translation and translation skills.</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FD2F146" w14:textId="77777777" w:rsidR="007C6BC5" w:rsidRPr="006F1100" w:rsidRDefault="00934159">
            <w:pPr>
              <w:pBdr>
                <w:top w:val="nil"/>
                <w:left w:val="nil"/>
                <w:bottom w:val="nil"/>
                <w:right w:val="nil"/>
                <w:between w:val="nil"/>
              </w:pBdr>
              <w:rPr>
                <w:b/>
              </w:rPr>
            </w:pPr>
            <w:r w:rsidRPr="006F1100">
              <w:t>The approach of translation has been helpful in mitigating cross-cultural communication issues among teams.  </w:t>
            </w:r>
          </w:p>
        </w:tc>
      </w:tr>
      <w:tr w:rsidR="006F1100" w:rsidRPr="006F1100" w14:paraId="2551953D"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0082840" w14:textId="77777777" w:rsidR="007C6BC5" w:rsidRPr="006F1100" w:rsidRDefault="00934159">
            <w:pPr>
              <w:pBdr>
                <w:top w:val="nil"/>
                <w:left w:val="nil"/>
                <w:bottom w:val="nil"/>
                <w:right w:val="nil"/>
                <w:between w:val="nil"/>
              </w:pBdr>
              <w:rPr>
                <w:b/>
              </w:rPr>
            </w:pPr>
            <w:r w:rsidRPr="006F1100">
              <w:rPr>
                <w:b/>
              </w:rPr>
              <w:lastRenderedPageBreak/>
              <w:t>45</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3FCE7C8" w14:textId="77777777" w:rsidR="007C6BC5" w:rsidRPr="006F1100" w:rsidRDefault="00934159">
            <w:pPr>
              <w:pBdr>
                <w:top w:val="nil"/>
                <w:left w:val="nil"/>
                <w:bottom w:val="nil"/>
                <w:right w:val="nil"/>
                <w:between w:val="nil"/>
              </w:pBdr>
              <w:rPr>
                <w:b/>
              </w:rPr>
            </w:pPr>
            <w:r w:rsidRPr="006F1100">
              <w:t xml:space="preserve">“Xu, </w:t>
            </w:r>
            <w:proofErr w:type="gramStart"/>
            <w:r w:rsidRPr="006F1100">
              <w:t>X.,.</w:t>
            </w:r>
            <w:proofErr w:type="gramEnd"/>
            <w:r w:rsidRPr="006F1100">
              <w:t xml:space="preserve"> </w:t>
            </w:r>
            <w:r w:rsidRPr="006F1100">
              <w:rPr>
                <w:i/>
              </w:rPr>
              <w:t>Globalisation, Societies and Education</w:t>
            </w:r>
            <w:r w:rsidRPr="006F1100">
              <w:t xml:space="preserve">, </w:t>
            </w:r>
            <w:r w:rsidRPr="006F1100">
              <w:rPr>
                <w:i/>
              </w:rPr>
              <w:t>20</w:t>
            </w:r>
            <w:r w:rsidRPr="006F1100">
              <w:t>(1), pp.36-48.”</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854B6E7" w14:textId="77777777" w:rsidR="007C6BC5" w:rsidRPr="006F1100" w:rsidRDefault="00934159">
            <w:pPr>
              <w:pBdr>
                <w:top w:val="nil"/>
                <w:left w:val="nil"/>
                <w:bottom w:val="nil"/>
                <w:right w:val="nil"/>
                <w:between w:val="nil"/>
              </w:pBdr>
              <w:rPr>
                <w:b/>
              </w:rPr>
            </w:pPr>
            <w:r w:rsidRPr="006F1100">
              <w:t>2022</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4F98E31" w14:textId="77777777" w:rsidR="007C6BC5" w:rsidRPr="006F1100" w:rsidRDefault="00934159">
            <w:pPr>
              <w:pBdr>
                <w:top w:val="nil"/>
                <w:left w:val="nil"/>
                <w:bottom w:val="nil"/>
                <w:right w:val="nil"/>
                <w:between w:val="nil"/>
              </w:pBdr>
              <w:rPr>
                <w:b/>
              </w:rPr>
            </w:pPr>
            <w:r w:rsidRPr="006F1100">
              <w:rPr>
                <w:b/>
              </w:rPr>
              <w:t>“</w:t>
            </w:r>
            <w:r w:rsidRPr="006F1100">
              <w:t>Epistemic diversity and cross-cultural comparative research: Ontology, challenges, and outcomes.</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4D0B237" w14:textId="77777777" w:rsidR="007C6BC5" w:rsidRPr="006F1100" w:rsidRDefault="00934159">
            <w:pPr>
              <w:pBdr>
                <w:top w:val="nil"/>
                <w:left w:val="nil"/>
                <w:bottom w:val="nil"/>
                <w:right w:val="nil"/>
                <w:between w:val="nil"/>
              </w:pBdr>
              <w:rPr>
                <w:b/>
              </w:rPr>
            </w:pPr>
            <w:r w:rsidRPr="006F1100">
              <w:t>This literature has found that cross-cultural issue mitigation has been helpful for expanding in business.   </w:t>
            </w:r>
          </w:p>
        </w:tc>
      </w:tr>
      <w:tr w:rsidR="006F1100" w:rsidRPr="006F1100" w14:paraId="3728F9DA"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45D713E9" w14:textId="77777777" w:rsidR="007C6BC5" w:rsidRPr="006F1100" w:rsidRDefault="00934159">
            <w:pPr>
              <w:pBdr>
                <w:top w:val="nil"/>
                <w:left w:val="nil"/>
                <w:bottom w:val="nil"/>
                <w:right w:val="nil"/>
                <w:between w:val="nil"/>
              </w:pBdr>
              <w:rPr>
                <w:b/>
              </w:rPr>
            </w:pPr>
            <w:r w:rsidRPr="006F1100">
              <w:rPr>
                <w:b/>
              </w:rPr>
              <w:t>46</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723A7CF" w14:textId="77777777" w:rsidR="007C6BC5" w:rsidRPr="006F1100" w:rsidRDefault="00934159">
            <w:pPr>
              <w:pBdr>
                <w:top w:val="nil"/>
                <w:left w:val="nil"/>
                <w:bottom w:val="nil"/>
                <w:right w:val="nil"/>
                <w:between w:val="nil"/>
              </w:pBdr>
              <w:rPr>
                <w:b/>
              </w:rPr>
            </w:pPr>
            <w:r w:rsidRPr="006F1100">
              <w:t xml:space="preserve">“Wang, C., Shakespeare-Finch, J., Dunne, M.P., Hou, X.Y. and Khawaja, N.G., </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DE9AC0E"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87A7897" w14:textId="77777777" w:rsidR="007C6BC5" w:rsidRPr="006F1100" w:rsidRDefault="00934159">
            <w:pPr>
              <w:pBdr>
                <w:top w:val="nil"/>
                <w:left w:val="nil"/>
                <w:bottom w:val="nil"/>
                <w:right w:val="nil"/>
                <w:between w:val="nil"/>
              </w:pBdr>
              <w:rPr>
                <w:b/>
              </w:rPr>
            </w:pPr>
            <w:r w:rsidRPr="006F1100">
              <w:rPr>
                <w:b/>
              </w:rPr>
              <w:t>“</w:t>
            </w:r>
            <w:r w:rsidRPr="006F1100">
              <w:t>How much can our universities do in the development of cultural intelligence?</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D711B16" w14:textId="77777777" w:rsidR="007C6BC5" w:rsidRPr="006F1100" w:rsidRDefault="00934159">
            <w:pPr>
              <w:pBdr>
                <w:top w:val="nil"/>
                <w:left w:val="nil"/>
                <w:bottom w:val="nil"/>
                <w:right w:val="nil"/>
                <w:between w:val="nil"/>
              </w:pBdr>
              <w:rPr>
                <w:b/>
              </w:rPr>
            </w:pPr>
            <w:r w:rsidRPr="006F1100">
              <w:t>Cultural learning programs are the main approach used by universities for developing effective communication among students. </w:t>
            </w:r>
          </w:p>
        </w:tc>
      </w:tr>
      <w:tr w:rsidR="006F1100" w:rsidRPr="006F1100" w14:paraId="7AD74B64"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A05F863" w14:textId="77777777" w:rsidR="007C6BC5" w:rsidRPr="006F1100" w:rsidRDefault="00934159">
            <w:pPr>
              <w:pBdr>
                <w:top w:val="nil"/>
                <w:left w:val="nil"/>
                <w:bottom w:val="nil"/>
                <w:right w:val="nil"/>
                <w:between w:val="nil"/>
              </w:pBdr>
              <w:rPr>
                <w:b/>
              </w:rPr>
            </w:pPr>
            <w:r w:rsidRPr="006F1100">
              <w:rPr>
                <w:b/>
              </w:rPr>
              <w:t>47</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216BFCA" w14:textId="77777777" w:rsidR="007C6BC5" w:rsidRPr="006F1100" w:rsidRDefault="00934159">
            <w:pPr>
              <w:pBdr>
                <w:top w:val="nil"/>
                <w:left w:val="nil"/>
                <w:bottom w:val="nil"/>
                <w:right w:val="nil"/>
                <w:between w:val="nil"/>
              </w:pBdr>
              <w:rPr>
                <w:b/>
              </w:rPr>
            </w:pPr>
            <w:proofErr w:type="spellStart"/>
            <w:r w:rsidRPr="006F1100">
              <w:t>Minnican</w:t>
            </w:r>
            <w:proofErr w:type="spellEnd"/>
            <w:r w:rsidRPr="006F1100">
              <w:t>, C. and O’Toole, G.</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0DC86959"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C7E4150" w14:textId="77777777" w:rsidR="007C6BC5" w:rsidRPr="006F1100" w:rsidRDefault="00934159">
            <w:pPr>
              <w:pBdr>
                <w:top w:val="nil"/>
                <w:left w:val="nil"/>
                <w:bottom w:val="nil"/>
                <w:right w:val="nil"/>
                <w:between w:val="nil"/>
              </w:pBdr>
              <w:rPr>
                <w:b/>
              </w:rPr>
            </w:pPr>
            <w:r w:rsidRPr="006F1100">
              <w:t>Exploring the incidence of culturally responsive communication in Australian healthcare: The first rapid review on this concept.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29C8CED" w14:textId="77777777" w:rsidR="007C6BC5" w:rsidRPr="006F1100" w:rsidRDefault="00934159">
            <w:pPr>
              <w:pBdr>
                <w:top w:val="nil"/>
                <w:left w:val="nil"/>
                <w:bottom w:val="nil"/>
                <w:right w:val="nil"/>
                <w:between w:val="nil"/>
              </w:pBdr>
              <w:rPr>
                <w:b/>
              </w:rPr>
            </w:pPr>
            <w:r w:rsidRPr="006F1100">
              <w:t>The governmental policy of making responsive communication is the ultimate way of solving cross-cultural communication issues from the root. </w:t>
            </w:r>
          </w:p>
        </w:tc>
      </w:tr>
      <w:tr w:rsidR="006F1100" w:rsidRPr="006F1100" w14:paraId="4CAB3FD2"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0743FBA" w14:textId="77777777" w:rsidR="007C6BC5" w:rsidRPr="006F1100" w:rsidRDefault="00934159">
            <w:pPr>
              <w:pBdr>
                <w:top w:val="nil"/>
                <w:left w:val="nil"/>
                <w:bottom w:val="nil"/>
                <w:right w:val="nil"/>
                <w:between w:val="nil"/>
              </w:pBdr>
              <w:rPr>
                <w:b/>
              </w:rPr>
            </w:pPr>
            <w:r w:rsidRPr="006F1100">
              <w:rPr>
                <w:b/>
              </w:rPr>
              <w:t>48</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6BD9AE8" w14:textId="77777777" w:rsidR="007C6BC5" w:rsidRPr="006F1100" w:rsidRDefault="00934159">
            <w:pPr>
              <w:pBdr>
                <w:top w:val="nil"/>
                <w:left w:val="nil"/>
                <w:bottom w:val="nil"/>
                <w:right w:val="nil"/>
                <w:between w:val="nil"/>
              </w:pBdr>
              <w:rPr>
                <w:b/>
              </w:rPr>
            </w:pPr>
            <w:r w:rsidRPr="006F1100">
              <w:t>Davis, M</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2ECBC67"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2F049AA7" w14:textId="77777777" w:rsidR="007C6BC5" w:rsidRPr="006F1100" w:rsidRDefault="00934159">
            <w:pPr>
              <w:pBdr>
                <w:top w:val="nil"/>
                <w:left w:val="nil"/>
                <w:bottom w:val="nil"/>
                <w:right w:val="nil"/>
                <w:between w:val="nil"/>
              </w:pBdr>
              <w:rPr>
                <w:b/>
              </w:rPr>
            </w:pPr>
            <w:r w:rsidRPr="006F1100">
              <w:t xml:space="preserve">“Culture” in cultural competence. </w:t>
            </w:r>
            <w:r w:rsidRPr="006F1100">
              <w:rPr>
                <w:i/>
              </w:rPr>
              <w:t>Cultural competence and the higher education sector: Australian perspectives, policies and practice</w:t>
            </w:r>
            <w:r w:rsidRPr="006F1100">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EADCD56" w14:textId="77777777" w:rsidR="007C6BC5" w:rsidRPr="006F1100" w:rsidRDefault="00934159">
            <w:pPr>
              <w:pBdr>
                <w:top w:val="nil"/>
                <w:left w:val="nil"/>
                <w:bottom w:val="nil"/>
                <w:right w:val="nil"/>
                <w:between w:val="nil"/>
              </w:pBdr>
              <w:rPr>
                <w:b/>
              </w:rPr>
            </w:pPr>
            <w:r w:rsidRPr="006F1100">
              <w:t>Understanding the importance of cultural competencies to the members and developing effective communication is the core method of lowering the communication challenge. </w:t>
            </w:r>
          </w:p>
        </w:tc>
      </w:tr>
      <w:tr w:rsidR="006F1100" w:rsidRPr="006F1100" w14:paraId="19EEF461"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0BC447D" w14:textId="77777777" w:rsidR="007C6BC5" w:rsidRPr="006F1100" w:rsidRDefault="00934159">
            <w:pPr>
              <w:pBdr>
                <w:top w:val="nil"/>
                <w:left w:val="nil"/>
                <w:bottom w:val="nil"/>
                <w:right w:val="nil"/>
                <w:between w:val="nil"/>
              </w:pBdr>
              <w:rPr>
                <w:b/>
              </w:rPr>
            </w:pPr>
            <w:r w:rsidRPr="006F1100">
              <w:rPr>
                <w:b/>
              </w:rPr>
              <w:lastRenderedPageBreak/>
              <w:t>49</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19C4A26" w14:textId="77777777" w:rsidR="007C6BC5" w:rsidRPr="006F1100" w:rsidRDefault="00934159">
            <w:pPr>
              <w:pBdr>
                <w:top w:val="nil"/>
                <w:left w:val="nil"/>
                <w:bottom w:val="nil"/>
                <w:right w:val="nil"/>
                <w:between w:val="nil"/>
              </w:pBdr>
              <w:rPr>
                <w:b/>
              </w:rPr>
            </w:pPr>
            <w:r w:rsidRPr="006F1100">
              <w:t>Kim, H., Jeon, P., Kim, S., Hong, J. and Kang, Y</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3D56C5E" w14:textId="77777777" w:rsidR="007C6BC5" w:rsidRPr="006F1100" w:rsidRDefault="00934159">
            <w:pPr>
              <w:pBdr>
                <w:top w:val="nil"/>
                <w:left w:val="nil"/>
                <w:bottom w:val="nil"/>
                <w:right w:val="nil"/>
                <w:between w:val="nil"/>
              </w:pBdr>
              <w:rPr>
                <w:b/>
              </w:rPr>
            </w:pPr>
            <w:r w:rsidRPr="006F1100">
              <w:t>2021</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3DAB46D0" w14:textId="77777777" w:rsidR="007C6BC5" w:rsidRPr="006F1100" w:rsidRDefault="00934159">
            <w:pPr>
              <w:pBdr>
                <w:top w:val="nil"/>
                <w:left w:val="nil"/>
                <w:bottom w:val="nil"/>
                <w:right w:val="nil"/>
                <w:between w:val="nil"/>
              </w:pBdr>
              <w:rPr>
                <w:b/>
              </w:rPr>
            </w:pPr>
            <w:r w:rsidRPr="006F1100">
              <w:rPr>
                <w:b/>
              </w:rPr>
              <w:t>“</w:t>
            </w:r>
            <w:r w:rsidRPr="006F1100">
              <w:t>Cross-Cultural adaptation and validation of the Korean version of the Dundee ready education environment measure (DREEM).</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6EC86C48" w14:textId="77777777" w:rsidR="007C6BC5" w:rsidRPr="006F1100" w:rsidRDefault="00934159">
            <w:pPr>
              <w:pBdr>
                <w:top w:val="nil"/>
                <w:left w:val="nil"/>
                <w:bottom w:val="nil"/>
                <w:right w:val="nil"/>
                <w:between w:val="nil"/>
              </w:pBdr>
              <w:rPr>
                <w:b/>
              </w:rPr>
            </w:pPr>
            <w:r w:rsidRPr="006F1100">
              <w:t>Educational institutes in Korea use the DREEM system for mitigating the issues of cross-cultural communication that is the main finding of this literature.</w:t>
            </w:r>
          </w:p>
        </w:tc>
      </w:tr>
      <w:tr w:rsidR="006F1100" w:rsidRPr="006F1100" w14:paraId="72B1E536" w14:textId="77777777" w:rsidTr="00A3302A">
        <w:trPr>
          <w:tblHeader/>
          <w:jc w:val="center"/>
        </w:trPr>
        <w:tc>
          <w:tcPr>
            <w:tcW w:w="56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F21E834" w14:textId="77777777" w:rsidR="007C6BC5" w:rsidRPr="006F1100" w:rsidRDefault="00934159">
            <w:pPr>
              <w:pBdr>
                <w:top w:val="nil"/>
                <w:left w:val="nil"/>
                <w:bottom w:val="nil"/>
                <w:right w:val="nil"/>
                <w:between w:val="nil"/>
              </w:pBdr>
              <w:rPr>
                <w:b/>
              </w:rPr>
            </w:pPr>
            <w:r w:rsidRPr="006F1100">
              <w:rPr>
                <w:b/>
              </w:rPr>
              <w:t>50</w:t>
            </w:r>
          </w:p>
        </w:tc>
        <w:tc>
          <w:tcPr>
            <w:tcW w:w="117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2D61138" w14:textId="77777777" w:rsidR="007C6BC5" w:rsidRPr="006F1100" w:rsidRDefault="00934159">
            <w:pPr>
              <w:pBdr>
                <w:top w:val="nil"/>
                <w:left w:val="nil"/>
                <w:bottom w:val="nil"/>
                <w:right w:val="nil"/>
                <w:between w:val="nil"/>
              </w:pBdr>
              <w:rPr>
                <w:b/>
              </w:rPr>
            </w:pPr>
            <w:r w:rsidRPr="006F1100">
              <w:t>“Wong, P.T. and Wong, L.C.</w:t>
            </w:r>
          </w:p>
        </w:tc>
        <w:tc>
          <w:tcPr>
            <w:tcW w:w="99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795F74C5" w14:textId="77777777" w:rsidR="007C6BC5" w:rsidRPr="006F1100" w:rsidRDefault="00934159">
            <w:pPr>
              <w:pBdr>
                <w:top w:val="nil"/>
                <w:left w:val="nil"/>
                <w:bottom w:val="nil"/>
                <w:right w:val="nil"/>
                <w:between w:val="nil"/>
              </w:pBdr>
              <w:rPr>
                <w:b/>
              </w:rPr>
            </w:pPr>
            <w:r w:rsidRPr="006F1100">
              <w:t>2020</w:t>
            </w:r>
          </w:p>
        </w:tc>
        <w:tc>
          <w:tcPr>
            <w:tcW w:w="2520"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5E0FAB31" w14:textId="77777777" w:rsidR="007C6BC5" w:rsidRPr="006F1100" w:rsidRDefault="00934159">
            <w:pPr>
              <w:pBdr>
                <w:top w:val="nil"/>
                <w:left w:val="nil"/>
                <w:bottom w:val="nil"/>
                <w:right w:val="nil"/>
                <w:between w:val="nil"/>
              </w:pBdr>
              <w:rPr>
                <w:b/>
              </w:rPr>
            </w:pPr>
            <w:r w:rsidRPr="006F1100">
              <w:rPr>
                <w:b/>
              </w:rPr>
              <w:t>“</w:t>
            </w:r>
            <w:r w:rsidRPr="006F1100">
              <w:t>Assessing multicultural supervision competencies</w:t>
            </w:r>
            <w:r w:rsidRPr="006F1100">
              <w:rPr>
                <w:b/>
              </w:rPr>
              <w:t>”</w:t>
            </w:r>
          </w:p>
        </w:tc>
        <w:tc>
          <w:tcPr>
            <w:tcW w:w="4192"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tcPr>
          <w:p w14:paraId="1A2759EF" w14:textId="77777777" w:rsidR="007C6BC5" w:rsidRPr="006F1100" w:rsidRDefault="00934159">
            <w:pPr>
              <w:pBdr>
                <w:top w:val="nil"/>
                <w:left w:val="nil"/>
                <w:bottom w:val="nil"/>
                <w:right w:val="nil"/>
                <w:between w:val="nil"/>
              </w:pBdr>
              <w:rPr>
                <w:b/>
              </w:rPr>
            </w:pPr>
            <w:r w:rsidRPr="006F1100">
              <w:t>The method of accepting different communication systems during supervision in order to lower communication issues is the main finding of this literature. </w:t>
            </w:r>
          </w:p>
        </w:tc>
      </w:tr>
    </w:tbl>
    <w:p w14:paraId="2DB33C15" w14:textId="77777777" w:rsidR="007C6BC5" w:rsidRPr="006F1100" w:rsidRDefault="00934159">
      <w:pPr>
        <w:pBdr>
          <w:top w:val="nil"/>
          <w:left w:val="nil"/>
          <w:bottom w:val="nil"/>
          <w:right w:val="nil"/>
          <w:between w:val="nil"/>
        </w:pBdr>
        <w:jc w:val="center"/>
        <w:rPr>
          <w:b/>
        </w:rPr>
      </w:pPr>
      <w:r w:rsidRPr="006F1100">
        <w:rPr>
          <w:b/>
        </w:rPr>
        <w:t>Table 1: Presentation findings of 50 articles</w:t>
      </w:r>
    </w:p>
    <w:p w14:paraId="5014C805" w14:textId="77777777" w:rsidR="007C6BC5" w:rsidRPr="006F1100" w:rsidRDefault="00934159">
      <w:pPr>
        <w:pBdr>
          <w:top w:val="nil"/>
          <w:left w:val="nil"/>
          <w:bottom w:val="nil"/>
          <w:right w:val="nil"/>
          <w:between w:val="nil"/>
        </w:pBdr>
        <w:jc w:val="center"/>
      </w:pPr>
      <w:r w:rsidRPr="006F1100">
        <w:t xml:space="preserve">(Source: Self-Developed) </w:t>
      </w:r>
    </w:p>
    <w:p w14:paraId="484A5237" w14:textId="77777777" w:rsidR="007C6BC5" w:rsidRPr="006F1100" w:rsidRDefault="00934159">
      <w:pPr>
        <w:pStyle w:val="Heading2"/>
        <w:rPr>
          <w:highlight w:val="white"/>
        </w:rPr>
      </w:pPr>
      <w:bookmarkStart w:id="38" w:name="_heading=h.3as4poj" w:colFirst="0" w:colLast="0"/>
      <w:bookmarkEnd w:id="38"/>
      <w:r w:rsidRPr="006F1100">
        <w:rPr>
          <w:highlight w:val="white"/>
        </w:rPr>
        <w:t>4.2 Analysis of results</w:t>
      </w:r>
    </w:p>
    <w:p w14:paraId="6640DF1F"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1: </w:t>
      </w:r>
      <w:r w:rsidRPr="006F1100">
        <w:rPr>
          <w:highlight w:val="white"/>
        </w:rPr>
        <w:t xml:space="preserve">The approaches as well as the activities mentioned focuses on intercultural communication. As depicted by Zilola </w:t>
      </w:r>
      <w:r w:rsidRPr="006F1100">
        <w:rPr>
          <w:i/>
          <w:highlight w:val="white"/>
        </w:rPr>
        <w:t xml:space="preserve">et al. </w:t>
      </w:r>
      <w:r w:rsidRPr="006F1100">
        <w:rPr>
          <w:highlight w:val="white"/>
        </w:rPr>
        <w:t xml:space="preserve">(2023), the articles explored varied strategies for developing intercultural competence. </w:t>
      </w:r>
    </w:p>
    <w:p w14:paraId="61BC8B9D"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2: </w:t>
      </w:r>
      <w:r w:rsidRPr="006F1100">
        <w:rPr>
          <w:highlight w:val="white"/>
        </w:rPr>
        <w:t xml:space="preserve">Intercultural communication focuses on inception and disjuncture of primary nation state. Moon (2023), concerned with variable-analytical tradition. </w:t>
      </w:r>
    </w:p>
    <w:p w14:paraId="194500B2"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3: </w:t>
      </w:r>
      <w:r w:rsidRPr="006F1100">
        <w:rPr>
          <w:highlight w:val="white"/>
        </w:rPr>
        <w:t xml:space="preserve">As per Duffy </w:t>
      </w:r>
      <w:r w:rsidRPr="006F1100">
        <w:rPr>
          <w:i/>
          <w:highlight w:val="white"/>
        </w:rPr>
        <w:t xml:space="preserve">et al. </w:t>
      </w:r>
      <w:r w:rsidRPr="006F1100">
        <w:rPr>
          <w:highlight w:val="white"/>
        </w:rPr>
        <w:t xml:space="preserve">(2023), virtual exchange and collaborative aspects of online international communication. </w:t>
      </w:r>
    </w:p>
    <w:p w14:paraId="07386D68"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4: </w:t>
      </w:r>
      <w:r w:rsidRPr="006F1100">
        <w:rPr>
          <w:highlight w:val="white"/>
        </w:rPr>
        <w:t>Leeds-Hurwitz (2023), explains intercultural scholars to assume every cultural difference for demonstrating the cultures that are not typically homogeneous.</w:t>
      </w:r>
    </w:p>
    <w:p w14:paraId="1AC9DFDD"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5: </w:t>
      </w:r>
      <w:proofErr w:type="spellStart"/>
      <w:r w:rsidRPr="006F1100">
        <w:rPr>
          <w:highlight w:val="white"/>
        </w:rPr>
        <w:t>Kirmayer</w:t>
      </w:r>
      <w:proofErr w:type="spellEnd"/>
      <w:r w:rsidRPr="006F1100">
        <w:rPr>
          <w:highlight w:val="white"/>
        </w:rPr>
        <w:t xml:space="preserve"> and Minas (2023), depicts culture as a fundamental aspect for both chases and the course of psychopathology. </w:t>
      </w:r>
    </w:p>
    <w:p w14:paraId="4D9DD3C9"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6: </w:t>
      </w:r>
      <w:r w:rsidRPr="006F1100">
        <w:rPr>
          <w:highlight w:val="white"/>
        </w:rPr>
        <w:t xml:space="preserve">Sent and Kroese (2022) depicts the usage of Geert Hofstede for understanding the developing paradigm of national culture. </w:t>
      </w:r>
    </w:p>
    <w:p w14:paraId="3AD2B032"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7: </w:t>
      </w:r>
      <w:r w:rsidRPr="006F1100">
        <w:rPr>
          <w:highlight w:val="white"/>
        </w:rPr>
        <w:t>Discussed by Ambos and Tatarinov (2022), articles analysis tensions of unique context, studies related to apply inductive research methodology.</w:t>
      </w:r>
    </w:p>
    <w:p w14:paraId="3FBE3067"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8: </w:t>
      </w:r>
      <w:r w:rsidRPr="006F1100">
        <w:rPr>
          <w:highlight w:val="white"/>
        </w:rPr>
        <w:t xml:space="preserve">Asserted by Xu </w:t>
      </w:r>
      <w:r w:rsidRPr="006F1100">
        <w:rPr>
          <w:i/>
          <w:highlight w:val="white"/>
        </w:rPr>
        <w:t xml:space="preserve">et al. </w:t>
      </w:r>
      <w:r w:rsidRPr="006F1100">
        <w:rPr>
          <w:highlight w:val="white"/>
        </w:rPr>
        <w:t xml:space="preserve">(2023), research investigates mechanisms to examine possible mediating effects of students' for using self-regulatory learning strategies. </w:t>
      </w:r>
    </w:p>
    <w:p w14:paraId="7E53A8C5" w14:textId="77777777" w:rsidR="007C6BC5" w:rsidRPr="006F1100" w:rsidRDefault="00934159">
      <w:pPr>
        <w:pBdr>
          <w:top w:val="nil"/>
          <w:left w:val="nil"/>
          <w:bottom w:val="nil"/>
          <w:right w:val="nil"/>
          <w:between w:val="nil"/>
        </w:pBdr>
        <w:rPr>
          <w:highlight w:val="white"/>
        </w:rPr>
      </w:pPr>
      <w:r w:rsidRPr="006F1100">
        <w:rPr>
          <w:b/>
          <w:i/>
          <w:highlight w:val="white"/>
        </w:rPr>
        <w:lastRenderedPageBreak/>
        <w:t xml:space="preserve">Article 9: </w:t>
      </w:r>
      <w:r w:rsidRPr="006F1100">
        <w:rPr>
          <w:highlight w:val="white"/>
        </w:rPr>
        <w:t xml:space="preserve">Depicted by Deffner </w:t>
      </w:r>
      <w:r w:rsidRPr="006F1100">
        <w:rPr>
          <w:i/>
          <w:highlight w:val="white"/>
        </w:rPr>
        <w:t xml:space="preserve">et al. </w:t>
      </w:r>
      <w:r w:rsidRPr="006F1100">
        <w:rPr>
          <w:highlight w:val="white"/>
        </w:rPr>
        <w:t xml:space="preserve">(2022), the study presented attempts establishing generalizability across the populations in focusing on threats to validity. </w:t>
      </w:r>
    </w:p>
    <w:p w14:paraId="6A7E8719" w14:textId="77777777" w:rsidR="007C6BC5" w:rsidRPr="006F1100" w:rsidRDefault="00934159">
      <w:pPr>
        <w:pBdr>
          <w:top w:val="nil"/>
          <w:left w:val="nil"/>
          <w:bottom w:val="nil"/>
          <w:right w:val="nil"/>
          <w:between w:val="nil"/>
        </w:pBdr>
        <w:rPr>
          <w:b/>
          <w:i/>
          <w:highlight w:val="white"/>
        </w:rPr>
      </w:pPr>
      <w:r w:rsidRPr="006F1100">
        <w:rPr>
          <w:b/>
          <w:i/>
          <w:highlight w:val="white"/>
        </w:rPr>
        <w:t xml:space="preserve">Article 10: </w:t>
      </w:r>
      <w:r w:rsidRPr="006F1100">
        <w:rPr>
          <w:highlight w:val="white"/>
        </w:rPr>
        <w:t xml:space="preserve">According to Adams </w:t>
      </w:r>
      <w:r w:rsidRPr="006F1100">
        <w:rPr>
          <w:i/>
          <w:highlight w:val="white"/>
        </w:rPr>
        <w:t xml:space="preserve">et al. </w:t>
      </w:r>
      <w:r w:rsidRPr="006F1100">
        <w:rPr>
          <w:highlight w:val="white"/>
        </w:rPr>
        <w:t xml:space="preserve">(2020), the employee inclusion, discrimination and well-being determined to understand the leadership styles and curtail discrimination aspects within the South African context. </w:t>
      </w:r>
    </w:p>
    <w:p w14:paraId="1311BBE7" w14:textId="77777777" w:rsidR="007C6BC5" w:rsidRPr="006F1100" w:rsidRDefault="00934159">
      <w:pPr>
        <w:pBdr>
          <w:top w:val="nil"/>
          <w:left w:val="nil"/>
          <w:bottom w:val="nil"/>
          <w:right w:val="nil"/>
          <w:between w:val="nil"/>
        </w:pBdr>
        <w:rPr>
          <w:highlight w:val="white"/>
        </w:rPr>
      </w:pPr>
      <w:r w:rsidRPr="006F1100">
        <w:rPr>
          <w:b/>
          <w:i/>
          <w:highlight w:val="white"/>
        </w:rPr>
        <w:t>Article 11:</w:t>
      </w:r>
      <w:r w:rsidRPr="006F1100">
        <w:rPr>
          <w:highlight w:val="white"/>
        </w:rPr>
        <w:t xml:space="preserve"> As presented by Auer (2021), Covid-19 situation presents international environmental </w:t>
      </w:r>
      <w:proofErr w:type="gramStart"/>
      <w:r w:rsidRPr="006F1100">
        <w:rPr>
          <w:highlight w:val="white"/>
        </w:rPr>
        <w:t>firm's</w:t>
      </w:r>
      <w:proofErr w:type="gramEnd"/>
      <w:r w:rsidRPr="006F1100">
        <w:rPr>
          <w:highlight w:val="white"/>
        </w:rPr>
        <w:t xml:space="preserve"> to grapple with a broad set of challenges within communication with supporters. </w:t>
      </w:r>
    </w:p>
    <w:p w14:paraId="2A623D06"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12: </w:t>
      </w:r>
      <w:r w:rsidRPr="006F1100">
        <w:rPr>
          <w:highlight w:val="white"/>
        </w:rPr>
        <w:t xml:space="preserve">As criticised by </w:t>
      </w:r>
      <w:proofErr w:type="spellStart"/>
      <w:r w:rsidRPr="006F1100">
        <w:rPr>
          <w:highlight w:val="white"/>
        </w:rPr>
        <w:t>Baroun</w:t>
      </w:r>
      <w:proofErr w:type="spellEnd"/>
      <w:r w:rsidRPr="006F1100">
        <w:rPr>
          <w:highlight w:val="white"/>
        </w:rPr>
        <w:t xml:space="preserve"> (2023), globalisation presents the significance of cross-cultural concepts for amplifying the contemporary era based on models and frameworks. </w:t>
      </w:r>
    </w:p>
    <w:p w14:paraId="15CBDA30"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13: </w:t>
      </w:r>
      <w:r w:rsidRPr="006F1100">
        <w:rPr>
          <w:highlight w:val="white"/>
        </w:rPr>
        <w:t xml:space="preserve">As presented by </w:t>
      </w:r>
      <w:proofErr w:type="spellStart"/>
      <w:r w:rsidRPr="006F1100">
        <w:rPr>
          <w:highlight w:val="white"/>
        </w:rPr>
        <w:t>Bildtgård</w:t>
      </w:r>
      <w:proofErr w:type="spellEnd"/>
      <w:r w:rsidRPr="006F1100">
        <w:rPr>
          <w:highlight w:val="white"/>
        </w:rPr>
        <w:t xml:space="preserve"> and Öberg (2023), enforces the understanding of qualitative interview for carrying out Swedish men and women. </w:t>
      </w:r>
    </w:p>
    <w:p w14:paraId="487E1018" w14:textId="2A4F5ED6" w:rsidR="007C6BC5" w:rsidRPr="006F1100" w:rsidRDefault="00934159">
      <w:pPr>
        <w:pBdr>
          <w:top w:val="nil"/>
          <w:left w:val="nil"/>
          <w:bottom w:val="nil"/>
          <w:right w:val="nil"/>
          <w:between w:val="nil"/>
        </w:pBdr>
        <w:rPr>
          <w:highlight w:val="white"/>
        </w:rPr>
      </w:pPr>
      <w:r w:rsidRPr="006F1100">
        <w:rPr>
          <w:b/>
          <w:i/>
          <w:highlight w:val="white"/>
        </w:rPr>
        <w:t xml:space="preserve">Article 14: </w:t>
      </w:r>
      <w:proofErr w:type="spellStart"/>
      <w:r w:rsidRPr="006F1100">
        <w:rPr>
          <w:highlight w:val="white"/>
        </w:rPr>
        <w:t>Boussebaa</w:t>
      </w:r>
      <w:proofErr w:type="spellEnd"/>
      <w:r w:rsidRPr="006F1100">
        <w:rPr>
          <w:highlight w:val="white"/>
        </w:rPr>
        <w:t xml:space="preserve"> (2021), discussed that </w:t>
      </w:r>
      <w:r w:rsidR="006F1100" w:rsidRPr="006F1100">
        <w:rPr>
          <w:highlight w:val="white"/>
        </w:rPr>
        <w:t>culturally</w:t>
      </w:r>
      <w:r w:rsidRPr="006F1100">
        <w:rPr>
          <w:highlight w:val="white"/>
        </w:rPr>
        <w:t xml:space="preserve"> sensitive studies are presenting the significance of corporate driven culture. </w:t>
      </w:r>
    </w:p>
    <w:p w14:paraId="273C4C73"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15: </w:t>
      </w:r>
      <w:r w:rsidRPr="006F1100">
        <w:rPr>
          <w:highlight w:val="white"/>
        </w:rPr>
        <w:t xml:space="preserve">Chethana and Noronha (2023), presents the firm's performances dealing with success or failures of the employees. </w:t>
      </w:r>
    </w:p>
    <w:p w14:paraId="4F4DA88D"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16: </w:t>
      </w:r>
      <w:proofErr w:type="spellStart"/>
      <w:r w:rsidRPr="006F1100">
        <w:rPr>
          <w:highlight w:val="white"/>
        </w:rPr>
        <w:t>Condruz</w:t>
      </w:r>
      <w:proofErr w:type="spellEnd"/>
      <w:r w:rsidRPr="006F1100">
        <w:rPr>
          <w:highlight w:val="white"/>
        </w:rPr>
        <w:t xml:space="preserve"> (2020), determined to understand communication as an art of transmitting messages as well as deciphering varied data. </w:t>
      </w:r>
    </w:p>
    <w:p w14:paraId="7147FBB7"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17: </w:t>
      </w:r>
      <w:r w:rsidRPr="006F1100">
        <w:rPr>
          <w:highlight w:val="white"/>
        </w:rPr>
        <w:t xml:space="preserve">Critically acclaimed by </w:t>
      </w:r>
      <w:proofErr w:type="spellStart"/>
      <w:r w:rsidRPr="006F1100">
        <w:rPr>
          <w:highlight w:val="white"/>
        </w:rPr>
        <w:t>Davidaviciene</w:t>
      </w:r>
      <w:proofErr w:type="spellEnd"/>
      <w:r w:rsidRPr="006F1100">
        <w:rPr>
          <w:highlight w:val="white"/>
        </w:rPr>
        <w:t xml:space="preserve"> and Al Majzoub (2022), organisations rely on VTs for benefits and enhancements within organisational performances. </w:t>
      </w:r>
    </w:p>
    <w:p w14:paraId="71909B28"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18: </w:t>
      </w:r>
      <w:r w:rsidRPr="006F1100">
        <w:rPr>
          <w:highlight w:val="white"/>
        </w:rPr>
        <w:t xml:space="preserve">De Felice </w:t>
      </w:r>
      <w:r w:rsidRPr="006F1100">
        <w:rPr>
          <w:i/>
          <w:highlight w:val="white"/>
        </w:rPr>
        <w:t xml:space="preserve">et al. </w:t>
      </w:r>
      <w:r w:rsidRPr="006F1100">
        <w:rPr>
          <w:highlight w:val="white"/>
        </w:rPr>
        <w:t xml:space="preserve">(2023), depicted to ensure the use of cognitive science and neuroscience for understanding human meaning studies in isolation. </w:t>
      </w:r>
    </w:p>
    <w:p w14:paraId="539D3B27"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19: </w:t>
      </w:r>
      <w:r w:rsidRPr="006F1100">
        <w:rPr>
          <w:highlight w:val="white"/>
        </w:rPr>
        <w:t xml:space="preserve">Den Hartog and De </w:t>
      </w:r>
      <w:proofErr w:type="spellStart"/>
      <w:r w:rsidRPr="006F1100">
        <w:rPr>
          <w:highlight w:val="white"/>
        </w:rPr>
        <w:t>Hoogh</w:t>
      </w:r>
      <w:proofErr w:type="spellEnd"/>
      <w:r w:rsidRPr="006F1100">
        <w:rPr>
          <w:highlight w:val="white"/>
        </w:rPr>
        <w:t xml:space="preserve"> (2024), pretends to understand the conceptualization for understanding the culture as well as addressing the role of culture in playing leadership processes. </w:t>
      </w:r>
    </w:p>
    <w:p w14:paraId="51F3171E" w14:textId="77777777" w:rsidR="007C6BC5" w:rsidRDefault="00934159">
      <w:pPr>
        <w:pBdr>
          <w:top w:val="nil"/>
          <w:left w:val="nil"/>
          <w:bottom w:val="nil"/>
          <w:right w:val="nil"/>
          <w:between w:val="nil"/>
        </w:pBdr>
        <w:rPr>
          <w:b/>
          <w:i/>
          <w:color w:val="000000"/>
          <w:highlight w:val="white"/>
        </w:rPr>
      </w:pPr>
      <w:r>
        <w:rPr>
          <w:b/>
          <w:i/>
          <w:color w:val="000000"/>
          <w:highlight w:val="white"/>
        </w:rPr>
        <w:t xml:space="preserve">Article 20: </w:t>
      </w:r>
      <w:r>
        <w:rPr>
          <w:color w:val="000000"/>
          <w:highlight w:val="white"/>
        </w:rPr>
        <w:t xml:space="preserve">Dominique (2020), considers to acknowledge cultural trainers for thinking differently in terms of training businesses and improvement. </w:t>
      </w:r>
    </w:p>
    <w:p w14:paraId="75CAAC77" w14:textId="77777777" w:rsidR="007C6BC5" w:rsidRDefault="00934159">
      <w:pPr>
        <w:pBdr>
          <w:top w:val="nil"/>
          <w:left w:val="nil"/>
          <w:bottom w:val="nil"/>
          <w:right w:val="nil"/>
          <w:between w:val="nil"/>
        </w:pBdr>
        <w:rPr>
          <w:color w:val="000000"/>
          <w:highlight w:val="white"/>
        </w:rPr>
      </w:pPr>
      <w:r>
        <w:rPr>
          <w:b/>
          <w:i/>
          <w:color w:val="000000"/>
          <w:highlight w:val="white"/>
        </w:rPr>
        <w:t xml:space="preserve">Article 21: </w:t>
      </w:r>
      <w:r>
        <w:rPr>
          <w:color w:val="000000"/>
          <w:highlight w:val="white"/>
        </w:rPr>
        <w:t xml:space="preserve">As depicted by </w:t>
      </w:r>
      <w:proofErr w:type="spellStart"/>
      <w:r>
        <w:rPr>
          <w:color w:val="000000"/>
          <w:highlight w:val="white"/>
        </w:rPr>
        <w:t>Ernasova</w:t>
      </w:r>
      <w:proofErr w:type="spellEnd"/>
      <w:r>
        <w:rPr>
          <w:color w:val="000000"/>
          <w:highlight w:val="white"/>
        </w:rPr>
        <w:t xml:space="preserve"> (2021), understanding the screening process resulted in the final sample within the article. </w:t>
      </w:r>
    </w:p>
    <w:p w14:paraId="7B4757E0" w14:textId="77777777" w:rsidR="007C6BC5" w:rsidRDefault="00934159">
      <w:pPr>
        <w:pBdr>
          <w:top w:val="nil"/>
          <w:left w:val="nil"/>
          <w:bottom w:val="nil"/>
          <w:right w:val="nil"/>
          <w:between w:val="nil"/>
        </w:pBdr>
        <w:rPr>
          <w:color w:val="000000"/>
          <w:highlight w:val="white"/>
        </w:rPr>
      </w:pPr>
      <w:r>
        <w:rPr>
          <w:b/>
          <w:i/>
          <w:color w:val="000000"/>
          <w:highlight w:val="white"/>
        </w:rPr>
        <w:t xml:space="preserve">Article 22: </w:t>
      </w:r>
      <w:r>
        <w:rPr>
          <w:color w:val="000000"/>
          <w:highlight w:val="white"/>
        </w:rPr>
        <w:t xml:space="preserve">Falk </w:t>
      </w:r>
      <w:r>
        <w:rPr>
          <w:i/>
          <w:color w:val="000000"/>
          <w:highlight w:val="white"/>
        </w:rPr>
        <w:t xml:space="preserve">et al. </w:t>
      </w:r>
      <w:r>
        <w:rPr>
          <w:color w:val="000000"/>
          <w:highlight w:val="white"/>
        </w:rPr>
        <w:t xml:space="preserve">(2023) discusses extensive review of relevant scholarly literature that present grounds to early partnership of work environment. </w:t>
      </w:r>
    </w:p>
    <w:p w14:paraId="7B0315F2" w14:textId="77777777" w:rsidR="007C6BC5" w:rsidRDefault="00934159">
      <w:pPr>
        <w:pBdr>
          <w:top w:val="nil"/>
          <w:left w:val="nil"/>
          <w:bottom w:val="nil"/>
          <w:right w:val="nil"/>
          <w:between w:val="nil"/>
        </w:pBdr>
        <w:rPr>
          <w:color w:val="000000"/>
          <w:highlight w:val="white"/>
        </w:rPr>
      </w:pPr>
      <w:r>
        <w:rPr>
          <w:b/>
          <w:i/>
          <w:color w:val="000000"/>
          <w:highlight w:val="white"/>
        </w:rPr>
        <w:t xml:space="preserve">Article 23: </w:t>
      </w:r>
      <w:r>
        <w:rPr>
          <w:color w:val="000000"/>
          <w:highlight w:val="white"/>
        </w:rPr>
        <w:t xml:space="preserve">Gibbs </w:t>
      </w:r>
      <w:r>
        <w:rPr>
          <w:i/>
          <w:color w:val="000000"/>
          <w:highlight w:val="white"/>
        </w:rPr>
        <w:t xml:space="preserve">et al. </w:t>
      </w:r>
      <w:r>
        <w:rPr>
          <w:color w:val="000000"/>
          <w:highlight w:val="white"/>
        </w:rPr>
        <w:t xml:space="preserve">(2021) critically acclaimed to assume the fault lines within organisations communication. </w:t>
      </w:r>
    </w:p>
    <w:p w14:paraId="406DE292" w14:textId="77777777" w:rsidR="007C6BC5" w:rsidRDefault="00934159">
      <w:pPr>
        <w:pBdr>
          <w:top w:val="nil"/>
          <w:left w:val="nil"/>
          <w:bottom w:val="nil"/>
          <w:right w:val="nil"/>
          <w:between w:val="nil"/>
        </w:pBdr>
        <w:rPr>
          <w:color w:val="000000"/>
          <w:highlight w:val="white"/>
        </w:rPr>
      </w:pPr>
      <w:r>
        <w:rPr>
          <w:b/>
          <w:i/>
          <w:color w:val="000000"/>
          <w:highlight w:val="white"/>
        </w:rPr>
        <w:lastRenderedPageBreak/>
        <w:t xml:space="preserve">Article 24: </w:t>
      </w:r>
      <w:r>
        <w:rPr>
          <w:color w:val="000000"/>
          <w:highlight w:val="white"/>
        </w:rPr>
        <w:t xml:space="preserve">Grosskopf and </w:t>
      </w:r>
      <w:proofErr w:type="spellStart"/>
      <w:r>
        <w:rPr>
          <w:color w:val="000000"/>
          <w:highlight w:val="white"/>
        </w:rPr>
        <w:t>Barmeyer</w:t>
      </w:r>
      <w:proofErr w:type="spellEnd"/>
      <w:r>
        <w:rPr>
          <w:color w:val="000000"/>
          <w:highlight w:val="white"/>
        </w:rPr>
        <w:t xml:space="preserve"> (2021), depicts the use of social reality for perceived susceptibility and understanding the findings. </w:t>
      </w:r>
    </w:p>
    <w:p w14:paraId="5299C60B" w14:textId="77777777" w:rsidR="007C6BC5" w:rsidRDefault="00934159">
      <w:pPr>
        <w:pBdr>
          <w:top w:val="nil"/>
          <w:left w:val="nil"/>
          <w:bottom w:val="nil"/>
          <w:right w:val="nil"/>
          <w:between w:val="nil"/>
        </w:pBdr>
        <w:rPr>
          <w:color w:val="000000"/>
          <w:highlight w:val="white"/>
        </w:rPr>
      </w:pPr>
      <w:r>
        <w:rPr>
          <w:b/>
          <w:i/>
          <w:color w:val="000000"/>
          <w:highlight w:val="white"/>
        </w:rPr>
        <w:t xml:space="preserve">Article 25: </w:t>
      </w:r>
      <w:r>
        <w:rPr>
          <w:color w:val="000000"/>
          <w:highlight w:val="white"/>
        </w:rPr>
        <w:t xml:space="preserve">Grossman </w:t>
      </w:r>
      <w:r>
        <w:rPr>
          <w:i/>
          <w:color w:val="000000"/>
          <w:highlight w:val="white"/>
        </w:rPr>
        <w:t xml:space="preserve">et al. </w:t>
      </w:r>
      <w:r>
        <w:rPr>
          <w:color w:val="000000"/>
          <w:highlight w:val="white"/>
        </w:rPr>
        <w:t xml:space="preserve">(2021) determined to ensure collaborations related to the history of conflicts within the Middle Eastern countries as well as the United States. </w:t>
      </w:r>
    </w:p>
    <w:p w14:paraId="704F6704" w14:textId="77777777" w:rsidR="007C6BC5" w:rsidRDefault="00934159">
      <w:pPr>
        <w:pBdr>
          <w:top w:val="nil"/>
          <w:left w:val="nil"/>
          <w:bottom w:val="nil"/>
          <w:right w:val="nil"/>
          <w:between w:val="nil"/>
        </w:pBdr>
        <w:rPr>
          <w:color w:val="000000"/>
          <w:highlight w:val="white"/>
        </w:rPr>
      </w:pPr>
      <w:r>
        <w:rPr>
          <w:b/>
          <w:i/>
          <w:color w:val="000000"/>
          <w:highlight w:val="white"/>
        </w:rPr>
        <w:t xml:space="preserve">Article 26: </w:t>
      </w:r>
      <w:r>
        <w:rPr>
          <w:color w:val="000000"/>
          <w:highlight w:val="white"/>
        </w:rPr>
        <w:t xml:space="preserve">Focusing on Pop (2022), ensures the optimal dosage within internal communication as well as external communication. </w:t>
      </w:r>
    </w:p>
    <w:p w14:paraId="312FE82F" w14:textId="77777777" w:rsidR="007C6BC5" w:rsidRDefault="00934159">
      <w:pPr>
        <w:pBdr>
          <w:top w:val="nil"/>
          <w:left w:val="nil"/>
          <w:bottom w:val="nil"/>
          <w:right w:val="nil"/>
          <w:between w:val="nil"/>
        </w:pBdr>
        <w:rPr>
          <w:color w:val="000000"/>
          <w:highlight w:val="white"/>
        </w:rPr>
      </w:pPr>
      <w:r>
        <w:rPr>
          <w:b/>
          <w:i/>
          <w:color w:val="000000"/>
          <w:highlight w:val="white"/>
        </w:rPr>
        <w:t xml:space="preserve">Article 27: </w:t>
      </w:r>
      <w:r>
        <w:rPr>
          <w:color w:val="000000"/>
          <w:highlight w:val="white"/>
        </w:rPr>
        <w:t xml:space="preserve">As discussed by Sood (2021), research tends to learn cross-cultural management practices for multinational corporations. </w:t>
      </w:r>
    </w:p>
    <w:p w14:paraId="15EB23ED" w14:textId="77777777" w:rsidR="007C6BC5" w:rsidRDefault="00934159">
      <w:pPr>
        <w:pBdr>
          <w:top w:val="nil"/>
          <w:left w:val="nil"/>
          <w:bottom w:val="nil"/>
          <w:right w:val="nil"/>
          <w:between w:val="nil"/>
        </w:pBdr>
        <w:rPr>
          <w:color w:val="000000"/>
          <w:highlight w:val="white"/>
        </w:rPr>
      </w:pPr>
      <w:r>
        <w:rPr>
          <w:b/>
          <w:i/>
          <w:color w:val="000000"/>
          <w:highlight w:val="white"/>
        </w:rPr>
        <w:t xml:space="preserve">Article 28: </w:t>
      </w:r>
      <w:proofErr w:type="spellStart"/>
      <w:r>
        <w:rPr>
          <w:color w:val="000000"/>
          <w:highlight w:val="white"/>
        </w:rPr>
        <w:t>Dipamkumat</w:t>
      </w:r>
      <w:r>
        <w:rPr>
          <w:i/>
          <w:color w:val="000000"/>
          <w:highlight w:val="white"/>
        </w:rPr>
        <w:t>et</w:t>
      </w:r>
      <w:proofErr w:type="spellEnd"/>
      <w:r>
        <w:rPr>
          <w:i/>
          <w:color w:val="000000"/>
          <w:highlight w:val="white"/>
        </w:rPr>
        <w:t xml:space="preserve"> al. </w:t>
      </w:r>
      <w:r>
        <w:rPr>
          <w:color w:val="000000"/>
          <w:highlight w:val="white"/>
        </w:rPr>
        <w:t xml:space="preserve">(2019) discussion focuses on understanding globalisation playing a crucial role for MNCs. </w:t>
      </w:r>
    </w:p>
    <w:p w14:paraId="78CDEE32" w14:textId="77777777" w:rsidR="007C6BC5" w:rsidRDefault="00934159">
      <w:pPr>
        <w:pBdr>
          <w:top w:val="nil"/>
          <w:left w:val="nil"/>
          <w:bottom w:val="nil"/>
          <w:right w:val="nil"/>
          <w:between w:val="nil"/>
        </w:pBdr>
        <w:rPr>
          <w:color w:val="000000"/>
          <w:highlight w:val="white"/>
        </w:rPr>
      </w:pPr>
      <w:r>
        <w:rPr>
          <w:b/>
          <w:i/>
          <w:color w:val="000000"/>
          <w:highlight w:val="white"/>
        </w:rPr>
        <w:t xml:space="preserve">Article 29: </w:t>
      </w:r>
      <w:proofErr w:type="spellStart"/>
      <w:r>
        <w:rPr>
          <w:color w:val="000000"/>
          <w:highlight w:val="white"/>
        </w:rPr>
        <w:t>Wardhan</w:t>
      </w:r>
      <w:proofErr w:type="spellEnd"/>
      <w:r>
        <w:rPr>
          <w:color w:val="000000"/>
          <w:highlight w:val="white"/>
        </w:rPr>
        <w:t xml:space="preserve"> and Khan (2023) presents understanding cross-cultural communication for understanding the concept of international trade somewhat underrepresented within the global perspectives. </w:t>
      </w:r>
    </w:p>
    <w:p w14:paraId="0F37EFB9" w14:textId="77777777" w:rsidR="007C6BC5" w:rsidRDefault="00934159">
      <w:pPr>
        <w:pBdr>
          <w:top w:val="nil"/>
          <w:left w:val="nil"/>
          <w:bottom w:val="nil"/>
          <w:right w:val="nil"/>
          <w:between w:val="nil"/>
        </w:pBdr>
        <w:rPr>
          <w:color w:val="000000"/>
          <w:highlight w:val="white"/>
        </w:rPr>
      </w:pPr>
      <w:r>
        <w:rPr>
          <w:b/>
          <w:i/>
          <w:color w:val="000000"/>
          <w:highlight w:val="white"/>
        </w:rPr>
        <w:t xml:space="preserve">Article 30: </w:t>
      </w:r>
      <w:r>
        <w:rPr>
          <w:color w:val="000000"/>
          <w:highlight w:val="white"/>
        </w:rPr>
        <w:t xml:space="preserve">Isaiah and Muda (2023) determine to focus on managing competitive advantage and evidence for Nigeria. </w:t>
      </w:r>
    </w:p>
    <w:p w14:paraId="6FF453E9" w14:textId="77777777" w:rsidR="007C6BC5" w:rsidRPr="006F1100" w:rsidRDefault="00934159">
      <w:pPr>
        <w:pBdr>
          <w:top w:val="nil"/>
          <w:left w:val="nil"/>
          <w:bottom w:val="nil"/>
          <w:right w:val="nil"/>
          <w:between w:val="nil"/>
        </w:pBdr>
        <w:rPr>
          <w:highlight w:val="white"/>
        </w:rPr>
      </w:pPr>
      <w:r w:rsidRPr="006F1100">
        <w:rPr>
          <w:b/>
          <w:i/>
          <w:highlight w:val="white"/>
        </w:rPr>
        <w:t>Article 31:</w:t>
      </w:r>
      <w:r w:rsidR="00DB2B75" w:rsidRPr="006F1100">
        <w:rPr>
          <w:b/>
          <w:i/>
        </w:rPr>
        <w:t xml:space="preserve"> </w:t>
      </w:r>
      <w:r w:rsidRPr="006F1100">
        <w:t xml:space="preserve">Dual function radar-communications or DFRC systems are suitable for autonomous vehicle companies to handle the cultural barriers at the international level (Ma </w:t>
      </w:r>
      <w:r w:rsidRPr="006F1100">
        <w:rPr>
          <w:i/>
        </w:rPr>
        <w:t>et al.</w:t>
      </w:r>
      <w:r w:rsidRPr="006F1100">
        <w:t xml:space="preserve"> 2021).</w:t>
      </w:r>
    </w:p>
    <w:p w14:paraId="0B440B55" w14:textId="77777777" w:rsidR="007C6BC5" w:rsidRPr="006F1100" w:rsidRDefault="00934159">
      <w:pPr>
        <w:pBdr>
          <w:top w:val="nil"/>
          <w:left w:val="nil"/>
          <w:bottom w:val="nil"/>
          <w:right w:val="nil"/>
          <w:between w:val="nil"/>
        </w:pBdr>
        <w:rPr>
          <w:highlight w:val="white"/>
        </w:rPr>
      </w:pPr>
      <w:r w:rsidRPr="006F1100">
        <w:rPr>
          <w:b/>
          <w:i/>
          <w:highlight w:val="white"/>
        </w:rPr>
        <w:t xml:space="preserve">Article </w:t>
      </w:r>
      <w:proofErr w:type="gramStart"/>
      <w:r w:rsidRPr="006F1100">
        <w:rPr>
          <w:b/>
          <w:i/>
          <w:highlight w:val="white"/>
        </w:rPr>
        <w:t>32:</w:t>
      </w:r>
      <w:r w:rsidRPr="006F1100">
        <w:t>Fagherazzi</w:t>
      </w:r>
      <w:r w:rsidRPr="006F1100">
        <w:rPr>
          <w:i/>
        </w:rPr>
        <w:t>et</w:t>
      </w:r>
      <w:proofErr w:type="gramEnd"/>
      <w:r w:rsidRPr="006F1100">
        <w:rPr>
          <w:i/>
        </w:rPr>
        <w:t xml:space="preserve"> al. </w:t>
      </w:r>
      <w:r w:rsidRPr="006F1100">
        <w:t>(2020) have highlighted that healthcare business organisations are focused on using more digital channels to improve the communication level among team members as well as ensure quality services.</w:t>
      </w:r>
    </w:p>
    <w:p w14:paraId="4C736EC1" w14:textId="77777777" w:rsidR="007C6BC5" w:rsidRPr="006F1100" w:rsidRDefault="00934159">
      <w:pPr>
        <w:rPr>
          <w:highlight w:val="white"/>
        </w:rPr>
      </w:pPr>
      <w:r w:rsidRPr="006F1100">
        <w:rPr>
          <w:b/>
          <w:i/>
          <w:highlight w:val="white"/>
        </w:rPr>
        <w:t>Article 33:</w:t>
      </w:r>
      <w:r w:rsidR="00065BC4" w:rsidRPr="006F1100">
        <w:rPr>
          <w:b/>
          <w:i/>
        </w:rPr>
        <w:t xml:space="preserve"> </w:t>
      </w:r>
      <w:r w:rsidRPr="006F1100">
        <w:t xml:space="preserve">Food manufacturing or retailing business organisations generally focus on real-time data while solving any business issues (Kumar </w:t>
      </w:r>
      <w:r w:rsidRPr="006F1100">
        <w:rPr>
          <w:i/>
        </w:rPr>
        <w:t>et al</w:t>
      </w:r>
      <w:r w:rsidRPr="006F1100">
        <w:t>. 2021)</w:t>
      </w:r>
    </w:p>
    <w:p w14:paraId="036CC8C5" w14:textId="77777777" w:rsidR="007C6BC5" w:rsidRPr="006F1100" w:rsidRDefault="00934159">
      <w:pPr>
        <w:rPr>
          <w:highlight w:val="white"/>
        </w:rPr>
      </w:pPr>
      <w:r w:rsidRPr="006F1100">
        <w:rPr>
          <w:b/>
          <w:i/>
          <w:highlight w:val="white"/>
        </w:rPr>
        <w:t>Article 34:</w:t>
      </w:r>
      <w:r w:rsidR="00065BC4" w:rsidRPr="006F1100">
        <w:rPr>
          <w:b/>
          <w:i/>
        </w:rPr>
        <w:t xml:space="preserve"> </w:t>
      </w:r>
      <w:r w:rsidRPr="006F1100">
        <w:t xml:space="preserve">Khatri </w:t>
      </w:r>
      <w:r w:rsidRPr="006F1100">
        <w:rPr>
          <w:i/>
        </w:rPr>
        <w:t xml:space="preserve">et al. </w:t>
      </w:r>
      <w:r w:rsidRPr="006F1100">
        <w:t>(2022) have stated that healthcare organisations conducted team-based work in international operational activities.</w:t>
      </w:r>
    </w:p>
    <w:p w14:paraId="7F5EDB32" w14:textId="77777777" w:rsidR="007C6BC5" w:rsidRPr="006F1100" w:rsidRDefault="00934159">
      <w:pPr>
        <w:rPr>
          <w:highlight w:val="white"/>
        </w:rPr>
      </w:pPr>
      <w:r w:rsidRPr="006F1100">
        <w:rPr>
          <w:b/>
          <w:i/>
          <w:highlight w:val="white"/>
        </w:rPr>
        <w:t>Article 35:</w:t>
      </w:r>
      <w:r w:rsidR="00065BC4" w:rsidRPr="006F1100">
        <w:rPr>
          <w:b/>
          <w:i/>
        </w:rPr>
        <w:t xml:space="preserve"> </w:t>
      </w:r>
      <w:r w:rsidRPr="006F1100">
        <w:t xml:space="preserve">Business organisations at the international level that face “cross-cultural communication” issues depend on their HRM in order to lower their negative impact (Azizi </w:t>
      </w:r>
      <w:r w:rsidRPr="006F1100">
        <w:rPr>
          <w:i/>
        </w:rPr>
        <w:t>et al.</w:t>
      </w:r>
      <w:r w:rsidR="00065BC4" w:rsidRPr="006F1100">
        <w:t xml:space="preserve"> 2021)</w:t>
      </w:r>
    </w:p>
    <w:p w14:paraId="750BFEC1" w14:textId="77777777" w:rsidR="007C6BC5" w:rsidRPr="006F1100" w:rsidRDefault="00934159">
      <w:pPr>
        <w:rPr>
          <w:highlight w:val="white"/>
        </w:rPr>
      </w:pPr>
      <w:r w:rsidRPr="006F1100">
        <w:rPr>
          <w:b/>
          <w:i/>
          <w:highlight w:val="white"/>
        </w:rPr>
        <w:t>Article 36:</w:t>
      </w:r>
      <w:r w:rsidR="00065BC4" w:rsidRPr="006F1100">
        <w:rPr>
          <w:b/>
          <w:i/>
        </w:rPr>
        <w:t xml:space="preserve"> </w:t>
      </w:r>
      <w:proofErr w:type="spellStart"/>
      <w:r w:rsidRPr="006F1100">
        <w:t>Ameis</w:t>
      </w:r>
      <w:proofErr w:type="spellEnd"/>
      <w:r w:rsidRPr="006F1100">
        <w:t xml:space="preserve"> </w:t>
      </w:r>
      <w:r w:rsidRPr="006F1100">
        <w:rPr>
          <w:i/>
        </w:rPr>
        <w:t>et al.</w:t>
      </w:r>
      <w:r w:rsidRPr="006F1100">
        <w:t xml:space="preserve"> (2020) stated that “cross-cultural communication issues” can be also solved in an effective manner by following the ongoing communication trends.</w:t>
      </w:r>
    </w:p>
    <w:p w14:paraId="68391A09" w14:textId="77777777" w:rsidR="007C6BC5" w:rsidRPr="006F1100" w:rsidRDefault="00934159">
      <w:pPr>
        <w:rPr>
          <w:highlight w:val="white"/>
        </w:rPr>
      </w:pPr>
      <w:r w:rsidRPr="006F1100">
        <w:rPr>
          <w:b/>
          <w:i/>
          <w:highlight w:val="white"/>
        </w:rPr>
        <w:t>Article 37:</w:t>
      </w:r>
      <w:r w:rsidR="00065BC4" w:rsidRPr="006F1100">
        <w:rPr>
          <w:b/>
          <w:i/>
        </w:rPr>
        <w:t xml:space="preserve"> </w:t>
      </w:r>
      <w:r w:rsidRPr="006F1100">
        <w:t xml:space="preserve">De Bellis and Johar (2020) argued that, </w:t>
      </w:r>
      <w:r w:rsidR="00D732A9" w:rsidRPr="006F1100">
        <w:t>a</w:t>
      </w:r>
      <w:r w:rsidRPr="006F1100">
        <w:t xml:space="preserve"> highly successful team defines the members of international organisations who are knowledgeable on the importance of communication practices.</w:t>
      </w:r>
    </w:p>
    <w:p w14:paraId="71A8C912" w14:textId="77777777" w:rsidR="007C6BC5" w:rsidRPr="006F1100" w:rsidRDefault="00934159">
      <w:pPr>
        <w:rPr>
          <w:highlight w:val="white"/>
        </w:rPr>
      </w:pPr>
      <w:r w:rsidRPr="006F1100">
        <w:rPr>
          <w:b/>
          <w:i/>
          <w:highlight w:val="white"/>
        </w:rPr>
        <w:t>Article 38:</w:t>
      </w:r>
      <w:r w:rsidR="00065BC4" w:rsidRPr="006F1100">
        <w:rPr>
          <w:b/>
          <w:i/>
        </w:rPr>
        <w:t xml:space="preserve"> </w:t>
      </w:r>
      <w:r w:rsidRPr="006F1100">
        <w:t>The higher authority of international business organisations has made the objective of improving the communication process (Foster, 2020)</w:t>
      </w:r>
    </w:p>
    <w:p w14:paraId="7336B6C4" w14:textId="77777777" w:rsidR="007C6BC5" w:rsidRPr="006F1100" w:rsidRDefault="00934159">
      <w:pPr>
        <w:rPr>
          <w:highlight w:val="white"/>
        </w:rPr>
      </w:pPr>
      <w:r w:rsidRPr="006F1100">
        <w:rPr>
          <w:b/>
          <w:i/>
          <w:highlight w:val="white"/>
        </w:rPr>
        <w:lastRenderedPageBreak/>
        <w:t>Article 39:</w:t>
      </w:r>
      <w:r w:rsidRPr="006F1100">
        <w:t xml:space="preserve"> Sheppard and Thomas (2021) have commented on successful team generation for lowering the negative impact of communication and cultural barriers. </w:t>
      </w:r>
    </w:p>
    <w:p w14:paraId="150E6788" w14:textId="77777777" w:rsidR="007C6BC5" w:rsidRPr="006F1100" w:rsidRDefault="00934159">
      <w:pPr>
        <w:rPr>
          <w:highlight w:val="white"/>
        </w:rPr>
      </w:pPr>
      <w:r w:rsidRPr="006F1100">
        <w:rPr>
          <w:b/>
          <w:i/>
          <w:highlight w:val="white"/>
        </w:rPr>
        <w:t>Article 40:</w:t>
      </w:r>
      <w:r w:rsidR="00065BC4" w:rsidRPr="006F1100">
        <w:rPr>
          <w:b/>
          <w:i/>
        </w:rPr>
        <w:t xml:space="preserve"> </w:t>
      </w:r>
      <w:r w:rsidRPr="006F1100">
        <w:t>Modgil</w:t>
      </w:r>
      <w:r w:rsidRPr="006F1100">
        <w:rPr>
          <w:i/>
        </w:rPr>
        <w:t xml:space="preserve"> et al.</w:t>
      </w:r>
      <w:r w:rsidRPr="006F1100">
        <w:t xml:space="preserve"> (2022) stated that Organisations that operate autonomous shopping systems also experience communication and cultural issues.</w:t>
      </w:r>
    </w:p>
    <w:p w14:paraId="64A6764A" w14:textId="77777777" w:rsidR="007C6BC5" w:rsidRPr="006F1100" w:rsidRDefault="00934159">
      <w:pPr>
        <w:rPr>
          <w:highlight w:val="white"/>
        </w:rPr>
      </w:pPr>
      <w:r w:rsidRPr="006F1100">
        <w:rPr>
          <w:b/>
          <w:i/>
          <w:highlight w:val="white"/>
        </w:rPr>
        <w:t>Article 41:</w:t>
      </w:r>
      <w:r w:rsidR="00065BC4" w:rsidRPr="006F1100">
        <w:rPr>
          <w:b/>
          <w:i/>
        </w:rPr>
        <w:t xml:space="preserve"> </w:t>
      </w:r>
      <w:r w:rsidRPr="006F1100">
        <w:t xml:space="preserve">Imran et al. (2020) argued that </w:t>
      </w:r>
      <w:r w:rsidR="00D732A9" w:rsidRPr="006F1100">
        <w:t>an</w:t>
      </w:r>
      <w:r w:rsidRPr="006F1100">
        <w:t xml:space="preserve"> international company that faces the issues of “cross-cultural communication” can adopt governmental policies for communication improvement.</w:t>
      </w:r>
    </w:p>
    <w:p w14:paraId="6114E353" w14:textId="77777777" w:rsidR="007C6BC5" w:rsidRPr="006F1100" w:rsidRDefault="00934159">
      <w:pPr>
        <w:rPr>
          <w:highlight w:val="white"/>
        </w:rPr>
      </w:pPr>
      <w:r w:rsidRPr="006F1100">
        <w:rPr>
          <w:b/>
          <w:i/>
          <w:highlight w:val="white"/>
        </w:rPr>
        <w:t>Article 42:</w:t>
      </w:r>
      <w:r w:rsidR="00E12DCB" w:rsidRPr="006F1100">
        <w:rPr>
          <w:b/>
          <w:i/>
        </w:rPr>
        <w:t xml:space="preserve"> </w:t>
      </w:r>
      <w:r w:rsidRPr="006F1100">
        <w:t xml:space="preserve">The significance of the effects that ensures access to cross-cultural differences is determined to focus majorly on HRM functions (Caligiuri </w:t>
      </w:r>
      <w:r w:rsidRPr="006F1100">
        <w:rPr>
          <w:i/>
        </w:rPr>
        <w:t>et al</w:t>
      </w:r>
      <w:r w:rsidRPr="006F1100">
        <w:t>. 2020)</w:t>
      </w:r>
    </w:p>
    <w:p w14:paraId="7961DD50" w14:textId="77777777" w:rsidR="007C6BC5" w:rsidRPr="006F1100" w:rsidRDefault="00934159">
      <w:r w:rsidRPr="006F1100">
        <w:rPr>
          <w:b/>
          <w:i/>
          <w:highlight w:val="white"/>
        </w:rPr>
        <w:t>Article 43:</w:t>
      </w:r>
      <w:r w:rsidR="00E12DCB" w:rsidRPr="006F1100">
        <w:rPr>
          <w:b/>
          <w:i/>
        </w:rPr>
        <w:t xml:space="preserve"> </w:t>
      </w:r>
      <w:proofErr w:type="spellStart"/>
      <w:r w:rsidRPr="006F1100">
        <w:t>Villacé</w:t>
      </w:r>
      <w:proofErr w:type="spellEnd"/>
      <w:r w:rsidRPr="006F1100">
        <w:t xml:space="preserve">-Molinero </w:t>
      </w:r>
      <w:r w:rsidRPr="006F1100">
        <w:rPr>
          <w:i/>
        </w:rPr>
        <w:t>et al.</w:t>
      </w:r>
      <w:r w:rsidRPr="006F1100">
        <w:t xml:space="preserve"> (2021) stated that every culture and communication plan shared to the customers of the tourism sector can assist the cross-cultural issues.</w:t>
      </w:r>
    </w:p>
    <w:p w14:paraId="3A743110" w14:textId="77777777" w:rsidR="007C6BC5" w:rsidRPr="006F1100" w:rsidRDefault="00934159">
      <w:pPr>
        <w:rPr>
          <w:highlight w:val="white"/>
        </w:rPr>
      </w:pPr>
      <w:r w:rsidRPr="006F1100">
        <w:rPr>
          <w:b/>
          <w:i/>
          <w:highlight w:val="white"/>
        </w:rPr>
        <w:t>Article 44:</w:t>
      </w:r>
      <w:r w:rsidR="00E12DCB" w:rsidRPr="006F1100">
        <w:rPr>
          <w:b/>
          <w:i/>
        </w:rPr>
        <w:t xml:space="preserve"> </w:t>
      </w:r>
      <w:proofErr w:type="spellStart"/>
      <w:r w:rsidRPr="006F1100">
        <w:t>Tursunovic</w:t>
      </w:r>
      <w:proofErr w:type="spellEnd"/>
      <w:r w:rsidRPr="006F1100">
        <w:t xml:space="preserve"> (2022) stated that </w:t>
      </w:r>
      <w:r w:rsidR="00D732A9" w:rsidRPr="006F1100">
        <w:t>the</w:t>
      </w:r>
      <w:r w:rsidRPr="006F1100">
        <w:t xml:space="preserve"> approach of translation has been helpful in mitigating cross-cultural communication issues among teams.</w:t>
      </w:r>
    </w:p>
    <w:p w14:paraId="168AF4FA" w14:textId="77777777" w:rsidR="007C6BC5" w:rsidRPr="006F1100" w:rsidRDefault="00934159">
      <w:pPr>
        <w:rPr>
          <w:highlight w:val="white"/>
        </w:rPr>
      </w:pPr>
      <w:r w:rsidRPr="006F1100">
        <w:rPr>
          <w:b/>
          <w:i/>
          <w:highlight w:val="white"/>
        </w:rPr>
        <w:t>Article 45:</w:t>
      </w:r>
      <w:r w:rsidR="00E12DCB" w:rsidRPr="006F1100">
        <w:rPr>
          <w:b/>
          <w:i/>
        </w:rPr>
        <w:t xml:space="preserve"> </w:t>
      </w:r>
      <w:r w:rsidRPr="006F1100">
        <w:t xml:space="preserve">Xu (2022) elaborated </w:t>
      </w:r>
      <w:r w:rsidR="00D732A9" w:rsidRPr="006F1100">
        <w:t>that the</w:t>
      </w:r>
      <w:r w:rsidRPr="006F1100">
        <w:t xml:space="preserve"> “cross-cultural communication” issues have been handled in these healthcare organisations by focusing on individual team challenges.</w:t>
      </w:r>
    </w:p>
    <w:p w14:paraId="6BE4DD34" w14:textId="77777777" w:rsidR="007C6BC5" w:rsidRPr="006F1100" w:rsidRDefault="00934159">
      <w:pPr>
        <w:rPr>
          <w:highlight w:val="white"/>
        </w:rPr>
      </w:pPr>
      <w:r w:rsidRPr="006F1100">
        <w:rPr>
          <w:b/>
          <w:i/>
          <w:highlight w:val="white"/>
        </w:rPr>
        <w:t>Article 46:</w:t>
      </w:r>
      <w:r w:rsidR="00E12DCB" w:rsidRPr="006F1100">
        <w:rPr>
          <w:b/>
          <w:i/>
        </w:rPr>
        <w:t xml:space="preserve"> </w:t>
      </w:r>
      <w:r w:rsidRPr="006F1100">
        <w:t xml:space="preserve">Organisations that operate autonomous shopping systems also experience communication and cultural issues (Wang </w:t>
      </w:r>
      <w:r w:rsidRPr="006F1100">
        <w:rPr>
          <w:i/>
        </w:rPr>
        <w:t>et al.</w:t>
      </w:r>
      <w:r w:rsidRPr="006F1100">
        <w:t xml:space="preserve"> 2021).</w:t>
      </w:r>
    </w:p>
    <w:p w14:paraId="4607118C" w14:textId="77777777" w:rsidR="007C6BC5" w:rsidRPr="006F1100" w:rsidRDefault="00934159">
      <w:pPr>
        <w:rPr>
          <w:highlight w:val="white"/>
        </w:rPr>
      </w:pPr>
      <w:r w:rsidRPr="006F1100">
        <w:rPr>
          <w:b/>
          <w:i/>
          <w:highlight w:val="white"/>
        </w:rPr>
        <w:t>Article 47:</w:t>
      </w:r>
      <w:r w:rsidR="00E12DCB" w:rsidRPr="006F1100">
        <w:rPr>
          <w:b/>
          <w:i/>
        </w:rPr>
        <w:t xml:space="preserve"> </w:t>
      </w:r>
      <w:r w:rsidRPr="006F1100">
        <w:t>Team members of autonomous vehicle companies have been focused on their business goals after implementing the DFRC system and the “cross-cultural communication” issues have been mitigated in an effective manner (</w:t>
      </w:r>
      <w:proofErr w:type="spellStart"/>
      <w:r w:rsidRPr="006F1100">
        <w:t>Minnican</w:t>
      </w:r>
      <w:proofErr w:type="spellEnd"/>
      <w:r w:rsidRPr="006F1100">
        <w:t xml:space="preserve"> and O’Toole, 2020).</w:t>
      </w:r>
    </w:p>
    <w:p w14:paraId="1838F2DE" w14:textId="77777777" w:rsidR="007C6BC5" w:rsidRPr="006F1100" w:rsidRDefault="00934159">
      <w:pPr>
        <w:rPr>
          <w:highlight w:val="white"/>
        </w:rPr>
      </w:pPr>
      <w:r w:rsidRPr="006F1100">
        <w:rPr>
          <w:b/>
          <w:i/>
          <w:highlight w:val="white"/>
        </w:rPr>
        <w:t>Article 48:</w:t>
      </w:r>
      <w:r w:rsidR="00E12DCB" w:rsidRPr="006F1100">
        <w:rPr>
          <w:b/>
          <w:i/>
        </w:rPr>
        <w:t xml:space="preserve"> </w:t>
      </w:r>
      <w:r w:rsidRPr="006F1100">
        <w:t>The barriers to conducting “cross-cultural communication” within international organisations are different thinking aspects, geographical distance, language and cultural barriers (Davis, 2020).</w:t>
      </w:r>
    </w:p>
    <w:p w14:paraId="5BC9DB4E" w14:textId="77777777" w:rsidR="007C6BC5" w:rsidRPr="006F1100" w:rsidRDefault="00934159">
      <w:pPr>
        <w:rPr>
          <w:highlight w:val="white"/>
        </w:rPr>
      </w:pPr>
      <w:r w:rsidRPr="006F1100">
        <w:rPr>
          <w:b/>
          <w:i/>
          <w:highlight w:val="white"/>
        </w:rPr>
        <w:t>Article 49:</w:t>
      </w:r>
      <w:r w:rsidR="0002110C" w:rsidRPr="006F1100">
        <w:rPr>
          <w:b/>
          <w:i/>
        </w:rPr>
        <w:t xml:space="preserve"> </w:t>
      </w:r>
      <w:r w:rsidRPr="006F1100">
        <w:t xml:space="preserve">The core focus of “cross-cultural communication” is to make effective communication among individuals from different backgrounds and ethnicities (Kim </w:t>
      </w:r>
      <w:r w:rsidRPr="006F1100">
        <w:rPr>
          <w:i/>
        </w:rPr>
        <w:t>et al.</w:t>
      </w:r>
      <w:r w:rsidRPr="006F1100">
        <w:t xml:space="preserve"> 2021).</w:t>
      </w:r>
    </w:p>
    <w:p w14:paraId="69EF2310" w14:textId="77777777" w:rsidR="007C6BC5" w:rsidRPr="006F1100" w:rsidRDefault="00934159">
      <w:pPr>
        <w:rPr>
          <w:highlight w:val="white"/>
        </w:rPr>
      </w:pPr>
      <w:r w:rsidRPr="006F1100">
        <w:rPr>
          <w:b/>
          <w:i/>
          <w:highlight w:val="white"/>
        </w:rPr>
        <w:t>Article 50:</w:t>
      </w:r>
      <w:r w:rsidR="0002110C" w:rsidRPr="006F1100">
        <w:rPr>
          <w:b/>
          <w:i/>
        </w:rPr>
        <w:t xml:space="preserve"> </w:t>
      </w:r>
      <w:r w:rsidRPr="006F1100">
        <w:t>The digital channels can be social media, websites and business portals that can assist international business organisations in mitigating the challenges of “cross-cultural communication” (Wong and Wong, 2020).</w:t>
      </w:r>
    </w:p>
    <w:p w14:paraId="162113F4" w14:textId="77777777" w:rsidR="007C6BC5" w:rsidRPr="006F1100" w:rsidRDefault="00934159">
      <w:r w:rsidRPr="006F1100">
        <w:t xml:space="preserve">Therefore, business organisations can follow different strategies and methods to mitigate the challenges of “cross-cultural communication”. “Dual function radar-communications” or DFRC is an effective approach to making close communication with the team members (Ma </w:t>
      </w:r>
      <w:r w:rsidRPr="006F1100">
        <w:rPr>
          <w:i/>
        </w:rPr>
        <w:t>et al.</w:t>
      </w:r>
      <w:r w:rsidRPr="006F1100">
        <w:t xml:space="preserve"> 2020). The DFRC strategy is mainly helpful for international technological companies who have taken the initiatives of investing in new technologies. </w:t>
      </w:r>
      <w:proofErr w:type="spellStart"/>
      <w:r w:rsidRPr="006F1100">
        <w:t>Fagherazzi</w:t>
      </w:r>
      <w:proofErr w:type="spellEnd"/>
      <w:r w:rsidR="00F85022" w:rsidRPr="006F1100">
        <w:t xml:space="preserve"> </w:t>
      </w:r>
      <w:r w:rsidRPr="006F1100">
        <w:rPr>
          <w:i/>
        </w:rPr>
        <w:t xml:space="preserve">et al. </w:t>
      </w:r>
      <w:r w:rsidRPr="006F1100">
        <w:t xml:space="preserve">(2020) have </w:t>
      </w:r>
      <w:r w:rsidRPr="006F1100">
        <w:lastRenderedPageBreak/>
        <w:t xml:space="preserve">highlighted that healthcare business organisations are focused on using more digital channels to improve the communication level among team members as well as ensure quality services.  </w:t>
      </w:r>
    </w:p>
    <w:p w14:paraId="0E0723C7" w14:textId="77777777" w:rsidR="007C6BC5" w:rsidRPr="006F1100" w:rsidRDefault="00934159">
      <w:r w:rsidRPr="006F1100">
        <w:t xml:space="preserve">On the other hand, food manufacturing or retailing business organisations generally focus on real-time data while solving any business issues (Kumar </w:t>
      </w:r>
      <w:r w:rsidRPr="006F1100">
        <w:rPr>
          <w:i/>
        </w:rPr>
        <w:t>et al</w:t>
      </w:r>
      <w:r w:rsidRPr="006F1100">
        <w:t xml:space="preserve">. 2021). The “cross-cultural communication issues” can be also solved in an effective manner by following the ongoing communication trends. Khatri </w:t>
      </w:r>
      <w:r w:rsidRPr="006F1100">
        <w:rPr>
          <w:i/>
        </w:rPr>
        <w:t xml:space="preserve">et al. </w:t>
      </w:r>
      <w:r w:rsidRPr="006F1100">
        <w:t xml:space="preserve">(2022) have stated that healthcare organisations conducted team-based work in international operational activities. Thus, the “cross-cultural communication” issues have been handled in these healthcare organisations by focusing on individual team challenges. Business organisations at the international level that face “cross-cultural communication” issues depend on their HRM in order to lower their negative impact (Azizi </w:t>
      </w:r>
      <w:r w:rsidRPr="006F1100">
        <w:rPr>
          <w:i/>
        </w:rPr>
        <w:t>et al.</w:t>
      </w:r>
      <w:r w:rsidRPr="006F1100">
        <w:t xml:space="preserve"> 2021). The human resource management team uses effective mechanisms as well as communicates with the team for negotiation. The higher authority of international business organisations has made the objective of improving the communication process (Foster, 2020). Hence, companies can follow this method for resolving cross-cultural issues from the root.</w:t>
      </w:r>
    </w:p>
    <w:p w14:paraId="42F43C3F" w14:textId="77777777" w:rsidR="007C6BC5" w:rsidRPr="006F1100" w:rsidRDefault="00934159">
      <w:r w:rsidRPr="006F1100">
        <w:t>The strategies of the circular economy helped companies to improve the overall operational and management system. Sheppard and Thomas (2021) have commented on successful team generation for lowering the negative impact of communication and cultural barriers. A highly successful team defines the members of international organisations who are knowledgeable on the importance of communication practices. Cross-cultural issues have occurred among teams and when the members are aware of the impact of cultural barriers, the organisational issues have been solved automatically (Sheppard and Thomas, 2021). On the contrary, governments have established effective policies for developing communication (</w:t>
      </w:r>
      <w:proofErr w:type="spellStart"/>
      <w:r w:rsidRPr="006F1100">
        <w:t>Minnican</w:t>
      </w:r>
      <w:proofErr w:type="spellEnd"/>
      <w:r w:rsidRPr="006F1100">
        <w:t xml:space="preserve"> and O’Toole, 2020). Corporate policies and guidelines for communication have been mentioned in governmental policies. An international company that faces the issues of “cross-cultural communication” can adopt governmental policies for communication improvement. However, governmental policies for handling “cross-cultural communication” issues are suitable for international healthcare organisations. Both the cross-cultural team and patients within the healthcare system have been developed. </w:t>
      </w:r>
    </w:p>
    <w:p w14:paraId="2EB80425" w14:textId="77777777" w:rsidR="007C6BC5" w:rsidRDefault="00934159">
      <w:pPr>
        <w:rPr>
          <w:b/>
          <w:color w:val="222222"/>
          <w:highlight w:val="white"/>
        </w:rPr>
      </w:pPr>
      <w:r w:rsidRPr="006F1100">
        <w:t xml:space="preserve">The educational institutes in Korea at the international level widely use the process of “Dundee ready education environment measure” for handling the cross-cultural barriers (Kim </w:t>
      </w:r>
      <w:r w:rsidRPr="006F1100">
        <w:rPr>
          <w:i/>
        </w:rPr>
        <w:t>et al.</w:t>
      </w:r>
      <w:r w:rsidRPr="006F1100">
        <w:t xml:space="preserve"> 2021). “Dundee ready education environment measure” is a unique system that allows </w:t>
      </w:r>
      <w:r w:rsidR="0074565C" w:rsidRPr="006F1100">
        <w:t>conducting</w:t>
      </w:r>
      <w:r w:rsidRPr="006F1100">
        <w:t xml:space="preserve"> of a comparison between different teams and groups.  Operational or educational activities are implemented by the team members in an effective manner when members have the same mindset and cross-cultural issues have been mitigated.  Moreover, international </w:t>
      </w:r>
      <w:r w:rsidRPr="006F1100">
        <w:lastRenderedPageBreak/>
        <w:t>business organisations are suggested to accept the different communication systems</w:t>
      </w:r>
      <w:r>
        <w:t xml:space="preserve"> for accepting the different communication trends. “Multicultural supervision competencies” have been managed by team members under a long-term communication plan (Wong </w:t>
      </w:r>
      <w:r>
        <w:rPr>
          <w:i/>
        </w:rPr>
        <w:t xml:space="preserve">et al. </w:t>
      </w:r>
      <w:r>
        <w:t xml:space="preserve">2020). Business organisations at the international level can handle the different “cross-cultural communication barriers” after accepting the different communication systems. </w:t>
      </w:r>
    </w:p>
    <w:p w14:paraId="6483CF50" w14:textId="77777777" w:rsidR="007C6BC5" w:rsidRDefault="00934159">
      <w:pPr>
        <w:pStyle w:val="Heading2"/>
      </w:pPr>
      <w:bookmarkStart w:id="39" w:name="_heading=h.1pxezwc" w:colFirst="0" w:colLast="0"/>
      <w:bookmarkEnd w:id="39"/>
      <w:r>
        <w:t>4.3 Discussion of results</w:t>
      </w:r>
    </w:p>
    <w:p w14:paraId="2FB52208" w14:textId="3260DB58" w:rsidR="007C6BC5" w:rsidRDefault="00934159">
      <w:pPr>
        <w:pBdr>
          <w:top w:val="nil"/>
          <w:left w:val="nil"/>
          <w:bottom w:val="nil"/>
          <w:right w:val="nil"/>
          <w:between w:val="nil"/>
        </w:pBdr>
        <w:rPr>
          <w:color w:val="000000"/>
        </w:rPr>
      </w:pPr>
      <w:r>
        <w:rPr>
          <w:color w:val="000000"/>
        </w:rPr>
        <w:t xml:space="preserve">The presented articles have focused over the effectiveness of understanding effectiveness of using the correct form of intercultural communication aspects. The present chapter has presented a combined knowledge of analysing the 50 articles, within the articles are able to consider the evaluation of skills. The re-thinking aspects are determined to be involved within curriculum internationalisation for a better focus over critical exchange of attaining the global competencies (Duffy </w:t>
      </w:r>
      <w:r>
        <w:rPr>
          <w:i/>
          <w:color w:val="000000"/>
        </w:rPr>
        <w:t xml:space="preserve">et al. </w:t>
      </w:r>
      <w:r>
        <w:rPr>
          <w:color w:val="000000"/>
        </w:rPr>
        <w:t xml:space="preserve">2022). </w:t>
      </w:r>
      <w:r w:rsidR="00984D76">
        <w:rPr>
          <w:color w:val="000000"/>
        </w:rPr>
        <w:t>Moreover,</w:t>
      </w:r>
      <w:r>
        <w:rPr>
          <w:color w:val="000000"/>
        </w:rPr>
        <w:t xml:space="preserve"> it has further identified that involvement of intellectual historical aspects within the intercultural communication are dealt with crucial intercultural communication concepts. It is further being considered that the future of cultural psychiatry is one of the best intercultural perspectives (</w:t>
      </w:r>
      <w:proofErr w:type="spellStart"/>
      <w:r>
        <w:rPr>
          <w:color w:val="000000"/>
        </w:rPr>
        <w:t>Kirmayer</w:t>
      </w:r>
      <w:proofErr w:type="spellEnd"/>
      <w:r>
        <w:rPr>
          <w:color w:val="000000"/>
        </w:rPr>
        <w:t xml:space="preserve"> and Minas 2023). The intercultural communication deals with the initiation of the Geert Hofstede as it presents the study to focus on having a pioneer study that is related to the culture as well as institutions. </w:t>
      </w:r>
    </w:p>
    <w:p w14:paraId="52E74AF2" w14:textId="77777777" w:rsidR="007C6BC5" w:rsidRDefault="00934159">
      <w:pPr>
        <w:pBdr>
          <w:top w:val="nil"/>
          <w:left w:val="nil"/>
          <w:bottom w:val="nil"/>
          <w:right w:val="nil"/>
          <w:between w:val="nil"/>
        </w:pBdr>
        <w:rPr>
          <w:color w:val="000000"/>
        </w:rPr>
      </w:pPr>
      <w:r>
        <w:rPr>
          <w:color w:val="000000"/>
        </w:rPr>
        <w:t xml:space="preserve">The cross-cultural aspects are determined to investigate through perseverance, self-regulation for learning motivation and further achievement. The journal is further determined to understand the comparative as well as international education (Xu </w:t>
      </w:r>
      <w:r>
        <w:rPr>
          <w:i/>
          <w:color w:val="000000"/>
        </w:rPr>
        <w:t xml:space="preserve">et al. </w:t>
      </w:r>
      <w:r>
        <w:rPr>
          <w:color w:val="000000"/>
        </w:rPr>
        <w:t xml:space="preserve">2023). The articles consist of the use of casual frameworks that are related to the advances in methods and practices of psychological sciences. The positive leadership individuals are stated </w:t>
      </w:r>
      <w:proofErr w:type="spellStart"/>
      <w:r>
        <w:rPr>
          <w:color w:val="000000"/>
        </w:rPr>
        <w:t>yk</w:t>
      </w:r>
      <w:proofErr w:type="spellEnd"/>
      <w:r>
        <w:rPr>
          <w:color w:val="000000"/>
        </w:rPr>
        <w:t xml:space="preserve"> focus over the relationships with the employee inclusion, for understanding the discrimination and well-being of the members of the company (Adams </w:t>
      </w:r>
      <w:r>
        <w:rPr>
          <w:i/>
          <w:color w:val="000000"/>
        </w:rPr>
        <w:t xml:space="preserve">et al. </w:t>
      </w:r>
      <w:r>
        <w:rPr>
          <w:color w:val="000000"/>
        </w:rPr>
        <w:t>2020). The significance of the effects that ensures access to cross-cultural differences is determined to focus majorly on HRM functions. The case of the multinational cooperation in the Kuwaiti community is identified as the best example for the study of the enterprising communities of people and places in the global economy (</w:t>
      </w:r>
      <w:proofErr w:type="spellStart"/>
      <w:r>
        <w:rPr>
          <w:color w:val="000000"/>
        </w:rPr>
        <w:t>Baroun</w:t>
      </w:r>
      <w:proofErr w:type="spellEnd"/>
      <w:r>
        <w:rPr>
          <w:color w:val="000000"/>
        </w:rPr>
        <w:t xml:space="preserve"> 2023). It ensures having access to better global economic aspects for future development. </w:t>
      </w:r>
    </w:p>
    <w:p w14:paraId="0E330F0B" w14:textId="77777777" w:rsidR="007C6BC5" w:rsidRDefault="00934159">
      <w:pPr>
        <w:pBdr>
          <w:top w:val="nil"/>
          <w:left w:val="nil"/>
          <w:bottom w:val="nil"/>
          <w:right w:val="nil"/>
          <w:between w:val="nil"/>
        </w:pBdr>
        <w:rPr>
          <w:color w:val="000000"/>
        </w:rPr>
      </w:pPr>
      <w:r>
        <w:rPr>
          <w:color w:val="000000"/>
        </w:rPr>
        <w:t xml:space="preserve">Furthermore, the effect of cultural intelligence is reflected to focus on transformed leadership within the decision-making aspects in virtual teams. The learning factors are further defining the role of social interactions within human acquisition of new knowledge and philosophical transactions (De Felice </w:t>
      </w:r>
      <w:r>
        <w:rPr>
          <w:i/>
          <w:color w:val="000000"/>
        </w:rPr>
        <w:t xml:space="preserve">et al. </w:t>
      </w:r>
      <w:r>
        <w:rPr>
          <w:color w:val="000000"/>
        </w:rPr>
        <w:t xml:space="preserve">2023). The cross-cultural issues are dealt with to focus on the </w:t>
      </w:r>
      <w:r>
        <w:rPr>
          <w:color w:val="000000"/>
        </w:rPr>
        <w:lastRenderedPageBreak/>
        <w:t xml:space="preserve">business ethics; those are the review and research agenda based on international journals and cross-cultural management. The explorers of the literature review are determined to ensure better global e-cultural learning factors (Falk </w:t>
      </w:r>
      <w:r>
        <w:rPr>
          <w:i/>
          <w:color w:val="000000"/>
        </w:rPr>
        <w:t xml:space="preserve">et al. </w:t>
      </w:r>
      <w:r>
        <w:rPr>
          <w:color w:val="000000"/>
        </w:rPr>
        <w:t>2023). The learning aspects are determined to focus on understanding the discursive construction of subgroups for enhancing the global virtual teams. The multi-paradigmatic sensitivity deals with the cross-cultural management factors that would manage empirical and theoretical considerations (Grosskopf and Barmeyer2021). The cross-cultural communications are related to multinational companies to study cross-cultural management strategies and would be followed by MNCs across the globe. The cross-cultural communications are following emerging technologies as well as innovative research to understand cross-cultural communication to manage international trade (</w:t>
      </w:r>
      <w:proofErr w:type="spellStart"/>
      <w:r>
        <w:rPr>
          <w:color w:val="000000"/>
        </w:rPr>
        <w:t>Dipamkumar</w:t>
      </w:r>
      <w:proofErr w:type="spellEnd"/>
      <w:r w:rsidR="00C06F0F">
        <w:rPr>
          <w:color w:val="000000"/>
        </w:rPr>
        <w:t xml:space="preserve"> </w:t>
      </w:r>
      <w:r>
        <w:rPr>
          <w:i/>
          <w:color w:val="000000"/>
        </w:rPr>
        <w:t xml:space="preserve">et al. </w:t>
      </w:r>
      <w:r>
        <w:rPr>
          <w:color w:val="000000"/>
        </w:rPr>
        <w:t xml:space="preserve">2023). The international trade is concerned to focus on the bibliometric analysis that features cross-cultural communication. The diversity management as well as competitive advantage defines how to understand multinational corporations (Isaiah and Muda 2023). Therefore, the effects of cultural intelligence, conflict as well as transformational leadership are dealt with to concentrate over decision-making procedures. </w:t>
      </w:r>
    </w:p>
    <w:p w14:paraId="57D4C667" w14:textId="7AB5DB99" w:rsidR="007C6BC5" w:rsidRDefault="00934159">
      <w:pPr>
        <w:pBdr>
          <w:top w:val="nil"/>
          <w:left w:val="nil"/>
          <w:bottom w:val="nil"/>
          <w:right w:val="nil"/>
          <w:between w:val="nil"/>
        </w:pBdr>
        <w:rPr>
          <w:color w:val="000000"/>
        </w:rPr>
      </w:pPr>
      <w:r>
        <w:rPr>
          <w:color w:val="000000"/>
        </w:rPr>
        <w:t xml:space="preserve">On the other hand, the inclusion of regular language training for employees is identified as an effective method for mitigating the “cross-cultural communication” from the literature review section. As per Tietze and </w:t>
      </w:r>
      <w:proofErr w:type="spellStart"/>
      <w:r>
        <w:rPr>
          <w:color w:val="000000"/>
        </w:rPr>
        <w:t>Piekkari</w:t>
      </w:r>
      <w:proofErr w:type="spellEnd"/>
      <w:r>
        <w:rPr>
          <w:color w:val="000000"/>
        </w:rPr>
        <w:t xml:space="preserve">, (2020), a collaborative mindset has been developed among teams by providing language or communication training. Linguistic skills have been developed in teams by using strategies or providing language training while solving “cross-cultural communication </w:t>
      </w:r>
      <w:r w:rsidR="00984D76">
        <w:rPr>
          <w:color w:val="000000"/>
        </w:rPr>
        <w:t>issues” (</w:t>
      </w:r>
      <w:proofErr w:type="spellStart"/>
      <w:r>
        <w:rPr>
          <w:color w:val="000000"/>
        </w:rPr>
        <w:t>Davidaviciene</w:t>
      </w:r>
      <w:proofErr w:type="spellEnd"/>
      <w:r>
        <w:rPr>
          <w:color w:val="000000"/>
        </w:rPr>
        <w:t xml:space="preserve"> and Al Majzoub, 2022). On the other hand, the individual strategic team planning process is a significant process for mitigating the “cross-cultural communication” barriers from teams analysed from the findings section (Khatri and Assefa, 2022). The generic information-sharing process with organisational members has been identified from the literature review section. An effective information-sharing process assists the organisational members in updating themselves with the ongoing communication trends (Hutchins and Goldstein Hode, 2021). From the findings section, different techniques have been identified for individual international organisations. Pharmaceutical business organisations are suggested to use the “health belief models” to provide a quality service by mitigating the “cross-cultural communication issues” (Sheppard and Thomas, 2021). “Dual function radar-communications” or DFRC systems are suitable for autonomous vehicle companies to handle the cultural barriers at the international level (Ma</w:t>
      </w:r>
      <w:r w:rsidR="00792D4A">
        <w:rPr>
          <w:color w:val="000000"/>
        </w:rPr>
        <w:t xml:space="preserve"> </w:t>
      </w:r>
      <w:r>
        <w:rPr>
          <w:i/>
          <w:color w:val="000000"/>
        </w:rPr>
        <w:t>et al.</w:t>
      </w:r>
      <w:r>
        <w:rPr>
          <w:color w:val="000000"/>
        </w:rPr>
        <w:t xml:space="preserve"> 2021). DREEM system has been used by international educational organisations for building cross-cultural teams (2021). Business organisations that operate at the international level are required to </w:t>
      </w:r>
      <w:r>
        <w:rPr>
          <w:color w:val="000000"/>
        </w:rPr>
        <w:lastRenderedPageBreak/>
        <w:t>measure the level and impact of the “cross-cultural issues”.  Hence, the companies can take action to improve the communication plan or arrange training for the team. Business organisations are suggested to select those communication strategies that have a long-term impact on operational, communication and team development.</w:t>
      </w:r>
    </w:p>
    <w:p w14:paraId="18CC3A1B" w14:textId="77777777" w:rsidR="007C6BC5" w:rsidRDefault="00934159">
      <w:r>
        <w:t xml:space="preserve">The chapter 4 has focused on a wide range of articles that have explored the deepening of understanding that relates to intercultural competence development, critical intercultural communication, internationalisation of curriculum, cultural psychiatry as well as cross-cultural related leadership challenges. Therefore, drawing the insights based on the articles, the comprehensive discussions have emerged through shading the effective light upon key themes as well as contributing knowledge within the existing body. As discussed by Zilola </w:t>
      </w:r>
      <w:r>
        <w:rPr>
          <w:i/>
        </w:rPr>
        <w:t xml:space="preserve">et al. </w:t>
      </w:r>
      <w:r>
        <w:t xml:space="preserve">(2023), delves within the approaches as well as activities that lead towards the aid within development of intercultural aspects of competence. It has been further highlighted that the significance of the experimental learning as well as cultural diversion is determined to and hands the individuals’ abilities for navigating a diverse cultural context effectively. Furthermore, as asserted by Moon (2023), the critical reflections based on the cultural as well as critical intercultural communications as emphasised with the need for having a deep understanding based on cultural dynamics as well as power structures. The need for exploration of intellectual history is based on the intercultural communication that is dealt with providing valuable insights within the evolution of every theoretical framework. As criticised by Leeds-Hurwitz (2023), focuses on the methodologies within the field for better exploring of international business. The tracking of the historical trajectory for intercultural communication research scholars are able to gain a deeper appreciation based on the interdisciplinary nature within the field. </w:t>
      </w:r>
    </w:p>
    <w:p w14:paraId="6DDDEBBB" w14:textId="77777777" w:rsidR="007C6BC5" w:rsidRDefault="00934159">
      <w:r>
        <w:t xml:space="preserve">The key paradigm shift within the curriculum internationalisation is advocated based on virtual exchange programs. As asserted by Duffy </w:t>
      </w:r>
      <w:r>
        <w:rPr>
          <w:i/>
        </w:rPr>
        <w:t xml:space="preserve">et al. </w:t>
      </w:r>
      <w:r>
        <w:t xml:space="preserve">(2022), exchange programs focus on fostering global competencies as well as transformative learning experiences for the future scholarship. It is for the alliance with the broader discussion based on the importance in incorporating innovative pedagogical strategies for addressing the evolving needs of multicultural diversion of education. Furthermore, </w:t>
      </w:r>
      <w:proofErr w:type="spellStart"/>
      <w:r>
        <w:t>Kirmayer</w:t>
      </w:r>
      <w:proofErr w:type="spellEnd"/>
      <w:r>
        <w:t xml:space="preserve"> and Minas (2023), presents an offering that states the international perspectives managing the cultural secretary and underscoring the significance of contextual factors based on the understanding. The work culture underscores the need for accessing the sensitive approaches that are related to the mental healthcare segments. It also recognises as well as respects the need for a diverse belief system to maintain the healing practices. Furthermore, Sent and Kroese (2022), determined to focus on commemorating du </w:t>
      </w:r>
      <w:r>
        <w:lastRenderedPageBreak/>
        <w:t xml:space="preserve">Geert Hofstede's contributions within the study of culture. The article is determined to highlight enduring aspects that are relevant to the cultural dimension frameworks within the cross-cultural research segment as well as practices. </w:t>
      </w:r>
    </w:p>
    <w:p w14:paraId="75A96189" w14:textId="77777777" w:rsidR="007C6BC5" w:rsidRDefault="00934159">
      <w:r>
        <w:t xml:space="preserve">The key tribute is to serve the aspects as a reminder for better foundational theories in shaping a better understanding of the cultural differences based in the organisational contexts. Thus, the cultural synthesis is delved within the 50 articles that holds upon the understanding of valuable insights those encounter for a better form of multifaceted nature of cross-cultural communication as well as competencies. The integration of theories </w:t>
      </w:r>
      <w:proofErr w:type="gramStart"/>
      <w:r>
        <w:t>are</w:t>
      </w:r>
      <w:proofErr w:type="gramEnd"/>
      <w:r>
        <w:t xml:space="preserve"> framework from the empirical findings that are related to the practical impacts. The scholars are further determined to assess the advances of underscoring the cultural dynamics and enhancement of intercultural interaction. </w:t>
      </w:r>
    </w:p>
    <w:p w14:paraId="7E0FC7AA" w14:textId="77777777" w:rsidR="007C6BC5" w:rsidRDefault="00934159">
      <w:pPr>
        <w:pStyle w:val="Heading1"/>
        <w:rPr>
          <w:color w:val="FF0000"/>
        </w:rPr>
      </w:pPr>
      <w:bookmarkStart w:id="40" w:name="_heading=h.49x2ik5" w:colFirst="0" w:colLast="0"/>
      <w:bookmarkEnd w:id="40"/>
      <w:r>
        <w:t>Chapter 5: Conclusion and recommendations</w:t>
      </w:r>
    </w:p>
    <w:p w14:paraId="3E6BD18C" w14:textId="77777777" w:rsidR="007C6BC5" w:rsidRDefault="00934159">
      <w:pPr>
        <w:pStyle w:val="Heading2"/>
      </w:pPr>
      <w:bookmarkStart w:id="41" w:name="_heading=h.nmf14n" w:colFirst="0" w:colLast="0"/>
      <w:bookmarkEnd w:id="41"/>
      <w:r>
        <w:t>5.1 Conclusion</w:t>
      </w:r>
    </w:p>
    <w:p w14:paraId="4952CD63" w14:textId="77777777" w:rsidR="007C6BC5" w:rsidRDefault="00934159">
      <w:r>
        <w:t xml:space="preserve">The systematic dissertation focuses on the cross-cultural communication challenges encountered by the multinational companies in international business holds a significant value. The research </w:t>
      </w:r>
      <w:r w:rsidR="00792D4A">
        <w:t>sheds</w:t>
      </w:r>
      <w:r>
        <w:t xml:space="preserve"> the light upon the intricate dynamics of globalisation as well as its impact over organisational operations. Thus, by identifying barriers as well as obstacles faced by the multinational companies the research equips organisations with the essence of knowledge essential for developing strategies that could foster effective communication across the cultures. Delving within the complexities explains complexities of cross-cultural communication, as the present dissertation focuses on invaluable insights for multinational corporations that are aiming towards navigating the diverse cultural landscapes effectively. </w:t>
      </w:r>
    </w:p>
    <w:p w14:paraId="089E2D87" w14:textId="77777777" w:rsidR="007C6BC5" w:rsidRDefault="00934159">
      <w:r>
        <w:t xml:space="preserve">Understanding the challenges is one of the essential factors for the businesses operating within the globalised economy. The effective communication is therefore a key paramount for better success within the international markets. Therefore, in turn enhancing intercultural understanding minimises the misunderstandings as well as fostering better and stronger relationships with the stakeholders across the globe. The present dissertation has focused over the academic discourse that </w:t>
      </w:r>
      <w:r w:rsidR="00F211A0">
        <w:t>lays</w:t>
      </w:r>
      <w:r>
        <w:t xml:space="preserve"> within the advanced theories of cross-cultural communication as well as international business management leads. It further adds a body of knowledge presenting and providing empirical evidence for the real-world implications. It can be </w:t>
      </w:r>
      <w:r>
        <w:lastRenderedPageBreak/>
        <w:t xml:space="preserve">concluded that the dissertation adds to the body of knowledge through providing the empirical evidence and enrichment of scholarly understanding of the subject. </w:t>
      </w:r>
    </w:p>
    <w:p w14:paraId="3745505C" w14:textId="77777777" w:rsidR="007C6BC5" w:rsidRDefault="00934159">
      <w:r>
        <w:t xml:space="preserve">Chapter 1 has provided the dissertation with a comprehensive overview of the background, problem statement, </w:t>
      </w:r>
      <w:r w:rsidR="00F211A0">
        <w:t>and research</w:t>
      </w:r>
      <w:r>
        <w:t xml:space="preserve"> aims, </w:t>
      </w:r>
      <w:r w:rsidR="00F211A0">
        <w:t>and objectives</w:t>
      </w:r>
      <w:r>
        <w:t xml:space="preserve"> questions, significance of the study as well as structure of the project. The chapter has enlisted the emphasising use of critical significance that holds onto the cross-cultural communication within today's globalised business arena. The scholars have highlighted the chapter's ineffective cross-cultural communication which further impedes the significance as well as efficiency based on multinational corporations. It is further operating the diverse cultural context, citing the issues for instance linguistic barriers as well as cultural differences.</w:t>
      </w:r>
    </w:p>
    <w:p w14:paraId="7928BBBA" w14:textId="77777777" w:rsidR="007C6BC5" w:rsidRDefault="00934159">
      <w:r>
        <w:t xml:space="preserve">The problem statement further underscores the detrimental effects of the inadequacy that relates with cross-cultural management functionalities within organisational productivity, decision-making aspects as well as team dynamics. The research aims and objectives have been focused on the outlining of the goals of the dissertation. It identified the present challenges and the strategic approaches that are related to the multinational firms. The chapter elucidates the importance of the research, emphasising the effectiveness for multinational corporations seeking to enhance operational efficiencies, fostering the cooperation of diverse teams by maintaining a competitive advantage within the global marketplace. </w:t>
      </w:r>
    </w:p>
    <w:p w14:paraId="2AB6B466" w14:textId="77777777" w:rsidR="007C6BC5" w:rsidRDefault="00934159">
      <w:r>
        <w:t xml:space="preserve">Chapter 2 of the present dissertation has delved into the literature review surrounding the issues related to cross-cultural communication that are encountered within multinational corporations in international business areas. The chapter enrols the emphases and vulnerability of MNCs with the wide range of challenges that are significant for the underlying impact of business outcomes. The chapter is determined to focus on the primary objectives that systematically reviews existing secondary literature related to cross-cultural communication issues and its practical impacts. The research areas have been covered within explanation and significance of cross-cultural communication management procedures within the multinational corporations. </w:t>
      </w:r>
    </w:p>
    <w:p w14:paraId="3E338133" w14:textId="77777777" w:rsidR="007C6BC5" w:rsidRDefault="00934159">
      <w:r>
        <w:t xml:space="preserve">It further focuses on verbal as well as non-verbal communication, body languages and gestures. In addition, the chapter ensures to explore the practices such as active listening, seeking for feedback as well as in building up a cultural awareness. Furthermore, the chapter is able to discuss the challenges faced by MNCs within initiating cross-cultural communication for instance language barriers in effectiveness within team work as well as ethnocentric workplace discrimination. It is for the office a comprehensive analysis that focuses on challenges and impacts over the organisational performance. </w:t>
      </w:r>
    </w:p>
    <w:p w14:paraId="58F05AB1" w14:textId="77777777" w:rsidR="007C6BC5" w:rsidRDefault="00934159">
      <w:r>
        <w:lastRenderedPageBreak/>
        <w:t xml:space="preserve">Furthermore, the chapter ensures the presence of effective strategies through mitigating the challenges that involve language training, open communication aspects, appointing towards the regional manager's as well as establishing and effective team values. The theoretical applications involving Oberg's theory of cultural shock as well as the social learning theory addresses cross-cultural training opportunities that discuss to provide insights within understanding as well as in addressing the cross-cultural communication issues in MNCs. The literature gap shows identification of the lack of information on techniques that are being used by MNCs towards enhancing the cross-cultural communication aspects. It further requires analysing the behavioural changes as well as businesses that impacts the outcomes from cross-cultural environments. </w:t>
      </w:r>
    </w:p>
    <w:p w14:paraId="17D417FD" w14:textId="77777777" w:rsidR="007C6BC5" w:rsidRDefault="00934159">
      <w:r>
        <w:t>Chapter 3, on the other hand, discusses the justification of the research approaches, identification of the research, the strategies used, quality assurance as well as data extraction and synthesis. The chapter ensures the justification used for the inductive research approaches that offers a systematic as well as logical perspective for drawing the conclusions. The research strategy in clothes uses BOOLEAN operators that help in refining queries related to search as well as collect equivalent leg creature articles from varied databases. The approach that has been used ensures for a better retrieval of studies that are related to the cross-cultural communication challenges faced by the multinational forms within the international business arena. The selection of the study includes defining the inclusion as well as exclusion criteria that have been selected equivalent to the articles as well as interventions. Focusing over cross-cultural workforce management within multinational forms the PRISMA framework is used for gaining systematic identification as well as reading the articles using effective keywords.</w:t>
      </w:r>
    </w:p>
    <w:p w14:paraId="3EA8F6AA" w14:textId="77777777" w:rsidR="007C6BC5" w:rsidRDefault="00934159">
      <w:r>
        <w:t xml:space="preserve">The quality assessment has been conducted using the CASP checklist for ensuring the validity as well as reliability of the selected study articles. The data extraction helps in gathering the important information from selected articles involving study designs and participating with the characteristics and interventions. The data synthesis carries out a thematic analysis over interpretation partners as well as content used from the selected articles. It is identified that the communication challenges are across the multinational organisations within international settings. The thematic analysis is therefore offering a flexible approach for explaining dynamic perspectives for the research topic comprehensively. </w:t>
      </w:r>
    </w:p>
    <w:p w14:paraId="730BA29C" w14:textId="77777777" w:rsidR="007C6BC5" w:rsidRDefault="00934159">
      <w:r>
        <w:t xml:space="preserve">Chapter 4 presents a comprehensive analysis and an overview of the intercultural communication literature through spanning various approaches and activities towards the same. Literature is determined to emphasise the significance of reflection with a continuous learning and authentic relationship building. It further delves within the theoretical concepts such as </w:t>
      </w:r>
      <w:r>
        <w:lastRenderedPageBreak/>
        <w:t xml:space="preserve">cultural psychiatry as well as models of mental healthcare for multicultural societies. 50 articles highlight the significance of the understanding that lays the cultural differences within addressing societal issues. The key finding from the literary articles underscores certain values related to intercultural competence that helps in navigating all the interconnected aspects across the globe. </w:t>
      </w:r>
    </w:p>
    <w:p w14:paraId="206A261F" w14:textId="77777777" w:rsidR="007C6BC5" w:rsidRDefault="00934159">
      <w:r>
        <w:t xml:space="preserve">Lastly, chapter 5 has focused over discussing the gist of the whole research. Conclusions have focused over every chapter's detailing and ensured that every important aspect has been covered within this chapter. The chapter further mentions recommendations to bring a better version of the research area. The recommendations are effective for the researchers in gaining a proper understanding and mitigating factors for the challenges those have been discussed throughout the dissertation. The recommendations have focused over four effective factors that are required to be fulfilled and noticed by the firm's and the researcher. Focus on the cross-cultural training technological solutions, inclusivity &amp; diversity and preferences over having clear communication protocols. </w:t>
      </w:r>
    </w:p>
    <w:p w14:paraId="23453906" w14:textId="77777777" w:rsidR="007C6BC5" w:rsidRDefault="00934159">
      <w:r>
        <w:t xml:space="preserve">These four recommendations are determined to provide the firms facing the cross-cultural communication issues to manage its sustainability and appeal towards the environment. Furthermore, the recommendations are effective for the companies that access to form a better version of </w:t>
      </w:r>
      <w:r w:rsidR="00F211A0">
        <w:t>it</w:t>
      </w:r>
      <w:r>
        <w:t xml:space="preserve"> through addressing the issues. The associated issues are therefore effective with the four factors related to cross-cultural communication as well as in creating a more inclusive outlook to the issue. The effective global teams are also helpful for the companies in order to maintain </w:t>
      </w:r>
      <w:r w:rsidR="00F211A0">
        <w:t>healthy</w:t>
      </w:r>
      <w:r>
        <w:t xml:space="preserve"> and featured communication effectiveness to the multinational companies within the international business arena. </w:t>
      </w:r>
    </w:p>
    <w:p w14:paraId="31A952C7" w14:textId="77777777" w:rsidR="007C6BC5" w:rsidRDefault="00934159">
      <w:pPr>
        <w:pStyle w:val="Heading2"/>
      </w:pPr>
      <w:bookmarkStart w:id="42" w:name="_heading=h.3ygebqi" w:colFirst="0" w:colLast="0"/>
      <w:bookmarkEnd w:id="42"/>
      <w:r>
        <w:t>5.2 Recommendations</w:t>
      </w:r>
    </w:p>
    <w:p w14:paraId="47D96D97" w14:textId="77777777" w:rsidR="007C6BC5" w:rsidRDefault="00934159">
      <w:r>
        <w:rPr>
          <w:b/>
          <w:i/>
        </w:rPr>
        <w:t xml:space="preserve">Developing comprehensive cross-cultural training programs: </w:t>
      </w:r>
      <w:r>
        <w:t xml:space="preserve">The provided diverse cultural backgrounds, as well as communication barriers are determined within the multinational firms. It is imperative that developing a comprehensive cross-cultural training program is required to enhance an intercultural competence (Lee and </w:t>
      </w:r>
      <w:proofErr w:type="spellStart"/>
      <w:r>
        <w:t>Wechtler</w:t>
      </w:r>
      <w:proofErr w:type="spellEnd"/>
      <w:r>
        <w:t xml:space="preserve">, 2024). The communication skills as well as cultural sensitivity is therefore emphasised based on the employees of every level. Therefore, incorporating the experimental </w:t>
      </w:r>
      <w:r w:rsidR="00F211A0">
        <w:t>learning’s</w:t>
      </w:r>
      <w:r>
        <w:t xml:space="preserve">, simulations as well as the case studies are further making an effective use of training more engaging as well as effectiveness. </w:t>
      </w:r>
    </w:p>
    <w:p w14:paraId="7B4E16C3" w14:textId="77777777" w:rsidR="007C6BC5" w:rsidRDefault="00934159">
      <w:r>
        <w:rPr>
          <w:b/>
          <w:i/>
        </w:rPr>
        <w:t xml:space="preserve">Implementation of technological solutions for cross-cultural communication: </w:t>
      </w:r>
      <w:r>
        <w:t xml:space="preserve">The leveraging technologies therefore facilitated through cross-cultural communication platforms </w:t>
      </w:r>
      <w:r>
        <w:lastRenderedPageBreak/>
        <w:t>as well as collaboration within the global teams. Furthermore, implementation of the communication platforms is effective for the translation features, managing virtual meetings as well as tools that are impactful for the cross-cultural training modules (</w:t>
      </w:r>
      <w:proofErr w:type="spellStart"/>
      <w:r>
        <w:t>Shadiev</w:t>
      </w:r>
      <w:proofErr w:type="spellEnd"/>
      <w:r w:rsidR="00600768">
        <w:t xml:space="preserve"> </w:t>
      </w:r>
      <w:r>
        <w:rPr>
          <w:i/>
        </w:rPr>
        <w:t xml:space="preserve">et al. </w:t>
      </w:r>
      <w:r>
        <w:t xml:space="preserve">2024). The modules are effective in the use as it helps the firm's with bridging the language as well as mitigating the cultural barriers. In addition, the organisational aspects are required to encourage the use of communication tools which entertain to have a complete accommodation within varied time zones. It further maintains cultural preferences based on fostering inclusivity as well as accessibility. </w:t>
      </w:r>
    </w:p>
    <w:p w14:paraId="7DCC4008" w14:textId="77777777" w:rsidR="007C6BC5" w:rsidRDefault="00934159">
      <w:r>
        <w:rPr>
          <w:b/>
          <w:i/>
        </w:rPr>
        <w:t xml:space="preserve">Fostering towards a culture of inclusivity and diversity: </w:t>
      </w:r>
      <w:r>
        <w:t>Organisations are required to prioritise the essence in creating an effective use of inclusive practices as well as having a</w:t>
      </w:r>
      <w:r w:rsidR="00A26454">
        <w:t xml:space="preserve"> diverse range of work cultures</w:t>
      </w:r>
      <w:r>
        <w:t xml:space="preserve"> The work environment is therefore determined to be filled with employees that are valued as well as respected regardless of the cultural backgrounds. It is identified that for achieving the proactive diversity recruitment efforts, the programs of mentorship lie within the employee resource group as well as awareness related to cultural initiatives (Javed, 2024). Therefore, encouraging the open dialogue as well as mutual understanding within the team members is determined to help the team members in fostering a sense of belonging with appreciation for cultural differences. </w:t>
      </w:r>
    </w:p>
    <w:p w14:paraId="1FC1633A" w14:textId="77777777" w:rsidR="007C6BC5" w:rsidRDefault="00934159">
      <w:r>
        <w:rPr>
          <w:b/>
          <w:i/>
        </w:rPr>
        <w:t>Establishing clear communication protocols as well as expectations:</w:t>
      </w:r>
      <w:r>
        <w:t xml:space="preserve"> Clear communication protocols for better expectations are important for reducing misunderstandings as well as conflicts. The firms facing issues within cross-cultural communication within the management department are needed to develop guidelines for accessing an effective communication approach (Mhlongo </w:t>
      </w:r>
      <w:r>
        <w:rPr>
          <w:i/>
        </w:rPr>
        <w:t xml:space="preserve">et al. </w:t>
      </w:r>
      <w:r>
        <w:t xml:space="preserve">2024). It involves preferences related to communication channels, language priorities as well as cultural norms. The regular providing of the feedback ensures to focus on accessing coaching for employees while maintaining cross-cultural communication skills. It further is able to enhance the ability for navigating the diverse working environment with a successful mindset. </w:t>
      </w:r>
    </w:p>
    <w:p w14:paraId="59086656" w14:textId="77777777" w:rsidR="007C6BC5" w:rsidRDefault="007C6BC5"/>
    <w:p w14:paraId="324AC8E9" w14:textId="77777777" w:rsidR="007C6BC5" w:rsidRDefault="00934159">
      <w:pPr>
        <w:spacing w:line="276" w:lineRule="auto"/>
        <w:jc w:val="left"/>
        <w:rPr>
          <w:b/>
        </w:rPr>
      </w:pPr>
      <w:bookmarkStart w:id="43" w:name="_heading=h.1rvwp1q" w:colFirst="0" w:colLast="0"/>
      <w:bookmarkEnd w:id="43"/>
      <w:r>
        <w:br w:type="page"/>
      </w:r>
    </w:p>
    <w:p w14:paraId="7A0A5A0C" w14:textId="77777777" w:rsidR="007C6BC5" w:rsidRDefault="00934159">
      <w:pPr>
        <w:pStyle w:val="Heading1"/>
      </w:pPr>
      <w:bookmarkStart w:id="44" w:name="_heading=h.2r0uhxc" w:colFirst="0" w:colLast="0"/>
      <w:bookmarkEnd w:id="44"/>
      <w:r>
        <w:lastRenderedPageBreak/>
        <w:t>References</w:t>
      </w:r>
    </w:p>
    <w:p w14:paraId="7A2D8288" w14:textId="77777777" w:rsidR="007C6BC5" w:rsidRDefault="00934159">
      <w:pPr>
        <w:pBdr>
          <w:top w:val="nil"/>
          <w:left w:val="nil"/>
          <w:bottom w:val="nil"/>
          <w:right w:val="nil"/>
          <w:between w:val="nil"/>
        </w:pBdr>
        <w:spacing w:line="240" w:lineRule="auto"/>
        <w:jc w:val="left"/>
        <w:rPr>
          <w:color w:val="000000"/>
        </w:rPr>
      </w:pPr>
      <w:r>
        <w:rPr>
          <w:b/>
          <w:color w:val="000000"/>
        </w:rPr>
        <w:t>References for introduction </w:t>
      </w:r>
    </w:p>
    <w:p w14:paraId="3EF58521" w14:textId="77777777" w:rsidR="007C6BC5" w:rsidRDefault="00934159">
      <w:pPr>
        <w:pBdr>
          <w:top w:val="nil"/>
          <w:left w:val="nil"/>
          <w:bottom w:val="nil"/>
          <w:right w:val="nil"/>
          <w:between w:val="nil"/>
        </w:pBdr>
        <w:spacing w:before="240" w:after="240"/>
        <w:rPr>
          <w:color w:val="000000"/>
        </w:rPr>
      </w:pPr>
      <w:proofErr w:type="spellStart"/>
      <w:r>
        <w:rPr>
          <w:color w:val="000000"/>
          <w:highlight w:val="white"/>
        </w:rPr>
        <w:t>Adaga</w:t>
      </w:r>
      <w:proofErr w:type="spellEnd"/>
      <w:r>
        <w:rPr>
          <w:color w:val="000000"/>
          <w:highlight w:val="white"/>
        </w:rPr>
        <w:t xml:space="preserve">, E.M., </w:t>
      </w:r>
      <w:proofErr w:type="spellStart"/>
      <w:r>
        <w:rPr>
          <w:color w:val="000000"/>
          <w:highlight w:val="white"/>
        </w:rPr>
        <w:t>Egieya</w:t>
      </w:r>
      <w:proofErr w:type="spellEnd"/>
      <w:r>
        <w:rPr>
          <w:color w:val="000000"/>
          <w:highlight w:val="white"/>
        </w:rPr>
        <w:t xml:space="preserve">, Z.E., </w:t>
      </w:r>
      <w:proofErr w:type="spellStart"/>
      <w:r>
        <w:rPr>
          <w:color w:val="000000"/>
          <w:highlight w:val="white"/>
        </w:rPr>
        <w:t>Ewuga</w:t>
      </w:r>
      <w:proofErr w:type="spellEnd"/>
      <w:r>
        <w:rPr>
          <w:color w:val="000000"/>
          <w:highlight w:val="white"/>
        </w:rPr>
        <w:t xml:space="preserve">, S.K., Abdul, A.A. and Abrahams, T.O., (2024). Philosophy in business analytics: a review of sustainable and ethical approaches. </w:t>
      </w:r>
      <w:r>
        <w:rPr>
          <w:i/>
          <w:color w:val="000000"/>
          <w:highlight w:val="white"/>
        </w:rPr>
        <w:t>International Journal of Management &amp; Entrepreneurship Research</w:t>
      </w:r>
      <w:r>
        <w:rPr>
          <w:color w:val="000000"/>
          <w:highlight w:val="white"/>
        </w:rPr>
        <w:t xml:space="preserve">, </w:t>
      </w:r>
      <w:r>
        <w:rPr>
          <w:i/>
          <w:color w:val="000000"/>
          <w:highlight w:val="white"/>
        </w:rPr>
        <w:t>6</w:t>
      </w:r>
      <w:r>
        <w:rPr>
          <w:color w:val="000000"/>
          <w:highlight w:val="white"/>
        </w:rPr>
        <w:t>(1), pp.69-86.</w:t>
      </w:r>
    </w:p>
    <w:p w14:paraId="6C012837" w14:textId="77777777" w:rsidR="007C6BC5" w:rsidRDefault="00934159">
      <w:pPr>
        <w:pBdr>
          <w:top w:val="nil"/>
          <w:left w:val="nil"/>
          <w:bottom w:val="nil"/>
          <w:right w:val="nil"/>
          <w:between w:val="nil"/>
        </w:pBdr>
        <w:spacing w:before="240" w:after="240"/>
        <w:rPr>
          <w:color w:val="000000"/>
        </w:rPr>
      </w:pPr>
      <w:proofErr w:type="spellStart"/>
      <w:r>
        <w:rPr>
          <w:color w:val="000000"/>
          <w:highlight w:val="white"/>
        </w:rPr>
        <w:t>Anurudu</w:t>
      </w:r>
      <w:proofErr w:type="spellEnd"/>
      <w:r>
        <w:rPr>
          <w:color w:val="000000"/>
          <w:highlight w:val="white"/>
        </w:rPr>
        <w:t xml:space="preserve">, S. and </w:t>
      </w:r>
      <w:proofErr w:type="spellStart"/>
      <w:r>
        <w:rPr>
          <w:color w:val="000000"/>
          <w:highlight w:val="white"/>
        </w:rPr>
        <w:t>Koroye</w:t>
      </w:r>
      <w:proofErr w:type="spellEnd"/>
      <w:r>
        <w:rPr>
          <w:color w:val="000000"/>
          <w:highlight w:val="white"/>
        </w:rPr>
        <w:t xml:space="preserve">, N., (2023). STRATEGIES OF OVERCOMING COMMUNICATION </w:t>
      </w:r>
      <w:proofErr w:type="spellStart"/>
      <w:r>
        <w:rPr>
          <w:i/>
          <w:color w:val="000000"/>
          <w:highlight w:val="white"/>
        </w:rPr>
        <w:t>d</w:t>
      </w:r>
      <w:r>
        <w:rPr>
          <w:color w:val="000000"/>
          <w:highlight w:val="white"/>
        </w:rPr>
        <w:t>PROBLEMS</w:t>
      </w:r>
      <w:proofErr w:type="spellEnd"/>
      <w:r>
        <w:rPr>
          <w:color w:val="000000"/>
          <w:highlight w:val="white"/>
        </w:rPr>
        <w:t xml:space="preserve"> IN THE WORK PLACE IN POST COVID-19 ERA. </w:t>
      </w:r>
      <w:r>
        <w:rPr>
          <w:i/>
          <w:color w:val="000000"/>
          <w:highlight w:val="white"/>
        </w:rPr>
        <w:t xml:space="preserve">EPRA International Journal of </w:t>
      </w:r>
      <w:proofErr w:type="spellStart"/>
      <w:r>
        <w:rPr>
          <w:i/>
          <w:color w:val="000000"/>
          <w:highlight w:val="white"/>
        </w:rPr>
        <w:t>Multiisciplinary</w:t>
      </w:r>
      <w:proofErr w:type="spellEnd"/>
      <w:r>
        <w:rPr>
          <w:i/>
          <w:color w:val="000000"/>
          <w:highlight w:val="white"/>
        </w:rPr>
        <w:t xml:space="preserve"> Research (IJMR)</w:t>
      </w:r>
      <w:r>
        <w:rPr>
          <w:color w:val="000000"/>
          <w:highlight w:val="white"/>
        </w:rPr>
        <w:t xml:space="preserve">, </w:t>
      </w:r>
      <w:r>
        <w:rPr>
          <w:i/>
          <w:color w:val="000000"/>
          <w:highlight w:val="white"/>
        </w:rPr>
        <w:t>9</w:t>
      </w:r>
      <w:r>
        <w:rPr>
          <w:color w:val="000000"/>
          <w:highlight w:val="white"/>
        </w:rPr>
        <w:t>(2), pp.103-107.</w:t>
      </w:r>
    </w:p>
    <w:p w14:paraId="0370AF09" w14:textId="77777777" w:rsidR="007C6BC5" w:rsidRDefault="00934159">
      <w:pPr>
        <w:pBdr>
          <w:top w:val="nil"/>
          <w:left w:val="nil"/>
          <w:bottom w:val="nil"/>
          <w:right w:val="nil"/>
          <w:between w:val="nil"/>
        </w:pBdr>
        <w:spacing w:before="240" w:after="240"/>
        <w:rPr>
          <w:color w:val="000000"/>
        </w:rPr>
      </w:pPr>
      <w:r>
        <w:rPr>
          <w:color w:val="000000"/>
          <w:highlight w:val="white"/>
        </w:rPr>
        <w:t>Derakhshan, A., Wang, Y., Wang, Y. and Ortega Martín, J.L., (2023). Towards innovative research approaches to investigating the role of emotional variables in promoting language teachers’ and learners’ mental health.</w:t>
      </w:r>
    </w:p>
    <w:p w14:paraId="14F792DC" w14:textId="77777777" w:rsidR="007C6BC5" w:rsidRDefault="00934159">
      <w:pPr>
        <w:pBdr>
          <w:top w:val="nil"/>
          <w:left w:val="nil"/>
          <w:bottom w:val="nil"/>
          <w:right w:val="nil"/>
          <w:between w:val="nil"/>
        </w:pBdr>
        <w:spacing w:before="240" w:after="240"/>
        <w:rPr>
          <w:color w:val="000000"/>
        </w:rPr>
      </w:pPr>
      <w:r>
        <w:rPr>
          <w:color w:val="000000"/>
          <w:highlight w:val="white"/>
        </w:rPr>
        <w:t xml:space="preserve">Hallinan, B., Kim, B., </w:t>
      </w:r>
      <w:proofErr w:type="spellStart"/>
      <w:r>
        <w:rPr>
          <w:color w:val="000000"/>
          <w:highlight w:val="white"/>
        </w:rPr>
        <w:t>Mizoroki</w:t>
      </w:r>
      <w:proofErr w:type="spellEnd"/>
      <w:r>
        <w:rPr>
          <w:color w:val="000000"/>
          <w:highlight w:val="white"/>
        </w:rPr>
        <w:t xml:space="preserve">, S., Scharlach, R., </w:t>
      </w:r>
      <w:proofErr w:type="spellStart"/>
      <w:r>
        <w:rPr>
          <w:color w:val="000000"/>
          <w:highlight w:val="white"/>
        </w:rPr>
        <w:t>Trillò</w:t>
      </w:r>
      <w:proofErr w:type="spellEnd"/>
      <w:r>
        <w:rPr>
          <w:color w:val="000000"/>
          <w:highlight w:val="white"/>
        </w:rPr>
        <w:t xml:space="preserve">, T., </w:t>
      </w:r>
      <w:proofErr w:type="spellStart"/>
      <w:r>
        <w:rPr>
          <w:color w:val="000000"/>
          <w:highlight w:val="white"/>
        </w:rPr>
        <w:t>Thelwall</w:t>
      </w:r>
      <w:proofErr w:type="spellEnd"/>
      <w:r>
        <w:rPr>
          <w:color w:val="000000"/>
          <w:highlight w:val="white"/>
        </w:rPr>
        <w:t xml:space="preserve">, M., Segev, E. and Shifman, L., (2023). The value (s) of social media rituals: A cross-cultural analysis of New Year’s resolutions. </w:t>
      </w:r>
      <w:r>
        <w:rPr>
          <w:i/>
          <w:color w:val="000000"/>
          <w:highlight w:val="white"/>
        </w:rPr>
        <w:t>Information, Communication &amp; Society</w:t>
      </w:r>
      <w:r>
        <w:rPr>
          <w:color w:val="000000"/>
          <w:highlight w:val="white"/>
        </w:rPr>
        <w:t xml:space="preserve">, </w:t>
      </w:r>
      <w:r>
        <w:rPr>
          <w:i/>
          <w:color w:val="000000"/>
          <w:highlight w:val="white"/>
        </w:rPr>
        <w:t>26</w:t>
      </w:r>
      <w:r>
        <w:rPr>
          <w:color w:val="000000"/>
          <w:highlight w:val="white"/>
        </w:rPr>
        <w:t>(4), pp.764-785.</w:t>
      </w:r>
    </w:p>
    <w:p w14:paraId="78C9CA4D" w14:textId="77777777" w:rsidR="007C6BC5" w:rsidRDefault="00934159">
      <w:pPr>
        <w:pBdr>
          <w:top w:val="nil"/>
          <w:left w:val="nil"/>
          <w:bottom w:val="nil"/>
          <w:right w:val="nil"/>
          <w:between w:val="nil"/>
        </w:pBdr>
        <w:spacing w:before="240" w:after="240"/>
        <w:rPr>
          <w:color w:val="000000"/>
        </w:rPr>
      </w:pPr>
      <w:r>
        <w:rPr>
          <w:color w:val="000000"/>
          <w:highlight w:val="white"/>
        </w:rPr>
        <w:t xml:space="preserve">Jansen, E., </w:t>
      </w:r>
      <w:proofErr w:type="spellStart"/>
      <w:r>
        <w:rPr>
          <w:color w:val="000000"/>
          <w:highlight w:val="white"/>
        </w:rPr>
        <w:t>Czabanowska</w:t>
      </w:r>
      <w:proofErr w:type="spellEnd"/>
      <w:r>
        <w:rPr>
          <w:color w:val="000000"/>
          <w:highlight w:val="white"/>
        </w:rPr>
        <w:t xml:space="preserve">, K., Pagter, A.P.J. and </w:t>
      </w:r>
      <w:proofErr w:type="spellStart"/>
      <w:r>
        <w:rPr>
          <w:color w:val="000000"/>
          <w:highlight w:val="white"/>
        </w:rPr>
        <w:t>Koeijer</w:t>
      </w:r>
      <w:proofErr w:type="spellEnd"/>
      <w:r>
        <w:rPr>
          <w:color w:val="000000"/>
          <w:highlight w:val="white"/>
        </w:rPr>
        <w:t xml:space="preserve">, R.J., (2024). A climate for coaching: the barriers and facilitators to implementing coaching interventions for healthcare professionals in the European Union. </w:t>
      </w:r>
      <w:r>
        <w:rPr>
          <w:i/>
          <w:color w:val="000000"/>
          <w:highlight w:val="white"/>
        </w:rPr>
        <w:t xml:space="preserve">Int J Health </w:t>
      </w:r>
      <w:proofErr w:type="spellStart"/>
      <w:r>
        <w:rPr>
          <w:i/>
          <w:color w:val="000000"/>
          <w:highlight w:val="white"/>
        </w:rPr>
        <w:t>Plann</w:t>
      </w:r>
      <w:proofErr w:type="spellEnd"/>
      <w:r>
        <w:rPr>
          <w:i/>
          <w:color w:val="000000"/>
          <w:highlight w:val="white"/>
        </w:rPr>
        <w:t xml:space="preserve"> Mgmt</w:t>
      </w:r>
      <w:r>
        <w:rPr>
          <w:color w:val="000000"/>
          <w:highlight w:val="white"/>
        </w:rPr>
        <w:t>.</w:t>
      </w:r>
    </w:p>
    <w:p w14:paraId="7062D7A4" w14:textId="77777777" w:rsidR="007C6BC5" w:rsidRDefault="00934159">
      <w:pPr>
        <w:pBdr>
          <w:top w:val="nil"/>
          <w:left w:val="nil"/>
          <w:bottom w:val="nil"/>
          <w:right w:val="nil"/>
          <w:between w:val="nil"/>
        </w:pBdr>
        <w:spacing w:before="240" w:after="240"/>
        <w:rPr>
          <w:color w:val="000000"/>
        </w:rPr>
      </w:pPr>
      <w:r>
        <w:rPr>
          <w:color w:val="000000"/>
          <w:highlight w:val="white"/>
        </w:rPr>
        <w:t xml:space="preserve">Lohse, A., </w:t>
      </w:r>
      <w:proofErr w:type="spellStart"/>
      <w:r>
        <w:rPr>
          <w:color w:val="000000"/>
          <w:highlight w:val="white"/>
        </w:rPr>
        <w:t>Dilba</w:t>
      </w:r>
      <w:proofErr w:type="spellEnd"/>
      <w:r>
        <w:rPr>
          <w:color w:val="000000"/>
          <w:highlight w:val="white"/>
        </w:rPr>
        <w:t xml:space="preserve">, D. and Bullinger, A.C., (2023). Propositions for the Assessment and Removal of Communication-related Barriers to Innovation in </w:t>
      </w:r>
      <w:proofErr w:type="spellStart"/>
      <w:r>
        <w:rPr>
          <w:color w:val="000000"/>
          <w:highlight w:val="white"/>
        </w:rPr>
        <w:t>Smes</w:t>
      </w:r>
      <w:proofErr w:type="spellEnd"/>
      <w:r>
        <w:rPr>
          <w:color w:val="000000"/>
          <w:highlight w:val="white"/>
        </w:rPr>
        <w:t>.</w:t>
      </w:r>
    </w:p>
    <w:p w14:paraId="1AF7AF88" w14:textId="77777777" w:rsidR="007C6BC5" w:rsidRDefault="00934159">
      <w:pPr>
        <w:pBdr>
          <w:top w:val="nil"/>
          <w:left w:val="nil"/>
          <w:bottom w:val="nil"/>
          <w:right w:val="nil"/>
          <w:between w:val="nil"/>
        </w:pBdr>
        <w:rPr>
          <w:color w:val="000000"/>
        </w:rPr>
      </w:pPr>
      <w:r>
        <w:rPr>
          <w:color w:val="000000"/>
          <w:highlight w:val="white"/>
        </w:rPr>
        <w:t xml:space="preserve">Lundin Remnélius, K. and </w:t>
      </w:r>
      <w:proofErr w:type="spellStart"/>
      <w:r>
        <w:rPr>
          <w:color w:val="000000"/>
          <w:highlight w:val="white"/>
        </w:rPr>
        <w:t>Bölte</w:t>
      </w:r>
      <w:proofErr w:type="spellEnd"/>
      <w:r>
        <w:rPr>
          <w:color w:val="000000"/>
          <w:highlight w:val="white"/>
        </w:rPr>
        <w:t xml:space="preserve">, S., (2023). Camouflaging in Autism: Age Effects and Cross-Cultural Validation of the Camouflaging Autistic Traits Questionnaire (CAT-Q). </w:t>
      </w:r>
      <w:r>
        <w:rPr>
          <w:i/>
          <w:color w:val="000000"/>
          <w:highlight w:val="white"/>
        </w:rPr>
        <w:t>Journal of Autism and Developmental Disorders</w:t>
      </w:r>
      <w:r>
        <w:rPr>
          <w:color w:val="000000"/>
          <w:highlight w:val="white"/>
        </w:rPr>
        <w:t>, pp.1-16. </w:t>
      </w:r>
    </w:p>
    <w:p w14:paraId="2B15BF1D" w14:textId="77777777" w:rsidR="007C6BC5" w:rsidRDefault="00934159">
      <w:pPr>
        <w:pBdr>
          <w:top w:val="nil"/>
          <w:left w:val="nil"/>
          <w:bottom w:val="nil"/>
          <w:right w:val="nil"/>
          <w:between w:val="nil"/>
        </w:pBdr>
        <w:rPr>
          <w:color w:val="000000"/>
        </w:rPr>
      </w:pPr>
      <w:proofErr w:type="spellStart"/>
      <w:r>
        <w:rPr>
          <w:color w:val="000000"/>
          <w:highlight w:val="white"/>
        </w:rPr>
        <w:t>Mogea</w:t>
      </w:r>
      <w:proofErr w:type="spellEnd"/>
      <w:r>
        <w:rPr>
          <w:color w:val="000000"/>
          <w:highlight w:val="white"/>
        </w:rPr>
        <w:t xml:space="preserve">, T., (2023). Cross-Cultural Communication Barriers in Organizations. </w:t>
      </w:r>
      <w:r>
        <w:rPr>
          <w:i/>
          <w:color w:val="000000"/>
          <w:highlight w:val="white"/>
        </w:rPr>
        <w:t xml:space="preserve">CENDEKIA: </w:t>
      </w:r>
      <w:proofErr w:type="spellStart"/>
      <w:r>
        <w:rPr>
          <w:i/>
          <w:color w:val="000000"/>
          <w:highlight w:val="white"/>
        </w:rPr>
        <w:t>JurnalIlmu</w:t>
      </w:r>
      <w:proofErr w:type="spellEnd"/>
      <w:r>
        <w:rPr>
          <w:i/>
          <w:color w:val="000000"/>
          <w:highlight w:val="white"/>
        </w:rPr>
        <w:t xml:space="preserve"> Sosial, Bahasa dan Pendidikan</w:t>
      </w:r>
      <w:r>
        <w:rPr>
          <w:color w:val="000000"/>
          <w:highlight w:val="white"/>
        </w:rPr>
        <w:t xml:space="preserve">, </w:t>
      </w:r>
      <w:r>
        <w:rPr>
          <w:i/>
          <w:color w:val="000000"/>
          <w:highlight w:val="white"/>
        </w:rPr>
        <w:t>3</w:t>
      </w:r>
      <w:r>
        <w:rPr>
          <w:color w:val="000000"/>
          <w:highlight w:val="white"/>
        </w:rPr>
        <w:t>(2), pp.20-33. </w:t>
      </w:r>
    </w:p>
    <w:p w14:paraId="7C5172AE" w14:textId="77777777" w:rsidR="007C6BC5" w:rsidRDefault="00934159">
      <w:pPr>
        <w:pBdr>
          <w:top w:val="nil"/>
          <w:left w:val="nil"/>
          <w:bottom w:val="nil"/>
          <w:right w:val="nil"/>
          <w:between w:val="nil"/>
        </w:pBdr>
        <w:spacing w:before="240" w:after="240"/>
        <w:rPr>
          <w:color w:val="000000"/>
        </w:rPr>
      </w:pPr>
      <w:r>
        <w:rPr>
          <w:color w:val="000000"/>
          <w:highlight w:val="white"/>
        </w:rPr>
        <w:t xml:space="preserve">Ndlangamandla, S.C., Chaka, C., Shange, T. And Shandu-Phetla, T., (2024). COVID-19 crosslinguistic and multimodal public health communication strategies: Social justice or emergency political </w:t>
      </w:r>
      <w:proofErr w:type="spellStart"/>
      <w:r>
        <w:rPr>
          <w:color w:val="000000"/>
          <w:highlight w:val="white"/>
        </w:rPr>
        <w:t>strategy</w:t>
      </w:r>
      <w:proofErr w:type="gramStart"/>
      <w:r>
        <w:rPr>
          <w:color w:val="000000"/>
          <w:highlight w:val="white"/>
        </w:rPr>
        <w:t>?.</w:t>
      </w:r>
      <w:r>
        <w:rPr>
          <w:i/>
          <w:color w:val="000000"/>
          <w:highlight w:val="white"/>
        </w:rPr>
        <w:t>International</w:t>
      </w:r>
      <w:proofErr w:type="spellEnd"/>
      <w:proofErr w:type="gramEnd"/>
      <w:r>
        <w:rPr>
          <w:i/>
          <w:color w:val="000000"/>
          <w:highlight w:val="white"/>
        </w:rPr>
        <w:t xml:space="preserve"> Journal of Language Studies</w:t>
      </w:r>
      <w:r>
        <w:rPr>
          <w:color w:val="000000"/>
          <w:highlight w:val="white"/>
        </w:rPr>
        <w:t xml:space="preserve">, </w:t>
      </w:r>
      <w:r>
        <w:rPr>
          <w:i/>
          <w:color w:val="000000"/>
          <w:highlight w:val="white"/>
        </w:rPr>
        <w:t>18</w:t>
      </w:r>
      <w:r>
        <w:rPr>
          <w:color w:val="000000"/>
          <w:highlight w:val="white"/>
        </w:rPr>
        <w:t>(2).</w:t>
      </w:r>
    </w:p>
    <w:p w14:paraId="5BA9716C" w14:textId="77777777" w:rsidR="007C6BC5" w:rsidRDefault="00934159">
      <w:pPr>
        <w:pBdr>
          <w:top w:val="nil"/>
          <w:left w:val="nil"/>
          <w:bottom w:val="nil"/>
          <w:right w:val="nil"/>
          <w:between w:val="nil"/>
        </w:pBdr>
        <w:spacing w:before="240" w:after="240"/>
        <w:rPr>
          <w:color w:val="000000"/>
        </w:rPr>
      </w:pPr>
      <w:r>
        <w:rPr>
          <w:color w:val="000000"/>
        </w:rPr>
        <w:lastRenderedPageBreak/>
        <w:t>Putri, F.M., (2024). A Comparative Analysis of Indonesia and China on Managing Cultural Diversity in Multinational Corporations. Open Access Library Journal, 11(3), pp.1-16. </w:t>
      </w:r>
    </w:p>
    <w:p w14:paraId="0E7131F3" w14:textId="77777777" w:rsidR="007C6BC5" w:rsidRDefault="00934159">
      <w:pPr>
        <w:pBdr>
          <w:top w:val="nil"/>
          <w:left w:val="nil"/>
          <w:bottom w:val="nil"/>
          <w:right w:val="nil"/>
          <w:between w:val="nil"/>
        </w:pBdr>
        <w:spacing w:before="240" w:after="240"/>
        <w:rPr>
          <w:color w:val="000000"/>
        </w:rPr>
      </w:pPr>
      <w:proofErr w:type="spellStart"/>
      <w:r>
        <w:rPr>
          <w:color w:val="000000"/>
          <w:highlight w:val="white"/>
        </w:rPr>
        <w:t>Vahabirad</w:t>
      </w:r>
      <w:proofErr w:type="spellEnd"/>
      <w:r>
        <w:rPr>
          <w:color w:val="000000"/>
          <w:highlight w:val="white"/>
        </w:rPr>
        <w:t xml:space="preserve">, S. and </w:t>
      </w:r>
      <w:proofErr w:type="spellStart"/>
      <w:r>
        <w:rPr>
          <w:color w:val="000000"/>
          <w:highlight w:val="white"/>
        </w:rPr>
        <w:t>Nezamzadeh-Ejhieh</w:t>
      </w:r>
      <w:proofErr w:type="spellEnd"/>
      <w:r>
        <w:rPr>
          <w:color w:val="000000"/>
          <w:highlight w:val="white"/>
        </w:rPr>
        <w:t xml:space="preserve">, A., (2023). Evaluation of the photodegradation activity of bismuth oxoiodide/bismuth sub-carbonate </w:t>
      </w:r>
      <w:proofErr w:type="spellStart"/>
      <w:r>
        <w:rPr>
          <w:color w:val="000000"/>
          <w:highlight w:val="white"/>
        </w:rPr>
        <w:t>nanocatalyst</w:t>
      </w:r>
      <w:proofErr w:type="spellEnd"/>
      <w:r>
        <w:rPr>
          <w:color w:val="000000"/>
          <w:highlight w:val="white"/>
        </w:rPr>
        <w:t xml:space="preserve">: experimental design and the mechanism study. </w:t>
      </w:r>
      <w:r>
        <w:rPr>
          <w:i/>
          <w:color w:val="000000"/>
          <w:highlight w:val="white"/>
        </w:rPr>
        <w:t>Ecotoxicology and Environmental Safety</w:t>
      </w:r>
      <w:r>
        <w:rPr>
          <w:color w:val="000000"/>
          <w:highlight w:val="white"/>
        </w:rPr>
        <w:t xml:space="preserve">, </w:t>
      </w:r>
      <w:r>
        <w:rPr>
          <w:i/>
          <w:color w:val="000000"/>
          <w:highlight w:val="white"/>
        </w:rPr>
        <w:t>263</w:t>
      </w:r>
      <w:r>
        <w:rPr>
          <w:color w:val="000000"/>
          <w:highlight w:val="white"/>
        </w:rPr>
        <w:t>, p.115254.</w:t>
      </w:r>
    </w:p>
    <w:p w14:paraId="2795F877" w14:textId="77777777" w:rsidR="007C6BC5" w:rsidRDefault="00934159">
      <w:pPr>
        <w:pBdr>
          <w:top w:val="nil"/>
          <w:left w:val="nil"/>
          <w:bottom w:val="nil"/>
          <w:right w:val="nil"/>
          <w:between w:val="nil"/>
        </w:pBdr>
        <w:spacing w:before="240" w:after="240"/>
        <w:rPr>
          <w:color w:val="000000"/>
        </w:rPr>
      </w:pPr>
      <w:r>
        <w:rPr>
          <w:color w:val="000000"/>
          <w:highlight w:val="white"/>
        </w:rPr>
        <w:t xml:space="preserve">van </w:t>
      </w:r>
      <w:proofErr w:type="spellStart"/>
      <w:r>
        <w:rPr>
          <w:color w:val="000000"/>
          <w:highlight w:val="white"/>
        </w:rPr>
        <w:t>Zoonen</w:t>
      </w:r>
      <w:proofErr w:type="spellEnd"/>
      <w:r>
        <w:rPr>
          <w:color w:val="000000"/>
          <w:highlight w:val="white"/>
        </w:rPr>
        <w:t xml:space="preserve">, W., </w:t>
      </w:r>
      <w:proofErr w:type="spellStart"/>
      <w:r>
        <w:rPr>
          <w:color w:val="000000"/>
          <w:highlight w:val="white"/>
        </w:rPr>
        <w:t>Sivunen</w:t>
      </w:r>
      <w:proofErr w:type="spellEnd"/>
      <w:r>
        <w:rPr>
          <w:color w:val="000000"/>
          <w:highlight w:val="white"/>
        </w:rPr>
        <w:t xml:space="preserve">, A.E. and Blomqvist, K., (2023). Out of sight–Out of trust? An analysis of the mediating role of communication frequency and quality in the relationship between workplace isolation and trust. </w:t>
      </w:r>
      <w:r>
        <w:rPr>
          <w:i/>
          <w:color w:val="000000"/>
          <w:highlight w:val="white"/>
        </w:rPr>
        <w:t>European Management Journal</w:t>
      </w:r>
      <w:r>
        <w:rPr>
          <w:color w:val="000000"/>
          <w:highlight w:val="white"/>
        </w:rPr>
        <w:t>.</w:t>
      </w:r>
    </w:p>
    <w:p w14:paraId="3F69C81E" w14:textId="77777777" w:rsidR="007C6BC5" w:rsidRDefault="00934159">
      <w:pPr>
        <w:pBdr>
          <w:top w:val="nil"/>
          <w:left w:val="nil"/>
          <w:bottom w:val="nil"/>
          <w:right w:val="nil"/>
          <w:between w:val="nil"/>
        </w:pBdr>
        <w:spacing w:line="276" w:lineRule="auto"/>
        <w:jc w:val="left"/>
        <w:rPr>
          <w:b/>
          <w:color w:val="000000"/>
        </w:rPr>
      </w:pPr>
      <w:r>
        <w:rPr>
          <w:b/>
          <w:color w:val="000000"/>
        </w:rPr>
        <w:t xml:space="preserve">References for literature review </w:t>
      </w:r>
    </w:p>
    <w:p w14:paraId="582F0D66" w14:textId="77777777" w:rsidR="007C6BC5" w:rsidRDefault="00934159">
      <w:pPr>
        <w:spacing w:before="240" w:after="200"/>
        <w:rPr>
          <w:color w:val="000000"/>
        </w:rPr>
      </w:pPr>
      <w:r>
        <w:rPr>
          <w:color w:val="000000"/>
        </w:rPr>
        <w:t xml:space="preserve">Adams, B.G., Meyers, M.C. and </w:t>
      </w:r>
      <w:proofErr w:type="spellStart"/>
      <w:r>
        <w:rPr>
          <w:color w:val="000000"/>
        </w:rPr>
        <w:t>Sekaja</w:t>
      </w:r>
      <w:proofErr w:type="spellEnd"/>
      <w:r>
        <w:rPr>
          <w:color w:val="000000"/>
        </w:rPr>
        <w:t>, L., (2020). Positive leadership: Relationships with employee inclusion, discrimination, and well</w:t>
      </w:r>
      <w:r>
        <w:rPr>
          <w:rFonts w:ascii="Cambria Math" w:eastAsia="Cambria Math" w:hAnsi="Cambria Math" w:cs="Cambria Math"/>
          <w:color w:val="000000"/>
        </w:rPr>
        <w:t>‐</w:t>
      </w:r>
      <w:r>
        <w:rPr>
          <w:color w:val="000000"/>
        </w:rPr>
        <w:t>being. </w:t>
      </w:r>
      <w:r>
        <w:rPr>
          <w:i/>
          <w:color w:val="000000"/>
        </w:rPr>
        <w:t>Applied Psychology</w:t>
      </w:r>
      <w:r>
        <w:rPr>
          <w:color w:val="000000"/>
        </w:rPr>
        <w:t>, </w:t>
      </w:r>
      <w:r>
        <w:rPr>
          <w:i/>
          <w:color w:val="000000"/>
        </w:rPr>
        <w:t>69</w:t>
      </w:r>
      <w:r>
        <w:rPr>
          <w:color w:val="000000"/>
        </w:rPr>
        <w:t>(4), pp.1145-1173.</w:t>
      </w:r>
    </w:p>
    <w:p w14:paraId="2021EE7A" w14:textId="77777777" w:rsidR="007C6BC5" w:rsidRDefault="00934159">
      <w:pPr>
        <w:pBdr>
          <w:top w:val="nil"/>
          <w:left w:val="nil"/>
          <w:bottom w:val="nil"/>
          <w:right w:val="nil"/>
          <w:between w:val="nil"/>
        </w:pBdr>
        <w:rPr>
          <w:color w:val="000000"/>
        </w:rPr>
      </w:pPr>
      <w:r>
        <w:rPr>
          <w:color w:val="000000"/>
          <w:highlight w:val="white"/>
        </w:rPr>
        <w:t xml:space="preserve">Auer, M.R., (2021). Covid-19 crisis communications: The challenge for environmental organizations. </w:t>
      </w:r>
      <w:r>
        <w:rPr>
          <w:i/>
          <w:color w:val="000000"/>
          <w:highlight w:val="white"/>
        </w:rPr>
        <w:t>Environmental Science &amp; Policy</w:t>
      </w:r>
      <w:r>
        <w:rPr>
          <w:color w:val="000000"/>
          <w:highlight w:val="white"/>
        </w:rPr>
        <w:t xml:space="preserve">, </w:t>
      </w:r>
      <w:r>
        <w:rPr>
          <w:i/>
          <w:color w:val="000000"/>
          <w:highlight w:val="white"/>
        </w:rPr>
        <w:t>115</w:t>
      </w:r>
      <w:r>
        <w:rPr>
          <w:color w:val="000000"/>
          <w:highlight w:val="white"/>
        </w:rPr>
        <w:t>, pp.151-155</w:t>
      </w:r>
    </w:p>
    <w:p w14:paraId="50C691CA" w14:textId="77777777" w:rsidR="007C6BC5" w:rsidRDefault="00934159">
      <w:pPr>
        <w:spacing w:before="240"/>
        <w:rPr>
          <w:color w:val="000000"/>
        </w:rPr>
      </w:pPr>
      <w:proofErr w:type="spellStart"/>
      <w:r>
        <w:rPr>
          <w:color w:val="000000"/>
        </w:rPr>
        <w:t>Baroun</w:t>
      </w:r>
      <w:proofErr w:type="spellEnd"/>
      <w:r>
        <w:rPr>
          <w:color w:val="000000"/>
        </w:rPr>
        <w:t>, A.E., (2023). The effects of cross-cultural differences on HRM functions: the case of multinational corporations in Kuwaiti community. </w:t>
      </w:r>
      <w:r>
        <w:rPr>
          <w:i/>
          <w:color w:val="000000"/>
        </w:rPr>
        <w:t>Journal of Enterprising Communities: People and Places in the Global Economy</w:t>
      </w:r>
      <w:r>
        <w:rPr>
          <w:color w:val="000000"/>
        </w:rPr>
        <w:t>.</w:t>
      </w:r>
    </w:p>
    <w:p w14:paraId="6CD3D98F" w14:textId="77777777" w:rsidR="007C6BC5" w:rsidRDefault="00934159">
      <w:pPr>
        <w:spacing w:before="240"/>
        <w:rPr>
          <w:color w:val="000000"/>
        </w:rPr>
      </w:pPr>
      <w:proofErr w:type="spellStart"/>
      <w:r>
        <w:rPr>
          <w:color w:val="000000"/>
        </w:rPr>
        <w:t>Bildtgård</w:t>
      </w:r>
      <w:proofErr w:type="spellEnd"/>
      <w:r>
        <w:rPr>
          <w:color w:val="000000"/>
        </w:rPr>
        <w:t>, T. and Öberg, P., (2023). Uncoupling in the third age–the importance of the existential context for late-life divorce. </w:t>
      </w:r>
      <w:r>
        <w:rPr>
          <w:i/>
          <w:color w:val="000000"/>
        </w:rPr>
        <w:t>Ageing &amp; Society</w:t>
      </w:r>
      <w:r>
        <w:rPr>
          <w:color w:val="000000"/>
        </w:rPr>
        <w:t>, pp.1-23.</w:t>
      </w:r>
    </w:p>
    <w:p w14:paraId="164E215D" w14:textId="77777777" w:rsidR="007C6BC5" w:rsidRDefault="00934159">
      <w:pPr>
        <w:spacing w:before="240" w:after="200"/>
        <w:rPr>
          <w:color w:val="000000"/>
        </w:rPr>
      </w:pPr>
      <w:proofErr w:type="spellStart"/>
      <w:r>
        <w:rPr>
          <w:color w:val="000000"/>
        </w:rPr>
        <w:t>Boussebaa</w:t>
      </w:r>
      <w:proofErr w:type="spellEnd"/>
      <w:r>
        <w:rPr>
          <w:color w:val="000000"/>
        </w:rPr>
        <w:t>, M., (2021). From cultural differences to cultural globalization: towards a new research agenda in cross-cultural management studies. </w:t>
      </w:r>
      <w:r>
        <w:rPr>
          <w:i/>
          <w:color w:val="000000"/>
        </w:rPr>
        <w:t>critical perspectives on international business</w:t>
      </w:r>
      <w:r>
        <w:rPr>
          <w:color w:val="000000"/>
        </w:rPr>
        <w:t>, </w:t>
      </w:r>
      <w:r>
        <w:rPr>
          <w:i/>
          <w:color w:val="000000"/>
        </w:rPr>
        <w:t>17</w:t>
      </w:r>
      <w:r>
        <w:rPr>
          <w:color w:val="000000"/>
        </w:rPr>
        <w:t>(3), pp.381-398.</w:t>
      </w:r>
    </w:p>
    <w:p w14:paraId="4E629B2A" w14:textId="77777777" w:rsidR="007C6BC5" w:rsidRDefault="00934159">
      <w:pPr>
        <w:spacing w:before="240"/>
        <w:rPr>
          <w:color w:val="000000"/>
        </w:rPr>
      </w:pPr>
      <w:r>
        <w:rPr>
          <w:color w:val="000000"/>
        </w:rPr>
        <w:t>Chethana, K.M. and Noronha, S.D., (2023). A Review of the Strategies Used in the IT sector for Employee Training and Development. </w:t>
      </w:r>
      <w:r>
        <w:rPr>
          <w:i/>
          <w:color w:val="000000"/>
        </w:rPr>
        <w:t>International Journal of Case Studies in Business, IT and Education (IJCSBE)</w:t>
      </w:r>
      <w:r>
        <w:rPr>
          <w:color w:val="000000"/>
        </w:rPr>
        <w:t>, </w:t>
      </w:r>
      <w:r>
        <w:rPr>
          <w:i/>
          <w:color w:val="000000"/>
        </w:rPr>
        <w:t>7</w:t>
      </w:r>
      <w:r>
        <w:rPr>
          <w:color w:val="000000"/>
        </w:rPr>
        <w:t>(2), pp.141-155.</w:t>
      </w:r>
    </w:p>
    <w:p w14:paraId="37E784CF" w14:textId="77777777" w:rsidR="007C6BC5" w:rsidRDefault="00934159">
      <w:pPr>
        <w:pBdr>
          <w:top w:val="nil"/>
          <w:left w:val="nil"/>
          <w:bottom w:val="nil"/>
          <w:right w:val="nil"/>
          <w:between w:val="nil"/>
        </w:pBdr>
        <w:rPr>
          <w:color w:val="000000"/>
          <w:highlight w:val="white"/>
        </w:rPr>
      </w:pPr>
      <w:proofErr w:type="spellStart"/>
      <w:r>
        <w:rPr>
          <w:color w:val="000000"/>
          <w:highlight w:val="white"/>
        </w:rPr>
        <w:t>Condruz-Bacescu</w:t>
      </w:r>
      <w:proofErr w:type="spellEnd"/>
      <w:r>
        <w:rPr>
          <w:color w:val="000000"/>
          <w:highlight w:val="white"/>
        </w:rPr>
        <w:t xml:space="preserve">, M., (2020). Professional communication in companies. </w:t>
      </w:r>
      <w:r>
        <w:rPr>
          <w:i/>
          <w:color w:val="000000"/>
          <w:highlight w:val="white"/>
        </w:rPr>
        <w:t>Journal of Languages for Specific Purposes</w:t>
      </w:r>
      <w:r>
        <w:rPr>
          <w:color w:val="000000"/>
          <w:highlight w:val="white"/>
        </w:rPr>
        <w:t xml:space="preserve">, </w:t>
      </w:r>
      <w:r>
        <w:rPr>
          <w:i/>
          <w:color w:val="000000"/>
          <w:highlight w:val="white"/>
        </w:rPr>
        <w:t>7</w:t>
      </w:r>
      <w:r>
        <w:rPr>
          <w:color w:val="000000"/>
          <w:highlight w:val="white"/>
        </w:rPr>
        <w:t>, pp.43-55.</w:t>
      </w:r>
    </w:p>
    <w:p w14:paraId="47DEB7EA" w14:textId="77777777" w:rsidR="007C6BC5" w:rsidRDefault="00934159">
      <w:pPr>
        <w:spacing w:before="240" w:after="200"/>
        <w:rPr>
          <w:color w:val="000000"/>
        </w:rPr>
      </w:pPr>
      <w:proofErr w:type="spellStart"/>
      <w:r>
        <w:rPr>
          <w:color w:val="000000"/>
        </w:rPr>
        <w:lastRenderedPageBreak/>
        <w:t>Davidaviciene</w:t>
      </w:r>
      <w:proofErr w:type="spellEnd"/>
      <w:r>
        <w:rPr>
          <w:color w:val="000000"/>
        </w:rPr>
        <w:t>, V. and Al Majzoub, K., (2022). The effect of cultural intelligence, conflict, and transformational leadership on decision-making processes in virtual teams. </w:t>
      </w:r>
      <w:r>
        <w:rPr>
          <w:i/>
          <w:color w:val="000000"/>
        </w:rPr>
        <w:t>Social Sciences</w:t>
      </w:r>
      <w:r>
        <w:rPr>
          <w:color w:val="000000"/>
        </w:rPr>
        <w:t>, </w:t>
      </w:r>
      <w:r>
        <w:rPr>
          <w:i/>
          <w:color w:val="000000"/>
        </w:rPr>
        <w:t>11</w:t>
      </w:r>
      <w:r>
        <w:rPr>
          <w:color w:val="000000"/>
        </w:rPr>
        <w:t>(2), p.64.</w:t>
      </w:r>
    </w:p>
    <w:p w14:paraId="4642671F" w14:textId="77777777" w:rsidR="007C6BC5" w:rsidRDefault="00934159">
      <w:pPr>
        <w:spacing w:before="240"/>
        <w:rPr>
          <w:color w:val="000000"/>
        </w:rPr>
      </w:pPr>
      <w:r>
        <w:rPr>
          <w:color w:val="000000"/>
        </w:rPr>
        <w:t xml:space="preserve">De Felice, S., Hamilton, A.F.D.C., </w:t>
      </w:r>
      <w:proofErr w:type="spellStart"/>
      <w:r>
        <w:rPr>
          <w:color w:val="000000"/>
        </w:rPr>
        <w:t>Ponari</w:t>
      </w:r>
      <w:proofErr w:type="spellEnd"/>
      <w:r>
        <w:rPr>
          <w:color w:val="000000"/>
        </w:rPr>
        <w:t xml:space="preserve">, M. and </w:t>
      </w:r>
      <w:proofErr w:type="spellStart"/>
      <w:r>
        <w:rPr>
          <w:color w:val="000000"/>
        </w:rPr>
        <w:t>Vigliocco</w:t>
      </w:r>
      <w:proofErr w:type="spellEnd"/>
      <w:r>
        <w:rPr>
          <w:color w:val="000000"/>
        </w:rPr>
        <w:t>, G., (2023). Learning from others is good, with others is better: the role of social interaction in human acquisition of new knowledge. </w:t>
      </w:r>
      <w:r>
        <w:rPr>
          <w:i/>
          <w:color w:val="000000"/>
        </w:rPr>
        <w:t>Philosophical Transactions of the Royal Society B</w:t>
      </w:r>
      <w:r>
        <w:rPr>
          <w:color w:val="000000"/>
        </w:rPr>
        <w:t>, </w:t>
      </w:r>
      <w:r>
        <w:rPr>
          <w:i/>
          <w:color w:val="000000"/>
        </w:rPr>
        <w:t>378</w:t>
      </w:r>
      <w:r>
        <w:rPr>
          <w:color w:val="000000"/>
        </w:rPr>
        <w:t>(1870), p.20210357.</w:t>
      </w:r>
    </w:p>
    <w:p w14:paraId="7C7AE54D" w14:textId="77777777" w:rsidR="007C6BC5" w:rsidRDefault="00934159">
      <w:pPr>
        <w:spacing w:before="240" w:after="200"/>
        <w:rPr>
          <w:color w:val="000000"/>
        </w:rPr>
      </w:pPr>
      <w:r>
        <w:rPr>
          <w:color w:val="000000"/>
        </w:rPr>
        <w:t xml:space="preserve">Den Hartog, D.N. and De </w:t>
      </w:r>
      <w:proofErr w:type="spellStart"/>
      <w:r>
        <w:rPr>
          <w:color w:val="000000"/>
        </w:rPr>
        <w:t>Hoogh</w:t>
      </w:r>
      <w:proofErr w:type="spellEnd"/>
      <w:r>
        <w:rPr>
          <w:color w:val="000000"/>
        </w:rPr>
        <w:t>, A.H., (2024). Cross-Cultural Leadership: What We Know, What We Need to Know, and Where We Need to Go. </w:t>
      </w:r>
      <w:r>
        <w:rPr>
          <w:i/>
          <w:color w:val="000000"/>
        </w:rPr>
        <w:t xml:space="preserve">Annual Review of Organizational Psychology and Organizational </w:t>
      </w:r>
      <w:proofErr w:type="spellStart"/>
      <w:r>
        <w:rPr>
          <w:i/>
          <w:color w:val="000000"/>
        </w:rPr>
        <w:t>Behavior</w:t>
      </w:r>
      <w:proofErr w:type="spellEnd"/>
      <w:r>
        <w:rPr>
          <w:color w:val="000000"/>
        </w:rPr>
        <w:t>, </w:t>
      </w:r>
      <w:r>
        <w:rPr>
          <w:i/>
          <w:color w:val="000000"/>
        </w:rPr>
        <w:t>11</w:t>
      </w:r>
      <w:r>
        <w:rPr>
          <w:color w:val="000000"/>
        </w:rPr>
        <w:t>, pp.535-566.</w:t>
      </w:r>
    </w:p>
    <w:p w14:paraId="11BBC166" w14:textId="77777777" w:rsidR="007C6BC5" w:rsidRDefault="00934159">
      <w:pPr>
        <w:pBdr>
          <w:top w:val="nil"/>
          <w:left w:val="nil"/>
          <w:bottom w:val="nil"/>
          <w:right w:val="nil"/>
          <w:between w:val="nil"/>
        </w:pBdr>
        <w:rPr>
          <w:color w:val="000000"/>
          <w:highlight w:val="white"/>
        </w:rPr>
      </w:pPr>
      <w:r>
        <w:rPr>
          <w:color w:val="000000"/>
          <w:highlight w:val="white"/>
        </w:rPr>
        <w:t xml:space="preserve">Dominique, V., (2020). Business cultural training in a globalised economy. </w:t>
      </w:r>
      <w:r>
        <w:rPr>
          <w:i/>
          <w:color w:val="000000"/>
          <w:highlight w:val="white"/>
        </w:rPr>
        <w:t>Training, Language and Culture</w:t>
      </w:r>
      <w:r>
        <w:rPr>
          <w:color w:val="000000"/>
          <w:highlight w:val="white"/>
        </w:rPr>
        <w:t xml:space="preserve">, </w:t>
      </w:r>
      <w:r>
        <w:rPr>
          <w:i/>
          <w:color w:val="000000"/>
          <w:highlight w:val="white"/>
        </w:rPr>
        <w:t>4</w:t>
      </w:r>
      <w:r>
        <w:rPr>
          <w:color w:val="000000"/>
          <w:highlight w:val="white"/>
        </w:rPr>
        <w:t>(1), pp.33-43.</w:t>
      </w:r>
    </w:p>
    <w:p w14:paraId="6AF7146F" w14:textId="77777777" w:rsidR="007C6BC5" w:rsidRDefault="00934159">
      <w:pPr>
        <w:spacing w:before="240"/>
        <w:rPr>
          <w:color w:val="000000"/>
        </w:rPr>
      </w:pPr>
      <w:r>
        <w:rPr>
          <w:color w:val="000000"/>
        </w:rPr>
        <w:t>Drayton, M., (2024). Leading Hybrid Organisations: How to Build Trust, Collaboration and a High-Performance Culture. Taylor &amp; Francis. </w:t>
      </w:r>
    </w:p>
    <w:p w14:paraId="23D7D0E0" w14:textId="77777777" w:rsidR="007C6BC5" w:rsidRDefault="00934159">
      <w:pPr>
        <w:spacing w:before="240" w:after="200"/>
        <w:rPr>
          <w:color w:val="000000"/>
        </w:rPr>
      </w:pPr>
      <w:proofErr w:type="spellStart"/>
      <w:r>
        <w:rPr>
          <w:color w:val="000000"/>
        </w:rPr>
        <w:t>Ermasova</w:t>
      </w:r>
      <w:proofErr w:type="spellEnd"/>
      <w:r>
        <w:rPr>
          <w:color w:val="000000"/>
        </w:rPr>
        <w:t>, N., (2021). Cross-cultural issues in business ethics: A review and research agenda. </w:t>
      </w:r>
      <w:r>
        <w:rPr>
          <w:i/>
          <w:color w:val="000000"/>
        </w:rPr>
        <w:t xml:space="preserve">International Journal of </w:t>
      </w:r>
      <w:proofErr w:type="gramStart"/>
      <w:r>
        <w:rPr>
          <w:i/>
          <w:color w:val="000000"/>
        </w:rPr>
        <w:t>Cross Cultural</w:t>
      </w:r>
      <w:proofErr w:type="gramEnd"/>
      <w:r>
        <w:rPr>
          <w:i/>
          <w:color w:val="000000"/>
        </w:rPr>
        <w:t xml:space="preserve"> Management</w:t>
      </w:r>
      <w:r>
        <w:rPr>
          <w:color w:val="000000"/>
        </w:rPr>
        <w:t>, </w:t>
      </w:r>
      <w:r>
        <w:rPr>
          <w:i/>
          <w:color w:val="000000"/>
        </w:rPr>
        <w:t>21</w:t>
      </w:r>
      <w:r>
        <w:rPr>
          <w:color w:val="000000"/>
        </w:rPr>
        <w:t>(1), pp.95-121.</w:t>
      </w:r>
    </w:p>
    <w:p w14:paraId="2974E03E" w14:textId="77777777" w:rsidR="007C6BC5" w:rsidRDefault="00934159">
      <w:pPr>
        <w:spacing w:before="240"/>
        <w:rPr>
          <w:color w:val="000000"/>
        </w:rPr>
      </w:pPr>
      <w:r>
        <w:rPr>
          <w:color w:val="000000"/>
        </w:rPr>
        <w:t>Falk, A.F., Jordaan, M., Saeed, S.T., Chaoui, N.E.H. and Rao, M.B., (2023). Exploring the Literature and Rationale for Global E-Cultural Learning. In </w:t>
      </w:r>
      <w:r>
        <w:rPr>
          <w:i/>
          <w:color w:val="000000"/>
        </w:rPr>
        <w:t>Handbook of Research on Fostering Social Justice Through Intercultural and Multilingual Communication</w:t>
      </w:r>
      <w:r>
        <w:rPr>
          <w:color w:val="000000"/>
        </w:rPr>
        <w:t> (pp. 218-244). IGI Global.</w:t>
      </w:r>
    </w:p>
    <w:p w14:paraId="03CB6D37" w14:textId="77777777" w:rsidR="007C6BC5" w:rsidRDefault="00934159">
      <w:pPr>
        <w:spacing w:before="240" w:after="200"/>
        <w:rPr>
          <w:color w:val="000000"/>
        </w:rPr>
      </w:pPr>
      <w:r>
        <w:rPr>
          <w:color w:val="000000"/>
        </w:rPr>
        <w:t xml:space="preserve">Gibbs, J.L., Boyraz, M., </w:t>
      </w:r>
      <w:proofErr w:type="spellStart"/>
      <w:r>
        <w:rPr>
          <w:color w:val="000000"/>
        </w:rPr>
        <w:t>Sivunen</w:t>
      </w:r>
      <w:proofErr w:type="spellEnd"/>
      <w:r>
        <w:rPr>
          <w:color w:val="000000"/>
        </w:rPr>
        <w:t xml:space="preserve">, A. and </w:t>
      </w:r>
      <w:proofErr w:type="spellStart"/>
      <w:r>
        <w:rPr>
          <w:color w:val="000000"/>
        </w:rPr>
        <w:t>Nordbäck</w:t>
      </w:r>
      <w:proofErr w:type="spellEnd"/>
      <w:r>
        <w:rPr>
          <w:color w:val="000000"/>
        </w:rPr>
        <w:t>, E., (2021). Exploring the discursive construction of subgroups in global virtual teams. </w:t>
      </w:r>
      <w:r>
        <w:rPr>
          <w:i/>
          <w:color w:val="000000"/>
        </w:rPr>
        <w:t>Journal of Applied Communication Research</w:t>
      </w:r>
      <w:r>
        <w:rPr>
          <w:color w:val="000000"/>
        </w:rPr>
        <w:t>, </w:t>
      </w:r>
      <w:r>
        <w:rPr>
          <w:i/>
          <w:color w:val="000000"/>
        </w:rPr>
        <w:t>49</w:t>
      </w:r>
      <w:r>
        <w:rPr>
          <w:color w:val="000000"/>
        </w:rPr>
        <w:t>(1), pp.86-108.</w:t>
      </w:r>
    </w:p>
    <w:p w14:paraId="2E297D6C" w14:textId="77777777" w:rsidR="007C6BC5" w:rsidRDefault="00934159">
      <w:pPr>
        <w:spacing w:before="240" w:after="200"/>
        <w:rPr>
          <w:color w:val="000000"/>
        </w:rPr>
      </w:pPr>
      <w:r>
        <w:rPr>
          <w:color w:val="000000"/>
        </w:rPr>
        <w:t xml:space="preserve">Grosskopf, S. and </w:t>
      </w:r>
      <w:proofErr w:type="spellStart"/>
      <w:r>
        <w:rPr>
          <w:color w:val="000000"/>
        </w:rPr>
        <w:t>Barmeyer</w:t>
      </w:r>
      <w:proofErr w:type="spellEnd"/>
      <w:r>
        <w:rPr>
          <w:color w:val="000000"/>
        </w:rPr>
        <w:t>, C., (2021). Learning from multi-paradigmatic sensitivity in cross-cultural management? Empirical and theoretical considerations. </w:t>
      </w:r>
      <w:r>
        <w:rPr>
          <w:i/>
          <w:color w:val="000000"/>
        </w:rPr>
        <w:t xml:space="preserve">International Journal of </w:t>
      </w:r>
      <w:proofErr w:type="gramStart"/>
      <w:r>
        <w:rPr>
          <w:i/>
          <w:color w:val="000000"/>
        </w:rPr>
        <w:t>Cross Cultural</w:t>
      </w:r>
      <w:proofErr w:type="gramEnd"/>
      <w:r>
        <w:rPr>
          <w:i/>
          <w:color w:val="000000"/>
        </w:rPr>
        <w:t xml:space="preserve"> Management</w:t>
      </w:r>
      <w:r>
        <w:rPr>
          <w:color w:val="000000"/>
        </w:rPr>
        <w:t>, </w:t>
      </w:r>
      <w:r>
        <w:rPr>
          <w:i/>
          <w:color w:val="000000"/>
        </w:rPr>
        <w:t>21</w:t>
      </w:r>
      <w:r>
        <w:rPr>
          <w:color w:val="000000"/>
        </w:rPr>
        <w:t>(2), pp.181-202.</w:t>
      </w:r>
    </w:p>
    <w:p w14:paraId="08BD52AF" w14:textId="77777777" w:rsidR="007C6BC5" w:rsidRDefault="00934159">
      <w:pPr>
        <w:pBdr>
          <w:top w:val="nil"/>
          <w:left w:val="nil"/>
          <w:bottom w:val="nil"/>
          <w:right w:val="nil"/>
          <w:between w:val="nil"/>
        </w:pBdr>
        <w:rPr>
          <w:color w:val="000000"/>
          <w:highlight w:val="white"/>
        </w:rPr>
      </w:pPr>
      <w:r>
        <w:rPr>
          <w:color w:val="000000"/>
          <w:highlight w:val="white"/>
        </w:rPr>
        <w:t xml:space="preserve">Grossman, R., Campo, M.S., Feitosa, J. and Salas, E., (2021). Cross-cultural perspectives on collaboration: Differences between the Middle East and the United States. </w:t>
      </w:r>
      <w:r>
        <w:rPr>
          <w:i/>
          <w:color w:val="000000"/>
          <w:highlight w:val="white"/>
        </w:rPr>
        <w:t>Journal of Business Research</w:t>
      </w:r>
      <w:r>
        <w:rPr>
          <w:color w:val="000000"/>
          <w:highlight w:val="white"/>
        </w:rPr>
        <w:t xml:space="preserve">, </w:t>
      </w:r>
      <w:r>
        <w:rPr>
          <w:i/>
          <w:color w:val="000000"/>
          <w:highlight w:val="white"/>
        </w:rPr>
        <w:t>129</w:t>
      </w:r>
      <w:r>
        <w:rPr>
          <w:color w:val="000000"/>
          <w:highlight w:val="white"/>
        </w:rPr>
        <w:t>, pp.2-13.</w:t>
      </w:r>
    </w:p>
    <w:p w14:paraId="6219AAC3" w14:textId="77777777" w:rsidR="007C6BC5" w:rsidRDefault="00934159">
      <w:pPr>
        <w:spacing w:before="240"/>
        <w:rPr>
          <w:color w:val="000000"/>
        </w:rPr>
      </w:pPr>
      <w:r>
        <w:rPr>
          <w:color w:val="000000"/>
        </w:rPr>
        <w:lastRenderedPageBreak/>
        <w:t>Gweon, H., Fan, J. and Kim, B., (2023). Socially intelligent machines that learn from humans and help humans learn. </w:t>
      </w:r>
      <w:r>
        <w:rPr>
          <w:i/>
          <w:color w:val="000000"/>
        </w:rPr>
        <w:t>Philosophical Transactions of the Royal Society A</w:t>
      </w:r>
      <w:r>
        <w:rPr>
          <w:color w:val="000000"/>
        </w:rPr>
        <w:t>, </w:t>
      </w:r>
      <w:r>
        <w:rPr>
          <w:i/>
          <w:color w:val="000000"/>
        </w:rPr>
        <w:t>381</w:t>
      </w:r>
      <w:r>
        <w:rPr>
          <w:color w:val="000000"/>
        </w:rPr>
        <w:t>(2251), p.20220048.</w:t>
      </w:r>
    </w:p>
    <w:p w14:paraId="0DB8D49B" w14:textId="77777777" w:rsidR="007C6BC5" w:rsidRDefault="00934159">
      <w:pPr>
        <w:pBdr>
          <w:top w:val="nil"/>
          <w:left w:val="nil"/>
          <w:bottom w:val="nil"/>
          <w:right w:val="nil"/>
          <w:between w:val="nil"/>
        </w:pBdr>
        <w:rPr>
          <w:color w:val="000000"/>
          <w:highlight w:val="white"/>
        </w:rPr>
      </w:pPr>
      <w:r>
        <w:rPr>
          <w:color w:val="000000"/>
          <w:highlight w:val="white"/>
        </w:rPr>
        <w:t xml:space="preserve">Handford, M., (2020). Training ‘international engineers’ in Japan: discourse, Discourse and stereotypes. </w:t>
      </w:r>
      <w:r>
        <w:rPr>
          <w:i/>
          <w:color w:val="000000"/>
          <w:highlight w:val="white"/>
        </w:rPr>
        <w:t>Professional communication: Consultancy, advocacy, activism</w:t>
      </w:r>
      <w:r>
        <w:rPr>
          <w:color w:val="000000"/>
          <w:highlight w:val="white"/>
        </w:rPr>
        <w:t>, pp.29-46.</w:t>
      </w:r>
    </w:p>
    <w:p w14:paraId="06C10904" w14:textId="77777777" w:rsidR="007C6BC5" w:rsidRDefault="00934159">
      <w:pPr>
        <w:spacing w:before="240" w:after="200"/>
        <w:rPr>
          <w:color w:val="000000"/>
        </w:rPr>
      </w:pPr>
      <w:r>
        <w:rPr>
          <w:color w:val="000000"/>
        </w:rPr>
        <w:t>Haque, A.U. and Yamoah, F.A., (2021). The role of ethical leadership in managing occupational stress to promote innovative work behaviour: A cross-cultural management perspective. </w:t>
      </w:r>
      <w:r>
        <w:rPr>
          <w:i/>
          <w:color w:val="000000"/>
        </w:rPr>
        <w:t>Sustainability</w:t>
      </w:r>
      <w:r>
        <w:rPr>
          <w:color w:val="000000"/>
        </w:rPr>
        <w:t>, </w:t>
      </w:r>
      <w:r>
        <w:rPr>
          <w:i/>
          <w:color w:val="000000"/>
        </w:rPr>
        <w:t>13</w:t>
      </w:r>
      <w:r>
        <w:rPr>
          <w:color w:val="000000"/>
        </w:rPr>
        <w:t>(17), p.9608.</w:t>
      </w:r>
    </w:p>
    <w:p w14:paraId="3683959A" w14:textId="77777777" w:rsidR="007C6BC5" w:rsidRDefault="00934159">
      <w:pPr>
        <w:pBdr>
          <w:top w:val="nil"/>
          <w:left w:val="nil"/>
          <w:bottom w:val="nil"/>
          <w:right w:val="nil"/>
          <w:between w:val="nil"/>
        </w:pBdr>
        <w:rPr>
          <w:color w:val="000000"/>
          <w:highlight w:val="white"/>
        </w:rPr>
      </w:pPr>
      <w:r>
        <w:rPr>
          <w:color w:val="000000"/>
          <w:highlight w:val="white"/>
        </w:rPr>
        <w:t xml:space="preserve">Homan, A.C., </w:t>
      </w:r>
      <w:proofErr w:type="spellStart"/>
      <w:r>
        <w:rPr>
          <w:color w:val="000000"/>
          <w:highlight w:val="white"/>
        </w:rPr>
        <w:t>Gündemir</w:t>
      </w:r>
      <w:proofErr w:type="spellEnd"/>
      <w:r>
        <w:rPr>
          <w:color w:val="000000"/>
          <w:highlight w:val="white"/>
        </w:rPr>
        <w:t xml:space="preserve">, S., </w:t>
      </w:r>
      <w:proofErr w:type="spellStart"/>
      <w:r>
        <w:rPr>
          <w:color w:val="000000"/>
          <w:highlight w:val="white"/>
        </w:rPr>
        <w:t>Buengeler</w:t>
      </w:r>
      <w:proofErr w:type="spellEnd"/>
      <w:r>
        <w:rPr>
          <w:color w:val="000000"/>
          <w:highlight w:val="white"/>
        </w:rPr>
        <w:t xml:space="preserve">, C. and van Kleef, G.A., (2020). Leading diversity: Towards a theory of functional leadership in diverse teams. </w:t>
      </w:r>
      <w:r>
        <w:rPr>
          <w:i/>
          <w:color w:val="000000"/>
          <w:highlight w:val="white"/>
        </w:rPr>
        <w:t>Journal of Applied Psychology</w:t>
      </w:r>
      <w:r>
        <w:rPr>
          <w:color w:val="000000"/>
          <w:highlight w:val="white"/>
        </w:rPr>
        <w:t xml:space="preserve">, </w:t>
      </w:r>
      <w:r>
        <w:rPr>
          <w:i/>
          <w:color w:val="000000"/>
          <w:highlight w:val="white"/>
        </w:rPr>
        <w:t>105</w:t>
      </w:r>
      <w:r>
        <w:rPr>
          <w:color w:val="000000"/>
          <w:highlight w:val="white"/>
        </w:rPr>
        <w:t>(10), p.1101.</w:t>
      </w:r>
    </w:p>
    <w:p w14:paraId="710F02CB" w14:textId="77777777" w:rsidR="007C6BC5" w:rsidRDefault="00934159">
      <w:pPr>
        <w:pBdr>
          <w:top w:val="nil"/>
          <w:left w:val="nil"/>
          <w:bottom w:val="nil"/>
          <w:right w:val="nil"/>
          <w:between w:val="nil"/>
        </w:pBdr>
        <w:rPr>
          <w:color w:val="000000"/>
          <w:highlight w:val="white"/>
        </w:rPr>
      </w:pPr>
      <w:r>
        <w:rPr>
          <w:color w:val="000000"/>
          <w:highlight w:val="white"/>
        </w:rPr>
        <w:t xml:space="preserve">Houdek, P., (2023). The deep roots of cross-cultural differences in organizational </w:t>
      </w:r>
      <w:proofErr w:type="spellStart"/>
      <w:r>
        <w:rPr>
          <w:color w:val="000000"/>
          <w:highlight w:val="white"/>
        </w:rPr>
        <w:t>behavior</w:t>
      </w:r>
      <w:proofErr w:type="spellEnd"/>
      <w:r>
        <w:rPr>
          <w:color w:val="000000"/>
          <w:highlight w:val="white"/>
        </w:rPr>
        <w:t xml:space="preserve">: Do human resource management education has to respect </w:t>
      </w:r>
      <w:proofErr w:type="spellStart"/>
      <w:r>
        <w:rPr>
          <w:color w:val="000000"/>
          <w:highlight w:val="white"/>
        </w:rPr>
        <w:t>them</w:t>
      </w:r>
      <w:proofErr w:type="gramStart"/>
      <w:r>
        <w:rPr>
          <w:color w:val="000000"/>
          <w:highlight w:val="white"/>
        </w:rPr>
        <w:t>?.</w:t>
      </w:r>
      <w:r>
        <w:rPr>
          <w:i/>
          <w:color w:val="000000"/>
          <w:highlight w:val="white"/>
        </w:rPr>
        <w:t>The</w:t>
      </w:r>
      <w:proofErr w:type="spellEnd"/>
      <w:proofErr w:type="gramEnd"/>
      <w:r>
        <w:rPr>
          <w:i/>
          <w:color w:val="000000"/>
          <w:highlight w:val="white"/>
        </w:rPr>
        <w:t xml:space="preserve"> International Journal of Management Education</w:t>
      </w:r>
      <w:r>
        <w:rPr>
          <w:color w:val="000000"/>
          <w:highlight w:val="white"/>
        </w:rPr>
        <w:t xml:space="preserve">, </w:t>
      </w:r>
      <w:r>
        <w:rPr>
          <w:i/>
          <w:color w:val="000000"/>
          <w:highlight w:val="white"/>
        </w:rPr>
        <w:t>21</w:t>
      </w:r>
      <w:r>
        <w:rPr>
          <w:color w:val="000000"/>
          <w:highlight w:val="white"/>
        </w:rPr>
        <w:t>(3), p.100876.</w:t>
      </w:r>
    </w:p>
    <w:p w14:paraId="67EB1B62" w14:textId="77777777" w:rsidR="007C6BC5" w:rsidRDefault="00934159">
      <w:pPr>
        <w:spacing w:before="240" w:after="200"/>
        <w:rPr>
          <w:color w:val="000000"/>
        </w:rPr>
      </w:pPr>
      <w:r>
        <w:rPr>
          <w:color w:val="000000"/>
        </w:rPr>
        <w:t>Hutchins, D. and Goldstein Hode, M., (2021). Exploring faculty and staff development of cultural competence through communicative learning in an online diversity course. </w:t>
      </w:r>
      <w:r>
        <w:rPr>
          <w:i/>
          <w:color w:val="000000"/>
        </w:rPr>
        <w:t>Journal of Diversity in Higher Education</w:t>
      </w:r>
      <w:r>
        <w:rPr>
          <w:color w:val="000000"/>
        </w:rPr>
        <w:t>, </w:t>
      </w:r>
      <w:r>
        <w:rPr>
          <w:i/>
          <w:color w:val="000000"/>
        </w:rPr>
        <w:t>14</w:t>
      </w:r>
      <w:r>
        <w:rPr>
          <w:color w:val="000000"/>
        </w:rPr>
        <w:t>(4), p.468.</w:t>
      </w:r>
    </w:p>
    <w:p w14:paraId="41865F56" w14:textId="77777777" w:rsidR="007C6BC5" w:rsidRDefault="00934159">
      <w:pPr>
        <w:pBdr>
          <w:top w:val="nil"/>
          <w:left w:val="nil"/>
          <w:bottom w:val="nil"/>
          <w:right w:val="nil"/>
          <w:between w:val="nil"/>
        </w:pBdr>
        <w:rPr>
          <w:color w:val="000000"/>
          <w:highlight w:val="white"/>
        </w:rPr>
      </w:pPr>
      <w:r>
        <w:rPr>
          <w:color w:val="000000"/>
          <w:highlight w:val="white"/>
        </w:rPr>
        <w:t xml:space="preserve">Lee, Y., Tao, W., Li, J.Y.Q. and Sun, R., (2021). Enhancing employees’ knowledge sharing through diversity-oriented leadership and strategic internal communication during the COVID-19 outbreak. </w:t>
      </w:r>
      <w:r>
        <w:rPr>
          <w:i/>
          <w:color w:val="000000"/>
          <w:highlight w:val="white"/>
        </w:rPr>
        <w:t>Journal of Knowledge Management</w:t>
      </w:r>
      <w:r>
        <w:rPr>
          <w:color w:val="000000"/>
          <w:highlight w:val="white"/>
        </w:rPr>
        <w:t xml:space="preserve">, </w:t>
      </w:r>
      <w:r>
        <w:rPr>
          <w:i/>
          <w:color w:val="000000"/>
          <w:highlight w:val="white"/>
        </w:rPr>
        <w:t>25</w:t>
      </w:r>
      <w:r>
        <w:rPr>
          <w:color w:val="000000"/>
          <w:highlight w:val="white"/>
        </w:rPr>
        <w:t>(6), pp.1526-1549.</w:t>
      </w:r>
    </w:p>
    <w:p w14:paraId="5B042CD3" w14:textId="77777777" w:rsidR="007C6BC5" w:rsidRDefault="00934159">
      <w:pPr>
        <w:pBdr>
          <w:top w:val="nil"/>
          <w:left w:val="nil"/>
          <w:bottom w:val="nil"/>
          <w:right w:val="nil"/>
          <w:between w:val="nil"/>
        </w:pBdr>
        <w:rPr>
          <w:color w:val="000000"/>
          <w:highlight w:val="white"/>
        </w:rPr>
      </w:pPr>
      <w:r>
        <w:rPr>
          <w:color w:val="000000"/>
          <w:highlight w:val="white"/>
        </w:rPr>
        <w:t xml:space="preserve">Liu, T.L., Merrill, S.C., O'Keefe, A., Clark, E.M., Langle-Chimal, O.D., Trinity, L., Shrum, T.R., Koliba, C., Zia, A., Sellnow, T.L. and Sellnow, D.D., (2022). Effects of message delivery on cross-cultural biosecurity compliance: insights from experimental simulations. </w:t>
      </w:r>
      <w:r>
        <w:rPr>
          <w:i/>
          <w:color w:val="000000"/>
          <w:highlight w:val="white"/>
        </w:rPr>
        <w:t>Frontiers in Veterinary Science</w:t>
      </w:r>
      <w:r>
        <w:rPr>
          <w:color w:val="000000"/>
          <w:highlight w:val="white"/>
        </w:rPr>
        <w:t xml:space="preserve">, </w:t>
      </w:r>
      <w:r>
        <w:rPr>
          <w:i/>
          <w:color w:val="000000"/>
          <w:highlight w:val="white"/>
        </w:rPr>
        <w:t>9</w:t>
      </w:r>
      <w:r>
        <w:rPr>
          <w:color w:val="000000"/>
          <w:highlight w:val="white"/>
        </w:rPr>
        <w:t>, p.984945.</w:t>
      </w:r>
    </w:p>
    <w:p w14:paraId="4A38788A" w14:textId="77777777" w:rsidR="007C6BC5" w:rsidRDefault="00934159">
      <w:pPr>
        <w:spacing w:before="240" w:after="200"/>
        <w:rPr>
          <w:color w:val="000000"/>
        </w:rPr>
      </w:pPr>
      <w:r>
        <w:rPr>
          <w:color w:val="000000"/>
        </w:rPr>
        <w:t xml:space="preserve">Liu, Y., </w:t>
      </w:r>
      <w:proofErr w:type="spellStart"/>
      <w:r>
        <w:rPr>
          <w:color w:val="000000"/>
        </w:rPr>
        <w:t>Vrontis</w:t>
      </w:r>
      <w:proofErr w:type="spellEnd"/>
      <w:r>
        <w:rPr>
          <w:color w:val="000000"/>
        </w:rPr>
        <w:t xml:space="preserve">, D., Visser, M., Stokes, P., Smith, S., Moore, N., </w:t>
      </w:r>
      <w:proofErr w:type="spellStart"/>
      <w:r>
        <w:rPr>
          <w:color w:val="000000"/>
        </w:rPr>
        <w:t>Thrassou</w:t>
      </w:r>
      <w:proofErr w:type="spellEnd"/>
      <w:r>
        <w:rPr>
          <w:color w:val="000000"/>
        </w:rPr>
        <w:t>, A. and Ashta, A., (2021). Talent management and the HR function in cross-cultural mergers and acquisitions: The role and impact of bi-cultural identity. </w:t>
      </w:r>
      <w:r>
        <w:rPr>
          <w:i/>
          <w:color w:val="000000"/>
        </w:rPr>
        <w:t>Human Resource Management Review</w:t>
      </w:r>
      <w:r>
        <w:rPr>
          <w:color w:val="000000"/>
        </w:rPr>
        <w:t>, </w:t>
      </w:r>
      <w:r>
        <w:rPr>
          <w:i/>
          <w:color w:val="000000"/>
        </w:rPr>
        <w:t>31</w:t>
      </w:r>
      <w:r>
        <w:rPr>
          <w:color w:val="000000"/>
        </w:rPr>
        <w:t>(3), p.100744.</w:t>
      </w:r>
    </w:p>
    <w:p w14:paraId="73751075" w14:textId="77777777" w:rsidR="007C6BC5" w:rsidRDefault="00934159">
      <w:pPr>
        <w:spacing w:before="240" w:after="200"/>
        <w:rPr>
          <w:color w:val="000000"/>
        </w:rPr>
      </w:pPr>
      <w:r>
        <w:rPr>
          <w:color w:val="000000"/>
        </w:rPr>
        <w:lastRenderedPageBreak/>
        <w:t>Louiza, B.E.L.A.I.D., (2022). Exploring the prevalence of ethnocentric traits at university: An initiative to perpetuate ethno-relativism as a cultural mindset. </w:t>
      </w:r>
      <w:r>
        <w:rPr>
          <w:i/>
          <w:color w:val="000000"/>
        </w:rPr>
        <w:t xml:space="preserve">AELTE 2022 21 </w:t>
      </w:r>
      <w:proofErr w:type="spellStart"/>
      <w:r>
        <w:rPr>
          <w:i/>
          <w:color w:val="000000"/>
        </w:rPr>
        <w:t>st</w:t>
      </w:r>
      <w:proofErr w:type="spellEnd"/>
      <w:r>
        <w:rPr>
          <w:i/>
          <w:color w:val="000000"/>
        </w:rPr>
        <w:t xml:space="preserve"> Century Challenges in English Language Teaching</w:t>
      </w:r>
      <w:r>
        <w:rPr>
          <w:color w:val="000000"/>
        </w:rPr>
        <w:t>, p.273.</w:t>
      </w:r>
    </w:p>
    <w:p w14:paraId="6D055FE6" w14:textId="77777777" w:rsidR="007C6BC5" w:rsidRDefault="00934159">
      <w:pPr>
        <w:spacing w:before="240" w:after="200"/>
        <w:rPr>
          <w:color w:val="000000"/>
        </w:rPr>
      </w:pPr>
      <w:r>
        <w:rPr>
          <w:color w:val="000000"/>
        </w:rPr>
        <w:t>Ma, C.H. and Kang, H.H., (2020). Validation of the mediation effect between cross-cultural management and employee identification. </w:t>
      </w:r>
      <w:r>
        <w:rPr>
          <w:i/>
          <w:color w:val="000000"/>
        </w:rPr>
        <w:t xml:space="preserve">Psychology Research and </w:t>
      </w:r>
      <w:proofErr w:type="spellStart"/>
      <w:r>
        <w:rPr>
          <w:i/>
          <w:color w:val="000000"/>
        </w:rPr>
        <w:t>Behavior</w:t>
      </w:r>
      <w:proofErr w:type="spellEnd"/>
      <w:r>
        <w:rPr>
          <w:i/>
          <w:color w:val="000000"/>
        </w:rPr>
        <w:t xml:space="preserve"> Management</w:t>
      </w:r>
      <w:r>
        <w:rPr>
          <w:color w:val="000000"/>
        </w:rPr>
        <w:t>, pp.169-183.</w:t>
      </w:r>
    </w:p>
    <w:p w14:paraId="023CDD17" w14:textId="77777777" w:rsidR="007C6BC5" w:rsidRDefault="00934159">
      <w:pPr>
        <w:spacing w:before="240"/>
        <w:rPr>
          <w:color w:val="000000"/>
        </w:rPr>
      </w:pPr>
      <w:r>
        <w:rPr>
          <w:color w:val="000000"/>
        </w:rPr>
        <w:t xml:space="preserve">Malik, A., Kumar, S., Basu, S. and </w:t>
      </w:r>
      <w:proofErr w:type="spellStart"/>
      <w:r>
        <w:rPr>
          <w:color w:val="000000"/>
        </w:rPr>
        <w:t>Bebenroth</w:t>
      </w:r>
      <w:proofErr w:type="spellEnd"/>
      <w:r>
        <w:rPr>
          <w:color w:val="000000"/>
        </w:rPr>
        <w:t>, R., (2023). Managing disruptive technologies for innovative healthcare solutions: The role of high-involvement work systems and technologically-mediated relational coordination. </w:t>
      </w:r>
      <w:r>
        <w:rPr>
          <w:i/>
          <w:color w:val="000000"/>
        </w:rPr>
        <w:t>Journal of Business Research</w:t>
      </w:r>
      <w:r>
        <w:rPr>
          <w:color w:val="000000"/>
        </w:rPr>
        <w:t>, </w:t>
      </w:r>
      <w:r>
        <w:rPr>
          <w:i/>
          <w:color w:val="000000"/>
        </w:rPr>
        <w:t>161</w:t>
      </w:r>
      <w:r>
        <w:rPr>
          <w:color w:val="000000"/>
        </w:rPr>
        <w:t>, p.113828.</w:t>
      </w:r>
    </w:p>
    <w:p w14:paraId="73FA696F" w14:textId="77777777" w:rsidR="007C6BC5" w:rsidRDefault="00934159">
      <w:pPr>
        <w:spacing w:before="240" w:after="200"/>
        <w:rPr>
          <w:color w:val="000000"/>
        </w:rPr>
      </w:pPr>
      <w:proofErr w:type="spellStart"/>
      <w:r>
        <w:rPr>
          <w:color w:val="000000"/>
        </w:rPr>
        <w:t>Musheke</w:t>
      </w:r>
      <w:proofErr w:type="spellEnd"/>
      <w:r>
        <w:rPr>
          <w:color w:val="000000"/>
        </w:rPr>
        <w:t>, M.M. and Phiri, J., (2021). The effects of effective communication on organizational performance based on the systems theory. </w:t>
      </w:r>
      <w:r>
        <w:rPr>
          <w:i/>
          <w:color w:val="000000"/>
        </w:rPr>
        <w:t>Open Journal of Business and Management</w:t>
      </w:r>
      <w:r>
        <w:rPr>
          <w:color w:val="000000"/>
        </w:rPr>
        <w:t>, </w:t>
      </w:r>
      <w:r>
        <w:rPr>
          <w:i/>
          <w:color w:val="000000"/>
        </w:rPr>
        <w:t>9</w:t>
      </w:r>
      <w:r>
        <w:rPr>
          <w:color w:val="000000"/>
        </w:rPr>
        <w:t>(2), pp.659-671.</w:t>
      </w:r>
    </w:p>
    <w:p w14:paraId="68ABBC5D" w14:textId="77777777" w:rsidR="007C6BC5" w:rsidRDefault="00934159">
      <w:pPr>
        <w:spacing w:before="240" w:after="200"/>
        <w:rPr>
          <w:color w:val="000000"/>
        </w:rPr>
      </w:pPr>
      <w:r>
        <w:rPr>
          <w:color w:val="000000"/>
        </w:rPr>
        <w:t>Nam, H. and Kannan, P.K., (2020). Digital environment in global markets: Cross-cultural implications for evolving customer journeys. </w:t>
      </w:r>
      <w:r>
        <w:rPr>
          <w:i/>
          <w:color w:val="000000"/>
        </w:rPr>
        <w:t>Journal of International Marketing</w:t>
      </w:r>
      <w:r>
        <w:rPr>
          <w:color w:val="000000"/>
        </w:rPr>
        <w:t>, </w:t>
      </w:r>
      <w:r>
        <w:rPr>
          <w:i/>
          <w:color w:val="000000"/>
        </w:rPr>
        <w:t>28</w:t>
      </w:r>
      <w:r>
        <w:rPr>
          <w:color w:val="000000"/>
        </w:rPr>
        <w:t>(1), pp.28-47.</w:t>
      </w:r>
    </w:p>
    <w:p w14:paraId="1F662211" w14:textId="77777777" w:rsidR="007C6BC5" w:rsidRDefault="00934159">
      <w:pPr>
        <w:pBdr>
          <w:top w:val="nil"/>
          <w:left w:val="nil"/>
          <w:bottom w:val="nil"/>
          <w:right w:val="nil"/>
          <w:between w:val="nil"/>
        </w:pBdr>
        <w:rPr>
          <w:color w:val="000000"/>
          <w:highlight w:val="white"/>
        </w:rPr>
      </w:pPr>
      <w:r>
        <w:rPr>
          <w:color w:val="000000"/>
          <w:highlight w:val="white"/>
        </w:rPr>
        <w:t xml:space="preserve">Newman, S.A. and Ford, R.C., (2021). Five steps to leading your team in the virtual COVID-19 workplace. </w:t>
      </w:r>
      <w:r>
        <w:rPr>
          <w:i/>
          <w:color w:val="000000"/>
          <w:highlight w:val="white"/>
        </w:rPr>
        <w:t>Organizational Dynamics</w:t>
      </w:r>
      <w:r>
        <w:rPr>
          <w:color w:val="000000"/>
          <w:highlight w:val="white"/>
        </w:rPr>
        <w:t xml:space="preserve">, </w:t>
      </w:r>
      <w:r>
        <w:rPr>
          <w:i/>
          <w:color w:val="000000"/>
          <w:highlight w:val="white"/>
        </w:rPr>
        <w:t>50</w:t>
      </w:r>
      <w:r>
        <w:rPr>
          <w:color w:val="000000"/>
          <w:highlight w:val="white"/>
        </w:rPr>
        <w:t>(1), p.100802.</w:t>
      </w:r>
    </w:p>
    <w:p w14:paraId="2C359755" w14:textId="77777777" w:rsidR="007C6BC5" w:rsidRDefault="00934159">
      <w:pPr>
        <w:pBdr>
          <w:top w:val="nil"/>
          <w:left w:val="nil"/>
          <w:bottom w:val="nil"/>
          <w:right w:val="nil"/>
          <w:between w:val="nil"/>
        </w:pBdr>
        <w:rPr>
          <w:color w:val="000000"/>
          <w:highlight w:val="white"/>
        </w:rPr>
      </w:pPr>
      <w:r>
        <w:rPr>
          <w:color w:val="000000"/>
          <w:highlight w:val="white"/>
        </w:rPr>
        <w:t xml:space="preserve">Newman, S.A. and Ford, R.C., (2021). Five steps to leading your team in the virtual COVID-19 workplace. </w:t>
      </w:r>
      <w:r>
        <w:rPr>
          <w:i/>
          <w:color w:val="000000"/>
          <w:highlight w:val="white"/>
        </w:rPr>
        <w:t>Organizational Dynamics</w:t>
      </w:r>
      <w:r>
        <w:rPr>
          <w:color w:val="000000"/>
          <w:highlight w:val="white"/>
        </w:rPr>
        <w:t xml:space="preserve">, </w:t>
      </w:r>
      <w:r>
        <w:rPr>
          <w:i/>
          <w:color w:val="000000"/>
          <w:highlight w:val="white"/>
        </w:rPr>
        <w:t>50</w:t>
      </w:r>
      <w:r>
        <w:rPr>
          <w:color w:val="000000"/>
          <w:highlight w:val="white"/>
        </w:rPr>
        <w:t>(1), p.100802.</w:t>
      </w:r>
    </w:p>
    <w:p w14:paraId="1EFB515A" w14:textId="77777777" w:rsidR="007C6BC5" w:rsidRDefault="00934159">
      <w:pPr>
        <w:spacing w:before="240" w:after="200"/>
        <w:rPr>
          <w:color w:val="000000"/>
        </w:rPr>
      </w:pPr>
      <w:r>
        <w:rPr>
          <w:color w:val="000000"/>
        </w:rPr>
        <w:t>Nurmi, N. and Koroma, J., (2020). The emotional benefits and performance costs of building a psychologically safe language climate in MNCs. </w:t>
      </w:r>
      <w:r>
        <w:rPr>
          <w:i/>
          <w:color w:val="000000"/>
        </w:rPr>
        <w:t>Journal of World Business</w:t>
      </w:r>
      <w:r>
        <w:rPr>
          <w:color w:val="000000"/>
        </w:rPr>
        <w:t>, </w:t>
      </w:r>
      <w:r>
        <w:rPr>
          <w:i/>
          <w:color w:val="000000"/>
        </w:rPr>
        <w:t>55</w:t>
      </w:r>
      <w:r>
        <w:rPr>
          <w:color w:val="000000"/>
        </w:rPr>
        <w:t>(4), p.101093.</w:t>
      </w:r>
    </w:p>
    <w:p w14:paraId="2A6CA963" w14:textId="77777777" w:rsidR="007C6BC5" w:rsidRDefault="00934159">
      <w:pPr>
        <w:pBdr>
          <w:top w:val="nil"/>
          <w:left w:val="nil"/>
          <w:bottom w:val="nil"/>
          <w:right w:val="nil"/>
          <w:between w:val="nil"/>
        </w:pBdr>
        <w:rPr>
          <w:color w:val="000000"/>
          <w:highlight w:val="white"/>
        </w:rPr>
      </w:pPr>
      <w:r>
        <w:rPr>
          <w:color w:val="000000"/>
          <w:highlight w:val="white"/>
        </w:rPr>
        <w:t xml:space="preserve">Orben, A., (2020). Teenagers, screens and social media: a narrative review of reviews and key studies. </w:t>
      </w:r>
      <w:r>
        <w:rPr>
          <w:i/>
          <w:color w:val="000000"/>
          <w:highlight w:val="white"/>
        </w:rPr>
        <w:t>Social psychiatry and psychiatric epidemiology</w:t>
      </w:r>
      <w:r>
        <w:rPr>
          <w:color w:val="000000"/>
          <w:highlight w:val="white"/>
        </w:rPr>
        <w:t>,</w:t>
      </w:r>
      <w:r>
        <w:rPr>
          <w:i/>
          <w:color w:val="000000"/>
          <w:highlight w:val="white"/>
        </w:rPr>
        <w:t>55</w:t>
      </w:r>
      <w:r>
        <w:rPr>
          <w:color w:val="000000"/>
          <w:highlight w:val="white"/>
        </w:rPr>
        <w:t>(4), pp.407-414.</w:t>
      </w:r>
    </w:p>
    <w:p w14:paraId="25AAFD94" w14:textId="77777777" w:rsidR="007C6BC5" w:rsidRDefault="00934159">
      <w:pPr>
        <w:spacing w:before="240"/>
        <w:rPr>
          <w:color w:val="000000"/>
        </w:rPr>
      </w:pPr>
      <w:r>
        <w:rPr>
          <w:color w:val="000000"/>
        </w:rPr>
        <w:t>Osman, A.M., Liu, Y. and Wang, Z., (2023). Influence of Organizational Culture on Construction Firms’ Performance: The Mediating Roles of Innovation and Marketing Capabilities. </w:t>
      </w:r>
      <w:r>
        <w:rPr>
          <w:i/>
          <w:color w:val="000000"/>
        </w:rPr>
        <w:t>Buildings</w:t>
      </w:r>
      <w:r>
        <w:rPr>
          <w:color w:val="000000"/>
        </w:rPr>
        <w:t>, </w:t>
      </w:r>
      <w:r>
        <w:rPr>
          <w:i/>
          <w:color w:val="000000"/>
        </w:rPr>
        <w:t>13</w:t>
      </w:r>
      <w:r>
        <w:rPr>
          <w:color w:val="000000"/>
        </w:rPr>
        <w:t>(2), p.308.</w:t>
      </w:r>
    </w:p>
    <w:p w14:paraId="2BCEDC9A" w14:textId="77777777" w:rsidR="007C6BC5" w:rsidRDefault="00934159">
      <w:pPr>
        <w:spacing w:before="240"/>
        <w:rPr>
          <w:color w:val="000000"/>
        </w:rPr>
      </w:pPr>
      <w:r>
        <w:rPr>
          <w:color w:val="000000"/>
        </w:rPr>
        <w:lastRenderedPageBreak/>
        <w:t>Peng, X., Li, J., Tang, Q., Lan, Y.C. and Cui, X., (2023). Do environmental scores become multinational corporations' strategic “greenwashing” tool for window</w:t>
      </w:r>
      <w:r>
        <w:rPr>
          <w:rFonts w:ascii="Cambria Math" w:eastAsia="Cambria Math" w:hAnsi="Cambria Math" w:cs="Cambria Math"/>
          <w:color w:val="000000"/>
        </w:rPr>
        <w:t>‐</w:t>
      </w:r>
      <w:r>
        <w:rPr>
          <w:color w:val="000000"/>
        </w:rPr>
        <w:t>dressing carbon reduction? A cross</w:t>
      </w:r>
      <w:r>
        <w:rPr>
          <w:rFonts w:ascii="Cambria Math" w:eastAsia="Cambria Math" w:hAnsi="Cambria Math" w:cs="Cambria Math"/>
          <w:color w:val="000000"/>
        </w:rPr>
        <w:t>‐</w:t>
      </w:r>
      <w:r>
        <w:rPr>
          <w:color w:val="000000"/>
        </w:rPr>
        <w:t>cultural analysis. </w:t>
      </w:r>
      <w:r>
        <w:rPr>
          <w:i/>
          <w:color w:val="000000"/>
        </w:rPr>
        <w:t>Business Strategy and the Environment</w:t>
      </w:r>
      <w:r>
        <w:rPr>
          <w:color w:val="000000"/>
        </w:rPr>
        <w:t>.</w:t>
      </w:r>
    </w:p>
    <w:p w14:paraId="39F1BE83" w14:textId="77777777" w:rsidR="007C6BC5" w:rsidRDefault="00934159">
      <w:pPr>
        <w:spacing w:before="240" w:after="200"/>
        <w:rPr>
          <w:color w:val="000000"/>
        </w:rPr>
      </w:pPr>
      <w:r>
        <w:rPr>
          <w:color w:val="000000"/>
        </w:rPr>
        <w:t xml:space="preserve">Sankaran, S., </w:t>
      </w:r>
      <w:proofErr w:type="spellStart"/>
      <w:r>
        <w:rPr>
          <w:color w:val="000000"/>
        </w:rPr>
        <w:t>Vaagaasar</w:t>
      </w:r>
      <w:proofErr w:type="spellEnd"/>
      <w:r>
        <w:rPr>
          <w:color w:val="000000"/>
        </w:rPr>
        <w:t>, A.L. and Bekker, M.C., (2020). Assignment of project team members to projects: Project managers’ influence strategies in practice. </w:t>
      </w:r>
      <w:r>
        <w:rPr>
          <w:i/>
          <w:color w:val="000000"/>
        </w:rPr>
        <w:t>International Journal of Managing Projects in Business</w:t>
      </w:r>
      <w:r>
        <w:rPr>
          <w:color w:val="000000"/>
        </w:rPr>
        <w:t>, </w:t>
      </w:r>
      <w:r>
        <w:rPr>
          <w:i/>
          <w:color w:val="000000"/>
        </w:rPr>
        <w:t>13</w:t>
      </w:r>
      <w:r>
        <w:rPr>
          <w:color w:val="000000"/>
        </w:rPr>
        <w:t>(6), pp.1381-1402.</w:t>
      </w:r>
    </w:p>
    <w:p w14:paraId="0A2674C5" w14:textId="77777777" w:rsidR="007C6BC5" w:rsidRDefault="00934159">
      <w:pPr>
        <w:pBdr>
          <w:top w:val="nil"/>
          <w:left w:val="nil"/>
          <w:bottom w:val="nil"/>
          <w:right w:val="nil"/>
          <w:between w:val="nil"/>
        </w:pBdr>
        <w:rPr>
          <w:color w:val="000000"/>
          <w:highlight w:val="white"/>
        </w:rPr>
      </w:pPr>
      <w:r>
        <w:rPr>
          <w:color w:val="000000"/>
          <w:highlight w:val="white"/>
        </w:rPr>
        <w:t xml:space="preserve">Sarwar, H., Ishaq, M.I., Amin, A. and Ahmed, R., (2020). Ethical leadership, work engagement, employees’ well-being, and performance: a cross-cultural comparison. </w:t>
      </w:r>
      <w:r>
        <w:rPr>
          <w:i/>
          <w:color w:val="000000"/>
          <w:highlight w:val="white"/>
        </w:rPr>
        <w:t>Journal of Sustainable Tourism</w:t>
      </w:r>
      <w:r>
        <w:rPr>
          <w:color w:val="000000"/>
          <w:highlight w:val="white"/>
        </w:rPr>
        <w:t xml:space="preserve">, </w:t>
      </w:r>
      <w:r>
        <w:rPr>
          <w:i/>
          <w:color w:val="000000"/>
          <w:highlight w:val="white"/>
        </w:rPr>
        <w:t>28</w:t>
      </w:r>
      <w:r>
        <w:rPr>
          <w:color w:val="000000"/>
          <w:highlight w:val="white"/>
        </w:rPr>
        <w:t>(12), pp.2008-2026.</w:t>
      </w:r>
    </w:p>
    <w:p w14:paraId="005A607E" w14:textId="77777777" w:rsidR="007C6BC5" w:rsidRDefault="00934159">
      <w:pPr>
        <w:spacing w:before="240"/>
        <w:rPr>
          <w:color w:val="000000"/>
        </w:rPr>
      </w:pPr>
      <w:proofErr w:type="spellStart"/>
      <w:r>
        <w:rPr>
          <w:color w:val="000000"/>
        </w:rPr>
        <w:t>Shadiev</w:t>
      </w:r>
      <w:proofErr w:type="spellEnd"/>
      <w:r>
        <w:rPr>
          <w:color w:val="000000"/>
        </w:rPr>
        <w:t>, R., Chen, X., Reynolds, B.L., Song, Y. and Altinay, F., (2024). Facilitating cognitive development and addressing stereotypes with a cross‐cultural learning activity supported by interactive 360‐degree video technology. British Journal of Educational Technology. </w:t>
      </w:r>
    </w:p>
    <w:p w14:paraId="26347AB9" w14:textId="77777777" w:rsidR="007C6BC5" w:rsidRDefault="00934159">
      <w:pPr>
        <w:pBdr>
          <w:top w:val="nil"/>
          <w:left w:val="nil"/>
          <w:bottom w:val="nil"/>
          <w:right w:val="nil"/>
          <w:between w:val="nil"/>
        </w:pBdr>
        <w:rPr>
          <w:color w:val="000000"/>
          <w:highlight w:val="white"/>
        </w:rPr>
      </w:pPr>
      <w:r>
        <w:rPr>
          <w:color w:val="000000"/>
          <w:highlight w:val="white"/>
        </w:rPr>
        <w:t xml:space="preserve">Shams, R., </w:t>
      </w:r>
      <w:proofErr w:type="spellStart"/>
      <w:r>
        <w:rPr>
          <w:color w:val="000000"/>
          <w:highlight w:val="white"/>
        </w:rPr>
        <w:t>Vrontis</w:t>
      </w:r>
      <w:proofErr w:type="spellEnd"/>
      <w:r>
        <w:rPr>
          <w:color w:val="000000"/>
          <w:highlight w:val="white"/>
        </w:rPr>
        <w:t xml:space="preserve">, D., Belyaeva, Z., Ferraris, A. and </w:t>
      </w:r>
      <w:proofErr w:type="spellStart"/>
      <w:r>
        <w:rPr>
          <w:color w:val="000000"/>
          <w:highlight w:val="white"/>
        </w:rPr>
        <w:t>Czinkota</w:t>
      </w:r>
      <w:proofErr w:type="spellEnd"/>
      <w:r>
        <w:rPr>
          <w:color w:val="000000"/>
          <w:highlight w:val="white"/>
        </w:rPr>
        <w:t xml:space="preserve">, M.R., (2021). Strategic agility in international business: A conceptual framework for “agile” multinationals. </w:t>
      </w:r>
      <w:r>
        <w:rPr>
          <w:i/>
          <w:color w:val="000000"/>
          <w:highlight w:val="white"/>
        </w:rPr>
        <w:t>Journal of International Management</w:t>
      </w:r>
      <w:r>
        <w:rPr>
          <w:color w:val="000000"/>
          <w:highlight w:val="white"/>
        </w:rPr>
        <w:t xml:space="preserve">, </w:t>
      </w:r>
      <w:r>
        <w:rPr>
          <w:i/>
          <w:color w:val="000000"/>
          <w:highlight w:val="white"/>
        </w:rPr>
        <w:t>27</w:t>
      </w:r>
      <w:r>
        <w:rPr>
          <w:color w:val="000000"/>
          <w:highlight w:val="white"/>
        </w:rPr>
        <w:t>(1), p.100737.</w:t>
      </w:r>
    </w:p>
    <w:p w14:paraId="4654C07C" w14:textId="77777777" w:rsidR="007C6BC5" w:rsidRDefault="00934159">
      <w:pPr>
        <w:spacing w:before="240" w:after="200"/>
        <w:rPr>
          <w:color w:val="000000"/>
        </w:rPr>
      </w:pPr>
      <w:r>
        <w:rPr>
          <w:color w:val="000000"/>
        </w:rPr>
        <w:t xml:space="preserve">Sonmez Cakir, F. and </w:t>
      </w:r>
      <w:proofErr w:type="spellStart"/>
      <w:r>
        <w:rPr>
          <w:color w:val="000000"/>
        </w:rPr>
        <w:t>Adiguzel</w:t>
      </w:r>
      <w:proofErr w:type="spellEnd"/>
      <w:r>
        <w:rPr>
          <w:color w:val="000000"/>
        </w:rPr>
        <w:t xml:space="preserve">, Z., (2020). Analysis of leader effectiveness in organization and knowledge sharing </w:t>
      </w:r>
      <w:proofErr w:type="spellStart"/>
      <w:r>
        <w:rPr>
          <w:color w:val="000000"/>
        </w:rPr>
        <w:t>behavior</w:t>
      </w:r>
      <w:proofErr w:type="spellEnd"/>
      <w:r>
        <w:rPr>
          <w:color w:val="000000"/>
        </w:rPr>
        <w:t xml:space="preserve"> on employees and organization. </w:t>
      </w:r>
      <w:r>
        <w:rPr>
          <w:i/>
          <w:color w:val="000000"/>
        </w:rPr>
        <w:t>Sage Open</w:t>
      </w:r>
      <w:r>
        <w:rPr>
          <w:color w:val="000000"/>
        </w:rPr>
        <w:t>, </w:t>
      </w:r>
      <w:r>
        <w:rPr>
          <w:i/>
          <w:color w:val="000000"/>
        </w:rPr>
        <w:t>10</w:t>
      </w:r>
      <w:r>
        <w:rPr>
          <w:color w:val="000000"/>
        </w:rPr>
        <w:t>(1), p.2158244020914634.</w:t>
      </w:r>
    </w:p>
    <w:p w14:paraId="3C691C87" w14:textId="77777777" w:rsidR="007C6BC5" w:rsidRDefault="00934159">
      <w:pPr>
        <w:spacing w:before="240" w:after="200"/>
        <w:rPr>
          <w:color w:val="000000"/>
        </w:rPr>
      </w:pPr>
      <w:r>
        <w:rPr>
          <w:color w:val="000000"/>
        </w:rPr>
        <w:t xml:space="preserve">Stahl, G.K. and </w:t>
      </w:r>
      <w:proofErr w:type="spellStart"/>
      <w:r>
        <w:rPr>
          <w:color w:val="000000"/>
        </w:rPr>
        <w:t>Maznevski</w:t>
      </w:r>
      <w:proofErr w:type="spellEnd"/>
      <w:r>
        <w:rPr>
          <w:color w:val="000000"/>
        </w:rPr>
        <w:t xml:space="preserve">, M.L., (2021). </w:t>
      </w:r>
      <w:proofErr w:type="spellStart"/>
      <w:r>
        <w:rPr>
          <w:color w:val="000000"/>
        </w:rPr>
        <w:t>Unraveling</w:t>
      </w:r>
      <w:proofErr w:type="spellEnd"/>
      <w:r>
        <w:rPr>
          <w:color w:val="000000"/>
        </w:rPr>
        <w:t xml:space="preserve"> the effects of cultural diversity in teams: A retrospective of research on multicultural work groups and an agenda for future research. </w:t>
      </w:r>
      <w:r>
        <w:rPr>
          <w:i/>
          <w:color w:val="000000"/>
        </w:rPr>
        <w:t>Journal of International Business Studies</w:t>
      </w:r>
      <w:r>
        <w:rPr>
          <w:color w:val="000000"/>
        </w:rPr>
        <w:t>, </w:t>
      </w:r>
      <w:r>
        <w:rPr>
          <w:i/>
          <w:color w:val="000000"/>
        </w:rPr>
        <w:t>52</w:t>
      </w:r>
      <w:r>
        <w:rPr>
          <w:color w:val="000000"/>
        </w:rPr>
        <w:t>, pp.4-22.</w:t>
      </w:r>
    </w:p>
    <w:p w14:paraId="27784BD3" w14:textId="77777777" w:rsidR="007C6BC5" w:rsidRDefault="00934159">
      <w:pPr>
        <w:spacing w:before="240"/>
        <w:rPr>
          <w:color w:val="000000"/>
        </w:rPr>
      </w:pPr>
      <w:r>
        <w:rPr>
          <w:color w:val="000000"/>
        </w:rPr>
        <w:t>Tabassum, T., (2023). Turnover issues and overcome process: a study on Super Star Group (SSG).</w:t>
      </w:r>
    </w:p>
    <w:p w14:paraId="4D019CE4" w14:textId="77777777" w:rsidR="007C6BC5" w:rsidRDefault="00934159">
      <w:pPr>
        <w:spacing w:before="240" w:after="200"/>
        <w:rPr>
          <w:color w:val="000000"/>
        </w:rPr>
      </w:pPr>
      <w:r>
        <w:rPr>
          <w:color w:val="000000"/>
        </w:rPr>
        <w:t xml:space="preserve">Tietze, S. and </w:t>
      </w:r>
      <w:proofErr w:type="spellStart"/>
      <w:r>
        <w:rPr>
          <w:color w:val="000000"/>
        </w:rPr>
        <w:t>Piekkari</w:t>
      </w:r>
      <w:proofErr w:type="spellEnd"/>
      <w:r>
        <w:rPr>
          <w:color w:val="000000"/>
        </w:rPr>
        <w:t>, R., (2020). Languages and cross-cultural management. </w:t>
      </w:r>
      <w:r>
        <w:rPr>
          <w:i/>
          <w:color w:val="000000"/>
        </w:rPr>
        <w:t>The SAGE handbook of contemporary cross-cultural management</w:t>
      </w:r>
      <w:r>
        <w:rPr>
          <w:color w:val="000000"/>
        </w:rPr>
        <w:t>, pp.181-195.</w:t>
      </w:r>
    </w:p>
    <w:p w14:paraId="51ECBC5B" w14:textId="77777777" w:rsidR="007C6BC5" w:rsidRDefault="00934159">
      <w:pPr>
        <w:pBdr>
          <w:top w:val="nil"/>
          <w:left w:val="nil"/>
          <w:bottom w:val="nil"/>
          <w:right w:val="nil"/>
          <w:between w:val="nil"/>
        </w:pBdr>
        <w:rPr>
          <w:color w:val="000000"/>
          <w:highlight w:val="white"/>
        </w:rPr>
      </w:pPr>
      <w:r>
        <w:rPr>
          <w:color w:val="000000"/>
          <w:highlight w:val="white"/>
        </w:rPr>
        <w:t xml:space="preserve">Umami, R., (2022). CROSS-CULTURAL COMMUNICATION PROBLEMS BETWEEN INDONESIA AND MALAYSIA. </w:t>
      </w:r>
      <w:r>
        <w:rPr>
          <w:i/>
          <w:color w:val="000000"/>
          <w:highlight w:val="white"/>
        </w:rPr>
        <w:t xml:space="preserve">SKYLANDSEA PROFESIONAL </w:t>
      </w:r>
      <w:proofErr w:type="spellStart"/>
      <w:r>
        <w:rPr>
          <w:i/>
          <w:color w:val="000000"/>
          <w:highlight w:val="white"/>
        </w:rPr>
        <w:t>Jurnal</w:t>
      </w:r>
      <w:proofErr w:type="spellEnd"/>
      <w:r>
        <w:rPr>
          <w:i/>
          <w:color w:val="000000"/>
          <w:highlight w:val="white"/>
        </w:rPr>
        <w:t xml:space="preserve"> Ekonomi, </w:t>
      </w:r>
      <w:proofErr w:type="spellStart"/>
      <w:r>
        <w:rPr>
          <w:i/>
          <w:color w:val="000000"/>
          <w:highlight w:val="white"/>
        </w:rPr>
        <w:t>Bisnis</w:t>
      </w:r>
      <w:proofErr w:type="spellEnd"/>
      <w:r>
        <w:rPr>
          <w:i/>
          <w:color w:val="000000"/>
          <w:highlight w:val="white"/>
        </w:rPr>
        <w:t xml:space="preserve"> dan </w:t>
      </w:r>
      <w:proofErr w:type="spellStart"/>
      <w:r>
        <w:rPr>
          <w:i/>
          <w:color w:val="000000"/>
          <w:highlight w:val="white"/>
        </w:rPr>
        <w:t>Teknologi</w:t>
      </w:r>
      <w:proofErr w:type="spellEnd"/>
      <w:r>
        <w:rPr>
          <w:color w:val="000000"/>
          <w:highlight w:val="white"/>
        </w:rPr>
        <w:t xml:space="preserve">, </w:t>
      </w:r>
      <w:r>
        <w:rPr>
          <w:i/>
          <w:color w:val="000000"/>
          <w:highlight w:val="white"/>
        </w:rPr>
        <w:t>2</w:t>
      </w:r>
      <w:r>
        <w:rPr>
          <w:color w:val="000000"/>
          <w:highlight w:val="white"/>
        </w:rPr>
        <w:t>(1), pp.8-16.</w:t>
      </w:r>
    </w:p>
    <w:p w14:paraId="0202CD9F" w14:textId="77777777" w:rsidR="007C6BC5" w:rsidRDefault="00934159">
      <w:pPr>
        <w:spacing w:before="240"/>
        <w:rPr>
          <w:color w:val="000000"/>
        </w:rPr>
      </w:pPr>
      <w:r>
        <w:rPr>
          <w:color w:val="000000"/>
        </w:rPr>
        <w:lastRenderedPageBreak/>
        <w:t>Wu, J., Song, M., Zoghbi-Manrique-de-Lara, P., Jiang, H., Guo, S. and Zhang, W., (2023). Why cyberloafing can be socially learned in the workplace: the role of employees' perceived certainty of formal and informal sanctions. </w:t>
      </w:r>
      <w:r>
        <w:rPr>
          <w:i/>
          <w:color w:val="000000"/>
        </w:rPr>
        <w:t>Information Technology &amp; People</w:t>
      </w:r>
      <w:r>
        <w:rPr>
          <w:color w:val="000000"/>
        </w:rPr>
        <w:t>, </w:t>
      </w:r>
      <w:r>
        <w:rPr>
          <w:i/>
          <w:color w:val="000000"/>
        </w:rPr>
        <w:t>36</w:t>
      </w:r>
      <w:r>
        <w:rPr>
          <w:color w:val="000000"/>
        </w:rPr>
        <w:t>(4), pp.1603-1625.</w:t>
      </w:r>
    </w:p>
    <w:p w14:paraId="40970914" w14:textId="77777777" w:rsidR="007C6BC5" w:rsidRDefault="00934159">
      <w:pPr>
        <w:spacing w:before="240" w:after="200"/>
        <w:rPr>
          <w:color w:val="000000"/>
        </w:rPr>
      </w:pPr>
      <w:r>
        <w:rPr>
          <w:color w:val="000000"/>
        </w:rPr>
        <w:t xml:space="preserve">Yari, N., </w:t>
      </w:r>
      <w:proofErr w:type="spellStart"/>
      <w:r>
        <w:rPr>
          <w:color w:val="000000"/>
        </w:rPr>
        <w:t>Lankut</w:t>
      </w:r>
      <w:proofErr w:type="spellEnd"/>
      <w:r>
        <w:rPr>
          <w:color w:val="000000"/>
        </w:rPr>
        <w:t>, E., Alon, I. and Richter, N.F., (2020). Cultural intelligence, global mindset, and cross-cultural competencies: A systematic review using bibliometric methods. </w:t>
      </w:r>
      <w:r>
        <w:rPr>
          <w:i/>
          <w:color w:val="000000"/>
        </w:rPr>
        <w:t>European Journal of International Management</w:t>
      </w:r>
      <w:r>
        <w:rPr>
          <w:color w:val="000000"/>
        </w:rPr>
        <w:t>, </w:t>
      </w:r>
      <w:r>
        <w:rPr>
          <w:i/>
          <w:color w:val="000000"/>
        </w:rPr>
        <w:t>14</w:t>
      </w:r>
      <w:r>
        <w:rPr>
          <w:color w:val="000000"/>
        </w:rPr>
        <w:t>(2), pp.210-250.</w:t>
      </w:r>
    </w:p>
    <w:p w14:paraId="7D442692" w14:textId="77777777" w:rsidR="007C6BC5" w:rsidRDefault="00934159">
      <w:pPr>
        <w:spacing w:before="240" w:after="200"/>
        <w:rPr>
          <w:color w:val="000000"/>
        </w:rPr>
      </w:pPr>
      <w:r>
        <w:rPr>
          <w:color w:val="000000"/>
        </w:rPr>
        <w:t>Yin, J., Ma, Z., Yu, H., Jia, M. and Liao, G., (2020). Transformational leadership and employee knowledge sharing: Explore the mediating roles of psychological safety and team efficacy. </w:t>
      </w:r>
      <w:r>
        <w:rPr>
          <w:i/>
          <w:color w:val="000000"/>
        </w:rPr>
        <w:t>Journal of Knowledge Management</w:t>
      </w:r>
      <w:r>
        <w:rPr>
          <w:color w:val="000000"/>
        </w:rPr>
        <w:t>, </w:t>
      </w:r>
      <w:r>
        <w:rPr>
          <w:i/>
          <w:color w:val="000000"/>
        </w:rPr>
        <w:t>24</w:t>
      </w:r>
      <w:r>
        <w:rPr>
          <w:color w:val="000000"/>
        </w:rPr>
        <w:t>(2), pp.150-171.</w:t>
      </w:r>
    </w:p>
    <w:p w14:paraId="3A88ABDF" w14:textId="77777777" w:rsidR="007C6BC5" w:rsidRDefault="00934159">
      <w:pPr>
        <w:spacing w:before="240" w:after="200"/>
        <w:rPr>
          <w:color w:val="000000"/>
        </w:rPr>
      </w:pPr>
      <w:r>
        <w:rPr>
          <w:color w:val="000000"/>
        </w:rPr>
        <w:t>Yousaf, M., Ahmad, M., Ji, D., Huang, D. and Raza, S.H., (2022). A cross-cultural comparison of ethnocentrism and the intercultural willingness to communicate between two collectivistic cultures. </w:t>
      </w:r>
      <w:r>
        <w:rPr>
          <w:i/>
          <w:color w:val="000000"/>
        </w:rPr>
        <w:t>Scientific Reports</w:t>
      </w:r>
      <w:r>
        <w:rPr>
          <w:color w:val="000000"/>
        </w:rPr>
        <w:t>, </w:t>
      </w:r>
      <w:r>
        <w:rPr>
          <w:i/>
          <w:color w:val="000000"/>
        </w:rPr>
        <w:t>12</w:t>
      </w:r>
      <w:r>
        <w:rPr>
          <w:color w:val="000000"/>
        </w:rPr>
        <w:t>(1), p.17087.</w:t>
      </w:r>
    </w:p>
    <w:p w14:paraId="2836552B" w14:textId="77777777" w:rsidR="007C6BC5" w:rsidRDefault="00934159">
      <w:pPr>
        <w:pBdr>
          <w:top w:val="nil"/>
          <w:left w:val="nil"/>
          <w:bottom w:val="nil"/>
          <w:right w:val="nil"/>
          <w:between w:val="nil"/>
        </w:pBdr>
        <w:rPr>
          <w:color w:val="000000"/>
          <w:highlight w:val="white"/>
        </w:rPr>
      </w:pPr>
      <w:proofErr w:type="spellStart"/>
      <w:r>
        <w:rPr>
          <w:color w:val="000000"/>
          <w:highlight w:val="white"/>
        </w:rPr>
        <w:t>Yuriev</w:t>
      </w:r>
      <w:proofErr w:type="spellEnd"/>
      <w:r>
        <w:rPr>
          <w:color w:val="000000"/>
          <w:highlight w:val="white"/>
        </w:rPr>
        <w:t xml:space="preserve">, A., Dahmen, M., </w:t>
      </w:r>
      <w:proofErr w:type="spellStart"/>
      <w:r>
        <w:rPr>
          <w:color w:val="000000"/>
          <w:highlight w:val="white"/>
        </w:rPr>
        <w:t>Paillé</w:t>
      </w:r>
      <w:proofErr w:type="spellEnd"/>
      <w:r>
        <w:rPr>
          <w:color w:val="000000"/>
          <w:highlight w:val="white"/>
        </w:rPr>
        <w:t xml:space="preserve">, P., </w:t>
      </w:r>
      <w:proofErr w:type="spellStart"/>
      <w:r>
        <w:rPr>
          <w:color w:val="000000"/>
          <w:highlight w:val="white"/>
        </w:rPr>
        <w:t>Boiral</w:t>
      </w:r>
      <w:proofErr w:type="spellEnd"/>
      <w:r>
        <w:rPr>
          <w:color w:val="000000"/>
          <w:highlight w:val="white"/>
        </w:rPr>
        <w:t xml:space="preserve">, O. and </w:t>
      </w:r>
      <w:proofErr w:type="spellStart"/>
      <w:r>
        <w:rPr>
          <w:color w:val="000000"/>
          <w:highlight w:val="white"/>
        </w:rPr>
        <w:t>Guillaumie</w:t>
      </w:r>
      <w:proofErr w:type="spellEnd"/>
      <w:r>
        <w:rPr>
          <w:color w:val="000000"/>
          <w:highlight w:val="white"/>
        </w:rPr>
        <w:t xml:space="preserve">, L., (2020). Pro-environmental </w:t>
      </w:r>
      <w:proofErr w:type="spellStart"/>
      <w:r>
        <w:rPr>
          <w:color w:val="000000"/>
          <w:highlight w:val="white"/>
        </w:rPr>
        <w:t>behaviors</w:t>
      </w:r>
      <w:proofErr w:type="spellEnd"/>
      <w:r>
        <w:rPr>
          <w:color w:val="000000"/>
          <w:highlight w:val="white"/>
        </w:rPr>
        <w:t xml:space="preserve"> through the lens of the theory of planned </w:t>
      </w:r>
      <w:proofErr w:type="spellStart"/>
      <w:r>
        <w:rPr>
          <w:color w:val="000000"/>
          <w:highlight w:val="white"/>
        </w:rPr>
        <w:t>behavior</w:t>
      </w:r>
      <w:proofErr w:type="spellEnd"/>
      <w:r>
        <w:rPr>
          <w:color w:val="000000"/>
          <w:highlight w:val="white"/>
        </w:rPr>
        <w:t xml:space="preserve">: A scoping review. </w:t>
      </w:r>
      <w:r>
        <w:rPr>
          <w:i/>
          <w:color w:val="000000"/>
          <w:highlight w:val="white"/>
        </w:rPr>
        <w:t>Resources, Conservation and Recycling</w:t>
      </w:r>
      <w:r>
        <w:rPr>
          <w:color w:val="000000"/>
          <w:highlight w:val="white"/>
        </w:rPr>
        <w:t xml:space="preserve">, </w:t>
      </w:r>
      <w:r>
        <w:rPr>
          <w:i/>
          <w:color w:val="000000"/>
          <w:highlight w:val="white"/>
        </w:rPr>
        <w:t>155</w:t>
      </w:r>
      <w:r>
        <w:rPr>
          <w:color w:val="000000"/>
          <w:highlight w:val="white"/>
        </w:rPr>
        <w:t>, p.104660.</w:t>
      </w:r>
    </w:p>
    <w:p w14:paraId="476E0D37" w14:textId="77777777" w:rsidR="007C6BC5" w:rsidRDefault="00934159">
      <w:pPr>
        <w:spacing w:before="240"/>
        <w:rPr>
          <w:color w:val="000000"/>
        </w:rPr>
      </w:pPr>
      <w:r>
        <w:rPr>
          <w:color w:val="000000"/>
        </w:rPr>
        <w:t>Zhang, M. and Siegle, G.J., (2023). Linking Affective and Hearing Sciences—Affective Audiology. </w:t>
      </w:r>
      <w:r>
        <w:rPr>
          <w:i/>
          <w:color w:val="000000"/>
        </w:rPr>
        <w:t>Trends in Hearing</w:t>
      </w:r>
      <w:r>
        <w:rPr>
          <w:color w:val="000000"/>
        </w:rPr>
        <w:t>, </w:t>
      </w:r>
      <w:r>
        <w:rPr>
          <w:i/>
          <w:color w:val="000000"/>
        </w:rPr>
        <w:t>27</w:t>
      </w:r>
      <w:r>
        <w:rPr>
          <w:color w:val="000000"/>
        </w:rPr>
        <w:t>, p.23312165231208377.</w:t>
      </w:r>
    </w:p>
    <w:p w14:paraId="63FDD277" w14:textId="77777777" w:rsidR="007C6BC5" w:rsidRDefault="007C6BC5">
      <w:pPr>
        <w:spacing w:line="276" w:lineRule="auto"/>
        <w:jc w:val="left"/>
        <w:rPr>
          <w:b/>
          <w:color w:val="000000"/>
        </w:rPr>
      </w:pPr>
    </w:p>
    <w:p w14:paraId="1B80171E" w14:textId="77777777" w:rsidR="007C6BC5" w:rsidRDefault="00934159">
      <w:pPr>
        <w:spacing w:line="276" w:lineRule="auto"/>
        <w:jc w:val="left"/>
        <w:rPr>
          <w:color w:val="000000"/>
        </w:rPr>
      </w:pPr>
      <w:r>
        <w:rPr>
          <w:b/>
          <w:color w:val="000000"/>
        </w:rPr>
        <w:t>References for methodology</w:t>
      </w:r>
    </w:p>
    <w:p w14:paraId="1C03A55B"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 xml:space="preserve">Adil, H.M., Ali, S., Sultan, M., Ashiq, M. and Rafiq, M., (2024). Open education resources’ benefits and challenges in the academic world: a systematic review. </w:t>
      </w:r>
      <w:r>
        <w:rPr>
          <w:i/>
          <w:color w:val="000000"/>
          <w:highlight w:val="white"/>
        </w:rPr>
        <w:t>Global Knowledge, Memory and Communication</w:t>
      </w:r>
      <w:r>
        <w:rPr>
          <w:color w:val="000000"/>
          <w:highlight w:val="white"/>
        </w:rPr>
        <w:t xml:space="preserve">, </w:t>
      </w:r>
      <w:r>
        <w:rPr>
          <w:i/>
          <w:color w:val="000000"/>
          <w:highlight w:val="white"/>
        </w:rPr>
        <w:t>73</w:t>
      </w:r>
      <w:r>
        <w:rPr>
          <w:color w:val="000000"/>
          <w:highlight w:val="white"/>
        </w:rPr>
        <w:t>(3), pp.274-291.</w:t>
      </w:r>
    </w:p>
    <w:p w14:paraId="52EB4429"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 xml:space="preserve">Anand, A., </w:t>
      </w:r>
      <w:proofErr w:type="spellStart"/>
      <w:r>
        <w:rPr>
          <w:color w:val="000000"/>
          <w:highlight w:val="white"/>
        </w:rPr>
        <w:t>Offergelt</w:t>
      </w:r>
      <w:proofErr w:type="spellEnd"/>
      <w:r>
        <w:rPr>
          <w:color w:val="000000"/>
          <w:highlight w:val="white"/>
        </w:rPr>
        <w:t xml:space="preserve">, F. and Anand, P., (2022). Knowledge hiding–a systematic review and research agenda. </w:t>
      </w:r>
      <w:r>
        <w:rPr>
          <w:i/>
          <w:color w:val="000000"/>
          <w:highlight w:val="white"/>
        </w:rPr>
        <w:t>Journal of Knowledge Management</w:t>
      </w:r>
      <w:r>
        <w:rPr>
          <w:color w:val="000000"/>
          <w:highlight w:val="white"/>
        </w:rPr>
        <w:t xml:space="preserve">, </w:t>
      </w:r>
      <w:r>
        <w:rPr>
          <w:i/>
          <w:color w:val="000000"/>
          <w:highlight w:val="white"/>
        </w:rPr>
        <w:t>26</w:t>
      </w:r>
      <w:r>
        <w:rPr>
          <w:color w:val="000000"/>
          <w:highlight w:val="white"/>
        </w:rPr>
        <w:t>(6), pp.1438-1457.</w:t>
      </w:r>
    </w:p>
    <w:p w14:paraId="26A2CA43"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 xml:space="preserve">Araf, I., </w:t>
      </w:r>
      <w:proofErr w:type="spellStart"/>
      <w:r>
        <w:rPr>
          <w:color w:val="000000"/>
          <w:highlight w:val="white"/>
        </w:rPr>
        <w:t>Idri</w:t>
      </w:r>
      <w:proofErr w:type="spellEnd"/>
      <w:r>
        <w:rPr>
          <w:color w:val="000000"/>
          <w:highlight w:val="white"/>
        </w:rPr>
        <w:t xml:space="preserve">, A. and </w:t>
      </w:r>
      <w:proofErr w:type="spellStart"/>
      <w:r>
        <w:rPr>
          <w:color w:val="000000"/>
          <w:highlight w:val="white"/>
        </w:rPr>
        <w:t>Chairi</w:t>
      </w:r>
      <w:proofErr w:type="spellEnd"/>
      <w:r>
        <w:rPr>
          <w:color w:val="000000"/>
          <w:highlight w:val="white"/>
        </w:rPr>
        <w:t>, I., (2024). Cost-sensitive learning for imbalanced medical data: a review. Artificial Intelligence Review, 57(4), pp.1-72. </w:t>
      </w:r>
    </w:p>
    <w:p w14:paraId="4E363F5C" w14:textId="77777777" w:rsidR="007C6BC5" w:rsidRDefault="00934159">
      <w:pPr>
        <w:pBdr>
          <w:top w:val="nil"/>
          <w:left w:val="nil"/>
          <w:bottom w:val="nil"/>
          <w:right w:val="nil"/>
          <w:between w:val="nil"/>
        </w:pBdr>
        <w:spacing w:before="240" w:after="240"/>
        <w:rPr>
          <w:color w:val="000000"/>
          <w:highlight w:val="white"/>
        </w:rPr>
      </w:pPr>
      <w:proofErr w:type="spellStart"/>
      <w:r>
        <w:rPr>
          <w:color w:val="000000"/>
          <w:highlight w:val="white"/>
        </w:rPr>
        <w:lastRenderedPageBreak/>
        <w:t>Bamel</w:t>
      </w:r>
      <w:proofErr w:type="spellEnd"/>
      <w:r>
        <w:rPr>
          <w:color w:val="000000"/>
          <w:highlight w:val="white"/>
        </w:rPr>
        <w:t>, S., Dipika and Singh, S., (2024). Mapping the research landscape of business ethics, corporate governance, and corporate social responsibility: A bibliometric and citation analysis. Journal of Business &amp; Finance Librarianship, 29(1), pp.31-57. </w:t>
      </w:r>
    </w:p>
    <w:p w14:paraId="12299028"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Bhopale, A.P. and Tiwari, A., (2024). Transformer based contextual text representation framework for intelligent information retrieval. </w:t>
      </w:r>
      <w:r>
        <w:rPr>
          <w:i/>
          <w:color w:val="000000"/>
          <w:highlight w:val="white"/>
        </w:rPr>
        <w:t>Expert Systems with Applications</w:t>
      </w:r>
      <w:r>
        <w:rPr>
          <w:color w:val="000000"/>
          <w:highlight w:val="white"/>
        </w:rPr>
        <w:t>, </w:t>
      </w:r>
      <w:r>
        <w:rPr>
          <w:i/>
          <w:color w:val="000000"/>
          <w:highlight w:val="white"/>
        </w:rPr>
        <w:t>238</w:t>
      </w:r>
      <w:r>
        <w:rPr>
          <w:color w:val="000000"/>
          <w:highlight w:val="white"/>
        </w:rPr>
        <w:t>, p.121629.</w:t>
      </w:r>
    </w:p>
    <w:p w14:paraId="5F8BF8F0"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Covvey, J.R., McClendon, C. and Gionfriddo, M.R., (2024). Back to the basics: Guidance for formulating good research questions. </w:t>
      </w:r>
      <w:r>
        <w:rPr>
          <w:i/>
          <w:color w:val="000000"/>
          <w:highlight w:val="white"/>
        </w:rPr>
        <w:t>Research in Social and Administrative Pharmacy</w:t>
      </w:r>
      <w:r>
        <w:rPr>
          <w:color w:val="000000"/>
          <w:highlight w:val="white"/>
        </w:rPr>
        <w:t>, </w:t>
      </w:r>
      <w:r>
        <w:rPr>
          <w:i/>
          <w:color w:val="000000"/>
          <w:highlight w:val="white"/>
        </w:rPr>
        <w:t>20</w:t>
      </w:r>
      <w:r>
        <w:rPr>
          <w:color w:val="000000"/>
          <w:highlight w:val="white"/>
        </w:rPr>
        <w:t>(1), pp.66-69.</w:t>
      </w:r>
    </w:p>
    <w:p w14:paraId="17DA080D"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 xml:space="preserve">Guo, Q. and </w:t>
      </w:r>
      <w:proofErr w:type="spellStart"/>
      <w:r>
        <w:rPr>
          <w:color w:val="000000"/>
          <w:highlight w:val="white"/>
        </w:rPr>
        <w:t>Chueachainat</w:t>
      </w:r>
      <w:proofErr w:type="spellEnd"/>
      <w:r>
        <w:rPr>
          <w:color w:val="000000"/>
          <w:highlight w:val="white"/>
        </w:rPr>
        <w:t>, K., (2024). Cross-Cultural Communication and Co-Directional Theory: Assessing the Impact of Cultural Background on Communication Efficacy Among International Students in Malaysia. </w:t>
      </w:r>
      <w:r>
        <w:rPr>
          <w:i/>
          <w:color w:val="000000"/>
          <w:highlight w:val="white"/>
        </w:rPr>
        <w:t>Journal of Advances in Humanities Research</w:t>
      </w:r>
      <w:r>
        <w:rPr>
          <w:color w:val="000000"/>
          <w:highlight w:val="white"/>
        </w:rPr>
        <w:t>, </w:t>
      </w:r>
      <w:r>
        <w:rPr>
          <w:i/>
          <w:color w:val="000000"/>
          <w:highlight w:val="white"/>
        </w:rPr>
        <w:t>3</w:t>
      </w:r>
      <w:r>
        <w:rPr>
          <w:color w:val="000000"/>
          <w:highlight w:val="white"/>
        </w:rPr>
        <w:t>(1), pp.22-40.</w:t>
      </w:r>
    </w:p>
    <w:p w14:paraId="22738DAD"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 xml:space="preserve">Harris, J.M. and Seo, M., (2024). Student Reflections on Enhancing Cultural Awareness in Health Education Specialists: Insights </w:t>
      </w:r>
      <w:proofErr w:type="gramStart"/>
      <w:r>
        <w:rPr>
          <w:color w:val="000000"/>
          <w:highlight w:val="white"/>
        </w:rPr>
        <w:t>From</w:t>
      </w:r>
      <w:proofErr w:type="gramEnd"/>
      <w:r>
        <w:rPr>
          <w:color w:val="000000"/>
          <w:highlight w:val="white"/>
        </w:rPr>
        <w:t xml:space="preserve"> a Collaborative Online International Learning (COIL) Experience. </w:t>
      </w:r>
      <w:r>
        <w:rPr>
          <w:i/>
          <w:color w:val="000000"/>
          <w:highlight w:val="white"/>
        </w:rPr>
        <w:t>Pedagogy in Health Promotion</w:t>
      </w:r>
      <w:r>
        <w:rPr>
          <w:color w:val="000000"/>
          <w:highlight w:val="white"/>
        </w:rPr>
        <w:t>, p.23733799241230499.</w:t>
      </w:r>
    </w:p>
    <w:p w14:paraId="460EED1B"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Liu, W.S.K., (2024). Global Leadership Dynamics: Refining Executive Selection in Multinational Corporations. </w:t>
      </w:r>
      <w:r>
        <w:rPr>
          <w:i/>
          <w:color w:val="000000"/>
          <w:highlight w:val="white"/>
        </w:rPr>
        <w:t>Journal of the Knowledge Economy</w:t>
      </w:r>
      <w:r>
        <w:rPr>
          <w:color w:val="000000"/>
          <w:highlight w:val="white"/>
        </w:rPr>
        <w:t>, pp.1-45.</w:t>
      </w:r>
    </w:p>
    <w:p w14:paraId="45AAF4AF"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 xml:space="preserve">Mishra, V. and Mishra, M.P., (2023). PRISMA for Review of Management Literature–Method, Merits, and Limitations–An Academic Review. </w:t>
      </w:r>
      <w:r>
        <w:rPr>
          <w:i/>
          <w:color w:val="000000"/>
          <w:highlight w:val="white"/>
        </w:rPr>
        <w:t>Advancing Methodologies of Conducting Literature Review in Management Domain</w:t>
      </w:r>
      <w:r>
        <w:rPr>
          <w:color w:val="000000"/>
          <w:highlight w:val="white"/>
        </w:rPr>
        <w:t>, pp.125-136.</w:t>
      </w:r>
    </w:p>
    <w:p w14:paraId="4A79A92D" w14:textId="77777777" w:rsidR="007C6BC5" w:rsidRDefault="00934159">
      <w:pPr>
        <w:pBdr>
          <w:top w:val="nil"/>
          <w:left w:val="nil"/>
          <w:bottom w:val="nil"/>
          <w:right w:val="nil"/>
          <w:between w:val="nil"/>
        </w:pBdr>
        <w:spacing w:before="240" w:after="240"/>
        <w:rPr>
          <w:rFonts w:ascii="Arial" w:eastAsia="Arial" w:hAnsi="Arial" w:cs="Arial"/>
          <w:color w:val="000000"/>
          <w:sz w:val="22"/>
          <w:szCs w:val="22"/>
        </w:rPr>
      </w:pPr>
      <w:proofErr w:type="spellStart"/>
      <w:r>
        <w:rPr>
          <w:color w:val="000000"/>
          <w:highlight w:val="white"/>
        </w:rPr>
        <w:t>Ozuem</w:t>
      </w:r>
      <w:proofErr w:type="spellEnd"/>
      <w:r>
        <w:rPr>
          <w:color w:val="000000"/>
          <w:highlight w:val="white"/>
        </w:rPr>
        <w:t xml:space="preserve">, W., Willis, M. and Howell, K., (2022). Thematic analysis without paradox: sensemaking and context. </w:t>
      </w:r>
      <w:r>
        <w:rPr>
          <w:i/>
          <w:color w:val="000000"/>
          <w:highlight w:val="white"/>
        </w:rPr>
        <w:t>Qualitative Market Research: An International Journal</w:t>
      </w:r>
      <w:r>
        <w:rPr>
          <w:color w:val="000000"/>
          <w:highlight w:val="white"/>
        </w:rPr>
        <w:t xml:space="preserve">, </w:t>
      </w:r>
      <w:r>
        <w:rPr>
          <w:i/>
          <w:color w:val="000000"/>
          <w:highlight w:val="white"/>
        </w:rPr>
        <w:t>25</w:t>
      </w:r>
      <w:r>
        <w:rPr>
          <w:color w:val="000000"/>
          <w:highlight w:val="white"/>
        </w:rPr>
        <w:t>(1), pp.143-157.</w:t>
      </w:r>
    </w:p>
    <w:p w14:paraId="385C07C1"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Patil, R.B., Ingle, P.V. and Deshmukh, P.A., (2024). A Methodology for Improving the Quality of the Research Article Publications in Engineering Institutions in India: A Case Study. </w:t>
      </w:r>
      <w:r>
        <w:rPr>
          <w:i/>
          <w:color w:val="000000"/>
          <w:highlight w:val="white"/>
        </w:rPr>
        <w:t>Innovative Higher Education</w:t>
      </w:r>
      <w:r>
        <w:rPr>
          <w:color w:val="000000"/>
          <w:highlight w:val="white"/>
        </w:rPr>
        <w:t>, pp.1-27.</w:t>
      </w:r>
    </w:p>
    <w:p w14:paraId="3DA239E0"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lastRenderedPageBreak/>
        <w:t>Raut, S.K., Alon, I., Rana, S. and Kathuria, S., (2024). Knowledge management and career readiness: a review and synthesis. </w:t>
      </w:r>
      <w:r>
        <w:rPr>
          <w:i/>
          <w:color w:val="000000"/>
          <w:highlight w:val="white"/>
        </w:rPr>
        <w:t>Journal of Knowledge Management</w:t>
      </w:r>
      <w:r>
        <w:rPr>
          <w:color w:val="000000"/>
          <w:highlight w:val="white"/>
        </w:rPr>
        <w:t>.</w:t>
      </w:r>
    </w:p>
    <w:p w14:paraId="13931A26"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 xml:space="preserve">Saari, U.A., Damberg, S., Schneider, M., Aarikka-Stenroos, L., </w:t>
      </w:r>
      <w:proofErr w:type="spellStart"/>
      <w:r>
        <w:rPr>
          <w:color w:val="000000"/>
          <w:highlight w:val="white"/>
        </w:rPr>
        <w:t>Herstatt</w:t>
      </w:r>
      <w:proofErr w:type="spellEnd"/>
      <w:r>
        <w:rPr>
          <w:color w:val="000000"/>
          <w:highlight w:val="white"/>
        </w:rPr>
        <w:t>, C., Lanz, M. and Ringle, C.M., (2024). Capabilities for circular economy innovation: Factors leading to product/service innovations in the construction and manufacturing industries. </w:t>
      </w:r>
      <w:r>
        <w:rPr>
          <w:i/>
          <w:color w:val="000000"/>
          <w:highlight w:val="white"/>
        </w:rPr>
        <w:t>Journal of cleaner production</w:t>
      </w:r>
      <w:r>
        <w:rPr>
          <w:color w:val="000000"/>
          <w:highlight w:val="white"/>
        </w:rPr>
        <w:t>, </w:t>
      </w:r>
      <w:r>
        <w:rPr>
          <w:i/>
          <w:color w:val="000000"/>
          <w:highlight w:val="white"/>
        </w:rPr>
        <w:t>434</w:t>
      </w:r>
      <w:r>
        <w:rPr>
          <w:color w:val="000000"/>
          <w:highlight w:val="white"/>
        </w:rPr>
        <w:t>, p.140295.</w:t>
      </w:r>
    </w:p>
    <w:p w14:paraId="0D5EDA22" w14:textId="77777777" w:rsidR="007C6BC5" w:rsidRDefault="00934159">
      <w:pPr>
        <w:pBdr>
          <w:top w:val="nil"/>
          <w:left w:val="nil"/>
          <w:bottom w:val="nil"/>
          <w:right w:val="nil"/>
          <w:between w:val="nil"/>
        </w:pBdr>
        <w:spacing w:before="240" w:after="240"/>
        <w:rPr>
          <w:color w:val="000000"/>
          <w:highlight w:val="white"/>
        </w:rPr>
      </w:pPr>
      <w:proofErr w:type="spellStart"/>
      <w:r>
        <w:rPr>
          <w:color w:val="000000"/>
          <w:highlight w:val="white"/>
        </w:rPr>
        <w:t>Shadiev</w:t>
      </w:r>
      <w:proofErr w:type="spellEnd"/>
      <w:r>
        <w:rPr>
          <w:color w:val="000000"/>
          <w:highlight w:val="white"/>
        </w:rPr>
        <w:t xml:space="preserve">, R., Sintawati, W., </w:t>
      </w:r>
      <w:proofErr w:type="spellStart"/>
      <w:r>
        <w:rPr>
          <w:color w:val="000000"/>
          <w:highlight w:val="white"/>
        </w:rPr>
        <w:t>Kerimbayev</w:t>
      </w:r>
      <w:proofErr w:type="spellEnd"/>
      <w:r>
        <w:rPr>
          <w:color w:val="000000"/>
          <w:highlight w:val="white"/>
        </w:rPr>
        <w:t>, N. and Altinay, F., (2024). Systematic Review (2003–2023): Exploring Technology-Supported Cross-Cultural Learning through Review Studies. </w:t>
      </w:r>
      <w:r>
        <w:rPr>
          <w:i/>
          <w:color w:val="000000"/>
          <w:highlight w:val="white"/>
        </w:rPr>
        <w:t>Sustainability</w:t>
      </w:r>
      <w:r>
        <w:rPr>
          <w:color w:val="000000"/>
          <w:highlight w:val="white"/>
        </w:rPr>
        <w:t>, </w:t>
      </w:r>
      <w:r>
        <w:rPr>
          <w:i/>
          <w:color w:val="000000"/>
          <w:highlight w:val="white"/>
        </w:rPr>
        <w:t>16</w:t>
      </w:r>
      <w:r>
        <w:rPr>
          <w:color w:val="000000"/>
          <w:highlight w:val="white"/>
        </w:rPr>
        <w:t>(2), p.755.</w:t>
      </w:r>
    </w:p>
    <w:p w14:paraId="0AE2F1EB"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 xml:space="preserve">Siddle, H.J., Chapman, L.S., Mankia, K., </w:t>
      </w:r>
      <w:proofErr w:type="spellStart"/>
      <w:r>
        <w:rPr>
          <w:color w:val="000000"/>
          <w:highlight w:val="white"/>
        </w:rPr>
        <w:t>Zăbălan</w:t>
      </w:r>
      <w:proofErr w:type="spellEnd"/>
      <w:r>
        <w:rPr>
          <w:color w:val="000000"/>
          <w:highlight w:val="white"/>
        </w:rPr>
        <w:t xml:space="preserve">, C., </w:t>
      </w:r>
      <w:proofErr w:type="spellStart"/>
      <w:r>
        <w:rPr>
          <w:color w:val="000000"/>
          <w:highlight w:val="white"/>
        </w:rPr>
        <w:t>Kouloumas</w:t>
      </w:r>
      <w:proofErr w:type="spellEnd"/>
      <w:r>
        <w:rPr>
          <w:color w:val="000000"/>
          <w:highlight w:val="white"/>
        </w:rPr>
        <w:t xml:space="preserve">, M., Raza, K., Falahee, M., Kerry, J., </w:t>
      </w:r>
      <w:proofErr w:type="spellStart"/>
      <w:r>
        <w:rPr>
          <w:color w:val="000000"/>
          <w:highlight w:val="white"/>
        </w:rPr>
        <w:t>Kerschbaumer</w:t>
      </w:r>
      <w:proofErr w:type="spellEnd"/>
      <w:r>
        <w:rPr>
          <w:color w:val="000000"/>
          <w:highlight w:val="white"/>
        </w:rPr>
        <w:t xml:space="preserve">, A., </w:t>
      </w:r>
      <w:proofErr w:type="spellStart"/>
      <w:r>
        <w:rPr>
          <w:color w:val="000000"/>
          <w:highlight w:val="white"/>
        </w:rPr>
        <w:t>Aletaha</w:t>
      </w:r>
      <w:proofErr w:type="spellEnd"/>
      <w:r>
        <w:rPr>
          <w:color w:val="000000"/>
          <w:highlight w:val="white"/>
        </w:rPr>
        <w:t xml:space="preserve">, D. and Emery, P., (2022). Perceptions and experiences of individuals at-risk of rheumatoid arthritis (RA) knowing about their risk of developing RA and being offered preventive treatment: systematic review and thematic synthesis of qualitative studies. </w:t>
      </w:r>
      <w:r>
        <w:rPr>
          <w:i/>
          <w:color w:val="000000"/>
          <w:highlight w:val="white"/>
        </w:rPr>
        <w:t>Annals of the Rheumatic Diseases</w:t>
      </w:r>
      <w:r>
        <w:rPr>
          <w:color w:val="000000"/>
          <w:highlight w:val="white"/>
        </w:rPr>
        <w:t xml:space="preserve">, </w:t>
      </w:r>
      <w:r>
        <w:rPr>
          <w:i/>
          <w:color w:val="000000"/>
          <w:highlight w:val="white"/>
        </w:rPr>
        <w:t>81</w:t>
      </w:r>
      <w:r>
        <w:rPr>
          <w:color w:val="000000"/>
          <w:highlight w:val="white"/>
        </w:rPr>
        <w:t>(2), pp.159-168.</w:t>
      </w:r>
    </w:p>
    <w:p w14:paraId="3F677440" w14:textId="77777777" w:rsidR="007C6BC5" w:rsidRDefault="00934159">
      <w:pPr>
        <w:pBdr>
          <w:top w:val="nil"/>
          <w:left w:val="nil"/>
          <w:bottom w:val="nil"/>
          <w:right w:val="nil"/>
          <w:between w:val="nil"/>
        </w:pBdr>
        <w:spacing w:before="240" w:after="240"/>
        <w:rPr>
          <w:color w:val="000000"/>
          <w:highlight w:val="white"/>
        </w:rPr>
      </w:pPr>
      <w:r>
        <w:rPr>
          <w:color w:val="000000"/>
          <w:highlight w:val="white"/>
        </w:rPr>
        <w:t>Vallis, C.J., Nguyen, H.T. and Norman, A., (2024). Cross-cultural adaptation of educational design patterns at scale. </w:t>
      </w:r>
      <w:r>
        <w:rPr>
          <w:i/>
          <w:color w:val="000000"/>
          <w:highlight w:val="white"/>
        </w:rPr>
        <w:t>Journal of Work-Applied Management</w:t>
      </w:r>
      <w:r>
        <w:rPr>
          <w:color w:val="000000"/>
          <w:highlight w:val="white"/>
        </w:rPr>
        <w:t>.</w:t>
      </w:r>
    </w:p>
    <w:p w14:paraId="7EE397B5" w14:textId="77777777" w:rsidR="007C6BC5" w:rsidRDefault="00934159">
      <w:pPr>
        <w:pBdr>
          <w:top w:val="nil"/>
          <w:left w:val="nil"/>
          <w:bottom w:val="nil"/>
          <w:right w:val="nil"/>
          <w:between w:val="nil"/>
        </w:pBdr>
        <w:spacing w:before="240" w:after="240"/>
        <w:rPr>
          <w:b/>
          <w:color w:val="000000"/>
          <w:highlight w:val="white"/>
        </w:rPr>
      </w:pPr>
      <w:r>
        <w:rPr>
          <w:b/>
          <w:color w:val="000000"/>
          <w:highlight w:val="white"/>
        </w:rPr>
        <w:t xml:space="preserve">References for Findings, analysis and discussion </w:t>
      </w:r>
    </w:p>
    <w:p w14:paraId="7C40007F" w14:textId="77777777" w:rsidR="007C6BC5" w:rsidRDefault="00934159">
      <w:pPr>
        <w:spacing w:after="240"/>
      </w:pPr>
      <w:r>
        <w:t xml:space="preserve">Adams, B.G., Meyers, M.C. and </w:t>
      </w:r>
      <w:proofErr w:type="spellStart"/>
      <w:r>
        <w:t>Sekaja</w:t>
      </w:r>
      <w:proofErr w:type="spellEnd"/>
      <w:r>
        <w:t>, L., (2020). Positive leadership: Relationships with employee inclusion, discrimination, and well</w:t>
      </w:r>
      <w:r>
        <w:rPr>
          <w:rFonts w:ascii="Cambria Math" w:eastAsia="Cambria Math" w:hAnsi="Cambria Math" w:cs="Cambria Math"/>
        </w:rPr>
        <w:t>‐</w:t>
      </w:r>
      <w:r>
        <w:t xml:space="preserve">being. </w:t>
      </w:r>
      <w:r>
        <w:rPr>
          <w:i/>
        </w:rPr>
        <w:t>Applied Psychology</w:t>
      </w:r>
      <w:r>
        <w:t xml:space="preserve">, </w:t>
      </w:r>
      <w:r>
        <w:rPr>
          <w:i/>
        </w:rPr>
        <w:t>69</w:t>
      </w:r>
      <w:r>
        <w:t>(4), pp.1145-1173.</w:t>
      </w:r>
    </w:p>
    <w:p w14:paraId="3E60112E" w14:textId="77777777" w:rsidR="007C6BC5" w:rsidRDefault="00934159">
      <w:pPr>
        <w:spacing w:after="240"/>
      </w:pPr>
      <w:r>
        <w:t>Ambos, T.C. and Tatarinov, K., (2022). Building responsible innovation in international organizations through intrapreneurship. Journal of Management Studies, 59(1), pp.92-125.</w:t>
      </w:r>
    </w:p>
    <w:p w14:paraId="067FF418" w14:textId="77777777" w:rsidR="007C6BC5" w:rsidRDefault="00934159">
      <w:pPr>
        <w:spacing w:before="240" w:after="240"/>
      </w:pPr>
      <w:proofErr w:type="spellStart"/>
      <w:r>
        <w:t>Ameis</w:t>
      </w:r>
      <w:proofErr w:type="spellEnd"/>
      <w:r>
        <w:t xml:space="preserve">, S.H., Lai, M.C., </w:t>
      </w:r>
      <w:proofErr w:type="spellStart"/>
      <w:r>
        <w:t>Mulsant</w:t>
      </w:r>
      <w:proofErr w:type="spellEnd"/>
      <w:r>
        <w:t>, B.H. and Szatmari, P., (2020). Coping, fostering resilience, and driving care innovation for autistic people and their families during the COVID-19 pandemic and beyond. Molecular Autism, 11(1), p.61.</w:t>
      </w:r>
    </w:p>
    <w:p w14:paraId="75C40326" w14:textId="77777777" w:rsidR="007C6BC5" w:rsidRDefault="00934159">
      <w:pPr>
        <w:spacing w:after="240"/>
      </w:pPr>
      <w:r>
        <w:t xml:space="preserve">Auer, M.R., (2021). Covid-19 crisis communications: The challenge for environmental organizations. </w:t>
      </w:r>
      <w:r>
        <w:rPr>
          <w:i/>
        </w:rPr>
        <w:t>Environmental Science &amp; Policy</w:t>
      </w:r>
      <w:r>
        <w:t xml:space="preserve">, </w:t>
      </w:r>
      <w:r>
        <w:rPr>
          <w:i/>
        </w:rPr>
        <w:t>115</w:t>
      </w:r>
      <w:r>
        <w:t>, pp.151-155</w:t>
      </w:r>
    </w:p>
    <w:p w14:paraId="7BB9BF1D" w14:textId="77777777" w:rsidR="007C6BC5" w:rsidRDefault="00934159">
      <w:pPr>
        <w:spacing w:before="240" w:after="240"/>
      </w:pPr>
      <w:r>
        <w:lastRenderedPageBreak/>
        <w:t xml:space="preserve">Azizi, M.R., Atlasi, R., </w:t>
      </w:r>
      <w:proofErr w:type="spellStart"/>
      <w:r>
        <w:t>Ziapour</w:t>
      </w:r>
      <w:proofErr w:type="spellEnd"/>
      <w:r>
        <w:t xml:space="preserve">, A., Abbas, J. and Naemi, R., (2021). Innovative human resource management strategies during the COVID-19 pandemic: A systematic narrative review approach. </w:t>
      </w:r>
      <w:proofErr w:type="spellStart"/>
      <w:r>
        <w:t>Heliyon</w:t>
      </w:r>
      <w:proofErr w:type="spellEnd"/>
      <w:r>
        <w:t>, 7(6).</w:t>
      </w:r>
    </w:p>
    <w:p w14:paraId="1FE5B48C" w14:textId="77777777" w:rsidR="007C6BC5" w:rsidRDefault="00934159">
      <w:pPr>
        <w:spacing w:after="240"/>
      </w:pPr>
      <w:proofErr w:type="spellStart"/>
      <w:r>
        <w:t>Baroun</w:t>
      </w:r>
      <w:proofErr w:type="spellEnd"/>
      <w:r>
        <w:t xml:space="preserve">, A.E., (2023). The effects of cross-cultural differences on HRM functions: the case of multinational corporations in Kuwaiti community. </w:t>
      </w:r>
      <w:r>
        <w:rPr>
          <w:i/>
        </w:rPr>
        <w:t>Journal of Enterprising Communities: People and Places in the Global Economy</w:t>
      </w:r>
      <w:r>
        <w:t>.</w:t>
      </w:r>
    </w:p>
    <w:p w14:paraId="4A4C1FD2" w14:textId="77777777" w:rsidR="007C6BC5" w:rsidRDefault="00934159">
      <w:pPr>
        <w:spacing w:after="240"/>
      </w:pPr>
      <w:proofErr w:type="spellStart"/>
      <w:r>
        <w:t>Bildtgård</w:t>
      </w:r>
      <w:proofErr w:type="spellEnd"/>
      <w:r>
        <w:t xml:space="preserve">, T. and Öberg, P., (2023). Uncoupling in the third age–the importance of the existential context for late-life divorce. </w:t>
      </w:r>
      <w:r>
        <w:rPr>
          <w:i/>
        </w:rPr>
        <w:t>Ageing &amp; Society</w:t>
      </w:r>
      <w:r>
        <w:t>, pp.1-23.</w:t>
      </w:r>
    </w:p>
    <w:p w14:paraId="656DA7A2" w14:textId="77777777" w:rsidR="007C6BC5" w:rsidRDefault="00934159">
      <w:pPr>
        <w:spacing w:after="240"/>
      </w:pPr>
      <w:proofErr w:type="spellStart"/>
      <w:r>
        <w:t>Boussebaa</w:t>
      </w:r>
      <w:proofErr w:type="spellEnd"/>
      <w:r>
        <w:t xml:space="preserve">, M., (2021). From cultural differences to cultural globalization: towards a new research agenda in cross-cultural management studies. </w:t>
      </w:r>
      <w:r>
        <w:rPr>
          <w:i/>
        </w:rPr>
        <w:t>critical perspectives on international business</w:t>
      </w:r>
      <w:r>
        <w:t xml:space="preserve">, </w:t>
      </w:r>
      <w:r>
        <w:rPr>
          <w:i/>
        </w:rPr>
        <w:t>17</w:t>
      </w:r>
      <w:r>
        <w:t>(3), pp.381-398.</w:t>
      </w:r>
    </w:p>
    <w:p w14:paraId="3AC4E4B8" w14:textId="77777777" w:rsidR="007C6BC5" w:rsidRDefault="00934159">
      <w:pPr>
        <w:spacing w:before="240" w:after="240"/>
      </w:pPr>
      <w:r>
        <w:t xml:space="preserve">Caligiuri, P., De Cieri, H., </w:t>
      </w:r>
      <w:proofErr w:type="spellStart"/>
      <w:r>
        <w:t>Minbaeva</w:t>
      </w:r>
      <w:proofErr w:type="spellEnd"/>
      <w:r>
        <w:t>, D., Verbeke, A. and Zimmermann, A., 2020. International HRM insights for navigating the COVID-19 pandemic: Implications for future research and practice. Journal of international business studies, 51, pp.697-713.</w:t>
      </w:r>
    </w:p>
    <w:p w14:paraId="2E872BC7" w14:textId="77777777" w:rsidR="007C6BC5" w:rsidRDefault="00934159">
      <w:pPr>
        <w:spacing w:after="240"/>
      </w:pPr>
      <w:r>
        <w:t xml:space="preserve">Chethana, K.M. and Noronha, S.D., (2023). A Review of the Strategies Used in the IT sector for Employee Training and Development. </w:t>
      </w:r>
      <w:r>
        <w:rPr>
          <w:i/>
        </w:rPr>
        <w:t>International Journal of Case Studies in Business, IT and Education (IJCSBE)</w:t>
      </w:r>
      <w:r>
        <w:t xml:space="preserve">, </w:t>
      </w:r>
      <w:r>
        <w:rPr>
          <w:i/>
        </w:rPr>
        <w:t>7</w:t>
      </w:r>
      <w:r>
        <w:t>(2), pp.141-155.</w:t>
      </w:r>
    </w:p>
    <w:p w14:paraId="12A74F55" w14:textId="77777777" w:rsidR="007C6BC5" w:rsidRDefault="00934159">
      <w:pPr>
        <w:spacing w:after="240"/>
      </w:pPr>
      <w:proofErr w:type="spellStart"/>
      <w:r>
        <w:t>Condruz-Bacescu</w:t>
      </w:r>
      <w:proofErr w:type="spellEnd"/>
      <w:r>
        <w:t xml:space="preserve">, M., (2020). Professional communication in companies. </w:t>
      </w:r>
      <w:r>
        <w:rPr>
          <w:i/>
        </w:rPr>
        <w:t>Journal of Languages for Specific Purposes</w:t>
      </w:r>
      <w:r>
        <w:t xml:space="preserve">, </w:t>
      </w:r>
      <w:r>
        <w:rPr>
          <w:i/>
        </w:rPr>
        <w:t>7</w:t>
      </w:r>
      <w:r>
        <w:t>, pp.43-55.</w:t>
      </w:r>
    </w:p>
    <w:p w14:paraId="379B21C8" w14:textId="77777777" w:rsidR="007C6BC5" w:rsidRDefault="00934159">
      <w:pPr>
        <w:spacing w:after="240"/>
      </w:pPr>
      <w:proofErr w:type="spellStart"/>
      <w:r>
        <w:t>Davidaviciene</w:t>
      </w:r>
      <w:proofErr w:type="spellEnd"/>
      <w:r>
        <w:t xml:space="preserve">, V. and Al Majzoub, K., (2022). The effect of cultural intelligence, conflict, and transformational leadership on decision-making processes in virtual teams. </w:t>
      </w:r>
      <w:r>
        <w:rPr>
          <w:i/>
        </w:rPr>
        <w:t>Social Sciences</w:t>
      </w:r>
      <w:r>
        <w:t xml:space="preserve">, </w:t>
      </w:r>
      <w:r>
        <w:rPr>
          <w:i/>
        </w:rPr>
        <w:t>11</w:t>
      </w:r>
      <w:r>
        <w:t>(2), p.64.</w:t>
      </w:r>
    </w:p>
    <w:p w14:paraId="556BCE72" w14:textId="77777777" w:rsidR="007C6BC5" w:rsidRDefault="00934159">
      <w:pPr>
        <w:spacing w:before="240" w:after="240"/>
      </w:pPr>
      <w:r>
        <w:t>Davis, M., (2020). The “Culture” in cultural competence. Cultural competence and the higher education sector: Australian perspectives, policies and practice, pp.15-29.</w:t>
      </w:r>
    </w:p>
    <w:p w14:paraId="23DBCE9F" w14:textId="77777777" w:rsidR="007C6BC5" w:rsidRDefault="00934159">
      <w:pPr>
        <w:spacing w:before="240" w:after="240"/>
      </w:pPr>
      <w:r>
        <w:t>De Bellis, E. and Johar, G.V., (2020). Autonomous shopping systems: Identifying and overcoming barriers to consumer adoption. Journal of Retailing, 96(1), pp.74-87.</w:t>
      </w:r>
    </w:p>
    <w:p w14:paraId="4292701F" w14:textId="77777777" w:rsidR="007C6BC5" w:rsidRDefault="00934159">
      <w:pPr>
        <w:spacing w:after="240"/>
      </w:pPr>
      <w:r>
        <w:lastRenderedPageBreak/>
        <w:t xml:space="preserve">De Felice, S., Hamilton, A.F.D.C., </w:t>
      </w:r>
      <w:proofErr w:type="spellStart"/>
      <w:r>
        <w:t>Ponari</w:t>
      </w:r>
      <w:proofErr w:type="spellEnd"/>
      <w:r>
        <w:t xml:space="preserve">, M. and </w:t>
      </w:r>
      <w:proofErr w:type="spellStart"/>
      <w:r>
        <w:t>Vigliocco</w:t>
      </w:r>
      <w:proofErr w:type="spellEnd"/>
      <w:r>
        <w:t xml:space="preserve">, G., (2023). Learning from others is good, with others is better: the role of social interaction in human acquisition of new knowledge. </w:t>
      </w:r>
      <w:r>
        <w:rPr>
          <w:i/>
        </w:rPr>
        <w:t>Philosophical Transactions of the Royal Society B</w:t>
      </w:r>
      <w:r>
        <w:t xml:space="preserve">, </w:t>
      </w:r>
      <w:r>
        <w:rPr>
          <w:i/>
        </w:rPr>
        <w:t>378</w:t>
      </w:r>
      <w:r>
        <w:t>(1870), p.20210357.</w:t>
      </w:r>
    </w:p>
    <w:p w14:paraId="06E41E3F" w14:textId="77777777" w:rsidR="007C6BC5" w:rsidRDefault="00934159">
      <w:pPr>
        <w:spacing w:after="240"/>
      </w:pPr>
      <w:r>
        <w:t xml:space="preserve">Deffner, D., Rohrer, J.M. and McElreath, R., (2022). A causal framework for cross-cultural generalizability. </w:t>
      </w:r>
      <w:r>
        <w:rPr>
          <w:i/>
        </w:rPr>
        <w:t>Advances in methods and practices in psychological science</w:t>
      </w:r>
      <w:r>
        <w:t xml:space="preserve">, </w:t>
      </w:r>
      <w:r>
        <w:rPr>
          <w:i/>
        </w:rPr>
        <w:t>5</w:t>
      </w:r>
      <w:r>
        <w:t>(3), p.25152459221106366.</w:t>
      </w:r>
    </w:p>
    <w:p w14:paraId="78690736" w14:textId="77777777" w:rsidR="007C6BC5" w:rsidRDefault="00934159">
      <w:pPr>
        <w:spacing w:after="240"/>
      </w:pPr>
      <w:r>
        <w:t xml:space="preserve">Den Hartog, D.N. and De </w:t>
      </w:r>
      <w:proofErr w:type="spellStart"/>
      <w:r>
        <w:t>Hoogh</w:t>
      </w:r>
      <w:proofErr w:type="spellEnd"/>
      <w:r>
        <w:t xml:space="preserve">, A.H., (2024). Cross-Cultural Leadership: What We Know, What We Need to Know, and Where We Need to Go. </w:t>
      </w:r>
      <w:r>
        <w:rPr>
          <w:i/>
        </w:rPr>
        <w:t xml:space="preserve">Annual Review of Organizational Psychology and Organizational </w:t>
      </w:r>
      <w:proofErr w:type="spellStart"/>
      <w:r>
        <w:rPr>
          <w:i/>
        </w:rPr>
        <w:t>Behavior</w:t>
      </w:r>
      <w:proofErr w:type="spellEnd"/>
      <w:r>
        <w:t xml:space="preserve">, </w:t>
      </w:r>
      <w:r>
        <w:rPr>
          <w:i/>
        </w:rPr>
        <w:t>11</w:t>
      </w:r>
      <w:r>
        <w:t>, pp.535-566.</w:t>
      </w:r>
    </w:p>
    <w:p w14:paraId="7046A8E3" w14:textId="77777777" w:rsidR="007C6BC5" w:rsidRDefault="00934159">
      <w:pPr>
        <w:spacing w:after="240"/>
      </w:pPr>
      <w:proofErr w:type="spellStart"/>
      <w:r>
        <w:t>Dipamkumar</w:t>
      </w:r>
      <w:proofErr w:type="spellEnd"/>
      <w:r>
        <w:t xml:space="preserve">, M., Asst, M., Thirupathi, M., Professor, A., Chaithra, M. and Asst, C. (2019). Issue 2 www.jetir.org (ISSN-2349-5162). </w:t>
      </w:r>
      <w:r>
        <w:rPr>
          <w:i/>
        </w:rPr>
        <w:t>JETIR1902472 Journal of Emerging Technologies and Innovative Research</w:t>
      </w:r>
      <w:r>
        <w:t>, 6. Available at:</w:t>
      </w:r>
      <w:hyperlink r:id="rId25">
        <w:r>
          <w:rPr>
            <w:color w:val="0000FF"/>
            <w:u w:val="single"/>
          </w:rPr>
          <w:t xml:space="preserve"> https://www.jetir.org/papers/JETIR1902472.pdf</w:t>
        </w:r>
      </w:hyperlink>
      <w:r>
        <w:t xml:space="preserve"> (Accessed on 29 Mar 2024).</w:t>
      </w:r>
    </w:p>
    <w:p w14:paraId="61C9F97C" w14:textId="77777777" w:rsidR="007C6BC5" w:rsidRDefault="00934159">
      <w:pPr>
        <w:spacing w:after="240"/>
      </w:pPr>
      <w:r>
        <w:t xml:space="preserve">Dominique, V., (2020). Business cultural training in a globalised economy. </w:t>
      </w:r>
      <w:r>
        <w:rPr>
          <w:i/>
        </w:rPr>
        <w:t>Training, Language and Culture</w:t>
      </w:r>
      <w:r>
        <w:t xml:space="preserve">, </w:t>
      </w:r>
      <w:r>
        <w:rPr>
          <w:i/>
        </w:rPr>
        <w:t>4</w:t>
      </w:r>
      <w:r>
        <w:t>(1), pp.33-43.</w:t>
      </w:r>
    </w:p>
    <w:p w14:paraId="1C74EEFA" w14:textId="77777777" w:rsidR="007C6BC5" w:rsidRDefault="00934159">
      <w:pPr>
        <w:spacing w:after="240"/>
      </w:pPr>
      <w:r>
        <w:t xml:space="preserve">Duffy, L.N., Stone, G.A., Townsend, J. and Cathey, J., (2022). Rethinking curriculum internationalization: Virtual exchange as a means to attaining global competencies, developing critical thinking, and experiencing transformative learning. </w:t>
      </w:r>
      <w:r>
        <w:rPr>
          <w:i/>
        </w:rPr>
        <w:t>SCHOLE: A Journal of Leisure Studies and Recreation Education</w:t>
      </w:r>
      <w:r>
        <w:t xml:space="preserve">, </w:t>
      </w:r>
      <w:r>
        <w:rPr>
          <w:i/>
        </w:rPr>
        <w:t>37</w:t>
      </w:r>
      <w:r>
        <w:t>(1-2), pp.11-25.</w:t>
      </w:r>
    </w:p>
    <w:p w14:paraId="4D00B9FF" w14:textId="77777777" w:rsidR="007C6BC5" w:rsidRDefault="00934159">
      <w:pPr>
        <w:spacing w:after="240"/>
      </w:pPr>
      <w:proofErr w:type="spellStart"/>
      <w:r>
        <w:t>Ermasova</w:t>
      </w:r>
      <w:proofErr w:type="spellEnd"/>
      <w:r>
        <w:t xml:space="preserve">, N., (2021). Cross-cultural issues in business ethics: A review and research agenda. </w:t>
      </w:r>
      <w:r>
        <w:rPr>
          <w:i/>
        </w:rPr>
        <w:t xml:space="preserve">International Journal of </w:t>
      </w:r>
      <w:proofErr w:type="gramStart"/>
      <w:r>
        <w:rPr>
          <w:i/>
        </w:rPr>
        <w:t>Cross Cultural</w:t>
      </w:r>
      <w:proofErr w:type="gramEnd"/>
      <w:r>
        <w:rPr>
          <w:i/>
        </w:rPr>
        <w:t xml:space="preserve"> Management</w:t>
      </w:r>
      <w:r>
        <w:t xml:space="preserve">, </w:t>
      </w:r>
      <w:r>
        <w:rPr>
          <w:i/>
        </w:rPr>
        <w:t>21</w:t>
      </w:r>
      <w:r>
        <w:t>(1), pp.95-121.</w:t>
      </w:r>
    </w:p>
    <w:p w14:paraId="2FEC48EC" w14:textId="77777777" w:rsidR="007C6BC5" w:rsidRDefault="00934159">
      <w:pPr>
        <w:spacing w:before="240" w:after="240"/>
      </w:pPr>
      <w:proofErr w:type="spellStart"/>
      <w:r>
        <w:t>Fagherazzi</w:t>
      </w:r>
      <w:proofErr w:type="spellEnd"/>
      <w:r>
        <w:t xml:space="preserve">, G., Goetzinger, C., Rashid, M.A., Aguayo, G.A. and </w:t>
      </w:r>
      <w:proofErr w:type="spellStart"/>
      <w:r>
        <w:t>Huiart</w:t>
      </w:r>
      <w:proofErr w:type="spellEnd"/>
      <w:r>
        <w:t>, L., (2020). Digital health strategies to fight COVID-19 worldwide: challenges, recommendations, and a call for papers. Journal of Medical Internet Research, 22(6), p.e19284.</w:t>
      </w:r>
    </w:p>
    <w:p w14:paraId="16B6650C" w14:textId="77777777" w:rsidR="007C6BC5" w:rsidRDefault="00934159">
      <w:pPr>
        <w:spacing w:after="240"/>
      </w:pPr>
      <w:r>
        <w:t xml:space="preserve">Falk, A.F., Jordaan, M., Saeed, S.T., Chaoui, N.E.H. and Rao, M.B., (2023). Exploring the Literature and Rationale for Global E-Cultural Learning. In </w:t>
      </w:r>
      <w:r>
        <w:rPr>
          <w:i/>
        </w:rPr>
        <w:t>Handbook of Research on Fostering Social Justice Through Intercultural and Multilingual Communication</w:t>
      </w:r>
      <w:r>
        <w:t xml:space="preserve"> (pp. 218-244). IGI Global.</w:t>
      </w:r>
    </w:p>
    <w:p w14:paraId="6E4F32A2" w14:textId="77777777" w:rsidR="007C6BC5" w:rsidRDefault="00934159">
      <w:pPr>
        <w:spacing w:before="240" w:after="240"/>
      </w:pPr>
      <w:r>
        <w:lastRenderedPageBreak/>
        <w:t>Foster, G., (2020). Circular economy strategies for adaptive reuse of cultural heritage buildings to reduce environmental impacts. Resources, Conservation and Recycling, 152, p.104507.</w:t>
      </w:r>
    </w:p>
    <w:p w14:paraId="6F56504F" w14:textId="77777777" w:rsidR="007C6BC5" w:rsidRDefault="00934159">
      <w:pPr>
        <w:spacing w:after="240"/>
      </w:pPr>
      <w:r>
        <w:t xml:space="preserve">Gibbs, J.L., Boyraz, M., </w:t>
      </w:r>
      <w:proofErr w:type="spellStart"/>
      <w:r>
        <w:t>Sivunen</w:t>
      </w:r>
      <w:proofErr w:type="spellEnd"/>
      <w:r>
        <w:t xml:space="preserve">, A. and </w:t>
      </w:r>
      <w:proofErr w:type="spellStart"/>
      <w:r>
        <w:t>Nordbäck</w:t>
      </w:r>
      <w:proofErr w:type="spellEnd"/>
      <w:r>
        <w:t xml:space="preserve">, E., (2021). Exploring the discursive construction of subgroups in global virtual teams. </w:t>
      </w:r>
      <w:r>
        <w:rPr>
          <w:i/>
        </w:rPr>
        <w:t>Journal of Applied Communication Research</w:t>
      </w:r>
      <w:r>
        <w:t xml:space="preserve">, </w:t>
      </w:r>
      <w:r>
        <w:rPr>
          <w:i/>
        </w:rPr>
        <w:t>49</w:t>
      </w:r>
      <w:r>
        <w:t>(1), pp.86-108.</w:t>
      </w:r>
    </w:p>
    <w:p w14:paraId="5D53D06C" w14:textId="77777777" w:rsidR="007C6BC5" w:rsidRDefault="00934159">
      <w:pPr>
        <w:spacing w:after="240"/>
      </w:pPr>
      <w:r>
        <w:t xml:space="preserve">Grosskopf, S. and </w:t>
      </w:r>
      <w:proofErr w:type="spellStart"/>
      <w:r>
        <w:t>Barmeyer</w:t>
      </w:r>
      <w:proofErr w:type="spellEnd"/>
      <w:r>
        <w:t xml:space="preserve">, C., (2021). Learning from multi-paradigmatic sensitivity in cross-cultural management? Empirical and theoretical considerations. </w:t>
      </w:r>
      <w:r>
        <w:rPr>
          <w:i/>
        </w:rPr>
        <w:t xml:space="preserve">International Journal of </w:t>
      </w:r>
      <w:proofErr w:type="gramStart"/>
      <w:r>
        <w:rPr>
          <w:i/>
        </w:rPr>
        <w:t>Cross Cultural</w:t>
      </w:r>
      <w:proofErr w:type="gramEnd"/>
      <w:r>
        <w:rPr>
          <w:i/>
        </w:rPr>
        <w:t xml:space="preserve"> Management</w:t>
      </w:r>
      <w:r>
        <w:t xml:space="preserve">, </w:t>
      </w:r>
      <w:r>
        <w:rPr>
          <w:i/>
        </w:rPr>
        <w:t>21</w:t>
      </w:r>
      <w:r>
        <w:t>(2), pp.181-202.</w:t>
      </w:r>
    </w:p>
    <w:p w14:paraId="736FA476" w14:textId="77777777" w:rsidR="007C6BC5" w:rsidRDefault="00934159">
      <w:pPr>
        <w:spacing w:after="240"/>
      </w:pPr>
      <w:r>
        <w:t xml:space="preserve">Grossman, R., Campo, M.S., Feitosa, J. and Salas, E., (2021). Cross-cultural perspectives on collaboration: Differences between the Middle East and the United States. </w:t>
      </w:r>
      <w:r>
        <w:rPr>
          <w:i/>
        </w:rPr>
        <w:t>Journal of Business Research</w:t>
      </w:r>
      <w:r>
        <w:t xml:space="preserve">, </w:t>
      </w:r>
      <w:r>
        <w:rPr>
          <w:i/>
        </w:rPr>
        <w:t>129</w:t>
      </w:r>
      <w:r>
        <w:t>, pp.2-13.</w:t>
      </w:r>
    </w:p>
    <w:p w14:paraId="1D052BEB" w14:textId="77777777" w:rsidR="007C6BC5" w:rsidRDefault="00934159">
      <w:pPr>
        <w:spacing w:before="240" w:after="240"/>
      </w:pPr>
      <w:r>
        <w:t xml:space="preserve">Imran, A.S., Daudpota, S.M., Kastrati, Z. and Batra, R., (2020). Cross-cultural polarity and emotion detection using sentiment analysis and deep learning on COVID-19 related tweets. </w:t>
      </w:r>
      <w:proofErr w:type="spellStart"/>
      <w:r>
        <w:t>Ieee</w:t>
      </w:r>
      <w:proofErr w:type="spellEnd"/>
      <w:r>
        <w:t xml:space="preserve"> Access, 8, pp.181074-181090.</w:t>
      </w:r>
    </w:p>
    <w:p w14:paraId="6A72A352" w14:textId="77777777" w:rsidR="007C6BC5" w:rsidRDefault="00934159">
      <w:pPr>
        <w:spacing w:after="240"/>
      </w:pPr>
      <w:r>
        <w:t xml:space="preserve">Isaiah, A. and Muda, H.B. (2023). Cross-Cultural Communication, Diversity Management, and Competitive Advantage Among Multi-National Corporations: Evidence in Nigeria. </w:t>
      </w:r>
      <w:r>
        <w:rPr>
          <w:i/>
        </w:rPr>
        <w:t>International Journal of Research and Innovation in Social Science</w:t>
      </w:r>
      <w:r>
        <w:t>, VII(VII), pp.503–513. Available at:</w:t>
      </w:r>
      <w:hyperlink r:id="rId26">
        <w:r>
          <w:rPr>
            <w:color w:val="0000FF"/>
            <w:u w:val="single"/>
          </w:rPr>
          <w:t> https://doi.org/10.47772/ijriss.2023.70738</w:t>
        </w:r>
      </w:hyperlink>
      <w:r>
        <w:t xml:space="preserve"> (Accessed on 29 Mar 2024).</w:t>
      </w:r>
    </w:p>
    <w:p w14:paraId="4AF06F88" w14:textId="77777777" w:rsidR="007C6BC5" w:rsidRDefault="00934159">
      <w:pPr>
        <w:spacing w:before="240" w:after="240"/>
      </w:pPr>
      <w:r>
        <w:t>Khatri, R.B. and Assefa, Y., (2022). Access to health services among culturally and linguistically diverse populations in the Australian universal health care system: issues and challenges. BMC Public Health, 22(1), p.880.</w:t>
      </w:r>
    </w:p>
    <w:p w14:paraId="04F3A015" w14:textId="77777777" w:rsidR="007C6BC5" w:rsidRDefault="00934159">
      <w:pPr>
        <w:spacing w:before="240" w:after="240"/>
      </w:pPr>
      <w:r>
        <w:t>Kim, H., Jeon, P., Kim, S., Hong, J. and Kang, Y., (2021). Cross-Cultural adaptation and validation of the Korean version of the Dundee ready education environment measure (DREEM). Evidence-based complementary and alternative medicine, 2021.</w:t>
      </w:r>
    </w:p>
    <w:p w14:paraId="1150F9C8" w14:textId="77777777" w:rsidR="007C6BC5" w:rsidRDefault="00934159">
      <w:pPr>
        <w:spacing w:after="240"/>
      </w:pPr>
      <w:proofErr w:type="spellStart"/>
      <w:r>
        <w:t>Kirmayer</w:t>
      </w:r>
      <w:proofErr w:type="spellEnd"/>
      <w:r>
        <w:t>, L.J. and Minas, H., (2023). The future of cultural psychiatry: an international perspective. Medical Anthropology, pp.135-143. </w:t>
      </w:r>
    </w:p>
    <w:p w14:paraId="6A8B3150" w14:textId="77777777" w:rsidR="007C6BC5" w:rsidRDefault="00934159">
      <w:pPr>
        <w:spacing w:before="240" w:after="240"/>
      </w:pPr>
      <w:r>
        <w:lastRenderedPageBreak/>
        <w:t>Kumar, A., Mangla, S.K., Kumar, P. and Song, M., (2021). Mitigate risks in perishable food supply chains: Learning from COVID-19. Technological Forecasting and Social Change, 166, p.120643.</w:t>
      </w:r>
    </w:p>
    <w:p w14:paraId="78EFCB16" w14:textId="77777777" w:rsidR="007C6BC5" w:rsidRDefault="00934159">
      <w:pPr>
        <w:spacing w:after="240"/>
      </w:pPr>
      <w:r>
        <w:t>Leeds</w:t>
      </w:r>
      <w:r>
        <w:rPr>
          <w:rFonts w:ascii="Cambria Math" w:eastAsia="Cambria Math" w:hAnsi="Cambria Math" w:cs="Cambria Math"/>
        </w:rPr>
        <w:t>‐</w:t>
      </w:r>
      <w:r>
        <w:t>Hurwitz, W., (2023). Writing the intellectual history of intercultural communication. The handbook of critical intercultural communication, pp.31-40.</w:t>
      </w:r>
    </w:p>
    <w:p w14:paraId="224F02F4" w14:textId="77777777" w:rsidR="007C6BC5" w:rsidRDefault="00934159">
      <w:pPr>
        <w:spacing w:before="240" w:after="240"/>
      </w:pPr>
      <w:r>
        <w:t xml:space="preserve">Ma, D., </w:t>
      </w:r>
      <w:proofErr w:type="spellStart"/>
      <w:r>
        <w:t>Shlezinger</w:t>
      </w:r>
      <w:proofErr w:type="spellEnd"/>
      <w:r>
        <w:t>, N., Huang, T., Liu, Y. and Eldar, Y.C., (2020). Joint radar-communication strategies for autonomous vehicles: Combining two key automotive technologies. IEEE signal processing magazine, 37(4), pp.85-97.</w:t>
      </w:r>
    </w:p>
    <w:p w14:paraId="4C311D23" w14:textId="77777777" w:rsidR="007C6BC5" w:rsidRDefault="00934159">
      <w:pPr>
        <w:spacing w:before="240" w:after="240"/>
      </w:pPr>
      <w:proofErr w:type="spellStart"/>
      <w:r>
        <w:t>Minnican</w:t>
      </w:r>
      <w:proofErr w:type="spellEnd"/>
      <w:r>
        <w:t>, C. and O’Toole, G., (2020). Exploring the incidence of culturally responsive communication in Australian healthcare: The first rapid review on this concept. BMC Health Services Research, 20, pp.1-14.</w:t>
      </w:r>
    </w:p>
    <w:p w14:paraId="1337A108" w14:textId="77777777" w:rsidR="007C6BC5" w:rsidRDefault="00934159">
      <w:pPr>
        <w:spacing w:before="240" w:after="240"/>
      </w:pPr>
      <w:r>
        <w:t>Modgil, S., Singh, R.K. and Hannibal, C., (2022). Artificial intelligence for supply chain resilience: learning from Covid-19. The International Journal of Logistics Management, 33(4), pp.1246-1268.</w:t>
      </w:r>
    </w:p>
    <w:p w14:paraId="58297729" w14:textId="77777777" w:rsidR="007C6BC5" w:rsidRDefault="00934159">
      <w:pPr>
        <w:spacing w:after="240"/>
      </w:pPr>
      <w:r>
        <w:t xml:space="preserve">Moon, D.G., (2023). Critical reflections on culture and critical intercultural communication. </w:t>
      </w:r>
      <w:r>
        <w:rPr>
          <w:i/>
        </w:rPr>
        <w:t>The handbook of critical intercultural communication</w:t>
      </w:r>
      <w:r>
        <w:t>, pp.57-71.</w:t>
      </w:r>
    </w:p>
    <w:p w14:paraId="49CD5622" w14:textId="77777777" w:rsidR="007C6BC5" w:rsidRDefault="00934159">
      <w:pPr>
        <w:spacing w:after="240"/>
      </w:pPr>
      <w:r>
        <w:t xml:space="preserve">Pop, A.-M. (2022). Cross-Cultural Communication in Multinational Companies. </w:t>
      </w:r>
      <w:r>
        <w:rPr>
          <w:i/>
        </w:rPr>
        <w:t>The Annals of the University of Oradea. Economic Sciences</w:t>
      </w:r>
      <w:r>
        <w:t>.  Available at:</w:t>
      </w:r>
      <w:hyperlink r:id="rId27">
        <w:r>
          <w:rPr>
            <w:color w:val="0000FF"/>
            <w:u w:val="single"/>
          </w:rPr>
          <w:t xml:space="preserve"> https://www.academia.edu/106206580/Cross_Cultural_Communication_in_Multinational_Companies</w:t>
        </w:r>
      </w:hyperlink>
      <w:r>
        <w:t xml:space="preserve"> (Accessed on 29 Mar 2024).</w:t>
      </w:r>
    </w:p>
    <w:p w14:paraId="656E21F4" w14:textId="77777777" w:rsidR="007C6BC5" w:rsidRDefault="00934159">
      <w:pPr>
        <w:spacing w:after="240"/>
      </w:pPr>
      <w:r>
        <w:t xml:space="preserve">Sent, E.M. and Kroese, A.L., (2022). Commemorating Geert Hofstede, a pioneer in the study of culture and institutions. </w:t>
      </w:r>
      <w:r>
        <w:rPr>
          <w:i/>
        </w:rPr>
        <w:t>Journal of Institutional Economics</w:t>
      </w:r>
      <w:r>
        <w:t xml:space="preserve">, </w:t>
      </w:r>
      <w:r>
        <w:rPr>
          <w:i/>
        </w:rPr>
        <w:t>18</w:t>
      </w:r>
      <w:r>
        <w:t>(1), pp.15-27.</w:t>
      </w:r>
    </w:p>
    <w:p w14:paraId="4D19720B" w14:textId="77777777" w:rsidR="007C6BC5" w:rsidRDefault="00934159">
      <w:pPr>
        <w:spacing w:before="240" w:after="240"/>
      </w:pPr>
      <w:r>
        <w:t>Sheppard, J. and Thomas, C.B., (2021). Community pharmacists and communication in the time of COVID-19: Applying the health belief model. Research in Social and Administrative Pharmacy, 17(1), pp.1984-1987.</w:t>
      </w:r>
    </w:p>
    <w:p w14:paraId="6438F91E" w14:textId="77777777" w:rsidR="007C6BC5" w:rsidRDefault="00934159">
      <w:pPr>
        <w:spacing w:after="240"/>
      </w:pPr>
      <w:r>
        <w:t xml:space="preserve">Sood, H. (2021). A Study on Cross -Cultural Management Strategies Followed by MNCs across the Globe. </w:t>
      </w:r>
      <w:r>
        <w:rPr>
          <w:i/>
        </w:rPr>
        <w:t xml:space="preserve">International Journal of Research Publication and Reviews Journal </w:t>
      </w:r>
      <w:r>
        <w:rPr>
          <w:i/>
        </w:rPr>
        <w:lastRenderedPageBreak/>
        <w:t>homepage: www.ijrpr.com</w:t>
      </w:r>
      <w:r>
        <w:t>, 2(8), pp.1247–1261. Available at:</w:t>
      </w:r>
      <w:hyperlink r:id="rId28">
        <w:r>
          <w:rPr>
            <w:color w:val="0000FF"/>
            <w:u w:val="single"/>
          </w:rPr>
          <w:t xml:space="preserve"> https://www.ijrpr.com/uploads/V2ISSUE8/IJRPR1129.pdf</w:t>
        </w:r>
      </w:hyperlink>
      <w:r>
        <w:t xml:space="preserve"> (Accessed on 29 Mar 2024).</w:t>
      </w:r>
    </w:p>
    <w:p w14:paraId="78B9EE07" w14:textId="77777777" w:rsidR="007C6BC5" w:rsidRDefault="00934159">
      <w:pPr>
        <w:spacing w:before="240" w:after="240"/>
      </w:pPr>
      <w:proofErr w:type="spellStart"/>
      <w:r>
        <w:t>Tursunovich</w:t>
      </w:r>
      <w:proofErr w:type="spellEnd"/>
      <w:r>
        <w:t>, R.I., (2022). Linguistic and cultural aspects of literary translation and translation skills. British Journal of Global Ecology and Sustainable Development, 10, pp.168-173.</w:t>
      </w:r>
    </w:p>
    <w:p w14:paraId="0FED8599" w14:textId="77777777" w:rsidR="007C6BC5" w:rsidRDefault="00934159">
      <w:pPr>
        <w:spacing w:before="240" w:after="240"/>
      </w:pPr>
      <w:proofErr w:type="spellStart"/>
      <w:r>
        <w:t>Villacé</w:t>
      </w:r>
      <w:proofErr w:type="spellEnd"/>
      <w:r>
        <w:t>-Molinero, T., Fernández-Muñoz, J.J., Orea-Giner, A. and Fuentes-</w:t>
      </w:r>
      <w:proofErr w:type="spellStart"/>
      <w:r>
        <w:t>Moraleda</w:t>
      </w:r>
      <w:proofErr w:type="spellEnd"/>
      <w:r>
        <w:t>, L., (2021). Understanding the new post-COVID-19 risk scenario: Outlooks and challenges for a new era of tourism. Tourism Management, 86, p.104324.</w:t>
      </w:r>
    </w:p>
    <w:p w14:paraId="262AE639" w14:textId="77777777" w:rsidR="007C6BC5" w:rsidRDefault="00934159">
      <w:pPr>
        <w:spacing w:before="240" w:after="240"/>
      </w:pPr>
      <w:r>
        <w:t>Wang, C., Shakespeare-Finch, J., Dunne, M.P., Hou, X.Y. and Khawaja, N.G., (2021). How much can our universities do in the development of cultural intelligence? A cross-sectional study among health care students. Nurse Education Today, 103, p.104956.</w:t>
      </w:r>
    </w:p>
    <w:p w14:paraId="56CECF8E" w14:textId="77777777" w:rsidR="007C6BC5" w:rsidRDefault="00934159">
      <w:pPr>
        <w:spacing w:after="240"/>
      </w:pPr>
      <w:proofErr w:type="spellStart"/>
      <w:r>
        <w:t>Wardhan</w:t>
      </w:r>
      <w:proofErr w:type="spellEnd"/>
      <w:r>
        <w:t>, V. and Khan, A. (2023). Cross-Culture Communication and International Trade: Bibliometric Analysis. 11, pp.2320–2882. Available at:</w:t>
      </w:r>
      <w:hyperlink r:id="rId29">
        <w:r>
          <w:rPr>
            <w:color w:val="0000FF"/>
            <w:u w:val="single"/>
          </w:rPr>
          <w:t xml:space="preserve"> https://ijcrt.org/papers/IJCRT2303076.pdf</w:t>
        </w:r>
      </w:hyperlink>
      <w:r>
        <w:t xml:space="preserve"> (Accessed on 29 Mar 2024).</w:t>
      </w:r>
    </w:p>
    <w:p w14:paraId="56FD52ED" w14:textId="77777777" w:rsidR="007C6BC5" w:rsidRDefault="00934159">
      <w:pPr>
        <w:spacing w:before="240" w:after="240"/>
      </w:pPr>
      <w:r>
        <w:t>Wong, P.T. and Wong, L.C., (2020). Assessing multicultural supervision competencies. In Merging past, present, and future in cross-cultural psychology (pp. 510-519). Garland Science.</w:t>
      </w:r>
    </w:p>
    <w:p w14:paraId="4F632DDB" w14:textId="77777777" w:rsidR="007C6BC5" w:rsidRDefault="00934159">
      <w:pPr>
        <w:spacing w:after="240"/>
      </w:pPr>
      <w:r>
        <w:t xml:space="preserve">Xu, K.M., Cunha-Harvey, A.R., King, R.B., de Koning, B.B., </w:t>
      </w:r>
      <w:proofErr w:type="spellStart"/>
      <w:r>
        <w:t>Paas</w:t>
      </w:r>
      <w:proofErr w:type="spellEnd"/>
      <w:r>
        <w:t>, F., Baars, M., Zhang, J. and de Groot, R., (2023). A cross-cultural investigation on perseverance, self-regulated learning, motivation, and achievement. Compare: A Journal of Comparative and International Education, 53(3), pp.361-379.</w:t>
      </w:r>
    </w:p>
    <w:p w14:paraId="2AE309A5" w14:textId="77777777" w:rsidR="007C6BC5" w:rsidRDefault="00934159">
      <w:pPr>
        <w:spacing w:before="240" w:after="240"/>
      </w:pPr>
      <w:r>
        <w:t>Xu, X., (2022). Epistemic diversity and cross-cultural comparative research: Ontology, challenges, and outcomes. Globalisation, Societies and Education, 20(1), pp.36-48.</w:t>
      </w:r>
    </w:p>
    <w:p w14:paraId="62F5C5AC" w14:textId="77777777" w:rsidR="007C6BC5" w:rsidRDefault="00934159">
      <w:pPr>
        <w:spacing w:after="240"/>
      </w:pPr>
      <w:r>
        <w:t xml:space="preserve">Zilola, A., Bahodir, N. and Munisa, Y., (2023). APPROACHES AND ACTIVITIES THAT HELP DEVELOP INTERCULTURAL COMPETENCE. </w:t>
      </w:r>
      <w:r>
        <w:rPr>
          <w:i/>
        </w:rPr>
        <w:t>Journal of Academic Research and Trends in Educational Sciences</w:t>
      </w:r>
      <w:r>
        <w:t xml:space="preserve">, </w:t>
      </w:r>
      <w:r>
        <w:rPr>
          <w:i/>
        </w:rPr>
        <w:t>2</w:t>
      </w:r>
      <w:r>
        <w:t>(2), pp.204-208.</w:t>
      </w:r>
    </w:p>
    <w:p w14:paraId="09AD434F" w14:textId="77777777" w:rsidR="007C6BC5" w:rsidRDefault="00934159">
      <w:pPr>
        <w:spacing w:after="240"/>
        <w:rPr>
          <w:b/>
        </w:rPr>
      </w:pPr>
      <w:r>
        <w:rPr>
          <w:b/>
        </w:rPr>
        <w:t>Chapter 5</w:t>
      </w:r>
    </w:p>
    <w:p w14:paraId="56FBEFC9" w14:textId="77777777" w:rsidR="007C6BC5" w:rsidRDefault="00934159">
      <w:pPr>
        <w:spacing w:after="240"/>
        <w:rPr>
          <w:color w:val="000000"/>
        </w:rPr>
      </w:pPr>
      <w:r>
        <w:rPr>
          <w:color w:val="000000"/>
        </w:rPr>
        <w:t>Javed, H., (2024). Creating a Positive Workplace Culture: Diversity, Equity, and Inclusion Initiatives. In Innovative Human Resource Management for SMEs (pp. 367-394). IGI Global. </w:t>
      </w:r>
    </w:p>
    <w:p w14:paraId="1A2AD3CE" w14:textId="77777777" w:rsidR="007C6BC5" w:rsidRDefault="00934159">
      <w:pPr>
        <w:spacing w:after="240"/>
        <w:rPr>
          <w:color w:val="000000"/>
        </w:rPr>
      </w:pPr>
      <w:r>
        <w:rPr>
          <w:color w:val="000000"/>
        </w:rPr>
        <w:lastRenderedPageBreak/>
        <w:t xml:space="preserve">Lee, E.S. and </w:t>
      </w:r>
      <w:proofErr w:type="spellStart"/>
      <w:r>
        <w:rPr>
          <w:color w:val="000000"/>
        </w:rPr>
        <w:t>Wechtler</w:t>
      </w:r>
      <w:proofErr w:type="spellEnd"/>
      <w:r>
        <w:rPr>
          <w:color w:val="000000"/>
        </w:rPr>
        <w:t>, H., (2024). Hidden agenda for cross-cultural training: understanding refugees’ cross-cultural experience through the capability approach. The International Journal of Human Resource Management, 35(6), pp.1007-1047. </w:t>
      </w:r>
    </w:p>
    <w:p w14:paraId="780C3AE2" w14:textId="77777777" w:rsidR="007C6BC5" w:rsidRDefault="00934159">
      <w:pPr>
        <w:spacing w:after="240"/>
        <w:rPr>
          <w:color w:val="000000"/>
        </w:rPr>
      </w:pPr>
      <w:r>
        <w:rPr>
          <w:color w:val="000000"/>
        </w:rPr>
        <w:t xml:space="preserve">Mhlongo, N.Z., </w:t>
      </w:r>
      <w:proofErr w:type="spellStart"/>
      <w:r>
        <w:rPr>
          <w:color w:val="000000"/>
        </w:rPr>
        <w:t>Olatoye</w:t>
      </w:r>
      <w:proofErr w:type="spellEnd"/>
      <w:r>
        <w:rPr>
          <w:color w:val="000000"/>
        </w:rPr>
        <w:t xml:space="preserve">, F.O., </w:t>
      </w:r>
      <w:proofErr w:type="spellStart"/>
      <w:r>
        <w:rPr>
          <w:color w:val="000000"/>
        </w:rPr>
        <w:t>Elufioye</w:t>
      </w:r>
      <w:proofErr w:type="spellEnd"/>
      <w:r>
        <w:rPr>
          <w:color w:val="000000"/>
        </w:rPr>
        <w:t xml:space="preserve">, O.A., Ibeh, C.V., </w:t>
      </w:r>
      <w:proofErr w:type="spellStart"/>
      <w:r>
        <w:rPr>
          <w:color w:val="000000"/>
        </w:rPr>
        <w:t>Falaiye</w:t>
      </w:r>
      <w:proofErr w:type="spellEnd"/>
      <w:r>
        <w:rPr>
          <w:color w:val="000000"/>
        </w:rPr>
        <w:t xml:space="preserve">, T. and </w:t>
      </w:r>
      <w:proofErr w:type="spellStart"/>
      <w:r>
        <w:rPr>
          <w:color w:val="000000"/>
        </w:rPr>
        <w:t>Daraojimba</w:t>
      </w:r>
      <w:proofErr w:type="spellEnd"/>
      <w:r>
        <w:rPr>
          <w:color w:val="000000"/>
        </w:rPr>
        <w:t>, A.I., (2024). Cross-cultural business development strategies: A Review of USA and African. International Journal of Science and Research Archive, 11(1), pp.1408-1417.</w:t>
      </w:r>
    </w:p>
    <w:p w14:paraId="083BE106" w14:textId="77777777" w:rsidR="007C6BC5" w:rsidRDefault="00934159">
      <w:pPr>
        <w:spacing w:after="240"/>
        <w:rPr>
          <w:color w:val="000000"/>
        </w:rPr>
      </w:pPr>
      <w:proofErr w:type="spellStart"/>
      <w:r>
        <w:rPr>
          <w:color w:val="000000"/>
        </w:rPr>
        <w:t>Shadiev</w:t>
      </w:r>
      <w:proofErr w:type="spellEnd"/>
      <w:r>
        <w:rPr>
          <w:color w:val="000000"/>
        </w:rPr>
        <w:t xml:space="preserve">, R., Sintawati, W., </w:t>
      </w:r>
      <w:proofErr w:type="spellStart"/>
      <w:r>
        <w:rPr>
          <w:color w:val="000000"/>
        </w:rPr>
        <w:t>Kerimbayev</w:t>
      </w:r>
      <w:proofErr w:type="spellEnd"/>
      <w:r>
        <w:rPr>
          <w:color w:val="000000"/>
        </w:rPr>
        <w:t>, N. and Altinay, F., (2024). Systematic Review (2003–2023): Exploring Technology-Supported Cross-Cultural Learning through Review Studies. Sustainability, 16(2), p.755. </w:t>
      </w:r>
    </w:p>
    <w:p w14:paraId="7C344C76" w14:textId="77777777" w:rsidR="007C6BC5" w:rsidRDefault="007C6BC5">
      <w:pPr>
        <w:spacing w:after="240"/>
        <w:rPr>
          <w:color w:val="000000"/>
        </w:rPr>
      </w:pPr>
    </w:p>
    <w:p w14:paraId="7D664E4A" w14:textId="77777777" w:rsidR="007C6BC5" w:rsidRDefault="007C6BC5">
      <w:pPr>
        <w:pBdr>
          <w:top w:val="nil"/>
          <w:left w:val="nil"/>
          <w:bottom w:val="nil"/>
          <w:right w:val="nil"/>
          <w:between w:val="nil"/>
        </w:pBdr>
        <w:rPr>
          <w:color w:val="000000"/>
        </w:rPr>
      </w:pPr>
    </w:p>
    <w:sectPr w:rsidR="007C6BC5" w:rsidSect="00C71AC9">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1F79D" w14:textId="77777777" w:rsidR="00FF0FB8" w:rsidRDefault="00FF0FB8">
      <w:pPr>
        <w:spacing w:line="240" w:lineRule="auto"/>
      </w:pPr>
      <w:r>
        <w:separator/>
      </w:r>
    </w:p>
  </w:endnote>
  <w:endnote w:type="continuationSeparator" w:id="0">
    <w:p w14:paraId="7D9C2066" w14:textId="77777777" w:rsidR="00FF0FB8" w:rsidRDefault="00FF0F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mo">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E52D6" w14:textId="77777777" w:rsidR="007C6BC5" w:rsidRDefault="00C71AC9">
    <w:pPr>
      <w:pBdr>
        <w:top w:val="nil"/>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sidR="00934159">
      <w:rPr>
        <w:color w:val="000000"/>
        <w:sz w:val="20"/>
        <w:szCs w:val="20"/>
      </w:rPr>
      <w:instrText>PAGE</w:instrText>
    </w:r>
    <w:r>
      <w:rPr>
        <w:color w:val="000000"/>
        <w:sz w:val="20"/>
        <w:szCs w:val="20"/>
      </w:rPr>
      <w:fldChar w:fldCharType="separate"/>
    </w:r>
    <w:r w:rsidR="00A26454">
      <w:rPr>
        <w:noProof/>
        <w:color w:val="000000"/>
        <w:sz w:val="20"/>
        <w:szCs w:val="20"/>
      </w:rPr>
      <w:t>74</w:t>
    </w:r>
    <w:r>
      <w:rPr>
        <w:color w:val="000000"/>
        <w:sz w:val="20"/>
        <w:szCs w:val="20"/>
      </w:rPr>
      <w:fldChar w:fldCharType="end"/>
    </w:r>
  </w:p>
  <w:p w14:paraId="1A7CA639" w14:textId="77777777" w:rsidR="007C6BC5" w:rsidRDefault="007C6BC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62D986" w14:textId="77777777" w:rsidR="00FF0FB8" w:rsidRDefault="00FF0FB8">
      <w:pPr>
        <w:spacing w:line="240" w:lineRule="auto"/>
      </w:pPr>
      <w:r>
        <w:separator/>
      </w:r>
    </w:p>
  </w:footnote>
  <w:footnote w:type="continuationSeparator" w:id="0">
    <w:p w14:paraId="137BFFA8" w14:textId="77777777" w:rsidR="00FF0FB8" w:rsidRDefault="00FF0F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C15C3"/>
    <w:multiLevelType w:val="multilevel"/>
    <w:tmpl w:val="1AC8D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E30325"/>
    <w:multiLevelType w:val="multilevel"/>
    <w:tmpl w:val="B2B8ED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1D610FE"/>
    <w:multiLevelType w:val="multilevel"/>
    <w:tmpl w:val="2F706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77229F5"/>
    <w:multiLevelType w:val="multilevel"/>
    <w:tmpl w:val="8B863B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031416779">
    <w:abstractNumId w:val="0"/>
  </w:num>
  <w:num w:numId="2" w16cid:durableId="1996907494">
    <w:abstractNumId w:val="3"/>
  </w:num>
  <w:num w:numId="3" w16cid:durableId="534927287">
    <w:abstractNumId w:val="1"/>
  </w:num>
  <w:num w:numId="4" w16cid:durableId="21441520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BC5"/>
    <w:rsid w:val="0002110C"/>
    <w:rsid w:val="00065BC4"/>
    <w:rsid w:val="000706D0"/>
    <w:rsid w:val="000D6096"/>
    <w:rsid w:val="000F42AE"/>
    <w:rsid w:val="00130508"/>
    <w:rsid w:val="00133DC3"/>
    <w:rsid w:val="00135F82"/>
    <w:rsid w:val="0014662F"/>
    <w:rsid w:val="001517EF"/>
    <w:rsid w:val="00151A03"/>
    <w:rsid w:val="001652D0"/>
    <w:rsid w:val="00195A02"/>
    <w:rsid w:val="00242D39"/>
    <w:rsid w:val="00274DC1"/>
    <w:rsid w:val="0027566D"/>
    <w:rsid w:val="002C1E33"/>
    <w:rsid w:val="002D3C1C"/>
    <w:rsid w:val="003120FF"/>
    <w:rsid w:val="003252D3"/>
    <w:rsid w:val="00333E9B"/>
    <w:rsid w:val="003534A1"/>
    <w:rsid w:val="00380950"/>
    <w:rsid w:val="00392F1A"/>
    <w:rsid w:val="003970A0"/>
    <w:rsid w:val="0044009A"/>
    <w:rsid w:val="00454A7D"/>
    <w:rsid w:val="00460011"/>
    <w:rsid w:val="004D21F3"/>
    <w:rsid w:val="004F4A0D"/>
    <w:rsid w:val="005051AF"/>
    <w:rsid w:val="00532839"/>
    <w:rsid w:val="00600768"/>
    <w:rsid w:val="0061218E"/>
    <w:rsid w:val="00622A84"/>
    <w:rsid w:val="006279FC"/>
    <w:rsid w:val="00694E26"/>
    <w:rsid w:val="006A204F"/>
    <w:rsid w:val="006C7B54"/>
    <w:rsid w:val="006D7F70"/>
    <w:rsid w:val="006F1100"/>
    <w:rsid w:val="0074565C"/>
    <w:rsid w:val="00750DE1"/>
    <w:rsid w:val="00791632"/>
    <w:rsid w:val="00792D4A"/>
    <w:rsid w:val="007A6CEC"/>
    <w:rsid w:val="007B68B8"/>
    <w:rsid w:val="007C6BC5"/>
    <w:rsid w:val="0080496E"/>
    <w:rsid w:val="008452E3"/>
    <w:rsid w:val="0088144B"/>
    <w:rsid w:val="008855BE"/>
    <w:rsid w:val="00887FF5"/>
    <w:rsid w:val="0091094C"/>
    <w:rsid w:val="00934159"/>
    <w:rsid w:val="009371C9"/>
    <w:rsid w:val="00944F23"/>
    <w:rsid w:val="00954442"/>
    <w:rsid w:val="00984D76"/>
    <w:rsid w:val="009B69F4"/>
    <w:rsid w:val="009E3ACA"/>
    <w:rsid w:val="009E6395"/>
    <w:rsid w:val="00A26454"/>
    <w:rsid w:val="00A3302A"/>
    <w:rsid w:val="00A824B1"/>
    <w:rsid w:val="00A91355"/>
    <w:rsid w:val="00AB4E47"/>
    <w:rsid w:val="00AC347E"/>
    <w:rsid w:val="00AD5113"/>
    <w:rsid w:val="00AE3DBA"/>
    <w:rsid w:val="00AF4FF5"/>
    <w:rsid w:val="00B07659"/>
    <w:rsid w:val="00B34D1D"/>
    <w:rsid w:val="00BB7821"/>
    <w:rsid w:val="00C06F0F"/>
    <w:rsid w:val="00C30095"/>
    <w:rsid w:val="00C40F6B"/>
    <w:rsid w:val="00C65645"/>
    <w:rsid w:val="00C71AC9"/>
    <w:rsid w:val="00CC776F"/>
    <w:rsid w:val="00D026CF"/>
    <w:rsid w:val="00D60DC1"/>
    <w:rsid w:val="00D732A9"/>
    <w:rsid w:val="00D8262A"/>
    <w:rsid w:val="00DB2B75"/>
    <w:rsid w:val="00DD6C25"/>
    <w:rsid w:val="00DF59F3"/>
    <w:rsid w:val="00E12DCB"/>
    <w:rsid w:val="00E27D09"/>
    <w:rsid w:val="00E377F1"/>
    <w:rsid w:val="00E63477"/>
    <w:rsid w:val="00EF1DDE"/>
    <w:rsid w:val="00EF2150"/>
    <w:rsid w:val="00F009E4"/>
    <w:rsid w:val="00F164EF"/>
    <w:rsid w:val="00F211A0"/>
    <w:rsid w:val="00F51229"/>
    <w:rsid w:val="00F72D03"/>
    <w:rsid w:val="00F80130"/>
    <w:rsid w:val="00F85022"/>
    <w:rsid w:val="00F85451"/>
    <w:rsid w:val="00F95DC3"/>
    <w:rsid w:val="00F97CD1"/>
    <w:rsid w:val="00FC6135"/>
    <w:rsid w:val="00FE1E97"/>
    <w:rsid w:val="00FE5985"/>
    <w:rsid w:val="00FF0F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10E7"/>
  <w15:docId w15:val="{6B2604FC-3810-4D26-9F50-B53AFF9ED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E5A"/>
  </w:style>
  <w:style w:type="paragraph" w:styleId="Heading1">
    <w:name w:val="heading 1"/>
    <w:basedOn w:val="Normal1"/>
    <w:next w:val="Normal1"/>
    <w:rsid w:val="00B65870"/>
    <w:pPr>
      <w:keepNext/>
      <w:keepLines/>
      <w:spacing w:before="400" w:after="120"/>
      <w:outlineLvl w:val="0"/>
    </w:pPr>
    <w:rPr>
      <w:b/>
      <w:szCs w:val="40"/>
    </w:rPr>
  </w:style>
  <w:style w:type="paragraph" w:styleId="Heading2">
    <w:name w:val="heading 2"/>
    <w:basedOn w:val="Normal1"/>
    <w:next w:val="Normal1"/>
    <w:rsid w:val="00B65870"/>
    <w:pPr>
      <w:keepNext/>
      <w:keepLines/>
      <w:spacing w:before="360" w:after="120"/>
      <w:outlineLvl w:val="1"/>
    </w:pPr>
    <w:rPr>
      <w:b/>
      <w:szCs w:val="32"/>
    </w:rPr>
  </w:style>
  <w:style w:type="paragraph" w:styleId="Heading3">
    <w:name w:val="heading 3"/>
    <w:basedOn w:val="Normal1"/>
    <w:next w:val="Normal1"/>
    <w:rsid w:val="00893073"/>
    <w:pPr>
      <w:keepNext/>
      <w:keepLines/>
      <w:spacing w:before="320" w:after="80"/>
      <w:outlineLvl w:val="2"/>
    </w:pPr>
    <w:rPr>
      <w:b/>
      <w:color w:val="000000" w:themeColor="text1"/>
    </w:rPr>
  </w:style>
  <w:style w:type="paragraph" w:styleId="Heading4">
    <w:name w:val="heading 4"/>
    <w:basedOn w:val="Normal1"/>
    <w:next w:val="Normal1"/>
    <w:rsid w:val="00F37AB9"/>
    <w:pPr>
      <w:keepNext/>
      <w:keepLines/>
      <w:spacing w:before="280" w:after="80"/>
      <w:outlineLvl w:val="3"/>
    </w:pPr>
    <w:rPr>
      <w:color w:val="666666"/>
    </w:rPr>
  </w:style>
  <w:style w:type="paragraph" w:styleId="Heading5">
    <w:name w:val="heading 5"/>
    <w:basedOn w:val="Normal1"/>
    <w:next w:val="Normal1"/>
    <w:rsid w:val="00F37AB9"/>
    <w:pPr>
      <w:keepNext/>
      <w:keepLines/>
      <w:spacing w:before="240" w:after="80"/>
      <w:outlineLvl w:val="4"/>
    </w:pPr>
    <w:rPr>
      <w:color w:val="666666"/>
    </w:rPr>
  </w:style>
  <w:style w:type="paragraph" w:styleId="Heading6">
    <w:name w:val="heading 6"/>
    <w:basedOn w:val="Normal1"/>
    <w:next w:val="Normal1"/>
    <w:rsid w:val="00F37AB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F37AB9"/>
    <w:pPr>
      <w:keepNext/>
      <w:keepLines/>
      <w:spacing w:after="60"/>
    </w:pPr>
    <w:rPr>
      <w:sz w:val="52"/>
      <w:szCs w:val="52"/>
    </w:rPr>
  </w:style>
  <w:style w:type="paragraph" w:customStyle="1" w:styleId="Normal10">
    <w:name w:val="Normal1"/>
    <w:rsid w:val="00E53C64"/>
  </w:style>
  <w:style w:type="paragraph" w:customStyle="1" w:styleId="Normal2">
    <w:name w:val="Normal2"/>
    <w:rsid w:val="00CC36F4"/>
  </w:style>
  <w:style w:type="paragraph" w:customStyle="1" w:styleId="Normal1">
    <w:name w:val="Normal1"/>
    <w:rsid w:val="00F37AB9"/>
  </w:style>
  <w:style w:type="paragraph" w:styleId="Subtitle">
    <w:name w:val="Subtitle"/>
    <w:basedOn w:val="Normal"/>
    <w:next w:val="Normal"/>
    <w:rsid w:val="00C71AC9"/>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F37AB9"/>
    <w:pPr>
      <w:spacing w:line="240" w:lineRule="auto"/>
    </w:pPr>
    <w:rPr>
      <w:sz w:val="20"/>
      <w:szCs w:val="20"/>
    </w:rPr>
  </w:style>
  <w:style w:type="character" w:customStyle="1" w:styleId="CommentTextChar">
    <w:name w:val="Comment Text Char"/>
    <w:basedOn w:val="DefaultParagraphFont"/>
    <w:link w:val="CommentText"/>
    <w:uiPriority w:val="99"/>
    <w:semiHidden/>
    <w:rsid w:val="00F37AB9"/>
    <w:rPr>
      <w:sz w:val="20"/>
      <w:szCs w:val="20"/>
    </w:rPr>
  </w:style>
  <w:style w:type="character" w:styleId="CommentReference">
    <w:name w:val="annotation reference"/>
    <w:basedOn w:val="DefaultParagraphFont"/>
    <w:uiPriority w:val="99"/>
    <w:semiHidden/>
    <w:unhideWhenUsed/>
    <w:rsid w:val="00F37AB9"/>
    <w:rPr>
      <w:sz w:val="16"/>
      <w:szCs w:val="16"/>
    </w:rPr>
  </w:style>
  <w:style w:type="paragraph" w:styleId="BalloonText">
    <w:name w:val="Balloon Text"/>
    <w:basedOn w:val="Normal"/>
    <w:link w:val="BalloonTextChar"/>
    <w:uiPriority w:val="99"/>
    <w:semiHidden/>
    <w:unhideWhenUsed/>
    <w:rsid w:val="00B021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12B"/>
    <w:rPr>
      <w:rFonts w:ascii="Tahoma" w:hAnsi="Tahoma" w:cs="Tahoma"/>
      <w:sz w:val="16"/>
      <w:szCs w:val="16"/>
    </w:rPr>
  </w:style>
  <w:style w:type="paragraph" w:styleId="ListParagraph">
    <w:name w:val="List Paragraph"/>
    <w:basedOn w:val="Normal"/>
    <w:uiPriority w:val="34"/>
    <w:qFormat/>
    <w:rsid w:val="00B65870"/>
    <w:pPr>
      <w:ind w:left="720"/>
      <w:contextualSpacing/>
    </w:pPr>
  </w:style>
  <w:style w:type="paragraph" w:styleId="Header">
    <w:name w:val="header"/>
    <w:basedOn w:val="Normal"/>
    <w:link w:val="HeaderChar"/>
    <w:uiPriority w:val="99"/>
    <w:unhideWhenUsed/>
    <w:rsid w:val="008A1E5A"/>
    <w:pPr>
      <w:tabs>
        <w:tab w:val="center" w:pos="4680"/>
        <w:tab w:val="right" w:pos="9360"/>
      </w:tabs>
      <w:spacing w:line="240" w:lineRule="auto"/>
    </w:pPr>
  </w:style>
  <w:style w:type="character" w:customStyle="1" w:styleId="HeaderChar">
    <w:name w:val="Header Char"/>
    <w:basedOn w:val="DefaultParagraphFont"/>
    <w:link w:val="Header"/>
    <w:uiPriority w:val="99"/>
    <w:rsid w:val="008A1E5A"/>
  </w:style>
  <w:style w:type="paragraph" w:styleId="Footer">
    <w:name w:val="footer"/>
    <w:basedOn w:val="Normal"/>
    <w:link w:val="FooterChar"/>
    <w:uiPriority w:val="99"/>
    <w:unhideWhenUsed/>
    <w:rsid w:val="008A1E5A"/>
    <w:pPr>
      <w:tabs>
        <w:tab w:val="center" w:pos="4680"/>
        <w:tab w:val="right" w:pos="9360"/>
      </w:tabs>
      <w:spacing w:line="240" w:lineRule="auto"/>
    </w:pPr>
  </w:style>
  <w:style w:type="character" w:customStyle="1" w:styleId="FooterChar">
    <w:name w:val="Footer Char"/>
    <w:basedOn w:val="DefaultParagraphFont"/>
    <w:link w:val="Footer"/>
    <w:uiPriority w:val="99"/>
    <w:rsid w:val="008A1E5A"/>
  </w:style>
  <w:style w:type="paragraph" w:styleId="TOCHeading">
    <w:name w:val="TOC Heading"/>
    <w:basedOn w:val="Heading1"/>
    <w:next w:val="Normal"/>
    <w:uiPriority w:val="39"/>
    <w:semiHidden/>
    <w:unhideWhenUsed/>
    <w:qFormat/>
    <w:rsid w:val="008A1E5A"/>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A1E5A"/>
    <w:pPr>
      <w:spacing w:after="100"/>
    </w:pPr>
  </w:style>
  <w:style w:type="paragraph" w:styleId="TOC2">
    <w:name w:val="toc 2"/>
    <w:basedOn w:val="Normal"/>
    <w:next w:val="Normal"/>
    <w:autoRedefine/>
    <w:uiPriority w:val="39"/>
    <w:unhideWhenUsed/>
    <w:rsid w:val="008A1E5A"/>
    <w:pPr>
      <w:spacing w:after="100"/>
      <w:ind w:left="220"/>
    </w:pPr>
  </w:style>
  <w:style w:type="character" w:styleId="Hyperlink">
    <w:name w:val="Hyperlink"/>
    <w:basedOn w:val="DefaultParagraphFont"/>
    <w:uiPriority w:val="99"/>
    <w:unhideWhenUsed/>
    <w:rsid w:val="008A1E5A"/>
    <w:rPr>
      <w:color w:val="0000FF" w:themeColor="hyperlink"/>
      <w:u w:val="single"/>
    </w:rPr>
  </w:style>
  <w:style w:type="paragraph" w:styleId="NormalWeb">
    <w:name w:val="Normal (Web)"/>
    <w:basedOn w:val="Normal"/>
    <w:uiPriority w:val="99"/>
    <w:unhideWhenUsed/>
    <w:rsid w:val="001E7326"/>
    <w:pPr>
      <w:spacing w:before="100" w:beforeAutospacing="1" w:after="100" w:afterAutospacing="1" w:line="240" w:lineRule="auto"/>
      <w:jc w:val="left"/>
    </w:pPr>
    <w:rPr>
      <w:lang w:val="en-IN" w:eastAsia="en-IN" w:bidi="hi-IN"/>
    </w:rPr>
  </w:style>
  <w:style w:type="paragraph" w:customStyle="1" w:styleId="Normal20">
    <w:name w:val="Normal2"/>
    <w:rsid w:val="001F4CD0"/>
  </w:style>
  <w:style w:type="paragraph" w:customStyle="1" w:styleId="Normal3">
    <w:name w:val="Normal3"/>
    <w:rsid w:val="00835206"/>
  </w:style>
  <w:style w:type="paragraph" w:customStyle="1" w:styleId="Normal4">
    <w:name w:val="Normal4"/>
    <w:rsid w:val="00C42A13"/>
  </w:style>
  <w:style w:type="paragraph" w:styleId="TOC3">
    <w:name w:val="toc 3"/>
    <w:basedOn w:val="Normal"/>
    <w:next w:val="Normal"/>
    <w:autoRedefine/>
    <w:uiPriority w:val="39"/>
    <w:unhideWhenUsed/>
    <w:rsid w:val="00C42A13"/>
    <w:pPr>
      <w:spacing w:after="100"/>
      <w:ind w:left="480"/>
    </w:pPr>
  </w:style>
  <w:style w:type="table" w:customStyle="1" w:styleId="5">
    <w:name w:val="5"/>
    <w:basedOn w:val="TableNormal"/>
    <w:rsid w:val="00CC36F4"/>
    <w:tblPr>
      <w:tblStyleRowBandSize w:val="1"/>
      <w:tblStyleColBandSize w:val="1"/>
      <w:tblCellMar>
        <w:left w:w="115" w:type="dxa"/>
        <w:right w:w="115" w:type="dxa"/>
      </w:tblCellMar>
    </w:tblPr>
  </w:style>
  <w:style w:type="table" w:customStyle="1" w:styleId="4">
    <w:name w:val="4"/>
    <w:basedOn w:val="TableNormal"/>
    <w:rsid w:val="00CC36F4"/>
    <w:tblPr>
      <w:tblStyleRowBandSize w:val="1"/>
      <w:tblStyleColBandSize w:val="1"/>
      <w:tblCellMar>
        <w:left w:w="115" w:type="dxa"/>
        <w:right w:w="115" w:type="dxa"/>
      </w:tblCellMar>
    </w:tblPr>
  </w:style>
  <w:style w:type="table" w:customStyle="1" w:styleId="3">
    <w:name w:val="3"/>
    <w:basedOn w:val="TableNormal"/>
    <w:rsid w:val="00CC36F4"/>
    <w:tblPr>
      <w:tblStyleRowBandSize w:val="1"/>
      <w:tblStyleColBandSize w:val="1"/>
      <w:tblCellMar>
        <w:left w:w="115" w:type="dxa"/>
        <w:right w:w="115" w:type="dxa"/>
      </w:tblCellMar>
    </w:tblPr>
  </w:style>
  <w:style w:type="table" w:customStyle="1" w:styleId="2">
    <w:name w:val="2"/>
    <w:basedOn w:val="TableNormal"/>
    <w:rsid w:val="00CC36F4"/>
    <w:tblPr>
      <w:tblStyleRowBandSize w:val="1"/>
      <w:tblStyleColBandSize w:val="1"/>
      <w:tblCellMar>
        <w:left w:w="115" w:type="dxa"/>
        <w:right w:w="115" w:type="dxa"/>
      </w:tblCellMar>
    </w:tblPr>
  </w:style>
  <w:style w:type="table" w:customStyle="1" w:styleId="1">
    <w:name w:val="1"/>
    <w:basedOn w:val="TableNormal"/>
    <w:rsid w:val="00CC36F4"/>
    <w:tblPr>
      <w:tblStyleRowBandSize w:val="1"/>
      <w:tblStyleColBandSize w:val="1"/>
      <w:tblCellMar>
        <w:left w:w="115" w:type="dxa"/>
        <w:right w:w="115" w:type="dxa"/>
      </w:tblCellMar>
    </w:tblPr>
  </w:style>
  <w:style w:type="table" w:customStyle="1" w:styleId="a">
    <w:basedOn w:val="TableNormal"/>
    <w:rsid w:val="00E53C64"/>
    <w:tblPr>
      <w:tblStyleRowBandSize w:val="1"/>
      <w:tblStyleColBandSize w:val="1"/>
      <w:tblCellMar>
        <w:left w:w="115" w:type="dxa"/>
        <w:right w:w="115" w:type="dxa"/>
      </w:tblCellMar>
    </w:tblPr>
  </w:style>
  <w:style w:type="table" w:customStyle="1" w:styleId="a0">
    <w:basedOn w:val="TableNormal"/>
    <w:rsid w:val="00E53C64"/>
    <w:tblPr>
      <w:tblStyleRowBandSize w:val="1"/>
      <w:tblStyleColBandSize w:val="1"/>
      <w:tblCellMar>
        <w:left w:w="115" w:type="dxa"/>
        <w:right w:w="115" w:type="dxa"/>
      </w:tblCellMar>
    </w:tblPr>
  </w:style>
  <w:style w:type="table" w:customStyle="1" w:styleId="a1">
    <w:basedOn w:val="TableNormal"/>
    <w:rsid w:val="00E53C64"/>
    <w:tblPr>
      <w:tblStyleRowBandSize w:val="1"/>
      <w:tblStyleColBandSize w:val="1"/>
      <w:tblCellMar>
        <w:left w:w="115" w:type="dxa"/>
        <w:right w:w="115" w:type="dxa"/>
      </w:tblCellMar>
    </w:tblPr>
  </w:style>
  <w:style w:type="table" w:customStyle="1" w:styleId="a2">
    <w:basedOn w:val="TableNormal"/>
    <w:rsid w:val="00E53C64"/>
    <w:tblPr>
      <w:tblStyleRowBandSize w:val="1"/>
      <w:tblStyleColBandSize w:val="1"/>
      <w:tblCellMar>
        <w:left w:w="115" w:type="dxa"/>
        <w:right w:w="115" w:type="dxa"/>
      </w:tblCellMar>
    </w:tblPr>
  </w:style>
  <w:style w:type="table" w:customStyle="1" w:styleId="a3">
    <w:basedOn w:val="TableNormal"/>
    <w:rsid w:val="00E53C64"/>
    <w:tblPr>
      <w:tblStyleRowBandSize w:val="1"/>
      <w:tblStyleColBandSize w:val="1"/>
      <w:tblCellMar>
        <w:left w:w="115" w:type="dxa"/>
        <w:right w:w="115" w:type="dxa"/>
      </w:tblCellMar>
    </w:tblPr>
  </w:style>
  <w:style w:type="table" w:customStyle="1" w:styleId="a4">
    <w:basedOn w:val="TableNormal"/>
    <w:rsid w:val="00C71AC9"/>
    <w:tblPr>
      <w:tblStyleRowBandSize w:val="1"/>
      <w:tblStyleColBandSize w:val="1"/>
      <w:tblCellMar>
        <w:left w:w="115" w:type="dxa"/>
        <w:right w:w="115" w:type="dxa"/>
      </w:tblCellMar>
    </w:tblPr>
  </w:style>
  <w:style w:type="table" w:customStyle="1" w:styleId="a5">
    <w:basedOn w:val="TableNormal"/>
    <w:rsid w:val="00C71AC9"/>
    <w:tblPr>
      <w:tblStyleRowBandSize w:val="1"/>
      <w:tblStyleColBandSize w:val="1"/>
      <w:tblCellMar>
        <w:left w:w="115" w:type="dxa"/>
        <w:right w:w="115" w:type="dxa"/>
      </w:tblCellMar>
    </w:tblPr>
  </w:style>
  <w:style w:type="table" w:customStyle="1" w:styleId="a6">
    <w:basedOn w:val="TableNormal"/>
    <w:rsid w:val="00C71AC9"/>
    <w:tblPr>
      <w:tblStyleRowBandSize w:val="1"/>
      <w:tblStyleColBandSize w:val="1"/>
      <w:tblCellMar>
        <w:left w:w="115" w:type="dxa"/>
        <w:right w:w="115" w:type="dxa"/>
      </w:tblCellMar>
    </w:tblPr>
  </w:style>
  <w:style w:type="table" w:customStyle="1" w:styleId="a7">
    <w:basedOn w:val="TableNormal"/>
    <w:rsid w:val="00C71AC9"/>
    <w:tblPr>
      <w:tblStyleRowBandSize w:val="1"/>
      <w:tblStyleColBandSize w:val="1"/>
      <w:tblCellMar>
        <w:left w:w="115" w:type="dxa"/>
        <w:right w:w="115" w:type="dxa"/>
      </w:tblCellMar>
    </w:tblPr>
  </w:style>
  <w:style w:type="table" w:customStyle="1" w:styleId="a8">
    <w:basedOn w:val="TableNormal"/>
    <w:rsid w:val="00C71AC9"/>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doi.org/10.47772/ijriss.2023.70738"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www.jetir.org/papers/JETIR1902472.pdf"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ijcrt.org/papers/IJCRT230307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6.png"/><Relationship Id="rId28" Type="http://schemas.openxmlformats.org/officeDocument/2006/relationships/hyperlink" Target="https://www.ijrpr.com/uploads/V2ISSUE8/IJRPR1129.pdf" TargetMode="External"/><Relationship Id="rId10" Type="http://schemas.openxmlformats.org/officeDocument/2006/relationships/image" Target="media/image3.png"/><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image" Target="media/image5.png"/><Relationship Id="rId27" Type="http://schemas.openxmlformats.org/officeDocument/2006/relationships/hyperlink" Target="https://www.academia.edu/106206580/Cross_Cultural_Communication_in_Multinational_Companies"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17D984-1F18-45F3-8077-442E57239BBE}" type="doc">
      <dgm:prSet loTypeId="urn:microsoft.com/office/officeart/2005/8/layout/list1" loCatId="list" qsTypeId="urn:microsoft.com/office/officeart/2005/8/quickstyle/simple3" qsCatId="simple" csTypeId="urn:microsoft.com/office/officeart/2005/8/colors/colorful4" csCatId="colorful" phldr="1"/>
      <dgm:spPr/>
      <dgm:t>
        <a:bodyPr/>
        <a:lstStyle/>
        <a:p>
          <a:endParaRPr lang="en-US"/>
        </a:p>
      </dgm:t>
    </dgm:pt>
    <dgm:pt modelId="{AB1F9769-BF9D-4B84-8A10-EA767F4FB055}">
      <dgm:prSet phldrT="[Text]" custT="1"/>
      <dgm:spPr/>
      <dgm:t>
        <a:bodyPr/>
        <a:lstStyle/>
        <a:p>
          <a:r>
            <a:rPr lang="en-US" sz="1400" b="1">
              <a:latin typeface="Times New Roman" pitchFamily="18" charset="0"/>
              <a:cs typeface="Times New Roman" pitchFamily="18" charset="0"/>
            </a:rPr>
            <a:t>Language barriers</a:t>
          </a:r>
        </a:p>
      </dgm:t>
    </dgm:pt>
    <dgm:pt modelId="{2C1B6427-5844-4AED-A901-EBCA11C924C5}" type="parTrans" cxnId="{8DCB4E67-5EC3-4C3F-A6BD-2240D24ED771}">
      <dgm:prSet/>
      <dgm:spPr/>
      <dgm:t>
        <a:bodyPr/>
        <a:lstStyle/>
        <a:p>
          <a:endParaRPr lang="en-US"/>
        </a:p>
      </dgm:t>
    </dgm:pt>
    <dgm:pt modelId="{69143495-A0B1-48B7-8A92-2E10A0AF7345}" type="sibTrans" cxnId="{8DCB4E67-5EC3-4C3F-A6BD-2240D24ED771}">
      <dgm:prSet/>
      <dgm:spPr/>
      <dgm:t>
        <a:bodyPr/>
        <a:lstStyle/>
        <a:p>
          <a:endParaRPr lang="en-US"/>
        </a:p>
      </dgm:t>
    </dgm:pt>
    <dgm:pt modelId="{E93D6469-89EA-4253-9738-6DAFC095E9DB}">
      <dgm:prSet phldrT="[Text]" custT="1"/>
      <dgm:spPr/>
      <dgm:t>
        <a:bodyPr/>
        <a:lstStyle/>
        <a:p>
          <a:r>
            <a:rPr lang="en-US" sz="1400" b="1">
              <a:latin typeface="Times New Roman" pitchFamily="18" charset="0"/>
              <a:cs typeface="Times New Roman" pitchFamily="18" charset="0"/>
            </a:rPr>
            <a:t>Interpersonal conflict</a:t>
          </a:r>
        </a:p>
      </dgm:t>
    </dgm:pt>
    <dgm:pt modelId="{D535AE3B-7233-4E34-AED4-98CB33534D4E}" type="parTrans" cxnId="{0B0F06A8-60EE-4594-8661-A0111A950DD1}">
      <dgm:prSet/>
      <dgm:spPr/>
      <dgm:t>
        <a:bodyPr/>
        <a:lstStyle/>
        <a:p>
          <a:endParaRPr lang="en-US"/>
        </a:p>
      </dgm:t>
    </dgm:pt>
    <dgm:pt modelId="{422D8F94-B0F0-4875-9AA3-D47C35C1F2DB}" type="sibTrans" cxnId="{0B0F06A8-60EE-4594-8661-A0111A950DD1}">
      <dgm:prSet/>
      <dgm:spPr/>
      <dgm:t>
        <a:bodyPr/>
        <a:lstStyle/>
        <a:p>
          <a:endParaRPr lang="en-US"/>
        </a:p>
      </dgm:t>
    </dgm:pt>
    <dgm:pt modelId="{1EB40EC2-73D3-4E4A-8197-C372FEFD54C7}">
      <dgm:prSet phldrT="[Text]" custT="1"/>
      <dgm:spPr/>
      <dgm:t>
        <a:bodyPr/>
        <a:lstStyle/>
        <a:p>
          <a:r>
            <a:rPr lang="en-US" sz="1400" b="1">
              <a:latin typeface="Times New Roman" pitchFamily="18" charset="0"/>
              <a:cs typeface="Times New Roman" pitchFamily="18" charset="0"/>
            </a:rPr>
            <a:t>Ethnocentricism</a:t>
          </a:r>
        </a:p>
      </dgm:t>
    </dgm:pt>
    <dgm:pt modelId="{6CCB3D12-8111-4EE9-9685-11AB4E655EFA}" type="parTrans" cxnId="{55E4A402-7045-4C3F-8BC4-8E05A1AEAB5A}">
      <dgm:prSet/>
      <dgm:spPr/>
      <dgm:t>
        <a:bodyPr/>
        <a:lstStyle/>
        <a:p>
          <a:endParaRPr lang="en-US"/>
        </a:p>
      </dgm:t>
    </dgm:pt>
    <dgm:pt modelId="{7ABC7DEA-2F39-4FFF-ACE2-0CD2BC446C16}" type="sibTrans" cxnId="{55E4A402-7045-4C3F-8BC4-8E05A1AEAB5A}">
      <dgm:prSet/>
      <dgm:spPr/>
      <dgm:t>
        <a:bodyPr/>
        <a:lstStyle/>
        <a:p>
          <a:endParaRPr lang="en-US"/>
        </a:p>
      </dgm:t>
    </dgm:pt>
    <dgm:pt modelId="{E8E2B0FF-BFFC-432F-8326-6C65F48A129F}">
      <dgm:prSet phldrT="[Text]" custT="1"/>
      <dgm:spPr/>
      <dgm:t>
        <a:bodyPr/>
        <a:lstStyle/>
        <a:p>
          <a:r>
            <a:rPr lang="en-US" sz="1400" b="1">
              <a:latin typeface="Times New Roman" pitchFamily="18" charset="0"/>
              <a:cs typeface="Times New Roman" pitchFamily="18" charset="0"/>
            </a:rPr>
            <a:t>Stereotype and prejudices</a:t>
          </a:r>
        </a:p>
      </dgm:t>
    </dgm:pt>
    <dgm:pt modelId="{FC170664-D76B-4A90-9122-916D91181E0D}" type="parTrans" cxnId="{7086E7E6-EA3E-4856-8534-D80A36E49C5A}">
      <dgm:prSet/>
      <dgm:spPr/>
      <dgm:t>
        <a:bodyPr/>
        <a:lstStyle/>
        <a:p>
          <a:endParaRPr lang="en-GB"/>
        </a:p>
      </dgm:t>
    </dgm:pt>
    <dgm:pt modelId="{7D09323F-B2FA-4358-A810-396E93E81CB7}" type="sibTrans" cxnId="{7086E7E6-EA3E-4856-8534-D80A36E49C5A}">
      <dgm:prSet/>
      <dgm:spPr/>
      <dgm:t>
        <a:bodyPr/>
        <a:lstStyle/>
        <a:p>
          <a:endParaRPr lang="en-GB"/>
        </a:p>
      </dgm:t>
    </dgm:pt>
    <dgm:pt modelId="{2EEABF60-8885-4410-A611-E2654E0688EB}" type="pres">
      <dgm:prSet presAssocID="{D217D984-1F18-45F3-8077-442E57239BBE}" presName="linear" presStyleCnt="0">
        <dgm:presLayoutVars>
          <dgm:dir/>
          <dgm:animLvl val="lvl"/>
          <dgm:resizeHandles val="exact"/>
        </dgm:presLayoutVars>
      </dgm:prSet>
      <dgm:spPr/>
    </dgm:pt>
    <dgm:pt modelId="{16754436-C04B-4A6C-8B21-5D59F1D99B06}" type="pres">
      <dgm:prSet presAssocID="{AB1F9769-BF9D-4B84-8A10-EA767F4FB055}" presName="parentLin" presStyleCnt="0"/>
      <dgm:spPr/>
    </dgm:pt>
    <dgm:pt modelId="{91BAD227-F962-4C4A-B929-DA99B0B34621}" type="pres">
      <dgm:prSet presAssocID="{AB1F9769-BF9D-4B84-8A10-EA767F4FB055}" presName="parentLeftMargin" presStyleLbl="node1" presStyleIdx="0" presStyleCnt="4"/>
      <dgm:spPr/>
    </dgm:pt>
    <dgm:pt modelId="{1581AB2E-B26B-4388-957D-AA2FEE853CFE}" type="pres">
      <dgm:prSet presAssocID="{AB1F9769-BF9D-4B84-8A10-EA767F4FB055}" presName="parentText" presStyleLbl="node1" presStyleIdx="0" presStyleCnt="4">
        <dgm:presLayoutVars>
          <dgm:chMax val="0"/>
          <dgm:bulletEnabled val="1"/>
        </dgm:presLayoutVars>
      </dgm:prSet>
      <dgm:spPr/>
    </dgm:pt>
    <dgm:pt modelId="{A223D598-BA3F-4477-9A04-4BC4E7FB7E98}" type="pres">
      <dgm:prSet presAssocID="{AB1F9769-BF9D-4B84-8A10-EA767F4FB055}" presName="negativeSpace" presStyleCnt="0"/>
      <dgm:spPr/>
    </dgm:pt>
    <dgm:pt modelId="{B09041F9-C05B-4E50-B5D7-0028C0129A7C}" type="pres">
      <dgm:prSet presAssocID="{AB1F9769-BF9D-4B84-8A10-EA767F4FB055}" presName="childText" presStyleLbl="conFgAcc1" presStyleIdx="0" presStyleCnt="4">
        <dgm:presLayoutVars>
          <dgm:bulletEnabled val="1"/>
        </dgm:presLayoutVars>
      </dgm:prSet>
      <dgm:spPr/>
    </dgm:pt>
    <dgm:pt modelId="{77565EAB-5E7F-4663-A5C1-E141433FEB16}" type="pres">
      <dgm:prSet presAssocID="{69143495-A0B1-48B7-8A92-2E10A0AF7345}" presName="spaceBetweenRectangles" presStyleCnt="0"/>
      <dgm:spPr/>
    </dgm:pt>
    <dgm:pt modelId="{C686E8B4-5A01-4F9B-8BF9-454AD3A89903}" type="pres">
      <dgm:prSet presAssocID="{E93D6469-89EA-4253-9738-6DAFC095E9DB}" presName="parentLin" presStyleCnt="0"/>
      <dgm:spPr/>
    </dgm:pt>
    <dgm:pt modelId="{8BE44682-EBAD-48BC-9823-5DF3E41FAB96}" type="pres">
      <dgm:prSet presAssocID="{E93D6469-89EA-4253-9738-6DAFC095E9DB}" presName="parentLeftMargin" presStyleLbl="node1" presStyleIdx="0" presStyleCnt="4"/>
      <dgm:spPr/>
    </dgm:pt>
    <dgm:pt modelId="{2ACBFEF1-2B46-423E-B03A-FAB2734FF216}" type="pres">
      <dgm:prSet presAssocID="{E93D6469-89EA-4253-9738-6DAFC095E9DB}" presName="parentText" presStyleLbl="node1" presStyleIdx="1" presStyleCnt="4">
        <dgm:presLayoutVars>
          <dgm:chMax val="0"/>
          <dgm:bulletEnabled val="1"/>
        </dgm:presLayoutVars>
      </dgm:prSet>
      <dgm:spPr/>
    </dgm:pt>
    <dgm:pt modelId="{0D84C1B7-F001-4A05-BC0A-0730EDDDA8DE}" type="pres">
      <dgm:prSet presAssocID="{E93D6469-89EA-4253-9738-6DAFC095E9DB}" presName="negativeSpace" presStyleCnt="0"/>
      <dgm:spPr/>
    </dgm:pt>
    <dgm:pt modelId="{8BB21377-E9E9-4E58-B6E6-50F5D3A14F34}" type="pres">
      <dgm:prSet presAssocID="{E93D6469-89EA-4253-9738-6DAFC095E9DB}" presName="childText" presStyleLbl="conFgAcc1" presStyleIdx="1" presStyleCnt="4">
        <dgm:presLayoutVars>
          <dgm:bulletEnabled val="1"/>
        </dgm:presLayoutVars>
      </dgm:prSet>
      <dgm:spPr/>
    </dgm:pt>
    <dgm:pt modelId="{78BA33B1-517D-4762-A123-BA33F808396E}" type="pres">
      <dgm:prSet presAssocID="{422D8F94-B0F0-4875-9AA3-D47C35C1F2DB}" presName="spaceBetweenRectangles" presStyleCnt="0"/>
      <dgm:spPr/>
    </dgm:pt>
    <dgm:pt modelId="{25DF2B3A-BFE6-4C28-A638-632EBD826197}" type="pres">
      <dgm:prSet presAssocID="{1EB40EC2-73D3-4E4A-8197-C372FEFD54C7}" presName="parentLin" presStyleCnt="0"/>
      <dgm:spPr/>
    </dgm:pt>
    <dgm:pt modelId="{45DF7485-0152-4481-8D15-D9A41DD702AB}" type="pres">
      <dgm:prSet presAssocID="{1EB40EC2-73D3-4E4A-8197-C372FEFD54C7}" presName="parentLeftMargin" presStyleLbl="node1" presStyleIdx="1" presStyleCnt="4"/>
      <dgm:spPr/>
    </dgm:pt>
    <dgm:pt modelId="{897C8F9A-A1EE-4A31-B789-622FED2B86C7}" type="pres">
      <dgm:prSet presAssocID="{1EB40EC2-73D3-4E4A-8197-C372FEFD54C7}" presName="parentText" presStyleLbl="node1" presStyleIdx="2" presStyleCnt="4">
        <dgm:presLayoutVars>
          <dgm:chMax val="0"/>
          <dgm:bulletEnabled val="1"/>
        </dgm:presLayoutVars>
      </dgm:prSet>
      <dgm:spPr/>
    </dgm:pt>
    <dgm:pt modelId="{83A5D970-EB2E-4CBA-B220-743607D31BF4}" type="pres">
      <dgm:prSet presAssocID="{1EB40EC2-73D3-4E4A-8197-C372FEFD54C7}" presName="negativeSpace" presStyleCnt="0"/>
      <dgm:spPr/>
    </dgm:pt>
    <dgm:pt modelId="{DC058D67-7112-4D4A-A3A8-C90107DF404D}" type="pres">
      <dgm:prSet presAssocID="{1EB40EC2-73D3-4E4A-8197-C372FEFD54C7}" presName="childText" presStyleLbl="conFgAcc1" presStyleIdx="2" presStyleCnt="4">
        <dgm:presLayoutVars>
          <dgm:bulletEnabled val="1"/>
        </dgm:presLayoutVars>
      </dgm:prSet>
      <dgm:spPr/>
    </dgm:pt>
    <dgm:pt modelId="{FFD5EBAA-7AA0-4E1C-B1A3-B259D129A0D5}" type="pres">
      <dgm:prSet presAssocID="{7ABC7DEA-2F39-4FFF-ACE2-0CD2BC446C16}" presName="spaceBetweenRectangles" presStyleCnt="0"/>
      <dgm:spPr/>
    </dgm:pt>
    <dgm:pt modelId="{F4AF98CC-7290-4727-978F-10EC1CB6E1F8}" type="pres">
      <dgm:prSet presAssocID="{E8E2B0FF-BFFC-432F-8326-6C65F48A129F}" presName="parentLin" presStyleCnt="0"/>
      <dgm:spPr/>
    </dgm:pt>
    <dgm:pt modelId="{4C7A8DC5-327D-4873-B635-1C7B7051421B}" type="pres">
      <dgm:prSet presAssocID="{E8E2B0FF-BFFC-432F-8326-6C65F48A129F}" presName="parentLeftMargin" presStyleLbl="node1" presStyleIdx="2" presStyleCnt="4"/>
      <dgm:spPr/>
    </dgm:pt>
    <dgm:pt modelId="{B3B5BEC1-A972-4D51-838F-5D4444B2A701}" type="pres">
      <dgm:prSet presAssocID="{E8E2B0FF-BFFC-432F-8326-6C65F48A129F}" presName="parentText" presStyleLbl="node1" presStyleIdx="3" presStyleCnt="4">
        <dgm:presLayoutVars>
          <dgm:chMax val="0"/>
          <dgm:bulletEnabled val="1"/>
        </dgm:presLayoutVars>
      </dgm:prSet>
      <dgm:spPr/>
    </dgm:pt>
    <dgm:pt modelId="{DEC8D3F2-7BA4-4E81-80AD-4BB297980BFF}" type="pres">
      <dgm:prSet presAssocID="{E8E2B0FF-BFFC-432F-8326-6C65F48A129F}" presName="negativeSpace" presStyleCnt="0"/>
      <dgm:spPr/>
    </dgm:pt>
    <dgm:pt modelId="{2F33370B-A45D-4B52-9765-5F56A882BBA2}" type="pres">
      <dgm:prSet presAssocID="{E8E2B0FF-BFFC-432F-8326-6C65F48A129F}" presName="childText" presStyleLbl="conFgAcc1" presStyleIdx="3" presStyleCnt="4">
        <dgm:presLayoutVars>
          <dgm:bulletEnabled val="1"/>
        </dgm:presLayoutVars>
      </dgm:prSet>
      <dgm:spPr/>
    </dgm:pt>
  </dgm:ptLst>
  <dgm:cxnLst>
    <dgm:cxn modelId="{55E4A402-7045-4C3F-8BC4-8E05A1AEAB5A}" srcId="{D217D984-1F18-45F3-8077-442E57239BBE}" destId="{1EB40EC2-73D3-4E4A-8197-C372FEFD54C7}" srcOrd="2" destOrd="0" parTransId="{6CCB3D12-8111-4EE9-9685-11AB4E655EFA}" sibTransId="{7ABC7DEA-2F39-4FFF-ACE2-0CD2BC446C16}"/>
    <dgm:cxn modelId="{2C7F361D-FF1E-47EB-B802-EAF1FB2755EA}" type="presOf" srcId="{E8E2B0FF-BFFC-432F-8326-6C65F48A129F}" destId="{4C7A8DC5-327D-4873-B635-1C7B7051421B}" srcOrd="0" destOrd="0" presId="urn:microsoft.com/office/officeart/2005/8/layout/list1"/>
    <dgm:cxn modelId="{8C34A62D-EC49-4A56-8E80-EAE5505524C9}" type="presOf" srcId="{1EB40EC2-73D3-4E4A-8197-C372FEFD54C7}" destId="{897C8F9A-A1EE-4A31-B789-622FED2B86C7}" srcOrd="1" destOrd="0" presId="urn:microsoft.com/office/officeart/2005/8/layout/list1"/>
    <dgm:cxn modelId="{C8FC3231-BF71-4C2F-8730-42217C40B07C}" type="presOf" srcId="{1EB40EC2-73D3-4E4A-8197-C372FEFD54C7}" destId="{45DF7485-0152-4481-8D15-D9A41DD702AB}" srcOrd="0" destOrd="0" presId="urn:microsoft.com/office/officeart/2005/8/layout/list1"/>
    <dgm:cxn modelId="{8DCB4E67-5EC3-4C3F-A6BD-2240D24ED771}" srcId="{D217D984-1F18-45F3-8077-442E57239BBE}" destId="{AB1F9769-BF9D-4B84-8A10-EA767F4FB055}" srcOrd="0" destOrd="0" parTransId="{2C1B6427-5844-4AED-A901-EBCA11C924C5}" sibTransId="{69143495-A0B1-48B7-8A92-2E10A0AF7345}"/>
    <dgm:cxn modelId="{BD802F4D-8E1B-446E-BBB9-2FA5D8AC6EA5}" type="presOf" srcId="{D217D984-1F18-45F3-8077-442E57239BBE}" destId="{2EEABF60-8885-4410-A611-E2654E0688EB}" srcOrd="0" destOrd="0" presId="urn:microsoft.com/office/officeart/2005/8/layout/list1"/>
    <dgm:cxn modelId="{051CDD86-FA68-411A-A4D1-33E63A1AFB9E}" type="presOf" srcId="{AB1F9769-BF9D-4B84-8A10-EA767F4FB055}" destId="{1581AB2E-B26B-4388-957D-AA2FEE853CFE}" srcOrd="1" destOrd="0" presId="urn:microsoft.com/office/officeart/2005/8/layout/list1"/>
    <dgm:cxn modelId="{0B0F06A8-60EE-4594-8661-A0111A950DD1}" srcId="{D217D984-1F18-45F3-8077-442E57239BBE}" destId="{E93D6469-89EA-4253-9738-6DAFC095E9DB}" srcOrd="1" destOrd="0" parTransId="{D535AE3B-7233-4E34-AED4-98CB33534D4E}" sibTransId="{422D8F94-B0F0-4875-9AA3-D47C35C1F2DB}"/>
    <dgm:cxn modelId="{A8D209C0-F918-41B4-8B32-C0CA8456E91F}" type="presOf" srcId="{AB1F9769-BF9D-4B84-8A10-EA767F4FB055}" destId="{91BAD227-F962-4C4A-B929-DA99B0B34621}" srcOrd="0" destOrd="0" presId="urn:microsoft.com/office/officeart/2005/8/layout/list1"/>
    <dgm:cxn modelId="{8AA2A7C3-BD62-432A-A1E4-8B6FA3A8BC75}" type="presOf" srcId="{E93D6469-89EA-4253-9738-6DAFC095E9DB}" destId="{2ACBFEF1-2B46-423E-B03A-FAB2734FF216}" srcOrd="1" destOrd="0" presId="urn:microsoft.com/office/officeart/2005/8/layout/list1"/>
    <dgm:cxn modelId="{09ABDEE4-6926-420E-9A57-B49B147FE4D9}" type="presOf" srcId="{E8E2B0FF-BFFC-432F-8326-6C65F48A129F}" destId="{B3B5BEC1-A972-4D51-838F-5D4444B2A701}" srcOrd="1" destOrd="0" presId="urn:microsoft.com/office/officeart/2005/8/layout/list1"/>
    <dgm:cxn modelId="{7086E7E6-EA3E-4856-8534-D80A36E49C5A}" srcId="{D217D984-1F18-45F3-8077-442E57239BBE}" destId="{E8E2B0FF-BFFC-432F-8326-6C65F48A129F}" srcOrd="3" destOrd="0" parTransId="{FC170664-D76B-4A90-9122-916D91181E0D}" sibTransId="{7D09323F-B2FA-4358-A810-396E93E81CB7}"/>
    <dgm:cxn modelId="{CAE530F0-52E9-4D51-8A03-B0834CD5E7C6}" type="presOf" srcId="{E93D6469-89EA-4253-9738-6DAFC095E9DB}" destId="{8BE44682-EBAD-48BC-9823-5DF3E41FAB96}" srcOrd="0" destOrd="0" presId="urn:microsoft.com/office/officeart/2005/8/layout/list1"/>
    <dgm:cxn modelId="{7A678227-7B02-4079-B97E-7576EE3AA707}" type="presParOf" srcId="{2EEABF60-8885-4410-A611-E2654E0688EB}" destId="{16754436-C04B-4A6C-8B21-5D59F1D99B06}" srcOrd="0" destOrd="0" presId="urn:microsoft.com/office/officeart/2005/8/layout/list1"/>
    <dgm:cxn modelId="{FC4B1DE5-6190-4E54-9EA0-A1E933A013FA}" type="presParOf" srcId="{16754436-C04B-4A6C-8B21-5D59F1D99B06}" destId="{91BAD227-F962-4C4A-B929-DA99B0B34621}" srcOrd="0" destOrd="0" presId="urn:microsoft.com/office/officeart/2005/8/layout/list1"/>
    <dgm:cxn modelId="{98EB7582-25E9-4515-95CE-F521CA4F841F}" type="presParOf" srcId="{16754436-C04B-4A6C-8B21-5D59F1D99B06}" destId="{1581AB2E-B26B-4388-957D-AA2FEE853CFE}" srcOrd="1" destOrd="0" presId="urn:microsoft.com/office/officeart/2005/8/layout/list1"/>
    <dgm:cxn modelId="{99052838-B840-4E67-A740-4691EF8C3A1A}" type="presParOf" srcId="{2EEABF60-8885-4410-A611-E2654E0688EB}" destId="{A223D598-BA3F-4477-9A04-4BC4E7FB7E98}" srcOrd="1" destOrd="0" presId="urn:microsoft.com/office/officeart/2005/8/layout/list1"/>
    <dgm:cxn modelId="{26529003-345A-45D4-825A-B44ADB1ABD7F}" type="presParOf" srcId="{2EEABF60-8885-4410-A611-E2654E0688EB}" destId="{B09041F9-C05B-4E50-B5D7-0028C0129A7C}" srcOrd="2" destOrd="0" presId="urn:microsoft.com/office/officeart/2005/8/layout/list1"/>
    <dgm:cxn modelId="{07E4E099-C6D8-414F-8C48-0FFB03C7D5D4}" type="presParOf" srcId="{2EEABF60-8885-4410-A611-E2654E0688EB}" destId="{77565EAB-5E7F-4663-A5C1-E141433FEB16}" srcOrd="3" destOrd="0" presId="urn:microsoft.com/office/officeart/2005/8/layout/list1"/>
    <dgm:cxn modelId="{F6AA40F9-1118-4A13-B187-402B898DF8B4}" type="presParOf" srcId="{2EEABF60-8885-4410-A611-E2654E0688EB}" destId="{C686E8B4-5A01-4F9B-8BF9-454AD3A89903}" srcOrd="4" destOrd="0" presId="urn:microsoft.com/office/officeart/2005/8/layout/list1"/>
    <dgm:cxn modelId="{C5186825-21B6-43BE-9F78-E649166CE59B}" type="presParOf" srcId="{C686E8B4-5A01-4F9B-8BF9-454AD3A89903}" destId="{8BE44682-EBAD-48BC-9823-5DF3E41FAB96}" srcOrd="0" destOrd="0" presId="urn:microsoft.com/office/officeart/2005/8/layout/list1"/>
    <dgm:cxn modelId="{9DAB2136-BBCA-4E66-AE5B-1317111471E2}" type="presParOf" srcId="{C686E8B4-5A01-4F9B-8BF9-454AD3A89903}" destId="{2ACBFEF1-2B46-423E-B03A-FAB2734FF216}" srcOrd="1" destOrd="0" presId="urn:microsoft.com/office/officeart/2005/8/layout/list1"/>
    <dgm:cxn modelId="{501D59F1-C8AF-44EF-8AE8-0ECF8007D779}" type="presParOf" srcId="{2EEABF60-8885-4410-A611-E2654E0688EB}" destId="{0D84C1B7-F001-4A05-BC0A-0730EDDDA8DE}" srcOrd="5" destOrd="0" presId="urn:microsoft.com/office/officeart/2005/8/layout/list1"/>
    <dgm:cxn modelId="{132FFDEB-24C2-42BC-9674-B5E131CCF6E8}" type="presParOf" srcId="{2EEABF60-8885-4410-A611-E2654E0688EB}" destId="{8BB21377-E9E9-4E58-B6E6-50F5D3A14F34}" srcOrd="6" destOrd="0" presId="urn:microsoft.com/office/officeart/2005/8/layout/list1"/>
    <dgm:cxn modelId="{5BB39F92-15C4-4011-9037-357F99B5ABF9}" type="presParOf" srcId="{2EEABF60-8885-4410-A611-E2654E0688EB}" destId="{78BA33B1-517D-4762-A123-BA33F808396E}" srcOrd="7" destOrd="0" presId="urn:microsoft.com/office/officeart/2005/8/layout/list1"/>
    <dgm:cxn modelId="{74CFCF22-E4CA-41A8-8883-1AB7190288B1}" type="presParOf" srcId="{2EEABF60-8885-4410-A611-E2654E0688EB}" destId="{25DF2B3A-BFE6-4C28-A638-632EBD826197}" srcOrd="8" destOrd="0" presId="urn:microsoft.com/office/officeart/2005/8/layout/list1"/>
    <dgm:cxn modelId="{35315DA1-EC98-4297-A47C-AE0E10677D88}" type="presParOf" srcId="{25DF2B3A-BFE6-4C28-A638-632EBD826197}" destId="{45DF7485-0152-4481-8D15-D9A41DD702AB}" srcOrd="0" destOrd="0" presId="urn:microsoft.com/office/officeart/2005/8/layout/list1"/>
    <dgm:cxn modelId="{03E8B573-7213-495E-AE8A-731382FD7E6A}" type="presParOf" srcId="{25DF2B3A-BFE6-4C28-A638-632EBD826197}" destId="{897C8F9A-A1EE-4A31-B789-622FED2B86C7}" srcOrd="1" destOrd="0" presId="urn:microsoft.com/office/officeart/2005/8/layout/list1"/>
    <dgm:cxn modelId="{A5610F6A-DBBB-4B59-A8F8-934C65EF3221}" type="presParOf" srcId="{2EEABF60-8885-4410-A611-E2654E0688EB}" destId="{83A5D970-EB2E-4CBA-B220-743607D31BF4}" srcOrd="9" destOrd="0" presId="urn:microsoft.com/office/officeart/2005/8/layout/list1"/>
    <dgm:cxn modelId="{2288FF28-D468-4930-A024-286D3DDBCD9E}" type="presParOf" srcId="{2EEABF60-8885-4410-A611-E2654E0688EB}" destId="{DC058D67-7112-4D4A-A3A8-C90107DF404D}" srcOrd="10" destOrd="0" presId="urn:microsoft.com/office/officeart/2005/8/layout/list1"/>
    <dgm:cxn modelId="{5CB36E96-7626-4F6F-9741-E91358098EA7}" type="presParOf" srcId="{2EEABF60-8885-4410-A611-E2654E0688EB}" destId="{FFD5EBAA-7AA0-4E1C-B1A3-B259D129A0D5}" srcOrd="11" destOrd="0" presId="urn:microsoft.com/office/officeart/2005/8/layout/list1"/>
    <dgm:cxn modelId="{7E29F46A-C0F6-4180-9B5E-684365B6524A}" type="presParOf" srcId="{2EEABF60-8885-4410-A611-E2654E0688EB}" destId="{F4AF98CC-7290-4727-978F-10EC1CB6E1F8}" srcOrd="12" destOrd="0" presId="urn:microsoft.com/office/officeart/2005/8/layout/list1"/>
    <dgm:cxn modelId="{2A5C9B3C-5203-421E-838F-82CB8634C9BA}" type="presParOf" srcId="{F4AF98CC-7290-4727-978F-10EC1CB6E1F8}" destId="{4C7A8DC5-327D-4873-B635-1C7B7051421B}" srcOrd="0" destOrd="0" presId="urn:microsoft.com/office/officeart/2005/8/layout/list1"/>
    <dgm:cxn modelId="{16523EBF-301C-4F1E-9C77-EE8F01CBAA34}" type="presParOf" srcId="{F4AF98CC-7290-4727-978F-10EC1CB6E1F8}" destId="{B3B5BEC1-A972-4D51-838F-5D4444B2A701}" srcOrd="1" destOrd="0" presId="urn:microsoft.com/office/officeart/2005/8/layout/list1"/>
    <dgm:cxn modelId="{07AB896A-3208-4C96-8E5F-B1F82FD3D4BA}" type="presParOf" srcId="{2EEABF60-8885-4410-A611-E2654E0688EB}" destId="{DEC8D3F2-7BA4-4E81-80AD-4BB297980BFF}" srcOrd="13" destOrd="0" presId="urn:microsoft.com/office/officeart/2005/8/layout/list1"/>
    <dgm:cxn modelId="{9CF4F339-5DB7-4F17-8C9D-6207F322766B}" type="presParOf" srcId="{2EEABF60-8885-4410-A611-E2654E0688EB}" destId="{2F33370B-A45D-4B52-9765-5F56A882BBA2}" srcOrd="14"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1BAD739-DE2D-4DF4-90FF-73E34EEFDD59}" type="doc">
      <dgm:prSet loTypeId="urn:microsoft.com/office/officeart/2005/8/layout/cycle8" loCatId="cycle" qsTypeId="urn:microsoft.com/office/officeart/2005/8/quickstyle/simple3" qsCatId="simple" csTypeId="urn:microsoft.com/office/officeart/2005/8/colors/colorful2" csCatId="colorful" phldr="1"/>
      <dgm:spPr/>
    </dgm:pt>
    <dgm:pt modelId="{3F45F58F-9503-4546-BE1E-CE16112650EE}">
      <dgm:prSet phldrT="[Text]"/>
      <dgm:spPr/>
      <dgm:t>
        <a:bodyPr/>
        <a:lstStyle/>
        <a:p>
          <a:r>
            <a:rPr lang="en-US" b="1">
              <a:latin typeface="Times New Roman" pitchFamily="18" charset="0"/>
              <a:cs typeface="Times New Roman" pitchFamily="18" charset="0"/>
            </a:rPr>
            <a:t>Linguistic training</a:t>
          </a:r>
        </a:p>
      </dgm:t>
    </dgm:pt>
    <dgm:pt modelId="{36E3691C-9844-4500-AC11-C53742379AB4}" type="parTrans" cxnId="{E9B8B40C-CF4B-4847-9B4E-4C84B81273BD}">
      <dgm:prSet/>
      <dgm:spPr/>
      <dgm:t>
        <a:bodyPr/>
        <a:lstStyle/>
        <a:p>
          <a:endParaRPr lang="en-GB"/>
        </a:p>
      </dgm:t>
    </dgm:pt>
    <dgm:pt modelId="{6EB63E99-6927-46D0-8E41-47CBB3989173}" type="sibTrans" cxnId="{E9B8B40C-CF4B-4847-9B4E-4C84B81273BD}">
      <dgm:prSet/>
      <dgm:spPr/>
      <dgm:t>
        <a:bodyPr/>
        <a:lstStyle/>
        <a:p>
          <a:endParaRPr lang="en-GB"/>
        </a:p>
      </dgm:t>
    </dgm:pt>
    <dgm:pt modelId="{A519C7D6-34A1-4A46-AB4B-EB797DEBD9C8}">
      <dgm:prSet phldrT="[Text]"/>
      <dgm:spPr/>
      <dgm:t>
        <a:bodyPr/>
        <a:lstStyle/>
        <a:p>
          <a:r>
            <a:rPr lang="en-US" b="1">
              <a:latin typeface="Times New Roman" pitchFamily="18" charset="0"/>
              <a:cs typeface="Times New Roman" pitchFamily="18" charset="0"/>
            </a:rPr>
            <a:t>Open communication</a:t>
          </a:r>
        </a:p>
      </dgm:t>
    </dgm:pt>
    <dgm:pt modelId="{1ECAFDC0-920F-48B6-997C-FB9BC9BEF48B}" type="parTrans" cxnId="{51009946-77C1-4DCE-B042-E9E5224ACE32}">
      <dgm:prSet/>
      <dgm:spPr/>
      <dgm:t>
        <a:bodyPr/>
        <a:lstStyle/>
        <a:p>
          <a:endParaRPr lang="en-GB"/>
        </a:p>
      </dgm:t>
    </dgm:pt>
    <dgm:pt modelId="{133ED58D-76D1-4179-9018-EF611BDCEB03}" type="sibTrans" cxnId="{51009946-77C1-4DCE-B042-E9E5224ACE32}">
      <dgm:prSet/>
      <dgm:spPr/>
      <dgm:t>
        <a:bodyPr/>
        <a:lstStyle/>
        <a:p>
          <a:endParaRPr lang="en-GB"/>
        </a:p>
      </dgm:t>
    </dgm:pt>
    <dgm:pt modelId="{DC12FC24-8044-455E-8E9C-9FCB2447626C}">
      <dgm:prSet phldrT="[Text]"/>
      <dgm:spPr/>
      <dgm:t>
        <a:bodyPr/>
        <a:lstStyle/>
        <a:p>
          <a:r>
            <a:rPr lang="en-US" b="1">
              <a:latin typeface="Times New Roman" pitchFamily="18" charset="0"/>
              <a:cs typeface="Times New Roman" pitchFamily="18" charset="0"/>
            </a:rPr>
            <a:t>Appointment of regional manager</a:t>
          </a:r>
        </a:p>
      </dgm:t>
    </dgm:pt>
    <dgm:pt modelId="{B86608F8-1905-4484-A000-528F8BEBF540}" type="parTrans" cxnId="{808D112D-C440-4B28-B101-128801E0DBAE}">
      <dgm:prSet/>
      <dgm:spPr/>
      <dgm:t>
        <a:bodyPr/>
        <a:lstStyle/>
        <a:p>
          <a:endParaRPr lang="en-GB"/>
        </a:p>
      </dgm:t>
    </dgm:pt>
    <dgm:pt modelId="{FE732F1B-FC09-42DE-B7C0-6CA618045D0E}" type="sibTrans" cxnId="{808D112D-C440-4B28-B101-128801E0DBAE}">
      <dgm:prSet/>
      <dgm:spPr/>
      <dgm:t>
        <a:bodyPr/>
        <a:lstStyle/>
        <a:p>
          <a:endParaRPr lang="en-GB"/>
        </a:p>
      </dgm:t>
    </dgm:pt>
    <dgm:pt modelId="{524F56B1-EBB0-4FB6-9F2A-A640A64A43A9}" type="pres">
      <dgm:prSet presAssocID="{81BAD739-DE2D-4DF4-90FF-73E34EEFDD59}" presName="compositeShape" presStyleCnt="0">
        <dgm:presLayoutVars>
          <dgm:chMax val="7"/>
          <dgm:dir/>
          <dgm:resizeHandles val="exact"/>
        </dgm:presLayoutVars>
      </dgm:prSet>
      <dgm:spPr/>
    </dgm:pt>
    <dgm:pt modelId="{759BE3A8-5F98-4F2D-A53D-C95632881FAB}" type="pres">
      <dgm:prSet presAssocID="{81BAD739-DE2D-4DF4-90FF-73E34EEFDD59}" presName="wedge1" presStyleLbl="node1" presStyleIdx="0" presStyleCnt="3"/>
      <dgm:spPr/>
    </dgm:pt>
    <dgm:pt modelId="{5D005F91-535F-49A4-9B06-99559BA5B040}" type="pres">
      <dgm:prSet presAssocID="{81BAD739-DE2D-4DF4-90FF-73E34EEFDD59}" presName="dummy1a" presStyleCnt="0"/>
      <dgm:spPr/>
    </dgm:pt>
    <dgm:pt modelId="{0BBFE539-42A3-4A46-9A00-F7793202B05E}" type="pres">
      <dgm:prSet presAssocID="{81BAD739-DE2D-4DF4-90FF-73E34EEFDD59}" presName="dummy1b" presStyleCnt="0"/>
      <dgm:spPr/>
    </dgm:pt>
    <dgm:pt modelId="{B2C571D2-4E67-4CB8-9D57-8C36BF20AF30}" type="pres">
      <dgm:prSet presAssocID="{81BAD739-DE2D-4DF4-90FF-73E34EEFDD59}" presName="wedge1Tx" presStyleLbl="node1" presStyleIdx="0" presStyleCnt="3">
        <dgm:presLayoutVars>
          <dgm:chMax val="0"/>
          <dgm:chPref val="0"/>
          <dgm:bulletEnabled val="1"/>
        </dgm:presLayoutVars>
      </dgm:prSet>
      <dgm:spPr/>
    </dgm:pt>
    <dgm:pt modelId="{FEFC1DB5-94B3-4FBB-A53B-40B2F0E3F3C1}" type="pres">
      <dgm:prSet presAssocID="{81BAD739-DE2D-4DF4-90FF-73E34EEFDD59}" presName="wedge2" presStyleLbl="node1" presStyleIdx="1" presStyleCnt="3"/>
      <dgm:spPr/>
    </dgm:pt>
    <dgm:pt modelId="{B8818355-BF5E-4150-87C1-1D1EE9E5BA5F}" type="pres">
      <dgm:prSet presAssocID="{81BAD739-DE2D-4DF4-90FF-73E34EEFDD59}" presName="dummy2a" presStyleCnt="0"/>
      <dgm:spPr/>
    </dgm:pt>
    <dgm:pt modelId="{AFAA2D86-8640-4699-BA40-793810225877}" type="pres">
      <dgm:prSet presAssocID="{81BAD739-DE2D-4DF4-90FF-73E34EEFDD59}" presName="dummy2b" presStyleCnt="0"/>
      <dgm:spPr/>
    </dgm:pt>
    <dgm:pt modelId="{13ECCB8C-3762-4E8D-BDD8-5FAC657C048B}" type="pres">
      <dgm:prSet presAssocID="{81BAD739-DE2D-4DF4-90FF-73E34EEFDD59}" presName="wedge2Tx" presStyleLbl="node1" presStyleIdx="1" presStyleCnt="3">
        <dgm:presLayoutVars>
          <dgm:chMax val="0"/>
          <dgm:chPref val="0"/>
          <dgm:bulletEnabled val="1"/>
        </dgm:presLayoutVars>
      </dgm:prSet>
      <dgm:spPr/>
    </dgm:pt>
    <dgm:pt modelId="{7C7EDE78-D301-4AA4-99AE-98EAB8EED44C}" type="pres">
      <dgm:prSet presAssocID="{81BAD739-DE2D-4DF4-90FF-73E34EEFDD59}" presName="wedge3" presStyleLbl="node1" presStyleIdx="2" presStyleCnt="3"/>
      <dgm:spPr/>
    </dgm:pt>
    <dgm:pt modelId="{4BD3B254-B760-4FC9-B876-EEA392B887D7}" type="pres">
      <dgm:prSet presAssocID="{81BAD739-DE2D-4DF4-90FF-73E34EEFDD59}" presName="dummy3a" presStyleCnt="0"/>
      <dgm:spPr/>
    </dgm:pt>
    <dgm:pt modelId="{023EAE65-5FDA-424F-909C-15805A4911D6}" type="pres">
      <dgm:prSet presAssocID="{81BAD739-DE2D-4DF4-90FF-73E34EEFDD59}" presName="dummy3b" presStyleCnt="0"/>
      <dgm:spPr/>
    </dgm:pt>
    <dgm:pt modelId="{68BF724D-D2C2-4057-915D-1D6F25C3AFE9}" type="pres">
      <dgm:prSet presAssocID="{81BAD739-DE2D-4DF4-90FF-73E34EEFDD59}" presName="wedge3Tx" presStyleLbl="node1" presStyleIdx="2" presStyleCnt="3">
        <dgm:presLayoutVars>
          <dgm:chMax val="0"/>
          <dgm:chPref val="0"/>
          <dgm:bulletEnabled val="1"/>
        </dgm:presLayoutVars>
      </dgm:prSet>
      <dgm:spPr/>
    </dgm:pt>
    <dgm:pt modelId="{542277A4-B7EE-4D36-95F9-EB5287502FDD}" type="pres">
      <dgm:prSet presAssocID="{6EB63E99-6927-46D0-8E41-47CBB3989173}" presName="arrowWedge1" presStyleLbl="fgSibTrans2D1" presStyleIdx="0" presStyleCnt="3"/>
      <dgm:spPr/>
    </dgm:pt>
    <dgm:pt modelId="{50823310-6129-48F1-AFFE-49A28BF641CD}" type="pres">
      <dgm:prSet presAssocID="{133ED58D-76D1-4179-9018-EF611BDCEB03}" presName="arrowWedge2" presStyleLbl="fgSibTrans2D1" presStyleIdx="1" presStyleCnt="3"/>
      <dgm:spPr/>
    </dgm:pt>
    <dgm:pt modelId="{D9795402-6DF2-4043-93A8-D7B73CF36E0D}" type="pres">
      <dgm:prSet presAssocID="{FE732F1B-FC09-42DE-B7C0-6CA618045D0E}" presName="arrowWedge3" presStyleLbl="fgSibTrans2D1" presStyleIdx="2" presStyleCnt="3"/>
      <dgm:spPr/>
    </dgm:pt>
  </dgm:ptLst>
  <dgm:cxnLst>
    <dgm:cxn modelId="{42E1CF06-A3E6-4752-A833-6B2812993695}" type="presOf" srcId="{DC12FC24-8044-455E-8E9C-9FCB2447626C}" destId="{7C7EDE78-D301-4AA4-99AE-98EAB8EED44C}" srcOrd="0" destOrd="0" presId="urn:microsoft.com/office/officeart/2005/8/layout/cycle8"/>
    <dgm:cxn modelId="{E9B8B40C-CF4B-4847-9B4E-4C84B81273BD}" srcId="{81BAD739-DE2D-4DF4-90FF-73E34EEFDD59}" destId="{3F45F58F-9503-4546-BE1E-CE16112650EE}" srcOrd="0" destOrd="0" parTransId="{36E3691C-9844-4500-AC11-C53742379AB4}" sibTransId="{6EB63E99-6927-46D0-8E41-47CBB3989173}"/>
    <dgm:cxn modelId="{5CBCA70E-C391-47C0-9DC3-3807A3E07A6A}" type="presOf" srcId="{DC12FC24-8044-455E-8E9C-9FCB2447626C}" destId="{68BF724D-D2C2-4057-915D-1D6F25C3AFE9}" srcOrd="1" destOrd="0" presId="urn:microsoft.com/office/officeart/2005/8/layout/cycle8"/>
    <dgm:cxn modelId="{808D112D-C440-4B28-B101-128801E0DBAE}" srcId="{81BAD739-DE2D-4DF4-90FF-73E34EEFDD59}" destId="{DC12FC24-8044-455E-8E9C-9FCB2447626C}" srcOrd="2" destOrd="0" parTransId="{B86608F8-1905-4484-A000-528F8BEBF540}" sibTransId="{FE732F1B-FC09-42DE-B7C0-6CA618045D0E}"/>
    <dgm:cxn modelId="{286E8E39-CDEA-4879-8020-8D2B50067B13}" type="presOf" srcId="{A519C7D6-34A1-4A46-AB4B-EB797DEBD9C8}" destId="{13ECCB8C-3762-4E8D-BDD8-5FAC657C048B}" srcOrd="1" destOrd="0" presId="urn:microsoft.com/office/officeart/2005/8/layout/cycle8"/>
    <dgm:cxn modelId="{51009946-77C1-4DCE-B042-E9E5224ACE32}" srcId="{81BAD739-DE2D-4DF4-90FF-73E34EEFDD59}" destId="{A519C7D6-34A1-4A46-AB4B-EB797DEBD9C8}" srcOrd="1" destOrd="0" parTransId="{1ECAFDC0-920F-48B6-997C-FB9BC9BEF48B}" sibTransId="{133ED58D-76D1-4179-9018-EF611BDCEB03}"/>
    <dgm:cxn modelId="{59810C82-F0E3-4D92-8962-0815535F677B}" type="presOf" srcId="{3F45F58F-9503-4546-BE1E-CE16112650EE}" destId="{B2C571D2-4E67-4CB8-9D57-8C36BF20AF30}" srcOrd="1" destOrd="0" presId="urn:microsoft.com/office/officeart/2005/8/layout/cycle8"/>
    <dgm:cxn modelId="{9591399F-2B16-4B20-AD08-1E0D98FD43E3}" type="presOf" srcId="{81BAD739-DE2D-4DF4-90FF-73E34EEFDD59}" destId="{524F56B1-EBB0-4FB6-9F2A-A640A64A43A9}" srcOrd="0" destOrd="0" presId="urn:microsoft.com/office/officeart/2005/8/layout/cycle8"/>
    <dgm:cxn modelId="{C1C979EF-B4F8-4EEE-BABE-FF4E604F4AD6}" type="presOf" srcId="{3F45F58F-9503-4546-BE1E-CE16112650EE}" destId="{759BE3A8-5F98-4F2D-A53D-C95632881FAB}" srcOrd="0" destOrd="0" presId="urn:microsoft.com/office/officeart/2005/8/layout/cycle8"/>
    <dgm:cxn modelId="{750F71F3-D5AA-4FF9-B73A-93456632D8C1}" type="presOf" srcId="{A519C7D6-34A1-4A46-AB4B-EB797DEBD9C8}" destId="{FEFC1DB5-94B3-4FBB-A53B-40B2F0E3F3C1}" srcOrd="0" destOrd="0" presId="urn:microsoft.com/office/officeart/2005/8/layout/cycle8"/>
    <dgm:cxn modelId="{367685BF-75B1-4CD2-B9F7-C14057FB5397}" type="presParOf" srcId="{524F56B1-EBB0-4FB6-9F2A-A640A64A43A9}" destId="{759BE3A8-5F98-4F2D-A53D-C95632881FAB}" srcOrd="0" destOrd="0" presId="urn:microsoft.com/office/officeart/2005/8/layout/cycle8"/>
    <dgm:cxn modelId="{0F56ABB1-462E-4E99-9519-8C2D07AE188B}" type="presParOf" srcId="{524F56B1-EBB0-4FB6-9F2A-A640A64A43A9}" destId="{5D005F91-535F-49A4-9B06-99559BA5B040}" srcOrd="1" destOrd="0" presId="urn:microsoft.com/office/officeart/2005/8/layout/cycle8"/>
    <dgm:cxn modelId="{BA68E6C4-D628-4970-AE2B-D4F8D0FD25AD}" type="presParOf" srcId="{524F56B1-EBB0-4FB6-9F2A-A640A64A43A9}" destId="{0BBFE539-42A3-4A46-9A00-F7793202B05E}" srcOrd="2" destOrd="0" presId="urn:microsoft.com/office/officeart/2005/8/layout/cycle8"/>
    <dgm:cxn modelId="{37C1B43C-7767-4E10-ABA2-ABEA8DABF7F3}" type="presParOf" srcId="{524F56B1-EBB0-4FB6-9F2A-A640A64A43A9}" destId="{B2C571D2-4E67-4CB8-9D57-8C36BF20AF30}" srcOrd="3" destOrd="0" presId="urn:microsoft.com/office/officeart/2005/8/layout/cycle8"/>
    <dgm:cxn modelId="{D9BFC682-4B8C-4632-A74B-3A8E454DBC0B}" type="presParOf" srcId="{524F56B1-EBB0-4FB6-9F2A-A640A64A43A9}" destId="{FEFC1DB5-94B3-4FBB-A53B-40B2F0E3F3C1}" srcOrd="4" destOrd="0" presId="urn:microsoft.com/office/officeart/2005/8/layout/cycle8"/>
    <dgm:cxn modelId="{5F10EEB8-9E55-4C91-BF12-DD5CBEB0D65E}" type="presParOf" srcId="{524F56B1-EBB0-4FB6-9F2A-A640A64A43A9}" destId="{B8818355-BF5E-4150-87C1-1D1EE9E5BA5F}" srcOrd="5" destOrd="0" presId="urn:microsoft.com/office/officeart/2005/8/layout/cycle8"/>
    <dgm:cxn modelId="{98238EDE-B974-4AC8-99AE-C81635AE8DCA}" type="presParOf" srcId="{524F56B1-EBB0-4FB6-9F2A-A640A64A43A9}" destId="{AFAA2D86-8640-4699-BA40-793810225877}" srcOrd="6" destOrd="0" presId="urn:microsoft.com/office/officeart/2005/8/layout/cycle8"/>
    <dgm:cxn modelId="{29A21DA8-63FE-43CC-B1FE-C36F4B995AD6}" type="presParOf" srcId="{524F56B1-EBB0-4FB6-9F2A-A640A64A43A9}" destId="{13ECCB8C-3762-4E8D-BDD8-5FAC657C048B}" srcOrd="7" destOrd="0" presId="urn:microsoft.com/office/officeart/2005/8/layout/cycle8"/>
    <dgm:cxn modelId="{897C49B8-F693-44FC-B693-C1497A5C7559}" type="presParOf" srcId="{524F56B1-EBB0-4FB6-9F2A-A640A64A43A9}" destId="{7C7EDE78-D301-4AA4-99AE-98EAB8EED44C}" srcOrd="8" destOrd="0" presId="urn:microsoft.com/office/officeart/2005/8/layout/cycle8"/>
    <dgm:cxn modelId="{C4D6B85B-AF67-4170-990B-14691B6D6361}" type="presParOf" srcId="{524F56B1-EBB0-4FB6-9F2A-A640A64A43A9}" destId="{4BD3B254-B760-4FC9-B876-EEA392B887D7}" srcOrd="9" destOrd="0" presId="urn:microsoft.com/office/officeart/2005/8/layout/cycle8"/>
    <dgm:cxn modelId="{18BC4B1E-DB07-41FE-BBD6-8B4E82A9A65D}" type="presParOf" srcId="{524F56B1-EBB0-4FB6-9F2A-A640A64A43A9}" destId="{023EAE65-5FDA-424F-909C-15805A4911D6}" srcOrd="10" destOrd="0" presId="urn:microsoft.com/office/officeart/2005/8/layout/cycle8"/>
    <dgm:cxn modelId="{ACB5D617-3046-43D5-A8DF-D4FFF83ACA59}" type="presParOf" srcId="{524F56B1-EBB0-4FB6-9F2A-A640A64A43A9}" destId="{68BF724D-D2C2-4057-915D-1D6F25C3AFE9}" srcOrd="11" destOrd="0" presId="urn:microsoft.com/office/officeart/2005/8/layout/cycle8"/>
    <dgm:cxn modelId="{9452DF29-95EF-4F14-ADFE-DAF8AA060E43}" type="presParOf" srcId="{524F56B1-EBB0-4FB6-9F2A-A640A64A43A9}" destId="{542277A4-B7EE-4D36-95F9-EB5287502FDD}" srcOrd="12" destOrd="0" presId="urn:microsoft.com/office/officeart/2005/8/layout/cycle8"/>
    <dgm:cxn modelId="{87136DF0-F4ED-467B-8D2A-4AC5D1D585A7}" type="presParOf" srcId="{524F56B1-EBB0-4FB6-9F2A-A640A64A43A9}" destId="{50823310-6129-48F1-AFFE-49A28BF641CD}" srcOrd="13" destOrd="0" presId="urn:microsoft.com/office/officeart/2005/8/layout/cycle8"/>
    <dgm:cxn modelId="{3AD02102-0BE7-44EE-8323-C2F19E5A3353}" type="presParOf" srcId="{524F56B1-EBB0-4FB6-9F2A-A640A64A43A9}" destId="{D9795402-6DF2-4043-93A8-D7B73CF36E0D}" srcOrd="14" destOrd="0" presId="urn:microsoft.com/office/officeart/2005/8/layout/cycle8"/>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9041F9-C05B-4E50-B5D7-0028C0129A7C}">
      <dsp:nvSpPr>
        <dsp:cNvPr id="0" name=""/>
        <dsp:cNvSpPr/>
      </dsp:nvSpPr>
      <dsp:spPr>
        <a:xfrm>
          <a:off x="0" y="281519"/>
          <a:ext cx="5486400" cy="45360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1581AB2E-B26B-4388-957D-AA2FEE853CFE}">
      <dsp:nvSpPr>
        <dsp:cNvPr id="0" name=""/>
        <dsp:cNvSpPr/>
      </dsp:nvSpPr>
      <dsp:spPr>
        <a:xfrm>
          <a:off x="274320" y="15839"/>
          <a:ext cx="3840480" cy="531360"/>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latin typeface="Times New Roman" pitchFamily="18" charset="0"/>
              <a:cs typeface="Times New Roman" pitchFamily="18" charset="0"/>
            </a:rPr>
            <a:t>Language barriers</a:t>
          </a:r>
        </a:p>
      </dsp:txBody>
      <dsp:txXfrm>
        <a:off x="300259" y="41778"/>
        <a:ext cx="3788602" cy="479482"/>
      </dsp:txXfrm>
    </dsp:sp>
    <dsp:sp modelId="{8BB21377-E9E9-4E58-B6E6-50F5D3A14F34}">
      <dsp:nvSpPr>
        <dsp:cNvPr id="0" name=""/>
        <dsp:cNvSpPr/>
      </dsp:nvSpPr>
      <dsp:spPr>
        <a:xfrm>
          <a:off x="0" y="1098000"/>
          <a:ext cx="5486400" cy="453600"/>
        </a:xfrm>
        <a:prstGeom prst="rect">
          <a:avLst/>
        </a:prstGeom>
        <a:solidFill>
          <a:schemeClr val="lt1">
            <a:alpha val="90000"/>
            <a:hueOff val="0"/>
            <a:satOff val="0"/>
            <a:lumOff val="0"/>
            <a:alphaOff val="0"/>
          </a:schemeClr>
        </a:solidFill>
        <a:ln w="9525" cap="flat" cmpd="sng" algn="ctr">
          <a:solidFill>
            <a:schemeClr val="accent4">
              <a:hueOff val="-1488257"/>
              <a:satOff val="8966"/>
              <a:lumOff val="719"/>
              <a:alphaOff val="0"/>
            </a:schemeClr>
          </a:solidFill>
          <a:prstDash val="solid"/>
        </a:ln>
        <a:effectLst/>
      </dsp:spPr>
      <dsp:style>
        <a:lnRef idx="1">
          <a:scrgbClr r="0" g="0" b="0"/>
        </a:lnRef>
        <a:fillRef idx="1">
          <a:scrgbClr r="0" g="0" b="0"/>
        </a:fillRef>
        <a:effectRef idx="0">
          <a:scrgbClr r="0" g="0" b="0"/>
        </a:effectRef>
        <a:fontRef idx="minor"/>
      </dsp:style>
    </dsp:sp>
    <dsp:sp modelId="{2ACBFEF1-2B46-423E-B03A-FAB2734FF216}">
      <dsp:nvSpPr>
        <dsp:cNvPr id="0" name=""/>
        <dsp:cNvSpPr/>
      </dsp:nvSpPr>
      <dsp:spPr>
        <a:xfrm>
          <a:off x="274320" y="832320"/>
          <a:ext cx="3840480" cy="531360"/>
        </a:xfrm>
        <a:prstGeom prst="roundRect">
          <a:avLst/>
        </a:prstGeom>
        <a:gradFill rotWithShape="0">
          <a:gsLst>
            <a:gs pos="0">
              <a:schemeClr val="accent4">
                <a:hueOff val="-1488257"/>
                <a:satOff val="8966"/>
                <a:lumOff val="719"/>
                <a:alphaOff val="0"/>
                <a:tint val="50000"/>
                <a:satMod val="300000"/>
              </a:schemeClr>
            </a:gs>
            <a:gs pos="35000">
              <a:schemeClr val="accent4">
                <a:hueOff val="-1488257"/>
                <a:satOff val="8966"/>
                <a:lumOff val="719"/>
                <a:alphaOff val="0"/>
                <a:tint val="37000"/>
                <a:satMod val="300000"/>
              </a:schemeClr>
            </a:gs>
            <a:gs pos="100000">
              <a:schemeClr val="accent4">
                <a:hueOff val="-1488257"/>
                <a:satOff val="8966"/>
                <a:lumOff val="71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latin typeface="Times New Roman" pitchFamily="18" charset="0"/>
              <a:cs typeface="Times New Roman" pitchFamily="18" charset="0"/>
            </a:rPr>
            <a:t>Interpersonal conflict</a:t>
          </a:r>
        </a:p>
      </dsp:txBody>
      <dsp:txXfrm>
        <a:off x="300259" y="858259"/>
        <a:ext cx="3788602" cy="479482"/>
      </dsp:txXfrm>
    </dsp:sp>
    <dsp:sp modelId="{DC058D67-7112-4D4A-A3A8-C90107DF404D}">
      <dsp:nvSpPr>
        <dsp:cNvPr id="0" name=""/>
        <dsp:cNvSpPr/>
      </dsp:nvSpPr>
      <dsp:spPr>
        <a:xfrm>
          <a:off x="0" y="1914480"/>
          <a:ext cx="5486400" cy="453600"/>
        </a:xfrm>
        <a:prstGeom prst="rect">
          <a:avLst/>
        </a:prstGeom>
        <a:solidFill>
          <a:schemeClr val="lt1">
            <a:alpha val="90000"/>
            <a:hueOff val="0"/>
            <a:satOff val="0"/>
            <a:lumOff val="0"/>
            <a:alphaOff val="0"/>
          </a:schemeClr>
        </a:solidFill>
        <a:ln w="9525" cap="flat" cmpd="sng" algn="ctr">
          <a:solidFill>
            <a:schemeClr val="accent4">
              <a:hueOff val="-2976513"/>
              <a:satOff val="17933"/>
              <a:lumOff val="1437"/>
              <a:alphaOff val="0"/>
            </a:schemeClr>
          </a:solidFill>
          <a:prstDash val="solid"/>
        </a:ln>
        <a:effectLst/>
      </dsp:spPr>
      <dsp:style>
        <a:lnRef idx="1">
          <a:scrgbClr r="0" g="0" b="0"/>
        </a:lnRef>
        <a:fillRef idx="1">
          <a:scrgbClr r="0" g="0" b="0"/>
        </a:fillRef>
        <a:effectRef idx="0">
          <a:scrgbClr r="0" g="0" b="0"/>
        </a:effectRef>
        <a:fontRef idx="minor"/>
      </dsp:style>
    </dsp:sp>
    <dsp:sp modelId="{897C8F9A-A1EE-4A31-B789-622FED2B86C7}">
      <dsp:nvSpPr>
        <dsp:cNvPr id="0" name=""/>
        <dsp:cNvSpPr/>
      </dsp:nvSpPr>
      <dsp:spPr>
        <a:xfrm>
          <a:off x="274320" y="1648800"/>
          <a:ext cx="3840480" cy="531360"/>
        </a:xfrm>
        <a:prstGeom prst="roundRect">
          <a:avLst/>
        </a:prstGeom>
        <a:gradFill rotWithShape="0">
          <a:gsLst>
            <a:gs pos="0">
              <a:schemeClr val="accent4">
                <a:hueOff val="-2976513"/>
                <a:satOff val="17933"/>
                <a:lumOff val="1437"/>
                <a:alphaOff val="0"/>
                <a:tint val="50000"/>
                <a:satMod val="300000"/>
              </a:schemeClr>
            </a:gs>
            <a:gs pos="35000">
              <a:schemeClr val="accent4">
                <a:hueOff val="-2976513"/>
                <a:satOff val="17933"/>
                <a:lumOff val="1437"/>
                <a:alphaOff val="0"/>
                <a:tint val="37000"/>
                <a:satMod val="300000"/>
              </a:schemeClr>
            </a:gs>
            <a:gs pos="100000">
              <a:schemeClr val="accent4">
                <a:hueOff val="-2976513"/>
                <a:satOff val="17933"/>
                <a:lumOff val="1437"/>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latin typeface="Times New Roman" pitchFamily="18" charset="0"/>
              <a:cs typeface="Times New Roman" pitchFamily="18" charset="0"/>
            </a:rPr>
            <a:t>Ethnocentricism</a:t>
          </a:r>
        </a:p>
      </dsp:txBody>
      <dsp:txXfrm>
        <a:off x="300259" y="1674739"/>
        <a:ext cx="3788602" cy="479482"/>
      </dsp:txXfrm>
    </dsp:sp>
    <dsp:sp modelId="{2F33370B-A45D-4B52-9765-5F56A882BBA2}">
      <dsp:nvSpPr>
        <dsp:cNvPr id="0" name=""/>
        <dsp:cNvSpPr/>
      </dsp:nvSpPr>
      <dsp:spPr>
        <a:xfrm>
          <a:off x="0" y="2730960"/>
          <a:ext cx="5486400" cy="453600"/>
        </a:xfrm>
        <a:prstGeom prst="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dsp:spPr>
      <dsp:style>
        <a:lnRef idx="1">
          <a:scrgbClr r="0" g="0" b="0"/>
        </a:lnRef>
        <a:fillRef idx="1">
          <a:scrgbClr r="0" g="0" b="0"/>
        </a:fillRef>
        <a:effectRef idx="0">
          <a:scrgbClr r="0" g="0" b="0"/>
        </a:effectRef>
        <a:fontRef idx="minor"/>
      </dsp:style>
    </dsp:sp>
    <dsp:sp modelId="{B3B5BEC1-A972-4D51-838F-5D4444B2A701}">
      <dsp:nvSpPr>
        <dsp:cNvPr id="0" name=""/>
        <dsp:cNvSpPr/>
      </dsp:nvSpPr>
      <dsp:spPr>
        <a:xfrm>
          <a:off x="274320" y="2465280"/>
          <a:ext cx="3840480" cy="531360"/>
        </a:xfrm>
        <a:prstGeom prst="roundRect">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latin typeface="Times New Roman" pitchFamily="18" charset="0"/>
              <a:cs typeface="Times New Roman" pitchFamily="18" charset="0"/>
            </a:rPr>
            <a:t>Stereotype and prejudices</a:t>
          </a:r>
        </a:p>
      </dsp:txBody>
      <dsp:txXfrm>
        <a:off x="300259" y="2491219"/>
        <a:ext cx="3788602"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9BE3A8-5F98-4F2D-A53D-C95632881FAB}">
      <dsp:nvSpPr>
        <dsp:cNvPr id="0" name=""/>
        <dsp:cNvSpPr/>
      </dsp:nvSpPr>
      <dsp:spPr>
        <a:xfrm>
          <a:off x="1454398" y="208025"/>
          <a:ext cx="2688336" cy="2688336"/>
        </a:xfrm>
        <a:prstGeom prst="pie">
          <a:avLst>
            <a:gd name="adj1" fmla="val 16200000"/>
            <a:gd name="adj2" fmla="val 180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Linguistic training</a:t>
          </a:r>
        </a:p>
      </dsp:txBody>
      <dsp:txXfrm>
        <a:off x="2871216" y="777697"/>
        <a:ext cx="960120" cy="800100"/>
      </dsp:txXfrm>
    </dsp:sp>
    <dsp:sp modelId="{FEFC1DB5-94B3-4FBB-A53B-40B2F0E3F3C1}">
      <dsp:nvSpPr>
        <dsp:cNvPr id="0" name=""/>
        <dsp:cNvSpPr/>
      </dsp:nvSpPr>
      <dsp:spPr>
        <a:xfrm>
          <a:off x="1399032" y="304037"/>
          <a:ext cx="2688336" cy="2688336"/>
        </a:xfrm>
        <a:prstGeom prst="pie">
          <a:avLst>
            <a:gd name="adj1" fmla="val 1800000"/>
            <a:gd name="adj2" fmla="val 9000000"/>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Open communication</a:t>
          </a:r>
        </a:p>
      </dsp:txBody>
      <dsp:txXfrm>
        <a:off x="2039112" y="2048256"/>
        <a:ext cx="1440180" cy="704088"/>
      </dsp:txXfrm>
    </dsp:sp>
    <dsp:sp modelId="{7C7EDE78-D301-4AA4-99AE-98EAB8EED44C}">
      <dsp:nvSpPr>
        <dsp:cNvPr id="0" name=""/>
        <dsp:cNvSpPr/>
      </dsp:nvSpPr>
      <dsp:spPr>
        <a:xfrm>
          <a:off x="1343665" y="208025"/>
          <a:ext cx="2688336" cy="2688336"/>
        </a:xfrm>
        <a:prstGeom prst="pie">
          <a:avLst>
            <a:gd name="adj1" fmla="val 9000000"/>
            <a:gd name="adj2" fmla="val 16200000"/>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Appointment of regional manager</a:t>
          </a:r>
        </a:p>
      </dsp:txBody>
      <dsp:txXfrm>
        <a:off x="1655064" y="777697"/>
        <a:ext cx="960120" cy="800100"/>
      </dsp:txXfrm>
    </dsp:sp>
    <dsp:sp modelId="{542277A4-B7EE-4D36-95F9-EB5287502FDD}">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50823310-6129-48F1-AFFE-49A28BF641CD}">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D9795402-6DF2-4043-93A8-D7B73CF36E0D}">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AWTRB+k6ViW/tB5AKcXYoQUYg==">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JaC4yYm42d3N4MghoLnFzaDcwcTINaC5zeWlidXdiODI2dDIJaC4zYXM0cG9qMgloLjFweGV6d2MyCWguNDl4MmlrNTIIaC5ubWYxNG4yCWguM3lnZWJxaTIJaC4xcnZ3cDFxMgloLjJyMHVoeGM4AHIhMUtkdDhXV1RkNVpQUXUzOEIyZjdmbHh0NENCaXRiVkx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100</Pages>
  <Words>22423</Words>
  <Characters>127812</Characters>
  <Application>Microsoft Office Word</Application>
  <DocSecurity>0</DocSecurity>
  <Lines>1065</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Anshu Srivastav</dc:creator>
  <cp:lastModifiedBy>Divya Solanki</cp:lastModifiedBy>
  <cp:revision>6</cp:revision>
  <dcterms:created xsi:type="dcterms:W3CDTF">2024-05-12T12:27:00Z</dcterms:created>
  <dcterms:modified xsi:type="dcterms:W3CDTF">2024-05-12T20:56:00Z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a4ac1d592a1d6dbc3316e63b75e9cf24141b825c1394ff8437511305d8584a2b</vt:lpwstr>
  </property>
</Properties>
</file>