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eastAsia="Times New Roman"/>
          <w:b/>
          <w:color w:val="000000"/>
          <w:sz w:val="24"/>
          <w:szCs w:val="24"/>
        </w:rPr>
      </w:pPr>
      <w:bookmarkStart w:id="0" w:name="_heading=h.gjdgxs" w:colFirst="0" w:colLast="0"/>
      <w:bookmarkEnd w:id="0"/>
      <w:r>
        <w:rPr>
          <w:rFonts w:eastAsia="Times New Roman"/>
          <w:b/>
          <w:color w:val="000000"/>
          <w:sz w:val="24"/>
          <w:szCs w:val="24"/>
        </w:rPr>
        <w:t>Global Business Environment</w:t>
      </w:r>
      <w:r>
        <w:rPr>
          <w:rFonts w:eastAsia="Times New Roman"/>
          <w:b/>
          <w:color w:val="000000"/>
          <w:sz w:val="24"/>
          <w:szCs w:val="24"/>
        </w:rPr>
        <w:t xml:space="preserve"> Essay</w:t>
      </w:r>
    </w:p>
    <w:p>
      <w:pPr>
        <w:pStyle w:val="style0"/>
        <w:jc w:val="center"/>
        <w:rPr>
          <w:rFonts w:eastAsia="Times New Roman"/>
          <w:b/>
          <w:color w:val="000000"/>
          <w:sz w:val="24"/>
          <w:szCs w:val="24"/>
        </w:rPr>
      </w:pPr>
      <w:r>
        <w:rPr>
          <w:rFonts w:eastAsia="Times New Roman"/>
          <w:b/>
          <w:color w:val="000000"/>
          <w:sz w:val="24"/>
          <w:szCs w:val="24"/>
        </w:rPr>
        <w:t>LCBB 4010</w:t>
      </w:r>
    </w:p>
    <w:p>
      <w:pPr>
        <w:pStyle w:val="style0"/>
        <w:rPr>
          <w:rFonts w:eastAsia="Times New Roman"/>
          <w:b/>
          <w:color w:val="000000"/>
          <w:sz w:val="24"/>
          <w:szCs w:val="24"/>
        </w:rPr>
      </w:pPr>
    </w:p>
    <w:p>
      <w:pPr>
        <w:pStyle w:val="style0"/>
        <w:rPr>
          <w:rFonts w:eastAsia="Times New Roman"/>
          <w:b/>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r>
        <w:rPr>
          <w:color w:val="000000"/>
          <w:sz w:val="24"/>
          <w:szCs w:val="24"/>
        </w:rPr>
        <w:br w:type="page"/>
      </w:r>
    </w:p>
    <w:p>
      <w:pPr>
        <w:pStyle w:val="style0"/>
        <w:rPr>
          <w:rFonts w:eastAsia="Times New Roman"/>
          <w:color w:val="000000"/>
          <w:sz w:val="24"/>
          <w:szCs w:val="24"/>
        </w:rPr>
      </w:pPr>
      <w:r>
        <w:rPr>
          <w:rFonts w:eastAsia="Times New Roman"/>
          <w:b/>
          <w:color w:val="000000"/>
          <w:sz w:val="24"/>
          <w:szCs w:val="24"/>
        </w:rPr>
        <w:t xml:space="preserve">                                                       Table of Contents</w:t>
      </w:r>
    </w:p>
    <w:p>
      <w:pPr>
        <w:pStyle w:val="style0"/>
        <w:widowControl w:val="false"/>
        <w:tabs>
          <w:tab w:val="right" w:leader="none" w:pos="9360"/>
        </w:tabs>
        <w:spacing w:before="60" w:lineRule="auto" w:line="240"/>
        <w:rPr>
          <w:rFonts w:eastAsia="Times New Roman"/>
          <w:color w:val="000000"/>
          <w:sz w:val="24"/>
          <w:szCs w:val="24"/>
        </w:rPr>
      </w:pPr>
      <w:r>
        <w:rPr>
          <w:color w:val="000000"/>
          <w:sz w:val="24"/>
          <w:szCs w:val="24"/>
        </w:rPr>
        <w:fldChar w:fldCharType="begin"/>
      </w:r>
      <w:r>
        <w:rPr>
          <w:color w:val="000000"/>
          <w:sz w:val="24"/>
          <w:szCs w:val="24"/>
        </w:rPr>
        <w:instrText xml:space="preserve"> TOC \h \u \z \t "Heading 1,1,Heading 2,2,Heading 3,3,Heading 4,4,Heading 5,5,Heading 6,6,"</w:instrText>
      </w:r>
      <w:r>
        <w:rPr>
          <w:color w:val="000000"/>
          <w:sz w:val="24"/>
          <w:szCs w:val="24"/>
        </w:rPr>
        <w:fldChar w:fldCharType="separate"/>
      </w:r>
      <w:r>
        <w:rPr/>
        <w:fldChar w:fldCharType="begin"/>
      </w:r>
      <w:r>
        <w:instrText xml:space="preserve"> HYPERLINK \l "_heading=h.30j0zll" </w:instrText>
      </w:r>
      <w:r>
        <w:rPr/>
        <w:fldChar w:fldCharType="separate"/>
      </w:r>
      <w:r>
        <w:rPr>
          <w:rFonts w:eastAsia="Times New Roman"/>
          <w:color w:val="000000"/>
          <w:sz w:val="24"/>
          <w:szCs w:val="24"/>
        </w:rPr>
        <w:t>Introduction</w:t>
      </w:r>
      <w:r>
        <w:rPr>
          <w:rFonts w:eastAsia="Times New Roman"/>
          <w:color w:val="000000"/>
          <w:sz w:val="24"/>
          <w:szCs w:val="24"/>
        </w:rPr>
        <w:tab/>
      </w:r>
      <w:r>
        <w:rPr/>
        <w:fldChar w:fldCharType="end"/>
      </w:r>
      <w:r>
        <w:rPr>
          <w:color w:val="000000"/>
          <w:sz w:val="24"/>
          <w:szCs w:val="24"/>
        </w:rPr>
        <w:fldChar w:fldCharType="begin"/>
      </w:r>
      <w:r>
        <w:rPr>
          <w:color w:val="000000"/>
          <w:sz w:val="24"/>
          <w:szCs w:val="24"/>
        </w:rPr>
        <w:instrText xml:space="preserve"> PAGEREF _heading=h.30j0zll \h </w:instrText>
      </w:r>
      <w:r>
        <w:rPr>
          <w:color w:val="000000"/>
          <w:sz w:val="24"/>
          <w:szCs w:val="24"/>
        </w:rPr>
        <w:fldChar w:fldCharType="separate"/>
      </w:r>
      <w:r>
        <w:rPr>
          <w:rFonts w:eastAsia="Times New Roman"/>
          <w:color w:val="000000"/>
          <w:sz w:val="24"/>
          <w:szCs w:val="24"/>
        </w:rPr>
        <w:t>3</w:t>
      </w:r>
      <w:r>
        <w:rPr/>
        <w:fldChar w:fldCharType="begin"/>
      </w:r>
      <w:r>
        <w:instrText xml:space="preserve"> HYPERLINK \l "_heading=h.30j0zll" </w:instrText>
      </w:r>
      <w:r>
        <w:rPr/>
        <w:fldChar w:fldCharType="separate"/>
      </w:r>
      <w:r>
        <w:rPr/>
        <w:fldChar w:fldCharType="end"/>
      </w:r>
    </w:p>
    <w:p>
      <w:pPr>
        <w:pStyle w:val="style0"/>
        <w:widowControl w:val="false"/>
        <w:tabs>
          <w:tab w:val="right" w:leader="none" w:pos="9360"/>
        </w:tabs>
        <w:spacing w:before="60" w:lineRule="auto" w:line="240"/>
        <w:rPr>
          <w:rFonts w:eastAsia="Times New Roman"/>
          <w:color w:val="000000"/>
          <w:sz w:val="24"/>
          <w:szCs w:val="24"/>
        </w:rPr>
      </w:pPr>
      <w:r>
        <w:rPr>
          <w:color w:val="000000"/>
          <w:sz w:val="24"/>
          <w:szCs w:val="24"/>
        </w:rPr>
        <w:fldChar w:fldCharType="end"/>
      </w:r>
      <w:r>
        <w:rPr/>
        <w:fldChar w:fldCharType="begin"/>
      </w:r>
      <w:r>
        <w:instrText xml:space="preserve"> HYPERLINK \l "_heading=h.1fob9te" </w:instrText>
      </w:r>
      <w:r>
        <w:rPr/>
        <w:fldChar w:fldCharType="separate"/>
      </w:r>
      <w:r>
        <w:rPr>
          <w:rFonts w:eastAsia="Times New Roman"/>
          <w:color w:val="000000"/>
          <w:sz w:val="24"/>
          <w:szCs w:val="24"/>
        </w:rPr>
        <w:t>Main Discussions</w:t>
      </w:r>
      <w:r>
        <w:rPr>
          <w:rFonts w:eastAsia="Times New Roman"/>
          <w:color w:val="000000"/>
          <w:sz w:val="24"/>
          <w:szCs w:val="24"/>
        </w:rPr>
        <w:tab/>
      </w:r>
      <w:r>
        <w:rPr/>
        <w:fldChar w:fldCharType="end"/>
      </w:r>
      <w:r>
        <w:rPr>
          <w:color w:val="000000"/>
          <w:sz w:val="24"/>
          <w:szCs w:val="24"/>
        </w:rPr>
        <w:fldChar w:fldCharType="begin"/>
      </w:r>
      <w:r>
        <w:rPr>
          <w:color w:val="000000"/>
          <w:sz w:val="24"/>
          <w:szCs w:val="24"/>
        </w:rPr>
        <w:instrText xml:space="preserve"> PAGEREF _heading=h.1fob9te \h </w:instrText>
      </w:r>
      <w:r>
        <w:rPr>
          <w:color w:val="000000"/>
          <w:sz w:val="24"/>
          <w:szCs w:val="24"/>
        </w:rPr>
        <w:fldChar w:fldCharType="separate"/>
      </w:r>
      <w:r>
        <w:rPr>
          <w:rFonts w:eastAsia="Times New Roman"/>
          <w:color w:val="000000"/>
          <w:sz w:val="24"/>
          <w:szCs w:val="24"/>
        </w:rPr>
        <w:t>3</w:t>
      </w:r>
      <w:r>
        <w:rPr/>
        <w:fldChar w:fldCharType="begin"/>
      </w:r>
      <w:r>
        <w:instrText xml:space="preserve"> HYPERLINK \l "_heading=h.1fob9te" </w:instrText>
      </w:r>
      <w:r>
        <w:rPr/>
        <w:fldChar w:fldCharType="separate"/>
      </w:r>
      <w:r>
        <w:rPr/>
        <w:fldChar w:fldCharType="end"/>
      </w:r>
    </w:p>
    <w:p>
      <w:pPr>
        <w:pStyle w:val="style0"/>
        <w:widowControl w:val="false"/>
        <w:tabs>
          <w:tab w:val="right" w:leader="none" w:pos="9360"/>
        </w:tabs>
        <w:spacing w:before="60" w:lineRule="auto" w:line="240"/>
        <w:rPr>
          <w:rFonts w:eastAsia="Times New Roman"/>
          <w:color w:val="000000"/>
          <w:sz w:val="24"/>
          <w:szCs w:val="24"/>
        </w:rPr>
      </w:pPr>
      <w:r>
        <w:rPr>
          <w:color w:val="000000"/>
          <w:sz w:val="24"/>
          <w:szCs w:val="24"/>
        </w:rPr>
        <w:fldChar w:fldCharType="end"/>
      </w:r>
      <w:r>
        <w:rPr/>
        <w:fldChar w:fldCharType="begin"/>
      </w:r>
      <w:r>
        <w:instrText xml:space="preserve"> HYPERLINK \l "_heading=h.3znysh7" </w:instrText>
      </w:r>
      <w:r>
        <w:rPr/>
        <w:fldChar w:fldCharType="separate"/>
      </w:r>
      <w:r>
        <w:rPr>
          <w:rFonts w:eastAsia="Times New Roman"/>
          <w:color w:val="000000"/>
          <w:sz w:val="24"/>
          <w:szCs w:val="24"/>
        </w:rPr>
        <w:t>Conclusion</w:t>
      </w:r>
      <w:r>
        <w:rPr>
          <w:rFonts w:eastAsia="Times New Roman"/>
          <w:color w:val="000000"/>
          <w:sz w:val="24"/>
          <w:szCs w:val="24"/>
        </w:rPr>
        <w:tab/>
      </w:r>
      <w:r>
        <w:rPr/>
        <w:fldChar w:fldCharType="end"/>
      </w:r>
      <w:r>
        <w:rPr>
          <w:color w:val="000000"/>
          <w:sz w:val="24"/>
          <w:szCs w:val="24"/>
        </w:rPr>
        <w:fldChar w:fldCharType="begin"/>
      </w:r>
      <w:r>
        <w:rPr>
          <w:color w:val="000000"/>
          <w:sz w:val="24"/>
          <w:szCs w:val="24"/>
        </w:rPr>
        <w:instrText xml:space="preserve"> PAGEREF _heading=h.3znysh7 \h </w:instrText>
      </w:r>
      <w:r>
        <w:rPr>
          <w:color w:val="000000"/>
          <w:sz w:val="24"/>
          <w:szCs w:val="24"/>
        </w:rPr>
        <w:fldChar w:fldCharType="separate"/>
      </w:r>
      <w:r>
        <w:rPr>
          <w:rFonts w:eastAsia="Times New Roman"/>
          <w:color w:val="000000"/>
          <w:sz w:val="24"/>
          <w:szCs w:val="24"/>
        </w:rPr>
        <w:t>7</w:t>
      </w:r>
      <w:r>
        <w:rPr/>
        <w:fldChar w:fldCharType="begin"/>
      </w:r>
      <w:r>
        <w:instrText xml:space="preserve"> HYPERLINK \l "_heading=h.3znysh7" </w:instrText>
      </w:r>
      <w:r>
        <w:rPr/>
        <w:fldChar w:fldCharType="separate"/>
      </w:r>
      <w:r>
        <w:rPr/>
        <w:fldChar w:fldCharType="end"/>
      </w:r>
    </w:p>
    <w:p>
      <w:pPr>
        <w:pStyle w:val="style0"/>
        <w:widowControl w:val="false"/>
        <w:tabs>
          <w:tab w:val="right" w:leader="none" w:pos="9360"/>
        </w:tabs>
        <w:spacing w:before="60" w:lineRule="auto" w:line="240"/>
        <w:rPr>
          <w:rFonts w:eastAsia="Times New Roman"/>
          <w:color w:val="000000"/>
          <w:sz w:val="24"/>
          <w:szCs w:val="24"/>
        </w:rPr>
      </w:pPr>
      <w:r>
        <w:rPr>
          <w:color w:val="000000"/>
          <w:sz w:val="24"/>
          <w:szCs w:val="24"/>
        </w:rPr>
        <w:fldChar w:fldCharType="end"/>
      </w:r>
      <w:r>
        <w:rPr/>
        <w:fldChar w:fldCharType="begin"/>
      </w:r>
      <w:r>
        <w:instrText xml:space="preserve"> HYPERLINK \l "_heading=h.2et92p0" </w:instrText>
      </w:r>
      <w:r>
        <w:rPr/>
        <w:fldChar w:fldCharType="separate"/>
      </w:r>
      <w:r>
        <w:rPr>
          <w:rFonts w:eastAsia="Times New Roman"/>
          <w:color w:val="000000"/>
          <w:sz w:val="24"/>
          <w:szCs w:val="24"/>
        </w:rPr>
        <w:t>References</w:t>
      </w:r>
      <w:r>
        <w:rPr>
          <w:rFonts w:eastAsia="Times New Roman"/>
          <w:color w:val="000000"/>
          <w:sz w:val="24"/>
          <w:szCs w:val="24"/>
        </w:rPr>
        <w:tab/>
      </w:r>
      <w:r>
        <w:rPr/>
        <w:fldChar w:fldCharType="end"/>
      </w:r>
      <w:r>
        <w:rPr>
          <w:color w:val="000000"/>
          <w:sz w:val="24"/>
          <w:szCs w:val="24"/>
        </w:rPr>
        <w:fldChar w:fldCharType="begin"/>
      </w:r>
      <w:r>
        <w:rPr>
          <w:color w:val="000000"/>
          <w:sz w:val="24"/>
          <w:szCs w:val="24"/>
        </w:rPr>
        <w:instrText xml:space="preserve"> PAGEREF _heading=h.2et92p0 \h </w:instrText>
      </w:r>
      <w:r>
        <w:rPr>
          <w:color w:val="000000"/>
          <w:sz w:val="24"/>
          <w:szCs w:val="24"/>
        </w:rPr>
        <w:fldChar w:fldCharType="separate"/>
      </w:r>
      <w:r>
        <w:rPr>
          <w:rFonts w:eastAsia="Times New Roman"/>
          <w:color w:val="000000"/>
          <w:sz w:val="24"/>
          <w:szCs w:val="24"/>
        </w:rPr>
        <w:t>8</w:t>
      </w:r>
      <w:r>
        <w:rPr>
          <w:color w:val="000000"/>
          <w:sz w:val="24"/>
          <w:szCs w:val="24"/>
        </w:rPr>
        <w:fldChar w:fldCharType="end"/>
      </w:r>
      <w:r>
        <w:rPr>
          <w:color w:val="000000"/>
          <w:sz w:val="24"/>
          <w:szCs w:val="24"/>
        </w:rPr>
        <w:fldChar w:fldCharType="end"/>
      </w:r>
    </w:p>
    <w:p>
      <w:pPr>
        <w:pStyle w:val="style0"/>
        <w:rPr>
          <w:rFonts w:eastAsia="Times New Roman"/>
          <w:color w:val="000000"/>
          <w:sz w:val="24"/>
          <w:szCs w:val="24"/>
        </w:rPr>
      </w:pPr>
      <w:r>
        <w:rPr>
          <w:color w:val="000000"/>
          <w:sz w:val="24"/>
          <w:szCs w:val="24"/>
        </w:rPr>
        <w:br w:type="page"/>
      </w:r>
    </w:p>
    <w:bookmarkStart w:id="1" w:name="_heading=h.30j0zll" w:colFirst="0" w:colLast="0"/>
    <w:bookmarkEnd w:id="1"/>
    <w:p>
      <w:pPr>
        <w:pStyle w:val="style1"/>
        <w:rPr>
          <w:rFonts w:ascii="Arial" w:cs="Arial" w:hAnsi="Arial"/>
          <w:color w:val="000000"/>
        </w:rPr>
      </w:pPr>
      <w:r>
        <w:rPr>
          <w:rFonts w:ascii="Arial" w:cs="Arial" w:hAnsi="Arial"/>
          <w:color w:val="000000"/>
        </w:rPr>
        <w:t>Introduction</w:t>
      </w:r>
    </w:p>
    <w:p>
      <w:pPr>
        <w:pStyle w:val="style0"/>
        <w:spacing w:lineRule="auto" w:line="360"/>
        <w:jc w:val="both"/>
        <w:rPr>
          <w:rFonts w:eastAsia="Times New Roman"/>
          <w:color w:val="000000"/>
          <w:sz w:val="24"/>
          <w:szCs w:val="24"/>
        </w:rPr>
      </w:pPr>
      <w:r>
        <w:rPr>
          <w:rFonts w:eastAsia="Times New Roman"/>
          <w:color w:val="000000"/>
          <w:sz w:val="24"/>
          <w:szCs w:val="24"/>
        </w:rPr>
        <w:t>Businesses in today’s context are influenced by many variables or factors which can be both internal and external. To understand these factors and analyse their impact on business performance various marketing assessment frameworks are used (Morrison, 2017). One of the most useful frameworks to identify these variables in the external market environment is PESTLE analysis (Eierle et al., 2022). The PESTLE framework defines six external factors: political, economic, social, technological, legal and environmental. These factors are important as they directly or indirectly have an impact on business strategy and decision-making. In this essay, the PESTLE analysis will be done to understand the major forces shaping the global business environment.</w:t>
      </w:r>
    </w:p>
    <w:p>
      <w:pPr>
        <w:pStyle w:val="style0"/>
        <w:rPr>
          <w:rFonts w:eastAsia="Times New Roman"/>
          <w:color w:val="000000"/>
          <w:sz w:val="24"/>
          <w:szCs w:val="24"/>
        </w:rPr>
      </w:pPr>
    </w:p>
    <w:bookmarkStart w:id="2" w:name="_heading=h.1fob9te" w:colFirst="0" w:colLast="0"/>
    <w:bookmarkEnd w:id="2"/>
    <w:p>
      <w:pPr>
        <w:pStyle w:val="style1"/>
        <w:rPr>
          <w:rFonts w:ascii="Arial" w:cs="Arial" w:hAnsi="Arial"/>
          <w:color w:val="000000"/>
        </w:rPr>
      </w:pPr>
      <w:r>
        <w:rPr>
          <w:rFonts w:ascii="Arial" w:cs="Arial" w:hAnsi="Arial"/>
          <w:color w:val="000000"/>
        </w:rPr>
        <w:t>Main Discussions</w:t>
      </w:r>
    </w:p>
    <w:p>
      <w:pPr>
        <w:pStyle w:val="style0"/>
        <w:rPr>
          <w:rFonts w:eastAsia="Times New Roman"/>
          <w:b/>
          <w:color w:val="000000"/>
          <w:sz w:val="24"/>
          <w:szCs w:val="24"/>
        </w:rPr>
      </w:pPr>
    </w:p>
    <w:p>
      <w:pPr>
        <w:pStyle w:val="style0"/>
        <w:spacing w:lineRule="auto" w:line="360"/>
        <w:jc w:val="both"/>
        <w:rPr>
          <w:rFonts w:eastAsia="Times New Roman"/>
          <w:color w:val="000000"/>
          <w:sz w:val="24"/>
          <w:szCs w:val="24"/>
        </w:rPr>
      </w:pPr>
      <w:r>
        <w:rPr>
          <w:rFonts w:eastAsia="Times New Roman"/>
          <w:b/>
          <w:i/>
          <w:color w:val="000000"/>
          <w:sz w:val="24"/>
          <w:szCs w:val="24"/>
        </w:rPr>
        <w:t>Politica</w:t>
      </w:r>
      <w:r>
        <w:rPr>
          <w:rFonts w:eastAsia="Times New Roman"/>
          <w:i/>
          <w:color w:val="000000"/>
          <w:sz w:val="24"/>
          <w:szCs w:val="24"/>
        </w:rPr>
        <w:t xml:space="preserve">l- </w:t>
      </w:r>
      <w:r>
        <w:rPr>
          <w:rFonts w:eastAsia="Times New Roman"/>
          <w:color w:val="000000"/>
          <w:sz w:val="24"/>
          <w:szCs w:val="24"/>
        </w:rPr>
        <w:t>Political factors refer to the government rules and regulations, taxation policies, and political ideologies of a region under which a business operates. Government regulations in the form of fiscal policy can make changes in taxation, subsidies and interest rates. For instance, the UK government changed its corporate tax system three times in a row which increased corporation tax from 19% to 25% (GOV.UK, 2024). Thus, businesses had to cut their cost of production as a significant portion of their profits goes into paying taxes and a meagre amount is left for further reinvestment. Any changes in foreign policy also affect the business in terms of additional trade tariffs and barriers as well as loss of employees. For instance, Brexit has altered the ways of conducting business as the terms and conditions of trade with the European Union changed abruptly with new trade restrictions and tariffs on British exports (Feldmann and Morgan, 2021). The retail giant TESCO faced disruptions in supply to Northern Ireland due to Brexit-related laws which created delays in the movement of goods across borders. The company suffered a loss in ready-made food products as well as processed meat due to a long overhaul period which ultimately put the company at a loss.</w:t>
      </w:r>
    </w:p>
    <w:p>
      <w:pPr>
        <w:pStyle w:val="style0"/>
        <w:rPr>
          <w:rFonts w:eastAsia="Times New Roman"/>
          <w:i/>
          <w:color w:val="000000"/>
          <w:sz w:val="24"/>
          <w:szCs w:val="24"/>
        </w:rPr>
      </w:pPr>
    </w:p>
    <w:p>
      <w:pPr>
        <w:pStyle w:val="style0"/>
        <w:rPr>
          <w:rFonts w:eastAsia="Times New Roman"/>
          <w:b/>
          <w:i/>
          <w:color w:val="000000"/>
          <w:sz w:val="24"/>
          <w:szCs w:val="24"/>
        </w:rPr>
      </w:pPr>
    </w:p>
    <w:p>
      <w:pPr>
        <w:pStyle w:val="style0"/>
        <w:spacing w:lineRule="auto" w:line="360"/>
        <w:jc w:val="both"/>
        <w:rPr>
          <w:rFonts w:eastAsia="Times New Roman"/>
          <w:b/>
          <w:i/>
          <w:color w:val="000000"/>
          <w:sz w:val="24"/>
          <w:szCs w:val="24"/>
        </w:rPr>
      </w:pPr>
      <w:r>
        <w:rPr>
          <w:color w:val="000000"/>
          <w:sz w:val="24"/>
          <w:szCs w:val="24"/>
        </w:rPr>
        <w:br w:type="page"/>
      </w:r>
    </w:p>
    <w:p>
      <w:pPr>
        <w:pStyle w:val="style0"/>
        <w:spacing w:lineRule="auto" w:line="360"/>
        <w:jc w:val="both"/>
        <w:rPr>
          <w:rFonts w:eastAsia="Times New Roman"/>
          <w:i/>
          <w:color w:val="000000"/>
          <w:sz w:val="24"/>
          <w:szCs w:val="24"/>
        </w:rPr>
      </w:pPr>
      <w:r>
        <w:rPr>
          <w:rFonts w:eastAsia="Times New Roman"/>
          <w:b/>
          <w:i/>
          <w:color w:val="000000"/>
          <w:sz w:val="24"/>
          <w:szCs w:val="24"/>
        </w:rPr>
        <w:t xml:space="preserve">Economical- </w:t>
      </w:r>
      <w:r>
        <w:rPr>
          <w:rFonts w:eastAsia="Times New Roman"/>
          <w:color w:val="000000"/>
          <w:sz w:val="24"/>
          <w:szCs w:val="24"/>
        </w:rPr>
        <w:t xml:space="preserve">Economical factors refer to the economic conditions that exist within a region like inflation, demand supply, price elasticity, exchange rate and so on. Inflationary pressures increase the price of raw materials which increases the cost of production for businesses (Hakim </w:t>
      </w:r>
      <w:r>
        <w:rPr>
          <w:rFonts w:eastAsia="Times New Roman"/>
          <w:i/>
          <w:color w:val="000000"/>
          <w:sz w:val="24"/>
          <w:szCs w:val="24"/>
        </w:rPr>
        <w:t>et al</w:t>
      </w:r>
      <w:r>
        <w:rPr>
          <w:rFonts w:eastAsia="Times New Roman"/>
          <w:color w:val="000000"/>
          <w:sz w:val="24"/>
          <w:szCs w:val="24"/>
        </w:rPr>
        <w:t xml:space="preserve">.,2023). On the other hand, it reduces the spending power of consumers which decreases the demand for goods which can have a negative impact on company profits. For instance, in the year 2022, the inflation rate in the UK rose to 11 per cent which caused disruptions in business operations across sectors due to a rise in energy prices as well as raw materials (Statista,2022). Virgin Atlantics is a British airline that saw a plummeting demand in bookings due to low disposable income as well as high rates of flight tickets. Inflationary pressure resulted in a rise in the price of aviation fuel due to which the company had to increase airfare to balance profits. Exchange rate fluctuations also cause the depreciation or appreciation of currency value (Reuters,2023). For instance, a sudden change in the exchange rate of pounds affected Tesco’s import of raw materials from around the world. The exports also got affected due to an appreciation of the pound which made their exported goods costlier. </w:t>
      </w:r>
    </w:p>
    <w:p>
      <w:pPr>
        <w:pStyle w:val="style0"/>
        <w:rPr>
          <w:rFonts w:eastAsia="Times New Roman"/>
          <w:i/>
          <w:color w:val="000000"/>
          <w:sz w:val="24"/>
          <w:szCs w:val="24"/>
        </w:rPr>
      </w:pPr>
    </w:p>
    <w:p>
      <w:pPr>
        <w:pStyle w:val="style0"/>
        <w:rPr>
          <w:rFonts w:eastAsia="Times New Roman"/>
          <w:i/>
          <w:color w:val="000000"/>
          <w:sz w:val="24"/>
          <w:szCs w:val="24"/>
        </w:rPr>
      </w:pPr>
    </w:p>
    <w:p>
      <w:pPr>
        <w:pStyle w:val="style0"/>
        <w:spacing w:lineRule="auto" w:line="360"/>
        <w:jc w:val="both"/>
        <w:rPr>
          <w:rFonts w:eastAsia="Times New Roman"/>
          <w:color w:val="000000"/>
          <w:sz w:val="24"/>
          <w:szCs w:val="24"/>
        </w:rPr>
      </w:pPr>
      <w:r>
        <w:rPr>
          <w:rFonts w:eastAsia="Times New Roman"/>
          <w:b/>
          <w:i/>
          <w:color w:val="000000"/>
          <w:sz w:val="24"/>
          <w:szCs w:val="24"/>
        </w:rPr>
        <w:t xml:space="preserve">Social- </w:t>
      </w:r>
      <w:r>
        <w:rPr>
          <w:rFonts w:eastAsia="Times New Roman"/>
          <w:color w:val="000000"/>
          <w:sz w:val="24"/>
          <w:szCs w:val="24"/>
        </w:rPr>
        <w:t>Social factors refer to everything that goes on in society such as changing customer preferences, religious and cultural factors, lifestyle, health consciousness and so on. Customer behaviour and preferences play a major role in determining the success of a business in the form of increasing sales and demand (Worthington,2014). If a business is not able to satisfy customer needs and modify their products based on customer preferences it is most likely that the consumer base will divert to another alternative source. For instance, 85 % of peo</w:t>
      </w:r>
      <w:r>
        <w:rPr>
          <w:rFonts w:eastAsia="Times New Roman"/>
          <w:color w:val="000000"/>
          <w:sz w:val="24"/>
          <w:szCs w:val="24"/>
        </w:rPr>
        <w:t xml:space="preserve">ple in the UK want to purchase goods online which means that businesses who have a good online presence have a chance to earn more profits (Retail Technology Review,2019). For instance, Primark's leading retail store in the </w:t>
      </w:r>
      <w:r>
        <w:rPr>
          <w:rFonts w:eastAsia="Times New Roman"/>
          <w:color w:val="000000"/>
          <w:sz w:val="24"/>
          <w:szCs w:val="24"/>
        </w:rPr>
        <w:t>UK  faced</w:t>
      </w:r>
      <w:r>
        <w:rPr>
          <w:rFonts w:eastAsia="Times New Roman"/>
          <w:color w:val="000000"/>
          <w:sz w:val="24"/>
          <w:szCs w:val="24"/>
        </w:rPr>
        <w:t xml:space="preserve"> loss during the COVID-19 pandemic due to the absence of an e-commerce platform (Forbes,2021). Covid-19 also affected busines structure as employees switched to work from home. This led to miscommunication and lack of coordination as employees felt demotivaated. This slowed down business operations and caused delay in project completion and productivity. Similarly, schooling went online leading to more dropouts and low performance. However, Tesco has a good online </w:t>
      </w:r>
      <w:r>
        <w:rPr>
          <w:rFonts w:eastAsia="Times New Roman"/>
          <w:color w:val="000000"/>
          <w:sz w:val="24"/>
          <w:szCs w:val="24"/>
        </w:rPr>
        <w:t>strategy which enables smooth online shopping for its customers. During the COVID-19 pandemic, the store saw a 13% rise in online sales which shows how addressing social factors boosts business profit. A business that is able to adapt to changing social sentiments and design its marketing strategy as per social demands will be successful in achieving growth and profits in the long run.</w:t>
      </w:r>
    </w:p>
    <w:p>
      <w:pPr>
        <w:pStyle w:val="style0"/>
        <w:spacing w:lineRule="auto" w:line="360"/>
        <w:rPr>
          <w:rFonts w:eastAsia="Times New Roman"/>
          <w:i/>
          <w:color w:val="000000"/>
          <w:sz w:val="24"/>
          <w:szCs w:val="24"/>
        </w:rPr>
      </w:pPr>
    </w:p>
    <w:p>
      <w:pPr>
        <w:pStyle w:val="style0"/>
        <w:spacing w:lineRule="auto" w:line="360"/>
        <w:jc w:val="both"/>
        <w:rPr>
          <w:rFonts w:eastAsia="Times New Roman"/>
          <w:color w:val="000000"/>
          <w:sz w:val="24"/>
          <w:szCs w:val="24"/>
        </w:rPr>
      </w:pPr>
      <w:r>
        <w:rPr>
          <w:rFonts w:eastAsia="Times New Roman"/>
          <w:b/>
          <w:i/>
          <w:color w:val="000000"/>
          <w:sz w:val="24"/>
          <w:szCs w:val="24"/>
        </w:rPr>
        <w:t>Technological-</w:t>
      </w:r>
      <w:r>
        <w:rPr>
          <w:rFonts w:eastAsia="Times New Roman"/>
          <w:color w:val="000000"/>
          <w:sz w:val="24"/>
          <w:szCs w:val="24"/>
        </w:rPr>
        <w:t xml:space="preserve"> technological factors refer to the use of new production technologies, e-commerce technologies, advanced software, Artificial Intelligence, big data and so on. In the age of digitisation, businesses that adopt world-class technology have a better position in expanding their product visibility and attracting more customers. Technology also enables a business to automate routine tasks and allows employees to focus on more creative areas (Setiawati et al.,2022). For instance, Tesco is using disruptive technologies like big data, cloud computing and big data to conduct its operations. The company spends around 1 billion annually to operate its ICT and spends the rest on acquiring new software. However, small and medium enterprises in the UK face performance issues due to a lack of technology. </w:t>
      </w:r>
      <w:r>
        <w:rPr>
          <w:rFonts w:eastAsia="Times New Roman"/>
          <w:color w:val="000000"/>
          <w:sz w:val="24"/>
          <w:szCs w:val="24"/>
        </w:rPr>
        <w:t xml:space="preserve">According to the British Chamber of Commerce (2022), one in five SMEs commented that lack of technology is a major factor in their low business performance. One of the best examples of AI adoption is the pharmaceutical company AstraZeneca which uses data analytics to discover and experiment with new medicines and deliver medical solutions to its patients in a timely manner. Therefore, technological factors determine how a business will compete in the market and innovate better products for its customers. The example of Primark shows how a lacklustre attitude in the adoption of digital technology can result in loss of customers and revenue. </w:t>
      </w:r>
    </w:p>
    <w:p>
      <w:pPr>
        <w:pStyle w:val="style0"/>
        <w:spacing w:lineRule="auto" w:line="360"/>
        <w:jc w:val="both"/>
        <w:rPr>
          <w:rFonts w:eastAsia="Times New Roman"/>
          <w:b/>
          <w:i/>
          <w:color w:val="000000"/>
          <w:sz w:val="24"/>
          <w:szCs w:val="24"/>
        </w:rPr>
      </w:pPr>
    </w:p>
    <w:p>
      <w:pPr>
        <w:pStyle w:val="style0"/>
        <w:spacing w:lineRule="auto" w:line="360"/>
        <w:jc w:val="both"/>
        <w:rPr>
          <w:rFonts w:eastAsia="Times New Roman"/>
          <w:color w:val="000000"/>
          <w:sz w:val="24"/>
          <w:szCs w:val="24"/>
        </w:rPr>
      </w:pPr>
      <w:r>
        <w:rPr>
          <w:rFonts w:eastAsia="Times New Roman"/>
          <w:b/>
          <w:i/>
          <w:color w:val="000000"/>
          <w:sz w:val="24"/>
          <w:szCs w:val="24"/>
        </w:rPr>
        <w:t>Legal-</w:t>
      </w:r>
      <w:r>
        <w:rPr>
          <w:rFonts w:eastAsia="Times New Roman"/>
          <w:i/>
          <w:color w:val="000000"/>
          <w:sz w:val="24"/>
          <w:szCs w:val="24"/>
        </w:rPr>
        <w:t xml:space="preserve"> </w:t>
      </w:r>
      <w:r>
        <w:rPr>
          <w:rFonts w:eastAsia="Times New Roman"/>
          <w:color w:val="000000"/>
          <w:sz w:val="24"/>
          <w:szCs w:val="24"/>
        </w:rPr>
        <w:t xml:space="preserve">Legal factors refer to the various laws set by a country’s government like business laws, environmental laws, safety and health guidelines, and international laws which affect the way a business conducts its operations. For instance, in the Company Law 2006, the UK increased the corporation tax from 19% to 25% which had a major impact on companies in terms of tax obligation and diversion of revenue towards tax payment (Cheffins and Reddy,2022). For example, AstraZeneca has to compete with the Medicine </w:t>
      </w:r>
      <w:r>
        <w:rPr>
          <w:rFonts w:eastAsia="Times New Roman"/>
          <w:color w:val="000000"/>
          <w:sz w:val="24"/>
          <w:szCs w:val="24"/>
        </w:rPr>
        <w:t>and Healthcare Products Regulatory Agency, UK before starting manufacturing and distributing its medicines. These regulations impact the organisation in terms of setting boundaries and restricting them from trying new formulations. Environmental laws also restrict the functional capacity of businesses in regards to additional compliances while performing business operations. For instance, the UK Packaging Waste Regulations,2023 binds Tesco to package its products with compostable and biodegradable materials and take up the responsibility to reduce the environmental impact caused by the use of plastic waste (Burgess et al.,2021). The fashion compa</w:t>
      </w:r>
      <w:r>
        <w:rPr>
          <w:rFonts w:eastAsia="Times New Roman"/>
          <w:color w:val="000000"/>
          <w:sz w:val="24"/>
          <w:szCs w:val="24"/>
        </w:rPr>
        <w:t xml:space="preserve">ny Shein, UK breached company law by not disclosing its ownership structure. This damaged the reputation of the company which points to the importance of legal factors in conducting business operations. </w:t>
      </w:r>
      <w:r>
        <w:rPr>
          <w:rFonts w:eastAsia="Times New Roman"/>
          <w:color w:val="000000"/>
          <w:sz w:val="24"/>
          <w:szCs w:val="24"/>
        </w:rPr>
        <w:t>Similarly</w:t>
      </w:r>
      <w:r>
        <w:rPr>
          <w:rFonts w:eastAsia="Times New Roman"/>
          <w:color w:val="000000"/>
          <w:sz w:val="24"/>
          <w:szCs w:val="24"/>
        </w:rPr>
        <w:t xml:space="preserve"> Starbucks violated legal norms and faced lawsuit due to the allegation that they procured raw coffee beans by violating workers rights. This raised the question of ethical sourcing and points to the importance of adhering to legal regulations while doing business. </w:t>
      </w:r>
    </w:p>
    <w:p>
      <w:pPr>
        <w:pStyle w:val="style0"/>
        <w:spacing w:lineRule="auto" w:line="360"/>
        <w:jc w:val="both"/>
        <w:rPr>
          <w:rFonts w:eastAsia="Times New Roman"/>
          <w:b/>
          <w:i/>
          <w:color w:val="000000"/>
          <w:sz w:val="24"/>
          <w:szCs w:val="24"/>
        </w:rPr>
      </w:pPr>
    </w:p>
    <w:p>
      <w:pPr>
        <w:pStyle w:val="style0"/>
        <w:spacing w:lineRule="auto" w:line="360"/>
        <w:jc w:val="both"/>
        <w:rPr>
          <w:rFonts w:eastAsia="Times New Roman"/>
          <w:b/>
          <w:i/>
          <w:color w:val="000000"/>
          <w:sz w:val="24"/>
          <w:szCs w:val="24"/>
        </w:rPr>
      </w:pPr>
    </w:p>
    <w:p>
      <w:pPr>
        <w:pStyle w:val="style0"/>
        <w:spacing w:lineRule="auto" w:line="360"/>
        <w:jc w:val="both"/>
        <w:rPr>
          <w:rFonts w:eastAsia="Times New Roman"/>
          <w:b/>
          <w:color w:val="000000"/>
          <w:sz w:val="24"/>
          <w:szCs w:val="24"/>
        </w:rPr>
      </w:pPr>
      <w:r>
        <w:rPr>
          <w:rFonts w:eastAsia="Times New Roman"/>
          <w:b/>
          <w:i/>
          <w:color w:val="000000"/>
          <w:sz w:val="24"/>
          <w:szCs w:val="24"/>
        </w:rPr>
        <w:t xml:space="preserve">Environmental- </w:t>
      </w:r>
      <w:r>
        <w:rPr>
          <w:rFonts w:eastAsia="Times New Roman"/>
          <w:color w:val="000000"/>
          <w:sz w:val="24"/>
          <w:szCs w:val="24"/>
        </w:rPr>
        <w:t xml:space="preserve">Environmental factors refer to various environmental issues like global warming, resource depletion, biodiversity loss and so on which affect the way a business performs its operations. For instance, half of the businesses in the UK are impacted by climate change. Research by Gallagher noted that around 15% of businesses moved their operations due to climate change and others were forced to make changes in their business model (Gallagher </w:t>
      </w:r>
      <w:r>
        <w:rPr>
          <w:rFonts w:eastAsia="Times New Roman"/>
          <w:i/>
          <w:color w:val="000000"/>
          <w:sz w:val="24"/>
          <w:szCs w:val="24"/>
        </w:rPr>
        <w:t>et al,</w:t>
      </w:r>
      <w:r>
        <w:rPr>
          <w:rFonts w:eastAsia="Times New Roman"/>
          <w:color w:val="000000"/>
          <w:sz w:val="24"/>
          <w:szCs w:val="24"/>
        </w:rPr>
        <w:t xml:space="preserve"> 2020). In the UK, the Environment Act 2021, sets targets for businesses to achieve sustainability in 4 areas: biodiversity, air quality, water and waste management. These regulations also impact a business as they increase the cost of the operation as it has to invest in research and development of new and environment-friendly production methods. For instance, Tesco has faced disruptions in its supply chain due to the heatwaves in the year 2022 which saw a wilting and damage of crops (Reuters,2023). The danger of flood in the UK also poses challenges to businesses by disrupting the supply chain and also availability of raw materials. According to a source (GOV UK, 2024), 185,000 business enterprises lie in flood-risk areas around England and Wales. However, by taking proper environmental measures a business can reduce </w:t>
      </w:r>
      <w:r>
        <w:rPr>
          <w:rFonts w:eastAsia="Times New Roman"/>
          <w:color w:val="000000"/>
          <w:sz w:val="24"/>
          <w:szCs w:val="24"/>
        </w:rPr>
        <w:t xml:space="preserve">environment-related risks. For instance, Waitrose, a retail business in the UK has the best sustainability score of 77 and runs ahead in the environment-friendly business category. They have stopped using fossil fuel in their supply chain and have pledged to turn their heavy vehicles into low-carbon run biomethane engines by the year 2028. </w:t>
      </w:r>
    </w:p>
    <w:p>
      <w:pPr>
        <w:pStyle w:val="style0"/>
        <w:rPr>
          <w:rFonts w:eastAsia="Times New Roman"/>
          <w:b/>
          <w:color w:val="000000"/>
          <w:sz w:val="24"/>
          <w:szCs w:val="24"/>
        </w:rPr>
      </w:pPr>
      <w:r>
        <w:rPr>
          <w:color w:val="000000"/>
          <w:sz w:val="24"/>
          <w:szCs w:val="24"/>
        </w:rPr>
        <w:br w:type="page"/>
      </w:r>
    </w:p>
    <w:bookmarkStart w:id="3" w:name="_heading=h.3znysh7" w:colFirst="0" w:colLast="0"/>
    <w:bookmarkEnd w:id="3"/>
    <w:p>
      <w:pPr>
        <w:pStyle w:val="style1"/>
        <w:rPr>
          <w:rFonts w:ascii="Arial" w:cs="Arial" w:hAnsi="Arial"/>
          <w:color w:val="000000"/>
        </w:rPr>
      </w:pPr>
      <w:r>
        <w:rPr>
          <w:rFonts w:ascii="Arial" w:cs="Arial" w:hAnsi="Arial"/>
          <w:color w:val="000000"/>
        </w:rPr>
        <w:t>Conclusion</w:t>
      </w:r>
    </w:p>
    <w:p>
      <w:pPr>
        <w:pStyle w:val="style0"/>
        <w:spacing w:lineRule="auto" w:line="360"/>
        <w:jc w:val="both"/>
        <w:rPr>
          <w:rFonts w:eastAsia="Times New Roman"/>
          <w:color w:val="000000"/>
          <w:sz w:val="24"/>
          <w:szCs w:val="24"/>
        </w:rPr>
      </w:pPr>
      <w:r>
        <w:rPr>
          <w:rFonts w:eastAsia="Times New Roman"/>
          <w:color w:val="000000"/>
          <w:sz w:val="24"/>
          <w:szCs w:val="24"/>
        </w:rPr>
        <w:t>In conclusion, it can be said that a business can function properly if it considers the various factors that impact its day-to-</w:t>
      </w:r>
      <w:r>
        <w:rPr>
          <w:rFonts w:eastAsia="Times New Roman"/>
          <w:color w:val="000000"/>
          <w:sz w:val="24"/>
          <w:szCs w:val="24"/>
        </w:rPr>
        <w:t xml:space="preserve">day operations. From the PESTLE analysis conducted above it was seen that political factors affect business such as the issue of Brexit and its related regulations. Social factors also affect business such as changing customer needs. Here, it was seen how COVID 19 transformed business processes from offline to online. It was also seen how environmental factors impact a business such as issues of global warming and sustainability. A business that is environment friendly attracts more customers and vice versa. Abiding by legal rules and regulations also affect business. The example of Starbucks showed how unethical practices can jeopardize a brand. Technological factors are an imprrant aspect for business as a business which adopts technology stay ahead in the race. </w:t>
      </w:r>
    </w:p>
    <w:p>
      <w:pPr>
        <w:pStyle w:val="style0"/>
        <w:spacing w:lineRule="auto" w:line="360"/>
        <w:jc w:val="both"/>
        <w:rPr>
          <w:rFonts w:eastAsia="Times New Roman"/>
          <w:color w:val="000000"/>
          <w:sz w:val="24"/>
          <w:szCs w:val="24"/>
        </w:rPr>
      </w:pPr>
    </w:p>
    <w:p>
      <w:pPr>
        <w:pStyle w:val="style0"/>
        <w:rPr>
          <w:rFonts w:eastAsia="Times New Roman"/>
          <w:b/>
          <w:color w:val="000000"/>
          <w:sz w:val="24"/>
          <w:szCs w:val="24"/>
        </w:rPr>
      </w:pPr>
      <w:r>
        <w:rPr>
          <w:color w:val="000000"/>
          <w:sz w:val="24"/>
          <w:szCs w:val="24"/>
        </w:rPr>
        <w:br w:type="page"/>
      </w:r>
    </w:p>
    <w:bookmarkStart w:id="4" w:name="_heading=h.2et92p0" w:colFirst="0" w:colLast="0"/>
    <w:bookmarkEnd w:id="4"/>
    <w:p>
      <w:pPr>
        <w:pStyle w:val="style1"/>
        <w:rPr>
          <w:rFonts w:ascii="Arial" w:cs="Arial" w:hAnsi="Arial"/>
          <w:color w:val="000000"/>
        </w:rPr>
      </w:pPr>
      <w:r>
        <w:rPr>
          <w:rFonts w:ascii="Arial" w:cs="Arial" w:hAnsi="Arial"/>
          <w:color w:val="000000"/>
        </w:rPr>
        <w:t>References</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British Chamber </w:t>
      </w:r>
      <w:r>
        <w:rPr>
          <w:rFonts w:eastAsia="Times New Roman"/>
          <w:color w:val="000000"/>
          <w:sz w:val="24"/>
          <w:szCs w:val="24"/>
        </w:rPr>
        <w:t>Of</w:t>
      </w:r>
      <w:r>
        <w:rPr>
          <w:rFonts w:eastAsia="Times New Roman"/>
          <w:color w:val="000000"/>
          <w:sz w:val="24"/>
          <w:szCs w:val="24"/>
        </w:rPr>
        <w:t xml:space="preserve"> Commerce (2022). </w:t>
      </w:r>
      <w:r>
        <w:rPr>
          <w:rFonts w:eastAsia="Times New Roman"/>
          <w:i/>
          <w:color w:val="000000"/>
          <w:sz w:val="24"/>
          <w:szCs w:val="24"/>
        </w:rPr>
        <w:t>UK SMEs struggling to manage digital services amidst mounting economic challenges - British Chambers of Commerce</w:t>
      </w:r>
      <w:r>
        <w:rPr>
          <w:rFonts w:eastAsia="Times New Roman"/>
          <w:color w:val="000000"/>
          <w:sz w:val="24"/>
          <w:szCs w:val="24"/>
        </w:rPr>
        <w:t>. [online] Available at: https://www.britishchambers.org.uk/news/2022/09/uk-smes-struggling-to-manage-digital-services-amidst-mounting-economic-challenges/ [Accessed 22 Jun. 2024].</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British heatwave brings hottest day of 2023 so far. (2023). </w:t>
      </w:r>
      <w:r>
        <w:rPr>
          <w:rFonts w:eastAsia="Times New Roman"/>
          <w:i/>
          <w:color w:val="000000"/>
          <w:sz w:val="24"/>
          <w:szCs w:val="24"/>
        </w:rPr>
        <w:t>Reuters</w:t>
      </w:r>
      <w:r>
        <w:rPr>
          <w:rFonts w:eastAsia="Times New Roman"/>
          <w:color w:val="000000"/>
          <w:sz w:val="24"/>
          <w:szCs w:val="24"/>
        </w:rPr>
        <w:t>. [online] 10 Sep. Available at: https://www.reuters.com/world/uk/uk-records-hottest-day-year-so-far-met-office-2023-09-09/ [Accessed 22 Jun. 2024].</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Burgess, M., Holmes, H., Sharmina, M. and Shaver, M.P., 2021. The future of UK plastics recycling: one bin to rule them all. </w:t>
      </w:r>
      <w:r>
        <w:rPr>
          <w:rFonts w:eastAsia="Times New Roman"/>
          <w:i/>
          <w:color w:val="000000"/>
          <w:sz w:val="24"/>
          <w:szCs w:val="24"/>
        </w:rPr>
        <w:t>Resources, Conservation and Recycling</w:t>
      </w:r>
      <w:r>
        <w:rPr>
          <w:rFonts w:eastAsia="Times New Roman"/>
          <w:color w:val="000000"/>
          <w:sz w:val="24"/>
          <w:szCs w:val="24"/>
        </w:rPr>
        <w:t xml:space="preserve">, </w:t>
      </w:r>
      <w:r>
        <w:rPr>
          <w:rFonts w:eastAsia="Times New Roman"/>
          <w:i/>
          <w:color w:val="000000"/>
          <w:sz w:val="24"/>
          <w:szCs w:val="24"/>
        </w:rPr>
        <w:t>164</w:t>
      </w:r>
      <w:r>
        <w:rPr>
          <w:rFonts w:eastAsia="Times New Roman"/>
          <w:color w:val="000000"/>
          <w:sz w:val="24"/>
          <w:szCs w:val="24"/>
        </w:rPr>
        <w:t>, p.105191.</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Eierle, B., Hartlieb, S., Hay, D.C., Niemi, L. and Ojala, H., 2022. External factors and the pricing of audit services: A systematic review of the archival literature using a PESTLE analysis. </w:t>
      </w:r>
      <w:r>
        <w:rPr>
          <w:rFonts w:eastAsia="Times New Roman"/>
          <w:i/>
          <w:color w:val="000000"/>
          <w:sz w:val="24"/>
          <w:szCs w:val="24"/>
        </w:rPr>
        <w:t>Auditing: A Journal of Practice &amp; Theory</w:t>
      </w:r>
      <w:r>
        <w:rPr>
          <w:rFonts w:eastAsia="Times New Roman"/>
          <w:color w:val="000000"/>
          <w:sz w:val="24"/>
          <w:szCs w:val="24"/>
        </w:rPr>
        <w:t xml:space="preserve">, </w:t>
      </w:r>
      <w:r>
        <w:rPr>
          <w:rFonts w:eastAsia="Times New Roman"/>
          <w:i/>
          <w:color w:val="000000"/>
          <w:sz w:val="24"/>
          <w:szCs w:val="24"/>
        </w:rPr>
        <w:t>41</w:t>
      </w:r>
      <w:r>
        <w:rPr>
          <w:rFonts w:eastAsia="Times New Roman"/>
          <w:color w:val="000000"/>
          <w:sz w:val="24"/>
          <w:szCs w:val="24"/>
        </w:rPr>
        <w:t>(3), pp.95-119.</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Feldmann, M. and Morgan, G., 2021. Brexit and British business elites: Business power and noisy politics. </w:t>
      </w:r>
      <w:r>
        <w:rPr>
          <w:rFonts w:eastAsia="Times New Roman"/>
          <w:i/>
          <w:color w:val="000000"/>
          <w:sz w:val="24"/>
          <w:szCs w:val="24"/>
        </w:rPr>
        <w:t>Politics &amp; Society</w:t>
      </w:r>
      <w:r>
        <w:rPr>
          <w:rFonts w:eastAsia="Times New Roman"/>
          <w:color w:val="000000"/>
          <w:sz w:val="24"/>
          <w:szCs w:val="24"/>
        </w:rPr>
        <w:t xml:space="preserve">, </w:t>
      </w:r>
      <w:r>
        <w:rPr>
          <w:rFonts w:eastAsia="Times New Roman"/>
          <w:i/>
          <w:color w:val="000000"/>
          <w:sz w:val="24"/>
          <w:szCs w:val="24"/>
        </w:rPr>
        <w:t>49</w:t>
      </w:r>
      <w:r>
        <w:rPr>
          <w:rFonts w:eastAsia="Times New Roman"/>
          <w:color w:val="000000"/>
          <w:sz w:val="24"/>
          <w:szCs w:val="24"/>
        </w:rPr>
        <w:t>(1), pp.107-131.</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GOV.UK (2024b). </w:t>
      </w:r>
      <w:r>
        <w:rPr>
          <w:rFonts w:eastAsia="Times New Roman"/>
          <w:i/>
          <w:color w:val="000000"/>
          <w:sz w:val="24"/>
          <w:szCs w:val="24"/>
        </w:rPr>
        <w:t>Rates and allowances: Corporation Tax</w:t>
      </w:r>
      <w:r>
        <w:rPr>
          <w:rFonts w:eastAsia="Times New Roman"/>
          <w:color w:val="000000"/>
          <w:sz w:val="24"/>
          <w:szCs w:val="24"/>
        </w:rPr>
        <w:t>. [online] GOV.UK. Available at: https://www.gov.uk/government/publications/rates-and-allowances-corporation-tax/rates-and-allowances-corporation-tax [Accessed 22 Jun. 2024].</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 </w:t>
      </w:r>
      <w:r>
        <w:rPr>
          <w:rFonts w:eastAsia="Times New Roman"/>
          <w:color w:val="000000"/>
          <w:sz w:val="24"/>
          <w:szCs w:val="24"/>
        </w:rPr>
        <w:t>Morrison,J.</w:t>
      </w:r>
      <w:r>
        <w:rPr>
          <w:rFonts w:eastAsia="Times New Roman"/>
          <w:color w:val="000000"/>
          <w:sz w:val="24"/>
          <w:szCs w:val="24"/>
        </w:rPr>
        <w:t xml:space="preserve"> (2017). The Global Business Environemnt Challenges and Resonsibilities. 4</w:t>
      </w:r>
      <w:r>
        <w:rPr>
          <w:rFonts w:eastAsia="Times New Roman"/>
          <w:color w:val="000000"/>
          <w:sz w:val="24"/>
          <w:szCs w:val="24"/>
          <w:vertAlign w:val="superscript"/>
        </w:rPr>
        <w:t>TH</w:t>
      </w:r>
      <w:r>
        <w:rPr>
          <w:rFonts w:eastAsia="Times New Roman"/>
          <w:color w:val="000000"/>
          <w:sz w:val="24"/>
          <w:szCs w:val="24"/>
        </w:rPr>
        <w:t xml:space="preserve"> ed. London: Palgrave</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Worthington,I.</w:t>
      </w:r>
      <w:r>
        <w:rPr>
          <w:rFonts w:eastAsia="Times New Roman"/>
          <w:color w:val="000000"/>
          <w:sz w:val="24"/>
          <w:szCs w:val="24"/>
        </w:rPr>
        <w:t>, Britton,C (2014). The Business Environment. 7</w:t>
      </w:r>
      <w:r>
        <w:rPr>
          <w:rFonts w:eastAsia="Times New Roman"/>
          <w:color w:val="000000"/>
          <w:sz w:val="24"/>
          <w:szCs w:val="24"/>
          <w:vertAlign w:val="superscript"/>
        </w:rPr>
        <w:t>th</w:t>
      </w:r>
      <w:r>
        <w:rPr>
          <w:rFonts w:eastAsia="Times New Roman"/>
          <w:color w:val="000000"/>
          <w:sz w:val="24"/>
          <w:szCs w:val="24"/>
        </w:rPr>
        <w:t xml:space="preserve"> ed. Harlow: Pearson</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www.retailtechnologyreview.com. (2019). </w:t>
      </w:r>
      <w:r>
        <w:rPr>
          <w:rFonts w:eastAsia="Times New Roman"/>
          <w:i/>
          <w:color w:val="000000"/>
          <w:sz w:val="24"/>
          <w:szCs w:val="24"/>
        </w:rPr>
        <w:t>85% of UK consumers prefer to shop in store | Retail Technology Review</w:t>
      </w:r>
      <w:r>
        <w:rPr>
          <w:rFonts w:eastAsia="Times New Roman"/>
          <w:color w:val="000000"/>
          <w:sz w:val="24"/>
          <w:szCs w:val="24"/>
        </w:rPr>
        <w:t xml:space="preserve">. [online] Available at: </w:t>
      </w:r>
      <w:r>
        <w:rPr>
          <w:rFonts w:eastAsia="Times New Roman"/>
          <w:color w:val="000000"/>
          <w:sz w:val="24"/>
          <w:szCs w:val="24"/>
        </w:rPr>
        <w:t>https://www.retailtechnologyreview.com/articles/2019/04/09/85-of-uk-consumers-prefer-to-shop-in-store/ [Accessed 22 Jun. 2024].</w:t>
      </w:r>
    </w:p>
    <w:p>
      <w:pPr>
        <w:pStyle w:val="style0"/>
        <w:spacing w:before="240" w:after="240" w:lineRule="auto" w:line="360"/>
        <w:jc w:val="both"/>
        <w:rPr>
          <w:rFonts w:eastAsia="Times New Roman"/>
          <w:color w:val="000000"/>
          <w:sz w:val="24"/>
          <w:szCs w:val="24"/>
        </w:rPr>
      </w:pPr>
      <w:r>
        <w:rPr>
          <w:rFonts w:eastAsia="Times New Roman"/>
          <w:color w:val="000000"/>
          <w:sz w:val="24"/>
          <w:szCs w:val="24"/>
        </w:rPr>
        <w:t xml:space="preserve">Young, S. and Young, S. (2023). UK’s Virgin Atlantic says bumper bookings eclipsed by rising costs. </w:t>
      </w:r>
      <w:r>
        <w:rPr>
          <w:rFonts w:eastAsia="Times New Roman"/>
          <w:i/>
          <w:color w:val="000000"/>
          <w:sz w:val="24"/>
          <w:szCs w:val="24"/>
        </w:rPr>
        <w:t>Reuters</w:t>
      </w:r>
      <w:r>
        <w:rPr>
          <w:rFonts w:eastAsia="Times New Roman"/>
          <w:color w:val="000000"/>
          <w:sz w:val="24"/>
          <w:szCs w:val="24"/>
        </w:rPr>
        <w:t>. [online] 10 May. Available at: https://www.reuters.com/business/aerospace-defense/virgin-atlantic-sees-profitability-returning-2024-later-than-expected-2023-05-10/ [Accessed 22 Jun. 2024].</w:t>
      </w:r>
    </w:p>
    <w:p>
      <w:pPr>
        <w:pStyle w:val="style0"/>
        <w:spacing w:before="240" w:after="240"/>
        <w:jc w:val="both"/>
        <w:rPr>
          <w:rFonts w:eastAsia="Times New Roman"/>
          <w:color w:val="000000"/>
          <w:sz w:val="24"/>
          <w:szCs w:val="24"/>
        </w:rPr>
      </w:pPr>
      <w:r>
        <w:rPr>
          <w:rFonts w:eastAsia="Times New Roman"/>
          <w:color w:val="000000"/>
          <w:sz w:val="24"/>
          <w:szCs w:val="24"/>
        </w:rPr>
        <w:t xml:space="preserve">Gallagher, G.E., Duncombe, R.K. and Steeves, T.M., 2020. Establishing Climate Change Resilience in the Great Lakes in Response to Flooding. </w:t>
      </w:r>
      <w:r>
        <w:rPr>
          <w:rFonts w:eastAsia="Times New Roman"/>
          <w:i/>
          <w:color w:val="000000"/>
          <w:sz w:val="24"/>
          <w:szCs w:val="24"/>
        </w:rPr>
        <w:t>Journal of Science Policy &amp; Governance</w:t>
      </w:r>
      <w:r>
        <w:rPr>
          <w:rFonts w:eastAsia="Times New Roman"/>
          <w:color w:val="000000"/>
          <w:sz w:val="24"/>
          <w:szCs w:val="24"/>
        </w:rPr>
        <w:t xml:space="preserve">, </w:t>
      </w:r>
      <w:r>
        <w:rPr>
          <w:rFonts w:eastAsia="Times New Roman"/>
          <w:i/>
          <w:color w:val="000000"/>
          <w:sz w:val="24"/>
          <w:szCs w:val="24"/>
        </w:rPr>
        <w:t>17</w:t>
      </w:r>
      <w:r>
        <w:rPr>
          <w:rFonts w:eastAsia="Times New Roman"/>
          <w:color w:val="000000"/>
          <w:sz w:val="24"/>
          <w:szCs w:val="24"/>
        </w:rPr>
        <w:t>(01), pp.2-7.</w:t>
      </w:r>
    </w:p>
    <w:p>
      <w:pPr>
        <w:pStyle w:val="style0"/>
        <w:spacing w:before="240" w:after="240"/>
        <w:jc w:val="both"/>
        <w:rPr>
          <w:rFonts w:eastAsia="Times New Roman"/>
          <w:color w:val="000000"/>
          <w:sz w:val="24"/>
          <w:szCs w:val="24"/>
        </w:rPr>
      </w:pPr>
      <w:r>
        <w:rPr>
          <w:rFonts w:eastAsia="Times New Roman"/>
          <w:color w:val="000000"/>
          <w:sz w:val="24"/>
          <w:szCs w:val="24"/>
        </w:rPr>
        <w:t xml:space="preserve">Reuters (2023). Profits at Britain’s Tesco to stall as inflation fight lingers. </w:t>
      </w:r>
      <w:r>
        <w:rPr>
          <w:rFonts w:eastAsia="Times New Roman"/>
          <w:i/>
          <w:color w:val="000000"/>
          <w:sz w:val="24"/>
          <w:szCs w:val="24"/>
        </w:rPr>
        <w:t>Reuters</w:t>
      </w:r>
      <w:r>
        <w:rPr>
          <w:rFonts w:eastAsia="Times New Roman"/>
          <w:color w:val="000000"/>
          <w:sz w:val="24"/>
          <w:szCs w:val="24"/>
        </w:rPr>
        <w:t>. [online] 13 Apr. Available at: https://www.reuters.com/business/retail-consumer/britains-tesco-expects-flat-profit-2023-24-year-2023-04-13/ [Accessed 29 Jul. 2024].</w:t>
      </w:r>
    </w:p>
    <w:p>
      <w:pPr>
        <w:pStyle w:val="style0"/>
        <w:spacing w:before="240" w:after="240"/>
        <w:jc w:val="both"/>
        <w:rPr>
          <w:rFonts w:eastAsia="Times New Roman"/>
          <w:color w:val="000000"/>
          <w:sz w:val="24"/>
          <w:szCs w:val="24"/>
        </w:rPr>
      </w:pPr>
      <w:r>
        <w:rPr>
          <w:rFonts w:eastAsia="Times New Roman"/>
          <w:color w:val="000000"/>
          <w:sz w:val="24"/>
          <w:szCs w:val="24"/>
        </w:rPr>
        <w:t xml:space="preserve">GOV.UK (2024). </w:t>
      </w:r>
      <w:r>
        <w:rPr>
          <w:rFonts w:eastAsia="Times New Roman"/>
          <w:i/>
          <w:color w:val="000000"/>
          <w:sz w:val="24"/>
          <w:szCs w:val="24"/>
        </w:rPr>
        <w:t xml:space="preserve">Check the </w:t>
      </w:r>
      <w:r>
        <w:rPr>
          <w:rFonts w:eastAsia="Times New Roman"/>
          <w:i/>
          <w:color w:val="000000"/>
          <w:sz w:val="24"/>
          <w:szCs w:val="24"/>
        </w:rPr>
        <w:t>long term</w:t>
      </w:r>
      <w:r>
        <w:rPr>
          <w:rFonts w:eastAsia="Times New Roman"/>
          <w:i/>
          <w:color w:val="000000"/>
          <w:sz w:val="24"/>
          <w:szCs w:val="24"/>
        </w:rPr>
        <w:t xml:space="preserve"> flood risk for an area in England</w:t>
      </w:r>
      <w:r>
        <w:rPr>
          <w:rFonts w:eastAsia="Times New Roman"/>
          <w:color w:val="000000"/>
          <w:sz w:val="24"/>
          <w:szCs w:val="24"/>
        </w:rPr>
        <w:t>. [online] GOV.UK. Available at: https://www.gov.uk/check-long-term-flood-risk [Accessed 29 Jul. 2024].</w:t>
      </w:r>
    </w:p>
    <w:p>
      <w:pPr>
        <w:pStyle w:val="style0"/>
        <w:spacing w:before="240" w:after="240"/>
        <w:rPr>
          <w:rFonts w:eastAsia="Times New Roman"/>
          <w:color w:val="000000"/>
          <w:sz w:val="24"/>
          <w:szCs w:val="24"/>
        </w:rPr>
      </w:pPr>
      <w:r>
        <w:rPr>
          <w:rFonts w:eastAsia="Times New Roman"/>
          <w:color w:val="000000"/>
          <w:sz w:val="24"/>
          <w:szCs w:val="24"/>
        </w:rPr>
        <w:t xml:space="preserve"> </w:t>
      </w:r>
    </w:p>
    <w:p>
      <w:pPr>
        <w:pStyle w:val="style0"/>
        <w:spacing w:before="240" w:after="24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color w:val="000000"/>
          <w:sz w:val="24"/>
          <w:szCs w:val="24"/>
        </w:rPr>
      </w:pPr>
    </w:p>
    <w:p>
      <w:pPr>
        <w:pStyle w:val="style0"/>
        <w:rPr>
          <w:rFonts w:eastAsia="Times New Roman"/>
          <w:b/>
          <w:color w:val="000000"/>
          <w:sz w:val="24"/>
          <w:szCs w:val="24"/>
        </w:rPr>
      </w:pPr>
    </w:p>
    <w:sectPr>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ar-SA" w:eastAsia="en-IN"/>
      </w:rPr>
    </w:rPrDefault>
    <w:pPrDefault>
      <w:pPr>
        <w:spacing w:lineRule="auto" w:line="276"/>
      </w:pPr>
    </w:pPrDefault>
  </w:docDefaults>
  <w:style w:type="paragraph" w:default="1" w:styleId="style0">
    <w:name w:val="Normal"/>
    <w:next w:val="style0"/>
    <w:pPr/>
  </w:style>
  <w:style w:type="paragraph" w:styleId="style1">
    <w:name w:val="heading 1"/>
    <w:basedOn w:val="style0"/>
    <w:next w:val="style0"/>
    <w:pPr>
      <w:keepNext/>
      <w:keepLines/>
      <w:outlineLvl w:val="0"/>
    </w:pPr>
    <w:rPr>
      <w:rFonts w:ascii="Times New Roman" w:cs="Times New Roman" w:eastAsia="Times New Roman" w:hAnsi="Times New Roman"/>
      <w:b/>
      <w:sz w:val="24"/>
      <w:szCs w:val="24"/>
    </w:rPr>
  </w:style>
  <w:style w:type="paragraph" w:styleId="style2">
    <w:name w:val="heading 2"/>
    <w:basedOn w:val="style0"/>
    <w:next w:val="style0"/>
    <w:pPr>
      <w:keepNext/>
      <w:keepLines/>
      <w:spacing w:before="360" w:after="120"/>
      <w:outlineLvl w:val="1"/>
    </w:pPr>
    <w:rPr>
      <w:sz w:val="32"/>
      <w:szCs w:val="32"/>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sz w:val="24"/>
      <w:szCs w:val="24"/>
    </w:rPr>
  </w:style>
  <w:style w:type="paragraph" w:styleId="style5">
    <w:name w:val="heading 5"/>
    <w:basedOn w:val="style0"/>
    <w:next w:val="style0"/>
    <w:pPr>
      <w:keepNext/>
      <w:keepLines/>
      <w:spacing w:before="240" w:after="80"/>
      <w:outlineLvl w:val="4"/>
    </w:pPr>
    <w:rPr>
      <w:color w:val="666666"/>
    </w:rPr>
  </w:style>
  <w:style w:type="paragraph" w:styleId="style6">
    <w:name w:val="heading 6"/>
    <w:basedOn w:val="style0"/>
    <w:next w:val="style0"/>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paragraph" w:styleId="style30">
    <w:name w:val="annotation text"/>
    <w:basedOn w:val="style0"/>
    <w:next w:val="style30"/>
    <w:link w:val="style4097"/>
    <w:uiPriority w:val="99"/>
    <w:pPr>
      <w:spacing w:lineRule="auto" w:line="240"/>
    </w:pPr>
    <w:rPr>
      <w:sz w:val="20"/>
      <w:szCs w:val="20"/>
    </w:rPr>
  </w:style>
  <w:style w:type="character" w:customStyle="1" w:styleId="style4097">
    <w:name w:val="Comment Text Char"/>
    <w:basedOn w:val="style65"/>
    <w:next w:val="style4097"/>
    <w:link w:val="style30"/>
    <w:uiPriority w:val="99"/>
    <w:rPr>
      <w:sz w:val="20"/>
      <w:szCs w:val="20"/>
    </w:rPr>
  </w:style>
  <w:style w:type="character" w:styleId="style39">
    <w:name w:val="annotation reference"/>
    <w:basedOn w:val="style65"/>
    <w:next w:val="style39"/>
    <w:uiPriority w:val="99"/>
    <w:rPr>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iu32fZPXTnQ2pLpzJa13vh/iJQ==">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Words>1969</Words>
  <Pages>1</Pages>
  <Characters>11552</Characters>
  <Application>WPS Office</Application>
  <DocSecurity>0</DocSecurity>
  <Paragraphs>69</Paragraphs>
  <ScaleCrop>false</ScaleCrop>
  <LinksUpToDate>false</LinksUpToDate>
  <CharactersWithSpaces>13552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2024-08-06T16:52:59Z</dcterms:created>
  <dc:creator>mac</dc:creator>
  <lastModifiedBy>SM-G935F</lastModifiedBy>
  <dcterms:modified xsi:type="dcterms:W3CDTF">2024-08-06T16:54:00Z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f1c3428839fac614938f353a8d19e2900cd0592e9ea270321c870e766b8de7ed</vt:lpwstr>
  </property>
  <property fmtid="{D5CDD505-2E9C-101B-9397-08002B2CF9AE}" pid="3" name="ICV">
    <vt:lpwstr>468490fbb40f4d95b70f32edbba6d205</vt:lpwstr>
  </property>
</Properties>
</file>