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12994" w:rsidP="00E12994" w:rsidRDefault="00E12994" w14:paraId="3D925513" w14:textId="77777777">
      <w:pPr>
        <w:spacing w:line="360" w:lineRule="auto"/>
        <w:jc w:val="center"/>
        <w:rPr>
          <w:rFonts w:ascii="Arial" w:hAnsi="Arial" w:cs="Arial"/>
          <w:b/>
          <w:bCs/>
        </w:rPr>
      </w:pPr>
    </w:p>
    <w:p w:rsidR="00E12994" w:rsidP="00E12994" w:rsidRDefault="00E12994" w14:paraId="0D1D3229" w14:textId="77777777">
      <w:pPr>
        <w:spacing w:line="360" w:lineRule="auto"/>
        <w:jc w:val="center"/>
        <w:rPr>
          <w:rFonts w:ascii="Arial" w:hAnsi="Arial" w:cs="Arial"/>
          <w:b/>
          <w:bCs/>
        </w:rPr>
      </w:pPr>
    </w:p>
    <w:p w:rsidR="00E12994" w:rsidP="00E12994" w:rsidRDefault="00E12994" w14:paraId="6491EB6A" w14:textId="77777777">
      <w:pPr>
        <w:spacing w:line="360" w:lineRule="auto"/>
        <w:jc w:val="center"/>
        <w:rPr>
          <w:rFonts w:ascii="Arial" w:hAnsi="Arial" w:cs="Arial"/>
          <w:b/>
          <w:bCs/>
        </w:rPr>
      </w:pPr>
    </w:p>
    <w:p w:rsidR="00E12994" w:rsidP="00E12994" w:rsidRDefault="00E12994" w14:paraId="4262AA63" w14:textId="77777777">
      <w:pPr>
        <w:spacing w:line="360" w:lineRule="auto"/>
        <w:jc w:val="center"/>
        <w:rPr>
          <w:rFonts w:ascii="Arial" w:hAnsi="Arial" w:cs="Arial"/>
          <w:b/>
          <w:bCs/>
        </w:rPr>
      </w:pPr>
    </w:p>
    <w:p w:rsidR="00E12994" w:rsidP="00E12994" w:rsidRDefault="00E12994" w14:paraId="5CC3624B" w14:textId="77777777">
      <w:pPr>
        <w:spacing w:line="360" w:lineRule="auto"/>
        <w:jc w:val="center"/>
        <w:rPr>
          <w:rFonts w:ascii="Arial" w:hAnsi="Arial" w:cs="Arial"/>
          <w:b/>
          <w:bCs/>
        </w:rPr>
      </w:pPr>
    </w:p>
    <w:p w:rsidR="00E12994" w:rsidP="00E12994" w:rsidRDefault="00E12994" w14:paraId="38C5CD1F" w14:textId="77777777">
      <w:pPr>
        <w:spacing w:line="360" w:lineRule="auto"/>
        <w:jc w:val="center"/>
        <w:rPr>
          <w:rFonts w:ascii="Arial" w:hAnsi="Arial" w:cs="Arial"/>
          <w:b/>
          <w:bCs/>
        </w:rPr>
      </w:pPr>
    </w:p>
    <w:p w:rsidR="00E12994" w:rsidP="00E12994" w:rsidRDefault="008765CF" w14:paraId="1817ED2E" w14:textId="4094BC2C">
      <w:pPr>
        <w:spacing w:line="360" w:lineRule="auto"/>
        <w:jc w:val="center"/>
        <w:rPr>
          <w:rFonts w:ascii="Arial" w:hAnsi="Arial" w:cs="Arial"/>
          <w:b/>
          <w:bCs/>
        </w:rPr>
      </w:pPr>
      <w:r>
        <w:rPr>
          <w:rFonts w:ascii="Arial" w:hAnsi="Arial" w:cs="Arial"/>
          <w:b/>
          <w:bCs/>
        </w:rPr>
        <w:t xml:space="preserve">   UNIVERSITY OF WALES TRINITY SAINT DAVID</w:t>
      </w:r>
    </w:p>
    <w:p w:rsidR="00E441C1" w:rsidP="008765CF" w:rsidRDefault="008765CF" w14:paraId="3F225FEA" w14:textId="4DC61568">
      <w:pPr>
        <w:spacing w:line="360" w:lineRule="auto"/>
        <w:rPr>
          <w:rFonts w:ascii="Arial" w:hAnsi="Arial" w:cs="Arial"/>
          <w:b/>
          <w:bCs/>
        </w:rPr>
      </w:pPr>
      <w:r>
        <w:rPr>
          <w:rFonts w:ascii="Arial" w:hAnsi="Arial" w:cs="Arial"/>
          <w:b/>
          <w:bCs/>
        </w:rPr>
        <w:t xml:space="preserve">                               </w:t>
      </w:r>
      <w:r w:rsidRPr="00E12994" w:rsidR="00BF191B">
        <w:rPr>
          <w:rFonts w:ascii="Arial" w:hAnsi="Arial" w:cs="Arial"/>
          <w:b/>
          <w:bCs/>
        </w:rPr>
        <w:t>INTRODUCTION TO PHYSIOLOGY</w:t>
      </w:r>
      <w:r>
        <w:rPr>
          <w:rFonts w:ascii="Arial" w:hAnsi="Arial" w:cs="Arial"/>
          <w:b/>
          <w:bCs/>
        </w:rPr>
        <w:t>(BMHN5023)</w:t>
      </w:r>
    </w:p>
    <w:p w:rsidR="008765CF" w:rsidP="008765CF" w:rsidRDefault="008765CF" w14:paraId="0D7D6252" w14:textId="3C0FBAF6">
      <w:pPr>
        <w:spacing w:line="360" w:lineRule="auto"/>
        <w:rPr>
          <w:rFonts w:ascii="Arial" w:hAnsi="Arial" w:cs="Arial"/>
          <w:b w:val="1"/>
          <w:bCs w:val="1"/>
        </w:rPr>
      </w:pPr>
      <w:r w:rsidRPr="073805A4" w:rsidR="008765CF">
        <w:rPr>
          <w:rFonts w:ascii="Arial" w:hAnsi="Arial" w:cs="Arial"/>
          <w:b w:val="1"/>
          <w:bCs w:val="1"/>
        </w:rPr>
        <w:t xml:space="preserve">                                 </w:t>
      </w:r>
      <w:r w:rsidRPr="073805A4" w:rsidR="23F3F0E4">
        <w:rPr>
          <w:rFonts w:ascii="Arial" w:hAnsi="Arial" w:cs="Arial"/>
          <w:b w:val="1"/>
          <w:bCs w:val="1"/>
        </w:rPr>
        <w:t>Assignment Title</w:t>
      </w:r>
      <w:r w:rsidRPr="073805A4" w:rsidR="0A6759ED">
        <w:rPr>
          <w:rFonts w:ascii="Arial" w:hAnsi="Arial" w:cs="Arial"/>
          <w:b w:val="1"/>
          <w:bCs w:val="1"/>
        </w:rPr>
        <w:t>:</w:t>
      </w:r>
      <w:r w:rsidRPr="073805A4" w:rsidR="008765CF">
        <w:rPr>
          <w:rFonts w:ascii="Arial" w:hAnsi="Arial" w:cs="Arial"/>
          <w:b w:val="1"/>
          <w:bCs w:val="1"/>
        </w:rPr>
        <w:t xml:space="preserve"> </w:t>
      </w:r>
      <w:r w:rsidRPr="073805A4" w:rsidR="008765CF">
        <w:rPr>
          <w:rFonts w:ascii="Arial" w:hAnsi="Arial" w:cs="Arial"/>
          <w:b w:val="1"/>
          <w:bCs w:val="1"/>
        </w:rPr>
        <w:t xml:space="preserve">Case Study Report Asthma </w:t>
      </w:r>
    </w:p>
    <w:p w:rsidR="008765CF" w:rsidP="008765CF" w:rsidRDefault="008765CF" w14:paraId="1122D94C" w14:textId="48D14F8D">
      <w:pPr>
        <w:spacing w:line="360" w:lineRule="auto"/>
        <w:rPr>
          <w:rFonts w:ascii="Arial" w:hAnsi="Arial" w:cs="Arial"/>
          <w:b/>
          <w:bCs/>
        </w:rPr>
      </w:pPr>
      <w:r>
        <w:rPr>
          <w:rFonts w:ascii="Arial" w:hAnsi="Arial" w:cs="Arial"/>
          <w:b/>
          <w:bCs/>
        </w:rPr>
        <w:t xml:space="preserve">                                                 Lecture: </w:t>
      </w:r>
      <w:proofErr w:type="gramStart"/>
      <w:r>
        <w:rPr>
          <w:rFonts w:ascii="Arial" w:hAnsi="Arial" w:cs="Arial"/>
          <w:b/>
          <w:bCs/>
        </w:rPr>
        <w:t>Robert  Nartowski</w:t>
      </w:r>
      <w:proofErr w:type="gramEnd"/>
    </w:p>
    <w:p w:rsidR="00886EBC" w:rsidP="008765CF" w:rsidRDefault="008765CF" w14:paraId="685B1EF5" w14:textId="20E5BDCD">
      <w:pPr>
        <w:spacing w:line="360" w:lineRule="auto"/>
        <w:rPr>
          <w:rFonts w:ascii="Arial" w:hAnsi="Arial" w:cs="Arial"/>
          <w:b/>
          <w:bCs/>
        </w:rPr>
      </w:pPr>
      <w:r>
        <w:rPr>
          <w:rFonts w:ascii="Arial" w:hAnsi="Arial" w:cs="Arial"/>
          <w:b/>
          <w:bCs/>
        </w:rPr>
        <w:t xml:space="preserve">                                              Student name</w:t>
      </w:r>
      <w:r w:rsidRPr="00E12994" w:rsidR="00886EBC">
        <w:rPr>
          <w:rFonts w:ascii="Arial" w:hAnsi="Arial" w:cs="Arial"/>
          <w:b/>
          <w:bCs/>
        </w:rPr>
        <w:t>:</w:t>
      </w:r>
      <w:r>
        <w:rPr>
          <w:rFonts w:ascii="Arial" w:hAnsi="Arial" w:cs="Arial"/>
          <w:b/>
          <w:bCs/>
        </w:rPr>
        <w:t xml:space="preserve"> Svetlana Spinu</w:t>
      </w:r>
    </w:p>
    <w:p w:rsidR="008A4814" w:rsidP="00E12994" w:rsidRDefault="008765CF" w14:paraId="6FE1FCA1" w14:textId="5F5EE479">
      <w:pPr>
        <w:spacing w:line="360" w:lineRule="auto"/>
        <w:jc w:val="center"/>
        <w:rPr>
          <w:rFonts w:ascii="Arial" w:hAnsi="Arial" w:cs="Arial"/>
          <w:b/>
          <w:bCs/>
        </w:rPr>
      </w:pPr>
      <w:r>
        <w:rPr>
          <w:rFonts w:ascii="Arial" w:hAnsi="Arial" w:cs="Arial"/>
          <w:b/>
          <w:bCs/>
        </w:rPr>
        <w:t xml:space="preserve">  </w:t>
      </w:r>
      <w:r w:rsidR="008A4814">
        <w:rPr>
          <w:rFonts w:ascii="Arial" w:hAnsi="Arial" w:cs="Arial"/>
          <w:b/>
          <w:bCs/>
        </w:rPr>
        <w:t>Student number:</w:t>
      </w:r>
      <w:r>
        <w:rPr>
          <w:rFonts w:ascii="Arial" w:hAnsi="Arial" w:cs="Arial"/>
          <w:b/>
          <w:bCs/>
        </w:rPr>
        <w:t xml:space="preserve"> 2419396</w:t>
      </w:r>
    </w:p>
    <w:p w:rsidRPr="00E12994" w:rsidR="008A4814" w:rsidP="008765CF" w:rsidRDefault="008A4814" w14:paraId="6230E241" w14:textId="0188B71D">
      <w:pPr>
        <w:spacing w:line="360" w:lineRule="auto"/>
        <w:jc w:val="center"/>
        <w:rPr>
          <w:rFonts w:ascii="Arial" w:hAnsi="Arial" w:cs="Arial"/>
          <w:b/>
          <w:bCs/>
        </w:rPr>
      </w:pPr>
      <w:r>
        <w:rPr>
          <w:rFonts w:ascii="Arial" w:hAnsi="Arial" w:cs="Arial"/>
          <w:b/>
          <w:bCs/>
        </w:rPr>
        <w:t xml:space="preserve"> </w:t>
      </w:r>
    </w:p>
    <w:p w:rsidRPr="00E12994" w:rsidR="00BF191B" w:rsidP="00E12994" w:rsidRDefault="00BF191B" w14:paraId="05FDE6C7" w14:textId="77777777">
      <w:pPr>
        <w:spacing w:line="360" w:lineRule="auto"/>
        <w:jc w:val="center"/>
        <w:rPr>
          <w:rFonts w:ascii="Arial" w:hAnsi="Arial" w:cs="Arial"/>
          <w:b/>
          <w:bCs/>
        </w:rPr>
      </w:pPr>
      <w:r w:rsidRPr="00E12994">
        <w:rPr>
          <w:rFonts w:ascii="Arial" w:hAnsi="Arial" w:cs="Arial"/>
          <w:b/>
          <w:bCs/>
        </w:rPr>
        <w:br w:type="page"/>
      </w:r>
    </w:p>
    <w:sdt>
      <w:sdtPr>
        <w:id w:val="707455294"/>
        <w:docPartObj>
          <w:docPartGallery w:val="Table of Contents"/>
          <w:docPartUnique/>
        </w:docPartObj>
        <w:rPr>
          <w:rFonts w:ascii="Calibri" w:hAnsi="Calibri" w:eastAsia="Calibri" w:cs="" w:asciiTheme="minorAscii" w:hAnsiTheme="minorAscii" w:eastAsiaTheme="minorAscii" w:cstheme="minorBidi"/>
          <w:color w:val="auto"/>
          <w:kern w:val="2"/>
          <w:sz w:val="24"/>
          <w:szCs w:val="24"/>
          <w14:ligatures w14:val="standardContextual"/>
        </w:rPr>
      </w:sdtPr>
      <w:sdtEndPr>
        <w:rPr>
          <w:rFonts w:ascii="Calibri" w:hAnsi="Calibri" w:eastAsia="Calibri" w:cs="" w:asciiTheme="minorAscii" w:hAnsiTheme="minorAscii" w:eastAsiaTheme="minorAscii" w:cstheme="minorBidi"/>
          <w:b w:val="1"/>
          <w:bCs w:val="1"/>
          <w:noProof/>
          <w:color w:val="auto"/>
          <w:sz w:val="24"/>
          <w:szCs w:val="24"/>
        </w:rPr>
      </w:sdtEndPr>
      <w:sdtContent>
        <w:p w:rsidRPr="006A26AD" w:rsidR="006A26AD" w:rsidP="00851AB8" w:rsidRDefault="006A26AD" w14:paraId="4D4CE6CA" w14:textId="136B0931">
          <w:pPr>
            <w:pStyle w:val="TOCHeading"/>
            <w:spacing w:line="360" w:lineRule="auto"/>
            <w:jc w:val="center"/>
            <w:rPr>
              <w:rFonts w:ascii="Arial" w:hAnsi="Arial" w:cs="Arial"/>
              <w:b/>
              <w:bCs/>
              <w:color w:val="auto"/>
              <w:sz w:val="24"/>
              <w:szCs w:val="24"/>
            </w:rPr>
          </w:pPr>
          <w:r w:rsidRPr="006A26AD">
            <w:rPr>
              <w:rFonts w:ascii="Arial" w:hAnsi="Arial" w:cs="Arial"/>
              <w:b/>
              <w:bCs/>
              <w:color w:val="auto"/>
              <w:sz w:val="24"/>
              <w:szCs w:val="24"/>
            </w:rPr>
            <w:t>Table of Contents</w:t>
          </w:r>
        </w:p>
        <w:p w:rsidRPr="006A26AD" w:rsidR="006A26AD" w:rsidP="00851AB8" w:rsidRDefault="006A26AD" w14:paraId="7FFCA7B9" w14:textId="43AC2DD0">
          <w:pPr>
            <w:pStyle w:val="TOC1"/>
            <w:tabs>
              <w:tab w:val="right" w:leader="dot" w:pos="9350"/>
            </w:tabs>
            <w:spacing w:line="360" w:lineRule="auto"/>
            <w:rPr>
              <w:rFonts w:ascii="Arial" w:hAnsi="Arial" w:cs="Arial"/>
              <w:noProof/>
              <w:sz w:val="22"/>
              <w:szCs w:val="22"/>
            </w:rPr>
          </w:pPr>
          <w:r w:rsidRPr="006A26AD">
            <w:rPr>
              <w:rFonts w:ascii="Arial" w:hAnsi="Arial" w:cs="Arial"/>
              <w:sz w:val="22"/>
              <w:szCs w:val="22"/>
            </w:rPr>
            <w:fldChar w:fldCharType="begin"/>
          </w:r>
          <w:r w:rsidRPr="006A26AD">
            <w:rPr>
              <w:rFonts w:ascii="Arial" w:hAnsi="Arial" w:cs="Arial"/>
              <w:sz w:val="22"/>
              <w:szCs w:val="22"/>
            </w:rPr>
            <w:instrText xml:space="preserve"> TOC \o "1-3" \h \z \u </w:instrText>
          </w:r>
          <w:r w:rsidRPr="006A26AD">
            <w:rPr>
              <w:rFonts w:ascii="Arial" w:hAnsi="Arial" w:cs="Arial"/>
              <w:sz w:val="22"/>
              <w:szCs w:val="22"/>
            </w:rPr>
            <w:fldChar w:fldCharType="separate"/>
          </w:r>
          <w:hyperlink w:history="1" w:anchor="_Toc221830118">
            <w:r w:rsidRPr="006A26AD">
              <w:rPr>
                <w:rStyle w:val="Hyperlink"/>
                <w:rFonts w:ascii="Arial" w:hAnsi="Arial" w:cs="Arial"/>
                <w:noProof/>
                <w:sz w:val="22"/>
                <w:szCs w:val="22"/>
              </w:rPr>
              <w:t>Introduction</w:t>
            </w:r>
            <w:r w:rsidRPr="006A26AD">
              <w:rPr>
                <w:rFonts w:ascii="Arial" w:hAnsi="Arial" w:cs="Arial"/>
                <w:noProof/>
                <w:webHidden/>
                <w:sz w:val="22"/>
                <w:szCs w:val="22"/>
              </w:rPr>
              <w:tab/>
            </w:r>
            <w:r w:rsidRPr="006A26AD">
              <w:rPr>
                <w:rFonts w:ascii="Arial" w:hAnsi="Arial" w:cs="Arial"/>
                <w:noProof/>
                <w:webHidden/>
                <w:sz w:val="22"/>
                <w:szCs w:val="22"/>
              </w:rPr>
              <w:fldChar w:fldCharType="begin"/>
            </w:r>
            <w:r w:rsidRPr="006A26AD">
              <w:rPr>
                <w:rFonts w:ascii="Arial" w:hAnsi="Arial" w:cs="Arial"/>
                <w:noProof/>
                <w:webHidden/>
                <w:sz w:val="22"/>
                <w:szCs w:val="22"/>
              </w:rPr>
              <w:instrText xml:space="preserve"> PAGEREF _Toc221830118 \h </w:instrText>
            </w:r>
            <w:r w:rsidRPr="006A26AD">
              <w:rPr>
                <w:rFonts w:ascii="Arial" w:hAnsi="Arial" w:cs="Arial"/>
                <w:noProof/>
                <w:webHidden/>
                <w:sz w:val="22"/>
                <w:szCs w:val="22"/>
              </w:rPr>
            </w:r>
            <w:r w:rsidRPr="006A26AD">
              <w:rPr>
                <w:rFonts w:ascii="Arial" w:hAnsi="Arial" w:cs="Arial"/>
                <w:noProof/>
                <w:webHidden/>
                <w:sz w:val="22"/>
                <w:szCs w:val="22"/>
              </w:rPr>
              <w:fldChar w:fldCharType="separate"/>
            </w:r>
            <w:r w:rsidRPr="006A26AD">
              <w:rPr>
                <w:rFonts w:ascii="Arial" w:hAnsi="Arial" w:cs="Arial"/>
                <w:noProof/>
                <w:webHidden/>
                <w:sz w:val="22"/>
                <w:szCs w:val="22"/>
              </w:rPr>
              <w:t>2</w:t>
            </w:r>
            <w:r w:rsidRPr="006A26AD">
              <w:rPr>
                <w:rFonts w:ascii="Arial" w:hAnsi="Arial" w:cs="Arial"/>
                <w:noProof/>
                <w:webHidden/>
                <w:sz w:val="22"/>
                <w:szCs w:val="22"/>
              </w:rPr>
              <w:fldChar w:fldCharType="end"/>
            </w:r>
          </w:hyperlink>
        </w:p>
        <w:p w:rsidRPr="006A26AD" w:rsidR="006A26AD" w:rsidP="00851AB8" w:rsidRDefault="006A26AD" w14:paraId="1ABB6D1B" w14:textId="575CCEC7">
          <w:pPr>
            <w:pStyle w:val="TOC1"/>
            <w:tabs>
              <w:tab w:val="right" w:leader="dot" w:pos="9350"/>
            </w:tabs>
            <w:spacing w:line="360" w:lineRule="auto"/>
            <w:rPr>
              <w:rFonts w:ascii="Arial" w:hAnsi="Arial" w:cs="Arial"/>
              <w:noProof/>
              <w:sz w:val="22"/>
              <w:szCs w:val="22"/>
            </w:rPr>
          </w:pPr>
          <w:hyperlink w:history="1" w:anchor="_Toc221830119">
            <w:r w:rsidRPr="006A26AD">
              <w:rPr>
                <w:rStyle w:val="Hyperlink"/>
                <w:rFonts w:ascii="Arial" w:hAnsi="Arial" w:cs="Arial"/>
                <w:noProof/>
                <w:sz w:val="22"/>
                <w:szCs w:val="22"/>
              </w:rPr>
              <w:t>Structure of the respiratory system and process of mechanical respiration</w:t>
            </w:r>
            <w:r w:rsidRPr="006A26AD">
              <w:rPr>
                <w:rFonts w:ascii="Arial" w:hAnsi="Arial" w:cs="Arial"/>
                <w:noProof/>
                <w:webHidden/>
                <w:sz w:val="22"/>
                <w:szCs w:val="22"/>
              </w:rPr>
              <w:tab/>
            </w:r>
            <w:r w:rsidRPr="006A26AD">
              <w:rPr>
                <w:rFonts w:ascii="Arial" w:hAnsi="Arial" w:cs="Arial"/>
                <w:noProof/>
                <w:webHidden/>
                <w:sz w:val="22"/>
                <w:szCs w:val="22"/>
              </w:rPr>
              <w:fldChar w:fldCharType="begin"/>
            </w:r>
            <w:r w:rsidRPr="006A26AD">
              <w:rPr>
                <w:rFonts w:ascii="Arial" w:hAnsi="Arial" w:cs="Arial"/>
                <w:noProof/>
                <w:webHidden/>
                <w:sz w:val="22"/>
                <w:szCs w:val="22"/>
              </w:rPr>
              <w:instrText xml:space="preserve"> PAGEREF _Toc221830119 \h </w:instrText>
            </w:r>
            <w:r w:rsidRPr="006A26AD">
              <w:rPr>
                <w:rFonts w:ascii="Arial" w:hAnsi="Arial" w:cs="Arial"/>
                <w:noProof/>
                <w:webHidden/>
                <w:sz w:val="22"/>
                <w:szCs w:val="22"/>
              </w:rPr>
            </w:r>
            <w:r w:rsidRPr="006A26AD">
              <w:rPr>
                <w:rFonts w:ascii="Arial" w:hAnsi="Arial" w:cs="Arial"/>
                <w:noProof/>
                <w:webHidden/>
                <w:sz w:val="22"/>
                <w:szCs w:val="22"/>
              </w:rPr>
              <w:fldChar w:fldCharType="separate"/>
            </w:r>
            <w:r w:rsidRPr="006A26AD">
              <w:rPr>
                <w:rFonts w:ascii="Arial" w:hAnsi="Arial" w:cs="Arial"/>
                <w:noProof/>
                <w:webHidden/>
                <w:sz w:val="22"/>
                <w:szCs w:val="22"/>
              </w:rPr>
              <w:t>3</w:t>
            </w:r>
            <w:r w:rsidRPr="006A26AD">
              <w:rPr>
                <w:rFonts w:ascii="Arial" w:hAnsi="Arial" w:cs="Arial"/>
                <w:noProof/>
                <w:webHidden/>
                <w:sz w:val="22"/>
                <w:szCs w:val="22"/>
              </w:rPr>
              <w:fldChar w:fldCharType="end"/>
            </w:r>
          </w:hyperlink>
        </w:p>
        <w:p w:rsidRPr="006A26AD" w:rsidR="006A26AD" w:rsidP="00851AB8" w:rsidRDefault="006A26AD" w14:paraId="235552E4" w14:textId="1BDD71BC">
          <w:pPr>
            <w:pStyle w:val="TOC1"/>
            <w:tabs>
              <w:tab w:val="right" w:leader="dot" w:pos="9350"/>
            </w:tabs>
            <w:spacing w:line="360" w:lineRule="auto"/>
            <w:rPr>
              <w:rFonts w:ascii="Arial" w:hAnsi="Arial" w:cs="Arial"/>
              <w:noProof/>
              <w:sz w:val="22"/>
              <w:szCs w:val="22"/>
            </w:rPr>
          </w:pPr>
          <w:hyperlink w:history="1" w:anchor="_Toc221830120">
            <w:r w:rsidRPr="006A26AD">
              <w:rPr>
                <w:rStyle w:val="Hyperlink"/>
                <w:rFonts w:ascii="Arial" w:hAnsi="Arial" w:cs="Arial"/>
                <w:noProof/>
                <w:sz w:val="22"/>
                <w:szCs w:val="22"/>
              </w:rPr>
              <w:t>Process of gas exchange in the lungs</w:t>
            </w:r>
            <w:r w:rsidRPr="006A26AD">
              <w:rPr>
                <w:rFonts w:ascii="Arial" w:hAnsi="Arial" w:cs="Arial"/>
                <w:noProof/>
                <w:webHidden/>
                <w:sz w:val="22"/>
                <w:szCs w:val="22"/>
              </w:rPr>
              <w:tab/>
            </w:r>
            <w:r w:rsidRPr="006A26AD">
              <w:rPr>
                <w:rFonts w:ascii="Arial" w:hAnsi="Arial" w:cs="Arial"/>
                <w:noProof/>
                <w:webHidden/>
                <w:sz w:val="22"/>
                <w:szCs w:val="22"/>
              </w:rPr>
              <w:fldChar w:fldCharType="begin"/>
            </w:r>
            <w:r w:rsidRPr="006A26AD">
              <w:rPr>
                <w:rFonts w:ascii="Arial" w:hAnsi="Arial" w:cs="Arial"/>
                <w:noProof/>
                <w:webHidden/>
                <w:sz w:val="22"/>
                <w:szCs w:val="22"/>
              </w:rPr>
              <w:instrText xml:space="preserve"> PAGEREF _Toc221830120 \h </w:instrText>
            </w:r>
            <w:r w:rsidRPr="006A26AD">
              <w:rPr>
                <w:rFonts w:ascii="Arial" w:hAnsi="Arial" w:cs="Arial"/>
                <w:noProof/>
                <w:webHidden/>
                <w:sz w:val="22"/>
                <w:szCs w:val="22"/>
              </w:rPr>
            </w:r>
            <w:r w:rsidRPr="006A26AD">
              <w:rPr>
                <w:rFonts w:ascii="Arial" w:hAnsi="Arial" w:cs="Arial"/>
                <w:noProof/>
                <w:webHidden/>
                <w:sz w:val="22"/>
                <w:szCs w:val="22"/>
              </w:rPr>
              <w:fldChar w:fldCharType="separate"/>
            </w:r>
            <w:r w:rsidRPr="006A26AD">
              <w:rPr>
                <w:rFonts w:ascii="Arial" w:hAnsi="Arial" w:cs="Arial"/>
                <w:noProof/>
                <w:webHidden/>
                <w:sz w:val="22"/>
                <w:szCs w:val="22"/>
              </w:rPr>
              <w:t>4</w:t>
            </w:r>
            <w:r w:rsidRPr="006A26AD">
              <w:rPr>
                <w:rFonts w:ascii="Arial" w:hAnsi="Arial" w:cs="Arial"/>
                <w:noProof/>
                <w:webHidden/>
                <w:sz w:val="22"/>
                <w:szCs w:val="22"/>
              </w:rPr>
              <w:fldChar w:fldCharType="end"/>
            </w:r>
          </w:hyperlink>
        </w:p>
        <w:p w:rsidRPr="006A26AD" w:rsidR="006A26AD" w:rsidP="00851AB8" w:rsidRDefault="006A26AD" w14:paraId="1B59C381" w14:textId="389020C6">
          <w:pPr>
            <w:pStyle w:val="TOC1"/>
            <w:tabs>
              <w:tab w:val="right" w:leader="dot" w:pos="9350"/>
            </w:tabs>
            <w:spacing w:line="360" w:lineRule="auto"/>
            <w:rPr>
              <w:rFonts w:ascii="Arial" w:hAnsi="Arial" w:cs="Arial"/>
              <w:noProof/>
              <w:sz w:val="22"/>
              <w:szCs w:val="22"/>
            </w:rPr>
          </w:pPr>
          <w:hyperlink w:history="1" w:anchor="_Toc221830121">
            <w:r w:rsidRPr="006A26AD">
              <w:rPr>
                <w:rStyle w:val="Hyperlink"/>
                <w:rFonts w:ascii="Arial" w:hAnsi="Arial" w:cs="Arial"/>
                <w:noProof/>
                <w:sz w:val="22"/>
                <w:szCs w:val="22"/>
              </w:rPr>
              <w:t>Reaction of irritants in the respiratory system</w:t>
            </w:r>
            <w:r w:rsidRPr="006A26AD">
              <w:rPr>
                <w:rFonts w:ascii="Arial" w:hAnsi="Arial" w:cs="Arial"/>
                <w:noProof/>
                <w:webHidden/>
                <w:sz w:val="22"/>
                <w:szCs w:val="22"/>
              </w:rPr>
              <w:tab/>
            </w:r>
            <w:r w:rsidRPr="006A26AD">
              <w:rPr>
                <w:rFonts w:ascii="Arial" w:hAnsi="Arial" w:cs="Arial"/>
                <w:noProof/>
                <w:webHidden/>
                <w:sz w:val="22"/>
                <w:szCs w:val="22"/>
              </w:rPr>
              <w:fldChar w:fldCharType="begin"/>
            </w:r>
            <w:r w:rsidRPr="006A26AD">
              <w:rPr>
                <w:rFonts w:ascii="Arial" w:hAnsi="Arial" w:cs="Arial"/>
                <w:noProof/>
                <w:webHidden/>
                <w:sz w:val="22"/>
                <w:szCs w:val="22"/>
              </w:rPr>
              <w:instrText xml:space="preserve"> PAGEREF _Toc221830121 \h </w:instrText>
            </w:r>
            <w:r w:rsidRPr="006A26AD">
              <w:rPr>
                <w:rFonts w:ascii="Arial" w:hAnsi="Arial" w:cs="Arial"/>
                <w:noProof/>
                <w:webHidden/>
                <w:sz w:val="22"/>
                <w:szCs w:val="22"/>
              </w:rPr>
            </w:r>
            <w:r w:rsidRPr="006A26AD">
              <w:rPr>
                <w:rFonts w:ascii="Arial" w:hAnsi="Arial" w:cs="Arial"/>
                <w:noProof/>
                <w:webHidden/>
                <w:sz w:val="22"/>
                <w:szCs w:val="22"/>
              </w:rPr>
              <w:fldChar w:fldCharType="separate"/>
            </w:r>
            <w:r w:rsidRPr="006A26AD">
              <w:rPr>
                <w:rFonts w:ascii="Arial" w:hAnsi="Arial" w:cs="Arial"/>
                <w:noProof/>
                <w:webHidden/>
                <w:sz w:val="22"/>
                <w:szCs w:val="22"/>
              </w:rPr>
              <w:t>4</w:t>
            </w:r>
            <w:r w:rsidRPr="006A26AD">
              <w:rPr>
                <w:rFonts w:ascii="Arial" w:hAnsi="Arial" w:cs="Arial"/>
                <w:noProof/>
                <w:webHidden/>
                <w:sz w:val="22"/>
                <w:szCs w:val="22"/>
              </w:rPr>
              <w:fldChar w:fldCharType="end"/>
            </w:r>
          </w:hyperlink>
        </w:p>
        <w:p w:rsidRPr="006A26AD" w:rsidR="006A26AD" w:rsidP="00851AB8" w:rsidRDefault="006A26AD" w14:paraId="5DADFB10" w14:textId="767AB265">
          <w:pPr>
            <w:pStyle w:val="TOC1"/>
            <w:tabs>
              <w:tab w:val="right" w:leader="dot" w:pos="9350"/>
            </w:tabs>
            <w:spacing w:line="360" w:lineRule="auto"/>
            <w:rPr>
              <w:rFonts w:ascii="Arial" w:hAnsi="Arial" w:cs="Arial"/>
              <w:noProof/>
              <w:sz w:val="22"/>
              <w:szCs w:val="22"/>
            </w:rPr>
          </w:pPr>
          <w:hyperlink w:history="1" w:anchor="_Toc221830122">
            <w:r w:rsidRPr="006A26AD">
              <w:rPr>
                <w:rStyle w:val="Hyperlink"/>
                <w:rFonts w:ascii="Arial" w:hAnsi="Arial" w:cs="Arial"/>
                <w:noProof/>
                <w:sz w:val="22"/>
                <w:szCs w:val="22"/>
              </w:rPr>
              <w:t>Recording and tracking respiratory functions</w:t>
            </w:r>
            <w:r w:rsidRPr="006A26AD">
              <w:rPr>
                <w:rFonts w:ascii="Arial" w:hAnsi="Arial" w:cs="Arial"/>
                <w:noProof/>
                <w:webHidden/>
                <w:sz w:val="22"/>
                <w:szCs w:val="22"/>
              </w:rPr>
              <w:tab/>
            </w:r>
            <w:r w:rsidRPr="006A26AD">
              <w:rPr>
                <w:rFonts w:ascii="Arial" w:hAnsi="Arial" w:cs="Arial"/>
                <w:noProof/>
                <w:webHidden/>
                <w:sz w:val="22"/>
                <w:szCs w:val="22"/>
              </w:rPr>
              <w:fldChar w:fldCharType="begin"/>
            </w:r>
            <w:r w:rsidRPr="006A26AD">
              <w:rPr>
                <w:rFonts w:ascii="Arial" w:hAnsi="Arial" w:cs="Arial"/>
                <w:noProof/>
                <w:webHidden/>
                <w:sz w:val="22"/>
                <w:szCs w:val="22"/>
              </w:rPr>
              <w:instrText xml:space="preserve"> PAGEREF _Toc221830122 \h </w:instrText>
            </w:r>
            <w:r w:rsidRPr="006A26AD">
              <w:rPr>
                <w:rFonts w:ascii="Arial" w:hAnsi="Arial" w:cs="Arial"/>
                <w:noProof/>
                <w:webHidden/>
                <w:sz w:val="22"/>
                <w:szCs w:val="22"/>
              </w:rPr>
            </w:r>
            <w:r w:rsidRPr="006A26AD">
              <w:rPr>
                <w:rFonts w:ascii="Arial" w:hAnsi="Arial" w:cs="Arial"/>
                <w:noProof/>
                <w:webHidden/>
                <w:sz w:val="22"/>
                <w:szCs w:val="22"/>
              </w:rPr>
              <w:fldChar w:fldCharType="separate"/>
            </w:r>
            <w:r w:rsidRPr="006A26AD">
              <w:rPr>
                <w:rFonts w:ascii="Arial" w:hAnsi="Arial" w:cs="Arial"/>
                <w:noProof/>
                <w:webHidden/>
                <w:sz w:val="22"/>
                <w:szCs w:val="22"/>
              </w:rPr>
              <w:t>5</w:t>
            </w:r>
            <w:r w:rsidRPr="006A26AD">
              <w:rPr>
                <w:rFonts w:ascii="Arial" w:hAnsi="Arial" w:cs="Arial"/>
                <w:noProof/>
                <w:webHidden/>
                <w:sz w:val="22"/>
                <w:szCs w:val="22"/>
              </w:rPr>
              <w:fldChar w:fldCharType="end"/>
            </w:r>
          </w:hyperlink>
        </w:p>
        <w:p w:rsidRPr="006A26AD" w:rsidR="006A26AD" w:rsidP="00851AB8" w:rsidRDefault="006A26AD" w14:paraId="76856E6C" w14:textId="0B3EBE6D">
          <w:pPr>
            <w:pStyle w:val="TOC1"/>
            <w:tabs>
              <w:tab w:val="right" w:leader="dot" w:pos="9350"/>
            </w:tabs>
            <w:spacing w:line="360" w:lineRule="auto"/>
            <w:rPr>
              <w:rFonts w:ascii="Arial" w:hAnsi="Arial" w:cs="Arial"/>
              <w:noProof/>
              <w:sz w:val="22"/>
              <w:szCs w:val="22"/>
            </w:rPr>
          </w:pPr>
          <w:hyperlink w:history="1" w:anchor="_Toc221830123">
            <w:r w:rsidRPr="006A26AD">
              <w:rPr>
                <w:rStyle w:val="Hyperlink"/>
                <w:rFonts w:ascii="Arial" w:hAnsi="Arial" w:cs="Arial"/>
                <w:noProof/>
                <w:sz w:val="22"/>
                <w:szCs w:val="22"/>
              </w:rPr>
              <w:t>Evidence-based recommendations for lifestyle changes</w:t>
            </w:r>
            <w:r w:rsidRPr="006A26AD">
              <w:rPr>
                <w:rFonts w:ascii="Arial" w:hAnsi="Arial" w:cs="Arial"/>
                <w:noProof/>
                <w:webHidden/>
                <w:sz w:val="22"/>
                <w:szCs w:val="22"/>
              </w:rPr>
              <w:tab/>
            </w:r>
            <w:r w:rsidRPr="006A26AD">
              <w:rPr>
                <w:rFonts w:ascii="Arial" w:hAnsi="Arial" w:cs="Arial"/>
                <w:noProof/>
                <w:webHidden/>
                <w:sz w:val="22"/>
                <w:szCs w:val="22"/>
              </w:rPr>
              <w:fldChar w:fldCharType="begin"/>
            </w:r>
            <w:r w:rsidRPr="006A26AD">
              <w:rPr>
                <w:rFonts w:ascii="Arial" w:hAnsi="Arial" w:cs="Arial"/>
                <w:noProof/>
                <w:webHidden/>
                <w:sz w:val="22"/>
                <w:szCs w:val="22"/>
              </w:rPr>
              <w:instrText xml:space="preserve"> PAGEREF _Toc221830123 \h </w:instrText>
            </w:r>
            <w:r w:rsidRPr="006A26AD">
              <w:rPr>
                <w:rFonts w:ascii="Arial" w:hAnsi="Arial" w:cs="Arial"/>
                <w:noProof/>
                <w:webHidden/>
                <w:sz w:val="22"/>
                <w:szCs w:val="22"/>
              </w:rPr>
            </w:r>
            <w:r w:rsidRPr="006A26AD">
              <w:rPr>
                <w:rFonts w:ascii="Arial" w:hAnsi="Arial" w:cs="Arial"/>
                <w:noProof/>
                <w:webHidden/>
                <w:sz w:val="22"/>
                <w:szCs w:val="22"/>
              </w:rPr>
              <w:fldChar w:fldCharType="separate"/>
            </w:r>
            <w:r w:rsidRPr="006A26AD">
              <w:rPr>
                <w:rFonts w:ascii="Arial" w:hAnsi="Arial" w:cs="Arial"/>
                <w:noProof/>
                <w:webHidden/>
                <w:sz w:val="22"/>
                <w:szCs w:val="22"/>
              </w:rPr>
              <w:t>7</w:t>
            </w:r>
            <w:r w:rsidRPr="006A26AD">
              <w:rPr>
                <w:rFonts w:ascii="Arial" w:hAnsi="Arial" w:cs="Arial"/>
                <w:noProof/>
                <w:webHidden/>
                <w:sz w:val="22"/>
                <w:szCs w:val="22"/>
              </w:rPr>
              <w:fldChar w:fldCharType="end"/>
            </w:r>
          </w:hyperlink>
        </w:p>
        <w:p w:rsidRPr="006A26AD" w:rsidR="006A26AD" w:rsidP="00851AB8" w:rsidRDefault="006A26AD" w14:paraId="77EA2EBA" w14:textId="2AFCCEC7">
          <w:pPr>
            <w:pStyle w:val="TOC1"/>
            <w:tabs>
              <w:tab w:val="right" w:leader="dot" w:pos="9350"/>
            </w:tabs>
            <w:spacing w:line="360" w:lineRule="auto"/>
            <w:rPr>
              <w:rFonts w:ascii="Arial" w:hAnsi="Arial" w:cs="Arial"/>
              <w:noProof/>
              <w:sz w:val="22"/>
              <w:szCs w:val="22"/>
            </w:rPr>
          </w:pPr>
          <w:hyperlink w:history="1" w:anchor="_Toc221830124">
            <w:r w:rsidRPr="006A26AD">
              <w:rPr>
                <w:rStyle w:val="Hyperlink"/>
                <w:rFonts w:ascii="Arial" w:hAnsi="Arial" w:cs="Arial"/>
                <w:noProof/>
                <w:sz w:val="22"/>
                <w:szCs w:val="22"/>
              </w:rPr>
              <w:t>Conclusion</w:t>
            </w:r>
            <w:r w:rsidRPr="006A26AD">
              <w:rPr>
                <w:rFonts w:ascii="Arial" w:hAnsi="Arial" w:cs="Arial"/>
                <w:noProof/>
                <w:webHidden/>
                <w:sz w:val="22"/>
                <w:szCs w:val="22"/>
              </w:rPr>
              <w:tab/>
            </w:r>
            <w:r w:rsidRPr="006A26AD">
              <w:rPr>
                <w:rFonts w:ascii="Arial" w:hAnsi="Arial" w:cs="Arial"/>
                <w:noProof/>
                <w:webHidden/>
                <w:sz w:val="22"/>
                <w:szCs w:val="22"/>
              </w:rPr>
              <w:fldChar w:fldCharType="begin"/>
            </w:r>
            <w:r w:rsidRPr="006A26AD">
              <w:rPr>
                <w:rFonts w:ascii="Arial" w:hAnsi="Arial" w:cs="Arial"/>
                <w:noProof/>
                <w:webHidden/>
                <w:sz w:val="22"/>
                <w:szCs w:val="22"/>
              </w:rPr>
              <w:instrText xml:space="preserve"> PAGEREF _Toc221830124 \h </w:instrText>
            </w:r>
            <w:r w:rsidRPr="006A26AD">
              <w:rPr>
                <w:rFonts w:ascii="Arial" w:hAnsi="Arial" w:cs="Arial"/>
                <w:noProof/>
                <w:webHidden/>
                <w:sz w:val="22"/>
                <w:szCs w:val="22"/>
              </w:rPr>
            </w:r>
            <w:r w:rsidRPr="006A26AD">
              <w:rPr>
                <w:rFonts w:ascii="Arial" w:hAnsi="Arial" w:cs="Arial"/>
                <w:noProof/>
                <w:webHidden/>
                <w:sz w:val="22"/>
                <w:szCs w:val="22"/>
              </w:rPr>
              <w:fldChar w:fldCharType="separate"/>
            </w:r>
            <w:r w:rsidRPr="006A26AD">
              <w:rPr>
                <w:rFonts w:ascii="Arial" w:hAnsi="Arial" w:cs="Arial"/>
                <w:noProof/>
                <w:webHidden/>
                <w:sz w:val="22"/>
                <w:szCs w:val="22"/>
              </w:rPr>
              <w:t>8</w:t>
            </w:r>
            <w:r w:rsidRPr="006A26AD">
              <w:rPr>
                <w:rFonts w:ascii="Arial" w:hAnsi="Arial" w:cs="Arial"/>
                <w:noProof/>
                <w:webHidden/>
                <w:sz w:val="22"/>
                <w:szCs w:val="22"/>
              </w:rPr>
              <w:fldChar w:fldCharType="end"/>
            </w:r>
          </w:hyperlink>
        </w:p>
        <w:p w:rsidRPr="006A26AD" w:rsidR="006A26AD" w:rsidP="00851AB8" w:rsidRDefault="006A26AD" w14:paraId="6E0F7B65" w14:textId="6183BF81">
          <w:pPr>
            <w:pStyle w:val="TOC1"/>
            <w:tabs>
              <w:tab w:val="right" w:leader="dot" w:pos="9350"/>
            </w:tabs>
            <w:spacing w:line="360" w:lineRule="auto"/>
            <w:rPr>
              <w:rFonts w:ascii="Arial" w:hAnsi="Arial" w:cs="Arial"/>
              <w:noProof/>
              <w:sz w:val="22"/>
              <w:szCs w:val="22"/>
            </w:rPr>
          </w:pPr>
          <w:hyperlink w:history="1" w:anchor="_Toc221830125">
            <w:r w:rsidRPr="006A26AD">
              <w:rPr>
                <w:rStyle w:val="Hyperlink"/>
                <w:rFonts w:ascii="Arial" w:hAnsi="Arial" w:cs="Arial"/>
                <w:noProof/>
                <w:sz w:val="22"/>
                <w:szCs w:val="22"/>
              </w:rPr>
              <w:t>Reference</w:t>
            </w:r>
            <w:r w:rsidRPr="006A26AD">
              <w:rPr>
                <w:rFonts w:ascii="Arial" w:hAnsi="Arial" w:cs="Arial"/>
                <w:noProof/>
                <w:webHidden/>
                <w:sz w:val="22"/>
                <w:szCs w:val="22"/>
              </w:rPr>
              <w:tab/>
            </w:r>
            <w:r w:rsidRPr="006A26AD">
              <w:rPr>
                <w:rFonts w:ascii="Arial" w:hAnsi="Arial" w:cs="Arial"/>
                <w:noProof/>
                <w:webHidden/>
                <w:sz w:val="22"/>
                <w:szCs w:val="22"/>
              </w:rPr>
              <w:fldChar w:fldCharType="begin"/>
            </w:r>
            <w:r w:rsidRPr="006A26AD">
              <w:rPr>
                <w:rFonts w:ascii="Arial" w:hAnsi="Arial" w:cs="Arial"/>
                <w:noProof/>
                <w:webHidden/>
                <w:sz w:val="22"/>
                <w:szCs w:val="22"/>
              </w:rPr>
              <w:instrText xml:space="preserve"> PAGEREF _Toc221830125 \h </w:instrText>
            </w:r>
            <w:r w:rsidRPr="006A26AD">
              <w:rPr>
                <w:rFonts w:ascii="Arial" w:hAnsi="Arial" w:cs="Arial"/>
                <w:noProof/>
                <w:webHidden/>
                <w:sz w:val="22"/>
                <w:szCs w:val="22"/>
              </w:rPr>
            </w:r>
            <w:r w:rsidRPr="006A26AD">
              <w:rPr>
                <w:rFonts w:ascii="Arial" w:hAnsi="Arial" w:cs="Arial"/>
                <w:noProof/>
                <w:webHidden/>
                <w:sz w:val="22"/>
                <w:szCs w:val="22"/>
              </w:rPr>
              <w:fldChar w:fldCharType="separate"/>
            </w:r>
            <w:r w:rsidRPr="006A26AD">
              <w:rPr>
                <w:rFonts w:ascii="Arial" w:hAnsi="Arial" w:cs="Arial"/>
                <w:noProof/>
                <w:webHidden/>
                <w:sz w:val="22"/>
                <w:szCs w:val="22"/>
              </w:rPr>
              <w:t>9</w:t>
            </w:r>
            <w:r w:rsidRPr="006A26AD">
              <w:rPr>
                <w:rFonts w:ascii="Arial" w:hAnsi="Arial" w:cs="Arial"/>
                <w:noProof/>
                <w:webHidden/>
                <w:sz w:val="22"/>
                <w:szCs w:val="22"/>
              </w:rPr>
              <w:fldChar w:fldCharType="end"/>
            </w:r>
          </w:hyperlink>
        </w:p>
        <w:p w:rsidR="006A26AD" w:rsidP="00851AB8" w:rsidRDefault="006A26AD" w14:paraId="1A3EA4AF" w14:textId="16569A52">
          <w:pPr>
            <w:spacing w:line="360" w:lineRule="auto"/>
          </w:pPr>
          <w:r w:rsidRPr="006A26AD">
            <w:rPr>
              <w:rFonts w:ascii="Arial" w:hAnsi="Arial" w:cs="Arial"/>
              <w:b/>
              <w:bCs/>
              <w:noProof/>
              <w:sz w:val="22"/>
              <w:szCs w:val="22"/>
            </w:rPr>
            <w:fldChar w:fldCharType="end"/>
          </w:r>
        </w:p>
      </w:sdtContent>
    </w:sdt>
    <w:p w:rsidR="00F85BD3" w:rsidP="00851AB8" w:rsidRDefault="00F85BD3" w14:paraId="7F2D571B" w14:textId="77777777">
      <w:pPr>
        <w:spacing w:line="360" w:lineRule="auto"/>
        <w:rPr>
          <w:rFonts w:ascii="Arial" w:hAnsi="Arial" w:eastAsiaTheme="majorEastAsia" w:cstheme="majorBidi"/>
          <w:b/>
          <w:szCs w:val="40"/>
        </w:rPr>
      </w:pPr>
      <w:r>
        <w:br w:type="page"/>
      </w:r>
    </w:p>
    <w:p w:rsidRPr="0032044F" w:rsidR="007E0BBF" w:rsidP="00851AB8" w:rsidRDefault="007E0BBF" w14:paraId="577359D1" w14:textId="03A229E1">
      <w:pPr>
        <w:pStyle w:val="Heading1"/>
      </w:pPr>
      <w:bookmarkStart w:name="_Toc221830118" w:id="0"/>
      <w:r w:rsidRPr="0032044F">
        <w:lastRenderedPageBreak/>
        <w:t>Introduction</w:t>
      </w:r>
      <w:bookmarkEnd w:id="0"/>
      <w:r w:rsidRPr="0032044F">
        <w:t xml:space="preserve"> </w:t>
      </w:r>
    </w:p>
    <w:p w:rsidR="007E0BBF" w:rsidP="00851AB8" w:rsidRDefault="007E0BBF" w14:paraId="7F49918C" w14:textId="3D4B36E0">
      <w:pPr>
        <w:spacing w:line="360" w:lineRule="auto"/>
        <w:ind w:firstLine="720"/>
        <w:jc w:val="both"/>
        <w:rPr>
          <w:rFonts w:ascii="Arial" w:hAnsi="Arial" w:cs="Arial"/>
          <w:sz w:val="22"/>
          <w:szCs w:val="22"/>
        </w:rPr>
      </w:pPr>
      <w:r w:rsidRPr="007E0BBF">
        <w:rPr>
          <w:rFonts w:ascii="Arial" w:hAnsi="Arial" w:cs="Arial"/>
          <w:sz w:val="22"/>
          <w:szCs w:val="22"/>
        </w:rPr>
        <w:t xml:space="preserve">Asthma </w:t>
      </w:r>
      <w:proofErr w:type="gramStart"/>
      <w:r w:rsidRPr="007E0BBF">
        <w:rPr>
          <w:rFonts w:ascii="Arial" w:hAnsi="Arial" w:cs="Arial"/>
          <w:sz w:val="22"/>
          <w:szCs w:val="22"/>
        </w:rPr>
        <w:t>is considered to be</w:t>
      </w:r>
      <w:proofErr w:type="gramEnd"/>
      <w:r w:rsidRPr="007E0BBF">
        <w:rPr>
          <w:rFonts w:ascii="Arial" w:hAnsi="Arial" w:cs="Arial"/>
          <w:sz w:val="22"/>
          <w:szCs w:val="22"/>
        </w:rPr>
        <w:t xml:space="preserve"> a chronic lung disorder that is characterized by severe inflammatory reactions. Eventually, the airways of the suffering individual tighten due to swelling, thereby causing the secretion of excessive mucus, which hinders appropriate breathing. According to the discussion conducted by Reddel </w:t>
      </w:r>
      <w:r w:rsidRPr="00624F7D" w:rsidR="00624F7D">
        <w:rPr>
          <w:rFonts w:ascii="Arial" w:hAnsi="Arial" w:cs="Arial"/>
          <w:i/>
          <w:iCs/>
          <w:sz w:val="22"/>
          <w:szCs w:val="22"/>
        </w:rPr>
        <w:t>et al</w:t>
      </w:r>
      <w:r w:rsidRPr="007E0BBF">
        <w:rPr>
          <w:rFonts w:ascii="Arial" w:hAnsi="Arial" w:cs="Arial"/>
          <w:sz w:val="22"/>
          <w:szCs w:val="22"/>
        </w:rPr>
        <w:t xml:space="preserve">. (2022), asthma is inferred to be a heterogeneous health complication, which majorly affects the respiratory system, and airflow limitation can persist for a longer time depending on the severity. Some of the </w:t>
      </w:r>
      <w:r w:rsidR="006B10BD">
        <w:rPr>
          <w:rFonts w:ascii="Arial" w:hAnsi="Arial" w:cs="Arial"/>
          <w:sz w:val="22"/>
          <w:szCs w:val="22"/>
        </w:rPr>
        <w:t>common</w:t>
      </w:r>
      <w:r w:rsidRPr="007E0BBF">
        <w:rPr>
          <w:rFonts w:ascii="Arial" w:hAnsi="Arial" w:cs="Arial"/>
          <w:sz w:val="22"/>
          <w:szCs w:val="22"/>
        </w:rPr>
        <w:t xml:space="preserve"> symptoms for asthma include wheezing, coughing, shortness</w:t>
      </w:r>
      <w:r w:rsidR="006B10BD">
        <w:rPr>
          <w:rFonts w:ascii="Arial" w:hAnsi="Arial" w:cs="Arial"/>
          <w:sz w:val="22"/>
          <w:szCs w:val="22"/>
        </w:rPr>
        <w:t>,</w:t>
      </w:r>
      <w:r w:rsidRPr="007E0BBF">
        <w:rPr>
          <w:rFonts w:ascii="Arial" w:hAnsi="Arial" w:cs="Arial"/>
          <w:sz w:val="22"/>
          <w:szCs w:val="22"/>
        </w:rPr>
        <w:t xml:space="preserve"> and chest tightness. As a result of triggering reactions associated with allergies, poor lifestyle habits, and viral infections, these exacerbations can elevate while causing discomfort among the suffering individuals. In addition to that, risk factors for the condition of asthma can account for genetic, environmental, hormonal, and personal factors. This can be supported by the article of Li </w:t>
      </w:r>
      <w:r w:rsidRPr="00624F7D" w:rsidR="00624F7D">
        <w:rPr>
          <w:rFonts w:ascii="Arial" w:hAnsi="Arial" w:cs="Arial"/>
          <w:i/>
          <w:iCs/>
          <w:sz w:val="22"/>
          <w:szCs w:val="22"/>
        </w:rPr>
        <w:t>et al</w:t>
      </w:r>
      <w:r w:rsidRPr="007E0BBF">
        <w:rPr>
          <w:rFonts w:ascii="Arial" w:hAnsi="Arial" w:cs="Arial"/>
          <w:sz w:val="22"/>
          <w:szCs w:val="22"/>
        </w:rPr>
        <w:t xml:space="preserve"> (2025), mentioning medical history, allergic reactions, “</w:t>
      </w:r>
      <w:r w:rsidRPr="007E0BBF">
        <w:rPr>
          <w:rFonts w:ascii="Arial" w:hAnsi="Arial" w:cs="Arial"/>
          <w:i/>
          <w:iCs/>
          <w:sz w:val="22"/>
          <w:szCs w:val="22"/>
        </w:rPr>
        <w:t>Mycoplasma pneumoniae”</w:t>
      </w:r>
      <w:r w:rsidRPr="007E0BBF">
        <w:rPr>
          <w:rFonts w:ascii="Arial" w:hAnsi="Arial" w:cs="Arial"/>
          <w:sz w:val="22"/>
          <w:szCs w:val="22"/>
        </w:rPr>
        <w:t xml:space="preserve"> (MP) infection, and increased concentration of neutrophil in the body </w:t>
      </w:r>
      <w:r w:rsidR="006B10BD">
        <w:rPr>
          <w:rFonts w:ascii="Arial" w:hAnsi="Arial" w:cs="Arial"/>
          <w:sz w:val="22"/>
          <w:szCs w:val="22"/>
        </w:rPr>
        <w:t>as</w:t>
      </w:r>
      <w:r w:rsidRPr="007E0BBF">
        <w:rPr>
          <w:rFonts w:ascii="Arial" w:hAnsi="Arial" w:cs="Arial"/>
          <w:sz w:val="22"/>
          <w:szCs w:val="22"/>
        </w:rPr>
        <w:t xml:space="preserve"> risk factors for severe asthma. This report shall highlight the appropriate structure along with the process of the “respiratory system” for a better understanding of the impact on the individual. Also, lifestyle changes and evaluation of the vital </w:t>
      </w:r>
      <w:r w:rsidR="006B10BD">
        <w:rPr>
          <w:rFonts w:ascii="Arial" w:hAnsi="Arial" w:cs="Arial"/>
          <w:sz w:val="22"/>
          <w:szCs w:val="22"/>
        </w:rPr>
        <w:t>signs</w:t>
      </w:r>
      <w:r w:rsidRPr="007E0BBF">
        <w:rPr>
          <w:rFonts w:ascii="Arial" w:hAnsi="Arial" w:cs="Arial"/>
          <w:sz w:val="22"/>
          <w:szCs w:val="22"/>
        </w:rPr>
        <w:t xml:space="preserve"> associated with asthma shall be indicated, which can help the suffering individuals to engage and manage their complicated health condition. </w:t>
      </w:r>
    </w:p>
    <w:p w:rsidR="006B7AA4" w:rsidP="00851AB8" w:rsidRDefault="006B7AA4" w14:paraId="624126F9" w14:textId="088F5E4C">
      <w:pPr>
        <w:spacing w:line="360" w:lineRule="auto"/>
        <w:jc w:val="center"/>
        <w:rPr>
          <w:rFonts w:ascii="Arial" w:hAnsi="Arial" w:cs="Arial"/>
          <w:sz w:val="22"/>
          <w:szCs w:val="22"/>
        </w:rPr>
      </w:pPr>
      <w:r>
        <w:rPr>
          <w:rFonts w:ascii="Arial" w:hAnsi="Arial" w:cs="Arial"/>
          <w:noProof/>
          <w:sz w:val="22"/>
          <w:szCs w:val="22"/>
        </w:rPr>
        <w:drawing>
          <wp:inline distT="0" distB="0" distL="0" distR="0" wp14:anchorId="059F4AAC" wp14:editId="082D17E1">
            <wp:extent cx="4436333" cy="2743200"/>
            <wp:effectExtent l="0" t="0" r="2540" b="0"/>
            <wp:docPr id="7402262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7320" cy="2756177"/>
                    </a:xfrm>
                    <a:prstGeom prst="rect">
                      <a:avLst/>
                    </a:prstGeom>
                    <a:noFill/>
                  </pic:spPr>
                </pic:pic>
              </a:graphicData>
            </a:graphic>
          </wp:inline>
        </w:drawing>
      </w:r>
    </w:p>
    <w:p w:rsidRPr="006801DF" w:rsidR="007D5633" w:rsidP="00851AB8" w:rsidRDefault="007D5633" w14:paraId="58242BEA" w14:textId="50E461D3">
      <w:pPr>
        <w:spacing w:line="360" w:lineRule="auto"/>
        <w:jc w:val="center"/>
        <w:rPr>
          <w:rFonts w:ascii="Arial" w:hAnsi="Arial" w:cs="Arial"/>
          <w:b/>
          <w:bCs/>
          <w:sz w:val="22"/>
          <w:szCs w:val="22"/>
        </w:rPr>
      </w:pPr>
      <w:r w:rsidRPr="006801DF">
        <w:rPr>
          <w:rFonts w:ascii="Arial" w:hAnsi="Arial" w:cs="Arial"/>
          <w:b/>
          <w:bCs/>
          <w:sz w:val="22"/>
          <w:szCs w:val="22"/>
        </w:rPr>
        <w:t>Figure</w:t>
      </w:r>
      <w:r w:rsidR="00F84A4D">
        <w:rPr>
          <w:rFonts w:ascii="Arial" w:hAnsi="Arial" w:cs="Arial"/>
          <w:b/>
          <w:bCs/>
          <w:sz w:val="22"/>
          <w:szCs w:val="22"/>
        </w:rPr>
        <w:t xml:space="preserve"> 1</w:t>
      </w:r>
      <w:r w:rsidRPr="006801DF">
        <w:rPr>
          <w:rFonts w:ascii="Arial" w:hAnsi="Arial" w:cs="Arial"/>
          <w:b/>
          <w:bCs/>
          <w:sz w:val="22"/>
          <w:szCs w:val="22"/>
        </w:rPr>
        <w:t>: Contributing factors of asthma</w:t>
      </w:r>
      <w:r w:rsidR="00A82C72">
        <w:rPr>
          <w:rFonts w:ascii="Arial" w:hAnsi="Arial" w:cs="Arial"/>
          <w:b/>
          <w:bCs/>
          <w:sz w:val="22"/>
          <w:szCs w:val="22"/>
        </w:rPr>
        <w:t xml:space="preserve"> highlighting different </w:t>
      </w:r>
      <w:proofErr w:type="gramStart"/>
      <w:r w:rsidR="00A82C72">
        <w:rPr>
          <w:rFonts w:ascii="Arial" w:hAnsi="Arial" w:cs="Arial"/>
          <w:b/>
          <w:bCs/>
          <w:sz w:val="22"/>
          <w:szCs w:val="22"/>
        </w:rPr>
        <w:t>mechanism</w:t>
      </w:r>
      <w:proofErr w:type="gramEnd"/>
      <w:r w:rsidR="00A82C72">
        <w:rPr>
          <w:rFonts w:ascii="Arial" w:hAnsi="Arial" w:cs="Arial"/>
          <w:b/>
          <w:bCs/>
          <w:sz w:val="22"/>
          <w:szCs w:val="22"/>
        </w:rPr>
        <w:t xml:space="preserve"> for development of asthma</w:t>
      </w:r>
    </w:p>
    <w:p w:rsidRPr="007E0BBF" w:rsidR="007D5633" w:rsidP="00851AB8" w:rsidRDefault="007D5633" w14:paraId="7D4EE4D9" w14:textId="1B40BF03">
      <w:pPr>
        <w:spacing w:line="360" w:lineRule="auto"/>
        <w:jc w:val="center"/>
        <w:rPr>
          <w:rFonts w:ascii="Arial" w:hAnsi="Arial" w:cs="Arial"/>
          <w:b/>
          <w:bCs/>
          <w:sz w:val="22"/>
          <w:szCs w:val="22"/>
        </w:rPr>
      </w:pPr>
      <w:r w:rsidRPr="006801DF">
        <w:rPr>
          <w:rFonts w:ascii="Arial" w:hAnsi="Arial" w:cs="Arial"/>
          <w:b/>
          <w:bCs/>
          <w:sz w:val="22"/>
          <w:szCs w:val="22"/>
        </w:rPr>
        <w:t xml:space="preserve">(Source: </w:t>
      </w:r>
      <w:r w:rsidRPr="006801DF" w:rsidR="0095216F">
        <w:rPr>
          <w:rFonts w:ascii="Arial" w:hAnsi="Arial" w:cs="Arial"/>
          <w:b/>
          <w:bCs/>
          <w:sz w:val="22"/>
          <w:szCs w:val="22"/>
        </w:rPr>
        <w:t xml:space="preserve">Miller </w:t>
      </w:r>
      <w:r w:rsidRPr="00624F7D" w:rsidR="00624F7D">
        <w:rPr>
          <w:rFonts w:ascii="Arial" w:hAnsi="Arial" w:cs="Arial"/>
          <w:b/>
          <w:bCs/>
          <w:i/>
          <w:iCs/>
          <w:sz w:val="22"/>
          <w:szCs w:val="22"/>
        </w:rPr>
        <w:t>et al</w:t>
      </w:r>
      <w:r w:rsidRPr="006801DF" w:rsidR="0095216F">
        <w:rPr>
          <w:rFonts w:ascii="Arial" w:hAnsi="Arial" w:cs="Arial"/>
          <w:b/>
          <w:bCs/>
          <w:sz w:val="22"/>
          <w:szCs w:val="22"/>
        </w:rPr>
        <w:t>. 2021)</w:t>
      </w:r>
    </w:p>
    <w:p w:rsidRPr="007E0BBF" w:rsidR="007E0BBF" w:rsidP="00851AB8" w:rsidRDefault="007E0BBF" w14:paraId="446193E8" w14:textId="2D450D98">
      <w:pPr>
        <w:pStyle w:val="Heading1"/>
      </w:pPr>
      <w:bookmarkStart w:name="_Toc221830119" w:id="1"/>
      <w:r w:rsidRPr="007E0BBF">
        <w:lastRenderedPageBreak/>
        <w:t>Structure of the respiratory system</w:t>
      </w:r>
      <w:r w:rsidR="004D060A">
        <w:t xml:space="preserve"> and </w:t>
      </w:r>
      <w:r w:rsidRPr="004D060A" w:rsidR="004D060A">
        <w:t>process of mechanical respiration</w:t>
      </w:r>
      <w:bookmarkEnd w:id="1"/>
    </w:p>
    <w:p w:rsidR="006F13B4" w:rsidP="00851AB8" w:rsidRDefault="007E0BBF" w14:paraId="6DE4EE64" w14:textId="19AACBB7">
      <w:pPr>
        <w:spacing w:line="360" w:lineRule="auto"/>
        <w:ind w:firstLine="720"/>
        <w:jc w:val="both"/>
        <w:rPr>
          <w:rFonts w:ascii="Arial" w:hAnsi="Arial" w:cs="Arial"/>
          <w:sz w:val="22"/>
          <w:szCs w:val="22"/>
        </w:rPr>
      </w:pPr>
      <w:r w:rsidRPr="007E0BBF">
        <w:rPr>
          <w:rFonts w:ascii="Arial" w:hAnsi="Arial" w:cs="Arial"/>
          <w:sz w:val="22"/>
          <w:szCs w:val="22"/>
        </w:rPr>
        <w:t xml:space="preserve">The respiratory system of humans is divided mainly into the lower and the upper tract, which facilitates the exchange of carbon dioxide and oxygen. In support of that, one of the reports presented by Wang </w:t>
      </w:r>
      <w:r w:rsidRPr="00624F7D" w:rsidR="00624F7D">
        <w:rPr>
          <w:rFonts w:ascii="Arial" w:hAnsi="Arial" w:cs="Arial"/>
          <w:i/>
          <w:iCs/>
          <w:sz w:val="22"/>
          <w:szCs w:val="22"/>
        </w:rPr>
        <w:t>et al</w:t>
      </w:r>
      <w:r w:rsidRPr="007E0BBF">
        <w:rPr>
          <w:rFonts w:ascii="Arial" w:hAnsi="Arial" w:cs="Arial"/>
          <w:sz w:val="22"/>
          <w:szCs w:val="22"/>
        </w:rPr>
        <w:t xml:space="preserve">. (2021) indicated that the respiratory system is in the form of a large structure of a tree where the alveolar surface, along with the airway, is covered by epithelial cells. The lower tract of the respiratory system includes bronchi, trachea, and bronchioles. On the other hand, the upper tract of the respiratory system includes the pharynx, the nasal cavity, the nose, and the larynx. In addition to that, the study of </w:t>
      </w:r>
      <w:proofErr w:type="spellStart"/>
      <w:r w:rsidRPr="007E0BBF">
        <w:rPr>
          <w:rFonts w:ascii="Arial" w:hAnsi="Arial" w:cs="Arial"/>
          <w:sz w:val="22"/>
          <w:szCs w:val="22"/>
        </w:rPr>
        <w:t>Kia’i</w:t>
      </w:r>
      <w:proofErr w:type="spellEnd"/>
      <w:r w:rsidRPr="007E0BBF">
        <w:rPr>
          <w:rFonts w:ascii="Arial" w:hAnsi="Arial" w:cs="Arial"/>
          <w:sz w:val="22"/>
          <w:szCs w:val="22"/>
        </w:rPr>
        <w:t xml:space="preserve"> and Bajaj (2023) outlined that the lungs in the respiratory system involve alveoli that are linked by the squamous epithelium, which gradually allows for appropriate and easy diffusion of oxygen along with carbon dioxide.             </w:t>
      </w:r>
    </w:p>
    <w:p w:rsidR="00B03263" w:rsidP="20024536" w:rsidRDefault="00E66AEE" w14:paraId="4870D659" w14:textId="54A8C0D3">
      <w:pPr>
        <w:pStyle w:val="Normal"/>
        <w:suppressLineNumbers w:val="0"/>
        <w:bidi w:val="0"/>
        <w:spacing w:before="0" w:beforeAutospacing="off" w:after="160" w:afterAutospacing="off" w:line="360" w:lineRule="auto"/>
        <w:ind w:left="0" w:right="0"/>
        <w:jc w:val="center"/>
        <w:rPr>
          <w:rFonts w:ascii="Arial" w:hAnsi="Arial" w:cs="Arial"/>
          <w:sz w:val="22"/>
          <w:szCs w:val="22"/>
        </w:rPr>
      </w:pPr>
      <w:r w:rsidR="00E66AEE">
        <w:drawing>
          <wp:inline wp14:editId="77B17629" wp14:anchorId="70CB7021">
            <wp:extent cx="4059159" cy="2832100"/>
            <wp:effectExtent l="0" t="0" r="0" b="6350"/>
            <wp:docPr id="1908961237" name="Picture 6"/>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3"/>
                    <pic:cNvPicPr>
                      <a:picLocks noChangeAspect="1" noChangeArrowheads="1"/>
                    </pic:cNvPicPr>
                  </pic:nvPicPr>
                  <pic:blipFill>
                    <a:blip xmlns:r="http://schemas.openxmlformats.org/officeDocument/2006/relationships" r:embed="rId12">
                      <a:extLst>
                        <a:ext uri="{28A0092B-C50C-407E-A947-70E740481C1C}">
                          <a14:useLocalDpi xmlns:a14="http://schemas.microsoft.com/office/drawing/2010/main" val="0"/>
                        </a:ext>
                      </a:extLst>
                    </a:blip>
                    <a:srcRect/>
                    <a:stretch>
                      <a:fillRect/>
                    </a:stretch>
                  </pic:blipFill>
                  <pic:spPr bwMode="auto">
                    <a:xfrm>
                      <a:off x="0" y="0"/>
                      <a:ext cx="4065208" cy="2836321"/>
                    </a:xfrm>
                    <a:prstGeom prst="rect">
                      <a:avLst/>
                    </a:prstGeom>
                    <a:noFill/>
                  </pic:spPr>
                </pic:pic>
              </a:graphicData>
            </a:graphic>
          </wp:inline>
        </w:drawing>
      </w:r>
    </w:p>
    <w:p w:rsidRPr="006801DF" w:rsidR="00B03263" w:rsidP="00851AB8" w:rsidRDefault="00B03263" w14:paraId="38B2A242" w14:textId="12DEEA9F">
      <w:pPr>
        <w:spacing w:line="360" w:lineRule="auto"/>
        <w:jc w:val="center"/>
        <w:rPr>
          <w:rFonts w:ascii="Arial" w:hAnsi="Arial" w:cs="Arial"/>
          <w:b/>
          <w:bCs/>
          <w:sz w:val="22"/>
          <w:szCs w:val="22"/>
        </w:rPr>
      </w:pPr>
      <w:r w:rsidRPr="006801DF">
        <w:rPr>
          <w:rFonts w:ascii="Arial" w:hAnsi="Arial" w:cs="Arial"/>
          <w:b/>
          <w:bCs/>
          <w:sz w:val="22"/>
          <w:szCs w:val="22"/>
        </w:rPr>
        <w:t>Figure</w:t>
      </w:r>
      <w:r w:rsidR="00F84A4D">
        <w:rPr>
          <w:rFonts w:ascii="Arial" w:hAnsi="Arial" w:cs="Arial"/>
          <w:b/>
          <w:bCs/>
          <w:sz w:val="22"/>
          <w:szCs w:val="22"/>
        </w:rPr>
        <w:t xml:space="preserve"> 2</w:t>
      </w:r>
      <w:r w:rsidRPr="006801DF">
        <w:rPr>
          <w:rFonts w:ascii="Arial" w:hAnsi="Arial" w:cs="Arial"/>
          <w:b/>
          <w:bCs/>
          <w:sz w:val="22"/>
          <w:szCs w:val="22"/>
        </w:rPr>
        <w:t xml:space="preserve">: </w:t>
      </w:r>
      <w:r>
        <w:rPr>
          <w:rFonts w:ascii="Arial" w:hAnsi="Arial" w:cs="Arial"/>
          <w:b/>
          <w:bCs/>
          <w:sz w:val="22"/>
          <w:szCs w:val="22"/>
        </w:rPr>
        <w:t xml:space="preserve">Demonstration of respiratory system structure </w:t>
      </w:r>
    </w:p>
    <w:p w:rsidRPr="00B03263" w:rsidR="00B03263" w:rsidP="00851AB8" w:rsidRDefault="00B03263" w14:paraId="3549C481" w14:textId="25875E70">
      <w:pPr>
        <w:spacing w:line="360" w:lineRule="auto"/>
        <w:jc w:val="center"/>
        <w:rPr>
          <w:rFonts w:ascii="Arial" w:hAnsi="Arial" w:cs="Arial"/>
          <w:b/>
          <w:bCs/>
          <w:sz w:val="22"/>
          <w:szCs w:val="22"/>
        </w:rPr>
      </w:pPr>
      <w:r w:rsidRPr="006801DF">
        <w:rPr>
          <w:rFonts w:ascii="Arial" w:hAnsi="Arial" w:cs="Arial"/>
          <w:b/>
          <w:bCs/>
          <w:sz w:val="22"/>
          <w:szCs w:val="22"/>
        </w:rPr>
        <w:t xml:space="preserve">(Source: </w:t>
      </w:r>
      <w:r w:rsidRPr="00DA16AF" w:rsidR="00DA16AF">
        <w:rPr>
          <w:rFonts w:ascii="Arial" w:hAnsi="Arial" w:cs="Arial"/>
          <w:b/>
          <w:bCs/>
          <w:sz w:val="22"/>
          <w:szCs w:val="22"/>
        </w:rPr>
        <w:t xml:space="preserve">Cruz-Jiménez </w:t>
      </w:r>
      <w:r w:rsidRPr="00624F7D" w:rsidR="00624F7D">
        <w:rPr>
          <w:rFonts w:ascii="Arial" w:hAnsi="Arial" w:cs="Arial"/>
          <w:b/>
          <w:bCs/>
          <w:i/>
          <w:iCs/>
          <w:sz w:val="22"/>
          <w:szCs w:val="22"/>
        </w:rPr>
        <w:t>et al</w:t>
      </w:r>
      <w:r w:rsidRPr="006801DF">
        <w:rPr>
          <w:rFonts w:ascii="Arial" w:hAnsi="Arial" w:cs="Arial"/>
          <w:b/>
          <w:bCs/>
          <w:sz w:val="22"/>
          <w:szCs w:val="22"/>
        </w:rPr>
        <w:t>. 202</w:t>
      </w:r>
      <w:r w:rsidR="00DA16AF">
        <w:rPr>
          <w:rFonts w:ascii="Arial" w:hAnsi="Arial" w:cs="Arial"/>
          <w:b/>
          <w:bCs/>
          <w:sz w:val="22"/>
          <w:szCs w:val="22"/>
        </w:rPr>
        <w:t>2</w:t>
      </w:r>
      <w:r w:rsidRPr="006801DF">
        <w:rPr>
          <w:rFonts w:ascii="Arial" w:hAnsi="Arial" w:cs="Arial"/>
          <w:b/>
          <w:bCs/>
          <w:sz w:val="22"/>
          <w:szCs w:val="22"/>
        </w:rPr>
        <w:t>)</w:t>
      </w:r>
    </w:p>
    <w:p w:rsidR="007E0BBF" w:rsidP="00851AB8" w:rsidRDefault="007E0BBF" w14:paraId="6E74026C" w14:textId="0403BB5C">
      <w:pPr>
        <w:spacing w:line="360" w:lineRule="auto"/>
        <w:ind w:firstLine="720"/>
        <w:jc w:val="both"/>
        <w:rPr>
          <w:rFonts w:ascii="Arial" w:hAnsi="Arial" w:cs="Arial"/>
          <w:sz w:val="22"/>
          <w:szCs w:val="22"/>
        </w:rPr>
      </w:pPr>
      <w:r w:rsidRPr="007E0BBF">
        <w:rPr>
          <w:rFonts w:ascii="Arial" w:hAnsi="Arial" w:cs="Arial"/>
          <w:sz w:val="22"/>
          <w:szCs w:val="22"/>
        </w:rPr>
        <w:t xml:space="preserve">The process of mechanical respiration is inferred to be the rhythmic and physical process incorporating the aspects of inspiration, expiration, pressure dynamics, and mechanical ventilation. As it can be determined that during the stage of inspiration, the respiratory muscles eventually contract, causing an increase in volume within the rib cage that in turn results in a decrease in pulmonary pressure. The discussion of Tran </w:t>
      </w:r>
      <w:r w:rsidRPr="00624F7D" w:rsidR="00624F7D">
        <w:rPr>
          <w:rFonts w:ascii="Arial" w:hAnsi="Arial" w:cs="Arial"/>
          <w:i/>
          <w:iCs/>
          <w:sz w:val="22"/>
          <w:szCs w:val="22"/>
        </w:rPr>
        <w:t>et al</w:t>
      </w:r>
      <w:r w:rsidRPr="007E0BBF">
        <w:rPr>
          <w:rFonts w:ascii="Arial" w:hAnsi="Arial" w:cs="Arial"/>
          <w:sz w:val="22"/>
          <w:szCs w:val="22"/>
        </w:rPr>
        <w:t xml:space="preserve">. (2021) supports the statement by highlighting that the lungs gradually dilate, thereby decreasing the pressure within the alveoli, which results in the air </w:t>
      </w:r>
      <w:r w:rsidR="006B10BD">
        <w:rPr>
          <w:rFonts w:ascii="Arial" w:hAnsi="Arial" w:cs="Arial"/>
          <w:sz w:val="22"/>
          <w:szCs w:val="22"/>
        </w:rPr>
        <w:t>entering</w:t>
      </w:r>
      <w:r w:rsidRPr="007E0BBF">
        <w:rPr>
          <w:rFonts w:ascii="Arial" w:hAnsi="Arial" w:cs="Arial"/>
          <w:sz w:val="22"/>
          <w:szCs w:val="22"/>
        </w:rPr>
        <w:t xml:space="preserve"> the airways as an appropriate pressure gradient is generated. However, opposite pressure is exerted in the case of expiration. This can be supported by the </w:t>
      </w:r>
      <w:r w:rsidRPr="007E0BBF">
        <w:rPr>
          <w:rFonts w:ascii="Arial" w:hAnsi="Arial" w:cs="Arial"/>
          <w:sz w:val="22"/>
          <w:szCs w:val="22"/>
        </w:rPr>
        <w:lastRenderedPageBreak/>
        <w:t xml:space="preserve">article of Sundaram and Karthika (2021), mentioning about the pressure gradient in such conditions, the need for air movement in the thorax, which is associated with the determination of resistance, inertia, and compliance in the lung. Oxygen eventually enters the blood of the individual, while carbon dioxide is released due to the factors driven by the pressure differences. </w:t>
      </w:r>
    </w:p>
    <w:p w:rsidRPr="007E0BBF" w:rsidR="004D060A" w:rsidP="00851AB8" w:rsidRDefault="004D060A" w14:paraId="3C8F295C" w14:textId="33F675D7">
      <w:pPr>
        <w:pStyle w:val="Heading1"/>
      </w:pPr>
      <w:bookmarkStart w:name="_Toc221830120" w:id="2"/>
      <w:r>
        <w:t>P</w:t>
      </w:r>
      <w:r w:rsidRPr="004D060A">
        <w:t>rocess of gas exchange in the lungs</w:t>
      </w:r>
      <w:bookmarkEnd w:id="2"/>
    </w:p>
    <w:p w:rsidR="00DC1CB9" w:rsidP="00851AB8" w:rsidRDefault="007E0BBF" w14:paraId="43D89019" w14:textId="486D8049">
      <w:pPr>
        <w:spacing w:line="360" w:lineRule="auto"/>
        <w:ind w:firstLine="720"/>
        <w:jc w:val="both"/>
        <w:rPr>
          <w:rFonts w:ascii="Arial" w:hAnsi="Arial" w:cs="Arial"/>
          <w:sz w:val="22"/>
          <w:szCs w:val="22"/>
        </w:rPr>
      </w:pPr>
      <w:r w:rsidRPr="20024536" w:rsidR="007E0BBF">
        <w:rPr>
          <w:rFonts w:ascii="Arial" w:hAnsi="Arial" w:cs="Arial"/>
          <w:sz w:val="22"/>
          <w:szCs w:val="22"/>
        </w:rPr>
        <w:t xml:space="preserve">Gas exchange is </w:t>
      </w:r>
      <w:r w:rsidRPr="20024536" w:rsidR="007E0BBF">
        <w:rPr>
          <w:rFonts w:ascii="Arial" w:hAnsi="Arial" w:cs="Arial"/>
          <w:sz w:val="22"/>
          <w:szCs w:val="22"/>
        </w:rPr>
        <w:t>facilitated</w:t>
      </w:r>
      <w:r w:rsidRPr="20024536" w:rsidR="007E0BBF">
        <w:rPr>
          <w:rFonts w:ascii="Arial" w:hAnsi="Arial" w:cs="Arial"/>
          <w:sz w:val="22"/>
          <w:szCs w:val="22"/>
        </w:rPr>
        <w:t xml:space="preserve"> by the process of diffusion in association </w:t>
      </w:r>
      <w:r w:rsidRPr="20024536" w:rsidR="007E0BBF">
        <w:rPr>
          <w:rFonts w:ascii="Arial" w:hAnsi="Arial" w:cs="Arial"/>
          <w:sz w:val="22"/>
          <w:szCs w:val="22"/>
        </w:rPr>
        <w:t>to</w:t>
      </w:r>
      <w:r w:rsidRPr="20024536" w:rsidR="007E0BBF">
        <w:rPr>
          <w:rFonts w:ascii="Arial" w:hAnsi="Arial" w:cs="Arial"/>
          <w:sz w:val="22"/>
          <w:szCs w:val="22"/>
        </w:rPr>
        <w:t xml:space="preserve"> the functioning of the alveoli </w:t>
      </w:r>
      <w:r w:rsidRPr="20024536" w:rsidR="006B10BD">
        <w:rPr>
          <w:rFonts w:ascii="Arial" w:hAnsi="Arial" w:cs="Arial"/>
          <w:sz w:val="22"/>
          <w:szCs w:val="22"/>
        </w:rPr>
        <w:t>surrounded</w:t>
      </w:r>
      <w:r w:rsidRPr="20024536" w:rsidR="007E0BBF">
        <w:rPr>
          <w:rFonts w:ascii="Arial" w:hAnsi="Arial" w:cs="Arial"/>
          <w:sz w:val="22"/>
          <w:szCs w:val="22"/>
        </w:rPr>
        <w:t xml:space="preserve"> by the capillaries. According to the report of Patel and Patel (2023), it can be determined that after oxygen enters the respiratory system, it </w:t>
      </w:r>
      <w:r w:rsidRPr="20024536" w:rsidR="006B10BD">
        <w:rPr>
          <w:rFonts w:ascii="Arial" w:hAnsi="Arial" w:cs="Arial"/>
          <w:sz w:val="22"/>
          <w:szCs w:val="22"/>
        </w:rPr>
        <w:t>diffuses</w:t>
      </w:r>
      <w:r w:rsidRPr="20024536" w:rsidR="007E0BBF">
        <w:rPr>
          <w:rFonts w:ascii="Arial" w:hAnsi="Arial" w:cs="Arial"/>
          <w:sz w:val="22"/>
          <w:szCs w:val="22"/>
        </w:rPr>
        <w:t xml:space="preserve"> in the blood capillaries by alveolus, the</w:t>
      </w:r>
      <w:r w:rsidRPr="20024536" w:rsidR="52913133">
        <w:rPr>
          <w:rFonts w:ascii="Arial" w:hAnsi="Arial" w:cs="Arial"/>
          <w:sz w:val="22"/>
          <w:szCs w:val="22"/>
        </w:rPr>
        <w:t>n</w:t>
      </w:r>
      <w:r w:rsidRPr="20024536" w:rsidR="007E0BBF">
        <w:rPr>
          <w:rFonts w:ascii="Arial" w:hAnsi="Arial" w:cs="Arial"/>
          <w:sz w:val="22"/>
          <w:szCs w:val="22"/>
        </w:rPr>
        <w:t xml:space="preserve"> increas</w:t>
      </w:r>
      <w:r w:rsidRPr="20024536" w:rsidR="4EFD87A1">
        <w:rPr>
          <w:rFonts w:ascii="Arial" w:hAnsi="Arial" w:cs="Arial"/>
          <w:sz w:val="22"/>
          <w:szCs w:val="22"/>
        </w:rPr>
        <w:t>es</w:t>
      </w:r>
      <w:r w:rsidRPr="20024536" w:rsidR="007E0BBF">
        <w:rPr>
          <w:rFonts w:ascii="Arial" w:hAnsi="Arial" w:cs="Arial"/>
          <w:sz w:val="22"/>
          <w:szCs w:val="22"/>
        </w:rPr>
        <w:t xml:space="preserve"> the concentration of oxygen in the arterial blood. In addition to that, the oxygen gets diffused in the hemoglobin by </w:t>
      </w:r>
      <w:r w:rsidRPr="20024536" w:rsidR="006B10BD">
        <w:rPr>
          <w:rFonts w:ascii="Arial" w:hAnsi="Arial" w:cs="Arial"/>
          <w:sz w:val="22"/>
          <w:szCs w:val="22"/>
        </w:rPr>
        <w:t xml:space="preserve">the </w:t>
      </w:r>
      <w:r w:rsidRPr="20024536" w:rsidR="007E0BBF">
        <w:rPr>
          <w:rFonts w:ascii="Arial" w:hAnsi="Arial" w:cs="Arial"/>
          <w:sz w:val="22"/>
          <w:szCs w:val="22"/>
        </w:rPr>
        <w:t>“pulmonary capillary tube</w:t>
      </w:r>
      <w:r w:rsidRPr="20024536" w:rsidR="007E0BBF">
        <w:rPr>
          <w:rFonts w:ascii="Arial" w:hAnsi="Arial" w:cs="Arial"/>
          <w:sz w:val="22"/>
          <w:szCs w:val="22"/>
        </w:rPr>
        <w:t>”.</w:t>
      </w:r>
      <w:r w:rsidRPr="20024536" w:rsidR="007E0BBF">
        <w:rPr>
          <w:rFonts w:ascii="Arial" w:hAnsi="Arial" w:cs="Arial"/>
          <w:sz w:val="22"/>
          <w:szCs w:val="22"/>
        </w:rPr>
        <w:t xml:space="preserve"> </w:t>
      </w:r>
      <w:r w:rsidRPr="20024536" w:rsidR="007E0BBF">
        <w:rPr>
          <w:rFonts w:ascii="Arial" w:hAnsi="Arial" w:cs="Arial"/>
          <w:sz w:val="22"/>
          <w:szCs w:val="22"/>
        </w:rPr>
        <w:t>As it</w:t>
      </w:r>
      <w:r w:rsidRPr="20024536" w:rsidR="007E0BBF">
        <w:rPr>
          <w:rFonts w:ascii="Arial" w:hAnsi="Arial" w:cs="Arial"/>
          <w:sz w:val="22"/>
          <w:szCs w:val="22"/>
        </w:rPr>
        <w:t xml:space="preserve"> can be inferred that the respiratory gases are effectively transported by the process of inflation or inspiration to the alveoli</w:t>
      </w:r>
      <w:r w:rsidRPr="20024536" w:rsidR="006B10BD">
        <w:rPr>
          <w:rFonts w:ascii="Arial" w:hAnsi="Arial" w:cs="Arial"/>
          <w:sz w:val="22"/>
          <w:szCs w:val="22"/>
        </w:rPr>
        <w:t>,</w:t>
      </w:r>
      <w:r w:rsidRPr="20024536" w:rsidR="007E0BBF">
        <w:rPr>
          <w:rFonts w:ascii="Arial" w:hAnsi="Arial" w:cs="Arial"/>
          <w:sz w:val="22"/>
          <w:szCs w:val="22"/>
        </w:rPr>
        <w:t xml:space="preserve"> and using passive diffusion</w:t>
      </w:r>
      <w:r w:rsidRPr="20024536" w:rsidR="006B10BD">
        <w:rPr>
          <w:rFonts w:ascii="Arial" w:hAnsi="Arial" w:cs="Arial"/>
          <w:sz w:val="22"/>
          <w:szCs w:val="22"/>
        </w:rPr>
        <w:t>,</w:t>
      </w:r>
      <w:r w:rsidRPr="20024536" w:rsidR="007E0BBF">
        <w:rPr>
          <w:rFonts w:ascii="Arial" w:hAnsi="Arial" w:cs="Arial"/>
          <w:sz w:val="22"/>
          <w:szCs w:val="22"/>
        </w:rPr>
        <w:t xml:space="preserve"> the gases are transported to the alveolar membrane. The process of gas exchange </w:t>
      </w:r>
      <w:r w:rsidRPr="20024536" w:rsidR="006B10BD">
        <w:rPr>
          <w:rFonts w:ascii="Arial" w:hAnsi="Arial" w:cs="Arial"/>
          <w:sz w:val="22"/>
          <w:szCs w:val="22"/>
        </w:rPr>
        <w:t>is</w:t>
      </w:r>
      <w:r w:rsidRPr="20024536" w:rsidR="007E0BBF">
        <w:rPr>
          <w:rFonts w:ascii="Arial" w:hAnsi="Arial" w:cs="Arial"/>
          <w:sz w:val="22"/>
          <w:szCs w:val="22"/>
        </w:rPr>
        <w:t xml:space="preserve"> divided </w:t>
      </w:r>
      <w:r w:rsidRPr="20024536" w:rsidR="006B10BD">
        <w:rPr>
          <w:rFonts w:ascii="Arial" w:hAnsi="Arial" w:cs="Arial"/>
          <w:sz w:val="22"/>
          <w:szCs w:val="22"/>
        </w:rPr>
        <w:t>into</w:t>
      </w:r>
      <w:r w:rsidRPr="20024536" w:rsidR="007E0BBF">
        <w:rPr>
          <w:rFonts w:ascii="Arial" w:hAnsi="Arial" w:cs="Arial"/>
          <w:sz w:val="22"/>
          <w:szCs w:val="22"/>
        </w:rPr>
        <w:t xml:space="preserve"> two sequential stages</w:t>
      </w:r>
      <w:r w:rsidRPr="20024536" w:rsidR="006B10BD">
        <w:rPr>
          <w:rFonts w:ascii="Arial" w:hAnsi="Arial" w:cs="Arial"/>
          <w:sz w:val="22"/>
          <w:szCs w:val="22"/>
        </w:rPr>
        <w:t>,</w:t>
      </w:r>
      <w:r w:rsidRPr="20024536" w:rsidR="007E0BBF">
        <w:rPr>
          <w:rFonts w:ascii="Arial" w:hAnsi="Arial" w:cs="Arial"/>
          <w:sz w:val="22"/>
          <w:szCs w:val="22"/>
        </w:rPr>
        <w:t xml:space="preserve"> which </w:t>
      </w:r>
      <w:r w:rsidRPr="20024536" w:rsidR="006B10BD">
        <w:rPr>
          <w:rFonts w:ascii="Arial" w:hAnsi="Arial" w:cs="Arial"/>
          <w:sz w:val="22"/>
          <w:szCs w:val="22"/>
        </w:rPr>
        <w:t>include oxygen being</w:t>
      </w:r>
      <w:r w:rsidRPr="20024536" w:rsidR="007E0BBF">
        <w:rPr>
          <w:rFonts w:ascii="Arial" w:hAnsi="Arial" w:cs="Arial"/>
          <w:sz w:val="22"/>
          <w:szCs w:val="22"/>
        </w:rPr>
        <w:t xml:space="preserve"> diffused by tissue barriers to enter the “red blood cells</w:t>
      </w:r>
      <w:r w:rsidRPr="20024536" w:rsidR="007E0BBF">
        <w:rPr>
          <w:rFonts w:ascii="Arial" w:hAnsi="Arial" w:cs="Arial"/>
          <w:sz w:val="22"/>
          <w:szCs w:val="22"/>
        </w:rPr>
        <w:t>”,</w:t>
      </w:r>
      <w:r w:rsidRPr="20024536" w:rsidR="007E0BBF">
        <w:rPr>
          <w:rFonts w:ascii="Arial" w:hAnsi="Arial" w:cs="Arial"/>
          <w:sz w:val="22"/>
          <w:szCs w:val="22"/>
        </w:rPr>
        <w:t xml:space="preserve"> followed by the binding with hemoglobin. One of the </w:t>
      </w:r>
      <w:r w:rsidRPr="20024536" w:rsidR="007E0BBF">
        <w:rPr>
          <w:rFonts w:ascii="Arial" w:hAnsi="Arial" w:cs="Arial"/>
          <w:sz w:val="22"/>
          <w:szCs w:val="22"/>
        </w:rPr>
        <w:t>appropriate studies</w:t>
      </w:r>
      <w:r w:rsidRPr="20024536" w:rsidR="007E0BBF">
        <w:rPr>
          <w:rFonts w:ascii="Arial" w:hAnsi="Arial" w:cs="Arial"/>
          <w:sz w:val="22"/>
          <w:szCs w:val="22"/>
        </w:rPr>
        <w:t xml:space="preserve"> presented by Magor-Elliott </w:t>
      </w:r>
      <w:r w:rsidRPr="20024536" w:rsidR="00624F7D">
        <w:rPr>
          <w:rFonts w:ascii="Arial" w:hAnsi="Arial" w:cs="Arial"/>
          <w:i w:val="1"/>
          <w:iCs w:val="1"/>
          <w:sz w:val="22"/>
          <w:szCs w:val="22"/>
        </w:rPr>
        <w:t>et al</w:t>
      </w:r>
      <w:r w:rsidRPr="20024536" w:rsidR="007E0BBF">
        <w:rPr>
          <w:rFonts w:ascii="Arial" w:hAnsi="Arial" w:cs="Arial"/>
          <w:sz w:val="22"/>
          <w:szCs w:val="22"/>
        </w:rPr>
        <w:t xml:space="preserve">. (2021) </w:t>
      </w:r>
      <w:r w:rsidRPr="20024536" w:rsidR="007E0BBF">
        <w:rPr>
          <w:rFonts w:ascii="Arial" w:hAnsi="Arial" w:cs="Arial"/>
          <w:sz w:val="22"/>
          <w:szCs w:val="22"/>
        </w:rPr>
        <w:t>indicated</w:t>
      </w:r>
      <w:r w:rsidRPr="20024536" w:rsidR="007E0BBF">
        <w:rPr>
          <w:rFonts w:ascii="Arial" w:hAnsi="Arial" w:cs="Arial"/>
          <w:sz w:val="22"/>
          <w:szCs w:val="22"/>
        </w:rPr>
        <w:t xml:space="preserve"> that gas exchange is associated with </w:t>
      </w:r>
      <w:r w:rsidRPr="20024536" w:rsidR="006B10BD">
        <w:rPr>
          <w:rFonts w:ascii="Arial" w:hAnsi="Arial" w:cs="Arial"/>
          <w:sz w:val="22"/>
          <w:szCs w:val="22"/>
        </w:rPr>
        <w:t xml:space="preserve">the </w:t>
      </w:r>
      <w:r w:rsidRPr="20024536" w:rsidR="007E0BBF">
        <w:rPr>
          <w:rFonts w:ascii="Arial" w:hAnsi="Arial" w:cs="Arial"/>
          <w:sz w:val="22"/>
          <w:szCs w:val="22"/>
        </w:rPr>
        <w:t>appropriate functioning</w:t>
      </w:r>
      <w:r w:rsidRPr="20024536" w:rsidR="007E0BBF">
        <w:rPr>
          <w:rFonts w:ascii="Arial" w:hAnsi="Arial" w:cs="Arial"/>
          <w:sz w:val="22"/>
          <w:szCs w:val="22"/>
        </w:rPr>
        <w:t xml:space="preserve"> of </w:t>
      </w:r>
      <w:r w:rsidRPr="20024536" w:rsidR="007E0BBF">
        <w:rPr>
          <w:rFonts w:ascii="Arial" w:hAnsi="Arial" w:cs="Arial"/>
          <w:sz w:val="22"/>
          <w:szCs w:val="22"/>
        </w:rPr>
        <w:t>the pulmonary</w:t>
      </w:r>
      <w:r w:rsidRPr="20024536" w:rsidR="007E0BBF">
        <w:rPr>
          <w:rFonts w:ascii="Arial" w:hAnsi="Arial" w:cs="Arial"/>
          <w:sz w:val="22"/>
          <w:szCs w:val="22"/>
        </w:rPr>
        <w:t xml:space="preserve"> ventilation. The aspects of pressure gradient majorly depend on the Potential efficacy for gas diffusion</w:t>
      </w:r>
      <w:r w:rsidRPr="20024536" w:rsidR="006B10BD">
        <w:rPr>
          <w:rFonts w:ascii="Arial" w:hAnsi="Arial" w:cs="Arial"/>
          <w:sz w:val="22"/>
          <w:szCs w:val="22"/>
        </w:rPr>
        <w:t>,</w:t>
      </w:r>
      <w:r w:rsidRPr="20024536" w:rsidR="007E0BBF">
        <w:rPr>
          <w:rFonts w:ascii="Arial" w:hAnsi="Arial" w:cs="Arial"/>
          <w:sz w:val="22"/>
          <w:szCs w:val="22"/>
        </w:rPr>
        <w:t xml:space="preserve"> along with the rate of blood flow.              </w:t>
      </w:r>
    </w:p>
    <w:p w:rsidR="007E0BBF" w:rsidP="00851AB8" w:rsidRDefault="007E0BBF" w14:paraId="738DCC96" w14:textId="14F597A3">
      <w:pPr>
        <w:spacing w:line="360" w:lineRule="auto"/>
        <w:ind w:firstLine="720"/>
        <w:jc w:val="both"/>
        <w:rPr>
          <w:rFonts w:ascii="Arial" w:hAnsi="Arial" w:cs="Arial"/>
          <w:sz w:val="22"/>
          <w:szCs w:val="22"/>
        </w:rPr>
      </w:pPr>
      <w:r w:rsidRPr="007E0BBF">
        <w:rPr>
          <w:rFonts w:ascii="Arial" w:hAnsi="Arial" w:cs="Arial"/>
          <w:sz w:val="22"/>
          <w:szCs w:val="22"/>
        </w:rPr>
        <w:t xml:space="preserve">The carbon dioxide in the body is known to diffuse out from the “red blood cells” in the subsequent alveolar spaces during the process of exhalation by the capillary walls. However, the discussion of </w:t>
      </w:r>
      <w:proofErr w:type="spellStart"/>
      <w:r w:rsidRPr="007E0BBF">
        <w:rPr>
          <w:rFonts w:ascii="Arial" w:hAnsi="Arial" w:cs="Arial"/>
          <w:sz w:val="22"/>
          <w:szCs w:val="22"/>
        </w:rPr>
        <w:t>Dassios</w:t>
      </w:r>
      <w:proofErr w:type="spellEnd"/>
      <w:r w:rsidRPr="007E0BBF">
        <w:rPr>
          <w:rFonts w:ascii="Arial" w:hAnsi="Arial" w:cs="Arial"/>
          <w:sz w:val="22"/>
          <w:szCs w:val="22"/>
        </w:rPr>
        <w:t xml:space="preserve"> </w:t>
      </w:r>
      <w:r w:rsidRPr="00624F7D" w:rsidR="00624F7D">
        <w:rPr>
          <w:rFonts w:ascii="Arial" w:hAnsi="Arial" w:cs="Arial"/>
          <w:i/>
          <w:iCs/>
          <w:sz w:val="22"/>
          <w:szCs w:val="22"/>
        </w:rPr>
        <w:t>et al</w:t>
      </w:r>
      <w:r w:rsidRPr="007E0BBF">
        <w:rPr>
          <w:rFonts w:ascii="Arial" w:hAnsi="Arial" w:cs="Arial"/>
          <w:sz w:val="22"/>
          <w:szCs w:val="22"/>
        </w:rPr>
        <w:t xml:space="preserve">. (2023), the mentioned that the elimination of carbon dioxide is associated with the aspects of tidal volume thereby creates an appropriate interface for gas exchange. In support </w:t>
      </w:r>
      <w:proofErr w:type="gramStart"/>
      <w:r w:rsidRPr="007E0BBF">
        <w:rPr>
          <w:rFonts w:ascii="Arial" w:hAnsi="Arial" w:cs="Arial"/>
          <w:sz w:val="22"/>
          <w:szCs w:val="22"/>
        </w:rPr>
        <w:t>to</w:t>
      </w:r>
      <w:proofErr w:type="gramEnd"/>
      <w:r w:rsidRPr="007E0BBF">
        <w:rPr>
          <w:rFonts w:ascii="Arial" w:hAnsi="Arial" w:cs="Arial"/>
          <w:sz w:val="22"/>
          <w:szCs w:val="22"/>
        </w:rPr>
        <w:t xml:space="preserve"> that, another report by Schmid </w:t>
      </w:r>
      <w:r w:rsidRPr="00624F7D" w:rsidR="00624F7D">
        <w:rPr>
          <w:rFonts w:ascii="Arial" w:hAnsi="Arial" w:cs="Arial"/>
          <w:i/>
          <w:iCs/>
          <w:sz w:val="22"/>
          <w:szCs w:val="22"/>
        </w:rPr>
        <w:t>et al</w:t>
      </w:r>
      <w:r w:rsidRPr="007E0BBF">
        <w:rPr>
          <w:rFonts w:ascii="Arial" w:hAnsi="Arial" w:cs="Arial"/>
          <w:sz w:val="22"/>
          <w:szCs w:val="22"/>
        </w:rPr>
        <w:t xml:space="preserve">. (2022), </w:t>
      </w:r>
      <w:proofErr w:type="gramStart"/>
      <w:r w:rsidRPr="007E0BBF">
        <w:rPr>
          <w:rFonts w:ascii="Arial" w:hAnsi="Arial" w:cs="Arial"/>
          <w:sz w:val="22"/>
          <w:szCs w:val="22"/>
        </w:rPr>
        <w:t>have</w:t>
      </w:r>
      <w:proofErr w:type="gramEnd"/>
      <w:r w:rsidRPr="007E0BBF">
        <w:rPr>
          <w:rFonts w:ascii="Arial" w:hAnsi="Arial" w:cs="Arial"/>
          <w:sz w:val="22"/>
          <w:szCs w:val="22"/>
        </w:rPr>
        <w:t xml:space="preserve"> significantly presented that quantification for carbon dioxide diffusion can be determined by the evaluation of ratio integrating respiratory exchange in relation to uptake of oxygen by the blood. The concentration of carbon dioxide is higher in the blood when compared with that of the alveoli, therefore the diffusion of carbon dioxide takes place by the capillaries during exhalation. </w:t>
      </w:r>
    </w:p>
    <w:p w:rsidRPr="007E0BBF" w:rsidR="00ED3356" w:rsidP="00851AB8" w:rsidRDefault="00D45C0B" w14:paraId="59C7BF1E" w14:textId="3FBEC862">
      <w:pPr>
        <w:pStyle w:val="Heading1"/>
      </w:pPr>
      <w:bookmarkStart w:name="_Toc221830121" w:id="3"/>
      <w:r>
        <w:t>R</w:t>
      </w:r>
      <w:r w:rsidR="00ED3356">
        <w:t xml:space="preserve">eaction of irritants </w:t>
      </w:r>
      <w:r w:rsidRPr="00ED3356" w:rsidR="00ED3356">
        <w:t>in the respiratory system</w:t>
      </w:r>
      <w:bookmarkEnd w:id="3"/>
    </w:p>
    <w:p w:rsidR="004432C6" w:rsidP="00851AB8" w:rsidRDefault="007E0BBF" w14:paraId="6A9E62C6" w14:textId="3043E3FB">
      <w:pPr>
        <w:spacing w:line="360" w:lineRule="auto"/>
        <w:ind w:firstLine="720"/>
        <w:jc w:val="both"/>
        <w:rPr>
          <w:rFonts w:ascii="Arial" w:hAnsi="Arial" w:cs="Arial"/>
          <w:sz w:val="22"/>
          <w:szCs w:val="22"/>
        </w:rPr>
      </w:pPr>
      <w:r w:rsidRPr="073805A4" w:rsidR="007E0BBF">
        <w:rPr>
          <w:rFonts w:ascii="Arial" w:hAnsi="Arial" w:cs="Arial"/>
          <w:sz w:val="22"/>
          <w:szCs w:val="22"/>
        </w:rPr>
        <w:t xml:space="preserve">Inhaled irritants like smoke and fume particles eventually trigger critical immune responses that can cause the release of certain chemicals by the cells present in the airway that </w:t>
      </w:r>
      <w:r w:rsidRPr="073805A4" w:rsidR="007E0BBF">
        <w:rPr>
          <w:rFonts w:ascii="Arial" w:hAnsi="Arial" w:cs="Arial"/>
          <w:sz w:val="22"/>
          <w:szCs w:val="22"/>
        </w:rPr>
        <w:t>are responsible for</w:t>
      </w:r>
      <w:r w:rsidRPr="073805A4" w:rsidR="007E0BBF">
        <w:rPr>
          <w:rFonts w:ascii="Arial" w:hAnsi="Arial" w:cs="Arial"/>
          <w:sz w:val="22"/>
          <w:szCs w:val="22"/>
        </w:rPr>
        <w:t xml:space="preserve"> developing inflammation. Also, the alveoli are swollen and </w:t>
      </w:r>
      <w:r w:rsidRPr="073805A4" w:rsidR="007E0BBF">
        <w:rPr>
          <w:rFonts w:ascii="Arial" w:hAnsi="Arial" w:cs="Arial"/>
          <w:sz w:val="22"/>
          <w:szCs w:val="22"/>
        </w:rPr>
        <w:t>are</w:t>
      </w:r>
      <w:r w:rsidRPr="073805A4" w:rsidR="007E0BBF">
        <w:rPr>
          <w:rFonts w:ascii="Arial" w:hAnsi="Arial" w:cs="Arial"/>
          <w:sz w:val="22"/>
          <w:szCs w:val="22"/>
        </w:rPr>
        <w:t xml:space="preserve"> followed by fluid </w:t>
      </w:r>
      <w:r w:rsidRPr="073805A4" w:rsidR="007E0BBF">
        <w:rPr>
          <w:rFonts w:ascii="Arial" w:hAnsi="Arial" w:cs="Arial"/>
          <w:sz w:val="22"/>
          <w:szCs w:val="22"/>
        </w:rPr>
        <w:t xml:space="preserve">leakage. In support of that, the discussion presented by Bhat </w:t>
      </w:r>
      <w:r w:rsidRPr="073805A4" w:rsidR="00624F7D">
        <w:rPr>
          <w:rFonts w:ascii="Arial" w:hAnsi="Arial" w:cs="Arial"/>
          <w:i w:val="1"/>
          <w:iCs w:val="1"/>
          <w:sz w:val="22"/>
          <w:szCs w:val="22"/>
        </w:rPr>
        <w:t>et al</w:t>
      </w:r>
      <w:r w:rsidRPr="073805A4" w:rsidR="007E0BBF">
        <w:rPr>
          <w:rFonts w:ascii="Arial" w:hAnsi="Arial" w:cs="Arial"/>
          <w:sz w:val="22"/>
          <w:szCs w:val="22"/>
        </w:rPr>
        <w:t>. (2024)</w:t>
      </w:r>
      <w:r w:rsidRPr="073805A4" w:rsidR="05FB5883">
        <w:rPr>
          <w:rFonts w:ascii="Arial" w:hAnsi="Arial" w:cs="Arial"/>
          <w:sz w:val="22"/>
          <w:szCs w:val="22"/>
        </w:rPr>
        <w:t>,</w:t>
      </w:r>
      <w:r w:rsidRPr="073805A4" w:rsidR="007E0BBF">
        <w:rPr>
          <w:rFonts w:ascii="Arial" w:hAnsi="Arial" w:cs="Arial"/>
          <w:sz w:val="22"/>
          <w:szCs w:val="22"/>
        </w:rPr>
        <w:t xml:space="preserve"> mentioned that </w:t>
      </w:r>
      <w:r w:rsidRPr="073805A4" w:rsidR="007E0BBF">
        <w:rPr>
          <w:rFonts w:ascii="Arial" w:hAnsi="Arial" w:cs="Arial"/>
          <w:sz w:val="22"/>
          <w:szCs w:val="22"/>
        </w:rPr>
        <w:t>different types</w:t>
      </w:r>
      <w:r w:rsidRPr="073805A4" w:rsidR="007E0BBF">
        <w:rPr>
          <w:rFonts w:ascii="Arial" w:hAnsi="Arial" w:cs="Arial"/>
          <w:sz w:val="22"/>
          <w:szCs w:val="22"/>
        </w:rPr>
        <w:t xml:space="preserve"> of irritants, like allergens, toxicants, and pathogens, </w:t>
      </w:r>
      <w:r w:rsidRPr="073805A4" w:rsidR="007E0BBF">
        <w:rPr>
          <w:rFonts w:ascii="Arial" w:hAnsi="Arial" w:cs="Arial"/>
          <w:sz w:val="22"/>
          <w:szCs w:val="22"/>
        </w:rPr>
        <w:t>have the ability to</w:t>
      </w:r>
      <w:r w:rsidRPr="073805A4" w:rsidR="007E0BBF">
        <w:rPr>
          <w:rFonts w:ascii="Arial" w:hAnsi="Arial" w:cs="Arial"/>
          <w:sz w:val="22"/>
          <w:szCs w:val="22"/>
        </w:rPr>
        <w:t xml:space="preserve"> translocate easily within the associated tissue due to disruption of the epithelial barrier, thereby </w:t>
      </w:r>
      <w:r w:rsidRPr="073805A4" w:rsidR="007E0BBF">
        <w:rPr>
          <w:rFonts w:ascii="Arial" w:hAnsi="Arial" w:cs="Arial"/>
          <w:sz w:val="22"/>
          <w:szCs w:val="22"/>
        </w:rPr>
        <w:t>exacerbating</w:t>
      </w:r>
      <w:r w:rsidRPr="073805A4" w:rsidR="007E0BBF">
        <w:rPr>
          <w:rFonts w:ascii="Arial" w:hAnsi="Arial" w:cs="Arial"/>
          <w:sz w:val="22"/>
          <w:szCs w:val="22"/>
        </w:rPr>
        <w:t xml:space="preserve"> inflammatory response and tissue damage. As it can be determined that exposure to a low dose of formaldehyde can increase the reaction against “</w:t>
      </w:r>
      <w:r w:rsidRPr="073805A4" w:rsidR="007E0BBF">
        <w:rPr>
          <w:rFonts w:ascii="Arial" w:hAnsi="Arial" w:cs="Arial"/>
          <w:i w:val="1"/>
          <w:iCs w:val="1"/>
          <w:sz w:val="22"/>
          <w:szCs w:val="22"/>
        </w:rPr>
        <w:t>Dermatophagoides</w:t>
      </w:r>
      <w:r w:rsidRPr="073805A4" w:rsidR="007E0BBF">
        <w:rPr>
          <w:rFonts w:ascii="Arial" w:hAnsi="Arial" w:cs="Arial"/>
          <w:i w:val="1"/>
          <w:iCs w:val="1"/>
          <w:sz w:val="22"/>
          <w:szCs w:val="22"/>
        </w:rPr>
        <w:t xml:space="preserve"> </w:t>
      </w:r>
      <w:r w:rsidRPr="073805A4" w:rsidR="007E0BBF">
        <w:rPr>
          <w:rFonts w:ascii="Arial" w:hAnsi="Arial" w:cs="Arial"/>
          <w:i w:val="1"/>
          <w:iCs w:val="1"/>
          <w:sz w:val="22"/>
          <w:szCs w:val="22"/>
        </w:rPr>
        <w:t>pteronyssinus</w:t>
      </w:r>
      <w:r w:rsidRPr="073805A4" w:rsidR="007E0BBF">
        <w:rPr>
          <w:rFonts w:ascii="Arial" w:hAnsi="Arial" w:cs="Arial"/>
          <w:sz w:val="22"/>
          <w:szCs w:val="22"/>
        </w:rPr>
        <w:t>”.</w:t>
      </w:r>
      <w:r w:rsidRPr="073805A4" w:rsidR="007E0BBF">
        <w:rPr>
          <w:rFonts w:ascii="Arial" w:hAnsi="Arial" w:cs="Arial"/>
          <w:sz w:val="22"/>
          <w:szCs w:val="22"/>
        </w:rPr>
        <w:t xml:space="preserve"> One of the studies by Bezerra </w:t>
      </w:r>
      <w:r w:rsidRPr="073805A4" w:rsidR="00624F7D">
        <w:rPr>
          <w:rFonts w:ascii="Arial" w:hAnsi="Arial" w:cs="Arial"/>
          <w:i w:val="1"/>
          <w:iCs w:val="1"/>
          <w:sz w:val="22"/>
          <w:szCs w:val="22"/>
        </w:rPr>
        <w:t>et al</w:t>
      </w:r>
      <w:r w:rsidRPr="073805A4" w:rsidR="007E0BBF">
        <w:rPr>
          <w:rFonts w:ascii="Arial" w:hAnsi="Arial" w:cs="Arial"/>
          <w:sz w:val="22"/>
          <w:szCs w:val="22"/>
        </w:rPr>
        <w:t xml:space="preserve">. (2023) has </w:t>
      </w:r>
      <w:r w:rsidRPr="073805A4" w:rsidR="007E0BBF">
        <w:rPr>
          <w:rFonts w:ascii="Arial" w:hAnsi="Arial" w:cs="Arial"/>
          <w:sz w:val="22"/>
          <w:szCs w:val="22"/>
        </w:rPr>
        <w:t>indicated</w:t>
      </w:r>
      <w:r w:rsidRPr="073805A4" w:rsidR="007E0BBF">
        <w:rPr>
          <w:rFonts w:ascii="Arial" w:hAnsi="Arial" w:cs="Arial"/>
          <w:sz w:val="22"/>
          <w:szCs w:val="22"/>
        </w:rPr>
        <w:t xml:space="preserve"> that </w:t>
      </w:r>
      <w:r w:rsidRPr="073805A4" w:rsidR="007E0BBF">
        <w:rPr>
          <w:rFonts w:ascii="Arial" w:hAnsi="Arial" w:cs="Arial"/>
          <w:sz w:val="22"/>
          <w:szCs w:val="22"/>
        </w:rPr>
        <w:t>exposure</w:t>
      </w:r>
      <w:r w:rsidRPr="073805A4" w:rsidR="007E0BBF">
        <w:rPr>
          <w:rFonts w:ascii="Arial" w:hAnsi="Arial" w:cs="Arial"/>
          <w:sz w:val="22"/>
          <w:szCs w:val="22"/>
        </w:rPr>
        <w:t xml:space="preserve"> to irritants or allergens can gradually promote the activation of the leukocytes, particularly neutrophils and eosinophils, along with NADPH oxidase, </w:t>
      </w:r>
      <w:r w:rsidRPr="073805A4" w:rsidR="007E0BBF">
        <w:rPr>
          <w:rFonts w:ascii="Arial" w:hAnsi="Arial" w:cs="Arial"/>
          <w:sz w:val="22"/>
          <w:szCs w:val="22"/>
        </w:rPr>
        <w:t>the</w:t>
      </w:r>
      <w:r w:rsidRPr="073805A4" w:rsidR="3A5408ED">
        <w:rPr>
          <w:rFonts w:ascii="Arial" w:hAnsi="Arial" w:cs="Arial"/>
          <w:sz w:val="22"/>
          <w:szCs w:val="22"/>
        </w:rPr>
        <w:t xml:space="preserve">refore </w:t>
      </w:r>
      <w:r w:rsidRPr="073805A4" w:rsidR="007E0BBF">
        <w:rPr>
          <w:rFonts w:ascii="Arial" w:hAnsi="Arial" w:cs="Arial"/>
          <w:sz w:val="22"/>
          <w:szCs w:val="22"/>
        </w:rPr>
        <w:t xml:space="preserve">inducing </w:t>
      </w:r>
      <w:r w:rsidRPr="073805A4" w:rsidR="007E0BBF">
        <w:rPr>
          <w:rFonts w:ascii="Arial" w:hAnsi="Arial" w:cs="Arial"/>
          <w:sz w:val="22"/>
          <w:szCs w:val="22"/>
        </w:rPr>
        <w:t xml:space="preserve">the production of oxygen. This can also cause dismutation for H2O2, where the “reactive oxygen species” (ROS) is associated with causing hyperresponsiveness. </w:t>
      </w:r>
    </w:p>
    <w:p w:rsidR="007E0BBF" w:rsidP="20024536" w:rsidRDefault="007E0BBF" w14:paraId="21EE914D" w14:textId="39F51D4E">
      <w:pPr>
        <w:pStyle w:val="Normal"/>
        <w:suppressLineNumbers w:val="0"/>
        <w:bidi w:val="0"/>
        <w:spacing w:before="0" w:beforeAutospacing="off" w:after="160" w:afterAutospacing="off" w:line="360" w:lineRule="auto"/>
        <w:ind w:left="0" w:right="0" w:firstLine="720"/>
        <w:jc w:val="both"/>
        <w:rPr>
          <w:rFonts w:ascii="Arial" w:hAnsi="Arial" w:cs="Arial"/>
          <w:sz w:val="22"/>
          <w:szCs w:val="22"/>
        </w:rPr>
      </w:pPr>
      <w:r w:rsidRPr="20024536" w:rsidR="007E0BBF">
        <w:rPr>
          <w:rFonts w:ascii="Arial" w:hAnsi="Arial" w:cs="Arial"/>
          <w:sz w:val="22"/>
          <w:szCs w:val="22"/>
        </w:rPr>
        <w:t xml:space="preserve">The inflammatory receptors effectively </w:t>
      </w:r>
      <w:r w:rsidRPr="20024536" w:rsidR="007E0BBF">
        <w:rPr>
          <w:rFonts w:ascii="Arial" w:hAnsi="Arial" w:cs="Arial"/>
          <w:sz w:val="22"/>
          <w:szCs w:val="22"/>
        </w:rPr>
        <w:t>identify</w:t>
      </w:r>
      <w:r w:rsidRPr="20024536" w:rsidR="007E0BBF">
        <w:rPr>
          <w:rFonts w:ascii="Arial" w:hAnsi="Arial" w:cs="Arial"/>
          <w:sz w:val="22"/>
          <w:szCs w:val="22"/>
        </w:rPr>
        <w:t xml:space="preserve"> the conserved pattern of the molecular structure presented by the pathogen, th</w:t>
      </w:r>
      <w:r w:rsidRPr="20024536" w:rsidR="53442B76">
        <w:rPr>
          <w:rFonts w:ascii="Arial" w:hAnsi="Arial" w:cs="Arial"/>
          <w:sz w:val="22"/>
          <w:szCs w:val="22"/>
        </w:rPr>
        <w:t>us</w:t>
      </w:r>
      <w:r w:rsidRPr="20024536" w:rsidR="007E0BBF">
        <w:rPr>
          <w:rFonts w:ascii="Arial" w:hAnsi="Arial" w:cs="Arial"/>
          <w:sz w:val="22"/>
          <w:szCs w:val="22"/>
        </w:rPr>
        <w:t xml:space="preserve"> activating the inflammatory cells, such as natural killer cells, dendritic cells, T cells, and macrophages. These </w:t>
      </w:r>
      <w:r w:rsidRPr="20024536" w:rsidR="00764098">
        <w:rPr>
          <w:rFonts w:ascii="Arial" w:hAnsi="Arial" w:cs="Arial"/>
          <w:sz w:val="22"/>
          <w:szCs w:val="22"/>
        </w:rPr>
        <w:t>cells</w:t>
      </w:r>
      <w:r w:rsidRPr="20024536" w:rsidR="007E0BBF">
        <w:rPr>
          <w:rFonts w:ascii="Arial" w:hAnsi="Arial" w:cs="Arial"/>
          <w:sz w:val="22"/>
          <w:szCs w:val="22"/>
        </w:rPr>
        <w:t xml:space="preserve"> </w:t>
      </w:r>
      <w:r w:rsidRPr="20024536" w:rsidR="007E0BBF">
        <w:rPr>
          <w:rFonts w:ascii="Arial" w:hAnsi="Arial" w:cs="Arial"/>
          <w:sz w:val="22"/>
          <w:szCs w:val="22"/>
        </w:rPr>
        <w:t>are responsible for</w:t>
      </w:r>
      <w:r w:rsidRPr="20024536" w:rsidR="007E0BBF">
        <w:rPr>
          <w:rFonts w:ascii="Arial" w:hAnsi="Arial" w:cs="Arial"/>
          <w:sz w:val="22"/>
          <w:szCs w:val="22"/>
        </w:rPr>
        <w:t xml:space="preserve"> releasing inflammatory mediators, proinflammatory cytokines, and chemokines against the pathogen. This can be supported by the report of Chavda </w:t>
      </w:r>
      <w:r w:rsidRPr="20024536" w:rsidR="00624F7D">
        <w:rPr>
          <w:rFonts w:ascii="Arial" w:hAnsi="Arial" w:cs="Arial"/>
          <w:i w:val="1"/>
          <w:iCs w:val="1"/>
          <w:sz w:val="22"/>
          <w:szCs w:val="22"/>
        </w:rPr>
        <w:t>et al</w:t>
      </w:r>
      <w:r w:rsidRPr="20024536" w:rsidR="007E0BBF">
        <w:rPr>
          <w:rFonts w:ascii="Arial" w:hAnsi="Arial" w:cs="Arial"/>
          <w:sz w:val="22"/>
          <w:szCs w:val="22"/>
        </w:rPr>
        <w:t xml:space="preserve">. (2025), mentioning that proinflammatory cytokines contribute to the pathogenesis of respiratory diseases </w:t>
      </w:r>
      <w:r w:rsidRPr="20024536" w:rsidR="466913E5">
        <w:rPr>
          <w:rFonts w:ascii="Arial" w:hAnsi="Arial" w:cs="Arial"/>
          <w:sz w:val="22"/>
          <w:szCs w:val="22"/>
        </w:rPr>
        <w:t>in</w:t>
      </w:r>
      <w:r w:rsidRPr="20024536" w:rsidR="007E0BBF">
        <w:rPr>
          <w:rFonts w:ascii="Arial" w:hAnsi="Arial" w:cs="Arial"/>
          <w:sz w:val="22"/>
          <w:szCs w:val="22"/>
        </w:rPr>
        <w:t xml:space="preserve"> any situation of injury or infection. The cytokines react by triggering a series of events that result in inflammation of the region while damaging the airways along with the tissues of the lungs. In addition to that, the inflammatory reactions result in a reduction of the lung compliance as the lung eventually is stiffened, which makes it difficult </w:t>
      </w:r>
      <w:r w:rsidRPr="20024536" w:rsidR="007E0BBF">
        <w:rPr>
          <w:rFonts w:ascii="Arial" w:hAnsi="Arial" w:cs="Arial"/>
          <w:sz w:val="22"/>
          <w:szCs w:val="22"/>
        </w:rPr>
        <w:t>to breathe for the individual</w:t>
      </w:r>
      <w:r w:rsidRPr="20024536" w:rsidR="007E0BBF">
        <w:rPr>
          <w:rFonts w:ascii="Arial" w:hAnsi="Arial" w:cs="Arial"/>
          <w:sz w:val="22"/>
          <w:szCs w:val="22"/>
        </w:rPr>
        <w:t xml:space="preserve">. As highlighted by the discussion of Wallbanks </w:t>
      </w:r>
      <w:r w:rsidRPr="20024536" w:rsidR="00624F7D">
        <w:rPr>
          <w:rFonts w:ascii="Arial" w:hAnsi="Arial" w:cs="Arial"/>
          <w:i w:val="1"/>
          <w:iCs w:val="1"/>
          <w:sz w:val="22"/>
          <w:szCs w:val="22"/>
        </w:rPr>
        <w:t>et al</w:t>
      </w:r>
      <w:r w:rsidRPr="20024536" w:rsidR="007E0BBF">
        <w:rPr>
          <w:rFonts w:ascii="Arial" w:hAnsi="Arial" w:cs="Arial"/>
          <w:sz w:val="22"/>
          <w:szCs w:val="22"/>
        </w:rPr>
        <w:t xml:space="preserve">. (2024), that the air pollutants as irritants in the body account for deterioration of the respiratory system by presenting the complications of increased reactivity and permeability of the airways along with bronchoconstriction. These conditions gradually result in a reduction in the rate of “peak expiratory flow” (PEF) that will require acute exposure. Also, the irritants result in increased coughing, irritation, and wheezing, which elevates discomfort in the suffering individual and can also </w:t>
      </w:r>
      <w:r w:rsidRPr="20024536" w:rsidR="007E0BBF">
        <w:rPr>
          <w:rFonts w:ascii="Arial" w:hAnsi="Arial" w:cs="Arial"/>
          <w:sz w:val="22"/>
          <w:szCs w:val="22"/>
        </w:rPr>
        <w:t>be responsible for</w:t>
      </w:r>
      <w:r w:rsidRPr="20024536" w:rsidR="007E0BBF">
        <w:rPr>
          <w:rFonts w:ascii="Arial" w:hAnsi="Arial" w:cs="Arial"/>
          <w:sz w:val="22"/>
          <w:szCs w:val="22"/>
        </w:rPr>
        <w:t xml:space="preserve"> developing a condition of comorbidity.  </w:t>
      </w:r>
    </w:p>
    <w:p w:rsidRPr="007E0BBF" w:rsidR="00066250" w:rsidP="00851AB8" w:rsidRDefault="00066250" w14:paraId="2111DF1F" w14:textId="216E8BA9">
      <w:pPr>
        <w:pStyle w:val="Heading1"/>
      </w:pPr>
      <w:bookmarkStart w:name="_Toc221830122" w:id="4"/>
      <w:r>
        <w:t>R</w:t>
      </w:r>
      <w:r w:rsidRPr="00066250">
        <w:t>ecording and tracking respiratory function</w:t>
      </w:r>
      <w:r>
        <w:t>s</w:t>
      </w:r>
      <w:bookmarkEnd w:id="4"/>
    </w:p>
    <w:p w:rsidR="007E0BBF" w:rsidP="00851AB8" w:rsidRDefault="007E0BBF" w14:paraId="584905B9" w14:textId="36C52F31">
      <w:pPr>
        <w:spacing w:line="360" w:lineRule="auto"/>
        <w:ind w:firstLine="720"/>
        <w:jc w:val="both"/>
        <w:rPr>
          <w:rFonts w:ascii="Arial" w:hAnsi="Arial" w:cs="Arial"/>
          <w:sz w:val="22"/>
          <w:szCs w:val="22"/>
        </w:rPr>
      </w:pPr>
      <w:r w:rsidRPr="073805A4" w:rsidR="007E0BBF">
        <w:rPr>
          <w:rFonts w:ascii="Arial" w:hAnsi="Arial" w:cs="Arial"/>
          <w:sz w:val="22"/>
          <w:szCs w:val="22"/>
        </w:rPr>
        <w:t>“Peak expiratory flow” (PEF) is determined to be the essential indicator for lung functioning and pr</w:t>
      </w:r>
      <w:r w:rsidRPr="073805A4" w:rsidR="00EF5E9A">
        <w:rPr>
          <w:rFonts w:ascii="Arial" w:hAnsi="Arial" w:cs="Arial"/>
          <w:sz w:val="22"/>
          <w:szCs w:val="22"/>
        </w:rPr>
        <w:t>ovides a</w:t>
      </w:r>
      <w:r w:rsidRPr="073805A4" w:rsidR="007E0BBF">
        <w:rPr>
          <w:rFonts w:ascii="Arial" w:hAnsi="Arial" w:cs="Arial"/>
          <w:sz w:val="22"/>
          <w:szCs w:val="22"/>
        </w:rPr>
        <w:t xml:space="preserve"> </w:t>
      </w:r>
      <w:r w:rsidRPr="073805A4" w:rsidR="007E0BBF">
        <w:rPr>
          <w:rFonts w:ascii="Arial" w:hAnsi="Arial" w:cs="Arial"/>
          <w:sz w:val="22"/>
          <w:szCs w:val="22"/>
        </w:rPr>
        <w:t>better</w:t>
      </w:r>
      <w:r w:rsidRPr="073805A4" w:rsidR="007E0BBF">
        <w:rPr>
          <w:rFonts w:ascii="Arial" w:hAnsi="Arial" w:cs="Arial"/>
          <w:sz w:val="22"/>
          <w:szCs w:val="22"/>
        </w:rPr>
        <w:t xml:space="preserve"> understanding of airflow </w:t>
      </w:r>
      <w:r w:rsidRPr="073805A4" w:rsidR="007E0BBF">
        <w:rPr>
          <w:rFonts w:ascii="Arial" w:hAnsi="Arial" w:cs="Arial"/>
          <w:sz w:val="22"/>
          <w:szCs w:val="22"/>
        </w:rPr>
        <w:t>limitation</w:t>
      </w:r>
      <w:r w:rsidRPr="073805A4" w:rsidR="007E0BBF">
        <w:rPr>
          <w:rFonts w:ascii="Arial" w:hAnsi="Arial" w:cs="Arial"/>
          <w:sz w:val="22"/>
          <w:szCs w:val="22"/>
        </w:rPr>
        <w:t xml:space="preserve"> in the body. One of the studies conducted by DeVrieze and Giwa (2024)</w:t>
      </w:r>
      <w:r w:rsidRPr="073805A4" w:rsidR="007E0BBF">
        <w:rPr>
          <w:rFonts w:ascii="Arial" w:hAnsi="Arial" w:cs="Arial"/>
          <w:sz w:val="22"/>
          <w:szCs w:val="22"/>
        </w:rPr>
        <w:t xml:space="preserve"> has </w:t>
      </w:r>
      <w:r w:rsidRPr="073805A4" w:rsidR="007E0BBF">
        <w:rPr>
          <w:rFonts w:ascii="Arial" w:hAnsi="Arial" w:cs="Arial"/>
          <w:sz w:val="22"/>
          <w:szCs w:val="22"/>
        </w:rPr>
        <w:t>indicated</w:t>
      </w:r>
      <w:r w:rsidRPr="073805A4" w:rsidR="007E0BBF">
        <w:rPr>
          <w:rFonts w:ascii="Arial" w:hAnsi="Arial" w:cs="Arial"/>
          <w:sz w:val="22"/>
          <w:szCs w:val="22"/>
        </w:rPr>
        <w:t xml:space="preserve"> that routine and regular monitoring of the PEF can help to evaluate the efficacy of associated therapeutic interventions, which can allow for identification of potential exacerbations. Flare-ups can be detected by analyzing the associated </w:t>
      </w:r>
      <w:r w:rsidRPr="073805A4" w:rsidR="007E0BBF">
        <w:rPr>
          <w:rFonts w:ascii="Arial" w:hAnsi="Arial" w:cs="Arial"/>
          <w:sz w:val="22"/>
          <w:szCs w:val="22"/>
        </w:rPr>
        <w:t xml:space="preserve">clinical recording of the respiratory system, </w:t>
      </w:r>
      <w:r w:rsidRPr="073805A4" w:rsidR="2B9B72DE">
        <w:rPr>
          <w:rFonts w:ascii="Arial" w:hAnsi="Arial" w:cs="Arial"/>
          <w:sz w:val="22"/>
          <w:szCs w:val="22"/>
        </w:rPr>
        <w:t xml:space="preserve">which, </w:t>
      </w:r>
      <w:r w:rsidRPr="073805A4" w:rsidR="180BCD59">
        <w:rPr>
          <w:rFonts w:ascii="Arial" w:hAnsi="Arial" w:cs="Arial"/>
          <w:sz w:val="22"/>
          <w:szCs w:val="22"/>
        </w:rPr>
        <w:t>as a result</w:t>
      </w:r>
      <w:r w:rsidRPr="073805A4" w:rsidR="6F7D4E18">
        <w:rPr>
          <w:rFonts w:ascii="Arial" w:hAnsi="Arial" w:cs="Arial"/>
          <w:sz w:val="22"/>
          <w:szCs w:val="22"/>
        </w:rPr>
        <w:t xml:space="preserve">, </w:t>
      </w:r>
      <w:r w:rsidRPr="073805A4" w:rsidR="007E0BBF">
        <w:rPr>
          <w:rFonts w:ascii="Arial" w:hAnsi="Arial" w:cs="Arial"/>
          <w:sz w:val="22"/>
          <w:szCs w:val="22"/>
        </w:rPr>
        <w:t>facilitating</w:t>
      </w:r>
      <w:r w:rsidRPr="073805A4" w:rsidR="007E0BBF">
        <w:rPr>
          <w:rFonts w:ascii="Arial" w:hAnsi="Arial" w:cs="Arial"/>
          <w:sz w:val="22"/>
          <w:szCs w:val="22"/>
        </w:rPr>
        <w:t xml:space="preserve"> the suffering individual to be </w:t>
      </w:r>
      <w:r w:rsidRPr="073805A4" w:rsidR="007E0BBF">
        <w:rPr>
          <w:rFonts w:ascii="Arial" w:hAnsi="Arial" w:cs="Arial"/>
          <w:sz w:val="22"/>
          <w:szCs w:val="22"/>
        </w:rPr>
        <w:t>facilitated</w:t>
      </w:r>
      <w:r w:rsidRPr="073805A4" w:rsidR="007E0BBF">
        <w:rPr>
          <w:rFonts w:ascii="Arial" w:hAnsi="Arial" w:cs="Arial"/>
          <w:sz w:val="22"/>
          <w:szCs w:val="22"/>
        </w:rPr>
        <w:t xml:space="preserve"> with early preventive measures and treatment for the mitigation of comorbid conditions. In addition to that, the discussion conducted by Rhee and </w:t>
      </w:r>
      <w:r w:rsidRPr="073805A4" w:rsidR="007E0BBF">
        <w:rPr>
          <w:rFonts w:ascii="Arial" w:hAnsi="Arial" w:cs="Arial"/>
          <w:sz w:val="22"/>
          <w:szCs w:val="22"/>
        </w:rPr>
        <w:t>Katchamat</w:t>
      </w:r>
      <w:r w:rsidRPr="073805A4" w:rsidR="007E0BBF">
        <w:rPr>
          <w:rFonts w:ascii="Arial" w:hAnsi="Arial" w:cs="Arial"/>
          <w:sz w:val="22"/>
          <w:szCs w:val="22"/>
        </w:rPr>
        <w:t xml:space="preserve"> (2025) outlined the use of PEF for management of asthma, which can diminish the </w:t>
      </w:r>
      <w:r w:rsidRPr="073805A4" w:rsidR="007E0BBF">
        <w:rPr>
          <w:rFonts w:ascii="Arial" w:hAnsi="Arial" w:cs="Arial"/>
          <w:sz w:val="22"/>
          <w:szCs w:val="22"/>
        </w:rPr>
        <w:t>perception</w:t>
      </w:r>
      <w:r w:rsidRPr="073805A4" w:rsidR="007E0BBF">
        <w:rPr>
          <w:rFonts w:ascii="Arial" w:hAnsi="Arial" w:cs="Arial"/>
          <w:sz w:val="22"/>
          <w:szCs w:val="22"/>
        </w:rPr>
        <w:t xml:space="preserve"> of the symptoms, enhance aspects of self-management, and gradually improve the attribute of medical adherence. Also, the patient can be addressed with a reduction in the </w:t>
      </w:r>
      <w:r w:rsidRPr="073805A4" w:rsidR="007E0BBF">
        <w:rPr>
          <w:rFonts w:ascii="Arial" w:hAnsi="Arial" w:cs="Arial"/>
          <w:sz w:val="22"/>
          <w:szCs w:val="22"/>
        </w:rPr>
        <w:t>utilization</w:t>
      </w:r>
      <w:r w:rsidRPr="073805A4" w:rsidR="007E0BBF">
        <w:rPr>
          <w:rFonts w:ascii="Arial" w:hAnsi="Arial" w:cs="Arial"/>
          <w:sz w:val="22"/>
          <w:szCs w:val="22"/>
        </w:rPr>
        <w:t xml:space="preserve"> of acute healthcare facilities. Another report presented by Taylor </w:t>
      </w:r>
      <w:r w:rsidRPr="073805A4" w:rsidR="00624F7D">
        <w:rPr>
          <w:rFonts w:ascii="Arial" w:hAnsi="Arial" w:cs="Arial"/>
          <w:i w:val="1"/>
          <w:iCs w:val="1"/>
          <w:sz w:val="22"/>
          <w:szCs w:val="22"/>
        </w:rPr>
        <w:t>et al</w:t>
      </w:r>
      <w:r w:rsidRPr="073805A4" w:rsidR="007E0BBF">
        <w:rPr>
          <w:rFonts w:ascii="Arial" w:hAnsi="Arial" w:cs="Arial"/>
          <w:sz w:val="22"/>
          <w:szCs w:val="22"/>
        </w:rPr>
        <w:t xml:space="preserve">. (202) has mentioned that the extraction of breathing rate from the results of an electrocardiogram (ECG) can </w:t>
      </w:r>
      <w:r w:rsidRPr="073805A4" w:rsidR="007E0BBF">
        <w:rPr>
          <w:rFonts w:ascii="Arial" w:hAnsi="Arial" w:cs="Arial"/>
          <w:sz w:val="22"/>
          <w:szCs w:val="22"/>
        </w:rPr>
        <w:t>facilitate</w:t>
      </w:r>
      <w:r w:rsidRPr="073805A4" w:rsidR="007E0BBF">
        <w:rPr>
          <w:rFonts w:ascii="Arial" w:hAnsi="Arial" w:cs="Arial"/>
          <w:sz w:val="22"/>
          <w:szCs w:val="22"/>
        </w:rPr>
        <w:t xml:space="preserve"> the associated individuals in a care setting with realistic opportunities aimed at </w:t>
      </w:r>
      <w:r w:rsidRPr="073805A4" w:rsidR="007E0BBF">
        <w:rPr>
          <w:rFonts w:ascii="Arial" w:hAnsi="Arial" w:cs="Arial"/>
          <w:sz w:val="22"/>
          <w:szCs w:val="22"/>
        </w:rPr>
        <w:t>acquiring</w:t>
      </w:r>
      <w:r w:rsidRPr="073805A4" w:rsidR="007E0BBF">
        <w:rPr>
          <w:rFonts w:ascii="Arial" w:hAnsi="Arial" w:cs="Arial"/>
          <w:sz w:val="22"/>
          <w:szCs w:val="22"/>
        </w:rPr>
        <w:t xml:space="preserve"> continuous monitoring. These strategies can eventually enhance the quality of life for the patients and increase their ability </w:t>
      </w:r>
      <w:r w:rsidRPr="073805A4" w:rsidR="006B10BD">
        <w:rPr>
          <w:rFonts w:ascii="Arial" w:hAnsi="Arial" w:cs="Arial"/>
          <w:sz w:val="22"/>
          <w:szCs w:val="22"/>
        </w:rPr>
        <w:t>to</w:t>
      </w:r>
      <w:r w:rsidRPr="073805A4" w:rsidR="006B10BD">
        <w:rPr>
          <w:rFonts w:ascii="Arial" w:hAnsi="Arial" w:cs="Arial"/>
          <w:sz w:val="22"/>
          <w:szCs w:val="22"/>
        </w:rPr>
        <w:t xml:space="preserve"> self-manage</w:t>
      </w:r>
      <w:r w:rsidRPr="073805A4" w:rsidR="007E0BBF">
        <w:rPr>
          <w:rFonts w:ascii="Arial" w:hAnsi="Arial" w:cs="Arial"/>
          <w:sz w:val="22"/>
          <w:szCs w:val="22"/>
        </w:rPr>
        <w:t xml:space="preserve">. As the respiratory functions are effectively </w:t>
      </w:r>
      <w:r w:rsidRPr="073805A4" w:rsidR="007E0BBF">
        <w:rPr>
          <w:rFonts w:ascii="Arial" w:hAnsi="Arial" w:cs="Arial"/>
          <w:sz w:val="22"/>
          <w:szCs w:val="22"/>
        </w:rPr>
        <w:t>monitored</w:t>
      </w:r>
      <w:r w:rsidRPr="073805A4" w:rsidR="007E0BBF">
        <w:rPr>
          <w:rFonts w:ascii="Arial" w:hAnsi="Arial" w:cs="Arial"/>
          <w:sz w:val="22"/>
          <w:szCs w:val="22"/>
        </w:rPr>
        <w:t xml:space="preserve"> in case of asthma, safety for the aspect of poor perceivers can be </w:t>
      </w:r>
      <w:r w:rsidRPr="073805A4" w:rsidR="007E0BBF">
        <w:rPr>
          <w:rFonts w:ascii="Arial" w:hAnsi="Arial" w:cs="Arial"/>
          <w:sz w:val="22"/>
          <w:szCs w:val="22"/>
        </w:rPr>
        <w:t>improved, and</w:t>
      </w:r>
      <w:r w:rsidRPr="073805A4" w:rsidR="007E0BBF">
        <w:rPr>
          <w:rFonts w:ascii="Arial" w:hAnsi="Arial" w:cs="Arial"/>
          <w:sz w:val="22"/>
          <w:szCs w:val="22"/>
        </w:rPr>
        <w:t xml:space="preserve"> can also be proven efficient against asymptomatic conditions of the disease. </w:t>
      </w:r>
    </w:p>
    <w:p w:rsidR="008538C7" w:rsidP="00851AB8" w:rsidRDefault="008538C7" w14:paraId="3BD61936" w14:textId="4D061C30">
      <w:pPr>
        <w:spacing w:line="360" w:lineRule="auto"/>
        <w:jc w:val="center"/>
        <w:rPr>
          <w:rFonts w:ascii="Arial" w:hAnsi="Arial" w:cs="Arial"/>
          <w:sz w:val="22"/>
          <w:szCs w:val="22"/>
        </w:rPr>
      </w:pPr>
      <w:r>
        <w:rPr>
          <w:noProof/>
        </w:rPr>
        <w:drawing>
          <wp:inline distT="0" distB="0" distL="0" distR="0" wp14:anchorId="552182AE" wp14:editId="572B2D3D">
            <wp:extent cx="3767958" cy="3841223"/>
            <wp:effectExtent l="0" t="0" r="4445" b="6985"/>
            <wp:docPr id="963615906" name="Picture 3"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75715" cy="3849131"/>
                    </a:xfrm>
                    <a:prstGeom prst="rect">
                      <a:avLst/>
                    </a:prstGeom>
                    <a:noFill/>
                    <a:ln>
                      <a:noFill/>
                    </a:ln>
                  </pic:spPr>
                </pic:pic>
              </a:graphicData>
            </a:graphic>
          </wp:inline>
        </w:drawing>
      </w:r>
    </w:p>
    <w:p w:rsidRPr="006801DF" w:rsidR="00FF2F36" w:rsidP="00851AB8" w:rsidRDefault="00FF2F36" w14:paraId="132EAAD1" w14:textId="5C2A0678">
      <w:pPr>
        <w:spacing w:line="360" w:lineRule="auto"/>
        <w:jc w:val="center"/>
        <w:rPr>
          <w:rFonts w:ascii="Arial" w:hAnsi="Arial" w:cs="Arial"/>
          <w:b/>
          <w:bCs/>
          <w:sz w:val="22"/>
          <w:szCs w:val="22"/>
        </w:rPr>
      </w:pPr>
      <w:r w:rsidRPr="006801DF">
        <w:rPr>
          <w:rFonts w:ascii="Arial" w:hAnsi="Arial" w:cs="Arial"/>
          <w:b/>
          <w:bCs/>
          <w:sz w:val="22"/>
          <w:szCs w:val="22"/>
        </w:rPr>
        <w:t>Figure</w:t>
      </w:r>
      <w:r w:rsidR="00F84A4D">
        <w:rPr>
          <w:rFonts w:ascii="Arial" w:hAnsi="Arial" w:cs="Arial"/>
          <w:b/>
          <w:bCs/>
          <w:sz w:val="22"/>
          <w:szCs w:val="22"/>
        </w:rPr>
        <w:t xml:space="preserve"> 3</w:t>
      </w:r>
      <w:r w:rsidRPr="006801DF">
        <w:rPr>
          <w:rFonts w:ascii="Arial" w:hAnsi="Arial" w:cs="Arial"/>
          <w:b/>
          <w:bCs/>
          <w:sz w:val="22"/>
          <w:szCs w:val="22"/>
        </w:rPr>
        <w:t xml:space="preserve">: </w:t>
      </w:r>
      <w:r>
        <w:rPr>
          <w:rFonts w:ascii="Arial" w:hAnsi="Arial" w:cs="Arial"/>
          <w:b/>
          <w:bCs/>
          <w:sz w:val="22"/>
          <w:szCs w:val="22"/>
        </w:rPr>
        <w:t>Depiction of asthma management cycle for mitigation of risk factors and other adverse outcomes that can help patients to acquire appropriate goals</w:t>
      </w:r>
    </w:p>
    <w:p w:rsidRPr="00FF2F36" w:rsidR="00FF2F36" w:rsidP="00851AB8" w:rsidRDefault="00FF2F36" w14:paraId="1B147450" w14:textId="54FB9351">
      <w:pPr>
        <w:spacing w:line="360" w:lineRule="auto"/>
        <w:jc w:val="center"/>
        <w:rPr>
          <w:rFonts w:ascii="Arial" w:hAnsi="Arial" w:cs="Arial"/>
          <w:b/>
          <w:bCs/>
          <w:sz w:val="22"/>
          <w:szCs w:val="22"/>
        </w:rPr>
      </w:pPr>
      <w:r w:rsidRPr="006801DF">
        <w:rPr>
          <w:rFonts w:ascii="Arial" w:hAnsi="Arial" w:cs="Arial"/>
          <w:b/>
          <w:bCs/>
          <w:sz w:val="22"/>
          <w:szCs w:val="22"/>
        </w:rPr>
        <w:t xml:space="preserve">(Source: </w:t>
      </w:r>
      <w:r w:rsidRPr="00E145A2" w:rsidR="00E145A2">
        <w:rPr>
          <w:rFonts w:ascii="Arial" w:hAnsi="Arial" w:cs="Arial"/>
          <w:b/>
          <w:bCs/>
          <w:sz w:val="22"/>
          <w:szCs w:val="22"/>
        </w:rPr>
        <w:t xml:space="preserve">Menzies-Gow </w:t>
      </w:r>
      <w:r w:rsidRPr="00624F7D" w:rsidR="00624F7D">
        <w:rPr>
          <w:rFonts w:ascii="Arial" w:hAnsi="Arial" w:cs="Arial"/>
          <w:b/>
          <w:bCs/>
          <w:i/>
          <w:iCs/>
          <w:sz w:val="22"/>
          <w:szCs w:val="22"/>
        </w:rPr>
        <w:t>et al</w:t>
      </w:r>
      <w:r w:rsidRPr="006801DF">
        <w:rPr>
          <w:rFonts w:ascii="Arial" w:hAnsi="Arial" w:cs="Arial"/>
          <w:b/>
          <w:bCs/>
          <w:sz w:val="22"/>
          <w:szCs w:val="22"/>
        </w:rPr>
        <w:t>. 202</w:t>
      </w:r>
      <w:r w:rsidR="00E145A2">
        <w:rPr>
          <w:rFonts w:ascii="Arial" w:hAnsi="Arial" w:cs="Arial"/>
          <w:b/>
          <w:bCs/>
          <w:sz w:val="22"/>
          <w:szCs w:val="22"/>
        </w:rPr>
        <w:t>2</w:t>
      </w:r>
      <w:r>
        <w:rPr>
          <w:rFonts w:ascii="Arial" w:hAnsi="Arial" w:cs="Arial"/>
          <w:b/>
          <w:bCs/>
          <w:sz w:val="22"/>
          <w:szCs w:val="22"/>
        </w:rPr>
        <w:t>)</w:t>
      </w:r>
    </w:p>
    <w:p w:rsidRPr="007E0BBF" w:rsidR="00CE5D72" w:rsidP="00851AB8" w:rsidRDefault="00CE5D72" w14:paraId="6712A772" w14:textId="426E4A1F">
      <w:pPr>
        <w:pStyle w:val="Heading1"/>
      </w:pPr>
      <w:bookmarkStart w:name="_Toc221830123" w:id="5"/>
      <w:r>
        <w:lastRenderedPageBreak/>
        <w:t>E</w:t>
      </w:r>
      <w:r w:rsidRPr="00CE5D72">
        <w:t xml:space="preserve">vidence-based recommendations </w:t>
      </w:r>
      <w:r w:rsidR="00F874A4">
        <w:t xml:space="preserve">for </w:t>
      </w:r>
      <w:r w:rsidRPr="00CE5D72">
        <w:t>lifestyle changes</w:t>
      </w:r>
      <w:bookmarkEnd w:id="5"/>
    </w:p>
    <w:p w:rsidR="001C661A" w:rsidP="00851AB8" w:rsidRDefault="007E0BBF" w14:paraId="6B1B83A0" w14:textId="77777777">
      <w:pPr>
        <w:spacing w:line="360" w:lineRule="auto"/>
        <w:ind w:firstLine="720"/>
        <w:jc w:val="both"/>
        <w:rPr>
          <w:rFonts w:ascii="Arial" w:hAnsi="Arial" w:cs="Arial"/>
          <w:sz w:val="22"/>
          <w:szCs w:val="22"/>
        </w:rPr>
      </w:pPr>
      <w:r w:rsidRPr="007E0BBF">
        <w:rPr>
          <w:rFonts w:ascii="Arial" w:hAnsi="Arial" w:cs="Arial"/>
          <w:sz w:val="22"/>
          <w:szCs w:val="22"/>
        </w:rPr>
        <w:t xml:space="preserve">The asthmatic patients should include the lifestyle changes of weight management, improved dietary plans, physical exercise, and management of stress, along with cessation of tobacco. In support of that, one of the discussions conducted by Price and Simpson (2023) indicated that physical exercise on a regular basis can improve clinical outcomes of the patient against asthma, as the functioning of the lungs is improved along with better sleep cycles. Also, physical exercise, precisely the approach of “aerobic physical training,” significantly promotes anti-inflammatory response against asthmatic symptoms, thereby improving “bronchial hyperreactivity” (BHR), sleep quality, and “exercise-induced bronchoconstriction” (EIB). </w:t>
      </w:r>
    </w:p>
    <w:p w:rsidR="001C661A" w:rsidP="00851AB8" w:rsidRDefault="001C661A" w14:paraId="195CBC32" w14:textId="524AEFEE">
      <w:pPr>
        <w:spacing w:line="360" w:lineRule="auto"/>
        <w:jc w:val="center"/>
        <w:rPr>
          <w:rFonts w:ascii="Arial" w:hAnsi="Arial" w:cs="Arial"/>
          <w:sz w:val="22"/>
          <w:szCs w:val="22"/>
        </w:rPr>
      </w:pPr>
      <w:r>
        <w:rPr>
          <w:noProof/>
        </w:rPr>
        <w:drawing>
          <wp:inline distT="0" distB="0" distL="0" distR="0" wp14:anchorId="74D1D0D0" wp14:editId="559FEBBF">
            <wp:extent cx="4939161" cy="3378200"/>
            <wp:effectExtent l="0" t="0" r="0" b="0"/>
            <wp:docPr id="6447210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39645" cy="3378531"/>
                    </a:xfrm>
                    <a:prstGeom prst="rect">
                      <a:avLst/>
                    </a:prstGeom>
                    <a:noFill/>
                    <a:ln>
                      <a:noFill/>
                    </a:ln>
                  </pic:spPr>
                </pic:pic>
              </a:graphicData>
            </a:graphic>
          </wp:inline>
        </w:drawing>
      </w:r>
    </w:p>
    <w:p w:rsidRPr="006801DF" w:rsidR="001C661A" w:rsidP="00851AB8" w:rsidRDefault="001C661A" w14:paraId="7A0D8700" w14:textId="6A215F8A">
      <w:pPr>
        <w:spacing w:line="360" w:lineRule="auto"/>
        <w:jc w:val="center"/>
        <w:rPr>
          <w:rFonts w:ascii="Arial" w:hAnsi="Arial" w:cs="Arial"/>
          <w:b/>
          <w:bCs/>
          <w:sz w:val="22"/>
          <w:szCs w:val="22"/>
        </w:rPr>
      </w:pPr>
      <w:r w:rsidRPr="006801DF">
        <w:rPr>
          <w:rFonts w:ascii="Arial" w:hAnsi="Arial" w:cs="Arial"/>
          <w:b/>
          <w:bCs/>
          <w:sz w:val="22"/>
          <w:szCs w:val="22"/>
        </w:rPr>
        <w:t>Figure</w:t>
      </w:r>
      <w:r w:rsidR="00F84A4D">
        <w:rPr>
          <w:rFonts w:ascii="Arial" w:hAnsi="Arial" w:cs="Arial"/>
          <w:b/>
          <w:bCs/>
          <w:sz w:val="22"/>
          <w:szCs w:val="22"/>
        </w:rPr>
        <w:t xml:space="preserve"> 4</w:t>
      </w:r>
      <w:r w:rsidRPr="006801DF">
        <w:rPr>
          <w:rFonts w:ascii="Arial" w:hAnsi="Arial" w:cs="Arial"/>
          <w:b/>
          <w:bCs/>
          <w:sz w:val="22"/>
          <w:szCs w:val="22"/>
        </w:rPr>
        <w:t xml:space="preserve">: </w:t>
      </w:r>
      <w:r w:rsidR="004709C4">
        <w:rPr>
          <w:rFonts w:ascii="Arial" w:hAnsi="Arial" w:cs="Arial"/>
          <w:b/>
          <w:bCs/>
          <w:sz w:val="22"/>
          <w:szCs w:val="22"/>
        </w:rPr>
        <w:t xml:space="preserve">Beneficial dietary modification, integrating Mediterranean diet, that can enhance overall health outcomes of the patient against asthma </w:t>
      </w:r>
      <w:r>
        <w:rPr>
          <w:rFonts w:ascii="Arial" w:hAnsi="Arial" w:cs="Arial"/>
          <w:b/>
          <w:bCs/>
          <w:sz w:val="22"/>
          <w:szCs w:val="22"/>
        </w:rPr>
        <w:t xml:space="preserve"> </w:t>
      </w:r>
    </w:p>
    <w:p w:rsidRPr="001C661A" w:rsidR="001C661A" w:rsidP="00851AB8" w:rsidRDefault="001C661A" w14:paraId="37776294" w14:textId="4C4A64EA">
      <w:pPr>
        <w:spacing w:line="360" w:lineRule="auto"/>
        <w:jc w:val="center"/>
        <w:rPr>
          <w:rFonts w:ascii="Arial" w:hAnsi="Arial" w:cs="Arial"/>
          <w:b/>
          <w:bCs/>
          <w:sz w:val="22"/>
          <w:szCs w:val="22"/>
        </w:rPr>
      </w:pPr>
      <w:r w:rsidRPr="006801DF">
        <w:rPr>
          <w:rFonts w:ascii="Arial" w:hAnsi="Arial" w:cs="Arial"/>
          <w:b/>
          <w:bCs/>
          <w:sz w:val="22"/>
          <w:szCs w:val="22"/>
        </w:rPr>
        <w:t xml:space="preserve">(Source: </w:t>
      </w:r>
      <w:r w:rsidRPr="00D10CD9" w:rsidR="00D10CD9">
        <w:rPr>
          <w:rFonts w:ascii="Arial" w:hAnsi="Arial" w:cs="Arial"/>
          <w:b/>
          <w:bCs/>
          <w:sz w:val="22"/>
          <w:szCs w:val="22"/>
        </w:rPr>
        <w:t xml:space="preserve">Reyes-Angel </w:t>
      </w:r>
      <w:r w:rsidRPr="00624F7D" w:rsidR="00624F7D">
        <w:rPr>
          <w:rFonts w:ascii="Arial" w:hAnsi="Arial" w:cs="Arial"/>
          <w:b/>
          <w:bCs/>
          <w:i/>
          <w:iCs/>
          <w:sz w:val="22"/>
          <w:szCs w:val="22"/>
        </w:rPr>
        <w:t>et al</w:t>
      </w:r>
      <w:r w:rsidRPr="006801DF">
        <w:rPr>
          <w:rFonts w:ascii="Arial" w:hAnsi="Arial" w:cs="Arial"/>
          <w:b/>
          <w:bCs/>
          <w:sz w:val="22"/>
          <w:szCs w:val="22"/>
        </w:rPr>
        <w:t>. 202</w:t>
      </w:r>
      <w:r w:rsidR="00D10CD9">
        <w:rPr>
          <w:rFonts w:ascii="Arial" w:hAnsi="Arial" w:cs="Arial"/>
          <w:b/>
          <w:bCs/>
          <w:sz w:val="22"/>
          <w:szCs w:val="22"/>
        </w:rPr>
        <w:t>1</w:t>
      </w:r>
      <w:r w:rsidRPr="006801DF">
        <w:rPr>
          <w:rFonts w:ascii="Arial" w:hAnsi="Arial" w:cs="Arial"/>
          <w:b/>
          <w:bCs/>
          <w:sz w:val="22"/>
          <w:szCs w:val="22"/>
        </w:rPr>
        <w:t>)</w:t>
      </w:r>
    </w:p>
    <w:p w:rsidRPr="007E0BBF" w:rsidR="007E0BBF" w:rsidP="00851AB8" w:rsidRDefault="007E0BBF" w14:paraId="046D6061" w14:textId="76A30053">
      <w:pPr>
        <w:spacing w:line="360" w:lineRule="auto"/>
        <w:ind w:firstLine="720"/>
        <w:jc w:val="both"/>
        <w:rPr>
          <w:rFonts w:ascii="Arial" w:hAnsi="Arial" w:cs="Arial"/>
          <w:sz w:val="22"/>
          <w:szCs w:val="22"/>
        </w:rPr>
      </w:pPr>
      <w:r w:rsidRPr="007E0BBF">
        <w:rPr>
          <w:rFonts w:ascii="Arial" w:hAnsi="Arial" w:cs="Arial"/>
          <w:sz w:val="22"/>
          <w:szCs w:val="22"/>
        </w:rPr>
        <w:t xml:space="preserve">In addition to that, dietary interventions integrating adherence to a higher-quality and healthy diet pattern can reduce complications associated with the inflammatory response in the body against asthma. As highlighted by the article of Rodrigues </w:t>
      </w:r>
      <w:r w:rsidRPr="00624F7D" w:rsidR="00624F7D">
        <w:rPr>
          <w:rFonts w:ascii="Arial" w:hAnsi="Arial" w:cs="Arial"/>
          <w:i/>
          <w:iCs/>
          <w:sz w:val="22"/>
          <w:szCs w:val="22"/>
        </w:rPr>
        <w:t>et al</w:t>
      </w:r>
      <w:r w:rsidRPr="007E0BBF">
        <w:rPr>
          <w:rFonts w:ascii="Arial" w:hAnsi="Arial" w:cs="Arial"/>
          <w:sz w:val="22"/>
          <w:szCs w:val="22"/>
        </w:rPr>
        <w:t xml:space="preserve">. (2023), adherence to an evidence-based “Mediterranean diet” can modulate multiple inflammatory mediators that contribute to pathogenic properties in asthmatic conditions. Consumption of healthy fats, vegetables, fruits, and fiber can enhance the quality of nutrients, minerals, dietary fiber, and </w:t>
      </w:r>
      <w:r w:rsidRPr="007E0BBF">
        <w:rPr>
          <w:rFonts w:ascii="Arial" w:hAnsi="Arial" w:cs="Arial"/>
          <w:sz w:val="22"/>
          <w:szCs w:val="22"/>
        </w:rPr>
        <w:lastRenderedPageBreak/>
        <w:t xml:space="preserve">antioxidants, which are responsible for the prevention of inflammatory responses developing as complications of asthma. Combining nutrient intake and phytochemical content from appropriate food products can enhance anti-inflammatory and antioxidant activities in the body by multiple pathways, which eventually suppresses the expression of the metabolic genes, while inhibiting production of “pro-inflammatory cytokines”. On the other hand, the approach of smoking cessation can enhance the functioning of the lungs, thereby reducing the severity of the associated health complications. In support, the report of </w:t>
      </w:r>
      <w:proofErr w:type="spellStart"/>
      <w:r w:rsidRPr="007E0BBF">
        <w:rPr>
          <w:rFonts w:ascii="Arial" w:hAnsi="Arial" w:cs="Arial"/>
          <w:sz w:val="22"/>
          <w:szCs w:val="22"/>
        </w:rPr>
        <w:t>Bellou</w:t>
      </w:r>
      <w:proofErr w:type="spellEnd"/>
      <w:r w:rsidRPr="007E0BBF">
        <w:rPr>
          <w:rFonts w:ascii="Arial" w:hAnsi="Arial" w:cs="Arial"/>
          <w:sz w:val="22"/>
          <w:szCs w:val="22"/>
        </w:rPr>
        <w:t xml:space="preserve"> </w:t>
      </w:r>
      <w:r w:rsidRPr="00624F7D" w:rsidR="00624F7D">
        <w:rPr>
          <w:rFonts w:ascii="Arial" w:hAnsi="Arial" w:cs="Arial"/>
          <w:i/>
          <w:iCs/>
          <w:sz w:val="22"/>
          <w:szCs w:val="22"/>
        </w:rPr>
        <w:t>et al</w:t>
      </w:r>
      <w:r w:rsidRPr="007E0BBF">
        <w:rPr>
          <w:rFonts w:ascii="Arial" w:hAnsi="Arial" w:cs="Arial"/>
          <w:sz w:val="22"/>
          <w:szCs w:val="22"/>
        </w:rPr>
        <w:t xml:space="preserve">. (2022) highlights that smoking cessation is responsible for altering inflammatory phenotype among the suffering individuals, which in turn is linked with a reduction in sputum neutrophils, thereby reducing the symptoms. </w:t>
      </w:r>
      <w:proofErr w:type="gramStart"/>
      <w:r w:rsidRPr="007E0BBF">
        <w:rPr>
          <w:rFonts w:ascii="Arial" w:hAnsi="Arial" w:cs="Arial"/>
          <w:sz w:val="22"/>
          <w:szCs w:val="22"/>
        </w:rPr>
        <w:t>As it</w:t>
      </w:r>
      <w:proofErr w:type="gramEnd"/>
      <w:r w:rsidRPr="007E0BBF">
        <w:rPr>
          <w:rFonts w:ascii="Arial" w:hAnsi="Arial" w:cs="Arial"/>
          <w:sz w:val="22"/>
          <w:szCs w:val="22"/>
        </w:rPr>
        <w:t xml:space="preserve"> can be inferred that facilitating education with proper support to the suffering individual can help them to ensure improvement in adherence with the plan of care and develop a better understanding of such behavioral changes.  </w:t>
      </w:r>
    </w:p>
    <w:p w:rsidRPr="007E0BBF" w:rsidR="007E0BBF" w:rsidP="00851AB8" w:rsidRDefault="007E0BBF" w14:paraId="7317185E" w14:textId="77777777">
      <w:pPr>
        <w:pStyle w:val="Heading1"/>
      </w:pPr>
      <w:bookmarkStart w:name="_Toc221830124" w:id="6"/>
      <w:r w:rsidRPr="007E0BBF">
        <w:t>Conclusion</w:t>
      </w:r>
      <w:bookmarkEnd w:id="6"/>
    </w:p>
    <w:p w:rsidRPr="007E0BBF" w:rsidR="007E0BBF" w:rsidP="00851AB8" w:rsidRDefault="007E0BBF" w14:paraId="580EB1A7" w14:textId="7234288D">
      <w:pPr>
        <w:spacing w:line="360" w:lineRule="auto"/>
        <w:ind w:firstLine="720"/>
        <w:jc w:val="both"/>
        <w:rPr>
          <w:rFonts w:ascii="Arial" w:hAnsi="Arial" w:cs="Arial"/>
          <w:sz w:val="22"/>
          <w:szCs w:val="22"/>
        </w:rPr>
      </w:pPr>
      <w:r w:rsidRPr="073805A4" w:rsidR="007E0BBF">
        <w:rPr>
          <w:rFonts w:ascii="Arial" w:hAnsi="Arial" w:cs="Arial"/>
          <w:sz w:val="22"/>
          <w:szCs w:val="22"/>
        </w:rPr>
        <w:t xml:space="preserve">The report presents the complications of asthma and </w:t>
      </w:r>
      <w:r w:rsidRPr="073805A4" w:rsidR="007E0BBF">
        <w:rPr>
          <w:rFonts w:ascii="Arial" w:hAnsi="Arial" w:cs="Arial"/>
          <w:sz w:val="22"/>
          <w:szCs w:val="22"/>
        </w:rPr>
        <w:t>the strategies</w:t>
      </w:r>
      <w:r w:rsidRPr="073805A4" w:rsidR="007E0BBF">
        <w:rPr>
          <w:rFonts w:ascii="Arial" w:hAnsi="Arial" w:cs="Arial"/>
          <w:sz w:val="22"/>
          <w:szCs w:val="22"/>
        </w:rPr>
        <w:t xml:space="preserve"> to enhance understanding among the suffering individuals. This can thereby enhance lifestyle modifications and “quality of life” for the patient, thereby reducing the potential condition of comorbidity. Initially, the structure of the respiratory system, along with the mechanical process of respiration, has been addressed to </w:t>
      </w:r>
      <w:r w:rsidRPr="073805A4" w:rsidR="007E0BBF">
        <w:rPr>
          <w:rFonts w:ascii="Arial" w:hAnsi="Arial" w:cs="Arial"/>
          <w:sz w:val="22"/>
          <w:szCs w:val="22"/>
        </w:rPr>
        <w:t>determine</w:t>
      </w:r>
      <w:r w:rsidRPr="073805A4" w:rsidR="007E0BBF">
        <w:rPr>
          <w:rFonts w:ascii="Arial" w:hAnsi="Arial" w:cs="Arial"/>
          <w:sz w:val="22"/>
          <w:szCs w:val="22"/>
        </w:rPr>
        <w:t xml:space="preserve"> the pathways that are involved in the development of asthma. Also, the discussion on the process of gas exchange can highlight the attributes for understanding the mechanism of the body to absorb oxygen and release carbon dioxide, effectively supported by a relevant literature search. </w:t>
      </w:r>
      <w:r w:rsidRPr="073805A4" w:rsidR="62FC36D0">
        <w:rPr>
          <w:rFonts w:ascii="Arial" w:hAnsi="Arial" w:cs="Arial"/>
          <w:sz w:val="22"/>
          <w:szCs w:val="22"/>
        </w:rPr>
        <w:t>I</w:t>
      </w:r>
      <w:r w:rsidRPr="073805A4" w:rsidR="007E0BBF">
        <w:rPr>
          <w:rFonts w:ascii="Arial" w:hAnsi="Arial" w:cs="Arial"/>
          <w:sz w:val="22"/>
          <w:szCs w:val="22"/>
        </w:rPr>
        <w:t>t</w:t>
      </w:r>
      <w:r w:rsidRPr="073805A4" w:rsidR="007E0BBF">
        <w:rPr>
          <w:rFonts w:ascii="Arial" w:hAnsi="Arial" w:cs="Arial"/>
          <w:sz w:val="22"/>
          <w:szCs w:val="22"/>
        </w:rPr>
        <w:t xml:space="preserve"> can be inferred that management is also possible and addressed by monitoring, tracking, and recording the aspects of respiratory functions, thereby allowing safe management and integration of critically evaluated treatment strategies. Improved behavioral activities, healthy eating habits, and active participation in physical exercises can result in enhanced health outcomes. These actions can </w:t>
      </w:r>
      <w:r w:rsidRPr="073805A4" w:rsidR="007E0BBF">
        <w:rPr>
          <w:rFonts w:ascii="Arial" w:hAnsi="Arial" w:cs="Arial"/>
          <w:sz w:val="22"/>
          <w:szCs w:val="22"/>
        </w:rPr>
        <w:t>evidently improve</w:t>
      </w:r>
      <w:r w:rsidRPr="073805A4" w:rsidR="007E0BBF">
        <w:rPr>
          <w:rFonts w:ascii="Arial" w:hAnsi="Arial" w:cs="Arial"/>
          <w:sz w:val="22"/>
          <w:szCs w:val="22"/>
        </w:rPr>
        <w:t xml:space="preserve"> bodily functions by reducing complications, integrating inflammatory reactions, and expressi</w:t>
      </w:r>
      <w:r w:rsidRPr="073805A4" w:rsidR="1E43DEC6">
        <w:rPr>
          <w:rFonts w:ascii="Arial" w:hAnsi="Arial" w:cs="Arial"/>
          <w:sz w:val="22"/>
          <w:szCs w:val="22"/>
        </w:rPr>
        <w:t>ng</w:t>
      </w:r>
      <w:r w:rsidRPr="073805A4" w:rsidR="007E0BBF">
        <w:rPr>
          <w:rFonts w:ascii="Arial" w:hAnsi="Arial" w:cs="Arial"/>
          <w:sz w:val="22"/>
          <w:szCs w:val="22"/>
        </w:rPr>
        <w:t xml:space="preserve"> mutated genes. Understanding such aspects of management, monitoring, tracking, and physiology of the disease can enhance the ability of the suffering patients to cope with the disease along with self-management practices, which </w:t>
      </w:r>
      <w:r w:rsidRPr="073805A4" w:rsidR="007E0BBF">
        <w:rPr>
          <w:rFonts w:ascii="Arial" w:hAnsi="Arial" w:cs="Arial"/>
          <w:sz w:val="22"/>
          <w:szCs w:val="22"/>
        </w:rPr>
        <w:t>are</w:t>
      </w:r>
      <w:r w:rsidRPr="073805A4" w:rsidR="007E0BBF">
        <w:rPr>
          <w:rFonts w:ascii="Arial" w:hAnsi="Arial" w:cs="Arial"/>
          <w:sz w:val="22"/>
          <w:szCs w:val="22"/>
        </w:rPr>
        <w:t xml:space="preserve"> responsible for</w:t>
      </w:r>
      <w:r w:rsidRPr="073805A4" w:rsidR="007E0BBF">
        <w:rPr>
          <w:rFonts w:ascii="Arial" w:hAnsi="Arial" w:cs="Arial"/>
          <w:sz w:val="22"/>
          <w:szCs w:val="22"/>
        </w:rPr>
        <w:t xml:space="preserve"> im</w:t>
      </w:r>
      <w:r w:rsidRPr="073805A4" w:rsidR="007E0BBF">
        <w:rPr>
          <w:rFonts w:ascii="Arial" w:hAnsi="Arial" w:cs="Arial"/>
          <w:sz w:val="22"/>
          <w:szCs w:val="22"/>
        </w:rPr>
        <w:t xml:space="preserve">proving behavior. </w:t>
      </w:r>
    </w:p>
    <w:p w:rsidRPr="00BF191B" w:rsidR="007E0BBF" w:rsidP="00851AB8" w:rsidRDefault="007E0BBF" w14:paraId="7E758FBF" w14:textId="77777777">
      <w:pPr>
        <w:spacing w:line="360" w:lineRule="auto"/>
        <w:rPr>
          <w:rFonts w:ascii="Arial" w:hAnsi="Arial" w:cs="Arial"/>
          <w:sz w:val="22"/>
          <w:szCs w:val="22"/>
        </w:rPr>
      </w:pPr>
      <w:r w:rsidRPr="00BF191B">
        <w:rPr>
          <w:rFonts w:ascii="Arial" w:hAnsi="Arial" w:cs="Arial"/>
          <w:sz w:val="22"/>
          <w:szCs w:val="22"/>
        </w:rPr>
        <w:br w:type="page"/>
      </w:r>
    </w:p>
    <w:p w:rsidR="0023287E" w:rsidP="00851AB8" w:rsidRDefault="007E0BBF" w14:paraId="67BA4CEF" w14:textId="6B5AEC6F">
      <w:pPr>
        <w:pStyle w:val="Heading1"/>
      </w:pPr>
      <w:bookmarkStart w:name="_Toc221830125" w:id="7"/>
      <w:r w:rsidRPr="00BF191B">
        <w:lastRenderedPageBreak/>
        <w:t>R</w:t>
      </w:r>
      <w:r w:rsidRPr="00BF191B" w:rsidR="0023287E">
        <w:t>eference</w:t>
      </w:r>
      <w:bookmarkEnd w:id="7"/>
      <w:r w:rsidRPr="00BF191B" w:rsidR="0023287E">
        <w:t xml:space="preserve"> </w:t>
      </w:r>
    </w:p>
    <w:p w:rsidRPr="00624F7D" w:rsidR="00FA4AC4" w:rsidP="00851AB8" w:rsidRDefault="00FA4AC4" w14:paraId="1FBE97BE" w14:textId="77777777">
      <w:pPr>
        <w:spacing w:line="360" w:lineRule="auto"/>
        <w:jc w:val="both"/>
        <w:rPr>
          <w:rFonts w:ascii="Arial" w:hAnsi="Arial" w:cs="Arial"/>
          <w:sz w:val="22"/>
          <w:szCs w:val="22"/>
        </w:rPr>
      </w:pPr>
      <w:r w:rsidRPr="00624F7D">
        <w:rPr>
          <w:rFonts w:ascii="Arial" w:hAnsi="Arial" w:cs="Arial"/>
          <w:sz w:val="22"/>
          <w:szCs w:val="22"/>
        </w:rPr>
        <w:t xml:space="preserve">Bellou, V., Gogali, A. and </w:t>
      </w:r>
      <w:proofErr w:type="spellStart"/>
      <w:r w:rsidRPr="00624F7D">
        <w:rPr>
          <w:rFonts w:ascii="Arial" w:hAnsi="Arial" w:cs="Arial"/>
          <w:sz w:val="22"/>
          <w:szCs w:val="22"/>
        </w:rPr>
        <w:t>Kostikas</w:t>
      </w:r>
      <w:proofErr w:type="spellEnd"/>
      <w:r w:rsidRPr="00624F7D">
        <w:rPr>
          <w:rFonts w:ascii="Arial" w:hAnsi="Arial" w:cs="Arial"/>
          <w:sz w:val="22"/>
          <w:szCs w:val="22"/>
        </w:rPr>
        <w:t>, K., 2022. Asthma and tobacco smoking. </w:t>
      </w:r>
      <w:r w:rsidRPr="00624F7D">
        <w:rPr>
          <w:rFonts w:ascii="Arial" w:hAnsi="Arial" w:cs="Arial"/>
          <w:i/>
          <w:iCs/>
          <w:sz w:val="22"/>
          <w:szCs w:val="22"/>
        </w:rPr>
        <w:t>Journal of Personalized Medicine</w:t>
      </w:r>
      <w:r w:rsidRPr="00624F7D">
        <w:rPr>
          <w:rFonts w:ascii="Arial" w:hAnsi="Arial" w:cs="Arial"/>
          <w:sz w:val="22"/>
          <w:szCs w:val="22"/>
        </w:rPr>
        <w:t>, </w:t>
      </w:r>
      <w:r w:rsidRPr="00624F7D">
        <w:rPr>
          <w:rFonts w:ascii="Arial" w:hAnsi="Arial" w:cs="Arial"/>
          <w:i/>
          <w:iCs/>
          <w:sz w:val="22"/>
          <w:szCs w:val="22"/>
        </w:rPr>
        <w:t>12</w:t>
      </w:r>
      <w:r w:rsidRPr="00624F7D">
        <w:rPr>
          <w:rFonts w:ascii="Arial" w:hAnsi="Arial" w:cs="Arial"/>
          <w:sz w:val="22"/>
          <w:szCs w:val="22"/>
        </w:rPr>
        <w:t>(8), p.1231.</w:t>
      </w:r>
    </w:p>
    <w:p w:rsidRPr="00624F7D" w:rsidR="00FA4AC4" w:rsidP="00851AB8" w:rsidRDefault="00FA4AC4" w14:paraId="6DD00BB1" w14:textId="77777777">
      <w:pPr>
        <w:spacing w:line="360" w:lineRule="auto"/>
        <w:jc w:val="both"/>
        <w:rPr>
          <w:rFonts w:ascii="Arial" w:hAnsi="Arial" w:cs="Arial"/>
          <w:sz w:val="22"/>
          <w:szCs w:val="22"/>
        </w:rPr>
      </w:pPr>
      <w:r w:rsidRPr="00624F7D">
        <w:rPr>
          <w:rFonts w:ascii="Arial" w:hAnsi="Arial" w:cs="Arial"/>
          <w:sz w:val="22"/>
          <w:szCs w:val="22"/>
        </w:rPr>
        <w:t>Bezerra, F.S., Lanzetti, M., Nesi, R.T., Nagato, A.C., Silva, C.P.E., Kennedy-Feitosa, E., Melo, A.C., Cattani-Cavalieri, I., Porto, L.C. and Valenca, S.S., 2023. Oxidative stress and inflammation in acute and chronic lung injuries. </w:t>
      </w:r>
      <w:r w:rsidRPr="00624F7D">
        <w:rPr>
          <w:rFonts w:ascii="Arial" w:hAnsi="Arial" w:cs="Arial"/>
          <w:i/>
          <w:iCs/>
          <w:sz w:val="22"/>
          <w:szCs w:val="22"/>
        </w:rPr>
        <w:t>Antioxidants</w:t>
      </w:r>
      <w:r w:rsidRPr="00624F7D">
        <w:rPr>
          <w:rFonts w:ascii="Arial" w:hAnsi="Arial" w:cs="Arial"/>
          <w:sz w:val="22"/>
          <w:szCs w:val="22"/>
        </w:rPr>
        <w:t>, </w:t>
      </w:r>
      <w:r w:rsidRPr="00624F7D">
        <w:rPr>
          <w:rFonts w:ascii="Arial" w:hAnsi="Arial" w:cs="Arial"/>
          <w:i/>
          <w:iCs/>
          <w:sz w:val="22"/>
          <w:szCs w:val="22"/>
        </w:rPr>
        <w:t>12</w:t>
      </w:r>
      <w:r w:rsidRPr="00624F7D">
        <w:rPr>
          <w:rFonts w:ascii="Arial" w:hAnsi="Arial" w:cs="Arial"/>
          <w:sz w:val="22"/>
          <w:szCs w:val="22"/>
        </w:rPr>
        <w:t>(3), p.548.</w:t>
      </w:r>
    </w:p>
    <w:p w:rsidRPr="00624F7D" w:rsidR="00FA4AC4" w:rsidP="00851AB8" w:rsidRDefault="00FA4AC4" w14:paraId="615D83EE" w14:textId="77777777">
      <w:pPr>
        <w:spacing w:line="360" w:lineRule="auto"/>
        <w:rPr>
          <w:rFonts w:ascii="Arial" w:hAnsi="Arial" w:cs="Arial"/>
          <w:sz w:val="22"/>
          <w:szCs w:val="22"/>
        </w:rPr>
      </w:pPr>
      <w:r w:rsidRPr="00624F7D">
        <w:rPr>
          <w:rFonts w:ascii="Arial" w:hAnsi="Arial" w:cs="Arial"/>
          <w:sz w:val="22"/>
          <w:szCs w:val="22"/>
        </w:rPr>
        <w:t xml:space="preserve">Bhat, A.A., Afzal, M., Goyal, A., Gupta, G., Thapa, R., Kazmi, I., </w:t>
      </w:r>
      <w:proofErr w:type="spellStart"/>
      <w:r w:rsidRPr="00624F7D">
        <w:rPr>
          <w:rFonts w:ascii="Arial" w:hAnsi="Arial" w:cs="Arial"/>
          <w:sz w:val="22"/>
          <w:szCs w:val="22"/>
        </w:rPr>
        <w:t>Alzarea</w:t>
      </w:r>
      <w:proofErr w:type="spellEnd"/>
      <w:r w:rsidRPr="00624F7D">
        <w:rPr>
          <w:rFonts w:ascii="Arial" w:hAnsi="Arial" w:cs="Arial"/>
          <w:sz w:val="22"/>
          <w:szCs w:val="22"/>
        </w:rPr>
        <w:t>, S.I., Shahwan, M., Paudel, K.R., Ali, H. and Sahu, D., 2024. The impact of formaldehyde exposure on lung inflammatory disorders: Insights into asthma, bronchitis, and pulmonary fibrosis. </w:t>
      </w:r>
      <w:proofErr w:type="spellStart"/>
      <w:r w:rsidRPr="00624F7D">
        <w:rPr>
          <w:rFonts w:ascii="Arial" w:hAnsi="Arial" w:cs="Arial"/>
          <w:i/>
          <w:iCs/>
          <w:sz w:val="22"/>
          <w:szCs w:val="22"/>
        </w:rPr>
        <w:t>Chemico</w:t>
      </w:r>
      <w:proofErr w:type="spellEnd"/>
      <w:r w:rsidRPr="00624F7D">
        <w:rPr>
          <w:rFonts w:ascii="Arial" w:hAnsi="Arial" w:cs="Arial"/>
          <w:i/>
          <w:iCs/>
          <w:sz w:val="22"/>
          <w:szCs w:val="22"/>
        </w:rPr>
        <w:t>-biological interactions</w:t>
      </w:r>
      <w:r w:rsidRPr="00624F7D">
        <w:rPr>
          <w:rFonts w:ascii="Arial" w:hAnsi="Arial" w:cs="Arial"/>
          <w:sz w:val="22"/>
          <w:szCs w:val="22"/>
        </w:rPr>
        <w:t>, </w:t>
      </w:r>
      <w:r w:rsidRPr="00624F7D">
        <w:rPr>
          <w:rFonts w:ascii="Arial" w:hAnsi="Arial" w:cs="Arial"/>
          <w:i/>
          <w:iCs/>
          <w:sz w:val="22"/>
          <w:szCs w:val="22"/>
        </w:rPr>
        <w:t>394</w:t>
      </w:r>
      <w:r w:rsidRPr="00624F7D">
        <w:rPr>
          <w:rFonts w:ascii="Arial" w:hAnsi="Arial" w:cs="Arial"/>
          <w:sz w:val="22"/>
          <w:szCs w:val="22"/>
        </w:rPr>
        <w:t xml:space="preserve">, p.111002. </w:t>
      </w:r>
    </w:p>
    <w:p w:rsidRPr="00624F7D" w:rsidR="00FA4AC4" w:rsidP="00851AB8" w:rsidRDefault="00FA4AC4" w14:paraId="5B9B1A66" w14:textId="77777777">
      <w:pPr>
        <w:spacing w:line="360" w:lineRule="auto"/>
        <w:jc w:val="both"/>
        <w:rPr>
          <w:rFonts w:ascii="Arial" w:hAnsi="Arial" w:cs="Arial"/>
          <w:sz w:val="22"/>
          <w:szCs w:val="22"/>
        </w:rPr>
      </w:pPr>
      <w:r w:rsidRPr="00624F7D">
        <w:rPr>
          <w:rFonts w:ascii="Arial" w:hAnsi="Arial" w:cs="Arial"/>
          <w:sz w:val="22"/>
          <w:szCs w:val="22"/>
        </w:rPr>
        <w:t xml:space="preserve">Chavda, V.P., Bezbaruah, R., Ahmed, N., Alom, S., Bhattacharjee, B., Nalla, L.V., </w:t>
      </w:r>
      <w:proofErr w:type="spellStart"/>
      <w:r w:rsidRPr="00624F7D">
        <w:rPr>
          <w:rFonts w:ascii="Arial" w:hAnsi="Arial" w:cs="Arial"/>
          <w:sz w:val="22"/>
          <w:szCs w:val="22"/>
        </w:rPr>
        <w:t>Rynjah</w:t>
      </w:r>
      <w:proofErr w:type="spellEnd"/>
      <w:r w:rsidRPr="00624F7D">
        <w:rPr>
          <w:rFonts w:ascii="Arial" w:hAnsi="Arial" w:cs="Arial"/>
          <w:sz w:val="22"/>
          <w:szCs w:val="22"/>
        </w:rPr>
        <w:t xml:space="preserve">, D., </w:t>
      </w:r>
      <w:proofErr w:type="spellStart"/>
      <w:r w:rsidRPr="00624F7D">
        <w:rPr>
          <w:rFonts w:ascii="Arial" w:hAnsi="Arial" w:cs="Arial"/>
          <w:sz w:val="22"/>
          <w:szCs w:val="22"/>
        </w:rPr>
        <w:t>Gadanec</w:t>
      </w:r>
      <w:proofErr w:type="spellEnd"/>
      <w:r w:rsidRPr="00624F7D">
        <w:rPr>
          <w:rFonts w:ascii="Arial" w:hAnsi="Arial" w:cs="Arial"/>
          <w:sz w:val="22"/>
          <w:szCs w:val="22"/>
        </w:rPr>
        <w:t>, L.K. and Apostolopoulos, V., 2025. Proinflammatory cytokines in chronic respiratory diseases and their management. </w:t>
      </w:r>
      <w:r w:rsidRPr="00624F7D">
        <w:rPr>
          <w:rFonts w:ascii="Arial" w:hAnsi="Arial" w:cs="Arial"/>
          <w:i/>
          <w:iCs/>
          <w:sz w:val="22"/>
          <w:szCs w:val="22"/>
        </w:rPr>
        <w:t>Cells</w:t>
      </w:r>
      <w:r w:rsidRPr="00624F7D">
        <w:rPr>
          <w:rFonts w:ascii="Arial" w:hAnsi="Arial" w:cs="Arial"/>
          <w:sz w:val="22"/>
          <w:szCs w:val="22"/>
        </w:rPr>
        <w:t>, </w:t>
      </w:r>
      <w:r w:rsidRPr="00624F7D">
        <w:rPr>
          <w:rFonts w:ascii="Arial" w:hAnsi="Arial" w:cs="Arial"/>
          <w:i/>
          <w:iCs/>
          <w:sz w:val="22"/>
          <w:szCs w:val="22"/>
        </w:rPr>
        <w:t>14</w:t>
      </w:r>
      <w:r w:rsidRPr="00624F7D">
        <w:rPr>
          <w:rFonts w:ascii="Arial" w:hAnsi="Arial" w:cs="Arial"/>
          <w:sz w:val="22"/>
          <w:szCs w:val="22"/>
        </w:rPr>
        <w:t>(6), p.400.</w:t>
      </w:r>
    </w:p>
    <w:p w:rsidRPr="00624F7D" w:rsidR="00FA4AC4" w:rsidP="00851AB8" w:rsidRDefault="00FA4AC4" w14:paraId="6850AC32" w14:textId="77777777">
      <w:pPr>
        <w:spacing w:line="360" w:lineRule="auto"/>
        <w:jc w:val="both"/>
        <w:rPr>
          <w:rFonts w:ascii="Arial" w:hAnsi="Arial" w:cs="Arial"/>
          <w:sz w:val="22"/>
          <w:szCs w:val="22"/>
        </w:rPr>
      </w:pPr>
      <w:r w:rsidRPr="00624F7D">
        <w:rPr>
          <w:rFonts w:ascii="Arial" w:hAnsi="Arial" w:cs="Arial"/>
          <w:sz w:val="22"/>
          <w:szCs w:val="22"/>
        </w:rPr>
        <w:t xml:space="preserve">Cruz-Jiménez, A.E., Quintanar, J. and </w:t>
      </w:r>
      <w:proofErr w:type="spellStart"/>
      <w:r w:rsidRPr="00624F7D">
        <w:rPr>
          <w:rFonts w:ascii="Arial" w:hAnsi="Arial" w:cs="Arial"/>
          <w:sz w:val="22"/>
          <w:szCs w:val="22"/>
        </w:rPr>
        <w:t>Luján</w:t>
      </w:r>
      <w:proofErr w:type="spellEnd"/>
      <w:r w:rsidRPr="00624F7D">
        <w:rPr>
          <w:rFonts w:ascii="Arial" w:hAnsi="Arial" w:cs="Arial"/>
          <w:sz w:val="22"/>
          <w:szCs w:val="22"/>
        </w:rPr>
        <w:t>-Montelongo, A., 2022. An Overview of Antivirals for Treating Lower Respiratory Tract Infections. </w:t>
      </w:r>
      <w:r w:rsidRPr="00624F7D">
        <w:rPr>
          <w:rFonts w:ascii="Arial" w:hAnsi="Arial" w:cs="Arial"/>
          <w:i/>
          <w:iCs/>
          <w:sz w:val="22"/>
          <w:szCs w:val="22"/>
        </w:rPr>
        <w:t>Journal of the Mexican Chemical Society</w:t>
      </w:r>
      <w:r w:rsidRPr="00624F7D">
        <w:rPr>
          <w:rFonts w:ascii="Arial" w:hAnsi="Arial" w:cs="Arial"/>
          <w:sz w:val="22"/>
          <w:szCs w:val="22"/>
        </w:rPr>
        <w:t>, </w:t>
      </w:r>
      <w:r w:rsidRPr="00624F7D">
        <w:rPr>
          <w:rFonts w:ascii="Arial" w:hAnsi="Arial" w:cs="Arial"/>
          <w:i/>
          <w:iCs/>
          <w:sz w:val="22"/>
          <w:szCs w:val="22"/>
        </w:rPr>
        <w:t>66</w:t>
      </w:r>
      <w:r w:rsidRPr="00624F7D">
        <w:rPr>
          <w:rFonts w:ascii="Arial" w:hAnsi="Arial" w:cs="Arial"/>
          <w:sz w:val="22"/>
          <w:szCs w:val="22"/>
        </w:rPr>
        <w:t xml:space="preserve">(1), pp.130-153. </w:t>
      </w:r>
    </w:p>
    <w:p w:rsidRPr="00624F7D" w:rsidR="00FA4AC4" w:rsidP="00851AB8" w:rsidRDefault="00FA4AC4" w14:paraId="79EADEA4" w14:textId="77777777">
      <w:pPr>
        <w:spacing w:line="360" w:lineRule="auto"/>
        <w:rPr>
          <w:rFonts w:ascii="Arial" w:hAnsi="Arial" w:cs="Arial"/>
          <w:sz w:val="22"/>
          <w:szCs w:val="22"/>
        </w:rPr>
      </w:pPr>
      <w:r w:rsidRPr="00624F7D">
        <w:rPr>
          <w:rFonts w:ascii="Arial" w:hAnsi="Arial" w:cs="Arial"/>
          <w:sz w:val="22"/>
          <w:szCs w:val="22"/>
        </w:rPr>
        <w:t>Dassios, T., Williams, E.E., Jones, J.G. and Greenough, A., 2023. Pathophysiology of gas exchange impairment in extreme prematurity: Insights from combining volumetric capnography and measurements of ventilation/perfusion ratio. </w:t>
      </w:r>
      <w:r w:rsidRPr="00624F7D">
        <w:rPr>
          <w:rFonts w:ascii="Arial" w:hAnsi="Arial" w:cs="Arial"/>
          <w:i/>
          <w:iCs/>
          <w:sz w:val="22"/>
          <w:szCs w:val="22"/>
        </w:rPr>
        <w:t>Frontiers in Pediatrics</w:t>
      </w:r>
      <w:r w:rsidRPr="00624F7D">
        <w:rPr>
          <w:rFonts w:ascii="Arial" w:hAnsi="Arial" w:cs="Arial"/>
          <w:sz w:val="22"/>
          <w:szCs w:val="22"/>
        </w:rPr>
        <w:t>, </w:t>
      </w:r>
      <w:r w:rsidRPr="00624F7D">
        <w:rPr>
          <w:rFonts w:ascii="Arial" w:hAnsi="Arial" w:cs="Arial"/>
          <w:i/>
          <w:iCs/>
          <w:sz w:val="22"/>
          <w:szCs w:val="22"/>
        </w:rPr>
        <w:t>11</w:t>
      </w:r>
      <w:r w:rsidRPr="00624F7D">
        <w:rPr>
          <w:rFonts w:ascii="Arial" w:hAnsi="Arial" w:cs="Arial"/>
          <w:sz w:val="22"/>
          <w:szCs w:val="22"/>
        </w:rPr>
        <w:t xml:space="preserve">, p.1094855. </w:t>
      </w:r>
    </w:p>
    <w:p w:rsidRPr="00624F7D" w:rsidR="00FA4AC4" w:rsidP="00851AB8" w:rsidRDefault="00FA4AC4" w14:paraId="426C29AC" w14:textId="77777777">
      <w:pPr>
        <w:spacing w:line="360" w:lineRule="auto"/>
        <w:jc w:val="both"/>
        <w:rPr>
          <w:rFonts w:ascii="Arial" w:hAnsi="Arial" w:cs="Arial"/>
          <w:sz w:val="22"/>
          <w:szCs w:val="22"/>
        </w:rPr>
      </w:pPr>
      <w:r w:rsidRPr="00624F7D">
        <w:rPr>
          <w:rFonts w:ascii="Arial" w:hAnsi="Arial" w:cs="Arial"/>
          <w:sz w:val="22"/>
          <w:szCs w:val="22"/>
        </w:rPr>
        <w:t xml:space="preserve">DeVrieze, B.W. and Giwa, A.O. 2024. </w:t>
      </w:r>
      <w:r w:rsidRPr="00624F7D">
        <w:rPr>
          <w:rFonts w:ascii="Arial" w:hAnsi="Arial" w:cs="Arial"/>
          <w:i/>
          <w:iCs/>
          <w:sz w:val="22"/>
          <w:szCs w:val="22"/>
        </w:rPr>
        <w:t>Peak Flow Rate Measurement</w:t>
      </w:r>
      <w:r w:rsidRPr="00624F7D">
        <w:rPr>
          <w:rFonts w:ascii="Arial" w:hAnsi="Arial" w:cs="Arial"/>
          <w:sz w:val="22"/>
          <w:szCs w:val="22"/>
        </w:rPr>
        <w:t xml:space="preserve">. [online] PubMed. Available at: </w:t>
      </w:r>
      <w:hyperlink w:history="1" r:id="rId15">
        <w:r w:rsidRPr="00FD4FC7">
          <w:rPr>
            <w:rStyle w:val="Hyperlink"/>
            <w:rFonts w:ascii="Arial" w:hAnsi="Arial" w:cs="Arial"/>
            <w:sz w:val="22"/>
            <w:szCs w:val="22"/>
          </w:rPr>
          <w:t>https://www.ncbi.nlm.nih.gov/books/NBK459325/</w:t>
        </w:r>
      </w:hyperlink>
      <w:r>
        <w:rPr>
          <w:rFonts w:ascii="Arial" w:hAnsi="Arial" w:cs="Arial"/>
          <w:sz w:val="22"/>
          <w:szCs w:val="22"/>
        </w:rPr>
        <w:t xml:space="preserve"> </w:t>
      </w:r>
      <w:r w:rsidRPr="00624F7D">
        <w:rPr>
          <w:rFonts w:ascii="Arial" w:hAnsi="Arial" w:cs="Arial"/>
          <w:sz w:val="22"/>
          <w:szCs w:val="22"/>
        </w:rPr>
        <w:t xml:space="preserve">[Accessed 12 Feb. 2026]. </w:t>
      </w:r>
    </w:p>
    <w:p w:rsidRPr="00624F7D" w:rsidR="00FA4AC4" w:rsidP="00851AB8" w:rsidRDefault="00FA4AC4" w14:paraId="4A877B22" w14:textId="77777777">
      <w:pPr>
        <w:spacing w:line="360" w:lineRule="auto"/>
        <w:rPr>
          <w:rFonts w:ascii="Arial" w:hAnsi="Arial" w:cs="Arial"/>
          <w:sz w:val="22"/>
          <w:szCs w:val="22"/>
        </w:rPr>
      </w:pPr>
      <w:r w:rsidRPr="00624F7D">
        <w:rPr>
          <w:rFonts w:ascii="Arial" w:hAnsi="Arial" w:cs="Arial"/>
          <w:sz w:val="22"/>
          <w:szCs w:val="22"/>
        </w:rPr>
        <w:t xml:space="preserve">Kia’i, N. and Bajaj, T. (2023). </w:t>
      </w:r>
      <w:r w:rsidRPr="00624F7D">
        <w:rPr>
          <w:rFonts w:ascii="Arial" w:hAnsi="Arial" w:cs="Arial"/>
          <w:i/>
          <w:iCs/>
          <w:sz w:val="22"/>
          <w:szCs w:val="22"/>
        </w:rPr>
        <w:t>Histology, Respiratory Epithelium</w:t>
      </w:r>
      <w:r w:rsidRPr="00624F7D">
        <w:rPr>
          <w:rFonts w:ascii="Arial" w:hAnsi="Arial" w:cs="Arial"/>
          <w:sz w:val="22"/>
          <w:szCs w:val="22"/>
        </w:rPr>
        <w:t xml:space="preserve">. [online] National Library of Medicine. Available at: </w:t>
      </w:r>
      <w:hyperlink w:history="1" r:id="rId16">
        <w:r w:rsidRPr="00FD4FC7">
          <w:rPr>
            <w:rStyle w:val="Hyperlink"/>
            <w:rFonts w:ascii="Arial" w:hAnsi="Arial" w:cs="Arial"/>
            <w:sz w:val="22"/>
            <w:szCs w:val="22"/>
          </w:rPr>
          <w:t>https://www.ncbi.nlm.nih.gov/books/NBK541061/</w:t>
        </w:r>
      </w:hyperlink>
      <w:r>
        <w:rPr>
          <w:rFonts w:ascii="Arial" w:hAnsi="Arial" w:cs="Arial"/>
          <w:sz w:val="22"/>
          <w:szCs w:val="22"/>
        </w:rPr>
        <w:t xml:space="preserve"> </w:t>
      </w:r>
      <w:r w:rsidRPr="00624F7D">
        <w:rPr>
          <w:rFonts w:ascii="Arial" w:hAnsi="Arial" w:cs="Arial"/>
          <w:sz w:val="22"/>
          <w:szCs w:val="22"/>
        </w:rPr>
        <w:t xml:space="preserve">[Accessed 10 Feb. 2026]. </w:t>
      </w:r>
    </w:p>
    <w:p w:rsidRPr="00624F7D" w:rsidR="00FA4AC4" w:rsidP="00851AB8" w:rsidRDefault="00FA4AC4" w14:paraId="4A8BA46A" w14:textId="77777777">
      <w:pPr>
        <w:spacing w:line="360" w:lineRule="auto"/>
        <w:rPr>
          <w:rFonts w:ascii="Arial" w:hAnsi="Arial" w:cs="Arial"/>
          <w:sz w:val="22"/>
          <w:szCs w:val="22"/>
        </w:rPr>
      </w:pPr>
      <w:r w:rsidRPr="00624F7D">
        <w:rPr>
          <w:rFonts w:ascii="Arial" w:hAnsi="Arial" w:cs="Arial"/>
          <w:sz w:val="22"/>
          <w:szCs w:val="22"/>
        </w:rPr>
        <w:t>Li, Q., Fan, Y., Luo, R., Hu, J., Wang, L. and Ai, T., 2025. Related risk factors that predict moderate to severe asthma attack in children: analysis based on logistic regression and decision tree. </w:t>
      </w:r>
      <w:r w:rsidRPr="00624F7D">
        <w:rPr>
          <w:rFonts w:ascii="Arial" w:hAnsi="Arial" w:cs="Arial"/>
          <w:i/>
          <w:iCs/>
          <w:sz w:val="22"/>
          <w:szCs w:val="22"/>
        </w:rPr>
        <w:t>International Journal of General Medicine</w:t>
      </w:r>
      <w:r w:rsidRPr="00624F7D">
        <w:rPr>
          <w:rFonts w:ascii="Arial" w:hAnsi="Arial" w:cs="Arial"/>
          <w:sz w:val="22"/>
          <w:szCs w:val="22"/>
        </w:rPr>
        <w:t>, pp.3919-3931.</w:t>
      </w:r>
    </w:p>
    <w:p w:rsidRPr="00624F7D" w:rsidR="00FA4AC4" w:rsidP="00851AB8" w:rsidRDefault="00FA4AC4" w14:paraId="6A2F40E9" w14:textId="77777777">
      <w:pPr>
        <w:spacing w:line="360" w:lineRule="auto"/>
        <w:rPr>
          <w:rFonts w:ascii="Arial" w:hAnsi="Arial" w:cs="Arial"/>
          <w:sz w:val="22"/>
          <w:szCs w:val="22"/>
        </w:rPr>
      </w:pPr>
      <w:r w:rsidRPr="00624F7D">
        <w:rPr>
          <w:rFonts w:ascii="Arial" w:hAnsi="Arial" w:cs="Arial"/>
          <w:sz w:val="22"/>
          <w:szCs w:val="22"/>
        </w:rPr>
        <w:t xml:space="preserve">Magor-Elliott, S.R., Fullerton, C.J., Richmond, G., Ritchie, G.A. and Robbins, P.A., 2021. A dynamic model of </w:t>
      </w:r>
      <w:proofErr w:type="gramStart"/>
      <w:r w:rsidRPr="00624F7D">
        <w:rPr>
          <w:rFonts w:ascii="Arial" w:hAnsi="Arial" w:cs="Arial"/>
          <w:sz w:val="22"/>
          <w:szCs w:val="22"/>
        </w:rPr>
        <w:t>the body</w:t>
      </w:r>
      <w:proofErr w:type="gramEnd"/>
      <w:r w:rsidRPr="00624F7D">
        <w:rPr>
          <w:rFonts w:ascii="Arial" w:hAnsi="Arial" w:cs="Arial"/>
          <w:sz w:val="22"/>
          <w:szCs w:val="22"/>
        </w:rPr>
        <w:t xml:space="preserve"> gas </w:t>
      </w:r>
      <w:proofErr w:type="gramStart"/>
      <w:r w:rsidRPr="00624F7D">
        <w:rPr>
          <w:rFonts w:ascii="Arial" w:hAnsi="Arial" w:cs="Arial"/>
          <w:sz w:val="22"/>
          <w:szCs w:val="22"/>
        </w:rPr>
        <w:t>stores for</w:t>
      </w:r>
      <w:proofErr w:type="gramEnd"/>
      <w:r w:rsidRPr="00624F7D">
        <w:rPr>
          <w:rFonts w:ascii="Arial" w:hAnsi="Arial" w:cs="Arial"/>
          <w:sz w:val="22"/>
          <w:szCs w:val="22"/>
        </w:rPr>
        <w:t xml:space="preserve"> carbon dioxide, oxygen, and inert gases that </w:t>
      </w:r>
      <w:r w:rsidRPr="00624F7D">
        <w:rPr>
          <w:rFonts w:ascii="Arial" w:hAnsi="Arial" w:cs="Arial"/>
          <w:sz w:val="22"/>
          <w:szCs w:val="22"/>
        </w:rPr>
        <w:lastRenderedPageBreak/>
        <w:t>incorporates circulatory transport delays to and from the lung. </w:t>
      </w:r>
      <w:r w:rsidRPr="00624F7D">
        <w:rPr>
          <w:rFonts w:ascii="Arial" w:hAnsi="Arial" w:cs="Arial"/>
          <w:i/>
          <w:iCs/>
          <w:sz w:val="22"/>
          <w:szCs w:val="22"/>
        </w:rPr>
        <w:t>Journal of Applied Physiology</w:t>
      </w:r>
      <w:r w:rsidRPr="00624F7D">
        <w:rPr>
          <w:rFonts w:ascii="Arial" w:hAnsi="Arial" w:cs="Arial"/>
          <w:sz w:val="22"/>
          <w:szCs w:val="22"/>
        </w:rPr>
        <w:t>, </w:t>
      </w:r>
      <w:r w:rsidRPr="00624F7D">
        <w:rPr>
          <w:rFonts w:ascii="Arial" w:hAnsi="Arial" w:cs="Arial"/>
          <w:i/>
          <w:iCs/>
          <w:sz w:val="22"/>
          <w:szCs w:val="22"/>
        </w:rPr>
        <w:t>130</w:t>
      </w:r>
      <w:r w:rsidRPr="00624F7D">
        <w:rPr>
          <w:rFonts w:ascii="Arial" w:hAnsi="Arial" w:cs="Arial"/>
          <w:sz w:val="22"/>
          <w:szCs w:val="22"/>
        </w:rPr>
        <w:t>(5), pp.1383-1397.</w:t>
      </w:r>
    </w:p>
    <w:p w:rsidRPr="00624F7D" w:rsidR="00FA4AC4" w:rsidP="00851AB8" w:rsidRDefault="00FA4AC4" w14:paraId="31DA12A5" w14:textId="77777777">
      <w:pPr>
        <w:spacing w:line="360" w:lineRule="auto"/>
        <w:jc w:val="both"/>
        <w:rPr>
          <w:rFonts w:ascii="Arial" w:hAnsi="Arial" w:cs="Arial"/>
          <w:sz w:val="22"/>
          <w:szCs w:val="22"/>
        </w:rPr>
      </w:pPr>
      <w:r w:rsidRPr="00624F7D">
        <w:rPr>
          <w:rFonts w:ascii="Arial" w:hAnsi="Arial" w:cs="Arial"/>
          <w:sz w:val="22"/>
          <w:szCs w:val="22"/>
        </w:rPr>
        <w:t>Menzies-Gow, A., Jackson, D.J., Al-Ahmad, M., Bleecker, E.R., Cosio Piqueras, F.D.B.G., Brunton, S., Canonica, G.W., Chan, C.K., Haughney, J., Holmes, S. and Kocks, J., 2022. A renewed charter: key principles to improve patient care in severe asthma. </w:t>
      </w:r>
      <w:r w:rsidRPr="00624F7D">
        <w:rPr>
          <w:rFonts w:ascii="Arial" w:hAnsi="Arial" w:cs="Arial"/>
          <w:i/>
          <w:iCs/>
          <w:sz w:val="22"/>
          <w:szCs w:val="22"/>
        </w:rPr>
        <w:t>Advances in therapy</w:t>
      </w:r>
      <w:r w:rsidRPr="00624F7D">
        <w:rPr>
          <w:rFonts w:ascii="Arial" w:hAnsi="Arial" w:cs="Arial"/>
          <w:sz w:val="22"/>
          <w:szCs w:val="22"/>
        </w:rPr>
        <w:t>, </w:t>
      </w:r>
      <w:r w:rsidRPr="00624F7D">
        <w:rPr>
          <w:rFonts w:ascii="Arial" w:hAnsi="Arial" w:cs="Arial"/>
          <w:i/>
          <w:iCs/>
          <w:sz w:val="22"/>
          <w:szCs w:val="22"/>
        </w:rPr>
        <w:t>39</w:t>
      </w:r>
      <w:r w:rsidRPr="00624F7D">
        <w:rPr>
          <w:rFonts w:ascii="Arial" w:hAnsi="Arial" w:cs="Arial"/>
          <w:sz w:val="22"/>
          <w:szCs w:val="22"/>
        </w:rPr>
        <w:t>(12), pp.5307-5326.</w:t>
      </w:r>
    </w:p>
    <w:p w:rsidRPr="00624F7D" w:rsidR="00FA4AC4" w:rsidP="00851AB8" w:rsidRDefault="00FA4AC4" w14:paraId="160A2247" w14:textId="77777777">
      <w:pPr>
        <w:spacing w:line="360" w:lineRule="auto"/>
        <w:jc w:val="both"/>
        <w:rPr>
          <w:rFonts w:ascii="Arial" w:hAnsi="Arial" w:cs="Arial"/>
          <w:sz w:val="22"/>
          <w:szCs w:val="22"/>
        </w:rPr>
      </w:pPr>
      <w:r w:rsidRPr="00624F7D">
        <w:rPr>
          <w:rFonts w:ascii="Arial" w:hAnsi="Arial" w:cs="Arial"/>
          <w:sz w:val="22"/>
          <w:szCs w:val="22"/>
        </w:rPr>
        <w:t>Miller, R.L., Grayson, M.H. and Strothman, K., 2021. Advances in asthma: new understandings of asthma’s natural history, risk factors, underlying mechanisms, and clinical management. </w:t>
      </w:r>
      <w:r w:rsidRPr="00624F7D">
        <w:rPr>
          <w:rFonts w:ascii="Arial" w:hAnsi="Arial" w:cs="Arial"/>
          <w:i/>
          <w:iCs/>
          <w:sz w:val="22"/>
          <w:szCs w:val="22"/>
        </w:rPr>
        <w:t>Journal of Allergy and Clinical Immunology</w:t>
      </w:r>
      <w:r w:rsidRPr="00624F7D">
        <w:rPr>
          <w:rFonts w:ascii="Arial" w:hAnsi="Arial" w:cs="Arial"/>
          <w:sz w:val="22"/>
          <w:szCs w:val="22"/>
        </w:rPr>
        <w:t>, </w:t>
      </w:r>
      <w:r w:rsidRPr="00624F7D">
        <w:rPr>
          <w:rFonts w:ascii="Arial" w:hAnsi="Arial" w:cs="Arial"/>
          <w:i/>
          <w:iCs/>
          <w:sz w:val="22"/>
          <w:szCs w:val="22"/>
        </w:rPr>
        <w:t>148</w:t>
      </w:r>
      <w:r w:rsidRPr="00624F7D">
        <w:rPr>
          <w:rFonts w:ascii="Arial" w:hAnsi="Arial" w:cs="Arial"/>
          <w:sz w:val="22"/>
          <w:szCs w:val="22"/>
        </w:rPr>
        <w:t>(6), pp.1430-1441.</w:t>
      </w:r>
    </w:p>
    <w:p w:rsidRPr="00624F7D" w:rsidR="00FA4AC4" w:rsidP="00851AB8" w:rsidRDefault="00FA4AC4" w14:paraId="1DD1CB92" w14:textId="77777777">
      <w:pPr>
        <w:spacing w:line="360" w:lineRule="auto"/>
        <w:rPr>
          <w:rFonts w:ascii="Arial" w:hAnsi="Arial" w:cs="Arial"/>
          <w:sz w:val="22"/>
          <w:szCs w:val="22"/>
        </w:rPr>
      </w:pPr>
      <w:r w:rsidRPr="00624F7D">
        <w:rPr>
          <w:rFonts w:ascii="Arial" w:hAnsi="Arial" w:cs="Arial"/>
          <w:sz w:val="22"/>
          <w:szCs w:val="22"/>
        </w:rPr>
        <w:t>Patel, N. and Patel, K., 2023. Estimation of Pulmonary Gas Exchange in the Human Respiratory System Under Normal and Abnormal Conditions. </w:t>
      </w:r>
      <w:r w:rsidRPr="00624F7D">
        <w:rPr>
          <w:rFonts w:ascii="Arial" w:hAnsi="Arial" w:cs="Arial"/>
          <w:i/>
          <w:iCs/>
          <w:sz w:val="22"/>
          <w:szCs w:val="22"/>
        </w:rPr>
        <w:t>Biosciences Biotechnology Research Asia</w:t>
      </w:r>
      <w:r w:rsidRPr="00624F7D">
        <w:rPr>
          <w:rFonts w:ascii="Arial" w:hAnsi="Arial" w:cs="Arial"/>
          <w:sz w:val="22"/>
          <w:szCs w:val="22"/>
        </w:rPr>
        <w:t>, </w:t>
      </w:r>
      <w:r w:rsidRPr="00624F7D">
        <w:rPr>
          <w:rFonts w:ascii="Arial" w:hAnsi="Arial" w:cs="Arial"/>
          <w:i/>
          <w:iCs/>
          <w:sz w:val="22"/>
          <w:szCs w:val="22"/>
        </w:rPr>
        <w:t>20</w:t>
      </w:r>
      <w:r w:rsidRPr="00624F7D">
        <w:rPr>
          <w:rFonts w:ascii="Arial" w:hAnsi="Arial" w:cs="Arial"/>
          <w:sz w:val="22"/>
          <w:szCs w:val="22"/>
        </w:rPr>
        <w:t xml:space="preserve">(1), pp.255-262. </w:t>
      </w:r>
    </w:p>
    <w:p w:rsidRPr="00624F7D" w:rsidR="00FA4AC4" w:rsidP="00851AB8" w:rsidRDefault="00FA4AC4" w14:paraId="147B6859" w14:textId="77777777">
      <w:pPr>
        <w:spacing w:line="360" w:lineRule="auto"/>
        <w:jc w:val="both"/>
        <w:rPr>
          <w:rFonts w:ascii="Arial" w:hAnsi="Arial" w:cs="Arial"/>
          <w:sz w:val="22"/>
          <w:szCs w:val="22"/>
        </w:rPr>
      </w:pPr>
      <w:r w:rsidRPr="00624F7D">
        <w:rPr>
          <w:rFonts w:ascii="Arial" w:hAnsi="Arial" w:cs="Arial"/>
          <w:sz w:val="22"/>
          <w:szCs w:val="22"/>
        </w:rPr>
        <w:t xml:space="preserve">Price, O.J. and Simpson, A.J., 2023. Exercise and asthma–trigger or </w:t>
      </w:r>
      <w:proofErr w:type="gramStart"/>
      <w:r w:rsidRPr="00624F7D">
        <w:rPr>
          <w:rFonts w:ascii="Arial" w:hAnsi="Arial" w:cs="Arial"/>
          <w:sz w:val="22"/>
          <w:szCs w:val="22"/>
        </w:rPr>
        <w:t>treatment?.</w:t>
      </w:r>
      <w:proofErr w:type="gramEnd"/>
      <w:r w:rsidRPr="00624F7D">
        <w:rPr>
          <w:rFonts w:ascii="Arial" w:hAnsi="Arial" w:cs="Arial"/>
          <w:sz w:val="22"/>
          <w:szCs w:val="22"/>
        </w:rPr>
        <w:t> </w:t>
      </w:r>
      <w:r w:rsidRPr="00624F7D">
        <w:rPr>
          <w:rFonts w:ascii="Arial" w:hAnsi="Arial" w:cs="Arial"/>
          <w:i/>
          <w:iCs/>
          <w:sz w:val="22"/>
          <w:szCs w:val="22"/>
        </w:rPr>
        <w:t>Respiratory medicine</w:t>
      </w:r>
      <w:r w:rsidRPr="00624F7D">
        <w:rPr>
          <w:rFonts w:ascii="Arial" w:hAnsi="Arial" w:cs="Arial"/>
          <w:sz w:val="22"/>
          <w:szCs w:val="22"/>
        </w:rPr>
        <w:t>, </w:t>
      </w:r>
      <w:r w:rsidRPr="00624F7D">
        <w:rPr>
          <w:rFonts w:ascii="Arial" w:hAnsi="Arial" w:cs="Arial"/>
          <w:i/>
          <w:iCs/>
          <w:sz w:val="22"/>
          <w:szCs w:val="22"/>
        </w:rPr>
        <w:t>213</w:t>
      </w:r>
      <w:r w:rsidRPr="00624F7D">
        <w:rPr>
          <w:rFonts w:ascii="Arial" w:hAnsi="Arial" w:cs="Arial"/>
          <w:sz w:val="22"/>
          <w:szCs w:val="22"/>
        </w:rPr>
        <w:t>, p.107247.</w:t>
      </w:r>
    </w:p>
    <w:p w:rsidRPr="00624F7D" w:rsidR="00FA4AC4" w:rsidP="00851AB8" w:rsidRDefault="00FA4AC4" w14:paraId="5D5EDCAC" w14:textId="77777777">
      <w:pPr>
        <w:spacing w:line="360" w:lineRule="auto"/>
        <w:rPr>
          <w:rFonts w:ascii="Arial" w:hAnsi="Arial" w:cs="Arial"/>
          <w:sz w:val="22"/>
          <w:szCs w:val="22"/>
        </w:rPr>
      </w:pPr>
      <w:r w:rsidRPr="00624F7D">
        <w:rPr>
          <w:rFonts w:ascii="Arial" w:hAnsi="Arial" w:cs="Arial"/>
          <w:sz w:val="22"/>
          <w:szCs w:val="22"/>
        </w:rPr>
        <w:t xml:space="preserve">Reddel, H.K., </w:t>
      </w:r>
      <w:proofErr w:type="spellStart"/>
      <w:r w:rsidRPr="00624F7D">
        <w:rPr>
          <w:rFonts w:ascii="Arial" w:hAnsi="Arial" w:cs="Arial"/>
          <w:sz w:val="22"/>
          <w:szCs w:val="22"/>
        </w:rPr>
        <w:t>Bacharier</w:t>
      </w:r>
      <w:proofErr w:type="spellEnd"/>
      <w:r w:rsidRPr="00624F7D">
        <w:rPr>
          <w:rFonts w:ascii="Arial" w:hAnsi="Arial" w:cs="Arial"/>
          <w:sz w:val="22"/>
          <w:szCs w:val="22"/>
        </w:rPr>
        <w:t xml:space="preserve">, L.B., Bateman, E.D., </w:t>
      </w:r>
      <w:proofErr w:type="spellStart"/>
      <w:r w:rsidRPr="00624F7D">
        <w:rPr>
          <w:rFonts w:ascii="Arial" w:hAnsi="Arial" w:cs="Arial"/>
          <w:sz w:val="22"/>
          <w:szCs w:val="22"/>
        </w:rPr>
        <w:t>Brightling</w:t>
      </w:r>
      <w:proofErr w:type="spellEnd"/>
      <w:r w:rsidRPr="00624F7D">
        <w:rPr>
          <w:rFonts w:ascii="Arial" w:hAnsi="Arial" w:cs="Arial"/>
          <w:sz w:val="22"/>
          <w:szCs w:val="22"/>
        </w:rPr>
        <w:t xml:space="preserve">, C.E., Brusselle, G.G., Buhl, R., Cruz, A.A., </w:t>
      </w:r>
      <w:proofErr w:type="spellStart"/>
      <w:r w:rsidRPr="00624F7D">
        <w:rPr>
          <w:rFonts w:ascii="Arial" w:hAnsi="Arial" w:cs="Arial"/>
          <w:sz w:val="22"/>
          <w:szCs w:val="22"/>
        </w:rPr>
        <w:t>Duijts</w:t>
      </w:r>
      <w:proofErr w:type="spellEnd"/>
      <w:r w:rsidRPr="00624F7D">
        <w:rPr>
          <w:rFonts w:ascii="Arial" w:hAnsi="Arial" w:cs="Arial"/>
          <w:sz w:val="22"/>
          <w:szCs w:val="22"/>
        </w:rPr>
        <w:t>, L., Drazen, J.M., FitzGerald, J.M. and Fleming, L.J., 2022. Global Initiative for Asthma Strategy 2021: executive summary and rationale for key changes. </w:t>
      </w:r>
      <w:r w:rsidRPr="00624F7D">
        <w:rPr>
          <w:rFonts w:ascii="Arial" w:hAnsi="Arial" w:cs="Arial"/>
          <w:i/>
          <w:iCs/>
          <w:sz w:val="22"/>
          <w:szCs w:val="22"/>
        </w:rPr>
        <w:t>American journal of respiratory and critical care medicine</w:t>
      </w:r>
      <w:r w:rsidRPr="00624F7D">
        <w:rPr>
          <w:rFonts w:ascii="Arial" w:hAnsi="Arial" w:cs="Arial"/>
          <w:sz w:val="22"/>
          <w:szCs w:val="22"/>
        </w:rPr>
        <w:t>, </w:t>
      </w:r>
      <w:r w:rsidRPr="00624F7D">
        <w:rPr>
          <w:rFonts w:ascii="Arial" w:hAnsi="Arial" w:cs="Arial"/>
          <w:i/>
          <w:iCs/>
          <w:sz w:val="22"/>
          <w:szCs w:val="22"/>
        </w:rPr>
        <w:t>205</w:t>
      </w:r>
      <w:r w:rsidRPr="00624F7D">
        <w:rPr>
          <w:rFonts w:ascii="Arial" w:hAnsi="Arial" w:cs="Arial"/>
          <w:sz w:val="22"/>
          <w:szCs w:val="22"/>
        </w:rPr>
        <w:t>(1), pp.17-35.</w:t>
      </w:r>
    </w:p>
    <w:p w:rsidRPr="00624F7D" w:rsidR="00FA4AC4" w:rsidP="00851AB8" w:rsidRDefault="00FA4AC4" w14:paraId="1B44911F" w14:textId="77777777">
      <w:pPr>
        <w:spacing w:line="360" w:lineRule="auto"/>
        <w:jc w:val="both"/>
        <w:rPr>
          <w:rFonts w:ascii="Arial" w:hAnsi="Arial" w:cs="Arial"/>
          <w:sz w:val="22"/>
          <w:szCs w:val="22"/>
        </w:rPr>
      </w:pPr>
      <w:r w:rsidRPr="00624F7D">
        <w:rPr>
          <w:rFonts w:ascii="Arial" w:hAnsi="Arial" w:cs="Arial"/>
          <w:sz w:val="22"/>
          <w:szCs w:val="22"/>
        </w:rPr>
        <w:t xml:space="preserve">Reyes-Angel, J., Han, Y.Y., Litonjua, A.A. and Celedón, J.C., 2021. Diet and asthma: is the sum more important than the </w:t>
      </w:r>
      <w:proofErr w:type="gramStart"/>
      <w:r w:rsidRPr="00624F7D">
        <w:rPr>
          <w:rFonts w:ascii="Arial" w:hAnsi="Arial" w:cs="Arial"/>
          <w:sz w:val="22"/>
          <w:szCs w:val="22"/>
        </w:rPr>
        <w:t>parts?.</w:t>
      </w:r>
      <w:proofErr w:type="gramEnd"/>
      <w:r w:rsidRPr="00624F7D">
        <w:rPr>
          <w:rFonts w:ascii="Arial" w:hAnsi="Arial" w:cs="Arial"/>
          <w:sz w:val="22"/>
          <w:szCs w:val="22"/>
        </w:rPr>
        <w:t> </w:t>
      </w:r>
      <w:r w:rsidRPr="00624F7D">
        <w:rPr>
          <w:rFonts w:ascii="Arial" w:hAnsi="Arial" w:cs="Arial"/>
          <w:i/>
          <w:iCs/>
          <w:sz w:val="22"/>
          <w:szCs w:val="22"/>
        </w:rPr>
        <w:t>The Journal of allergy and clinical immunology</w:t>
      </w:r>
      <w:r w:rsidRPr="00624F7D">
        <w:rPr>
          <w:rFonts w:ascii="Arial" w:hAnsi="Arial" w:cs="Arial"/>
          <w:sz w:val="22"/>
          <w:szCs w:val="22"/>
        </w:rPr>
        <w:t>, </w:t>
      </w:r>
      <w:r w:rsidRPr="00624F7D">
        <w:rPr>
          <w:rFonts w:ascii="Arial" w:hAnsi="Arial" w:cs="Arial"/>
          <w:i/>
          <w:iCs/>
          <w:sz w:val="22"/>
          <w:szCs w:val="22"/>
        </w:rPr>
        <w:t>148</w:t>
      </w:r>
      <w:r w:rsidRPr="00624F7D">
        <w:rPr>
          <w:rFonts w:ascii="Arial" w:hAnsi="Arial" w:cs="Arial"/>
          <w:sz w:val="22"/>
          <w:szCs w:val="22"/>
        </w:rPr>
        <w:t>(3), p.706.</w:t>
      </w:r>
    </w:p>
    <w:p w:rsidRPr="00624F7D" w:rsidR="00FA4AC4" w:rsidP="00851AB8" w:rsidRDefault="00FA4AC4" w14:paraId="3080158C" w14:textId="77777777">
      <w:pPr>
        <w:spacing w:line="360" w:lineRule="auto"/>
        <w:jc w:val="both"/>
        <w:rPr>
          <w:rFonts w:ascii="Arial" w:hAnsi="Arial" w:cs="Arial"/>
          <w:sz w:val="22"/>
          <w:szCs w:val="22"/>
        </w:rPr>
      </w:pPr>
      <w:r w:rsidRPr="00624F7D">
        <w:rPr>
          <w:rFonts w:ascii="Arial" w:hAnsi="Arial" w:cs="Arial"/>
          <w:sz w:val="22"/>
          <w:szCs w:val="22"/>
        </w:rPr>
        <w:t xml:space="preserve">Rhee, H. and </w:t>
      </w:r>
      <w:proofErr w:type="spellStart"/>
      <w:r w:rsidRPr="00624F7D">
        <w:rPr>
          <w:rFonts w:ascii="Arial" w:hAnsi="Arial" w:cs="Arial"/>
          <w:sz w:val="22"/>
          <w:szCs w:val="22"/>
        </w:rPr>
        <w:t>Katchamat</w:t>
      </w:r>
      <w:proofErr w:type="spellEnd"/>
      <w:r w:rsidRPr="00624F7D">
        <w:rPr>
          <w:rFonts w:ascii="Arial" w:hAnsi="Arial" w:cs="Arial"/>
          <w:sz w:val="22"/>
          <w:szCs w:val="22"/>
        </w:rPr>
        <w:t>, N., 2025. Asthma Symptom Self-Monitoring Methods for Children and Adolescents: Present and Future. </w:t>
      </w:r>
      <w:r w:rsidRPr="00624F7D">
        <w:rPr>
          <w:rFonts w:ascii="Arial" w:hAnsi="Arial" w:cs="Arial"/>
          <w:i/>
          <w:iCs/>
          <w:sz w:val="22"/>
          <w:szCs w:val="22"/>
        </w:rPr>
        <w:t>Children</w:t>
      </w:r>
      <w:r w:rsidRPr="00624F7D">
        <w:rPr>
          <w:rFonts w:ascii="Arial" w:hAnsi="Arial" w:cs="Arial"/>
          <w:sz w:val="22"/>
          <w:szCs w:val="22"/>
        </w:rPr>
        <w:t>, </w:t>
      </w:r>
      <w:r w:rsidRPr="00624F7D">
        <w:rPr>
          <w:rFonts w:ascii="Arial" w:hAnsi="Arial" w:cs="Arial"/>
          <w:i/>
          <w:iCs/>
          <w:sz w:val="22"/>
          <w:szCs w:val="22"/>
        </w:rPr>
        <w:t>12</w:t>
      </w:r>
      <w:r w:rsidRPr="00624F7D">
        <w:rPr>
          <w:rFonts w:ascii="Arial" w:hAnsi="Arial" w:cs="Arial"/>
          <w:sz w:val="22"/>
          <w:szCs w:val="22"/>
        </w:rPr>
        <w:t xml:space="preserve">(8), p.997. </w:t>
      </w:r>
    </w:p>
    <w:p w:rsidRPr="00624F7D" w:rsidR="00FA4AC4" w:rsidP="00851AB8" w:rsidRDefault="00FA4AC4" w14:paraId="3CC77A0B" w14:textId="77777777">
      <w:pPr>
        <w:spacing w:line="360" w:lineRule="auto"/>
        <w:jc w:val="both"/>
        <w:rPr>
          <w:rFonts w:ascii="Arial" w:hAnsi="Arial" w:cs="Arial"/>
          <w:sz w:val="22"/>
          <w:szCs w:val="22"/>
        </w:rPr>
      </w:pPr>
      <w:r w:rsidRPr="00624F7D">
        <w:rPr>
          <w:rFonts w:ascii="Arial" w:hAnsi="Arial" w:cs="Arial"/>
          <w:sz w:val="22"/>
          <w:szCs w:val="22"/>
        </w:rPr>
        <w:t xml:space="preserve">Rodrigues, M., de Castro Mendes, F., Delgado, L., </w:t>
      </w:r>
      <w:proofErr w:type="spellStart"/>
      <w:r w:rsidRPr="00624F7D">
        <w:rPr>
          <w:rFonts w:ascii="Arial" w:hAnsi="Arial" w:cs="Arial"/>
          <w:sz w:val="22"/>
          <w:szCs w:val="22"/>
        </w:rPr>
        <w:t>Padrão</w:t>
      </w:r>
      <w:proofErr w:type="spellEnd"/>
      <w:r w:rsidRPr="00624F7D">
        <w:rPr>
          <w:rFonts w:ascii="Arial" w:hAnsi="Arial" w:cs="Arial"/>
          <w:sz w:val="22"/>
          <w:szCs w:val="22"/>
        </w:rPr>
        <w:t xml:space="preserve">, P., </w:t>
      </w:r>
      <w:proofErr w:type="spellStart"/>
      <w:r w:rsidRPr="00624F7D">
        <w:rPr>
          <w:rFonts w:ascii="Arial" w:hAnsi="Arial" w:cs="Arial"/>
          <w:sz w:val="22"/>
          <w:szCs w:val="22"/>
        </w:rPr>
        <w:t>Paciência</w:t>
      </w:r>
      <w:proofErr w:type="spellEnd"/>
      <w:r w:rsidRPr="00624F7D">
        <w:rPr>
          <w:rFonts w:ascii="Arial" w:hAnsi="Arial" w:cs="Arial"/>
          <w:sz w:val="22"/>
          <w:szCs w:val="22"/>
        </w:rPr>
        <w:t>, I., Barros, R., Rufo, J.C., Silva, D., Moreira, A. and Moreira, P., 2023. Diet and asthma: a narrative review. </w:t>
      </w:r>
      <w:r w:rsidRPr="00624F7D">
        <w:rPr>
          <w:rFonts w:ascii="Arial" w:hAnsi="Arial" w:cs="Arial"/>
          <w:i/>
          <w:iCs/>
          <w:sz w:val="22"/>
          <w:szCs w:val="22"/>
        </w:rPr>
        <w:t>Applied Sciences</w:t>
      </w:r>
      <w:r w:rsidRPr="00624F7D">
        <w:rPr>
          <w:rFonts w:ascii="Arial" w:hAnsi="Arial" w:cs="Arial"/>
          <w:sz w:val="22"/>
          <w:szCs w:val="22"/>
        </w:rPr>
        <w:t>, </w:t>
      </w:r>
      <w:r w:rsidRPr="00624F7D">
        <w:rPr>
          <w:rFonts w:ascii="Arial" w:hAnsi="Arial" w:cs="Arial"/>
          <w:i/>
          <w:iCs/>
          <w:sz w:val="22"/>
          <w:szCs w:val="22"/>
        </w:rPr>
        <w:t>13</w:t>
      </w:r>
      <w:r w:rsidRPr="00624F7D">
        <w:rPr>
          <w:rFonts w:ascii="Arial" w:hAnsi="Arial" w:cs="Arial"/>
          <w:sz w:val="22"/>
          <w:szCs w:val="22"/>
        </w:rPr>
        <w:t>(11), p.6398.</w:t>
      </w:r>
    </w:p>
    <w:p w:rsidRPr="00624F7D" w:rsidR="00FA4AC4" w:rsidP="00851AB8" w:rsidRDefault="00FA4AC4" w14:paraId="4BA1DE33" w14:textId="77777777">
      <w:pPr>
        <w:spacing w:line="360" w:lineRule="auto"/>
        <w:rPr>
          <w:rFonts w:ascii="Arial" w:hAnsi="Arial" w:cs="Arial"/>
          <w:sz w:val="22"/>
          <w:szCs w:val="22"/>
        </w:rPr>
      </w:pPr>
      <w:r w:rsidRPr="00624F7D">
        <w:rPr>
          <w:rFonts w:ascii="Arial" w:hAnsi="Arial" w:cs="Arial"/>
          <w:sz w:val="22"/>
          <w:szCs w:val="22"/>
        </w:rPr>
        <w:t xml:space="preserve">Schmid, K., Knote, A., </w:t>
      </w:r>
      <w:proofErr w:type="spellStart"/>
      <w:r w:rsidRPr="00624F7D">
        <w:rPr>
          <w:rFonts w:ascii="Arial" w:hAnsi="Arial" w:cs="Arial"/>
          <w:sz w:val="22"/>
          <w:szCs w:val="22"/>
        </w:rPr>
        <w:t>Mück</w:t>
      </w:r>
      <w:proofErr w:type="spellEnd"/>
      <w:r w:rsidRPr="00624F7D">
        <w:rPr>
          <w:rFonts w:ascii="Arial" w:hAnsi="Arial" w:cs="Arial"/>
          <w:sz w:val="22"/>
          <w:szCs w:val="22"/>
        </w:rPr>
        <w:t xml:space="preserve">, A., Pfeiffer, K., von Mammen, S. and Fischer, S.C., 2022. Interactive, visual simulation of a </w:t>
      </w:r>
      <w:proofErr w:type="spellStart"/>
      <w:r w:rsidRPr="00624F7D">
        <w:rPr>
          <w:rFonts w:ascii="Arial" w:hAnsi="Arial" w:cs="Arial"/>
          <w:sz w:val="22"/>
          <w:szCs w:val="22"/>
        </w:rPr>
        <w:t>spatio</w:t>
      </w:r>
      <w:proofErr w:type="spellEnd"/>
      <w:r w:rsidRPr="00624F7D">
        <w:rPr>
          <w:rFonts w:ascii="Arial" w:hAnsi="Arial" w:cs="Arial"/>
          <w:sz w:val="22"/>
          <w:szCs w:val="22"/>
        </w:rPr>
        <w:t>-temporal model of gas exchange in the human alveolus. </w:t>
      </w:r>
      <w:r w:rsidRPr="00624F7D">
        <w:rPr>
          <w:rFonts w:ascii="Arial" w:hAnsi="Arial" w:cs="Arial"/>
          <w:i/>
          <w:iCs/>
          <w:sz w:val="22"/>
          <w:szCs w:val="22"/>
        </w:rPr>
        <w:t>Frontiers in Bioinformatics</w:t>
      </w:r>
      <w:r w:rsidRPr="00624F7D">
        <w:rPr>
          <w:rFonts w:ascii="Arial" w:hAnsi="Arial" w:cs="Arial"/>
          <w:sz w:val="22"/>
          <w:szCs w:val="22"/>
        </w:rPr>
        <w:t>, </w:t>
      </w:r>
      <w:r w:rsidRPr="00624F7D">
        <w:rPr>
          <w:rFonts w:ascii="Arial" w:hAnsi="Arial" w:cs="Arial"/>
          <w:i/>
          <w:iCs/>
          <w:sz w:val="22"/>
          <w:szCs w:val="22"/>
        </w:rPr>
        <w:t>1</w:t>
      </w:r>
      <w:r w:rsidRPr="00624F7D">
        <w:rPr>
          <w:rFonts w:ascii="Arial" w:hAnsi="Arial" w:cs="Arial"/>
          <w:sz w:val="22"/>
          <w:szCs w:val="22"/>
        </w:rPr>
        <w:t>, p.774300.</w:t>
      </w:r>
    </w:p>
    <w:p w:rsidRPr="00624F7D" w:rsidR="00FA4AC4" w:rsidP="00851AB8" w:rsidRDefault="00FA4AC4" w14:paraId="1BD61B14" w14:textId="77777777">
      <w:pPr>
        <w:spacing w:line="360" w:lineRule="auto"/>
        <w:rPr>
          <w:rFonts w:ascii="Arial" w:hAnsi="Arial" w:cs="Arial"/>
          <w:sz w:val="22"/>
          <w:szCs w:val="22"/>
        </w:rPr>
      </w:pPr>
      <w:r w:rsidRPr="00624F7D">
        <w:rPr>
          <w:rFonts w:ascii="Arial" w:hAnsi="Arial" w:cs="Arial"/>
          <w:sz w:val="22"/>
          <w:szCs w:val="22"/>
        </w:rPr>
        <w:lastRenderedPageBreak/>
        <w:t xml:space="preserve">Sundaram, M. and Karthika, M., 2021. Respiratory Mechanics: To Balance </w:t>
      </w:r>
      <w:proofErr w:type="gramStart"/>
      <w:r w:rsidRPr="00624F7D">
        <w:rPr>
          <w:rFonts w:ascii="Arial" w:hAnsi="Arial" w:cs="Arial"/>
          <w:sz w:val="22"/>
          <w:szCs w:val="22"/>
        </w:rPr>
        <w:t>the Mechanical</w:t>
      </w:r>
      <w:proofErr w:type="gramEnd"/>
      <w:r w:rsidRPr="00624F7D">
        <w:rPr>
          <w:rFonts w:ascii="Arial" w:hAnsi="Arial" w:cs="Arial"/>
          <w:sz w:val="22"/>
          <w:szCs w:val="22"/>
        </w:rPr>
        <w:t xml:space="preserve"> </w:t>
      </w:r>
      <w:proofErr w:type="gramStart"/>
      <w:r w:rsidRPr="00624F7D">
        <w:rPr>
          <w:rFonts w:ascii="Arial" w:hAnsi="Arial" w:cs="Arial"/>
          <w:sz w:val="22"/>
          <w:szCs w:val="22"/>
        </w:rPr>
        <w:t>Breaths!!.</w:t>
      </w:r>
      <w:proofErr w:type="gramEnd"/>
      <w:r w:rsidRPr="00624F7D">
        <w:rPr>
          <w:rFonts w:ascii="Arial" w:hAnsi="Arial" w:cs="Arial"/>
          <w:sz w:val="22"/>
          <w:szCs w:val="22"/>
        </w:rPr>
        <w:t> </w:t>
      </w:r>
      <w:r w:rsidRPr="00624F7D">
        <w:rPr>
          <w:rFonts w:ascii="Arial" w:hAnsi="Arial" w:cs="Arial"/>
          <w:i/>
          <w:iCs/>
          <w:sz w:val="22"/>
          <w:szCs w:val="22"/>
        </w:rPr>
        <w:t>Indian Journal of Critical Care Medicine: Peer-reviewed, Official Publication of Indian Society of Critical Care Medicine</w:t>
      </w:r>
      <w:r w:rsidRPr="00624F7D">
        <w:rPr>
          <w:rFonts w:ascii="Arial" w:hAnsi="Arial" w:cs="Arial"/>
          <w:sz w:val="22"/>
          <w:szCs w:val="22"/>
        </w:rPr>
        <w:t>, </w:t>
      </w:r>
      <w:r w:rsidRPr="00624F7D">
        <w:rPr>
          <w:rFonts w:ascii="Arial" w:hAnsi="Arial" w:cs="Arial"/>
          <w:i/>
          <w:iCs/>
          <w:sz w:val="22"/>
          <w:szCs w:val="22"/>
        </w:rPr>
        <w:t>25</w:t>
      </w:r>
      <w:r w:rsidRPr="00624F7D">
        <w:rPr>
          <w:rFonts w:ascii="Arial" w:hAnsi="Arial" w:cs="Arial"/>
          <w:sz w:val="22"/>
          <w:szCs w:val="22"/>
        </w:rPr>
        <w:t>(1), p.10.</w:t>
      </w:r>
    </w:p>
    <w:p w:rsidRPr="00624F7D" w:rsidR="00FA4AC4" w:rsidP="00851AB8" w:rsidRDefault="00FA4AC4" w14:paraId="7FD98BDA" w14:textId="77777777">
      <w:pPr>
        <w:spacing w:line="360" w:lineRule="auto"/>
        <w:jc w:val="both"/>
        <w:rPr>
          <w:rFonts w:ascii="Arial" w:hAnsi="Arial" w:cs="Arial"/>
          <w:sz w:val="22"/>
          <w:szCs w:val="22"/>
        </w:rPr>
      </w:pPr>
      <w:r w:rsidRPr="00624F7D">
        <w:rPr>
          <w:rFonts w:ascii="Arial" w:hAnsi="Arial" w:cs="Arial"/>
          <w:sz w:val="22"/>
          <w:szCs w:val="22"/>
        </w:rPr>
        <w:t>Taylor, L., Ding, X., Clifton, D. and Lu, H., 2022. Wearable vital signs monitoring for patients with asthma: a review. </w:t>
      </w:r>
      <w:r w:rsidRPr="00624F7D">
        <w:rPr>
          <w:rFonts w:ascii="Arial" w:hAnsi="Arial" w:cs="Arial"/>
          <w:i/>
          <w:iCs/>
          <w:sz w:val="22"/>
          <w:szCs w:val="22"/>
        </w:rPr>
        <w:t>IEEE s8ensors journal</w:t>
      </w:r>
      <w:r w:rsidRPr="00624F7D">
        <w:rPr>
          <w:rFonts w:ascii="Arial" w:hAnsi="Arial" w:cs="Arial"/>
          <w:sz w:val="22"/>
          <w:szCs w:val="22"/>
        </w:rPr>
        <w:t>, </w:t>
      </w:r>
      <w:r w:rsidRPr="00624F7D">
        <w:rPr>
          <w:rFonts w:ascii="Arial" w:hAnsi="Arial" w:cs="Arial"/>
          <w:i/>
          <w:iCs/>
          <w:sz w:val="22"/>
          <w:szCs w:val="22"/>
        </w:rPr>
        <w:t>23</w:t>
      </w:r>
      <w:r w:rsidRPr="00624F7D">
        <w:rPr>
          <w:rFonts w:ascii="Arial" w:hAnsi="Arial" w:cs="Arial"/>
          <w:sz w:val="22"/>
          <w:szCs w:val="22"/>
        </w:rPr>
        <w:t xml:space="preserve">(3), pp.1734-1751. </w:t>
      </w:r>
    </w:p>
    <w:p w:rsidRPr="00624F7D" w:rsidR="00FA4AC4" w:rsidP="00851AB8" w:rsidRDefault="00FA4AC4" w14:paraId="57D7363C" w14:textId="77777777">
      <w:pPr>
        <w:spacing w:line="360" w:lineRule="auto"/>
        <w:rPr>
          <w:rFonts w:ascii="Arial" w:hAnsi="Arial" w:cs="Arial"/>
          <w:sz w:val="22"/>
          <w:szCs w:val="22"/>
        </w:rPr>
      </w:pPr>
      <w:r w:rsidRPr="00624F7D">
        <w:rPr>
          <w:rFonts w:ascii="Arial" w:hAnsi="Arial" w:cs="Arial"/>
          <w:sz w:val="22"/>
          <w:szCs w:val="22"/>
        </w:rPr>
        <w:t>Tran, A.S., Thinh Ngo, H.Q., Dong, V.K. and Vo, A.H., 2021. Design, control, modeling, and simulation of mechanical ventilator for respiratory support. </w:t>
      </w:r>
      <w:r w:rsidRPr="00624F7D">
        <w:rPr>
          <w:rFonts w:ascii="Arial" w:hAnsi="Arial" w:cs="Arial"/>
          <w:i/>
          <w:iCs/>
          <w:sz w:val="22"/>
          <w:szCs w:val="22"/>
        </w:rPr>
        <w:t>Mathematical Problems in Engineering</w:t>
      </w:r>
      <w:r w:rsidRPr="00624F7D">
        <w:rPr>
          <w:rFonts w:ascii="Arial" w:hAnsi="Arial" w:cs="Arial"/>
          <w:sz w:val="22"/>
          <w:szCs w:val="22"/>
        </w:rPr>
        <w:t>, </w:t>
      </w:r>
      <w:r w:rsidRPr="00624F7D">
        <w:rPr>
          <w:rFonts w:ascii="Arial" w:hAnsi="Arial" w:cs="Arial"/>
          <w:i/>
          <w:iCs/>
          <w:sz w:val="22"/>
          <w:szCs w:val="22"/>
        </w:rPr>
        <w:t>2021</w:t>
      </w:r>
      <w:r w:rsidRPr="00624F7D">
        <w:rPr>
          <w:rFonts w:ascii="Arial" w:hAnsi="Arial" w:cs="Arial"/>
          <w:sz w:val="22"/>
          <w:szCs w:val="22"/>
        </w:rPr>
        <w:t>(1), p.2499804.</w:t>
      </w:r>
    </w:p>
    <w:p w:rsidRPr="00624F7D" w:rsidR="00FA4AC4" w:rsidP="00851AB8" w:rsidRDefault="00FA4AC4" w14:paraId="7648885D" w14:textId="77777777">
      <w:pPr>
        <w:spacing w:line="360" w:lineRule="auto"/>
        <w:jc w:val="both"/>
        <w:rPr>
          <w:rFonts w:ascii="Arial" w:hAnsi="Arial" w:cs="Arial"/>
          <w:sz w:val="22"/>
          <w:szCs w:val="22"/>
        </w:rPr>
      </w:pPr>
      <w:r w:rsidRPr="00624F7D">
        <w:rPr>
          <w:rFonts w:ascii="Arial" w:hAnsi="Arial" w:cs="Arial"/>
          <w:sz w:val="22"/>
          <w:szCs w:val="22"/>
        </w:rPr>
        <w:t>Wallbanks, S., Griffiths, B., Thomas, M., Price, O.J. and Sylvester, K.P., 2024. Impact of environmental air pollution on respiratory health and function. </w:t>
      </w:r>
      <w:r w:rsidRPr="00624F7D">
        <w:rPr>
          <w:rFonts w:ascii="Arial" w:hAnsi="Arial" w:cs="Arial"/>
          <w:i/>
          <w:iCs/>
          <w:sz w:val="22"/>
          <w:szCs w:val="22"/>
        </w:rPr>
        <w:t>Physiological Reports</w:t>
      </w:r>
      <w:r w:rsidRPr="00624F7D">
        <w:rPr>
          <w:rFonts w:ascii="Arial" w:hAnsi="Arial" w:cs="Arial"/>
          <w:sz w:val="22"/>
          <w:szCs w:val="22"/>
        </w:rPr>
        <w:t>, </w:t>
      </w:r>
      <w:r w:rsidRPr="00624F7D">
        <w:rPr>
          <w:rFonts w:ascii="Arial" w:hAnsi="Arial" w:cs="Arial"/>
          <w:i/>
          <w:iCs/>
          <w:sz w:val="22"/>
          <w:szCs w:val="22"/>
        </w:rPr>
        <w:t>12</w:t>
      </w:r>
      <w:r w:rsidRPr="00624F7D">
        <w:rPr>
          <w:rFonts w:ascii="Arial" w:hAnsi="Arial" w:cs="Arial"/>
          <w:sz w:val="22"/>
          <w:szCs w:val="22"/>
        </w:rPr>
        <w:t xml:space="preserve">(16), p.e70006. </w:t>
      </w:r>
    </w:p>
    <w:p w:rsidRPr="00624F7D" w:rsidR="00FA4AC4" w:rsidP="00851AB8" w:rsidRDefault="00FA4AC4" w14:paraId="57A45F8E" w14:textId="77777777">
      <w:pPr>
        <w:spacing w:line="360" w:lineRule="auto"/>
        <w:rPr>
          <w:rFonts w:ascii="Arial" w:hAnsi="Arial" w:cs="Arial"/>
          <w:sz w:val="22"/>
          <w:szCs w:val="22"/>
        </w:rPr>
      </w:pPr>
      <w:r w:rsidRPr="00624F7D">
        <w:rPr>
          <w:rFonts w:ascii="Arial" w:hAnsi="Arial" w:cs="Arial"/>
          <w:sz w:val="22"/>
          <w:szCs w:val="22"/>
        </w:rPr>
        <w:t xml:space="preserve">Wang, D., Cong, Y., Deng, Q., Han, X., Zhang, S., Zhao, L., Luo, Y. and Zhang, X., 2021. Physiological and disease models of respiratory </w:t>
      </w:r>
      <w:proofErr w:type="gramStart"/>
      <w:r w:rsidRPr="00624F7D">
        <w:rPr>
          <w:rFonts w:ascii="Arial" w:hAnsi="Arial" w:cs="Arial"/>
          <w:sz w:val="22"/>
          <w:szCs w:val="22"/>
        </w:rPr>
        <w:t>system</w:t>
      </w:r>
      <w:proofErr w:type="gramEnd"/>
      <w:r w:rsidRPr="00624F7D">
        <w:rPr>
          <w:rFonts w:ascii="Arial" w:hAnsi="Arial" w:cs="Arial"/>
          <w:sz w:val="22"/>
          <w:szCs w:val="22"/>
        </w:rPr>
        <w:t xml:space="preserve"> based on organ-on-a-chip technology. </w:t>
      </w:r>
      <w:r w:rsidRPr="00624F7D">
        <w:rPr>
          <w:rFonts w:ascii="Arial" w:hAnsi="Arial" w:cs="Arial"/>
          <w:i/>
          <w:iCs/>
          <w:sz w:val="22"/>
          <w:szCs w:val="22"/>
        </w:rPr>
        <w:t>Micromachines</w:t>
      </w:r>
      <w:r w:rsidRPr="00624F7D">
        <w:rPr>
          <w:rFonts w:ascii="Arial" w:hAnsi="Arial" w:cs="Arial"/>
          <w:sz w:val="22"/>
          <w:szCs w:val="22"/>
        </w:rPr>
        <w:t>, </w:t>
      </w:r>
      <w:r w:rsidRPr="00624F7D">
        <w:rPr>
          <w:rFonts w:ascii="Arial" w:hAnsi="Arial" w:cs="Arial"/>
          <w:i/>
          <w:iCs/>
          <w:sz w:val="22"/>
          <w:szCs w:val="22"/>
        </w:rPr>
        <w:t>12</w:t>
      </w:r>
      <w:r w:rsidRPr="00624F7D">
        <w:rPr>
          <w:rFonts w:ascii="Arial" w:hAnsi="Arial" w:cs="Arial"/>
          <w:sz w:val="22"/>
          <w:szCs w:val="22"/>
        </w:rPr>
        <w:t xml:space="preserve">(9), p.1106. </w:t>
      </w:r>
    </w:p>
    <w:sectPr w:rsidRPr="00624F7D" w:rsidR="00FA4AC4" w:rsidSect="00C004ED">
      <w:headerReference w:type="default" r:id="rId17"/>
      <w:headerReference w:type="first" r:id="rId18"/>
      <w:pgSz w:w="12240" w:h="15840" w:orient="portrait"/>
      <w:pgMar w:top="1440" w:right="1440" w:bottom="1440" w:left="1440" w:header="720" w:footer="720" w:gutter="0"/>
      <w:pgNumType w:start="0"/>
      <w:cols w:space="720"/>
      <w:titlePg/>
      <w:docGrid w:linePitch="360"/>
      <w:footerReference w:type="default" r:id="R7254274440e44a6a"/>
      <w:footerReference w:type="first" r:id="R8ddb489667de46ab"/>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C4441" w:rsidP="00BD538E" w:rsidRDefault="004C4441" w14:paraId="39111ADD" w14:textId="77777777">
      <w:pPr>
        <w:spacing w:after="0" w:line="240" w:lineRule="auto"/>
      </w:pPr>
      <w:r>
        <w:separator/>
      </w:r>
    </w:p>
  </w:endnote>
  <w:endnote w:type="continuationSeparator" w:id="0">
    <w:p w:rsidR="004C4441" w:rsidP="00BD538E" w:rsidRDefault="004C4441" w14:paraId="209ED18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73805A4" w:rsidTr="073805A4" w14:paraId="3E4C8946">
      <w:trPr>
        <w:trHeight w:val="300"/>
      </w:trPr>
      <w:tc>
        <w:tcPr>
          <w:tcW w:w="3120" w:type="dxa"/>
          <w:tcMar/>
        </w:tcPr>
        <w:p w:rsidR="073805A4" w:rsidP="073805A4" w:rsidRDefault="073805A4" w14:paraId="587B8A09" w14:textId="60F3E59C">
          <w:pPr>
            <w:pStyle w:val="Header"/>
            <w:bidi w:val="0"/>
            <w:ind w:left="-115"/>
            <w:jc w:val="left"/>
          </w:pPr>
        </w:p>
      </w:tc>
      <w:tc>
        <w:tcPr>
          <w:tcW w:w="3120" w:type="dxa"/>
          <w:tcMar/>
        </w:tcPr>
        <w:p w:rsidR="073805A4" w:rsidP="073805A4" w:rsidRDefault="073805A4" w14:paraId="5DEF81CE" w14:textId="0B0CB162">
          <w:pPr>
            <w:pStyle w:val="Header"/>
            <w:bidi w:val="0"/>
            <w:jc w:val="center"/>
          </w:pPr>
        </w:p>
      </w:tc>
      <w:tc>
        <w:tcPr>
          <w:tcW w:w="3120" w:type="dxa"/>
          <w:tcMar/>
        </w:tcPr>
        <w:p w:rsidR="073805A4" w:rsidP="073805A4" w:rsidRDefault="073805A4" w14:paraId="71CB61E8" w14:textId="11B9CB56">
          <w:pPr>
            <w:pStyle w:val="Header"/>
            <w:bidi w:val="0"/>
            <w:ind w:right="-115"/>
            <w:jc w:val="right"/>
          </w:pPr>
        </w:p>
      </w:tc>
    </w:tr>
  </w:tbl>
  <w:p w:rsidR="073805A4" w:rsidP="073805A4" w:rsidRDefault="073805A4" w14:paraId="5F1D1604" w14:textId="24E41CE2">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73805A4" w:rsidTr="073805A4" w14:paraId="05E31062">
      <w:trPr>
        <w:trHeight w:val="300"/>
      </w:trPr>
      <w:tc>
        <w:tcPr>
          <w:tcW w:w="3120" w:type="dxa"/>
          <w:tcMar/>
        </w:tcPr>
        <w:p w:rsidR="073805A4" w:rsidP="073805A4" w:rsidRDefault="073805A4" w14:paraId="6414F723" w14:textId="2D3FE7A2">
          <w:pPr>
            <w:pStyle w:val="Header"/>
            <w:bidi w:val="0"/>
            <w:ind w:left="-115"/>
            <w:jc w:val="left"/>
          </w:pPr>
        </w:p>
      </w:tc>
      <w:tc>
        <w:tcPr>
          <w:tcW w:w="3120" w:type="dxa"/>
          <w:tcMar/>
        </w:tcPr>
        <w:p w:rsidR="073805A4" w:rsidP="073805A4" w:rsidRDefault="073805A4" w14:paraId="1AA99440" w14:textId="1924C54C">
          <w:pPr>
            <w:pStyle w:val="Header"/>
            <w:bidi w:val="0"/>
            <w:jc w:val="center"/>
          </w:pPr>
        </w:p>
      </w:tc>
      <w:tc>
        <w:tcPr>
          <w:tcW w:w="3120" w:type="dxa"/>
          <w:tcMar/>
        </w:tcPr>
        <w:p w:rsidR="073805A4" w:rsidP="073805A4" w:rsidRDefault="073805A4" w14:paraId="795DF6CE" w14:textId="3065729D">
          <w:pPr>
            <w:pStyle w:val="Header"/>
            <w:bidi w:val="0"/>
            <w:ind w:right="-115"/>
            <w:jc w:val="right"/>
          </w:pPr>
        </w:p>
      </w:tc>
    </w:tr>
  </w:tbl>
  <w:p w:rsidR="073805A4" w:rsidP="073805A4" w:rsidRDefault="073805A4" w14:paraId="6C14CBA4" w14:textId="55CF1497">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C4441" w:rsidP="00BD538E" w:rsidRDefault="004C4441" w14:paraId="2D50A704" w14:textId="77777777">
      <w:pPr>
        <w:spacing w:after="0" w:line="240" w:lineRule="auto"/>
      </w:pPr>
      <w:r>
        <w:separator/>
      </w:r>
    </w:p>
  </w:footnote>
  <w:footnote w:type="continuationSeparator" w:id="0">
    <w:p w:rsidR="004C4441" w:rsidP="00BD538E" w:rsidRDefault="004C4441" w14:paraId="26A8150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C004ED" w:rsidRDefault="00C004ED" w14:paraId="6996E50E" w14:textId="246C468F">
    <w:pPr>
      <w:pStyle w:val="Header"/>
    </w:pPr>
    <w:r>
      <w:rPr>
        <w:noProof/>
      </w:rPr>
      <mc:AlternateContent>
        <mc:Choice Requires="wps">
          <w:drawing>
            <wp:anchor distT="0" distB="0" distL="114300" distR="114300" simplePos="0" relativeHeight="251659264" behindDoc="0" locked="0" layoutInCell="0" allowOverlap="1" wp14:anchorId="2A3F4DDA" wp14:editId="5861C834">
              <wp:simplePos x="0" y="0"/>
              <wp:positionH relativeFrom="page">
                <wp:align>right</wp:align>
              </wp:positionH>
              <wp:positionV relativeFrom="topMargin">
                <wp:align>center</wp:align>
              </wp:positionV>
              <wp:extent cx="911860" cy="170815"/>
              <wp:effectExtent l="0" t="0" r="0" b="635"/>
              <wp:wrapNone/>
              <wp:docPr id="221"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rsidR="00C004ED" w:rsidRDefault="00C004ED" w14:paraId="2072EE87" w14:textId="77777777">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id="_x0000_t202" coordsize="21600,21600" o:spt="202" path="m,l,21600r21600,l21600,xe" w14:anchorId="2A3F4DDA">
              <v:stroke joinstyle="miter"/>
              <v:path gradientshapeok="t" o:connecttype="rect"/>
            </v:shapetype>
            <v:shape id="Text Box 231" style="position:absolute;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spid="_x0000_s1026" o:allowincell="f" fillcolor="#a8d08d [1945]"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">
              <v:textbox style="mso-fit-shape-to-text:t" inset=",0,,0">
                <w:txbxContent>
                  <w:p w:rsidR="00C004ED" w:rsidRDefault="00C004ED" w14:paraId="2072EE87" w14:textId="77777777">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B13FA0" w:rsidR="00C004ED" w:rsidP="00C004ED" w:rsidRDefault="00C004ED" w14:paraId="026E451A" w14:textId="1C2C192C">
    <w:pPr>
      <w:pStyle w:val="Header"/>
      <w:tabs>
        <w:tab w:val="left" w:pos="3240"/>
      </w:tabs>
      <w:rPr>
        <w:rFonts w:ascii="Arial" w:hAnsi="Arial" w:cs="Arial"/>
        <w:sz w:val="22"/>
        <w:szCs w:val="22"/>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0D7763"/>
    <w:multiLevelType w:val="hybridMultilevel"/>
    <w:tmpl w:val="DB2E07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87727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E35"/>
    <w:rsid w:val="00001730"/>
    <w:rsid w:val="00002EAD"/>
    <w:rsid w:val="000107E7"/>
    <w:rsid w:val="00032091"/>
    <w:rsid w:val="00044E6C"/>
    <w:rsid w:val="0005606D"/>
    <w:rsid w:val="000576DB"/>
    <w:rsid w:val="000620EC"/>
    <w:rsid w:val="00066250"/>
    <w:rsid w:val="00072D63"/>
    <w:rsid w:val="0007509A"/>
    <w:rsid w:val="00080771"/>
    <w:rsid w:val="00092429"/>
    <w:rsid w:val="00094C3C"/>
    <w:rsid w:val="000C2175"/>
    <w:rsid w:val="000C5A04"/>
    <w:rsid w:val="000C6AAF"/>
    <w:rsid w:val="000E2305"/>
    <w:rsid w:val="00102FC7"/>
    <w:rsid w:val="0011225F"/>
    <w:rsid w:val="001206A1"/>
    <w:rsid w:val="00125ECB"/>
    <w:rsid w:val="00130AC3"/>
    <w:rsid w:val="00133759"/>
    <w:rsid w:val="00155781"/>
    <w:rsid w:val="001B5A64"/>
    <w:rsid w:val="001C2D18"/>
    <w:rsid w:val="001C661A"/>
    <w:rsid w:val="001E0DF7"/>
    <w:rsid w:val="001E6F6B"/>
    <w:rsid w:val="001E7280"/>
    <w:rsid w:val="00213CEA"/>
    <w:rsid w:val="002143DF"/>
    <w:rsid w:val="00214740"/>
    <w:rsid w:val="0023287E"/>
    <w:rsid w:val="00234C66"/>
    <w:rsid w:val="00234D13"/>
    <w:rsid w:val="00236EF6"/>
    <w:rsid w:val="00241F5D"/>
    <w:rsid w:val="00250C9B"/>
    <w:rsid w:val="00264817"/>
    <w:rsid w:val="00266CC0"/>
    <w:rsid w:val="00274921"/>
    <w:rsid w:val="00277292"/>
    <w:rsid w:val="00280926"/>
    <w:rsid w:val="002963AB"/>
    <w:rsid w:val="00296844"/>
    <w:rsid w:val="0030020F"/>
    <w:rsid w:val="00310233"/>
    <w:rsid w:val="00313127"/>
    <w:rsid w:val="0032044F"/>
    <w:rsid w:val="00321A07"/>
    <w:rsid w:val="00323C87"/>
    <w:rsid w:val="003506EF"/>
    <w:rsid w:val="00362252"/>
    <w:rsid w:val="00362A38"/>
    <w:rsid w:val="00366894"/>
    <w:rsid w:val="00376BCB"/>
    <w:rsid w:val="0038591E"/>
    <w:rsid w:val="00392589"/>
    <w:rsid w:val="00392D6E"/>
    <w:rsid w:val="003944D9"/>
    <w:rsid w:val="003A0CCC"/>
    <w:rsid w:val="003A7A82"/>
    <w:rsid w:val="003B5C07"/>
    <w:rsid w:val="003B65BE"/>
    <w:rsid w:val="003E27DC"/>
    <w:rsid w:val="003F2CB8"/>
    <w:rsid w:val="0040254D"/>
    <w:rsid w:val="0040424F"/>
    <w:rsid w:val="00421AB2"/>
    <w:rsid w:val="004432C6"/>
    <w:rsid w:val="00447B11"/>
    <w:rsid w:val="00460F5D"/>
    <w:rsid w:val="00462DF3"/>
    <w:rsid w:val="004709C4"/>
    <w:rsid w:val="00472DF5"/>
    <w:rsid w:val="00474D4E"/>
    <w:rsid w:val="0047730C"/>
    <w:rsid w:val="004A03C1"/>
    <w:rsid w:val="004A7F89"/>
    <w:rsid w:val="004B14D9"/>
    <w:rsid w:val="004B3FF8"/>
    <w:rsid w:val="004B63A6"/>
    <w:rsid w:val="004C4441"/>
    <w:rsid w:val="004C7603"/>
    <w:rsid w:val="004D01B6"/>
    <w:rsid w:val="004D060A"/>
    <w:rsid w:val="004E4CBD"/>
    <w:rsid w:val="004F3E6B"/>
    <w:rsid w:val="00505613"/>
    <w:rsid w:val="00506D58"/>
    <w:rsid w:val="00510076"/>
    <w:rsid w:val="005114C8"/>
    <w:rsid w:val="00517CBC"/>
    <w:rsid w:val="005331EF"/>
    <w:rsid w:val="00535D15"/>
    <w:rsid w:val="00554476"/>
    <w:rsid w:val="005758A6"/>
    <w:rsid w:val="005B00FB"/>
    <w:rsid w:val="005D6C55"/>
    <w:rsid w:val="005F72D1"/>
    <w:rsid w:val="00622039"/>
    <w:rsid w:val="00622A5F"/>
    <w:rsid w:val="00624F7D"/>
    <w:rsid w:val="00634EC8"/>
    <w:rsid w:val="00656302"/>
    <w:rsid w:val="0066719C"/>
    <w:rsid w:val="00671AFA"/>
    <w:rsid w:val="006801DF"/>
    <w:rsid w:val="006A26AD"/>
    <w:rsid w:val="006A5345"/>
    <w:rsid w:val="006A7335"/>
    <w:rsid w:val="006B10BD"/>
    <w:rsid w:val="006B7AA4"/>
    <w:rsid w:val="006D3ED1"/>
    <w:rsid w:val="006F13B4"/>
    <w:rsid w:val="006F44DC"/>
    <w:rsid w:val="007127F6"/>
    <w:rsid w:val="007135D3"/>
    <w:rsid w:val="00716165"/>
    <w:rsid w:val="0073453C"/>
    <w:rsid w:val="00743DA0"/>
    <w:rsid w:val="007446E3"/>
    <w:rsid w:val="007513E5"/>
    <w:rsid w:val="00764098"/>
    <w:rsid w:val="00764E6F"/>
    <w:rsid w:val="007767BC"/>
    <w:rsid w:val="00791609"/>
    <w:rsid w:val="007946B2"/>
    <w:rsid w:val="007B0CB9"/>
    <w:rsid w:val="007B44B1"/>
    <w:rsid w:val="007C3437"/>
    <w:rsid w:val="007D2858"/>
    <w:rsid w:val="007D5633"/>
    <w:rsid w:val="007E0BBF"/>
    <w:rsid w:val="008023E1"/>
    <w:rsid w:val="008152A1"/>
    <w:rsid w:val="00815F8A"/>
    <w:rsid w:val="00825031"/>
    <w:rsid w:val="00843A09"/>
    <w:rsid w:val="00851AB8"/>
    <w:rsid w:val="00852CED"/>
    <w:rsid w:val="008538C7"/>
    <w:rsid w:val="008645B6"/>
    <w:rsid w:val="00870C73"/>
    <w:rsid w:val="008765CF"/>
    <w:rsid w:val="00886EBC"/>
    <w:rsid w:val="0089127F"/>
    <w:rsid w:val="008A4814"/>
    <w:rsid w:val="008C4E9A"/>
    <w:rsid w:val="008E03A0"/>
    <w:rsid w:val="008E26A8"/>
    <w:rsid w:val="008E3CA3"/>
    <w:rsid w:val="00900341"/>
    <w:rsid w:val="009029E3"/>
    <w:rsid w:val="00902CE2"/>
    <w:rsid w:val="00904936"/>
    <w:rsid w:val="00940091"/>
    <w:rsid w:val="0095216F"/>
    <w:rsid w:val="009809BC"/>
    <w:rsid w:val="00980AEF"/>
    <w:rsid w:val="009A0DC1"/>
    <w:rsid w:val="009A3870"/>
    <w:rsid w:val="009C55D8"/>
    <w:rsid w:val="009D3AB6"/>
    <w:rsid w:val="009D5F49"/>
    <w:rsid w:val="009F1918"/>
    <w:rsid w:val="00A00196"/>
    <w:rsid w:val="00A30EF3"/>
    <w:rsid w:val="00A4122C"/>
    <w:rsid w:val="00A65774"/>
    <w:rsid w:val="00A72661"/>
    <w:rsid w:val="00A8082A"/>
    <w:rsid w:val="00A82C72"/>
    <w:rsid w:val="00A957A7"/>
    <w:rsid w:val="00A96BCB"/>
    <w:rsid w:val="00AB28EB"/>
    <w:rsid w:val="00AB6D5A"/>
    <w:rsid w:val="00AF5B72"/>
    <w:rsid w:val="00AF5B8D"/>
    <w:rsid w:val="00B006F9"/>
    <w:rsid w:val="00B03263"/>
    <w:rsid w:val="00B0408B"/>
    <w:rsid w:val="00B13FA0"/>
    <w:rsid w:val="00B20746"/>
    <w:rsid w:val="00B26E35"/>
    <w:rsid w:val="00B27F0D"/>
    <w:rsid w:val="00B52839"/>
    <w:rsid w:val="00B547C7"/>
    <w:rsid w:val="00B64566"/>
    <w:rsid w:val="00B76A70"/>
    <w:rsid w:val="00BA4B2C"/>
    <w:rsid w:val="00BB5DFA"/>
    <w:rsid w:val="00BC5689"/>
    <w:rsid w:val="00BC6718"/>
    <w:rsid w:val="00BD538E"/>
    <w:rsid w:val="00BD5EF8"/>
    <w:rsid w:val="00BE0AC3"/>
    <w:rsid w:val="00BE5DB0"/>
    <w:rsid w:val="00BE747A"/>
    <w:rsid w:val="00BF05A3"/>
    <w:rsid w:val="00BF191B"/>
    <w:rsid w:val="00BF328A"/>
    <w:rsid w:val="00BF3335"/>
    <w:rsid w:val="00C004ED"/>
    <w:rsid w:val="00C03941"/>
    <w:rsid w:val="00C31141"/>
    <w:rsid w:val="00C55885"/>
    <w:rsid w:val="00C60A7A"/>
    <w:rsid w:val="00C737E3"/>
    <w:rsid w:val="00C905A6"/>
    <w:rsid w:val="00C9248C"/>
    <w:rsid w:val="00C93D1C"/>
    <w:rsid w:val="00CB3591"/>
    <w:rsid w:val="00CC4A7E"/>
    <w:rsid w:val="00CE5D72"/>
    <w:rsid w:val="00CF723E"/>
    <w:rsid w:val="00D02157"/>
    <w:rsid w:val="00D10CD9"/>
    <w:rsid w:val="00D1144B"/>
    <w:rsid w:val="00D129FA"/>
    <w:rsid w:val="00D13A17"/>
    <w:rsid w:val="00D15BBB"/>
    <w:rsid w:val="00D2134C"/>
    <w:rsid w:val="00D2450D"/>
    <w:rsid w:val="00D300C6"/>
    <w:rsid w:val="00D3341F"/>
    <w:rsid w:val="00D36088"/>
    <w:rsid w:val="00D45C0B"/>
    <w:rsid w:val="00D4744B"/>
    <w:rsid w:val="00D53371"/>
    <w:rsid w:val="00D53928"/>
    <w:rsid w:val="00D53F19"/>
    <w:rsid w:val="00D61693"/>
    <w:rsid w:val="00D6273B"/>
    <w:rsid w:val="00D71041"/>
    <w:rsid w:val="00D743F3"/>
    <w:rsid w:val="00D8533A"/>
    <w:rsid w:val="00D90D2E"/>
    <w:rsid w:val="00DA1052"/>
    <w:rsid w:val="00DA16AF"/>
    <w:rsid w:val="00DA73F1"/>
    <w:rsid w:val="00DC1CB9"/>
    <w:rsid w:val="00DE121C"/>
    <w:rsid w:val="00DF2604"/>
    <w:rsid w:val="00DF3AC9"/>
    <w:rsid w:val="00E025B2"/>
    <w:rsid w:val="00E055A6"/>
    <w:rsid w:val="00E12994"/>
    <w:rsid w:val="00E145A2"/>
    <w:rsid w:val="00E228D8"/>
    <w:rsid w:val="00E23399"/>
    <w:rsid w:val="00E23BE5"/>
    <w:rsid w:val="00E332A4"/>
    <w:rsid w:val="00E441C1"/>
    <w:rsid w:val="00E5114B"/>
    <w:rsid w:val="00E66820"/>
    <w:rsid w:val="00E66AEE"/>
    <w:rsid w:val="00EB6388"/>
    <w:rsid w:val="00ED3356"/>
    <w:rsid w:val="00EF121A"/>
    <w:rsid w:val="00EF5E9A"/>
    <w:rsid w:val="00F15F09"/>
    <w:rsid w:val="00F37FE3"/>
    <w:rsid w:val="00F41100"/>
    <w:rsid w:val="00F5430D"/>
    <w:rsid w:val="00F75AB6"/>
    <w:rsid w:val="00F75B7C"/>
    <w:rsid w:val="00F76526"/>
    <w:rsid w:val="00F818E6"/>
    <w:rsid w:val="00F84A4D"/>
    <w:rsid w:val="00F85BD3"/>
    <w:rsid w:val="00F874A4"/>
    <w:rsid w:val="00F95463"/>
    <w:rsid w:val="00F958EE"/>
    <w:rsid w:val="00FA4AC4"/>
    <w:rsid w:val="00FA5F42"/>
    <w:rsid w:val="00FC60CC"/>
    <w:rsid w:val="00FC646F"/>
    <w:rsid w:val="00FE0D37"/>
    <w:rsid w:val="00FE7F48"/>
    <w:rsid w:val="00FF1E12"/>
    <w:rsid w:val="00FF2F36"/>
    <w:rsid w:val="04AF5CE1"/>
    <w:rsid w:val="05FB5883"/>
    <w:rsid w:val="073805A4"/>
    <w:rsid w:val="0A6759ED"/>
    <w:rsid w:val="0E7E4A62"/>
    <w:rsid w:val="180BCD59"/>
    <w:rsid w:val="1E43DEC6"/>
    <w:rsid w:val="1F3FB23A"/>
    <w:rsid w:val="20024536"/>
    <w:rsid w:val="23F3F0E4"/>
    <w:rsid w:val="2575EF91"/>
    <w:rsid w:val="2B9B72DE"/>
    <w:rsid w:val="3A5408ED"/>
    <w:rsid w:val="3E4590AF"/>
    <w:rsid w:val="466913E5"/>
    <w:rsid w:val="47718D72"/>
    <w:rsid w:val="4EFD87A1"/>
    <w:rsid w:val="52913133"/>
    <w:rsid w:val="53442B76"/>
    <w:rsid w:val="55ECD9A1"/>
    <w:rsid w:val="597142F4"/>
    <w:rsid w:val="62FC36D0"/>
    <w:rsid w:val="6CBFAED4"/>
    <w:rsid w:val="6E7B68C5"/>
    <w:rsid w:val="6F7D4E18"/>
    <w:rsid w:val="7176A863"/>
    <w:rsid w:val="7B4652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48CA1"/>
  <w15:chartTrackingRefBased/>
  <w15:docId w15:val="{232DA947-609A-499A-8D5B-0FCFBE3C3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C661A"/>
  </w:style>
  <w:style w:type="paragraph" w:styleId="Heading1">
    <w:name w:val="heading 1"/>
    <w:basedOn w:val="Normal"/>
    <w:next w:val="Normal"/>
    <w:link w:val="Heading1Char"/>
    <w:uiPriority w:val="9"/>
    <w:qFormat/>
    <w:rsid w:val="0032044F"/>
    <w:pPr>
      <w:keepNext/>
      <w:keepLines/>
      <w:spacing w:before="360" w:after="80" w:line="360" w:lineRule="auto"/>
      <w:jc w:val="both"/>
      <w:outlineLvl w:val="0"/>
    </w:pPr>
    <w:rPr>
      <w:rFonts w:ascii="Arial" w:hAnsi="Arial" w:eastAsiaTheme="majorEastAsia" w:cstheme="majorBidi"/>
      <w:b/>
      <w:szCs w:val="40"/>
    </w:rPr>
  </w:style>
  <w:style w:type="paragraph" w:styleId="Heading2">
    <w:name w:val="heading 2"/>
    <w:basedOn w:val="Normal"/>
    <w:next w:val="Normal"/>
    <w:link w:val="Heading2Char"/>
    <w:uiPriority w:val="9"/>
    <w:unhideWhenUsed/>
    <w:qFormat/>
    <w:rsid w:val="00B26E35"/>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26E3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26E3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26E3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26E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6E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6E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6E3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2044F"/>
    <w:rPr>
      <w:rFonts w:ascii="Arial" w:hAnsi="Arial" w:eastAsiaTheme="majorEastAsia" w:cstheme="majorBidi"/>
      <w:b/>
      <w:szCs w:val="40"/>
    </w:rPr>
  </w:style>
  <w:style w:type="character" w:styleId="Heading2Char" w:customStyle="1">
    <w:name w:val="Heading 2 Char"/>
    <w:basedOn w:val="DefaultParagraphFont"/>
    <w:link w:val="Heading2"/>
    <w:uiPriority w:val="9"/>
    <w:rsid w:val="00B26E35"/>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B26E35"/>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B26E35"/>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B26E35"/>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B26E3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26E3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26E3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26E35"/>
    <w:rPr>
      <w:rFonts w:eastAsiaTheme="majorEastAsia" w:cstheme="majorBidi"/>
      <w:color w:val="272727" w:themeColor="text1" w:themeTint="D8"/>
    </w:rPr>
  </w:style>
  <w:style w:type="paragraph" w:styleId="Title">
    <w:name w:val="Title"/>
    <w:basedOn w:val="Normal"/>
    <w:next w:val="Normal"/>
    <w:link w:val="TitleChar"/>
    <w:uiPriority w:val="10"/>
    <w:qFormat/>
    <w:rsid w:val="00B26E3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26E3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26E3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26E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6E35"/>
    <w:pPr>
      <w:spacing w:before="160"/>
      <w:jc w:val="center"/>
    </w:pPr>
    <w:rPr>
      <w:i/>
      <w:iCs/>
      <w:color w:val="404040" w:themeColor="text1" w:themeTint="BF"/>
    </w:rPr>
  </w:style>
  <w:style w:type="character" w:styleId="QuoteChar" w:customStyle="1">
    <w:name w:val="Quote Char"/>
    <w:basedOn w:val="DefaultParagraphFont"/>
    <w:link w:val="Quote"/>
    <w:uiPriority w:val="29"/>
    <w:rsid w:val="00B26E35"/>
    <w:rPr>
      <w:i/>
      <w:iCs/>
      <w:color w:val="404040" w:themeColor="text1" w:themeTint="BF"/>
    </w:rPr>
  </w:style>
  <w:style w:type="paragraph" w:styleId="ListParagraph">
    <w:name w:val="List Paragraph"/>
    <w:basedOn w:val="Normal"/>
    <w:uiPriority w:val="34"/>
    <w:qFormat/>
    <w:rsid w:val="00B26E35"/>
    <w:pPr>
      <w:ind w:left="720"/>
      <w:contextualSpacing/>
    </w:pPr>
  </w:style>
  <w:style w:type="character" w:styleId="IntenseEmphasis">
    <w:name w:val="Intense Emphasis"/>
    <w:basedOn w:val="DefaultParagraphFont"/>
    <w:uiPriority w:val="21"/>
    <w:qFormat/>
    <w:rsid w:val="00B26E35"/>
    <w:rPr>
      <w:i/>
      <w:iCs/>
      <w:color w:val="2F5496" w:themeColor="accent1" w:themeShade="BF"/>
    </w:rPr>
  </w:style>
  <w:style w:type="paragraph" w:styleId="IntenseQuote">
    <w:name w:val="Intense Quote"/>
    <w:basedOn w:val="Normal"/>
    <w:next w:val="Normal"/>
    <w:link w:val="IntenseQuoteChar"/>
    <w:uiPriority w:val="30"/>
    <w:qFormat/>
    <w:rsid w:val="00B26E35"/>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B26E35"/>
    <w:rPr>
      <w:i/>
      <w:iCs/>
      <w:color w:val="2F5496" w:themeColor="accent1" w:themeShade="BF"/>
    </w:rPr>
  </w:style>
  <w:style w:type="character" w:styleId="IntenseReference">
    <w:name w:val="Intense Reference"/>
    <w:basedOn w:val="DefaultParagraphFont"/>
    <w:uiPriority w:val="32"/>
    <w:qFormat/>
    <w:rsid w:val="00B26E35"/>
    <w:rPr>
      <w:b/>
      <w:bCs/>
      <w:smallCaps/>
      <w:color w:val="2F5496" w:themeColor="accent1" w:themeShade="BF"/>
      <w:spacing w:val="5"/>
    </w:rPr>
  </w:style>
  <w:style w:type="character" w:styleId="Hyperlink">
    <w:name w:val="Hyperlink"/>
    <w:basedOn w:val="DefaultParagraphFont"/>
    <w:uiPriority w:val="99"/>
    <w:unhideWhenUsed/>
    <w:rsid w:val="00234D13"/>
    <w:rPr>
      <w:color w:val="0563C1" w:themeColor="hyperlink"/>
      <w:u w:val="single"/>
    </w:rPr>
  </w:style>
  <w:style w:type="character" w:styleId="UnresolvedMention">
    <w:name w:val="Unresolved Mention"/>
    <w:basedOn w:val="DefaultParagraphFont"/>
    <w:uiPriority w:val="99"/>
    <w:semiHidden/>
    <w:unhideWhenUsed/>
    <w:rsid w:val="00234D13"/>
    <w:rPr>
      <w:color w:val="605E5C"/>
      <w:shd w:val="clear" w:color="auto" w:fill="E1DFDD"/>
    </w:rPr>
  </w:style>
  <w:style w:type="paragraph" w:styleId="Header">
    <w:name w:val="header"/>
    <w:basedOn w:val="Normal"/>
    <w:link w:val="HeaderChar"/>
    <w:uiPriority w:val="99"/>
    <w:unhideWhenUsed/>
    <w:rsid w:val="00BD538E"/>
    <w:pPr>
      <w:tabs>
        <w:tab w:val="center" w:pos="4680"/>
        <w:tab w:val="right" w:pos="9360"/>
      </w:tabs>
      <w:spacing w:after="0" w:line="240" w:lineRule="auto"/>
    </w:pPr>
  </w:style>
  <w:style w:type="character" w:styleId="HeaderChar" w:customStyle="1">
    <w:name w:val="Header Char"/>
    <w:basedOn w:val="DefaultParagraphFont"/>
    <w:link w:val="Header"/>
    <w:uiPriority w:val="99"/>
    <w:rsid w:val="00BD538E"/>
  </w:style>
  <w:style w:type="paragraph" w:styleId="Footer">
    <w:name w:val="footer"/>
    <w:basedOn w:val="Normal"/>
    <w:link w:val="FooterChar"/>
    <w:uiPriority w:val="99"/>
    <w:unhideWhenUsed/>
    <w:rsid w:val="00BD538E"/>
    <w:pPr>
      <w:tabs>
        <w:tab w:val="center" w:pos="4680"/>
        <w:tab w:val="right" w:pos="9360"/>
      </w:tabs>
      <w:spacing w:after="0" w:line="240" w:lineRule="auto"/>
    </w:pPr>
  </w:style>
  <w:style w:type="character" w:styleId="FooterChar" w:customStyle="1">
    <w:name w:val="Footer Char"/>
    <w:basedOn w:val="DefaultParagraphFont"/>
    <w:link w:val="Footer"/>
    <w:uiPriority w:val="99"/>
    <w:rsid w:val="00BD538E"/>
  </w:style>
  <w:style w:type="character" w:styleId="FollowedHyperlink">
    <w:name w:val="FollowedHyperlink"/>
    <w:basedOn w:val="DefaultParagraphFont"/>
    <w:uiPriority w:val="99"/>
    <w:semiHidden/>
    <w:unhideWhenUsed/>
    <w:rsid w:val="009D5F49"/>
    <w:rPr>
      <w:color w:val="954F72" w:themeColor="followedHyperlink"/>
      <w:u w:val="single"/>
    </w:rPr>
  </w:style>
  <w:style w:type="paragraph" w:styleId="TOCHeading">
    <w:name w:val="TOC Heading"/>
    <w:basedOn w:val="Heading1"/>
    <w:next w:val="Normal"/>
    <w:uiPriority w:val="39"/>
    <w:unhideWhenUsed/>
    <w:qFormat/>
    <w:rsid w:val="006A26AD"/>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6A26AD"/>
    <w:pPr>
      <w:spacing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header" Target="header2.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hyperlink" Target="https://www.ncbi.nlm.nih.gov/books/NBK541061/"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yperlink" Target="https://www.ncbi.nlm.nih.gov/books/NBK459325/" TargetMode="Externa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jpeg" Id="rId14" /><Relationship Type="http://schemas.openxmlformats.org/officeDocument/2006/relationships/footer" Target="footer.xml" Id="R7254274440e44a6a" /><Relationship Type="http://schemas.openxmlformats.org/officeDocument/2006/relationships/footer" Target="footer2.xml" Id="R8ddb489667de46a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14ed800905a8675e034d8dc43e0db878">
  <xsd:schema xmlns:xsd="http://www.w3.org/2001/XMLSchema" xmlns:xs="http://www.w3.org/2001/XMLSchema" xmlns:p="http://schemas.microsoft.com/office/2006/metadata/properties" xmlns:ns3="ccfc14db-0f45-423b-b2f5-752f8f8a0ada" targetNamespace="http://schemas.microsoft.com/office/2006/metadata/properties" ma:root="true" ma:fieldsID="52808321bf24c16ec27054b0ef2cb093"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1969B08A-3DC9-40A6-BBAF-42D7EDF84D90}">
  <ds:schemaRefs>
    <ds:schemaRef ds:uri="http://schemas.openxmlformats.org/officeDocument/2006/bibliography"/>
  </ds:schemaRefs>
</ds:datastoreItem>
</file>

<file path=customXml/itemProps2.xml><?xml version="1.0" encoding="utf-8"?>
<ds:datastoreItem xmlns:ds="http://schemas.openxmlformats.org/officeDocument/2006/customXml" ds:itemID="{0D372F48-2267-4AFF-B708-87A0840786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4F5696-A12E-467E-B893-BCFA9D6E63FE}">
  <ds:schemaRefs>
    <ds:schemaRef ds:uri="http://schemas.microsoft.com/sharepoint/v3/contenttype/forms"/>
  </ds:schemaRefs>
</ds:datastoreItem>
</file>

<file path=customXml/itemProps4.xml><?xml version="1.0" encoding="utf-8"?>
<ds:datastoreItem xmlns:ds="http://schemas.openxmlformats.org/officeDocument/2006/customXml" ds:itemID="{E67CE1D0-A2DC-462A-9B78-F2DCB3E49B89}">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Svetlana Spinu (2419396)</lastModifiedBy>
  <revision>4</revision>
  <dcterms:created xsi:type="dcterms:W3CDTF">2026-02-16T22:19:00.0000000Z</dcterms:created>
  <dcterms:modified xsi:type="dcterms:W3CDTF">2026-02-23T11:39:00.3738940Z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410efa63-d07c-4868-b2e5-e9c3fbf96196</vt:lpwstr>
  </property>
  <property fmtid="{D5CDD505-2E9C-101B-9397-08002B2CF9AE}" pid="3" name="ContentTypeId">
    <vt:lpwstr>0x0101007810DDF4EC27A54C9626255B384F637A</vt:lpwstr>
  </property>
</Properties>
</file>