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E4F2A2" w14:textId="77777777" w:rsidR="0044408A" w:rsidRDefault="0044408A" w:rsidP="00FC3D77">
      <w:pPr>
        <w:spacing w:line="360" w:lineRule="auto"/>
        <w:jc w:val="both"/>
        <w:rPr>
          <w:rFonts w:ascii="Times New Roman" w:eastAsia="Times New Roman" w:hAnsi="Times New Roman" w:cs="Times New Roman"/>
          <w:b/>
          <w:bCs/>
          <w:color w:val="000000" w:themeColor="text1"/>
          <w:sz w:val="24"/>
          <w:szCs w:val="24"/>
        </w:rPr>
      </w:pPr>
    </w:p>
    <w:p w14:paraId="6A315EA1" w14:textId="77777777" w:rsidR="0044408A" w:rsidRDefault="0044408A" w:rsidP="00FC3D77">
      <w:pPr>
        <w:spacing w:line="360" w:lineRule="auto"/>
        <w:jc w:val="both"/>
        <w:rPr>
          <w:rFonts w:ascii="Times New Roman" w:eastAsia="Times New Roman" w:hAnsi="Times New Roman" w:cs="Times New Roman"/>
          <w:b/>
          <w:bCs/>
          <w:color w:val="000000" w:themeColor="text1"/>
          <w:sz w:val="24"/>
          <w:szCs w:val="24"/>
        </w:rPr>
      </w:pPr>
    </w:p>
    <w:p w14:paraId="6C148DEF" w14:textId="77777777" w:rsidR="0044408A" w:rsidRDefault="0044408A" w:rsidP="00FC3D77">
      <w:pPr>
        <w:spacing w:line="360" w:lineRule="auto"/>
        <w:jc w:val="both"/>
        <w:rPr>
          <w:rFonts w:ascii="Times New Roman" w:eastAsia="Times New Roman" w:hAnsi="Times New Roman" w:cs="Times New Roman"/>
          <w:b/>
          <w:bCs/>
          <w:color w:val="000000" w:themeColor="text1"/>
          <w:sz w:val="24"/>
          <w:szCs w:val="24"/>
        </w:rPr>
      </w:pPr>
    </w:p>
    <w:p w14:paraId="71572D7A" w14:textId="77777777" w:rsidR="0044408A" w:rsidRDefault="0044408A" w:rsidP="00FC3D77">
      <w:pPr>
        <w:spacing w:line="360" w:lineRule="auto"/>
        <w:jc w:val="both"/>
        <w:rPr>
          <w:rFonts w:ascii="Times New Roman" w:eastAsia="Times New Roman" w:hAnsi="Times New Roman" w:cs="Times New Roman"/>
          <w:b/>
          <w:bCs/>
          <w:color w:val="000000" w:themeColor="text1"/>
          <w:sz w:val="24"/>
          <w:szCs w:val="24"/>
        </w:rPr>
      </w:pPr>
    </w:p>
    <w:p w14:paraId="758EB414" w14:textId="6B95EAA2" w:rsidR="003A0140" w:rsidRDefault="003A0140" w:rsidP="00FC3D77">
      <w:pPr>
        <w:spacing w:line="360" w:lineRule="auto"/>
        <w:jc w:val="both"/>
        <w:rPr>
          <w:rFonts w:ascii="Times New Roman" w:eastAsia="Times New Roman" w:hAnsi="Times New Roman" w:cs="Times New Roman"/>
          <w:b/>
          <w:bCs/>
          <w:color w:val="000000" w:themeColor="text1"/>
          <w:sz w:val="24"/>
          <w:szCs w:val="24"/>
        </w:rPr>
      </w:pPr>
      <w:r>
        <w:rPr>
          <w:rFonts w:ascii="Times New Roman" w:eastAsia="Times New Roman" w:hAnsi="Times New Roman" w:cs="Times New Roman"/>
          <w:b/>
          <w:bCs/>
          <w:noProof/>
          <w:color w:val="000000" w:themeColor="text1"/>
          <w:sz w:val="24"/>
          <w:szCs w:val="24"/>
        </w:rPr>
        <w:drawing>
          <wp:inline distT="0" distB="0" distL="0" distR="0" wp14:anchorId="74C1A28F" wp14:editId="0CAC7F1A">
            <wp:extent cx="5992613" cy="1987550"/>
            <wp:effectExtent l="0" t="0" r="8255"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6044400" cy="2004726"/>
                    </a:xfrm>
                    <a:prstGeom prst="rect">
                      <a:avLst/>
                    </a:prstGeom>
                  </pic:spPr>
                </pic:pic>
              </a:graphicData>
            </a:graphic>
          </wp:inline>
        </w:drawing>
      </w:r>
    </w:p>
    <w:p w14:paraId="412A5735" w14:textId="26186AD1" w:rsidR="00DF1EEC" w:rsidRDefault="00DF1EEC">
      <w:pPr>
        <w:spacing w:line="259" w:lineRule="auto"/>
        <w:rPr>
          <w:rFonts w:ascii="Times New Roman" w:eastAsia="Times New Roman" w:hAnsi="Times New Roman" w:cs="Times New Roman"/>
          <w:b/>
          <w:bCs/>
          <w:color w:val="000000" w:themeColor="text1"/>
          <w:sz w:val="28"/>
          <w:szCs w:val="28"/>
        </w:rPr>
      </w:pPr>
    </w:p>
    <w:p w14:paraId="27FABD33" w14:textId="77777777" w:rsidR="0044408A" w:rsidRDefault="0044408A">
      <w:pPr>
        <w:spacing w:line="259" w:lineRule="auto"/>
        <w:rPr>
          <w:rFonts w:ascii="Times New Roman" w:eastAsia="Times New Roman" w:hAnsi="Times New Roman" w:cs="Times New Roman"/>
          <w:b/>
          <w:bCs/>
          <w:color w:val="000000" w:themeColor="text1"/>
          <w:sz w:val="28"/>
          <w:szCs w:val="28"/>
        </w:rPr>
      </w:pPr>
    </w:p>
    <w:p w14:paraId="5F135616" w14:textId="2DDAE25A" w:rsidR="00DF1EEC" w:rsidRPr="00DF1EEC" w:rsidRDefault="00DF1EEC">
      <w:pPr>
        <w:spacing w:line="259" w:lineRule="auto"/>
        <w:rPr>
          <w:rFonts w:ascii="Times New Roman" w:eastAsia="Times New Roman" w:hAnsi="Times New Roman" w:cs="Times New Roman"/>
          <w:b/>
          <w:bCs/>
          <w:color w:val="000000" w:themeColor="text1"/>
          <w:sz w:val="28"/>
          <w:szCs w:val="28"/>
        </w:rPr>
      </w:pPr>
      <w:r w:rsidRPr="00DF1EEC">
        <w:rPr>
          <w:rFonts w:ascii="Times New Roman" w:eastAsia="Times New Roman" w:hAnsi="Times New Roman" w:cs="Times New Roman"/>
          <w:b/>
          <w:bCs/>
          <w:color w:val="000000" w:themeColor="text1"/>
          <w:sz w:val="28"/>
          <w:szCs w:val="28"/>
        </w:rPr>
        <w:t>Module: Human Resource Management (LCMB7000)</w:t>
      </w:r>
    </w:p>
    <w:p w14:paraId="1A5105BD" w14:textId="0546EBDA" w:rsidR="00B112CF" w:rsidRDefault="00DF1EEC">
      <w:pPr>
        <w:spacing w:line="259" w:lineRule="auto"/>
        <w:rPr>
          <w:rFonts w:ascii="Times New Roman" w:eastAsia="Times New Roman" w:hAnsi="Times New Roman" w:cs="Times New Roman"/>
          <w:b/>
          <w:bCs/>
          <w:color w:val="000000" w:themeColor="text1"/>
          <w:sz w:val="28"/>
          <w:szCs w:val="28"/>
        </w:rPr>
      </w:pPr>
      <w:r w:rsidRPr="00DF1EEC">
        <w:rPr>
          <w:rFonts w:ascii="Times New Roman" w:eastAsia="Times New Roman" w:hAnsi="Times New Roman" w:cs="Times New Roman"/>
          <w:b/>
          <w:bCs/>
          <w:color w:val="000000" w:themeColor="text1"/>
          <w:sz w:val="28"/>
          <w:szCs w:val="28"/>
        </w:rPr>
        <w:t>Assessment: Group Presentation</w:t>
      </w:r>
      <w:r w:rsidR="00CF1505">
        <w:rPr>
          <w:rFonts w:ascii="Times New Roman" w:eastAsia="Times New Roman" w:hAnsi="Times New Roman" w:cs="Times New Roman"/>
          <w:b/>
          <w:bCs/>
          <w:color w:val="000000" w:themeColor="text1"/>
          <w:sz w:val="28"/>
          <w:szCs w:val="28"/>
        </w:rPr>
        <w:t xml:space="preserve"> </w:t>
      </w:r>
      <w:r w:rsidR="00B112CF">
        <w:rPr>
          <w:rFonts w:ascii="Times New Roman" w:eastAsia="Times New Roman" w:hAnsi="Times New Roman" w:cs="Times New Roman"/>
          <w:b/>
          <w:bCs/>
          <w:color w:val="000000" w:themeColor="text1"/>
          <w:sz w:val="28"/>
          <w:szCs w:val="28"/>
        </w:rPr>
        <w:t>(Assessment 2)</w:t>
      </w:r>
    </w:p>
    <w:p w14:paraId="0CD2CFF5" w14:textId="02E85A90" w:rsidR="00B112CF" w:rsidRDefault="00694D3F">
      <w:pPr>
        <w:spacing w:line="259" w:lineRule="auto"/>
        <w:rPr>
          <w:rFonts w:ascii="Times New Roman" w:eastAsia="Times New Roman" w:hAnsi="Times New Roman" w:cs="Times New Roman"/>
          <w:b/>
          <w:bCs/>
          <w:color w:val="000000" w:themeColor="text1"/>
          <w:sz w:val="28"/>
          <w:szCs w:val="28"/>
        </w:rPr>
      </w:pPr>
      <w:r>
        <w:rPr>
          <w:rFonts w:ascii="Times New Roman" w:eastAsia="Times New Roman" w:hAnsi="Times New Roman" w:cs="Times New Roman"/>
          <w:b/>
          <w:bCs/>
          <w:color w:val="000000" w:themeColor="text1"/>
          <w:sz w:val="28"/>
          <w:szCs w:val="28"/>
        </w:rPr>
        <w:t>(</w:t>
      </w:r>
      <w:r w:rsidR="00B112CF">
        <w:rPr>
          <w:rFonts w:ascii="Times New Roman" w:eastAsia="Times New Roman" w:hAnsi="Times New Roman" w:cs="Times New Roman"/>
          <w:b/>
          <w:bCs/>
          <w:color w:val="000000" w:themeColor="text1"/>
          <w:sz w:val="28"/>
          <w:szCs w:val="28"/>
        </w:rPr>
        <w:t xml:space="preserve">Individual Report about Adidas </w:t>
      </w:r>
      <w:r>
        <w:rPr>
          <w:rFonts w:ascii="Times New Roman" w:eastAsia="Times New Roman" w:hAnsi="Times New Roman" w:cs="Times New Roman"/>
          <w:b/>
          <w:bCs/>
          <w:color w:val="000000" w:themeColor="text1"/>
          <w:sz w:val="28"/>
          <w:szCs w:val="28"/>
        </w:rPr>
        <w:t>Issues</w:t>
      </w:r>
      <w:r w:rsidR="00B112CF">
        <w:rPr>
          <w:rFonts w:ascii="Times New Roman" w:eastAsia="Times New Roman" w:hAnsi="Times New Roman" w:cs="Times New Roman"/>
          <w:b/>
          <w:bCs/>
          <w:color w:val="000000" w:themeColor="text1"/>
          <w:sz w:val="28"/>
          <w:szCs w:val="28"/>
        </w:rPr>
        <w:t xml:space="preserve">  </w:t>
      </w:r>
      <w:r>
        <w:rPr>
          <w:rFonts w:ascii="Times New Roman" w:eastAsia="Times New Roman" w:hAnsi="Times New Roman" w:cs="Times New Roman"/>
          <w:b/>
          <w:bCs/>
          <w:color w:val="000000" w:themeColor="text1"/>
          <w:sz w:val="28"/>
          <w:szCs w:val="28"/>
        </w:rPr>
        <w:t xml:space="preserve">in </w:t>
      </w:r>
      <w:r w:rsidR="00B112CF">
        <w:rPr>
          <w:rFonts w:ascii="Times New Roman" w:eastAsia="Times New Roman" w:hAnsi="Times New Roman" w:cs="Times New Roman"/>
          <w:b/>
          <w:bCs/>
          <w:color w:val="000000" w:themeColor="text1"/>
          <w:sz w:val="28"/>
          <w:szCs w:val="28"/>
        </w:rPr>
        <w:t xml:space="preserve">HRM and IHRM </w:t>
      </w:r>
      <w:r>
        <w:rPr>
          <w:rFonts w:ascii="Times New Roman" w:eastAsia="Times New Roman" w:hAnsi="Times New Roman" w:cs="Times New Roman"/>
          <w:b/>
          <w:bCs/>
          <w:color w:val="000000" w:themeColor="text1"/>
          <w:sz w:val="28"/>
          <w:szCs w:val="28"/>
        </w:rPr>
        <w:t>)</w:t>
      </w:r>
    </w:p>
    <w:p w14:paraId="58AAD7D0" w14:textId="6822CE4B" w:rsidR="00DF1EEC" w:rsidRDefault="00DF1EEC">
      <w:pPr>
        <w:spacing w:line="259" w:lineRule="auto"/>
        <w:rPr>
          <w:rFonts w:ascii="Times New Roman" w:eastAsia="Times New Roman" w:hAnsi="Times New Roman" w:cs="Times New Roman"/>
          <w:b/>
          <w:bCs/>
          <w:color w:val="000000" w:themeColor="text1"/>
          <w:sz w:val="28"/>
          <w:szCs w:val="28"/>
        </w:rPr>
      </w:pPr>
      <w:r>
        <w:rPr>
          <w:rFonts w:ascii="Times New Roman" w:eastAsia="Times New Roman" w:hAnsi="Times New Roman" w:cs="Times New Roman"/>
          <w:b/>
          <w:bCs/>
          <w:color w:val="000000" w:themeColor="text1"/>
          <w:sz w:val="28"/>
          <w:szCs w:val="28"/>
        </w:rPr>
        <w:t>Submitted to Professor Mushfiqur Rahman</w:t>
      </w:r>
    </w:p>
    <w:p w14:paraId="333EA035" w14:textId="066E5390" w:rsidR="00DF1EEC" w:rsidRDefault="00DF1EEC">
      <w:pPr>
        <w:spacing w:line="259" w:lineRule="auto"/>
        <w:rPr>
          <w:rFonts w:ascii="Times New Roman" w:eastAsia="Times New Roman" w:hAnsi="Times New Roman" w:cs="Times New Roman"/>
          <w:b/>
          <w:bCs/>
          <w:color w:val="000000" w:themeColor="text1"/>
          <w:sz w:val="28"/>
          <w:szCs w:val="28"/>
        </w:rPr>
      </w:pPr>
      <w:r>
        <w:rPr>
          <w:rFonts w:ascii="Times New Roman" w:eastAsia="Times New Roman" w:hAnsi="Times New Roman" w:cs="Times New Roman"/>
          <w:b/>
          <w:bCs/>
          <w:color w:val="000000" w:themeColor="text1"/>
          <w:sz w:val="28"/>
          <w:szCs w:val="28"/>
        </w:rPr>
        <w:t>Submitted by Hardikkumar Solanki</w:t>
      </w:r>
    </w:p>
    <w:p w14:paraId="5188729C" w14:textId="0DDD78A1" w:rsidR="00DF1EEC" w:rsidRDefault="00DF1EEC">
      <w:pPr>
        <w:spacing w:line="259" w:lineRule="auto"/>
        <w:rPr>
          <w:rFonts w:ascii="Times New Roman" w:eastAsia="Times New Roman" w:hAnsi="Times New Roman" w:cs="Times New Roman"/>
          <w:b/>
          <w:bCs/>
          <w:color w:val="000000" w:themeColor="text1"/>
          <w:sz w:val="28"/>
          <w:szCs w:val="28"/>
        </w:rPr>
      </w:pPr>
      <w:r>
        <w:rPr>
          <w:rFonts w:ascii="Times New Roman" w:eastAsia="Times New Roman" w:hAnsi="Times New Roman" w:cs="Times New Roman"/>
          <w:b/>
          <w:bCs/>
          <w:color w:val="000000" w:themeColor="text1"/>
          <w:sz w:val="28"/>
          <w:szCs w:val="28"/>
        </w:rPr>
        <w:t xml:space="preserve">Student ID </w:t>
      </w:r>
      <w:r w:rsidR="00247CE6">
        <w:rPr>
          <w:rFonts w:ascii="Times New Roman" w:eastAsia="Times New Roman" w:hAnsi="Times New Roman" w:cs="Times New Roman"/>
          <w:b/>
          <w:bCs/>
          <w:color w:val="000000" w:themeColor="text1"/>
          <w:sz w:val="28"/>
          <w:szCs w:val="28"/>
        </w:rPr>
        <w:t>: 2220271</w:t>
      </w:r>
    </w:p>
    <w:p w14:paraId="532AEFB1" w14:textId="77777777" w:rsidR="00DF1EEC" w:rsidRPr="00DF1EEC" w:rsidRDefault="00DF1EEC">
      <w:pPr>
        <w:spacing w:line="259" w:lineRule="auto"/>
        <w:rPr>
          <w:rFonts w:ascii="Times New Roman" w:eastAsia="Times New Roman" w:hAnsi="Times New Roman" w:cs="Times New Roman"/>
          <w:b/>
          <w:bCs/>
          <w:color w:val="000000" w:themeColor="text1"/>
          <w:sz w:val="28"/>
          <w:szCs w:val="28"/>
        </w:rPr>
      </w:pPr>
    </w:p>
    <w:p w14:paraId="42141739" w14:textId="1A032ECB" w:rsidR="003A0140" w:rsidRDefault="003A0140">
      <w:pPr>
        <w:spacing w:line="259" w:lineRule="auto"/>
        <w:rPr>
          <w:rFonts w:ascii="Times New Roman" w:eastAsia="Times New Roman" w:hAnsi="Times New Roman" w:cs="Times New Roman"/>
          <w:b/>
          <w:bCs/>
          <w:color w:val="000000" w:themeColor="text1"/>
          <w:sz w:val="24"/>
          <w:szCs w:val="24"/>
        </w:rPr>
      </w:pPr>
      <w:r>
        <w:rPr>
          <w:rFonts w:ascii="Times New Roman" w:eastAsia="Times New Roman" w:hAnsi="Times New Roman" w:cs="Times New Roman"/>
          <w:b/>
          <w:bCs/>
          <w:color w:val="000000" w:themeColor="text1"/>
          <w:sz w:val="24"/>
          <w:szCs w:val="24"/>
        </w:rPr>
        <w:br w:type="page"/>
      </w:r>
    </w:p>
    <w:p w14:paraId="320615AC" w14:textId="7E9F5886" w:rsidR="00FC3D77" w:rsidRDefault="00FC3D77" w:rsidP="00FC3D77">
      <w:pPr>
        <w:spacing w:line="360" w:lineRule="auto"/>
        <w:jc w:val="both"/>
        <w:rPr>
          <w:rFonts w:ascii="Times New Roman" w:eastAsia="Times New Roman" w:hAnsi="Times New Roman" w:cs="Times New Roman"/>
          <w:b/>
          <w:bCs/>
          <w:color w:val="000000" w:themeColor="text1"/>
          <w:sz w:val="24"/>
          <w:szCs w:val="24"/>
        </w:rPr>
      </w:pPr>
      <w:r>
        <w:rPr>
          <w:rFonts w:ascii="Times New Roman" w:eastAsia="Times New Roman" w:hAnsi="Times New Roman" w:cs="Times New Roman"/>
          <w:b/>
          <w:bCs/>
          <w:color w:val="000000" w:themeColor="text1"/>
          <w:sz w:val="24"/>
          <w:szCs w:val="24"/>
        </w:rPr>
        <w:lastRenderedPageBreak/>
        <w:t>Hardik Solanki</w:t>
      </w:r>
    </w:p>
    <w:p w14:paraId="2E7A30B1" w14:textId="77777777" w:rsidR="00FC3D77" w:rsidRDefault="00FC3D77" w:rsidP="00FC3D77">
      <w:pPr>
        <w:spacing w:line="360" w:lineRule="auto"/>
        <w:jc w:val="both"/>
        <w:rPr>
          <w:rFonts w:ascii="Times New Roman" w:eastAsia="Times New Roman" w:hAnsi="Times New Roman" w:cs="Times New Roman"/>
          <w:color w:val="000000" w:themeColor="text1"/>
          <w:sz w:val="24"/>
          <w:szCs w:val="24"/>
        </w:rPr>
      </w:pPr>
    </w:p>
    <w:p w14:paraId="20AABB89" w14:textId="77777777" w:rsidR="00FC3D77" w:rsidRDefault="00FC3D77" w:rsidP="00FC3D77">
      <w:pPr>
        <w:pStyle w:val="Heading1"/>
        <w:spacing w:before="0" w:line="360" w:lineRule="auto"/>
        <w:jc w:val="both"/>
        <w:rPr>
          <w:rFonts w:ascii="Times New Roman" w:hAnsi="Times New Roman" w:cs="Times New Roman"/>
          <w:b/>
          <w:bCs/>
          <w:color w:val="000000" w:themeColor="text1"/>
          <w:sz w:val="28"/>
          <w:szCs w:val="28"/>
          <w:lang w:val="en-GB"/>
        </w:rPr>
      </w:pPr>
      <w:r>
        <w:rPr>
          <w:rFonts w:ascii="Times New Roman" w:hAnsi="Times New Roman" w:cs="Times New Roman"/>
          <w:b/>
          <w:bCs/>
          <w:color w:val="000000" w:themeColor="text1"/>
          <w:sz w:val="28"/>
          <w:szCs w:val="28"/>
          <w:lang w:val="en-GB"/>
        </w:rPr>
        <w:t xml:space="preserve">Issues in human resources faced by Adidas in the operations of the UK </w:t>
      </w:r>
    </w:p>
    <w:p w14:paraId="50E94A50" w14:textId="77777777" w:rsidR="00FC3D77" w:rsidRDefault="00FC3D77" w:rsidP="00FC3D77">
      <w:pPr>
        <w:pStyle w:val="Heading2"/>
        <w:numPr>
          <w:ilvl w:val="0"/>
          <w:numId w:val="1"/>
        </w:numPr>
        <w:spacing w:before="0" w:line="360" w:lineRule="auto"/>
        <w:jc w:val="both"/>
        <w:rPr>
          <w:rFonts w:ascii="Times New Roman" w:hAnsi="Times New Roman" w:cs="Times New Roman"/>
          <w:b/>
          <w:bCs/>
          <w:color w:val="000000" w:themeColor="text1"/>
          <w:sz w:val="28"/>
          <w:szCs w:val="28"/>
          <w:lang w:val="en-GB"/>
        </w:rPr>
      </w:pPr>
      <w:bookmarkStart w:id="0" w:name="_Toc130736543"/>
      <w:r>
        <w:rPr>
          <w:rFonts w:ascii="Times New Roman" w:hAnsi="Times New Roman" w:cs="Times New Roman"/>
          <w:b/>
          <w:bCs/>
          <w:color w:val="000000" w:themeColor="text1"/>
          <w:sz w:val="28"/>
          <w:szCs w:val="28"/>
          <w:lang w:val="en-GB"/>
        </w:rPr>
        <w:t>Issues due to the cultural diversity of the workforce engaged in the UK</w:t>
      </w:r>
      <w:bookmarkEnd w:id="0"/>
      <w:r>
        <w:rPr>
          <w:rFonts w:ascii="Times New Roman" w:hAnsi="Times New Roman" w:cs="Times New Roman"/>
          <w:b/>
          <w:bCs/>
          <w:color w:val="000000" w:themeColor="text1"/>
          <w:sz w:val="28"/>
          <w:szCs w:val="28"/>
          <w:lang w:val="en-GB"/>
        </w:rPr>
        <w:t xml:space="preserve"> </w:t>
      </w:r>
    </w:p>
    <w:p w14:paraId="20D4CD36" w14:textId="77777777" w:rsidR="00FC3D77" w:rsidRDefault="00FC3D77" w:rsidP="00FC3D77">
      <w:pPr>
        <w:pStyle w:val="NormalWeb"/>
        <w:spacing w:before="0" w:beforeAutospacing="0" w:after="0" w:afterAutospacing="0" w:line="360" w:lineRule="auto"/>
        <w:jc w:val="both"/>
        <w:rPr>
          <w:color w:val="000000" w:themeColor="text1"/>
          <w:lang w:val="en-GB"/>
        </w:rPr>
      </w:pPr>
      <w:r>
        <w:rPr>
          <w:color w:val="000000" w:themeColor="text1"/>
          <w:lang w:val="en-GB"/>
        </w:rPr>
        <w:t xml:space="preserve">From the operations of Adidas in the UK, it has been found that diversity in the culture of the workforce in the UK. As depicted by </w:t>
      </w:r>
      <w:proofErr w:type="spellStart"/>
      <w:r>
        <w:rPr>
          <w:color w:val="000000" w:themeColor="text1"/>
          <w:lang w:val="en-GB"/>
        </w:rPr>
        <w:t>Brandl</w:t>
      </w:r>
      <w:proofErr w:type="spellEnd"/>
      <w:r>
        <w:rPr>
          <w:color w:val="000000" w:themeColor="text1"/>
          <w:lang w:val="en-GB"/>
        </w:rPr>
        <w:t xml:space="preserve"> </w:t>
      </w:r>
      <w:r>
        <w:rPr>
          <w:i/>
          <w:iCs/>
          <w:color w:val="000000" w:themeColor="text1"/>
          <w:lang w:val="en-GB"/>
        </w:rPr>
        <w:t>et al</w:t>
      </w:r>
      <w:r>
        <w:rPr>
          <w:color w:val="000000" w:themeColor="text1"/>
          <w:lang w:val="en-GB"/>
        </w:rPr>
        <w:t xml:space="preserve">. (2022), the cultural values of the workforce must be given high respect by the management authority of the human resources of companies. It has been identified that when prejudice or harmful cultural preconceptions are present within an organization, ethnic teams face the challenge to manage integration. Across languages, ethnicity, and cultures, it has been identified that professional communication might be misunderstood or challenging to understand.  This study discusses issues of Adidas while managing cultural diversity in the UK.  An increase in internal conflicts among the engaged employees can be marked as one of the negative impacts of this issue on the operations of Adidas. This in turn negatively affected the reputation of Adidas in the UK market. </w:t>
      </w:r>
    </w:p>
    <w:p w14:paraId="1ED1448B" w14:textId="77777777" w:rsidR="00FC3D77" w:rsidRDefault="00FC3D77" w:rsidP="00FC3D77">
      <w:pPr>
        <w:pStyle w:val="Heading2"/>
        <w:spacing w:before="0" w:line="360" w:lineRule="auto"/>
        <w:ind w:left="360"/>
        <w:jc w:val="both"/>
        <w:rPr>
          <w:rFonts w:ascii="Times New Roman" w:hAnsi="Times New Roman" w:cs="Times New Roman"/>
          <w:b/>
          <w:bCs/>
          <w:color w:val="000000" w:themeColor="text1"/>
          <w:sz w:val="28"/>
          <w:szCs w:val="28"/>
          <w:lang w:val="en-GB"/>
        </w:rPr>
      </w:pPr>
      <w:bookmarkStart w:id="1" w:name="_Toc130736544"/>
      <w:r>
        <w:rPr>
          <w:rFonts w:ascii="Times New Roman" w:hAnsi="Times New Roman" w:cs="Times New Roman"/>
          <w:b/>
          <w:bCs/>
          <w:color w:val="000000" w:themeColor="text1"/>
          <w:sz w:val="28"/>
          <w:szCs w:val="28"/>
          <w:lang w:val="en-GB"/>
        </w:rPr>
        <w:t>Issues in retention of the best and most skilled talents</w:t>
      </w:r>
      <w:bookmarkEnd w:id="1"/>
      <w:r>
        <w:rPr>
          <w:rFonts w:ascii="Times New Roman" w:hAnsi="Times New Roman" w:cs="Times New Roman"/>
          <w:b/>
          <w:bCs/>
          <w:color w:val="000000" w:themeColor="text1"/>
          <w:sz w:val="28"/>
          <w:szCs w:val="28"/>
          <w:lang w:val="en-GB"/>
        </w:rPr>
        <w:t xml:space="preserve"> </w:t>
      </w:r>
    </w:p>
    <w:p w14:paraId="5D3F5D9D" w14:textId="77777777" w:rsidR="00FC3D77" w:rsidRDefault="00FC3D77" w:rsidP="00FC3D77">
      <w:pPr>
        <w:pStyle w:val="NormalWeb"/>
        <w:numPr>
          <w:ilvl w:val="0"/>
          <w:numId w:val="1"/>
        </w:numPr>
        <w:spacing w:before="0" w:beforeAutospacing="0" w:after="0" w:afterAutospacing="0" w:line="360" w:lineRule="auto"/>
        <w:jc w:val="both"/>
        <w:rPr>
          <w:b/>
          <w:bCs/>
          <w:color w:val="000000" w:themeColor="text1"/>
          <w:lang w:val="en-GB"/>
        </w:rPr>
      </w:pPr>
      <w:r>
        <w:rPr>
          <w:color w:val="000000" w:themeColor="text1"/>
          <w:lang w:val="en-GB"/>
        </w:rPr>
        <w:t>Each employee has high expectations for their pay scale, and this is considered one of the main factors behind an employee's resignation from an organization (</w:t>
      </w:r>
      <w:r>
        <w:rPr>
          <w:color w:val="000000" w:themeColor="text1"/>
        </w:rPr>
        <w:t>adidas.co.uk, 2023</w:t>
      </w:r>
      <w:r>
        <w:rPr>
          <w:color w:val="000000" w:themeColor="text1"/>
          <w:lang w:val="en-GB"/>
        </w:rPr>
        <w:t xml:space="preserve">). It has been found that when the employee requests a pay increase that is far higher than the budget of the organization, retention turns into a challenge. Adidas is not different and has faced issues in its HRM operations due to a high turnover rate workforce and this in turn has increased the cost burden on it. As demonstrated by Patras (2021), effective designing of organizational policies can lead to the efficiency of the companies in the retention of employees. It has been found that Adidas has ignored the opinions shared by the most valuable talents of it in decision making and this can be marked as a response element of high workforce turnover. Along with these, the lack of efficiency in adopting the changes in the UK market was the other reason for increasing worker turnover in the organization. </w:t>
      </w:r>
    </w:p>
    <w:p w14:paraId="62F7370F" w14:textId="77777777" w:rsidR="00FC3D77" w:rsidRDefault="00FC3D77" w:rsidP="00FC3D77">
      <w:pPr>
        <w:spacing w:after="0" w:line="360" w:lineRule="auto"/>
        <w:rPr>
          <w:rFonts w:ascii="Times New Roman" w:eastAsia="Times New Roman" w:hAnsi="Times New Roman" w:cs="Times New Roman"/>
          <w:b/>
          <w:bCs/>
          <w:color w:val="000000" w:themeColor="text1"/>
          <w:kern w:val="0"/>
          <w:sz w:val="24"/>
          <w:szCs w:val="24"/>
          <w:lang w:val="en-GB"/>
          <w14:ligatures w14:val="none"/>
        </w:rPr>
        <w:sectPr w:rsidR="00FC3D77">
          <w:pgSz w:w="12240" w:h="15840"/>
          <w:pgMar w:top="1440" w:right="1440" w:bottom="1440" w:left="1440" w:header="288" w:footer="288" w:gutter="0"/>
          <w:cols w:space="720"/>
        </w:sectPr>
      </w:pPr>
    </w:p>
    <w:p w14:paraId="6AFAB4D9" w14:textId="77777777" w:rsidR="00FC3D77" w:rsidRDefault="00FC3D77" w:rsidP="00FC3D77">
      <w:pPr>
        <w:pStyle w:val="NormalWeb"/>
        <w:spacing w:before="0" w:beforeAutospacing="0" w:after="0" w:afterAutospacing="0" w:line="360" w:lineRule="auto"/>
        <w:ind w:left="360"/>
        <w:jc w:val="both"/>
        <w:rPr>
          <w:b/>
          <w:bCs/>
          <w:color w:val="000000" w:themeColor="text1"/>
          <w:lang w:val="en-GB"/>
        </w:rPr>
      </w:pPr>
      <w:r>
        <w:rPr>
          <w:b/>
          <w:bCs/>
          <w:color w:val="000000" w:themeColor="text1"/>
          <w:lang w:val="en-GB"/>
        </w:rPr>
        <w:lastRenderedPageBreak/>
        <w:t>Hardik Solanki</w:t>
      </w:r>
    </w:p>
    <w:p w14:paraId="2EF8DACD" w14:textId="77777777" w:rsidR="00FC3D77" w:rsidRDefault="00FC3D77" w:rsidP="00FC3D77">
      <w:pPr>
        <w:pStyle w:val="NormalWeb"/>
        <w:spacing w:before="0" w:beforeAutospacing="0" w:after="0" w:afterAutospacing="0" w:line="360" w:lineRule="auto"/>
        <w:ind w:left="360"/>
        <w:jc w:val="both"/>
        <w:rPr>
          <w:b/>
          <w:bCs/>
          <w:color w:val="000000" w:themeColor="text1"/>
          <w:lang w:val="en-GB"/>
        </w:rPr>
      </w:pPr>
    </w:p>
    <w:p w14:paraId="1BEEA897" w14:textId="77777777" w:rsidR="00FC3D77" w:rsidRDefault="00FC3D77" w:rsidP="00FC3D77">
      <w:pPr>
        <w:pStyle w:val="Heading2"/>
        <w:numPr>
          <w:ilvl w:val="0"/>
          <w:numId w:val="2"/>
        </w:numPr>
        <w:spacing w:before="0" w:line="360" w:lineRule="auto"/>
        <w:jc w:val="both"/>
        <w:rPr>
          <w:rFonts w:ascii="Times New Roman" w:hAnsi="Times New Roman" w:cs="Times New Roman"/>
          <w:b/>
          <w:bCs/>
          <w:color w:val="000000" w:themeColor="text1"/>
          <w:lang w:val="en-GB"/>
        </w:rPr>
      </w:pPr>
      <w:r>
        <w:rPr>
          <w:rFonts w:ascii="Times New Roman" w:hAnsi="Times New Roman" w:cs="Times New Roman"/>
          <w:b/>
          <w:bCs/>
          <w:color w:val="000000" w:themeColor="text1"/>
          <w:lang w:val="en-GB"/>
        </w:rPr>
        <w:t xml:space="preserve">Issues in HRM due to the implementation of changes in management </w:t>
      </w:r>
    </w:p>
    <w:p w14:paraId="2DC67296" w14:textId="77777777" w:rsidR="00FC3D77" w:rsidRDefault="00FC3D77" w:rsidP="00FC3D77">
      <w:pPr>
        <w:pStyle w:val="NormalWeb"/>
        <w:spacing w:before="0" w:beforeAutospacing="0" w:after="0" w:afterAutospacing="0" w:line="360" w:lineRule="auto"/>
        <w:ind w:left="360"/>
        <w:jc w:val="both"/>
        <w:rPr>
          <w:color w:val="000000" w:themeColor="text1"/>
          <w:lang w:val="en-GB"/>
        </w:rPr>
      </w:pPr>
      <w:bookmarkStart w:id="2" w:name="_Toc130736546"/>
      <w:r>
        <w:rPr>
          <w:color w:val="000000" w:themeColor="text1"/>
          <w:lang w:val="en-GB"/>
        </w:rPr>
        <w:t xml:space="preserve">It has been identified if not adequately noticed, change within the organization might affect the processes of the employees and result in lower morale. It also results in degraded product quality and results in customer loss. Thus, it is recommended to consider the psychological effects of organizational change to come up with strategies to support the proper transition to new job responsibilities. It is also an important duty for HR professionals to reduce HRM issues. It has been found that the company has faced challenges in the operations of the UK due to the inefficiency of the workforce in adopting technological changes. As opined by Reichel </w:t>
      </w:r>
      <w:r>
        <w:rPr>
          <w:i/>
          <w:iCs/>
          <w:color w:val="000000" w:themeColor="text1"/>
          <w:lang w:val="en-GB"/>
        </w:rPr>
        <w:t>et al</w:t>
      </w:r>
      <w:r>
        <w:rPr>
          <w:color w:val="000000" w:themeColor="text1"/>
          <w:lang w:val="en-GB"/>
        </w:rPr>
        <w:t>. (2020), issues in the development of long-term plans can lead to challenges in the management process of human resources of firms. A huge segment of the organizational workforce of Adidas was resistant to the reformative measures adopted by it in execution.</w:t>
      </w:r>
    </w:p>
    <w:p w14:paraId="3126B424" w14:textId="77777777" w:rsidR="00FC3D77" w:rsidRDefault="00FC3D77" w:rsidP="00FC3D77">
      <w:pPr>
        <w:pStyle w:val="NormalWeb"/>
        <w:spacing w:before="0" w:beforeAutospacing="0" w:after="0" w:afterAutospacing="0" w:line="360" w:lineRule="auto"/>
        <w:ind w:left="360"/>
        <w:jc w:val="both"/>
        <w:rPr>
          <w:color w:val="000000" w:themeColor="text1"/>
          <w:lang w:val="en-GB"/>
        </w:rPr>
      </w:pPr>
    </w:p>
    <w:p w14:paraId="34D9A624" w14:textId="77777777" w:rsidR="00FC3D77" w:rsidRDefault="00FC3D77" w:rsidP="00FC3D77">
      <w:pPr>
        <w:pStyle w:val="Heading1"/>
        <w:spacing w:before="0" w:line="360" w:lineRule="auto"/>
        <w:ind w:left="360"/>
        <w:jc w:val="both"/>
        <w:rPr>
          <w:rFonts w:ascii="Times New Roman" w:hAnsi="Times New Roman" w:cs="Times New Roman"/>
          <w:b/>
          <w:bCs/>
          <w:color w:val="000000" w:themeColor="text1"/>
          <w:sz w:val="32"/>
          <w:szCs w:val="32"/>
          <w:lang w:val="en-GB"/>
        </w:rPr>
      </w:pPr>
      <w:r>
        <w:rPr>
          <w:rFonts w:ascii="Times New Roman" w:hAnsi="Times New Roman" w:cs="Times New Roman"/>
          <w:b/>
          <w:bCs/>
          <w:color w:val="000000" w:themeColor="text1"/>
          <w:sz w:val="32"/>
          <w:szCs w:val="32"/>
          <w:lang w:val="en-GB"/>
        </w:rPr>
        <w:t>Issues in human resources faced by Adidas in the operations of the global market</w:t>
      </w:r>
      <w:bookmarkEnd w:id="2"/>
      <w:r>
        <w:rPr>
          <w:rFonts w:ascii="Times New Roman" w:hAnsi="Times New Roman" w:cs="Times New Roman"/>
          <w:b/>
          <w:bCs/>
          <w:color w:val="000000" w:themeColor="text1"/>
          <w:sz w:val="32"/>
          <w:szCs w:val="32"/>
          <w:lang w:val="en-GB"/>
        </w:rPr>
        <w:t xml:space="preserve"> </w:t>
      </w:r>
    </w:p>
    <w:p w14:paraId="1CC77D7C" w14:textId="77777777" w:rsidR="00FC3D77" w:rsidRDefault="00FC3D77" w:rsidP="00FC3D77">
      <w:pPr>
        <w:pStyle w:val="Heading2"/>
        <w:numPr>
          <w:ilvl w:val="0"/>
          <w:numId w:val="3"/>
        </w:numPr>
        <w:spacing w:before="0" w:line="360" w:lineRule="auto"/>
        <w:jc w:val="both"/>
        <w:rPr>
          <w:rFonts w:ascii="Times New Roman" w:hAnsi="Times New Roman" w:cs="Times New Roman"/>
          <w:b/>
          <w:bCs/>
          <w:color w:val="000000" w:themeColor="text1"/>
          <w:sz w:val="28"/>
          <w:szCs w:val="28"/>
          <w:lang w:val="en-GB"/>
        </w:rPr>
      </w:pPr>
      <w:bookmarkStart w:id="3" w:name="_Toc130736547"/>
      <w:r>
        <w:rPr>
          <w:rFonts w:ascii="Times New Roman" w:hAnsi="Times New Roman" w:cs="Times New Roman"/>
          <w:b/>
          <w:bCs/>
          <w:color w:val="000000" w:themeColor="text1"/>
          <w:sz w:val="28"/>
          <w:szCs w:val="28"/>
          <w:lang w:val="en-GB"/>
        </w:rPr>
        <w:t>Issues in upskilling of the workforce</w:t>
      </w:r>
      <w:bookmarkEnd w:id="3"/>
      <w:r>
        <w:rPr>
          <w:rFonts w:ascii="Times New Roman" w:hAnsi="Times New Roman" w:cs="Times New Roman"/>
          <w:b/>
          <w:bCs/>
          <w:color w:val="000000" w:themeColor="text1"/>
          <w:sz w:val="28"/>
          <w:szCs w:val="28"/>
          <w:lang w:val="en-GB"/>
        </w:rPr>
        <w:t xml:space="preserve"> </w:t>
      </w:r>
    </w:p>
    <w:p w14:paraId="2C25BFB0" w14:textId="77777777" w:rsidR="00FC3D77" w:rsidRDefault="00FC3D77" w:rsidP="00FC3D77">
      <w:pPr>
        <w:pStyle w:val="NormalWeb"/>
        <w:spacing w:before="0" w:beforeAutospacing="0" w:after="0" w:afterAutospacing="0" w:line="360" w:lineRule="auto"/>
        <w:ind w:left="360"/>
        <w:jc w:val="both"/>
        <w:rPr>
          <w:color w:val="000000" w:themeColor="text1"/>
          <w:lang w:val="en-GB"/>
        </w:rPr>
      </w:pPr>
      <w:r>
        <w:rPr>
          <w:color w:val="000000" w:themeColor="text1"/>
          <w:lang w:val="en-GB"/>
        </w:rPr>
        <w:t xml:space="preserve">Lack of time, money, and a lack of offers in terms of content, topic, or depth are the main obstacles to skill development within organizations, and leadership does not place a high priority on upskilling. From the analysis of the HRM operations of Adidas, it has been identified that it has faced challenges in the global market due to issues in upskilling the workforce. As demonstrated by Soga </w:t>
      </w:r>
      <w:r>
        <w:rPr>
          <w:i/>
          <w:iCs/>
          <w:color w:val="000000" w:themeColor="text1"/>
          <w:lang w:val="en-GB"/>
        </w:rPr>
        <w:t>et al</w:t>
      </w:r>
      <w:r>
        <w:rPr>
          <w:color w:val="000000" w:themeColor="text1"/>
          <w:lang w:val="en-GB"/>
        </w:rPr>
        <w:t xml:space="preserve">. (2022), upskilling employees for digital transformation has been identified as a difficulty for global firms in the management of human resources. In addition, integration of the advanced technologies was not proper in the company which in turn resulted in issues in HRM. The inefficiency of the HR managers prevented the company from overcoming the skill gaps of employees. </w:t>
      </w:r>
    </w:p>
    <w:p w14:paraId="3F377AE9" w14:textId="77777777" w:rsidR="00FC3D77" w:rsidRDefault="00FC3D77" w:rsidP="00FC3D77">
      <w:pPr>
        <w:spacing w:after="0" w:line="360" w:lineRule="auto"/>
        <w:rPr>
          <w:rFonts w:ascii="Times New Roman" w:eastAsia="Times New Roman" w:hAnsi="Times New Roman" w:cs="Times New Roman"/>
          <w:color w:val="000000" w:themeColor="text1"/>
          <w:kern w:val="0"/>
          <w:sz w:val="24"/>
          <w:szCs w:val="24"/>
          <w:lang w:val="en-GB"/>
          <w14:ligatures w14:val="none"/>
        </w:rPr>
        <w:sectPr w:rsidR="00FC3D77">
          <w:pgSz w:w="12240" w:h="15840"/>
          <w:pgMar w:top="1440" w:right="1440" w:bottom="1440" w:left="1440" w:header="288" w:footer="288" w:gutter="0"/>
          <w:cols w:space="720"/>
        </w:sectPr>
      </w:pPr>
    </w:p>
    <w:p w14:paraId="4E730A6B" w14:textId="77777777" w:rsidR="00FC3D77" w:rsidRDefault="00FC3D77" w:rsidP="00FC3D77">
      <w:pPr>
        <w:pStyle w:val="NormalWeb"/>
        <w:spacing w:before="0" w:beforeAutospacing="0" w:after="0" w:afterAutospacing="0" w:line="360" w:lineRule="auto"/>
        <w:ind w:left="360"/>
        <w:jc w:val="both"/>
        <w:rPr>
          <w:color w:val="000000" w:themeColor="text1"/>
          <w:lang w:val="en-GB"/>
        </w:rPr>
      </w:pPr>
    </w:p>
    <w:p w14:paraId="2E63998B" w14:textId="77777777" w:rsidR="00FC3D77" w:rsidRDefault="00FC3D77" w:rsidP="00FC3D77">
      <w:pPr>
        <w:spacing w:line="360" w:lineRule="auto"/>
        <w:jc w:val="both"/>
        <w:rPr>
          <w:rFonts w:ascii="Times New Roman" w:eastAsia="Times New Roman" w:hAnsi="Times New Roman" w:cs="Times New Roman"/>
          <w:b/>
          <w:bCs/>
          <w:color w:val="000000" w:themeColor="text1"/>
          <w:sz w:val="24"/>
          <w:szCs w:val="24"/>
          <w:lang w:val="en-GB"/>
        </w:rPr>
      </w:pPr>
    </w:p>
    <w:p w14:paraId="04058A37" w14:textId="77777777" w:rsidR="00FC3D77" w:rsidRDefault="00FC3D77" w:rsidP="00FC3D77">
      <w:pPr>
        <w:spacing w:line="360" w:lineRule="auto"/>
        <w:jc w:val="both"/>
        <w:rPr>
          <w:rFonts w:ascii="Times New Roman" w:eastAsia="Times New Roman" w:hAnsi="Times New Roman" w:cs="Times New Roman"/>
          <w:b/>
          <w:bCs/>
          <w:color w:val="000000" w:themeColor="text1"/>
          <w:sz w:val="24"/>
          <w:szCs w:val="24"/>
        </w:rPr>
      </w:pPr>
    </w:p>
    <w:p w14:paraId="0D331B61" w14:textId="67069EC3" w:rsidR="00FC3D77" w:rsidRDefault="00FC3D77" w:rsidP="00FC3D77">
      <w:pPr>
        <w:spacing w:line="360" w:lineRule="auto"/>
        <w:jc w:val="both"/>
        <w:rPr>
          <w:rFonts w:ascii="Times New Roman" w:eastAsia="Times New Roman" w:hAnsi="Times New Roman" w:cs="Times New Roman"/>
          <w:b/>
          <w:bCs/>
          <w:color w:val="000000" w:themeColor="text1"/>
          <w:sz w:val="24"/>
          <w:szCs w:val="24"/>
        </w:rPr>
      </w:pPr>
      <w:r>
        <w:rPr>
          <w:rFonts w:ascii="Times New Roman" w:eastAsia="Times New Roman" w:hAnsi="Times New Roman" w:cs="Times New Roman"/>
          <w:b/>
          <w:bCs/>
          <w:color w:val="000000" w:themeColor="text1"/>
          <w:sz w:val="24"/>
          <w:szCs w:val="24"/>
        </w:rPr>
        <w:lastRenderedPageBreak/>
        <w:t>Hardik Solanki</w:t>
      </w:r>
    </w:p>
    <w:p w14:paraId="7CAE1B85" w14:textId="77777777" w:rsidR="00FC3D77" w:rsidRDefault="00FC3D77" w:rsidP="00FC3D77">
      <w:pPr>
        <w:pStyle w:val="Heading2"/>
        <w:numPr>
          <w:ilvl w:val="0"/>
          <w:numId w:val="4"/>
        </w:numPr>
        <w:spacing w:before="0" w:line="360" w:lineRule="auto"/>
        <w:jc w:val="both"/>
        <w:rPr>
          <w:rFonts w:ascii="Times New Roman" w:hAnsi="Times New Roman" w:cs="Times New Roman"/>
          <w:b/>
          <w:bCs/>
          <w:color w:val="000000" w:themeColor="text1"/>
          <w:sz w:val="28"/>
          <w:szCs w:val="28"/>
          <w:lang w:val="en-GB"/>
        </w:rPr>
      </w:pPr>
      <w:bookmarkStart w:id="4" w:name="_Toc130736548"/>
      <w:r>
        <w:rPr>
          <w:rFonts w:ascii="Times New Roman" w:hAnsi="Times New Roman" w:cs="Times New Roman"/>
          <w:b/>
          <w:bCs/>
          <w:color w:val="000000" w:themeColor="text1"/>
          <w:sz w:val="28"/>
          <w:szCs w:val="28"/>
          <w:lang w:val="en-GB"/>
        </w:rPr>
        <w:t>Issues in HRM due to the creation of digital dexterity</w:t>
      </w:r>
      <w:bookmarkEnd w:id="4"/>
    </w:p>
    <w:p w14:paraId="08841847" w14:textId="77777777" w:rsidR="00FC3D77" w:rsidRDefault="00FC3D77" w:rsidP="00FC3D77">
      <w:pPr>
        <w:pStyle w:val="NormalWeb"/>
        <w:spacing w:before="0" w:beforeAutospacing="0" w:after="0" w:afterAutospacing="0" w:line="360" w:lineRule="auto"/>
        <w:jc w:val="both"/>
        <w:rPr>
          <w:color w:val="000000" w:themeColor="text1"/>
          <w:lang w:val="en-GB"/>
        </w:rPr>
      </w:pPr>
      <w:bookmarkStart w:id="5" w:name="_Toc130736549"/>
      <w:r>
        <w:rPr>
          <w:color w:val="000000" w:themeColor="text1"/>
          <w:lang w:val="en-GB"/>
        </w:rPr>
        <w:t xml:space="preserve">It has been predicted a technology boom against the backdrop of the post-pandemic push, despite the digital gap. With a hopeful idea to shield the existing imbalance, the new disruption assisted us in rethinking the crucial role of technology and reimagining how employees work, study, and live. Adidas has faced the same during the pandemic which has negatively affected the business     Upgradation of the legacy processes was not effective in the company in HRM operations of the global market which in turn increased complexities in the business execution of Adidas. As depicted by </w:t>
      </w:r>
      <w:proofErr w:type="spellStart"/>
      <w:r>
        <w:rPr>
          <w:color w:val="000000" w:themeColor="text1"/>
          <w:lang w:val="en-GB"/>
        </w:rPr>
        <w:t>Kusá</w:t>
      </w:r>
      <w:proofErr w:type="spellEnd"/>
      <w:r>
        <w:rPr>
          <w:color w:val="000000" w:themeColor="text1"/>
          <w:lang w:val="en-GB"/>
        </w:rPr>
        <w:t xml:space="preserve"> and </w:t>
      </w:r>
      <w:proofErr w:type="spellStart"/>
      <w:r>
        <w:rPr>
          <w:color w:val="000000" w:themeColor="text1"/>
          <w:lang w:val="en-GB"/>
        </w:rPr>
        <w:t>Urmínová</w:t>
      </w:r>
      <w:proofErr w:type="spellEnd"/>
      <w:r>
        <w:rPr>
          <w:color w:val="000000" w:themeColor="text1"/>
          <w:lang w:val="en-GB"/>
        </w:rPr>
        <w:t xml:space="preserve"> (2020), automation of the manual processes can be marked as one of the main challenges faced by the company engaged in the global market in HRM. Moreover, the HR managers of the company were unable to increase the overall efficiency and productivity of the workforce. Along with these, the company faced challenges due to issues in the adoption of the new software tool by the engaged employees. </w:t>
      </w:r>
    </w:p>
    <w:p w14:paraId="681EB318" w14:textId="77777777" w:rsidR="00FC3D77" w:rsidRDefault="00FC3D77" w:rsidP="00FC3D77">
      <w:pPr>
        <w:pStyle w:val="NormalWeb"/>
        <w:spacing w:before="0" w:beforeAutospacing="0" w:after="0" w:afterAutospacing="0" w:line="360" w:lineRule="auto"/>
        <w:jc w:val="both"/>
        <w:rPr>
          <w:color w:val="000000" w:themeColor="text1"/>
          <w:lang w:val="en-GB"/>
        </w:rPr>
      </w:pPr>
    </w:p>
    <w:p w14:paraId="5AC4EBB2" w14:textId="77777777" w:rsidR="00FC3D77" w:rsidRDefault="00FC3D77" w:rsidP="00FC3D77">
      <w:pPr>
        <w:pStyle w:val="Heading2"/>
        <w:numPr>
          <w:ilvl w:val="0"/>
          <w:numId w:val="6"/>
        </w:numPr>
        <w:spacing w:before="0" w:line="360" w:lineRule="auto"/>
        <w:rPr>
          <w:rFonts w:ascii="Times New Roman" w:hAnsi="Times New Roman" w:cs="Times New Roman"/>
          <w:b/>
          <w:bCs/>
          <w:color w:val="000000" w:themeColor="text1"/>
          <w:sz w:val="28"/>
          <w:szCs w:val="28"/>
          <w:lang w:val="en-GB"/>
        </w:rPr>
      </w:pPr>
      <w:r>
        <w:rPr>
          <w:rFonts w:ascii="Times New Roman" w:hAnsi="Times New Roman" w:cs="Times New Roman"/>
          <w:b/>
          <w:bCs/>
          <w:color w:val="000000" w:themeColor="text1"/>
          <w:sz w:val="28"/>
          <w:szCs w:val="28"/>
          <w:lang w:val="en-GB"/>
        </w:rPr>
        <w:t>The inefficiency of the company in increasing engagement of the engaged workforce</w:t>
      </w:r>
    </w:p>
    <w:p w14:paraId="4F92EBA6" w14:textId="77777777" w:rsidR="00FC3D77" w:rsidRDefault="00FC3D77" w:rsidP="00FC3D77">
      <w:pPr>
        <w:pStyle w:val="NormalWeb"/>
        <w:spacing w:before="0" w:beforeAutospacing="0" w:after="0" w:afterAutospacing="0" w:line="360" w:lineRule="auto"/>
        <w:jc w:val="both"/>
        <w:rPr>
          <w:color w:val="000000" w:themeColor="text1"/>
          <w:lang w:val="en-GB"/>
        </w:rPr>
      </w:pPr>
      <w:r>
        <w:rPr>
          <w:color w:val="000000" w:themeColor="text1"/>
          <w:lang w:val="en-GB"/>
        </w:rPr>
        <w:t>Micromanagement, poor communication, excessive turnover, stress, and burnout. The identified problems need to be resolved, to motivate even highly engaged individuals. Not doing the same will begin to lose their enthusiasm for job roles, and as a result, the employee will leave the company if no changes are done (</w:t>
      </w:r>
      <w:proofErr w:type="spellStart"/>
      <w:r>
        <w:rPr>
          <w:color w:val="000000" w:themeColor="text1"/>
        </w:rPr>
        <w:t>Hoinaru</w:t>
      </w:r>
      <w:proofErr w:type="spellEnd"/>
      <w:r>
        <w:rPr>
          <w:color w:val="000000" w:themeColor="text1"/>
        </w:rPr>
        <w:t xml:space="preserve"> </w:t>
      </w:r>
      <w:r>
        <w:rPr>
          <w:i/>
          <w:iCs/>
          <w:color w:val="000000" w:themeColor="text1"/>
        </w:rPr>
        <w:t>et al.</w:t>
      </w:r>
      <w:r>
        <w:rPr>
          <w:color w:val="000000" w:themeColor="text1"/>
        </w:rPr>
        <w:t xml:space="preserve"> 2021</w:t>
      </w:r>
      <w:r>
        <w:rPr>
          <w:color w:val="000000" w:themeColor="text1"/>
          <w:lang w:val="en-GB"/>
        </w:rPr>
        <w:t xml:space="preserve">).  Communication impediments in the workplace include unfamiliar vocabulary, overly complex technical words, a lack of interest or attention, perception gaps, physical constraints, emotional challenges, and cultural differences. In a lot of cases, the inefficiency of the HR professionals engaged in Adidas has led to obstacles in increasing the engagement level of employees. As demonstrated by Ahmad </w:t>
      </w:r>
      <w:r>
        <w:rPr>
          <w:i/>
          <w:iCs/>
          <w:color w:val="000000" w:themeColor="text1"/>
          <w:lang w:val="en-GB"/>
        </w:rPr>
        <w:t>et al</w:t>
      </w:r>
      <w:r>
        <w:rPr>
          <w:color w:val="000000" w:themeColor="text1"/>
          <w:lang w:val="en-GB"/>
        </w:rPr>
        <w:t xml:space="preserve">. (2020), dissatisfaction in the workforce is one of the main barriers for HRM of companies in increasing engagement in the workforce. Rewarding can be considered one of the main remedies which must have been considered by the company in HRM as a part of increasing the engagement of employees. </w:t>
      </w:r>
    </w:p>
    <w:p w14:paraId="6DB4218F" w14:textId="53BBD672" w:rsidR="00FC3D77" w:rsidRDefault="00FC3D77" w:rsidP="00FC3D77">
      <w:pPr>
        <w:pStyle w:val="NormalWeb"/>
        <w:numPr>
          <w:ilvl w:val="0"/>
          <w:numId w:val="5"/>
        </w:numPr>
        <w:spacing w:before="0" w:beforeAutospacing="0" w:after="0" w:afterAutospacing="0" w:line="360" w:lineRule="auto"/>
        <w:jc w:val="both"/>
        <w:rPr>
          <w:color w:val="000000" w:themeColor="text1"/>
          <w:lang w:val="en-GB"/>
        </w:rPr>
        <w:sectPr w:rsidR="00FC3D77">
          <w:type w:val="continuous"/>
          <w:pgSz w:w="12240" w:h="15840"/>
          <w:pgMar w:top="1440" w:right="1440" w:bottom="1440" w:left="1440" w:header="288" w:footer="288" w:gutter="0"/>
          <w:cols w:space="720"/>
        </w:sectPr>
      </w:pPr>
    </w:p>
    <w:p w14:paraId="741FAED6" w14:textId="77777777" w:rsidR="00FC3D77" w:rsidRDefault="00FC3D77" w:rsidP="00FC3D77">
      <w:pPr>
        <w:spacing w:after="0" w:line="360" w:lineRule="auto"/>
        <w:rPr>
          <w:rFonts w:ascii="Times New Roman" w:hAnsi="Times New Roman" w:cs="Times New Roman"/>
          <w:color w:val="000000" w:themeColor="text1"/>
          <w:kern w:val="0"/>
          <w:lang w:val="en-GB"/>
          <w14:ligatures w14:val="none"/>
        </w:rPr>
      </w:pPr>
      <w:r>
        <w:rPr>
          <w:rFonts w:ascii="Times New Roman" w:hAnsi="Times New Roman" w:cs="Times New Roman"/>
          <w:color w:val="000000" w:themeColor="text1"/>
          <w:kern w:val="0"/>
          <w:lang w:val="en-GB"/>
          <w14:ligatures w14:val="none"/>
        </w:rPr>
        <w:lastRenderedPageBreak/>
        <w:t>References:</w:t>
      </w:r>
    </w:p>
    <w:p w14:paraId="5FD23628" w14:textId="77777777" w:rsidR="00FC3D77" w:rsidRPr="00FC3D77" w:rsidRDefault="00FC3D77" w:rsidP="00FC3D77">
      <w:pPr>
        <w:spacing w:after="0" w:line="360" w:lineRule="auto"/>
        <w:jc w:val="both"/>
        <w:rPr>
          <w:rFonts w:ascii="Times New Roman" w:hAnsi="Times New Roman" w:cs="Times New Roman"/>
          <w:sz w:val="24"/>
          <w:szCs w:val="24"/>
        </w:rPr>
      </w:pPr>
      <w:r w:rsidRPr="00FC3D77">
        <w:rPr>
          <w:rFonts w:ascii="Times New Roman" w:hAnsi="Times New Roman" w:cs="Times New Roman"/>
          <w:sz w:val="24"/>
          <w:szCs w:val="24"/>
        </w:rPr>
        <w:t>adidas.co.uk (2023), Company website, Available at: https://www.adidas.co.uk/ [Accessed on: 07/02/2023]</w:t>
      </w:r>
    </w:p>
    <w:p w14:paraId="1E748788" w14:textId="77777777" w:rsidR="00FC3D77" w:rsidRPr="00FC3D77" w:rsidRDefault="00FC3D77" w:rsidP="00FC3D77">
      <w:pPr>
        <w:spacing w:after="0" w:line="360" w:lineRule="auto"/>
        <w:jc w:val="both"/>
        <w:rPr>
          <w:rFonts w:ascii="Times New Roman" w:hAnsi="Times New Roman" w:cs="Times New Roman"/>
          <w:sz w:val="24"/>
          <w:szCs w:val="24"/>
        </w:rPr>
      </w:pPr>
      <w:r w:rsidRPr="00FC3D77">
        <w:rPr>
          <w:rFonts w:ascii="Times New Roman" w:hAnsi="Times New Roman" w:cs="Times New Roman"/>
          <w:sz w:val="24"/>
          <w:szCs w:val="24"/>
        </w:rPr>
        <w:t xml:space="preserve">Ahmad, S., </w:t>
      </w:r>
      <w:proofErr w:type="spellStart"/>
      <w:r w:rsidRPr="00FC3D77">
        <w:rPr>
          <w:rFonts w:ascii="Times New Roman" w:hAnsi="Times New Roman" w:cs="Times New Roman"/>
          <w:sz w:val="24"/>
          <w:szCs w:val="24"/>
        </w:rPr>
        <w:t>Miskon</w:t>
      </w:r>
      <w:proofErr w:type="spellEnd"/>
      <w:r w:rsidRPr="00FC3D77">
        <w:rPr>
          <w:rFonts w:ascii="Times New Roman" w:hAnsi="Times New Roman" w:cs="Times New Roman"/>
          <w:sz w:val="24"/>
          <w:szCs w:val="24"/>
        </w:rPr>
        <w:t xml:space="preserve">, S., </w:t>
      </w:r>
      <w:proofErr w:type="spellStart"/>
      <w:r w:rsidRPr="00FC3D77">
        <w:rPr>
          <w:rFonts w:ascii="Times New Roman" w:hAnsi="Times New Roman" w:cs="Times New Roman"/>
          <w:sz w:val="24"/>
          <w:szCs w:val="24"/>
        </w:rPr>
        <w:t>Alabdan</w:t>
      </w:r>
      <w:proofErr w:type="spellEnd"/>
      <w:r w:rsidRPr="00FC3D77">
        <w:rPr>
          <w:rFonts w:ascii="Times New Roman" w:hAnsi="Times New Roman" w:cs="Times New Roman"/>
          <w:sz w:val="24"/>
          <w:szCs w:val="24"/>
        </w:rPr>
        <w:t xml:space="preserve">, R. and </w:t>
      </w:r>
      <w:proofErr w:type="spellStart"/>
      <w:r w:rsidRPr="00FC3D77">
        <w:rPr>
          <w:rFonts w:ascii="Times New Roman" w:hAnsi="Times New Roman" w:cs="Times New Roman"/>
          <w:sz w:val="24"/>
          <w:szCs w:val="24"/>
        </w:rPr>
        <w:t>Tlili</w:t>
      </w:r>
      <w:proofErr w:type="spellEnd"/>
      <w:r w:rsidRPr="00FC3D77">
        <w:rPr>
          <w:rFonts w:ascii="Times New Roman" w:hAnsi="Times New Roman" w:cs="Times New Roman"/>
          <w:sz w:val="24"/>
          <w:szCs w:val="24"/>
        </w:rPr>
        <w:t>, I., 2020. Towards sustainable textile and apparel industry: Exploring the role of business intelligence systems in the era of industry 4.0. </w:t>
      </w:r>
      <w:r w:rsidRPr="00FC3D77">
        <w:rPr>
          <w:rFonts w:ascii="Times New Roman" w:hAnsi="Times New Roman" w:cs="Times New Roman"/>
          <w:i/>
          <w:iCs/>
          <w:sz w:val="24"/>
          <w:szCs w:val="24"/>
        </w:rPr>
        <w:t>Sustainability</w:t>
      </w:r>
      <w:r w:rsidRPr="00FC3D77">
        <w:rPr>
          <w:rFonts w:ascii="Times New Roman" w:hAnsi="Times New Roman" w:cs="Times New Roman"/>
          <w:sz w:val="24"/>
          <w:szCs w:val="24"/>
        </w:rPr>
        <w:t>, </w:t>
      </w:r>
      <w:r w:rsidRPr="00FC3D77">
        <w:rPr>
          <w:rFonts w:ascii="Times New Roman" w:hAnsi="Times New Roman" w:cs="Times New Roman"/>
          <w:i/>
          <w:iCs/>
          <w:sz w:val="24"/>
          <w:szCs w:val="24"/>
        </w:rPr>
        <w:t>12</w:t>
      </w:r>
      <w:r w:rsidRPr="00FC3D77">
        <w:rPr>
          <w:rFonts w:ascii="Times New Roman" w:hAnsi="Times New Roman" w:cs="Times New Roman"/>
          <w:sz w:val="24"/>
          <w:szCs w:val="24"/>
        </w:rPr>
        <w:t>(7), p.2632.</w:t>
      </w:r>
    </w:p>
    <w:p w14:paraId="77802E91" w14:textId="77777777" w:rsidR="00FC3D77" w:rsidRPr="00FC3D77" w:rsidRDefault="00FC3D77" w:rsidP="00FC3D77">
      <w:pPr>
        <w:spacing w:after="0" w:line="360" w:lineRule="auto"/>
        <w:jc w:val="both"/>
        <w:rPr>
          <w:rFonts w:ascii="Times New Roman" w:hAnsi="Times New Roman" w:cs="Times New Roman"/>
          <w:sz w:val="24"/>
          <w:szCs w:val="24"/>
        </w:rPr>
      </w:pPr>
      <w:proofErr w:type="spellStart"/>
      <w:r w:rsidRPr="00FC3D77">
        <w:rPr>
          <w:rFonts w:ascii="Times New Roman" w:hAnsi="Times New Roman" w:cs="Times New Roman"/>
          <w:sz w:val="24"/>
          <w:szCs w:val="24"/>
        </w:rPr>
        <w:t>Brandl</w:t>
      </w:r>
      <w:proofErr w:type="spellEnd"/>
      <w:r w:rsidRPr="00FC3D77">
        <w:rPr>
          <w:rFonts w:ascii="Times New Roman" w:hAnsi="Times New Roman" w:cs="Times New Roman"/>
          <w:sz w:val="24"/>
          <w:szCs w:val="24"/>
        </w:rPr>
        <w:t xml:space="preserve">, J., Keegan, A. and </w:t>
      </w:r>
      <w:proofErr w:type="spellStart"/>
      <w:r w:rsidRPr="00FC3D77">
        <w:rPr>
          <w:rFonts w:ascii="Times New Roman" w:hAnsi="Times New Roman" w:cs="Times New Roman"/>
          <w:sz w:val="24"/>
          <w:szCs w:val="24"/>
        </w:rPr>
        <w:t>Kozica</w:t>
      </w:r>
      <w:proofErr w:type="spellEnd"/>
      <w:r w:rsidRPr="00FC3D77">
        <w:rPr>
          <w:rFonts w:ascii="Times New Roman" w:hAnsi="Times New Roman" w:cs="Times New Roman"/>
          <w:sz w:val="24"/>
          <w:szCs w:val="24"/>
        </w:rPr>
        <w:t>, A., 2022. When less is more: HRM implementation, legitimacy and decoupling. Human Resource Management Journal, 32(1), pp.247-260.</w:t>
      </w:r>
    </w:p>
    <w:p w14:paraId="0B87596E" w14:textId="77777777" w:rsidR="00FC3D77" w:rsidRPr="00FC3D77" w:rsidRDefault="00FC3D77" w:rsidP="00FC3D77">
      <w:pPr>
        <w:spacing w:after="0" w:line="360" w:lineRule="auto"/>
        <w:jc w:val="both"/>
        <w:rPr>
          <w:rFonts w:ascii="Times New Roman" w:hAnsi="Times New Roman" w:cs="Times New Roman"/>
          <w:sz w:val="24"/>
          <w:szCs w:val="24"/>
        </w:rPr>
      </w:pPr>
      <w:proofErr w:type="spellStart"/>
      <w:r w:rsidRPr="00FC3D77">
        <w:rPr>
          <w:rFonts w:ascii="Times New Roman" w:hAnsi="Times New Roman" w:cs="Times New Roman"/>
          <w:sz w:val="24"/>
          <w:szCs w:val="24"/>
        </w:rPr>
        <w:t>Hoinaru</w:t>
      </w:r>
      <w:proofErr w:type="spellEnd"/>
      <w:r w:rsidRPr="00FC3D77">
        <w:rPr>
          <w:rFonts w:ascii="Times New Roman" w:hAnsi="Times New Roman" w:cs="Times New Roman"/>
          <w:sz w:val="24"/>
          <w:szCs w:val="24"/>
        </w:rPr>
        <w:t xml:space="preserve">, R., Robe, A.D., </w:t>
      </w:r>
      <w:proofErr w:type="spellStart"/>
      <w:r w:rsidRPr="00FC3D77">
        <w:rPr>
          <w:rFonts w:ascii="Times New Roman" w:hAnsi="Times New Roman" w:cs="Times New Roman"/>
          <w:sz w:val="24"/>
          <w:szCs w:val="24"/>
        </w:rPr>
        <w:t>Stanciu</w:t>
      </w:r>
      <w:proofErr w:type="spellEnd"/>
      <w:r w:rsidRPr="00FC3D77">
        <w:rPr>
          <w:rFonts w:ascii="Times New Roman" w:hAnsi="Times New Roman" w:cs="Times New Roman"/>
          <w:sz w:val="24"/>
          <w:szCs w:val="24"/>
        </w:rPr>
        <w:t xml:space="preserve">, A.M., </w:t>
      </w:r>
      <w:proofErr w:type="spellStart"/>
      <w:r w:rsidRPr="00FC3D77">
        <w:rPr>
          <w:rFonts w:ascii="Times New Roman" w:hAnsi="Times New Roman" w:cs="Times New Roman"/>
          <w:sz w:val="24"/>
          <w:szCs w:val="24"/>
        </w:rPr>
        <w:t>Damasaru</w:t>
      </w:r>
      <w:proofErr w:type="spellEnd"/>
      <w:r w:rsidRPr="00FC3D77">
        <w:rPr>
          <w:rFonts w:ascii="Times New Roman" w:hAnsi="Times New Roman" w:cs="Times New Roman"/>
          <w:sz w:val="24"/>
          <w:szCs w:val="24"/>
        </w:rPr>
        <w:t xml:space="preserve">, C. and </w:t>
      </w:r>
      <w:proofErr w:type="spellStart"/>
      <w:r w:rsidRPr="00FC3D77">
        <w:rPr>
          <w:rFonts w:ascii="Times New Roman" w:hAnsi="Times New Roman" w:cs="Times New Roman"/>
          <w:sz w:val="24"/>
          <w:szCs w:val="24"/>
        </w:rPr>
        <w:t>Niţă</w:t>
      </w:r>
      <w:proofErr w:type="spellEnd"/>
      <w:r w:rsidRPr="00FC3D77">
        <w:rPr>
          <w:rFonts w:ascii="Times New Roman" w:hAnsi="Times New Roman" w:cs="Times New Roman"/>
          <w:sz w:val="24"/>
          <w:szCs w:val="24"/>
        </w:rPr>
        <w:t>, S., 2021. Human resources accounting and accountability: medical aspects, regulation and economics of burn out in non-financial reporting. In Proceedings of the International Conference on Business Excellence (Vol. 15, No. 1, pp. 695-704).</w:t>
      </w:r>
    </w:p>
    <w:p w14:paraId="627E820A" w14:textId="77777777" w:rsidR="00FC3D77" w:rsidRPr="00FC3D77" w:rsidRDefault="00FC3D77" w:rsidP="00FC3D77">
      <w:pPr>
        <w:spacing w:after="0" w:line="360" w:lineRule="auto"/>
        <w:jc w:val="both"/>
        <w:rPr>
          <w:rFonts w:ascii="Times New Roman" w:hAnsi="Times New Roman" w:cs="Times New Roman"/>
          <w:sz w:val="24"/>
          <w:szCs w:val="24"/>
        </w:rPr>
      </w:pPr>
      <w:proofErr w:type="spellStart"/>
      <w:r w:rsidRPr="00FC3D77">
        <w:rPr>
          <w:rFonts w:ascii="Times New Roman" w:hAnsi="Times New Roman" w:cs="Times New Roman"/>
          <w:sz w:val="24"/>
          <w:szCs w:val="24"/>
        </w:rPr>
        <w:t>Kusá</w:t>
      </w:r>
      <w:proofErr w:type="spellEnd"/>
      <w:r w:rsidRPr="00FC3D77">
        <w:rPr>
          <w:rFonts w:ascii="Times New Roman" w:hAnsi="Times New Roman" w:cs="Times New Roman"/>
          <w:sz w:val="24"/>
          <w:szCs w:val="24"/>
        </w:rPr>
        <w:t xml:space="preserve">, A. and </w:t>
      </w:r>
      <w:proofErr w:type="spellStart"/>
      <w:r w:rsidRPr="00FC3D77">
        <w:rPr>
          <w:rFonts w:ascii="Times New Roman" w:hAnsi="Times New Roman" w:cs="Times New Roman"/>
          <w:sz w:val="24"/>
          <w:szCs w:val="24"/>
        </w:rPr>
        <w:t>Urmínová</w:t>
      </w:r>
      <w:proofErr w:type="spellEnd"/>
      <w:r w:rsidRPr="00FC3D77">
        <w:rPr>
          <w:rFonts w:ascii="Times New Roman" w:hAnsi="Times New Roman" w:cs="Times New Roman"/>
          <w:sz w:val="24"/>
          <w:szCs w:val="24"/>
        </w:rPr>
        <w:t>, M., 2020. Communication as a part of identity of sustainable subjects in fashion. </w:t>
      </w:r>
      <w:r w:rsidRPr="00FC3D77">
        <w:rPr>
          <w:rFonts w:ascii="Times New Roman" w:hAnsi="Times New Roman" w:cs="Times New Roman"/>
          <w:i/>
          <w:iCs/>
          <w:sz w:val="24"/>
          <w:szCs w:val="24"/>
        </w:rPr>
        <w:t>Journal of Risk and Financial Management</w:t>
      </w:r>
      <w:r w:rsidRPr="00FC3D77">
        <w:rPr>
          <w:rFonts w:ascii="Times New Roman" w:hAnsi="Times New Roman" w:cs="Times New Roman"/>
          <w:sz w:val="24"/>
          <w:szCs w:val="24"/>
        </w:rPr>
        <w:t>, </w:t>
      </w:r>
      <w:r w:rsidRPr="00FC3D77">
        <w:rPr>
          <w:rFonts w:ascii="Times New Roman" w:hAnsi="Times New Roman" w:cs="Times New Roman"/>
          <w:i/>
          <w:iCs/>
          <w:sz w:val="24"/>
          <w:szCs w:val="24"/>
        </w:rPr>
        <w:t>13</w:t>
      </w:r>
      <w:r w:rsidRPr="00FC3D77">
        <w:rPr>
          <w:rFonts w:ascii="Times New Roman" w:hAnsi="Times New Roman" w:cs="Times New Roman"/>
          <w:sz w:val="24"/>
          <w:szCs w:val="24"/>
        </w:rPr>
        <w:t>(12), p.305.</w:t>
      </w:r>
    </w:p>
    <w:p w14:paraId="2A4F9280" w14:textId="77777777" w:rsidR="00FC3D77" w:rsidRPr="00FC3D77" w:rsidRDefault="00FC3D77" w:rsidP="00FC3D77">
      <w:pPr>
        <w:spacing w:after="0" w:line="360" w:lineRule="auto"/>
        <w:jc w:val="both"/>
        <w:rPr>
          <w:rFonts w:ascii="Times New Roman" w:hAnsi="Times New Roman" w:cs="Times New Roman"/>
          <w:sz w:val="24"/>
          <w:szCs w:val="24"/>
        </w:rPr>
      </w:pPr>
      <w:r w:rsidRPr="00FC3D77">
        <w:rPr>
          <w:rFonts w:ascii="Times New Roman" w:hAnsi="Times New Roman" w:cs="Times New Roman"/>
          <w:sz w:val="24"/>
          <w:szCs w:val="24"/>
        </w:rPr>
        <w:t>Patras, V., 2021. Sustainability in the shoe market: Adidas on a move to sustainability.</w:t>
      </w:r>
    </w:p>
    <w:p w14:paraId="49B3FC4F" w14:textId="77777777" w:rsidR="00FC3D77" w:rsidRPr="00FC3D77" w:rsidRDefault="00FC3D77" w:rsidP="00FC3D77">
      <w:pPr>
        <w:spacing w:after="0" w:line="360" w:lineRule="auto"/>
        <w:jc w:val="both"/>
        <w:rPr>
          <w:rFonts w:ascii="Times New Roman" w:hAnsi="Times New Roman" w:cs="Times New Roman"/>
          <w:sz w:val="24"/>
          <w:szCs w:val="24"/>
        </w:rPr>
      </w:pPr>
      <w:r w:rsidRPr="00FC3D77">
        <w:rPr>
          <w:rFonts w:ascii="Times New Roman" w:hAnsi="Times New Roman" w:cs="Times New Roman"/>
          <w:sz w:val="24"/>
          <w:szCs w:val="24"/>
        </w:rPr>
        <w:t xml:space="preserve">Reichel, A., </w:t>
      </w:r>
      <w:proofErr w:type="spellStart"/>
      <w:r w:rsidRPr="00FC3D77">
        <w:rPr>
          <w:rFonts w:ascii="Times New Roman" w:hAnsi="Times New Roman" w:cs="Times New Roman"/>
          <w:sz w:val="24"/>
          <w:szCs w:val="24"/>
        </w:rPr>
        <w:t>Scheibmayr</w:t>
      </w:r>
      <w:proofErr w:type="spellEnd"/>
      <w:r w:rsidRPr="00FC3D77">
        <w:rPr>
          <w:rFonts w:ascii="Times New Roman" w:hAnsi="Times New Roman" w:cs="Times New Roman"/>
          <w:sz w:val="24"/>
          <w:szCs w:val="24"/>
        </w:rPr>
        <w:t xml:space="preserve">, I. and </w:t>
      </w:r>
      <w:proofErr w:type="spellStart"/>
      <w:r w:rsidRPr="00FC3D77">
        <w:rPr>
          <w:rFonts w:ascii="Times New Roman" w:hAnsi="Times New Roman" w:cs="Times New Roman"/>
          <w:sz w:val="24"/>
          <w:szCs w:val="24"/>
        </w:rPr>
        <w:t>Brandl</w:t>
      </w:r>
      <w:proofErr w:type="spellEnd"/>
      <w:r w:rsidRPr="00FC3D77">
        <w:rPr>
          <w:rFonts w:ascii="Times New Roman" w:hAnsi="Times New Roman" w:cs="Times New Roman"/>
          <w:sz w:val="24"/>
          <w:szCs w:val="24"/>
        </w:rPr>
        <w:t>, J., 2020. The HR lady is on board: Untangling the link between HRM's feminine image and HRM's board representation. </w:t>
      </w:r>
      <w:r w:rsidRPr="00FC3D77">
        <w:rPr>
          <w:rFonts w:ascii="Times New Roman" w:hAnsi="Times New Roman" w:cs="Times New Roman"/>
          <w:i/>
          <w:iCs/>
          <w:sz w:val="24"/>
          <w:szCs w:val="24"/>
        </w:rPr>
        <w:t>Human Resource Management Journal</w:t>
      </w:r>
      <w:r w:rsidRPr="00FC3D77">
        <w:rPr>
          <w:rFonts w:ascii="Times New Roman" w:hAnsi="Times New Roman" w:cs="Times New Roman"/>
          <w:sz w:val="24"/>
          <w:szCs w:val="24"/>
        </w:rPr>
        <w:t>, </w:t>
      </w:r>
      <w:r w:rsidRPr="00FC3D77">
        <w:rPr>
          <w:rFonts w:ascii="Times New Roman" w:hAnsi="Times New Roman" w:cs="Times New Roman"/>
          <w:i/>
          <w:iCs/>
          <w:sz w:val="24"/>
          <w:szCs w:val="24"/>
        </w:rPr>
        <w:t>30</w:t>
      </w:r>
      <w:r w:rsidRPr="00FC3D77">
        <w:rPr>
          <w:rFonts w:ascii="Times New Roman" w:hAnsi="Times New Roman" w:cs="Times New Roman"/>
          <w:sz w:val="24"/>
          <w:szCs w:val="24"/>
        </w:rPr>
        <w:t>(4), pp.586-603.</w:t>
      </w:r>
    </w:p>
    <w:p w14:paraId="18E34B4D" w14:textId="77777777" w:rsidR="00FC3D77" w:rsidRDefault="00FC3D77" w:rsidP="00FC3D77">
      <w:pPr>
        <w:spacing w:after="0" w:line="360" w:lineRule="auto"/>
        <w:jc w:val="both"/>
        <w:rPr>
          <w:rFonts w:ascii="Times New Roman" w:hAnsi="Times New Roman" w:cs="Times New Roman"/>
          <w:sz w:val="24"/>
          <w:szCs w:val="24"/>
        </w:rPr>
      </w:pPr>
      <w:r w:rsidRPr="00FC3D77">
        <w:rPr>
          <w:rFonts w:ascii="Times New Roman" w:hAnsi="Times New Roman" w:cs="Times New Roman"/>
          <w:sz w:val="24"/>
          <w:szCs w:val="24"/>
        </w:rPr>
        <w:t xml:space="preserve">Soga, L.R., </w:t>
      </w:r>
      <w:proofErr w:type="spellStart"/>
      <w:r w:rsidRPr="00FC3D77">
        <w:rPr>
          <w:rFonts w:ascii="Times New Roman" w:hAnsi="Times New Roman" w:cs="Times New Roman"/>
          <w:sz w:val="24"/>
          <w:szCs w:val="24"/>
        </w:rPr>
        <w:t>Bolade-Ogunfodun</w:t>
      </w:r>
      <w:proofErr w:type="spellEnd"/>
      <w:r w:rsidRPr="00FC3D77">
        <w:rPr>
          <w:rFonts w:ascii="Times New Roman" w:hAnsi="Times New Roman" w:cs="Times New Roman"/>
          <w:sz w:val="24"/>
          <w:szCs w:val="24"/>
        </w:rPr>
        <w:t xml:space="preserve">, Y., </w:t>
      </w:r>
      <w:proofErr w:type="spellStart"/>
      <w:r w:rsidRPr="00FC3D77">
        <w:rPr>
          <w:rFonts w:ascii="Times New Roman" w:hAnsi="Times New Roman" w:cs="Times New Roman"/>
          <w:sz w:val="24"/>
          <w:szCs w:val="24"/>
        </w:rPr>
        <w:t>Mariani</w:t>
      </w:r>
      <w:proofErr w:type="spellEnd"/>
      <w:r w:rsidRPr="00FC3D77">
        <w:rPr>
          <w:rFonts w:ascii="Times New Roman" w:hAnsi="Times New Roman" w:cs="Times New Roman"/>
          <w:sz w:val="24"/>
          <w:szCs w:val="24"/>
        </w:rPr>
        <w:t xml:space="preserve">, M., Nasr, R. and Laker, B., 2022. Unmasking the other face of flexible working </w:t>
      </w:r>
      <w:r>
        <w:rPr>
          <w:rFonts w:ascii="Times New Roman" w:hAnsi="Times New Roman" w:cs="Times New Roman"/>
          <w:sz w:val="24"/>
          <w:szCs w:val="24"/>
        </w:rPr>
        <w:t>practices: A systematic literature review. </w:t>
      </w:r>
      <w:r>
        <w:rPr>
          <w:rFonts w:ascii="Times New Roman" w:hAnsi="Times New Roman" w:cs="Times New Roman"/>
          <w:i/>
          <w:iCs/>
          <w:sz w:val="24"/>
          <w:szCs w:val="24"/>
        </w:rPr>
        <w:t>Journal of Business Research</w:t>
      </w:r>
      <w:r>
        <w:rPr>
          <w:rFonts w:ascii="Times New Roman" w:hAnsi="Times New Roman" w:cs="Times New Roman"/>
          <w:sz w:val="24"/>
          <w:szCs w:val="24"/>
        </w:rPr>
        <w:t>, </w:t>
      </w:r>
      <w:r>
        <w:rPr>
          <w:rFonts w:ascii="Times New Roman" w:hAnsi="Times New Roman" w:cs="Times New Roman"/>
          <w:i/>
          <w:iCs/>
          <w:sz w:val="24"/>
          <w:szCs w:val="24"/>
        </w:rPr>
        <w:t>142</w:t>
      </w:r>
      <w:r>
        <w:rPr>
          <w:rFonts w:ascii="Times New Roman" w:hAnsi="Times New Roman" w:cs="Times New Roman"/>
          <w:sz w:val="24"/>
          <w:szCs w:val="24"/>
        </w:rPr>
        <w:t>, pp.648-662.</w:t>
      </w:r>
    </w:p>
    <w:p w14:paraId="25251514" w14:textId="6E37F786" w:rsidR="00FC3D77" w:rsidRDefault="00FC3D77" w:rsidP="00FC3D77">
      <w:pPr>
        <w:spacing w:after="0" w:line="360" w:lineRule="auto"/>
        <w:rPr>
          <w:rFonts w:ascii="Times New Roman" w:eastAsia="Times New Roman" w:hAnsi="Times New Roman" w:cs="Times New Roman"/>
          <w:color w:val="000000" w:themeColor="text1"/>
          <w:sz w:val="24"/>
          <w:szCs w:val="24"/>
          <w:lang w:val="en-GB"/>
        </w:rPr>
      </w:pPr>
      <w:r>
        <w:rPr>
          <w:rFonts w:ascii="Times New Roman" w:hAnsi="Times New Roman" w:cs="Times New Roman"/>
          <w:color w:val="000000" w:themeColor="text1"/>
          <w:kern w:val="0"/>
          <w:lang w:val="en-GB"/>
          <w14:ligatures w14:val="none"/>
        </w:rPr>
        <w:br w:type="page"/>
      </w:r>
      <w:bookmarkEnd w:id="5"/>
    </w:p>
    <w:p w14:paraId="2EEBD1BD" w14:textId="77777777" w:rsidR="00D972A3" w:rsidRDefault="00D972A3"/>
    <w:sectPr w:rsidR="00D972A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8C3692"/>
    <w:multiLevelType w:val="hybridMultilevel"/>
    <w:tmpl w:val="71CC0280"/>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20725EFD"/>
    <w:multiLevelType w:val="hybridMultilevel"/>
    <w:tmpl w:val="6D18C1FC"/>
    <w:lvl w:ilvl="0" w:tplc="D2442148">
      <w:start w:val="1"/>
      <w:numFmt w:val="bullet"/>
      <w:lvlText w:val=""/>
      <w:lvlJc w:val="left"/>
      <w:pPr>
        <w:ind w:left="360" w:hanging="360"/>
      </w:pPr>
      <w:rPr>
        <w:rFonts w:ascii="Wingdings" w:hAnsi="Wingdings" w:hint="default"/>
      </w:rPr>
    </w:lvl>
    <w:lvl w:ilvl="1" w:tplc="0A56D184">
      <w:start w:val="1"/>
      <w:numFmt w:val="bullet"/>
      <w:lvlText w:val="o"/>
      <w:lvlJc w:val="left"/>
      <w:pPr>
        <w:ind w:left="1080" w:hanging="360"/>
      </w:pPr>
      <w:rPr>
        <w:rFonts w:ascii="Courier New" w:hAnsi="Courier New" w:cs="Courier New" w:hint="default"/>
      </w:rPr>
    </w:lvl>
    <w:lvl w:ilvl="2" w:tplc="3B72D1E2">
      <w:start w:val="1"/>
      <w:numFmt w:val="bullet"/>
      <w:lvlText w:val=""/>
      <w:lvlJc w:val="left"/>
      <w:pPr>
        <w:ind w:left="1800" w:hanging="360"/>
      </w:pPr>
      <w:rPr>
        <w:rFonts w:ascii="Wingdings" w:hAnsi="Wingdings" w:hint="default"/>
      </w:rPr>
    </w:lvl>
    <w:lvl w:ilvl="3" w:tplc="7B96AED2">
      <w:start w:val="1"/>
      <w:numFmt w:val="bullet"/>
      <w:lvlText w:val=""/>
      <w:lvlJc w:val="left"/>
      <w:pPr>
        <w:ind w:left="2520" w:hanging="360"/>
      </w:pPr>
      <w:rPr>
        <w:rFonts w:ascii="Symbol" w:hAnsi="Symbol" w:hint="default"/>
      </w:rPr>
    </w:lvl>
    <w:lvl w:ilvl="4" w:tplc="26ACD842">
      <w:start w:val="1"/>
      <w:numFmt w:val="bullet"/>
      <w:lvlText w:val="o"/>
      <w:lvlJc w:val="left"/>
      <w:pPr>
        <w:ind w:left="3240" w:hanging="360"/>
      </w:pPr>
      <w:rPr>
        <w:rFonts w:ascii="Courier New" w:hAnsi="Courier New" w:cs="Courier New" w:hint="default"/>
      </w:rPr>
    </w:lvl>
    <w:lvl w:ilvl="5" w:tplc="0228263C">
      <w:start w:val="1"/>
      <w:numFmt w:val="bullet"/>
      <w:lvlText w:val=""/>
      <w:lvlJc w:val="left"/>
      <w:pPr>
        <w:ind w:left="3960" w:hanging="360"/>
      </w:pPr>
      <w:rPr>
        <w:rFonts w:ascii="Wingdings" w:hAnsi="Wingdings" w:hint="default"/>
      </w:rPr>
    </w:lvl>
    <w:lvl w:ilvl="6" w:tplc="26FE43EA">
      <w:start w:val="1"/>
      <w:numFmt w:val="bullet"/>
      <w:lvlText w:val=""/>
      <w:lvlJc w:val="left"/>
      <w:pPr>
        <w:ind w:left="4680" w:hanging="360"/>
      </w:pPr>
      <w:rPr>
        <w:rFonts w:ascii="Symbol" w:hAnsi="Symbol" w:hint="default"/>
      </w:rPr>
    </w:lvl>
    <w:lvl w:ilvl="7" w:tplc="E6084D62">
      <w:start w:val="1"/>
      <w:numFmt w:val="bullet"/>
      <w:lvlText w:val="o"/>
      <w:lvlJc w:val="left"/>
      <w:pPr>
        <w:ind w:left="5400" w:hanging="360"/>
      </w:pPr>
      <w:rPr>
        <w:rFonts w:ascii="Courier New" w:hAnsi="Courier New" w:cs="Courier New" w:hint="default"/>
      </w:rPr>
    </w:lvl>
    <w:lvl w:ilvl="8" w:tplc="F91E9B54">
      <w:start w:val="1"/>
      <w:numFmt w:val="bullet"/>
      <w:lvlText w:val=""/>
      <w:lvlJc w:val="left"/>
      <w:pPr>
        <w:ind w:left="6120" w:hanging="360"/>
      </w:pPr>
      <w:rPr>
        <w:rFonts w:ascii="Wingdings" w:hAnsi="Wingdings" w:hint="default"/>
      </w:rPr>
    </w:lvl>
  </w:abstractNum>
  <w:abstractNum w:abstractNumId="2" w15:restartNumberingAfterBreak="0">
    <w:nsid w:val="230E766C"/>
    <w:multiLevelType w:val="hybridMultilevel"/>
    <w:tmpl w:val="FAA671E8"/>
    <w:lvl w:ilvl="0" w:tplc="34668492">
      <w:start w:val="1"/>
      <w:numFmt w:val="bullet"/>
      <w:lvlText w:val=""/>
      <w:lvlJc w:val="left"/>
      <w:pPr>
        <w:ind w:left="360" w:hanging="360"/>
      </w:pPr>
      <w:rPr>
        <w:rFonts w:ascii="Wingdings" w:hAnsi="Wingdings" w:hint="default"/>
      </w:rPr>
    </w:lvl>
    <w:lvl w:ilvl="1" w:tplc="693A5BE8">
      <w:start w:val="1"/>
      <w:numFmt w:val="bullet"/>
      <w:lvlText w:val="o"/>
      <w:lvlJc w:val="left"/>
      <w:pPr>
        <w:ind w:left="1080" w:hanging="360"/>
      </w:pPr>
      <w:rPr>
        <w:rFonts w:ascii="Courier New" w:hAnsi="Courier New" w:cs="Courier New" w:hint="default"/>
      </w:rPr>
    </w:lvl>
    <w:lvl w:ilvl="2" w:tplc="28A6D9F4">
      <w:start w:val="1"/>
      <w:numFmt w:val="bullet"/>
      <w:lvlText w:val=""/>
      <w:lvlJc w:val="left"/>
      <w:pPr>
        <w:ind w:left="1800" w:hanging="360"/>
      </w:pPr>
      <w:rPr>
        <w:rFonts w:ascii="Wingdings" w:hAnsi="Wingdings" w:hint="default"/>
      </w:rPr>
    </w:lvl>
    <w:lvl w:ilvl="3" w:tplc="028AE26E">
      <w:start w:val="1"/>
      <w:numFmt w:val="bullet"/>
      <w:lvlText w:val=""/>
      <w:lvlJc w:val="left"/>
      <w:pPr>
        <w:ind w:left="2520" w:hanging="360"/>
      </w:pPr>
      <w:rPr>
        <w:rFonts w:ascii="Symbol" w:hAnsi="Symbol" w:hint="default"/>
      </w:rPr>
    </w:lvl>
    <w:lvl w:ilvl="4" w:tplc="4D24F3C4">
      <w:start w:val="1"/>
      <w:numFmt w:val="bullet"/>
      <w:lvlText w:val="o"/>
      <w:lvlJc w:val="left"/>
      <w:pPr>
        <w:ind w:left="3240" w:hanging="360"/>
      </w:pPr>
      <w:rPr>
        <w:rFonts w:ascii="Courier New" w:hAnsi="Courier New" w:cs="Courier New" w:hint="default"/>
      </w:rPr>
    </w:lvl>
    <w:lvl w:ilvl="5" w:tplc="281AD1F6">
      <w:start w:val="1"/>
      <w:numFmt w:val="bullet"/>
      <w:lvlText w:val=""/>
      <w:lvlJc w:val="left"/>
      <w:pPr>
        <w:ind w:left="3960" w:hanging="360"/>
      </w:pPr>
      <w:rPr>
        <w:rFonts w:ascii="Wingdings" w:hAnsi="Wingdings" w:hint="default"/>
      </w:rPr>
    </w:lvl>
    <w:lvl w:ilvl="6" w:tplc="40B0250E">
      <w:start w:val="1"/>
      <w:numFmt w:val="bullet"/>
      <w:lvlText w:val=""/>
      <w:lvlJc w:val="left"/>
      <w:pPr>
        <w:ind w:left="4680" w:hanging="360"/>
      </w:pPr>
      <w:rPr>
        <w:rFonts w:ascii="Symbol" w:hAnsi="Symbol" w:hint="default"/>
      </w:rPr>
    </w:lvl>
    <w:lvl w:ilvl="7" w:tplc="FBEE7376">
      <w:start w:val="1"/>
      <w:numFmt w:val="bullet"/>
      <w:lvlText w:val="o"/>
      <w:lvlJc w:val="left"/>
      <w:pPr>
        <w:ind w:left="5400" w:hanging="360"/>
      </w:pPr>
      <w:rPr>
        <w:rFonts w:ascii="Courier New" w:hAnsi="Courier New" w:cs="Courier New" w:hint="default"/>
      </w:rPr>
    </w:lvl>
    <w:lvl w:ilvl="8" w:tplc="FCDAB95A">
      <w:start w:val="1"/>
      <w:numFmt w:val="bullet"/>
      <w:lvlText w:val=""/>
      <w:lvlJc w:val="left"/>
      <w:pPr>
        <w:ind w:left="6120" w:hanging="360"/>
      </w:pPr>
      <w:rPr>
        <w:rFonts w:ascii="Wingdings" w:hAnsi="Wingdings" w:hint="default"/>
      </w:rPr>
    </w:lvl>
  </w:abstractNum>
  <w:abstractNum w:abstractNumId="3" w15:restartNumberingAfterBreak="0">
    <w:nsid w:val="2C9F145B"/>
    <w:multiLevelType w:val="hybridMultilevel"/>
    <w:tmpl w:val="4518F83A"/>
    <w:lvl w:ilvl="0" w:tplc="2E40B85C">
      <w:start w:val="1"/>
      <w:numFmt w:val="bullet"/>
      <w:lvlText w:val=""/>
      <w:lvlJc w:val="left"/>
      <w:pPr>
        <w:ind w:left="360" w:hanging="360"/>
      </w:pPr>
      <w:rPr>
        <w:rFonts w:ascii="Wingdings" w:hAnsi="Wingdings" w:hint="default"/>
      </w:rPr>
    </w:lvl>
    <w:lvl w:ilvl="1" w:tplc="36ACEE86">
      <w:start w:val="1"/>
      <w:numFmt w:val="bullet"/>
      <w:lvlText w:val="o"/>
      <w:lvlJc w:val="left"/>
      <w:pPr>
        <w:ind w:left="1080" w:hanging="360"/>
      </w:pPr>
      <w:rPr>
        <w:rFonts w:ascii="Courier New" w:hAnsi="Courier New" w:cs="Courier New" w:hint="default"/>
      </w:rPr>
    </w:lvl>
    <w:lvl w:ilvl="2" w:tplc="09DEC956">
      <w:start w:val="1"/>
      <w:numFmt w:val="bullet"/>
      <w:lvlText w:val=""/>
      <w:lvlJc w:val="left"/>
      <w:pPr>
        <w:ind w:left="1800" w:hanging="360"/>
      </w:pPr>
      <w:rPr>
        <w:rFonts w:ascii="Wingdings" w:hAnsi="Wingdings" w:hint="default"/>
      </w:rPr>
    </w:lvl>
    <w:lvl w:ilvl="3" w:tplc="98020DA8">
      <w:start w:val="1"/>
      <w:numFmt w:val="bullet"/>
      <w:lvlText w:val=""/>
      <w:lvlJc w:val="left"/>
      <w:pPr>
        <w:ind w:left="2520" w:hanging="360"/>
      </w:pPr>
      <w:rPr>
        <w:rFonts w:ascii="Symbol" w:hAnsi="Symbol" w:hint="default"/>
      </w:rPr>
    </w:lvl>
    <w:lvl w:ilvl="4" w:tplc="3E9E965A">
      <w:start w:val="1"/>
      <w:numFmt w:val="bullet"/>
      <w:lvlText w:val="o"/>
      <w:lvlJc w:val="left"/>
      <w:pPr>
        <w:ind w:left="3240" w:hanging="360"/>
      </w:pPr>
      <w:rPr>
        <w:rFonts w:ascii="Courier New" w:hAnsi="Courier New" w:cs="Courier New" w:hint="default"/>
      </w:rPr>
    </w:lvl>
    <w:lvl w:ilvl="5" w:tplc="9EEC2F42">
      <w:start w:val="1"/>
      <w:numFmt w:val="bullet"/>
      <w:lvlText w:val=""/>
      <w:lvlJc w:val="left"/>
      <w:pPr>
        <w:ind w:left="3960" w:hanging="360"/>
      </w:pPr>
      <w:rPr>
        <w:rFonts w:ascii="Wingdings" w:hAnsi="Wingdings" w:hint="default"/>
      </w:rPr>
    </w:lvl>
    <w:lvl w:ilvl="6" w:tplc="729662F4">
      <w:start w:val="1"/>
      <w:numFmt w:val="bullet"/>
      <w:lvlText w:val=""/>
      <w:lvlJc w:val="left"/>
      <w:pPr>
        <w:ind w:left="4680" w:hanging="360"/>
      </w:pPr>
      <w:rPr>
        <w:rFonts w:ascii="Symbol" w:hAnsi="Symbol" w:hint="default"/>
      </w:rPr>
    </w:lvl>
    <w:lvl w:ilvl="7" w:tplc="94E239BA">
      <w:start w:val="1"/>
      <w:numFmt w:val="bullet"/>
      <w:lvlText w:val="o"/>
      <w:lvlJc w:val="left"/>
      <w:pPr>
        <w:ind w:left="5400" w:hanging="360"/>
      </w:pPr>
      <w:rPr>
        <w:rFonts w:ascii="Courier New" w:hAnsi="Courier New" w:cs="Courier New" w:hint="default"/>
      </w:rPr>
    </w:lvl>
    <w:lvl w:ilvl="8" w:tplc="044E7E40">
      <w:start w:val="1"/>
      <w:numFmt w:val="bullet"/>
      <w:lvlText w:val=""/>
      <w:lvlJc w:val="left"/>
      <w:pPr>
        <w:ind w:left="6120" w:hanging="360"/>
      </w:pPr>
      <w:rPr>
        <w:rFonts w:ascii="Wingdings" w:hAnsi="Wingdings" w:hint="default"/>
      </w:rPr>
    </w:lvl>
  </w:abstractNum>
  <w:abstractNum w:abstractNumId="4" w15:restartNumberingAfterBreak="0">
    <w:nsid w:val="49AF76FD"/>
    <w:multiLevelType w:val="hybridMultilevel"/>
    <w:tmpl w:val="552C048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BF54338"/>
    <w:multiLevelType w:val="hybridMultilevel"/>
    <w:tmpl w:val="C3DA0F08"/>
    <w:lvl w:ilvl="0" w:tplc="7E748E40">
      <w:start w:val="1"/>
      <w:numFmt w:val="bullet"/>
      <w:lvlText w:val=""/>
      <w:lvlJc w:val="left"/>
      <w:pPr>
        <w:ind w:left="360" w:hanging="360"/>
      </w:pPr>
      <w:rPr>
        <w:rFonts w:ascii="Wingdings" w:hAnsi="Wingdings" w:hint="default"/>
      </w:rPr>
    </w:lvl>
    <w:lvl w:ilvl="1" w:tplc="90720D38">
      <w:start w:val="1"/>
      <w:numFmt w:val="bullet"/>
      <w:lvlText w:val="o"/>
      <w:lvlJc w:val="left"/>
      <w:pPr>
        <w:ind w:left="1080" w:hanging="360"/>
      </w:pPr>
      <w:rPr>
        <w:rFonts w:ascii="Courier New" w:hAnsi="Courier New" w:cs="Courier New" w:hint="default"/>
      </w:rPr>
    </w:lvl>
    <w:lvl w:ilvl="2" w:tplc="956CC8E8">
      <w:start w:val="1"/>
      <w:numFmt w:val="bullet"/>
      <w:lvlText w:val=""/>
      <w:lvlJc w:val="left"/>
      <w:pPr>
        <w:ind w:left="1800" w:hanging="360"/>
      </w:pPr>
      <w:rPr>
        <w:rFonts w:ascii="Wingdings" w:hAnsi="Wingdings" w:hint="default"/>
      </w:rPr>
    </w:lvl>
    <w:lvl w:ilvl="3" w:tplc="F59AA402">
      <w:start w:val="1"/>
      <w:numFmt w:val="bullet"/>
      <w:lvlText w:val=""/>
      <w:lvlJc w:val="left"/>
      <w:pPr>
        <w:ind w:left="2520" w:hanging="360"/>
      </w:pPr>
      <w:rPr>
        <w:rFonts w:ascii="Symbol" w:hAnsi="Symbol" w:hint="default"/>
      </w:rPr>
    </w:lvl>
    <w:lvl w:ilvl="4" w:tplc="681A4382">
      <w:start w:val="1"/>
      <w:numFmt w:val="bullet"/>
      <w:lvlText w:val="o"/>
      <w:lvlJc w:val="left"/>
      <w:pPr>
        <w:ind w:left="3240" w:hanging="360"/>
      </w:pPr>
      <w:rPr>
        <w:rFonts w:ascii="Courier New" w:hAnsi="Courier New" w:cs="Courier New" w:hint="default"/>
      </w:rPr>
    </w:lvl>
    <w:lvl w:ilvl="5" w:tplc="28EC4A2E">
      <w:start w:val="1"/>
      <w:numFmt w:val="bullet"/>
      <w:lvlText w:val=""/>
      <w:lvlJc w:val="left"/>
      <w:pPr>
        <w:ind w:left="3960" w:hanging="360"/>
      </w:pPr>
      <w:rPr>
        <w:rFonts w:ascii="Wingdings" w:hAnsi="Wingdings" w:hint="default"/>
      </w:rPr>
    </w:lvl>
    <w:lvl w:ilvl="6" w:tplc="470E7746">
      <w:start w:val="1"/>
      <w:numFmt w:val="bullet"/>
      <w:lvlText w:val=""/>
      <w:lvlJc w:val="left"/>
      <w:pPr>
        <w:ind w:left="4680" w:hanging="360"/>
      </w:pPr>
      <w:rPr>
        <w:rFonts w:ascii="Symbol" w:hAnsi="Symbol" w:hint="default"/>
      </w:rPr>
    </w:lvl>
    <w:lvl w:ilvl="7" w:tplc="58CE3BF6">
      <w:start w:val="1"/>
      <w:numFmt w:val="bullet"/>
      <w:lvlText w:val="o"/>
      <w:lvlJc w:val="left"/>
      <w:pPr>
        <w:ind w:left="5400" w:hanging="360"/>
      </w:pPr>
      <w:rPr>
        <w:rFonts w:ascii="Courier New" w:hAnsi="Courier New" w:cs="Courier New" w:hint="default"/>
      </w:rPr>
    </w:lvl>
    <w:lvl w:ilvl="8" w:tplc="AFC81E06">
      <w:start w:val="1"/>
      <w:numFmt w:val="bullet"/>
      <w:lvlText w:val=""/>
      <w:lvlJc w:val="left"/>
      <w:pPr>
        <w:ind w:left="6120" w:hanging="360"/>
      </w:pPr>
      <w:rPr>
        <w:rFonts w:ascii="Wingdings" w:hAnsi="Wingdings" w:hint="default"/>
      </w:rPr>
    </w:lvl>
  </w:abstractNum>
  <w:num w:numId="1" w16cid:durableId="435566887">
    <w:abstractNumId w:val="1"/>
  </w:num>
  <w:num w:numId="2" w16cid:durableId="1467969897">
    <w:abstractNumId w:val="5"/>
  </w:num>
  <w:num w:numId="3" w16cid:durableId="446394973">
    <w:abstractNumId w:val="3"/>
  </w:num>
  <w:num w:numId="4" w16cid:durableId="394283411">
    <w:abstractNumId w:val="2"/>
  </w:num>
  <w:num w:numId="5" w16cid:durableId="780801393">
    <w:abstractNumId w:val="4"/>
  </w:num>
  <w:num w:numId="6" w16cid:durableId="49884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72A3"/>
    <w:rsid w:val="00247CE6"/>
    <w:rsid w:val="003A0140"/>
    <w:rsid w:val="0044408A"/>
    <w:rsid w:val="00694D3F"/>
    <w:rsid w:val="00B112CF"/>
    <w:rsid w:val="00CF1505"/>
    <w:rsid w:val="00D972A3"/>
    <w:rsid w:val="00DF1EEC"/>
    <w:rsid w:val="00FC3D7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D26561"/>
  <w15:chartTrackingRefBased/>
  <w15:docId w15:val="{6A204FDC-9D6F-4980-809B-CF2694F253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3D77"/>
    <w:pPr>
      <w:spacing w:line="256" w:lineRule="auto"/>
    </w:pPr>
  </w:style>
  <w:style w:type="paragraph" w:styleId="Heading1">
    <w:name w:val="heading 1"/>
    <w:basedOn w:val="Normal"/>
    <w:next w:val="Normal"/>
    <w:link w:val="Heading1Char"/>
    <w:uiPriority w:val="9"/>
    <w:qFormat/>
    <w:rsid w:val="00FC3D77"/>
    <w:pPr>
      <w:keepNext/>
      <w:keepLines/>
      <w:spacing w:before="400" w:after="120" w:line="276" w:lineRule="auto"/>
      <w:outlineLvl w:val="0"/>
    </w:pPr>
    <w:rPr>
      <w:rFonts w:ascii="Arial" w:eastAsia="Times New Roman" w:hAnsi="Arial" w:cs="Arial"/>
      <w:kern w:val="0"/>
      <w:sz w:val="40"/>
      <w:szCs w:val="40"/>
      <w:lang w:val="en"/>
      <w14:ligatures w14:val="none"/>
    </w:rPr>
  </w:style>
  <w:style w:type="paragraph" w:styleId="Heading2">
    <w:name w:val="heading 2"/>
    <w:basedOn w:val="Normal"/>
    <w:next w:val="Normal"/>
    <w:link w:val="Heading2Char"/>
    <w:uiPriority w:val="9"/>
    <w:semiHidden/>
    <w:unhideWhenUsed/>
    <w:qFormat/>
    <w:rsid w:val="00FC3D7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3D77"/>
    <w:rPr>
      <w:rFonts w:ascii="Arial" w:eastAsia="Times New Roman" w:hAnsi="Arial" w:cs="Arial"/>
      <w:kern w:val="0"/>
      <w:sz w:val="40"/>
      <w:szCs w:val="40"/>
      <w:lang w:val="en"/>
      <w14:ligatures w14:val="none"/>
    </w:rPr>
  </w:style>
  <w:style w:type="character" w:customStyle="1" w:styleId="Heading2Char">
    <w:name w:val="Heading 2 Char"/>
    <w:basedOn w:val="DefaultParagraphFont"/>
    <w:link w:val="Heading2"/>
    <w:uiPriority w:val="9"/>
    <w:semiHidden/>
    <w:rsid w:val="00FC3D77"/>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FC3D77"/>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1714304">
      <w:bodyDiv w:val="1"/>
      <w:marLeft w:val="0"/>
      <w:marRight w:val="0"/>
      <w:marTop w:val="0"/>
      <w:marBottom w:val="0"/>
      <w:divBdr>
        <w:top w:val="none" w:sz="0" w:space="0" w:color="auto"/>
        <w:left w:val="none" w:sz="0" w:space="0" w:color="auto"/>
        <w:bottom w:val="none" w:sz="0" w:space="0" w:color="auto"/>
        <w:right w:val="none" w:sz="0" w:space="0" w:color="auto"/>
      </w:divBdr>
    </w:div>
    <w:div w:id="1157763992">
      <w:bodyDiv w:val="1"/>
      <w:marLeft w:val="0"/>
      <w:marRight w:val="0"/>
      <w:marTop w:val="0"/>
      <w:marBottom w:val="0"/>
      <w:divBdr>
        <w:top w:val="none" w:sz="0" w:space="0" w:color="auto"/>
        <w:left w:val="none" w:sz="0" w:space="0" w:color="auto"/>
        <w:bottom w:val="none" w:sz="0" w:space="0" w:color="auto"/>
        <w:right w:val="none" w:sz="0" w:space="0" w:color="auto"/>
      </w:divBdr>
    </w:div>
    <w:div w:id="13665206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TotalTime>
  <Pages>1</Pages>
  <Words>1188</Words>
  <Characters>6774</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Raxesh Darji</dc:creator>
  <cp:keywords/>
  <dc:description/>
  <cp:lastModifiedBy>Hardikkumar Hareshbhai Solanki (2220271)</cp:lastModifiedBy>
  <cp:revision>8</cp:revision>
  <dcterms:created xsi:type="dcterms:W3CDTF">2023-04-22T16:28:00Z</dcterms:created>
  <dcterms:modified xsi:type="dcterms:W3CDTF">2023-04-23T16:04:00Z</dcterms:modified>
</cp:coreProperties>
</file>