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colors8.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charts/style8.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Override PartName="/word/theme/themeOverride6.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line="360" w:lineRule="auto"/>
        <w:textAlignment w:val="auto"/>
        <w:rPr>
          <w:rFonts w:hint="eastAsia" w:cs="Times New Roman"/>
          <w:sz w:val="28"/>
          <w:szCs w:val="28"/>
          <w:lang w:val="en-US" w:eastAsia="zh-CN"/>
        </w:rPr>
      </w:pPr>
      <w:bookmarkStart w:id="0" w:name="_Toc15866"/>
      <w:r>
        <w:drawing>
          <wp:anchor distT="0" distB="0" distL="114300" distR="114300" simplePos="0" relativeHeight="251659264" behindDoc="0" locked="0" layoutInCell="1" allowOverlap="1">
            <wp:simplePos x="0" y="0"/>
            <wp:positionH relativeFrom="column">
              <wp:posOffset>469265</wp:posOffset>
            </wp:positionH>
            <wp:positionV relativeFrom="paragraph">
              <wp:posOffset>154305</wp:posOffset>
            </wp:positionV>
            <wp:extent cx="3886200" cy="1533525"/>
            <wp:effectExtent l="0" t="0" r="0" b="3175"/>
            <wp:wrapSquare wrapText="bothSides"/>
            <wp:docPr id="2" name="Picture 4" descr="Image result for trinity saint david log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Image result for trinity saint david logo"/>
                    <pic:cNvPicPr>
                      <a:picLocks noChangeAspect="1" noChangeArrowheads="1"/>
                    </pic:cNvPicPr>
                  </pic:nvPicPr>
                  <pic:blipFill>
                    <a:blip r:embed="rId5"/>
                    <a:srcRect/>
                    <a:stretch>
                      <a:fillRect/>
                    </a:stretch>
                  </pic:blipFill>
                  <pic:spPr>
                    <a:xfrm>
                      <a:off x="0" y="0"/>
                      <a:ext cx="3886200" cy="1533525"/>
                    </a:xfrm>
                    <a:prstGeom prst="rect">
                      <a:avLst/>
                    </a:prstGeom>
                    <a:noFill/>
                    <a:ln w="9525">
                      <a:noFill/>
                      <a:miter lim="800000"/>
                      <a:headEnd/>
                      <a:tailEnd/>
                    </a:ln>
                  </pic:spPr>
                </pic:pic>
              </a:graphicData>
            </a:graphic>
          </wp:anchor>
        </w:drawing>
      </w:r>
    </w:p>
    <w:p>
      <w:pPr>
        <w:pStyle w:val="2"/>
        <w:pageBreakBefore w:val="0"/>
        <w:widowControl w:val="0"/>
        <w:kinsoku/>
        <w:wordWrap/>
        <w:overflowPunct/>
        <w:topLinePunct w:val="0"/>
        <w:autoSpaceDE/>
        <w:autoSpaceDN/>
        <w:bidi w:val="0"/>
        <w:adjustRightInd/>
        <w:snapToGrid/>
        <w:spacing w:line="360" w:lineRule="auto"/>
        <w:textAlignment w:val="auto"/>
        <w:rPr>
          <w:rFonts w:hint="eastAsia" w:cs="Times New Roman"/>
          <w:sz w:val="28"/>
          <w:szCs w:val="28"/>
          <w:lang w:val="en-US" w:eastAsia="zh-CN"/>
        </w:rPr>
      </w:pPr>
    </w:p>
    <w:p>
      <w:pPr>
        <w:rPr>
          <w:rFonts w:hint="eastAsia" w:cs="Times New Roman"/>
          <w:sz w:val="28"/>
          <w:szCs w:val="28"/>
          <w:lang w:val="en-US" w:eastAsia="zh-CN"/>
        </w:rPr>
      </w:pPr>
    </w:p>
    <w:p>
      <w:pPr>
        <w:tabs>
          <w:tab w:val="left" w:pos="3144"/>
        </w:tabs>
        <w:bidi w:val="0"/>
        <w:jc w:val="left"/>
        <w:rPr>
          <w:rFonts w:hint="eastAsia" w:ascii="Times New Roman" w:hAnsi="Times New Roman" w:cs="Times New Roman"/>
          <w:sz w:val="24"/>
          <w:szCs w:val="24"/>
        </w:rPr>
      </w:pP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Research on the combination of online and offline promotion of agricultural products market</w:t>
      </w:r>
    </w:p>
    <w:p>
      <w:pPr>
        <w:rPr>
          <w:rFonts w:hint="eastAsia" w:cs="Times New Roman"/>
          <w:sz w:val="28"/>
          <w:szCs w:val="28"/>
          <w:lang w:val="en-US" w:eastAsia="zh-CN"/>
        </w:rPr>
      </w:pP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Yixuan Deng</w:t>
      </w:r>
    </w:p>
    <w:p>
      <w:pPr>
        <w:spacing w:line="360" w:lineRule="auto"/>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2008082</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Submitted date: 12</w:t>
      </w:r>
      <w:r>
        <w:rPr>
          <w:rFonts w:hint="eastAsia" w:ascii="Times New Roman" w:hAnsi="Times New Roman" w:cs="Times New Roman"/>
          <w:sz w:val="24"/>
          <w:szCs w:val="24"/>
          <w:vertAlign w:val="superscript"/>
          <w:lang w:val="en-US" w:eastAsia="zh-CN"/>
        </w:rPr>
        <w:t>th</w:t>
      </w:r>
      <w:r>
        <w:rPr>
          <w:rFonts w:hint="eastAsia" w:ascii="Times New Roman" w:hAnsi="Times New Roman" w:cs="Times New Roman"/>
          <w:sz w:val="24"/>
          <w:szCs w:val="24"/>
          <w:lang w:val="en-US" w:eastAsia="zh-CN"/>
        </w:rPr>
        <w:t xml:space="preserve"> May, 2021</w:t>
      </w:r>
    </w:p>
    <w:p>
      <w:p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For Caroline Jawad</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BA International Finance</w:t>
      </w:r>
    </w:p>
    <w:p>
      <w:pPr>
        <w:rPr>
          <w:rFonts w:hint="eastAsia" w:cs="Times New Roman"/>
          <w:sz w:val="28"/>
          <w:szCs w:val="28"/>
          <w:lang w:val="en-US" w:eastAsia="zh-CN"/>
        </w:rPr>
        <w:sectPr>
          <w:pgSz w:w="11906" w:h="16838"/>
          <w:pgMar w:top="1440" w:right="1800" w:bottom="1440" w:left="1800" w:header="851" w:footer="992" w:gutter="0"/>
          <w:cols w:space="425" w:num="1"/>
          <w:docGrid w:type="lines" w:linePitch="312" w:charSpace="0"/>
        </w:sectPr>
      </w:pPr>
    </w:p>
    <w:p>
      <w:pPr>
        <w:pStyle w:val="2"/>
        <w:pageBreakBefore w:val="0"/>
        <w:widowControl w:val="0"/>
        <w:kinsoku/>
        <w:wordWrap/>
        <w:overflowPunct/>
        <w:topLinePunct w:val="0"/>
        <w:autoSpaceDE/>
        <w:autoSpaceDN/>
        <w:bidi w:val="0"/>
        <w:adjustRightInd/>
        <w:snapToGrid/>
        <w:spacing w:line="360" w:lineRule="auto"/>
        <w:textAlignment w:val="auto"/>
        <w:rPr>
          <w:rFonts w:hint="eastAsia" w:cs="Times New Roman"/>
          <w:sz w:val="28"/>
          <w:szCs w:val="28"/>
          <w:lang w:val="en-US" w:eastAsia="zh-CN"/>
        </w:rPr>
      </w:pPr>
      <w:r>
        <w:rPr>
          <w:rFonts w:hint="eastAsia" w:cs="Times New Roman"/>
          <w:sz w:val="28"/>
          <w:szCs w:val="28"/>
          <w:lang w:val="en-US" w:eastAsia="zh-CN"/>
        </w:rPr>
        <w:t>Coronavirus (Covid-19)</w:t>
      </w:r>
    </w:p>
    <w:p>
      <w:pPr>
        <w:rPr>
          <w:rFonts w:hint="eastAsia" w:cs="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light of the continuing impact of the global pandemic, it is important to include a statement at the start of my dissertation which outlines the effects that COVID-19 has had on the research that I have undertaken towards my undergraduate degree.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University of Wales Trinity Saint David recognised that the COVID-19 pandemic, and consequent closures of our campus (18th March 2020) and national and international lockdowns, has directly or indirectly impacted the work of many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inclusion of this statement is to facilitate the reader’s awareness, both now and in the future, that the pandemic may have had an effect on the scope, direction and presentation of the research.</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lang w:val="en-US" w:eastAsia="zh-CN"/>
        </w:rPr>
        <w:t>•The academic standards and quality threshold for the award remains unchanged. I wish to reassure readers that this statement is not evidencing a lack of original research or quality.</w:t>
      </w:r>
    </w:p>
    <w:p>
      <w:pPr>
        <w:pStyle w:val="2"/>
        <w:pageBreakBefore w:val="0"/>
        <w:widowControl w:val="0"/>
        <w:kinsoku/>
        <w:wordWrap/>
        <w:overflowPunct/>
        <w:topLinePunct w:val="0"/>
        <w:autoSpaceDE/>
        <w:autoSpaceDN/>
        <w:bidi w:val="0"/>
        <w:adjustRightInd/>
        <w:snapToGrid/>
        <w:spacing w:line="360" w:lineRule="auto"/>
        <w:textAlignment w:val="auto"/>
        <w:rPr>
          <w:rFonts w:hint="eastAsia" w:cs="Times New Roman"/>
          <w:sz w:val="28"/>
          <w:szCs w:val="28"/>
          <w:lang w:val="en-US" w:eastAsia="zh-CN"/>
        </w:rPr>
      </w:pPr>
      <w:r>
        <w:rPr>
          <w:rFonts w:hint="eastAsia" w:cs="Times New Roman"/>
          <w:sz w:val="28"/>
          <w:szCs w:val="28"/>
          <w:lang w:val="en-US" w:eastAsia="zh-CN"/>
        </w:rPr>
        <w:t>Acknowledgments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Here, I especially want to thank my supervisor, Dr. Caroline</w:t>
      </w:r>
      <w:r>
        <w:rPr>
          <w:rFonts w:hint="eastAsia" w:ascii="Times New Roman" w:hAnsi="Times New Roman" w:cs="Times New Roman"/>
          <w:sz w:val="24"/>
          <w:szCs w:val="24"/>
          <w:lang w:val="en-US" w:eastAsia="zh-CN"/>
        </w:rPr>
        <w:t xml:space="preserve"> Jawad</w:t>
      </w:r>
      <w:bookmarkStart w:id="98" w:name="_GoBack"/>
      <w:bookmarkEnd w:id="98"/>
      <w:r>
        <w:rPr>
          <w:rFonts w:hint="default" w:ascii="Times New Roman" w:hAnsi="Times New Roman" w:cs="Times New Roman"/>
          <w:sz w:val="24"/>
          <w:szCs w:val="24"/>
          <w:lang w:val="en-US" w:eastAsia="zh-CN"/>
        </w:rPr>
        <w:t>, for giving me guidance in this paper, and thank her for letting us learn Saunder's research method. This paper writing method will be useful for my future study or work. Very big guiding significance.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default" w:ascii="Times New Roman" w:hAnsi="Times New Roman" w:cs="Times New Roman"/>
          <w:sz w:val="24"/>
          <w:szCs w:val="24"/>
          <w:lang w:val="en-US" w:eastAsia="zh-CN"/>
        </w:rPr>
        <w:t>Finally, I want to thank my parents for giving so much to me in this special year. They have always supported me and encouraged me. Living in such a family makes me very happy. In the future life, I hope this kind of company and support will continue forever.</w:t>
      </w:r>
      <w:r>
        <w:rPr>
          <w:rFonts w:hint="eastAsia"/>
          <w:lang w:val="en-US" w:eastAsia="zh-CN"/>
        </w:rPr>
        <w:t xml:space="preserve"> </w:t>
      </w:r>
    </w:p>
    <w:p>
      <w:pPr>
        <w:rPr>
          <w:rFonts w:hint="eastAsia"/>
          <w:lang w:val="en-US" w:eastAsia="zh-CN"/>
        </w:rPr>
        <w:sectPr>
          <w:pgSz w:w="11906" w:h="16838"/>
          <w:pgMar w:top="1440" w:right="1800" w:bottom="1440" w:left="1800" w:header="851" w:footer="992" w:gutter="0"/>
          <w:cols w:space="425" w:num="1"/>
          <w:docGrid w:type="lines" w:linePitch="312" w:charSpace="0"/>
        </w:sectPr>
      </w:pPr>
    </w:p>
    <w:p>
      <w:pPr>
        <w:pStyle w:val="2"/>
        <w:pageBreakBefore w:val="0"/>
        <w:widowControl w:val="0"/>
        <w:kinsoku/>
        <w:wordWrap/>
        <w:overflowPunct/>
        <w:topLinePunct w:val="0"/>
        <w:autoSpaceDE/>
        <w:autoSpaceDN/>
        <w:bidi w:val="0"/>
        <w:adjustRightInd/>
        <w:snapToGrid/>
        <w:spacing w:line="360" w:lineRule="auto"/>
        <w:ind w:firstLine="3373" w:firstLineChars="1200"/>
        <w:textAlignment w:val="auto"/>
        <w:rPr>
          <w:rFonts w:hint="eastAsia" w:cs="Times New Roman"/>
          <w:sz w:val="28"/>
          <w:szCs w:val="28"/>
          <w:lang w:val="en-US" w:eastAsia="zh-CN"/>
        </w:rPr>
      </w:pPr>
      <w:r>
        <w:rPr>
          <w:rFonts w:hint="eastAsia" w:cs="Times New Roman"/>
          <w:sz w:val="28"/>
          <w:szCs w:val="28"/>
          <w:lang w:val="en-US" w:eastAsia="zh-CN"/>
        </w:rPr>
        <w:t xml:space="preserve">Abstract </w:t>
      </w: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electronic technology, the network shopping is more and more mature, the agricultural products of consumers also hope that through the network shopping to save time, produce electricity also experienced a C2C, B2C, B2B model, more manufacturers to join electricity industry of agricultural products, but they all have various limitations, such O2O model arises at the historic moment, O2O mode,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Consumers get the information of agricultural products online, online order and payment, can choose to bricks-and-mortar stores to pick up things, also can choose to let merchants door-to-door delivery.Through literature review, this paper expounds the model, principle and previous research of O2O.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With the Saunders Onion research method, this paper analyzes consumers' shopping attitude, satisfaction and factors affecting their shopping under the O2O model by questionnaire survey</w:t>
      </w:r>
      <w:r>
        <w:rPr>
          <w:rFonts w:hint="eastAsia" w:ascii="Times New Roman" w:hAnsi="Times New Roman" w:cs="Times New Roman"/>
          <w:sz w:val="24"/>
          <w:szCs w:val="24"/>
          <w:lang w:val="en-US" w:eastAsia="zh-CN"/>
        </w:rPr>
        <w:t xml:space="preserve">, drawing a conclusion below: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Product quality, network platform, payment method, logistics distribution, service quality and other factors all affect consumers' satisfaction with purchasing agricultural products under the O2O platform.The freshness, cold chain conditions and intact transportation of agricultural products, to a large extent, determine whether consumers will choose to buy agricultural products on the O2O platform.Finally, some suggestions are put forward from the aspect of supply chain to help the better development of the combination of online and offline promotion of agricultural products market</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p>
      <w:pPr>
        <w:pStyle w:val="2"/>
        <w:pageBreakBefore w:val="0"/>
        <w:widowControl w:val="0"/>
        <w:kinsoku/>
        <w:wordWrap/>
        <w:overflowPunct/>
        <w:topLinePunct w:val="0"/>
        <w:autoSpaceDE/>
        <w:autoSpaceDN/>
        <w:bidi w:val="0"/>
        <w:adjustRightInd/>
        <w:snapToGrid/>
        <w:spacing w:line="360" w:lineRule="auto"/>
        <w:ind w:firstLine="3092" w:firstLineChars="1100"/>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Table of Contents</w:t>
      </w:r>
      <w:bookmarkEnd w:id="0"/>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TOC \o "1-4" \h \u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_Toc15866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Table of Contents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_Toc15866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_Toc12560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 Chapter One:Introduction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_Toc12560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_Toc3645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1.1 Background</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_Toc3645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_Toc12312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1.1.1 The choice of the contradiction between the supplier and the demand of agricultural products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_Toc12312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_Toc18515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1.1.2 The inevitable development of e-commerce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_Toc18515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_Toc18545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1.1.3 The need for market competition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_Toc18545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_Toc26393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1.2Aim and Significance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_Toc26393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_Toc460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1.3 Aim and Objectives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_Toc460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_Toc4765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1.3.1 Aim</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_Toc4765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_Toc11931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1.4 Research Structure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_Toc11931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_Toc23488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1.5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_Toc23488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_Toc19364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2.0 Literature Review</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_Toc19364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_Toc26093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_Toc26093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_Toc10592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宋体" w:cs="Times New Roman"/>
          <w:sz w:val="28"/>
          <w:szCs w:val="28"/>
          <w:lang w:val="en-US" w:eastAsia="zh-CN"/>
        </w:rPr>
        <w:t>2.2The overview of O2O Business Model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_Toc10592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_Toc30607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2.3Theory of O2O business model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_Toc30607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_Toc5401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 Previous research</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_Toc5401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_Toc28457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2.4.1.the perception of consumers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_Toc28457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_Toc10270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2.4.2 Internet platform factors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_Toc10270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_Toc19007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2.4.3 Perceived ease of use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_Toc19007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_Toc21905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2.4.4 Perceived usefulness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_Toc21905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_Toc5230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2.4.5 A physical store factors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_Toc5230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_Toc21393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2.4.6 The operating Mechanism of O2O Agriculture Products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_Toc21393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_Toc2151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2.4.7 The supply chain of agriculture products under O2O model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_Toc2151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_Toc8916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2.4.8 The satisfaction of consumers of agricultural products under the O2O model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_Toc8916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_Toc14766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2.5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_Toc14766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_Toc20459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3.0 Method</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_Toc20459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_Toc5442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3.1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_Toc5442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_Toc9155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幼圆" w:cs="Times New Roman"/>
          <w:sz w:val="28"/>
          <w:szCs w:val="28"/>
          <w:lang w:val="en-US" w:eastAsia="zh-CN"/>
        </w:rPr>
        <w:t>3.2 Research Approach</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_Toc9155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_Toc14494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3.3 Data Collection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_Toc14494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_Toc25895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3.3.1 Questionnaire Design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_Toc25895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_Toc22963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3.3.2 Data Collection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_Toc22963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_Toc6984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3.3.3 Questionnaire and Literature Review Matrix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_Toc6984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_Toc4047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3.4 Data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_Toc4047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_Toc410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3.5 Sample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_Toc410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_Toc3206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3.6 Reliability and Validity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_Toc3206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_Toc3354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3.7 Ethical Considerations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_Toc3354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_Toc19147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3.8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_Toc19147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_Toc20473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4.0 Data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_Toc20473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_Toc20833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_Toc20833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_Toc30530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4.2 Data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_Toc30530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_Toc12420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4.3 Method</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_Toc12420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_Toc18555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4.4 Descriptive statistics of demographic characteristics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_Toc18555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_Toc10256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4.5 Chi-Square Tests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_Toc10256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_Toc31445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4.5.1 Chi-Square tests for Gender Association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_Toc31445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_Toc13865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4.5.2 Chi-Square tests for Age Association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_Toc13865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_Toc4275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4.6 Mann-Whitney U Tests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_Toc4275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_Toc9521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4.6.1 Mann-Whitney U Tests for Gender</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_Toc9521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_Toc24147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4.6.2 Mann-Whitney U Tests for Age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_Toc24147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_Toc26185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4.7 Discussion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_Toc26185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_Toc11972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4.8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_Toc11972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_Toc1261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4.9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_Toc1261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_Toc16786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5.0 Chapter Five: Conclusions and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_Toc16786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_Toc9331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5.1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_Toc9331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_Toc28368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5.2 Main Findings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_Toc28368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_Toc15983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5.3 Complication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_Toc15983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_Toc27745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5.4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_Toc27745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_Toc20811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5.5 Self-reflection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_Toc20811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_Toc18107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5.6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_Toc18107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_Toc26775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6.0 Appendix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_Toc26775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_Toc28780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6.1 Appendix. 1– Copy of Questionnaire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_Toc28780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1"/>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_Toc29916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6.2 Appendix. 2 – Original SPSS Analyses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_Toc29916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_Toc10033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6.2.1 Cross-Tabulations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_Toc10033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_Toc22259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6.2.2 Chi-Square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_Toc22259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_Toc8800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i w:val="0"/>
          <w:iCs w:val="0"/>
          <w:sz w:val="28"/>
          <w:szCs w:val="28"/>
          <w:lang w:val="en-US" w:eastAsia="zh-CN"/>
        </w:rPr>
        <w:t>6.2.2.1 Non-Significant - Gender</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_Toc8800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_Toc25392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6.2.2.2 Significant - Age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_Toc25392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51</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_Toc24042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6.2.2.3 Non- Significant - Age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_Toc24042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_Toc747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w:t>
      </w:r>
      <w:r>
        <w:rPr>
          <w:rFonts w:hint="default" w:ascii="Times New Roman" w:hAnsi="Times New Roman" w:cs="Times New Roman"/>
          <w:sz w:val="28"/>
          <w:szCs w:val="28"/>
        </w:rPr>
        <w:t>.</w:t>
      </w:r>
      <w:r>
        <w:rPr>
          <w:rFonts w:hint="default" w:ascii="Times New Roman" w:hAnsi="Times New Roman" w:cs="Times New Roman"/>
          <w:sz w:val="28"/>
          <w:szCs w:val="28"/>
          <w:lang w:val="en-US" w:eastAsia="zh-CN"/>
        </w:rPr>
        <w:t>2.</w:t>
      </w:r>
      <w:r>
        <w:rPr>
          <w:rFonts w:hint="default" w:ascii="Times New Roman" w:hAnsi="Times New Roman" w:cs="Times New Roman"/>
          <w:sz w:val="28"/>
          <w:szCs w:val="28"/>
        </w:rPr>
        <w:t>3 Mann-Whitney U</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_Toc747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_Toc11855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6</w:t>
      </w:r>
      <w:r>
        <w:rPr>
          <w:rFonts w:hint="default" w:ascii="Times New Roman" w:hAnsi="Times New Roman" w:cs="Times New Roman"/>
          <w:bCs/>
          <w:sz w:val="28"/>
          <w:szCs w:val="28"/>
        </w:rPr>
        <w:t>.</w:t>
      </w:r>
      <w:r>
        <w:rPr>
          <w:rFonts w:hint="default" w:ascii="Times New Roman" w:hAnsi="Times New Roman" w:cs="Times New Roman"/>
          <w:bCs/>
          <w:sz w:val="28"/>
          <w:szCs w:val="28"/>
          <w:lang w:val="en-US" w:eastAsia="zh-CN"/>
        </w:rPr>
        <w:t>2</w:t>
      </w:r>
      <w:r>
        <w:rPr>
          <w:rFonts w:hint="default" w:ascii="Times New Roman" w:hAnsi="Times New Roman" w:cs="Times New Roman"/>
          <w:bCs/>
          <w:sz w:val="28"/>
          <w:szCs w:val="28"/>
        </w:rPr>
        <w:t xml:space="preserve">.3.1 </w:t>
      </w:r>
      <w:r>
        <w:rPr>
          <w:rFonts w:hint="default" w:ascii="Times New Roman" w:hAnsi="Times New Roman" w:cs="Times New Roman"/>
          <w:bCs/>
          <w:sz w:val="28"/>
          <w:szCs w:val="28"/>
          <w:lang w:val="en-US" w:eastAsia="zh-CN"/>
        </w:rPr>
        <w:t>Non-</w:t>
      </w:r>
      <w:r>
        <w:rPr>
          <w:rFonts w:hint="default" w:ascii="Times New Roman" w:hAnsi="Times New Roman" w:cs="Times New Roman"/>
          <w:bCs/>
          <w:sz w:val="28"/>
          <w:szCs w:val="28"/>
        </w:rPr>
        <w:t>Significant - Gender</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_Toc11855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6"/>
        <w:pageBreakBefore w:val="0"/>
        <w:widowControl w:val="0"/>
        <w:tabs>
          <w:tab w:val="right" w:leader="dot" w:pos="8306"/>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_Toc3870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sz w:val="28"/>
          <w:szCs w:val="28"/>
          <w:lang w:val="en-US" w:eastAsia="zh-CN"/>
        </w:rPr>
        <w:t>6.2.3.4 Non-Significant – Age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_Toc3870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1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_Toc27948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7.0 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_Toc27948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8"/>
          <w:szCs w:val="28"/>
          <w:lang w:val="en-US" w:eastAsia="zh-CN"/>
        </w:rPr>
        <w:fldChar w:fldCharType="end"/>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bookmarkStart w:id="1" w:name="_Toc12560"/>
      <w:r>
        <w:rPr>
          <w:rFonts w:hint="default" w:ascii="Times New Roman" w:hAnsi="Times New Roman" w:cs="Times New Roman"/>
          <w:sz w:val="28"/>
          <w:szCs w:val="28"/>
          <w:lang w:val="en-US" w:eastAsia="zh-CN"/>
        </w:rPr>
        <w:t>1. Chapter One:Introduction</w:t>
      </w:r>
      <w:bookmarkEnd w:id="1"/>
    </w:p>
    <w:p>
      <w:pPr>
        <w:pStyle w:val="3"/>
        <w:pageBreakBefore w:val="0"/>
        <w:numPr>
          <w:ilvl w:val="1"/>
          <w:numId w:val="1"/>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2" w:name="_Toc3645"/>
      <w:r>
        <w:rPr>
          <w:rFonts w:hint="default" w:ascii="Times New Roman" w:hAnsi="Times New Roman" w:cs="Times New Roman"/>
          <w:sz w:val="24"/>
          <w:szCs w:val="24"/>
          <w:lang w:val="en-US" w:eastAsia="zh-CN"/>
        </w:rPr>
        <w:t>Background</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b/>
          <w:bCs/>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3" w:name="_Toc12312"/>
      <w:r>
        <w:rPr>
          <w:rFonts w:hint="default" w:ascii="Times New Roman" w:hAnsi="Times New Roman" w:cs="Times New Roman"/>
          <w:b/>
          <w:bCs/>
          <w:color w:val="000000" w:themeColor="text1"/>
          <w:sz w:val="24"/>
          <w:szCs w:val="24"/>
          <w:lang w:val="en-US" w:eastAsia="zh-CN"/>
          <w14:textFill>
            <w14:solidFill>
              <w14:schemeClr w14:val="tx1"/>
            </w14:solidFill>
          </w14:textFill>
        </w:rPr>
        <w:t>1.1.1 The choice of the contradiction between the supplier and the demand of agricultural products</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agricultural product market, there is a contradiction between supply and demand between buyers and sellers on the quality, packaging and price of products. On the one hand, the producers and operators of agricultural products can provide products that meet various levels of consumption, but without fast and effective channels for advertising, consumers will know nothing(Zhang,2015). On the one hand, there are high-quality and abundant agricultural products, and on the other hand, consumers who do not know the information. This information gap between production and consumers has caused a large amount of agricultural products to be backlogged and cannot be sold, which affects farmers’ income</w:t>
      </w:r>
      <w:r>
        <w:rPr>
          <w:rFonts w:hint="eastAsia" w:ascii="Times New Roman" w:hAnsi="Times New Roman" w:cs="Times New Roman"/>
          <w:color w:val="000000" w:themeColor="text1"/>
          <w:sz w:val="24"/>
          <w:szCs w:val="24"/>
          <w:lang w:val="en-US" w:eastAsia="zh-CN"/>
          <w14:textFill>
            <w14:solidFill>
              <w14:schemeClr w14:val="tx1"/>
            </w14:solidFill>
          </w14:textFill>
        </w:rPr>
        <w:t>(Zhang, 2015)</w:t>
      </w:r>
      <w:r>
        <w:rPr>
          <w:rFonts w:hint="eastAsia" w:ascii="Times New Roman" w:hAnsi="Times New Roman" w:cs="Times New Roman"/>
          <w:sz w:val="24"/>
          <w:szCs w:val="24"/>
          <w:lang w:val="en-US" w:eastAsia="zh-CN"/>
        </w:rPr>
        <w:t>. On the other hand, consumers Hold cash but can not buy the agricultural products they need. Through a combination of online and offline promotion, the product information is released so that the information is ahead of sales. After consumers obtain the relevant information, they can order from offline merchants through online orders. Get the products you need, so as to avoid the waste of agricultural products due to the backlog. Conducive to the development of agriculture.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bookmarkStart w:id="4" w:name="_Toc18515"/>
      <w:r>
        <w:rPr>
          <w:rFonts w:hint="default" w:ascii="Times New Roman" w:hAnsi="Times New Roman" w:cs="Times New Roman"/>
          <w:color w:val="000000" w:themeColor="text1"/>
          <w:sz w:val="24"/>
          <w:szCs w:val="24"/>
          <w:lang w:val="en-US" w:eastAsia="zh-CN"/>
          <w14:textFill>
            <w14:solidFill>
              <w14:schemeClr w14:val="tx1"/>
            </w14:solidFill>
          </w14:textFill>
        </w:rPr>
        <w:t>1.1.2 The inevitable development of e-commerce</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network technology, B2B, B2C, C2C and other e-commerce have developed rapidly in recent years, covering almost all types of commodity transactions, and agricultural products are no exception. Agricultural products must adapt to the changes in the technological age, integrate more deeply, more widely, and more comprehensively with Internet technology, and completely change the circulation and marketing model. It is indisputable and significant for agricultural products to open new markets with new marketing models</w:t>
      </w:r>
      <w:r>
        <w:rPr>
          <w:rFonts w:hint="eastAsia" w:ascii="Times New Roman" w:hAnsi="Times New Roman" w:cs="Times New Roman"/>
          <w:sz w:val="24"/>
          <w:szCs w:val="24"/>
          <w:lang w:val="en-US" w:eastAsia="zh-CN"/>
        </w:rPr>
        <w:t>(Zhang,2015)</w:t>
      </w:r>
      <w:r>
        <w:rPr>
          <w:rFonts w:hint="default" w:ascii="Times New Roman" w:hAnsi="Times New Roman" w:cs="Times New Roman"/>
          <w:sz w:val="24"/>
          <w:szCs w:val="24"/>
          <w:lang w:val="en-US" w:eastAsia="zh-CN"/>
        </w:rPr>
        <w:t>. On the other hand, agricultural production and circulation have their own laws and are undergoing profound changes</w:t>
      </w:r>
      <w:r>
        <w:rPr>
          <w:rFonts w:hint="eastAsia" w:ascii="Times New Roman" w:hAnsi="Times New Roman" w:cs="Times New Roman"/>
          <w:sz w:val="24"/>
          <w:szCs w:val="24"/>
          <w:lang w:val="en-US" w:eastAsia="zh-CN"/>
        </w:rPr>
        <w:t xml:space="preserve"> (Zhang, 2015).</w:t>
      </w:r>
      <w:r>
        <w:rPr>
          <w:rFonts w:hint="default" w:ascii="Times New Roman" w:hAnsi="Times New Roman" w:cs="Times New Roman"/>
          <w:sz w:val="24"/>
          <w:szCs w:val="24"/>
          <w:lang w:val="en-US" w:eastAsia="zh-CN"/>
        </w:rPr>
        <w:t>The trend of diversification and hierarchical levels of agricultural products, the rapid development of high-end value-added agricultural products and agricultural tourism products, objectively also needs to be combined with new models. Therefore, this new model of online and offline O2O has emerged</w:t>
      </w:r>
      <w:r>
        <w:rPr>
          <w:rFonts w:hint="eastAsia"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bookmarkStart w:id="5" w:name="_Toc18545"/>
      <w:r>
        <w:rPr>
          <w:rFonts w:hint="default" w:ascii="Times New Roman" w:hAnsi="Times New Roman" w:cs="Times New Roman"/>
          <w:color w:val="000000" w:themeColor="text1"/>
          <w:sz w:val="24"/>
          <w:szCs w:val="24"/>
          <w:lang w:val="en-US" w:eastAsia="zh-CN"/>
          <w14:textFill>
            <w14:solidFill>
              <w14:schemeClr w14:val="tx1"/>
            </w14:solidFill>
          </w14:textFill>
        </w:rPr>
        <w:t>1.1.3 The need for market competition</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Like all other commodities, agricultural products face competition for quality, service, and price. In addition, the promotion and dissemination channels of agricultural products are also very important. The process of winning the competition is the process of winning the promotion</w:t>
      </w:r>
      <w:r>
        <w:rPr>
          <w:rFonts w:hint="eastAsia" w:ascii="Times New Roman" w:hAnsi="Times New Roman" w:cs="Times New Roman"/>
          <w:sz w:val="24"/>
          <w:szCs w:val="24"/>
          <w:lang w:val="en-US" w:eastAsia="zh-CN"/>
        </w:rPr>
        <w:t>(Sun,2001)</w:t>
      </w:r>
      <w:r>
        <w:rPr>
          <w:rFonts w:hint="default" w:ascii="Times New Roman" w:hAnsi="Times New Roman" w:cs="Times New Roman"/>
          <w:sz w:val="24"/>
          <w:szCs w:val="24"/>
          <w:lang w:val="en-US" w:eastAsia="zh-CN"/>
        </w:rPr>
        <w:t xml:space="preserve">. Today's agricultural producers have to change the passive situation in the past and actively combine with advanced technology to change the communication channels and the speed of communication. This means </w:t>
      </w:r>
      <w:r>
        <w:rPr>
          <w:rFonts w:hint="eastAsia" w:ascii="Times New Roman" w:hAnsi="Times New Roman" w:cs="Times New Roman"/>
          <w:sz w:val="24"/>
          <w:szCs w:val="24"/>
          <w:lang w:val="en-US" w:eastAsia="zh-CN"/>
        </w:rPr>
        <w:t xml:space="preserve">that </w:t>
      </w:r>
      <w:r>
        <w:rPr>
          <w:rFonts w:hint="default" w:ascii="Times New Roman" w:hAnsi="Times New Roman" w:cs="Times New Roman"/>
          <w:sz w:val="24"/>
          <w:szCs w:val="24"/>
          <w:lang w:val="en-US" w:eastAsia="zh-CN"/>
        </w:rPr>
        <w:t>the promot</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concept of combining online and offline has become an inevitable choice.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circulation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of agricultural products </w:t>
      </w:r>
      <w:r>
        <w:rPr>
          <w:rFonts w:hint="eastAsia" w:ascii="Times New Roman" w:hAnsi="Times New Roman" w:cs="Times New Roman"/>
          <w:sz w:val="24"/>
          <w:szCs w:val="24"/>
          <w:lang w:val="en-US" w:eastAsia="zh-CN"/>
        </w:rPr>
        <w:t xml:space="preserve">is </w:t>
      </w:r>
      <w:r>
        <w:rPr>
          <w:rFonts w:hint="default" w:ascii="Times New Roman" w:hAnsi="Times New Roman" w:cs="Times New Roman"/>
          <w:sz w:val="24"/>
          <w:szCs w:val="24"/>
          <w:lang w:val="en-US" w:eastAsia="zh-CN"/>
        </w:rPr>
        <w:t xml:space="preserve">relatively </w:t>
      </w:r>
      <w:r>
        <w:rPr>
          <w:rFonts w:hint="eastAsia" w:ascii="Times New Roman" w:hAnsi="Times New Roman" w:cs="Times New Roman"/>
          <w:sz w:val="24"/>
          <w:szCs w:val="24"/>
          <w:lang w:val="en-US" w:eastAsia="zh-CN"/>
        </w:rPr>
        <w:t>inefficient</w:t>
      </w:r>
      <w:r>
        <w:rPr>
          <w:rFonts w:hint="default" w:ascii="Times New Roman" w:hAnsi="Times New Roman" w:cs="Times New Roman"/>
          <w:sz w:val="24"/>
          <w:szCs w:val="24"/>
          <w:lang w:val="en-US" w:eastAsia="zh-CN"/>
        </w:rPr>
        <w:t xml:space="preserve">. However, a new way </w:t>
      </w:r>
      <w:r>
        <w:rPr>
          <w:rFonts w:hint="eastAsia" w:ascii="Times New Roman" w:hAnsi="Times New Roman" w:cs="Times New Roman"/>
          <w:sz w:val="24"/>
          <w:szCs w:val="24"/>
          <w:lang w:val="en-US" w:eastAsia="zh-CN"/>
        </w:rPr>
        <w:t xml:space="preserve">is provided by rapid development of Internet </w:t>
      </w:r>
      <w:r>
        <w:rPr>
          <w:rFonts w:hint="default" w:ascii="Times New Roman" w:hAnsi="Times New Roman" w:cs="Times New Roman"/>
          <w:sz w:val="24"/>
          <w:szCs w:val="24"/>
          <w:lang w:val="en-US" w:eastAsia="zh-CN"/>
        </w:rPr>
        <w:t>to solve these prominent problems in circulation. It can improve the circulation efficiency of agricultural products</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6" w:name="_Toc26393"/>
      <w:r>
        <w:rPr>
          <w:rFonts w:hint="default" w:ascii="Times New Roman" w:hAnsi="Times New Roman" w:cs="Times New Roman"/>
          <w:sz w:val="24"/>
          <w:szCs w:val="24"/>
          <w:lang w:val="en-US" w:eastAsia="zh-CN"/>
        </w:rPr>
        <w:t>1.2Aim and Significance</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the current era of the Internet, changing the circulation mode, transaction mode, and promotion mode of agricultural products, so that agriculture can keep up with the rhythm of the information of the times, can fly higher and go further. Therefore, Research on the online and offline promotion of agricultural products is of practical significance to farmers and agricultural economy. Combine online and offline to promote sales and sales to promote circulation.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new agricultural products online trading platform is based on Internet technology, which combines e-commerce with modern agriculture to build an online commodity trading platform. And provides new type of service of agriculture products through the provision of agriculture service, docking rural distribution agencies, and rural retail investors .With fresh agricultural products as the main body, it strengthens the link between production and sales, disintermediaries, links suppliers of agricultural products with purchasers, provides customers with procurement consultation, goods information, online trading, warehousing and distribution, and guides agricultural production to consumption.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new agricultural product e-commerce platform can not only directly connect with food processing enterprises, but also provide a platform for farmers' suppliers. It can not only sell agricultural products to users, but also help farmers sell agricultural products to processing companies, using the advantages of "Internet +" to break the tradition, expand sales, increase farmers' income, and promote the development of modern agriculture. The new agricultural product e-commerce platform adopts the O2O operation model, fully grasps consumer psychology, excellent products from the origin, perfect logistics transportation system and route planning, differentiated sales plans and consumer objects, and comprehensive digital sales. This process forms a complete and independent diet chain based on the new format.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commerce services provide a new development direction for the service industry. The service-oriented marketing experience enables platform providers, e-commerce platforms, and consumer users to achieve a win-win situation.</w:t>
      </w:r>
      <w:r>
        <w:rPr>
          <w:rFonts w:hint="eastAsia" w:ascii="Times New Roman" w:hAnsi="Times New Roman" w:cs="Times New Roman"/>
          <w:sz w:val="24"/>
          <w:szCs w:val="24"/>
          <w:lang w:val="en-US" w:eastAsia="zh-CN"/>
        </w:rPr>
        <w:t xml:space="preserve"> E-commerce service provides a new development direction for the service industry.A service-oriented marketing experience is a win-win for platform providers, e-commerce platforms and consumer users.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7" w:name="_Toc460"/>
      <w:r>
        <w:rPr>
          <w:rFonts w:hint="default" w:ascii="Times New Roman" w:hAnsi="Times New Roman" w:cs="Times New Roman"/>
          <w:sz w:val="24"/>
          <w:szCs w:val="24"/>
          <w:lang w:val="en-US" w:eastAsia="zh-CN"/>
        </w:rPr>
        <w:t>1.3 Aim and Objectives</w:t>
      </w:r>
      <w:bookmarkEnd w:id="7"/>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8" w:name="_Toc4765"/>
      <w:r>
        <w:rPr>
          <w:rFonts w:hint="default" w:ascii="Times New Roman" w:hAnsi="Times New Roman" w:cs="Times New Roman"/>
          <w:b/>
          <w:bCs/>
          <w:color w:val="000000" w:themeColor="text1"/>
          <w:sz w:val="24"/>
          <w:szCs w:val="24"/>
          <w:lang w:val="en-US" w:eastAsia="zh-CN"/>
          <w14:textFill>
            <w14:solidFill>
              <w14:schemeClr w14:val="tx1"/>
            </w14:solidFill>
          </w14:textFill>
        </w:rPr>
        <w:t>1.3.1 Aim</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To e</w:t>
      </w:r>
      <w:r>
        <w:rPr>
          <w:rFonts w:hint="default" w:ascii="Times New Roman" w:hAnsi="Times New Roman" w:cs="Times New Roman"/>
          <w:b w:val="0"/>
          <w:bCs w:val="0"/>
          <w:sz w:val="24"/>
          <w:szCs w:val="24"/>
          <w:lang w:val="en-US" w:eastAsia="zh-CN"/>
        </w:rPr>
        <w:t>xpose the public's views on the combination of online and offline promotion of agricultural products market</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1.3.2 Objectives: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sz w:val="24"/>
          <w:szCs w:val="24"/>
          <w:lang w:val="en-US" w:eastAsia="zh-CN"/>
        </w:rPr>
        <w:t xml:space="preserve">  1. </w:t>
      </w:r>
      <w:r>
        <w:rPr>
          <w:rFonts w:hint="eastAsia" w:ascii="Times New Roman" w:hAnsi="Times New Roman" w:cs="Times New Roman"/>
          <w:b w:val="0"/>
          <w:bCs w:val="0"/>
          <w:i/>
          <w:iCs/>
          <w:sz w:val="24"/>
          <w:szCs w:val="24"/>
          <w:lang w:val="en-US" w:eastAsia="zh-CN"/>
        </w:rPr>
        <w:t>To critically analyze the academic literature on the combination of online and offline promotion of agricultural products market.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To select an appropriate research method to expose the public's views on the combination of online and offline promotion in agricultural products market.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To analyse the data collected to reveal the public's participation and satisfaction degree in the combination of online and offline promotion of agricultural products market, and thus the focus of public attention on purchasing agricultural products on O2O platform was discussed.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To understand the practical significance of this study, and give some suggestions.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val="0"/>
          <w:bCs w:val="0"/>
          <w:i/>
          <w:iCs/>
          <w:sz w:val="24"/>
          <w:szCs w:val="24"/>
          <w:lang w:val="en-US" w:eastAsia="zh-CN"/>
        </w:rPr>
        <w:t>In light of the limitations of this study, investigate possible approaches for future research</w:t>
      </w:r>
      <w:r>
        <w:rPr>
          <w:rFonts w:hint="eastAsia" w:ascii="Times New Roman" w:hAnsi="Times New Roman" w:cs="Times New Roman"/>
          <w:b w:val="0"/>
          <w:bCs w:val="0"/>
          <w:i/>
          <w:i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val="0"/>
          <w:sz w:val="24"/>
          <w:szCs w:val="24"/>
          <w:lang w:val="en-US" w:eastAsia="zh-CN"/>
        </w:rPr>
      </w:pPr>
      <w:bookmarkStart w:id="9" w:name="_Toc11931"/>
      <w:r>
        <w:rPr>
          <w:rFonts w:hint="default" w:ascii="Times New Roman" w:hAnsi="Times New Roman" w:cs="Times New Roman"/>
          <w:b/>
          <w:bCs w:val="0"/>
          <w:sz w:val="24"/>
          <w:szCs w:val="24"/>
          <w:lang w:val="en-US" w:eastAsia="zh-CN"/>
        </w:rPr>
        <w:t>1.4 Research Structure</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research is composed of five chapters. The first chapter is introduction, the second chapter is literature review, the third chapter is methods and methodology, the fourth chapter is data collection and analysis, and the fifth chapter is conclusions and suggestions.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first chapter introduces the research by providing the background, the reason for the research, and the </w:t>
      </w:r>
      <w:r>
        <w:rPr>
          <w:rFonts w:hint="eastAsia" w:ascii="Times New Roman" w:hAnsi="Times New Roman" w:cs="Times New Roman"/>
          <w:sz w:val="24"/>
          <w:szCs w:val="24"/>
          <w:lang w:val="en-US" w:eastAsia="zh-CN"/>
        </w:rPr>
        <w:t>aim</w:t>
      </w:r>
      <w:r>
        <w:rPr>
          <w:rFonts w:hint="default" w:ascii="Times New Roman" w:hAnsi="Times New Roman" w:cs="Times New Roman"/>
          <w:sz w:val="24"/>
          <w:szCs w:val="24"/>
          <w:lang w:val="en-US" w:eastAsia="zh-CN"/>
        </w:rPr>
        <w:t xml:space="preserve"> and </w:t>
      </w:r>
      <w:r>
        <w:rPr>
          <w:rFonts w:hint="eastAsia" w:ascii="Times New Roman" w:hAnsi="Times New Roman" w:cs="Times New Roman"/>
          <w:sz w:val="24"/>
          <w:szCs w:val="24"/>
          <w:lang w:val="en-US" w:eastAsia="zh-CN"/>
        </w:rPr>
        <w:t>objective</w:t>
      </w:r>
      <w:r>
        <w:rPr>
          <w:rFonts w:hint="default" w:ascii="Times New Roman" w:hAnsi="Times New Roman" w:cs="Times New Roman"/>
          <w:sz w:val="24"/>
          <w:szCs w:val="24"/>
          <w:lang w:val="en-US" w:eastAsia="zh-CN"/>
        </w:rPr>
        <w:t xml:space="preserve"> of the research.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second chapter is a literature review on the combination of online and offline promotion of agricultural products. A literature review will help to provide an understanding of the issues and research gaps in this topic, which will give </w:t>
      </w:r>
      <w:r>
        <w:rPr>
          <w:rFonts w:hint="eastAsia" w:ascii="Times New Roman" w:hAnsi="Times New Roman" w:cs="Times New Roman"/>
          <w:sz w:val="24"/>
          <w:szCs w:val="24"/>
          <w:lang w:val="en-US" w:eastAsia="zh-CN"/>
        </w:rPr>
        <w:t xml:space="preserve">a </w:t>
      </w:r>
      <w:r>
        <w:rPr>
          <w:rFonts w:hint="default" w:ascii="Times New Roman" w:hAnsi="Times New Roman" w:cs="Times New Roman"/>
          <w:sz w:val="24"/>
          <w:szCs w:val="24"/>
          <w:lang w:val="en-US" w:eastAsia="zh-CN"/>
        </w:rPr>
        <w:t xml:space="preserve">way to the research methods discussed in Chapter 3 to address the above gaps and problems.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third chapter is </w:t>
      </w:r>
      <w:r>
        <w:rPr>
          <w:rFonts w:hint="eastAsia" w:ascii="Times New Roman" w:hAnsi="Times New Roman" w:cs="Times New Roman"/>
          <w:sz w:val="24"/>
          <w:szCs w:val="24"/>
          <w:lang w:val="en-US" w:eastAsia="zh-CN"/>
        </w:rPr>
        <w:t xml:space="preserve">part of </w:t>
      </w:r>
      <w:r>
        <w:rPr>
          <w:rFonts w:hint="default" w:ascii="Times New Roman" w:hAnsi="Times New Roman" w:cs="Times New Roman"/>
          <w:sz w:val="24"/>
          <w:szCs w:val="24"/>
          <w:lang w:val="en-US" w:eastAsia="zh-CN"/>
        </w:rPr>
        <w:t>the method and methodology , it will determine</w:t>
      </w:r>
      <w:r>
        <w:rPr>
          <w:rFonts w:hint="eastAsia" w:ascii="Times New Roman" w:hAnsi="Times New Roman" w:cs="Times New Roman"/>
          <w:sz w:val="24"/>
          <w:szCs w:val="24"/>
          <w:lang w:val="en-US" w:eastAsia="zh-CN"/>
        </w:rPr>
        <w:t xml:space="preserve"> quite </w:t>
      </w:r>
      <w:r>
        <w:rPr>
          <w:rFonts w:hint="default" w:ascii="Times New Roman" w:hAnsi="Times New Roman" w:cs="Times New Roman"/>
          <w:sz w:val="24"/>
          <w:szCs w:val="24"/>
          <w:lang w:val="en-US" w:eastAsia="zh-CN"/>
        </w:rPr>
        <w:t>suitable basic research technology and research procedures. And match the previous literature. The data can then be analyzed</w:t>
      </w:r>
      <w:r>
        <w:rPr>
          <w:rFonts w:hint="eastAsia"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fourth chapter will analyze the main data collected by the methods discussed in the third chapter. The results will be analyzed </w:t>
      </w:r>
      <w:r>
        <w:rPr>
          <w:rFonts w:hint="eastAsia" w:ascii="Times New Roman" w:hAnsi="Times New Roman" w:cs="Times New Roman"/>
          <w:sz w:val="24"/>
          <w:szCs w:val="24"/>
          <w:lang w:val="en-US" w:eastAsia="zh-CN"/>
        </w:rPr>
        <w:t xml:space="preserve">by SPSS software system </w:t>
      </w:r>
      <w:r>
        <w:rPr>
          <w:rFonts w:hint="default" w:ascii="Times New Roman" w:hAnsi="Times New Roman" w:cs="Times New Roman"/>
          <w:sz w:val="24"/>
          <w:szCs w:val="24"/>
          <w:lang w:val="en-US" w:eastAsia="zh-CN"/>
        </w:rPr>
        <w:t>. We'll use it later in the discussion and review</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w:t>
      </w:r>
      <w:r>
        <w:rPr>
          <w:rFonts w:hint="default" w:ascii="Times New Roman" w:hAnsi="Times New Roman" w:cs="Times New Roman"/>
          <w:sz w:val="24"/>
          <w:szCs w:val="24"/>
          <w:lang w:val="en-US" w:eastAsia="zh-CN"/>
        </w:rPr>
        <w:t>he fifth chapter</w:t>
      </w:r>
      <w:r>
        <w:rPr>
          <w:rFonts w:hint="eastAsia" w:ascii="Times New Roman" w:hAnsi="Times New Roman" w:cs="Times New Roman"/>
          <w:sz w:val="24"/>
          <w:szCs w:val="24"/>
          <w:lang w:val="en-US" w:eastAsia="zh-CN"/>
        </w:rPr>
        <w:t xml:space="preserve">, we </w:t>
      </w:r>
      <w:r>
        <w:rPr>
          <w:rFonts w:hint="default" w:ascii="Times New Roman" w:hAnsi="Times New Roman" w:cs="Times New Roman"/>
          <w:sz w:val="24"/>
          <w:szCs w:val="24"/>
          <w:lang w:val="en-US" w:eastAsia="zh-CN"/>
        </w:rPr>
        <w:t>will discuss the main findings of the statistical analysis in the previous chapter and put forward suggestions</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0" w:name="_Toc23488"/>
      <w:r>
        <w:rPr>
          <w:rFonts w:hint="default" w:ascii="Times New Roman" w:hAnsi="Times New Roman" w:cs="Times New Roman"/>
          <w:sz w:val="24"/>
          <w:szCs w:val="24"/>
          <w:lang w:val="en-US" w:eastAsia="zh-CN"/>
        </w:rPr>
        <w:t>1.5 Conclusion</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 xml:space="preserve">hapter </w:t>
      </w:r>
      <w:r>
        <w:rPr>
          <w:rFonts w:hint="eastAsia" w:ascii="Times New Roman" w:hAnsi="Times New Roman" w:cs="Times New Roman"/>
          <w:sz w:val="24"/>
          <w:szCs w:val="24"/>
          <w:lang w:val="en-US" w:eastAsia="zh-CN"/>
        </w:rPr>
        <w:t xml:space="preserve">one has </w:t>
      </w:r>
      <w:r>
        <w:rPr>
          <w:rFonts w:hint="default" w:ascii="Times New Roman" w:hAnsi="Times New Roman" w:cs="Times New Roman"/>
          <w:sz w:val="24"/>
          <w:szCs w:val="24"/>
          <w:lang w:val="en-US" w:eastAsia="zh-CN"/>
        </w:rPr>
        <w:t>introduce</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 the background of this research, identifie</w:t>
      </w:r>
      <w:r>
        <w:rPr>
          <w:rFonts w:hint="eastAsia" w:ascii="Times New Roman" w:hAnsi="Times New Roman" w:cs="Times New Roman"/>
          <w:sz w:val="24"/>
          <w:szCs w:val="24"/>
          <w:lang w:val="en-US" w:eastAsia="zh-CN"/>
        </w:rPr>
        <w:t>d</w:t>
      </w:r>
      <w:r>
        <w:rPr>
          <w:rFonts w:hint="default" w:ascii="Times New Roman" w:hAnsi="Times New Roman" w:cs="Times New Roman"/>
          <w:sz w:val="24"/>
          <w:szCs w:val="24"/>
          <w:lang w:val="en-US" w:eastAsia="zh-CN"/>
        </w:rPr>
        <w:t xml:space="preserve"> this </w:t>
      </w:r>
      <w:r>
        <w:rPr>
          <w:rFonts w:hint="eastAsia" w:ascii="Times New Roman" w:hAnsi="Times New Roman" w:cs="Times New Roman"/>
          <w:sz w:val="24"/>
          <w:szCs w:val="24"/>
          <w:lang w:val="en-US" w:eastAsia="zh-CN"/>
        </w:rPr>
        <w:t>aim</w:t>
      </w:r>
      <w:r>
        <w:rPr>
          <w:rFonts w:hint="default" w:ascii="Times New Roman" w:hAnsi="Times New Roman" w:cs="Times New Roman"/>
          <w:sz w:val="24"/>
          <w:szCs w:val="24"/>
          <w:lang w:val="en-US" w:eastAsia="zh-CN"/>
        </w:rPr>
        <w:t xml:space="preserve"> and why the research on online and offline promotion of agricultural products should be carried out.</w:t>
      </w:r>
      <w:r>
        <w:rPr>
          <w:rFonts w:hint="eastAsia" w:ascii="Times New Roman" w:hAnsi="Times New Roman" w:cs="Times New Roman"/>
          <w:sz w:val="24"/>
          <w:szCs w:val="24"/>
          <w:lang w:val="en-US" w:eastAsia="zh-CN"/>
        </w:rPr>
        <w:t xml:space="preserve"> Then, the research structure of the whole paper is introduced.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bookmarkStart w:id="11" w:name="_Toc19364"/>
      <w:r>
        <w:rPr>
          <w:rFonts w:hint="default" w:ascii="Times New Roman" w:hAnsi="Times New Roman" w:cs="Times New Roman"/>
          <w:sz w:val="28"/>
          <w:szCs w:val="28"/>
          <w:lang w:val="en-US" w:eastAsia="zh-CN"/>
        </w:rPr>
        <w:t>2.0 Literature Review</w:t>
      </w:r>
      <w:bookmarkEnd w:id="11"/>
    </w:p>
    <w:p>
      <w:pPr>
        <w:pStyle w:val="2"/>
        <w:pageBreakBefore w:val="0"/>
        <w:numPr>
          <w:ilvl w:val="1"/>
          <w:numId w:val="3"/>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2" w:name="_Toc26093"/>
      <w:r>
        <w:rPr>
          <w:rFonts w:hint="default" w:ascii="Times New Roman" w:hAnsi="Times New Roman" w:cs="Times New Roman"/>
          <w:sz w:val="24"/>
          <w:szCs w:val="24"/>
          <w:lang w:val="en-US" w:eastAsia="zh-CN"/>
        </w:rPr>
        <w:t>Introduction</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sz w:val="24"/>
          <w:szCs w:val="24"/>
          <w:lang w:val="en-US" w:eastAsia="zh-CN"/>
        </w:rPr>
        <w:t xml:space="preserve">The purpose of this chapter is to review the academic literature on the combination of online and offline marketing and promotion of agricultural products.The researcher will extensively read the literature in the field, present research status, and summarize, analyze, and critically evaluate the current literature. </w:t>
      </w:r>
      <w:r>
        <w:rPr>
          <w:rFonts w:hint="eastAsia" w:ascii="Times New Roman" w:hAnsi="Times New Roman" w:cs="Times New Roman"/>
          <w:b w:val="0"/>
          <w:bCs w:val="0"/>
          <w:sz w:val="24"/>
          <w:szCs w:val="24"/>
          <w:lang w:val="en-US" w:eastAsia="zh-CN"/>
        </w:rPr>
        <w:t>This chapter will accomplish the first goal of this paper.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default" w:ascii="Times New Roman" w:hAnsi="Times New Roman" w:cs="Times New Roman"/>
          <w:b w:val="0"/>
          <w:bCs w:val="0"/>
          <w:i/>
          <w:iCs/>
          <w:sz w:val="24"/>
          <w:szCs w:val="24"/>
          <w:lang w:val="en-US" w:eastAsia="zh-CN"/>
        </w:rPr>
        <w:t>“</w:t>
      </w:r>
      <w:r>
        <w:rPr>
          <w:rFonts w:hint="eastAsia" w:ascii="Times New Roman" w:hAnsi="Times New Roman" w:cs="Times New Roman"/>
          <w:b w:val="0"/>
          <w:bCs w:val="0"/>
          <w:i/>
          <w:iCs/>
          <w:sz w:val="24"/>
          <w:szCs w:val="24"/>
          <w:lang w:val="en-US" w:eastAsia="zh-CN"/>
        </w:rPr>
        <w:t>To critically analyze the academic literature on the combination of online and offline promotion of agricultural products market.</w:t>
      </w:r>
      <w:r>
        <w:rPr>
          <w:rFonts w:hint="default" w:ascii="Times New Roman" w:hAnsi="Times New Roman" w:cs="Times New Roman"/>
          <w:b w:val="0"/>
          <w:bCs w:val="0"/>
          <w:i/>
          <w:i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following is from the online library of the University of Wales Trinity St David's (UWTSD) and Google Academic. Search terms include "online and offline shopping", "e-commerce of agriculture products", "on-line trading pattern"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O2O e-commerce</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4"/>
          <w:szCs w:val="24"/>
          <w:lang w:val="en-US" w:eastAsia="zh-CN"/>
        </w:rPr>
      </w:pPr>
      <w:bookmarkStart w:id="13" w:name="_Toc10592"/>
      <w:r>
        <w:rPr>
          <w:rFonts w:hint="default" w:ascii="Times New Roman" w:hAnsi="Times New Roman" w:eastAsia="宋体" w:cs="Times New Roman"/>
          <w:sz w:val="24"/>
          <w:szCs w:val="24"/>
          <w:lang w:val="en-US" w:eastAsia="zh-CN"/>
        </w:rPr>
        <w:t>2.2The overview of O2O Business Model</w:t>
      </w:r>
      <w:bookmarkEnd w:id="1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lang w:val="en-US" w:eastAsia="zh-CN"/>
        </w:rPr>
        <w:t>Originating in the United States, O2O model integrates offline business activities on the Internet and turns them into a trading platform. It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is a new type of business model that interacts with the online virtual world and the offline real world in the consumer field in the era of mobile Internet.</w:t>
      </w:r>
      <w:r>
        <w:rPr>
          <w:rFonts w:hint="eastAsia" w:ascii="Times New Roman" w:hAnsi="Times New Roman" w:cs="Times New Roman"/>
          <w:color w:val="000000" w:themeColor="text1"/>
          <w:sz w:val="24"/>
          <w:szCs w:val="24"/>
          <w14:textFill>
            <w14:solidFill>
              <w14:schemeClr w14:val="tx1"/>
            </w14:solidFill>
          </w14:textFill>
        </w:rPr>
        <w:t xml:space="preserve"> Initially, companies used Internet platforms to publish product information</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 through discounts, information provision, service reservations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cs="Times New Roman"/>
          <w:color w:val="000000" w:themeColor="text1"/>
          <w:sz w:val="24"/>
          <w:szCs w:val="24"/>
          <w14:textFill>
            <w14:solidFill>
              <w14:schemeClr w14:val="tx1"/>
            </w14:solidFill>
          </w14:textFill>
        </w:rPr>
        <w:t>and attract potential customers to their physical stores.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lang w:val="en-US" w:eastAsia="zh-CN"/>
          <w14:textFill>
            <w14:solidFill>
              <w14:schemeClr w14:val="tx1"/>
            </w14:solidFill>
          </w14:textFill>
        </w:rPr>
        <w:t>After consumers obtain relevant information, they can proceed with the online order process and payment process</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sz w:val="24"/>
          <w:szCs w:val="24"/>
          <w:lang w:val="en-US" w:eastAsia="zh-CN"/>
          <w14:textFill>
            <w14:gradFill>
              <w14:gsLst>
                <w14:gs w14:pos="0">
                  <w14:srgbClr w14:val="FE4444"/>
                </w14:gs>
                <w14:gs w14:pos="100000">
                  <w14:srgbClr w14:val="832B2B"/>
                </w14:gs>
              </w14:gsLst>
              <w14:lin w14:scaled="0"/>
            </w14:gradFill>
          </w14:textFill>
        </w:rPr>
        <w:t xml:space="preserve"> </w:t>
      </w:r>
      <w:r>
        <w:rPr>
          <w:rFonts w:hint="eastAsia" w:ascii="Times New Roman" w:hAnsi="Times New Roman" w:cs="Times New Roman"/>
          <w:sz w:val="24"/>
          <w:szCs w:val="24"/>
        </w:rPr>
        <w:t>Consumers can choose products online, then go to offline (brick and mortar) stores to experience and purchase, thereby reducing consumption risk (Rampell 2010). A unique feature of the O2O model is that it connects information flow and capital flow, while currently providing material flow and business flow offline (Pan et al. 2014).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rPr>
        <w:t>The rise of a new generation of online payments marked by Alipay in China has led to disruptive changes in O2O. The new O2O large-scale durable goods model represented by furniture and household appliances proposes the integration of "online standardization and offline experience", providing consumers with standardized goods and services through the Internet platform, while traditional sales-oriented physical stores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 xml:space="preserve">It is upgraded to a new type of Internet store integrating product display, consumer experience, pre-sale and after-sales service, and leisure and entertainment, and communicates with the brand (Ge et al. 2018). Retail enterprises under this O2O model play an intermediary role in the communication and interaction between consumers and manufacturers (Yi </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2016).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rPr>
        <w:t>The benefit to consumers is that they can get the comparative information and discounts they expect from online shopping, while also getting the same shopping experience and after-sales service as buying in traditional physical stores. In addition, they reduce or eliminate the risk that they did not receive the product they paid for and expect to receive it (Chu 2013). Enterprises also benefit from using the O2O model. Through the Internet, they can promote their products and may attract more customers to experience and purchase their products in physical stores (Cai et al. 2015). The O2O model improves their ability to provide quality services while reducing the need to operate store locations in expensive retail areas (Chi</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2014). Unlike traditional e-commerce, the offline experience of the O2O model may provide consumers with real sensory stimulation that simple online consumption cannot provide. From the experience of the store, consumers can judge the value of the goods and the integrity of the business, which may strengthen the company's brand. For consumers, these factors affect their purchasing decisions (Zhang and Hu 2017).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bCs/>
          <w:sz w:val="24"/>
          <w:szCs w:val="24"/>
          <w:lang w:val="en-US" w:eastAsia="zh-CN"/>
          <w14:textFill>
            <w14:gradFill>
              <w14:gsLst>
                <w14:gs w14:pos="0">
                  <w14:srgbClr w14:val="FE4444"/>
                </w14:gs>
                <w14:gs w14:pos="100000">
                  <w14:srgbClr w14:val="832B2B"/>
                </w14:gs>
              </w14:gsLst>
              <w14:lin w14:scaled="0"/>
            </w14:gra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The essence of o2o is the fragmentation and boundlessness of consumer behavior in the mobile Internet era, which directly leads to the two major industries carrying traditional consumer behavior online e-commerce and offline retail</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14:textFill>
            <w14:gradFill>
              <w14:gsLst>
                <w14:gs w14:pos="0">
                  <w14:srgbClr w14:val="FE4444"/>
                </w14:gs>
                <w14:gs w14:pos="100000">
                  <w14:srgbClr w14:val="832B2B"/>
                </w14:gs>
              </w14:gsLst>
              <w14:lin w14:scaled="0"/>
            </w14:gradFill>
          </w14:textFill>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4" w:name="_Toc30607"/>
      <w:r>
        <w:rPr>
          <w:rFonts w:hint="default" w:ascii="Times New Roman" w:hAnsi="Times New Roman" w:cs="Times New Roman"/>
          <w:sz w:val="24"/>
          <w:szCs w:val="24"/>
          <w:lang w:val="en-US" w:eastAsia="zh-CN"/>
        </w:rPr>
        <w:t>2.3Theory of O2O business model</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Most of the research on Internet consumer behavior is based on Davis' Technology Acceptance Model (Davis</w:t>
      </w:r>
      <w:r>
        <w:rPr>
          <w:rFonts w:hint="eastAsia" w:ascii="Times New Roman" w:hAnsi="Times New Roman" w:cs="Times New Roman"/>
          <w:sz w:val="24"/>
          <w:szCs w:val="24"/>
          <w:lang w:val="en-US" w:eastAsia="zh-CN"/>
        </w:rPr>
        <w:t>,1989</w:t>
      </w:r>
      <w:r>
        <w:rPr>
          <w:rFonts w:hint="default" w:ascii="Times New Roman" w:hAnsi="Times New Roman" w:cs="Times New Roman"/>
          <w:sz w:val="24"/>
          <w:szCs w:val="24"/>
          <w:lang w:val="en-US" w:eastAsia="zh-CN"/>
        </w:rPr>
        <w:t xml:space="preserve">). This model is seriously influenced by the rational action theory of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ishb</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in and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j</w:t>
      </w:r>
      <w:r>
        <w:rPr>
          <w:rFonts w:hint="eastAsia" w:ascii="Times New Roman" w:hAnsi="Times New Roman" w:cs="Times New Roman"/>
          <w:sz w:val="24"/>
          <w:szCs w:val="24"/>
          <w:lang w:val="en-US" w:eastAsia="zh-CN"/>
        </w:rPr>
        <w:t>zen</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ishb</w:t>
      </w:r>
      <w:r>
        <w:rPr>
          <w:rFonts w:hint="eastAsia" w:ascii="Times New Roman" w:hAnsi="Times New Roman" w:cs="Times New Roman"/>
          <w:sz w:val="24"/>
          <w:szCs w:val="24"/>
          <w:lang w:val="en-US" w:eastAsia="zh-CN"/>
        </w:rPr>
        <w:t>e</w:t>
      </w:r>
      <w:r>
        <w:rPr>
          <w:rFonts w:hint="default" w:ascii="Times New Roman" w:hAnsi="Times New Roman" w:cs="Times New Roman"/>
          <w:sz w:val="24"/>
          <w:szCs w:val="24"/>
          <w:lang w:val="en-US" w:eastAsia="zh-CN"/>
        </w:rPr>
        <w:t xml:space="preserve">in and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j</w:t>
      </w:r>
      <w:r>
        <w:rPr>
          <w:rFonts w:hint="eastAsia" w:ascii="Times New Roman" w:hAnsi="Times New Roman" w:cs="Times New Roman"/>
          <w:sz w:val="24"/>
          <w:szCs w:val="24"/>
          <w:lang w:val="en-US" w:eastAsia="zh-CN"/>
        </w:rPr>
        <w:t>ze</w:t>
      </w:r>
      <w:r>
        <w:rPr>
          <w:rFonts w:hint="default" w:ascii="Times New Roman" w:hAnsi="Times New Roman" w:cs="Times New Roman"/>
          <w:sz w:val="24"/>
          <w:szCs w:val="24"/>
          <w:lang w:val="en-US" w:eastAsia="zh-CN"/>
        </w:rPr>
        <w:t>n</w:t>
      </w:r>
      <w:r>
        <w:rPr>
          <w:rFonts w:hint="eastAsia" w:ascii="Times New Roman" w:hAnsi="Times New Roman" w:cs="Times New Roman"/>
          <w:sz w:val="24"/>
          <w:szCs w:val="24"/>
          <w:lang w:val="en-US" w:eastAsia="zh-CN"/>
        </w:rPr>
        <w:t>,1975</w:t>
      </w:r>
      <w:r>
        <w:rPr>
          <w:rFonts w:hint="default" w:ascii="Times New Roman" w:hAnsi="Times New Roman" w:cs="Times New Roman"/>
          <w:sz w:val="24"/>
          <w:szCs w:val="24"/>
          <w:lang w:val="en-US" w:eastAsia="zh-CN"/>
        </w:rPr>
        <w:t xml:space="preserve">) and the planned behavior theory of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lang w:val="en-US" w:eastAsia="zh-CN"/>
        </w:rPr>
        <w:t>j</w:t>
      </w:r>
      <w:r>
        <w:rPr>
          <w:rFonts w:hint="eastAsia" w:ascii="Times New Roman" w:hAnsi="Times New Roman" w:cs="Times New Roman"/>
          <w:sz w:val="24"/>
          <w:szCs w:val="24"/>
          <w:lang w:val="en-US" w:eastAsia="zh-CN"/>
        </w:rPr>
        <w:t>ze</w:t>
      </w:r>
      <w:r>
        <w:rPr>
          <w:rFonts w:hint="default" w:ascii="Times New Roman" w:hAnsi="Times New Roman" w:cs="Times New Roman"/>
          <w:sz w:val="24"/>
          <w:szCs w:val="24"/>
          <w:lang w:val="en-US" w:eastAsia="zh-CN"/>
        </w:rPr>
        <w:t>n</w:t>
      </w:r>
      <w:r>
        <w:rPr>
          <w:rFonts w:hint="eastAsia" w:ascii="Times New Roman" w:hAnsi="Times New Roman" w:cs="Times New Roman"/>
          <w:sz w:val="24"/>
          <w:szCs w:val="24"/>
          <w:lang w:val="en-US" w:eastAsia="zh-CN"/>
        </w:rPr>
        <w:t>( Ajzen 1985,1991)</w:t>
      </w:r>
      <w:r>
        <w:rPr>
          <w:rFonts w:hint="default" w:ascii="Times New Roman" w:hAnsi="Times New Roman" w:cs="Times New Roman"/>
          <w:sz w:val="24"/>
          <w:szCs w:val="24"/>
          <w:lang w:val="en-US" w:eastAsia="zh-CN"/>
        </w:rPr>
        <w:t>. These two theories hold that attitude is a function of information or belief, which is meaningful to the target behavior and a factor influencing a person's intention to take a specific action. Davis believes that consumers' attitude towards technology depends on two main variables: consumers' perception of the usefulness of technology and perceived ease of use. The effect of external variables on intention to use is mediated by perceived usefulness and perceived ease of use (Venkatesh and Davis, 2000).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original intention of the proposed </w:t>
      </w:r>
      <w:r>
        <w:rPr>
          <w:rFonts w:hint="eastAsia" w:ascii="Times New Roman" w:hAnsi="Times New Roman" w:cs="Times New Roman"/>
          <w:sz w:val="24"/>
          <w:szCs w:val="24"/>
          <w:lang w:val="en-US" w:eastAsia="zh-CN"/>
        </w:rPr>
        <w:t>TAM</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wa</w:t>
      </w:r>
      <w:r>
        <w:rPr>
          <w:rFonts w:hint="default" w:ascii="Times New Roman" w:hAnsi="Times New Roman" w:cs="Times New Roman"/>
          <w:sz w:val="24"/>
          <w:szCs w:val="24"/>
          <w:lang w:val="en-US" w:eastAsia="zh-CN"/>
        </w:rPr>
        <w:t>s to explain the determinants of widespread computer acceptance. Later, it was widely used in the research of user adoption behavior in the field of computer science, and online shopping can be regarded as the extension of computer application (</w:t>
      </w:r>
      <w:r>
        <w:rPr>
          <w:rFonts w:hint="eastAsia" w:ascii="Times New Roman" w:hAnsi="Times New Roman" w:cs="Times New Roman"/>
          <w:sz w:val="24"/>
          <w:szCs w:val="24"/>
          <w:lang w:val="en-US" w:eastAsia="zh-CN"/>
        </w:rPr>
        <w:t>O</w:t>
      </w:r>
      <w:r>
        <w:rPr>
          <w:rFonts w:hint="default" w:ascii="Times New Roman" w:hAnsi="Times New Roman" w:cs="Times New Roman"/>
          <w:sz w:val="24"/>
          <w:szCs w:val="24"/>
          <w:lang w:val="en-US" w:eastAsia="zh-CN"/>
        </w:rPr>
        <w:t>'cass and Fenech, 2003). 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xml:space="preserve"> has the characteristics of high reliability, high effectiveness and rigorous structure. It has been widely used in many research fields and supported by various theories and models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 xml:space="preserve">ass and Fenech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2003) used 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xml:space="preserve"> as the basis for exploring the application of Internet technology in retail industry, and suggested adding several variables to influence consumers' adoption of web-based technology for shopping: opinion leadership, impulsivity, online shopping compatibility, Internet s</w:t>
      </w:r>
      <w:r>
        <w:rPr>
          <w:rFonts w:hint="eastAsia" w:ascii="Times New Roman" w:hAnsi="Times New Roman" w:cs="Times New Roman"/>
          <w:sz w:val="24"/>
          <w:szCs w:val="24"/>
          <w:lang w:val="en-US" w:eastAsia="zh-CN"/>
        </w:rPr>
        <w:t>ale</w:t>
      </w:r>
      <w:r>
        <w:rPr>
          <w:rFonts w:hint="default" w:ascii="Times New Roman" w:hAnsi="Times New Roman" w:cs="Times New Roman"/>
          <w:sz w:val="24"/>
          <w:szCs w:val="24"/>
          <w:lang w:val="en-US" w:eastAsia="zh-CN"/>
        </w:rPr>
        <w:t xml:space="preserve"> efficiency, perceived network security, satisfaction with websites and shopping orientation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Gefen et al.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2003) added online trust factor to 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xml:space="preserve">, believing that trust helps to reduce the social complexity faced by consumers in e-commerce, and encourage customers to carry out online business activities. The empirical results </w:t>
      </w:r>
      <w:r>
        <w:rPr>
          <w:rFonts w:hint="eastAsia" w:ascii="Times New Roman" w:hAnsi="Times New Roman" w:cs="Times New Roman"/>
          <w:sz w:val="24"/>
          <w:szCs w:val="24"/>
          <w:lang w:val="en-US" w:eastAsia="zh-CN"/>
        </w:rPr>
        <w:t xml:space="preserve">of </w:t>
      </w:r>
      <w:r>
        <w:rPr>
          <w:rFonts w:hint="default" w:ascii="Times New Roman" w:hAnsi="Times New Roman" w:cs="Times New Roman"/>
          <w:sz w:val="24"/>
          <w:szCs w:val="24"/>
          <w:lang w:val="en-US" w:eastAsia="zh-CN"/>
        </w:rPr>
        <w:t xml:space="preserve">Liu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 xml:space="preserve">wei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2003) show that when consumers consider online shopping, their e-commerce adoption decision is much more affected by risk perception than service, and then consumers' risk perception is introduced into 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xml:space="preserve">. In addition, </w:t>
      </w:r>
      <w:r>
        <w:rPr>
          <w:rFonts w:hint="eastAsia" w:ascii="Times New Roman" w:hAnsi="Times New Roman" w:cs="Times New Roman"/>
          <w:sz w:val="24"/>
          <w:szCs w:val="24"/>
          <w:lang w:val="en-US" w:eastAsia="zh-CN"/>
        </w:rPr>
        <w:t>P</w:t>
      </w:r>
      <w:r>
        <w:rPr>
          <w:rFonts w:hint="default" w:ascii="Times New Roman" w:hAnsi="Times New Roman" w:cs="Times New Roman"/>
          <w:sz w:val="24"/>
          <w:szCs w:val="24"/>
          <w:lang w:val="en-US" w:eastAsia="zh-CN"/>
        </w:rPr>
        <w:t>er</w:t>
      </w:r>
      <w:r>
        <w:rPr>
          <w:rFonts w:hint="eastAsia" w:ascii="Times New Roman" w:hAnsi="Times New Roman" w:cs="Times New Roman"/>
          <w:sz w:val="24"/>
          <w:szCs w:val="24"/>
          <w:lang w:val="en-US" w:eastAsia="zh-CN"/>
        </w:rPr>
        <w:t xml:space="preserve">a </w:t>
      </w:r>
      <w:r>
        <w:rPr>
          <w:rFonts w:hint="default" w:ascii="Times New Roman" w:hAnsi="Times New Roman" w:cs="Times New Roman"/>
          <w:sz w:val="24"/>
          <w:szCs w:val="24"/>
          <w:lang w:val="en-US" w:eastAsia="zh-CN"/>
        </w:rPr>
        <w:t xml:space="preserve">y and </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onsuwe et al.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2004) introduced Internet efficiency and shopping experience into 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It puts forward the variables of consumer demographic characteristics, product characteristics, network environment, consumer experience, consumer trust, perception factors, channel factors and so 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w:t>
      </w:r>
      <w:r>
        <w:rPr>
          <w:rFonts w:hint="eastAsia" w:ascii="Times New Roman" w:hAnsi="Times New Roman" w:cs="Times New Roman"/>
          <w:sz w:val="24"/>
          <w:szCs w:val="24"/>
          <w:lang w:val="en-US" w:eastAsia="zh-CN"/>
        </w:rPr>
        <w:t>AM</w:t>
      </w:r>
      <w:r>
        <w:rPr>
          <w:rFonts w:hint="default" w:ascii="Times New Roman" w:hAnsi="Times New Roman" w:cs="Times New Roman"/>
          <w:sz w:val="24"/>
          <w:szCs w:val="24"/>
          <w:lang w:val="en-US" w:eastAsia="zh-CN"/>
        </w:rPr>
        <w:t xml:space="preserve"> is widely used to study consumers' attitudes towards online shopping, and has become one of the most commonly used models in this fiel</w:t>
      </w:r>
      <w:r>
        <w:rPr>
          <w:rFonts w:hint="eastAsia" w:ascii="Times New Roman" w:hAnsi="Times New Roman" w:cs="Times New Roman"/>
          <w:sz w:val="24"/>
          <w:szCs w:val="24"/>
          <w:lang w:val="en-US" w:eastAsia="zh-CN"/>
        </w:rPr>
        <w:t>tt</w:t>
      </w:r>
      <w:r>
        <w:rPr>
          <w:rFonts w:hint="default" w:ascii="Times New Roman" w:hAnsi="Times New Roman" w:cs="Times New Roman"/>
          <w:sz w:val="24"/>
          <w:szCs w:val="24"/>
          <w:lang w:val="en-US" w:eastAsia="zh-CN"/>
        </w:rPr>
        <w:t xml:space="preserve">d. However, for different types of products, consumers often have different attitudes towards online shopping. Different concerns determine how cautious consumers are when they accept online shopping.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5" w:name="_Toc5401"/>
      <w:r>
        <w:rPr>
          <w:rFonts w:hint="default" w:ascii="Times New Roman" w:hAnsi="Times New Roman" w:cs="Times New Roman"/>
          <w:sz w:val="24"/>
          <w:szCs w:val="24"/>
          <w:lang w:val="en-US" w:eastAsia="zh-CN"/>
        </w:rPr>
        <w:t>2.4 Previous research</w:t>
      </w:r>
      <w:bookmarkEnd w:id="15"/>
      <w:r>
        <w:rPr>
          <w:rFonts w:hint="default"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Consumer attitudes about using online-to-offline mode</w:t>
      </w:r>
      <w:r>
        <w:rPr>
          <w:rFonts w:hint="eastAsia" w:ascii="Times New Roman" w:hAnsi="Times New Roman" w:cs="Times New Roman"/>
          <w:b/>
          <w:bCs/>
          <w:sz w:val="24"/>
          <w:szCs w:val="24"/>
          <w:lang w:val="en-US" w:eastAsia="zh-CN"/>
        </w:rPr>
        <w:t xml:space="preserve"> </w:t>
      </w:r>
      <w:r>
        <w:rPr>
          <w:rFonts w:hint="eastAsia" w:ascii="Times New Roman" w:hAnsi="Times New Roman" w:cs="Times New Roman"/>
          <w:b w:val="0"/>
          <w:bCs w:val="0"/>
          <w:sz w:val="24"/>
          <w:szCs w:val="24"/>
          <w:lang w:val="en-US" w:eastAsia="zh-CN"/>
        </w:rPr>
        <w:t>f</w:t>
      </w:r>
      <w:r>
        <w:rPr>
          <w:rFonts w:hint="eastAsia" w:ascii="Times New Roman" w:hAnsi="Times New Roman" w:cs="Times New Roman"/>
          <w:b/>
          <w:bCs/>
          <w:sz w:val="24"/>
          <w:szCs w:val="24"/>
          <w:lang w:val="en-US" w:eastAsia="zh-CN"/>
        </w:rPr>
        <w:t>o</w:t>
      </w:r>
      <w:r>
        <w:rPr>
          <w:rFonts w:hint="eastAsia" w:ascii="Times New Roman" w:hAnsi="Times New Roman" w:cs="Times New Roman"/>
          <w:b w:val="0"/>
          <w:bCs w:val="0"/>
          <w:sz w:val="24"/>
          <w:szCs w:val="24"/>
          <w:lang w:val="en-US" w:eastAsia="zh-CN"/>
        </w:rPr>
        <w:t>r purchasing agriculture products are</w:t>
      </w:r>
      <w:r>
        <w:rPr>
          <w:rFonts w:hint="eastAsia" w:ascii="Times New Roman" w:hAnsi="Times New Roman" w:cs="Times New Roman"/>
          <w:sz w:val="24"/>
          <w:szCs w:val="24"/>
          <w:lang w:val="en-US" w:eastAsia="zh-CN"/>
        </w:rPr>
        <w:t xml:space="preserve"> related to the perception of consumers, Internet platforms and sellers' enterprises.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lang w:val="en-US" w:eastAsia="zh-CN"/>
          <w14:textFill>
            <w14:solidFill>
              <w14:schemeClr w14:val="tx1"/>
            </w14:solidFill>
          </w14:textFill>
        </w:rPr>
      </w:pPr>
      <w:bookmarkStart w:id="16" w:name="_Toc28457"/>
      <w:r>
        <w:rPr>
          <w:rFonts w:hint="default" w:ascii="Times New Roman" w:hAnsi="Times New Roman" w:cs="Times New Roman"/>
          <w:b/>
          <w:bCs/>
          <w:color w:val="000000" w:themeColor="text1"/>
          <w:sz w:val="24"/>
          <w:szCs w:val="24"/>
          <w:lang w:val="en-US" w:eastAsia="zh-CN"/>
          <w14:textFill>
            <w14:solidFill>
              <w14:schemeClr w14:val="tx1"/>
            </w14:solidFill>
          </w14:textFill>
        </w:rPr>
        <w:t>2.4.1.the perception of consumers</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Trust tendency refers to the general tendency or degree that an individual is willing to trust others in interpersonal communication (Rotter 1971)</w:t>
      </w:r>
      <w:r>
        <w:rPr>
          <w:rFonts w:hint="eastAsia" w:ascii="Times New Roman" w:hAnsi="Times New Roman" w:cs="Times New Roman"/>
          <w:sz w:val="24"/>
          <w:szCs w:val="24"/>
          <w:lang w:val="en-US" w:eastAsia="zh-CN"/>
        </w:rPr>
        <w:t xml:space="preserve">. The uncertainty and risk in e-commerce activities greatly affect the trust of online transactions (Zhai and Xue, 2014). And the evaluation of perceived risk will be influenced by trust tendency (Zhang and Jiang, 2016). Perceived usefulness and perceived ease of use are proved to be positively influenced by trust tendency. People with high trust tend to trust others(Lin et al. 2009). </w:t>
      </w:r>
      <w:r>
        <w:rPr>
          <w:rFonts w:hint="default" w:ascii="Times New Roman" w:hAnsi="Times New Roman" w:cs="Times New Roman"/>
          <w:sz w:val="24"/>
          <w:szCs w:val="24"/>
          <w:lang w:val="en-US" w:eastAsia="zh-CN"/>
        </w:rPr>
        <w:t>Consumers' social environment factors, especially the trust tendency of their most trusted social circle, will directly affect consumers' trust tendency (Taylor and Todd, 1995).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17" w:name="_Toc10270"/>
      <w:r>
        <w:rPr>
          <w:rFonts w:hint="default"/>
          <w:color w:val="000000" w:themeColor="text1"/>
          <w:lang w:val="en-US" w:eastAsia="zh-CN"/>
          <w14:textFill>
            <w14:solidFill>
              <w14:schemeClr w14:val="tx1"/>
            </w14:solidFill>
          </w14:textFill>
        </w:rPr>
        <w:t>2.4.2 Internet platform factors</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Ranganathan and Ganaparty (2002) believe that information content, design, security and privacy are the four most important key dimensions that have positive impact on consumers through the empirical results of Internet platform characteristics. Consumers' attitude towards online shopping is largely influenced by their trust in the Internet platform. The ease of use, security control, usefulness of Internet platform and the perception of product and service value are the important performance of Internet platform trust(Koufaris and Hampton Sosa,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18" w:name="_Toc19007"/>
      <w:r>
        <w:rPr>
          <w:rFonts w:hint="eastAsia"/>
          <w:color w:val="000000" w:themeColor="text1"/>
          <w:lang w:val="en-US" w:eastAsia="zh-CN"/>
          <w14:textFill>
            <w14:solidFill>
              <w14:schemeClr w14:val="tx1"/>
            </w14:solidFill>
          </w14:textFill>
        </w:rPr>
        <w:t>2.4.3 Perceived ease of use</w:t>
      </w:r>
      <w:bookmarkEnd w:id="1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convenience platform for searching products and shopping operations (registration, login, payment, etc.) on the Internet, rich product content design information, and the stability of the website can enhance customers' views on the convenience of using the Internet (Lu et al. 2009, Handa and Gupta, 2014).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19" w:name="_Toc21905"/>
      <w:r>
        <w:rPr>
          <w:rFonts w:hint="eastAsia"/>
          <w:color w:val="000000" w:themeColor="text1"/>
          <w:lang w:val="en-US" w:eastAsia="zh-CN"/>
          <w14:textFill>
            <w14:solidFill>
              <w14:schemeClr w14:val="tx1"/>
            </w14:solidFill>
          </w14:textFill>
        </w:rPr>
        <w:t>2.4.4 Perceived usefulness</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Trust in the content and technology of Internet platform can make consumers feel safe, and then positively affect consumers' attitude towards online shopping by enhancing perceived usefulness. Trust in content is mainly expressed through the reputation of Internet platform, and trust in technology is mainly reflected in the security of payment and the protection of customer privacy (Patton and </w:t>
      </w:r>
      <w:r>
        <w:rPr>
          <w:rFonts w:hint="eastAsia" w:ascii="Times New Roman" w:hAnsi="Times New Roman" w:cs="Times New Roman"/>
          <w:sz w:val="24"/>
          <w:szCs w:val="24"/>
          <w:lang w:val="en-US" w:eastAsia="zh-CN"/>
        </w:rPr>
        <w:t>J</w:t>
      </w:r>
      <w:r>
        <w:rPr>
          <w:rFonts w:hint="default" w:ascii="Times New Roman" w:hAnsi="Times New Roman" w:cs="Times New Roman"/>
          <w:sz w:val="24"/>
          <w:szCs w:val="24"/>
          <w:lang w:val="en-US" w:eastAsia="zh-CN"/>
        </w:rPr>
        <w:t>sang, 2004). “When the Internet platform has a good reputation, the product quality evaluation is high, and the product description is highly consistent. For physical objects, consumers tend to trust the Internet platform (Kim and Choi 2012); When Internet platforms implement security mechanisms, especially payment security and privacy protection, consumers tend to think that online shopping is safe”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L</w:t>
      </w:r>
      <w:r>
        <w:rPr>
          <w:rFonts w:hint="default" w:ascii="Times New Roman" w:hAnsi="Times New Roman" w:cs="Times New Roman"/>
          <w:sz w:val="24"/>
          <w:szCs w:val="24"/>
          <w:lang w:val="en-US" w:eastAsia="zh-CN"/>
        </w:rPr>
        <w:t>aford and Lee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2005, ROCA et al. 2009, Riquelme and Roma ´ n 2014, Basak et al. 2016)</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w:t>
      </w:r>
      <w:r>
        <w:rPr>
          <w:rFonts w:hint="default" w:ascii="Times New Roman" w:hAnsi="Times New Roman" w:cs="Times New Roman"/>
          <w:sz w:val="24"/>
          <w:szCs w:val="24"/>
          <w:lang w:val="en-US" w:eastAsia="zh-CN"/>
        </w:rPr>
        <w:t>erceived quality is consumers' judgment of the overall excellence or superiority of a product or service</w:t>
      </w:r>
      <w:r>
        <w:rPr>
          <w:rFonts w:hint="eastAsia" w:ascii="Times New Roman" w:hAnsi="Times New Roman" w:cs="Times New Roman"/>
          <w:sz w:val="24"/>
          <w:szCs w:val="24"/>
          <w:lang w:val="en-US" w:eastAsia="zh-CN"/>
        </w:rPr>
        <w:t>(zeeithaml 1988)</w:t>
      </w:r>
      <w:r>
        <w:rPr>
          <w:rFonts w:hint="default" w:ascii="Times New Roman" w:hAnsi="Times New Roman" w:cs="Times New Roman"/>
          <w:sz w:val="24"/>
          <w:szCs w:val="24"/>
          <w:lang w:val="en-US" w:eastAsia="zh-CN"/>
        </w:rPr>
        <w:t>. Consumers' perception of the service quality of Internet platform is reflected in the whole process of online shopping, including pre-sale consulting service, in sale interaction and after-sale logistics tracking (2014). Consumers' perceived value includes not only the perceived value of products, but also the added value they experience in the process of purchasing products (Dong and Yang, 2008)</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20" w:name="_Toc5230"/>
      <w:r>
        <w:rPr>
          <w:rFonts w:hint="eastAsia"/>
          <w:color w:val="000000" w:themeColor="text1"/>
          <w:lang w:val="en-US" w:eastAsia="zh-CN"/>
          <w14:textFill>
            <w14:solidFill>
              <w14:schemeClr w14:val="tx1"/>
            </w14:solidFill>
          </w14:textFill>
        </w:rPr>
        <w:t>2.4.5 A physical store factors</w:t>
      </w:r>
      <w:bookmarkEnd w:id="2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rPr>
        <w:t>Consumers' experience in physical stores will directly affect their consumption behavior</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(Roy and Tai, 2003). This experience includes emotional stimulation from the store environment (including location, layout and design, decoration, etc.), and</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Consumer perception services provided by physical stores (Turley and Milliman 2000, Wu</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 xml:space="preserve">2013). The physical store environment will affect the overall consumers' judgment of a given product (Baker et al. 1994, </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rPr>
        <w:t xml:space="preserve">ipahi and </w:t>
      </w:r>
      <w:r>
        <w:rPr>
          <w:rFonts w:hint="eastAsia" w:ascii="Times New Roman" w:hAnsi="Times New Roman" w:cs="Times New Roman"/>
          <w:sz w:val="24"/>
          <w:szCs w:val="24"/>
          <w:lang w:val="en-US" w:eastAsia="zh-CN"/>
        </w:rPr>
        <w:t>E</w:t>
      </w:r>
      <w:r>
        <w:rPr>
          <w:rFonts w:hint="eastAsia" w:ascii="Times New Roman" w:hAnsi="Times New Roman" w:cs="Times New Roman"/>
          <w:sz w:val="24"/>
          <w:szCs w:val="24"/>
        </w:rPr>
        <w:t>nginoglu, 2015). Service perceived by consumers</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The service provided by enterprises has a positive impact on consumers' online shopping attitude (Wang 2012).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21" w:name="_Toc21393"/>
      <w:r>
        <w:rPr>
          <w:rFonts w:hint="eastAsia"/>
          <w:color w:val="000000" w:themeColor="text1"/>
          <w:lang w:val="en-US" w:eastAsia="zh-CN"/>
          <w14:textFill>
            <w14:solidFill>
              <w14:schemeClr w14:val="tx1"/>
            </w14:solidFill>
          </w14:textFill>
        </w:rPr>
        <w:t>2.4.6 The operating Mechanism of O2O Agriculture Products</w:t>
      </w:r>
      <w:bookmarkEnd w:id="2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There are many types of agricultural products under the O2O model, but there are two basic points at its core, namely online and offline. Only by realizing online and offline integration and seamless linking can better results be achieved. When the main circulation entity engages in O2O agricultural products, it can establish an online mall on its own and cooperate with offline stores </w:t>
      </w:r>
      <w:r>
        <w:rPr>
          <w:rFonts w:hint="eastAsia" w:ascii="Times New Roman" w:hAnsi="Times New Roman" w:cs="Times New Roman"/>
          <w:sz w:val="24"/>
          <w:szCs w:val="24"/>
          <w:lang w:val="en-US" w:eastAsia="zh-CN"/>
        </w:rPr>
        <w:t>(Tu et al, 2004)</w:t>
      </w:r>
      <w:r>
        <w:rPr>
          <w:rFonts w:hint="default" w:ascii="Times New Roman" w:hAnsi="Times New Roman" w:cs="Times New Roman"/>
          <w:sz w:val="24"/>
          <w:szCs w:val="24"/>
          <w:lang w:val="en-US"/>
        </w:rPr>
        <w:t>. At the same time, it can use huge traffic to deploy third-party platforms and introduce customers. Online trading platform as the core network marketing can bring consumers a large amount of online transaction data and information, and user-generated content is owned by agricultural producers and circulation companies to deeply explore customer needs. At the same time, distributed companies can release relevant information and promote products and brands</w:t>
      </w:r>
      <w:r>
        <w:rPr>
          <w:rFonts w:hint="eastAsia" w:ascii="Times New Roman" w:hAnsi="Times New Roman" w:cs="Times New Roman"/>
          <w:sz w:val="24"/>
          <w:szCs w:val="24"/>
          <w:lang w:val="en-US" w:eastAsia="zh-CN"/>
        </w:rPr>
        <w:t xml:space="preserve"> (Yu et,al, 2009；Jinjun Feng,2013))</w:t>
      </w:r>
      <w:r>
        <w:rPr>
          <w:rFonts w:hint="default" w:ascii="Times New Roman" w:hAnsi="Times New Roman" w:cs="Times New Roman"/>
          <w:sz w:val="24"/>
          <w:szCs w:val="24"/>
          <w:lang w:val="en-US"/>
        </w:rPr>
        <w:t xml:space="preserve">. Consumers can enjoy the O2O model and provide services online. Through comparison and selection, after the purchase decision is made, consumers can complete the online payment, and after receiving the agricultural products, they can also make evaluations on the Internet, thus forming a good reputation for the company </w:t>
      </w:r>
      <w:r>
        <w:rPr>
          <w:rFonts w:hint="eastAsia" w:ascii="Times New Roman" w:hAnsi="Times New Roman" w:cs="Times New Roman"/>
          <w:sz w:val="24"/>
          <w:szCs w:val="24"/>
          <w:lang w:val="en-US" w:eastAsia="zh-CN"/>
        </w:rPr>
        <w:t>(Kamukama et al, 2011)</w:t>
      </w:r>
      <w:r>
        <w:rPr>
          <w:rFonts w:hint="default" w:ascii="Times New Roman" w:hAnsi="Times New Roman" w:cs="Times New Roman"/>
          <w:sz w:val="24"/>
          <w:szCs w:val="24"/>
          <w:lang w:val="en-US"/>
        </w:rPr>
        <w:t>. The offline system is based on physical stores, where a wealth of agricultural entities can survive. Directly facing end customers, providing a full range of shopping experience. Producers of agricultural products transport agricultural products to offline stores through distribution companies. Some products are used for display and sales, while others can transport them to designated locations online. Consumers specify their orders through logistics and delivery. Regardless of the circulation, corporate stores or consumers can inquire about agricultural related information. The products pass the traceability system, which can play a positive role in ensuring the quality and safety of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2013, Beijing XINFADI Agricultural Products Wholesale Market cooperated with Jingdong Mall to launch an online agricultural products trading platform, realizing the integration of online and offline.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Dual Channel Sales of agriculture products is appeared in order to respond to the growing consumer channel migration behavior and multi-channel shopping . at the same time, dual channel sales reduces the need to operate stores in expensive retail areas</w:t>
      </w:r>
      <w:r>
        <w:rPr>
          <w:rFonts w:hint="eastAsia" w:ascii="Times New Roman" w:hAnsi="Times New Roman" w:cs="Times New Roman"/>
          <w:sz w:val="24"/>
          <w:szCs w:val="24"/>
          <w:lang w:val="en-US" w:eastAsia="zh-CN"/>
        </w:rPr>
        <w:t>( Harrington,2000). For consumers' channel migration behavior, it refers to the channel of the transfer process of consumers from online (offline) channels to offline (online) channels. Therefore, this process can include not only the migration between purchase channels, but also the migration of information collection channels (customer experience) and procurement channels between them. This channel migration behavior is bidirectional and can participate in the entire process of consumer shopping. Therefore, it has emerged that a multi-channel shopping refers to a consumer behavior that consumers can use during the shopping process, and they have experience in collecting information through multiple channels. , Conduct transactions, sales, logistics and other activities, among which online and offline dual-channel shopping is the most prominent and important form (Gan et al, 2011)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22" w:name="_Toc2151"/>
      <w:r>
        <w:rPr>
          <w:rFonts w:hint="eastAsia"/>
          <w:color w:val="000000" w:themeColor="text1"/>
          <w:lang w:val="en-US" w:eastAsia="zh-CN"/>
          <w14:textFill>
            <w14:solidFill>
              <w14:schemeClr w14:val="tx1"/>
            </w14:solidFill>
          </w14:textFill>
        </w:rPr>
        <w:t>2.4.7 The supply chain of agriculture products under O2O model</w:t>
      </w:r>
      <w:bookmarkEnd w:id="2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 Malijia (2005) believes that the flow of fresh produce is similar to the flow of other commodities, which is realized in the form of logistics network.Network of fresh agricultural products supply, however, is different from other kinds of processed products supply network, for fresh produce more quality security, improve the cold chain transportation, pay attention to preservation technologies, Ana Osvald (2008) studied the fresh vegetable distribution optimization tools, and puts forward the time window constraints and the impact of vegetables vegetables perishable. The supply chain of agricultural products is the logistics and capital involved in each link of the core enterprise from production to consumption.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integration of cash flow and information flow connects producers, distributors, wholesalers, retailers and other parties to a network with overall functions, which is also the value-added chain of agricultural products in the supply chain (Jiang and Wang, 2012).The household consumption model of "offline operation, online ordering and third-party distribution" is a new development of agricultural supply chain (Xiao, 2020).Quality control is the most important part of supply chain management.Quality problems can easily reduce consumer confidence.No matter whether the quality problem is caused by production or distribution, it will cause a crisis of trust between the information platform of consumer distribution service providers and agricultural product producers (Ding and Wang, 2020).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23" w:name="_Toc8916"/>
      <w:r>
        <w:rPr>
          <w:rFonts w:hint="eastAsia"/>
          <w:color w:val="000000" w:themeColor="text1"/>
          <w:lang w:val="en-US" w:eastAsia="zh-CN"/>
          <w14:textFill>
            <w14:solidFill>
              <w14:schemeClr w14:val="tx1"/>
            </w14:solidFill>
          </w14:textFill>
        </w:rPr>
        <w:t>2.4.8 The satisfaction of consumers of agricultural products under the O2O model</w:t>
      </w:r>
      <w:bookmarkEnd w:id="2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 is a significant positive correlation between logistics distribution and fresh e-commerce consumer satisfaction, and the delivery speed provided by merchants has the most direct impact on consumers' shopping satisfaction.So distribution delivery time, delivery of goods packaging integrity, goods order information query is the key promotion links of logistics distribution, electricity network operators page design of operation convenience, product quality CLP commercial product freshness and food and the contrast between the image and return mechanism of after-sales service, and customer satisfaction has significant positive correlation.</w:t>
      </w:r>
      <w:r>
        <w:rPr>
          <w:rFonts w:hint="eastAsia" w:ascii="Times New Roman" w:hAnsi="Times New Roman" w:cs="Times New Roman"/>
          <w:b w:val="0"/>
          <w:bCs w:val="0"/>
          <w:sz w:val="24"/>
          <w:szCs w:val="24"/>
          <w:lang w:val="en-US" w:eastAsia="zh-CN"/>
        </w:rPr>
        <w:t xml:space="preserve"> (</w:t>
      </w:r>
      <w:bookmarkStart w:id="24" w:name="OLE_LINK1"/>
      <w:r>
        <w:rPr>
          <w:rFonts w:hint="eastAsia" w:ascii="Times New Roman" w:hAnsi="Times New Roman" w:cs="Times New Roman"/>
          <w:b w:val="0"/>
          <w:bCs w:val="0"/>
          <w:sz w:val="24"/>
          <w:szCs w:val="24"/>
          <w:lang w:val="en-US" w:eastAsia="zh-CN"/>
        </w:rPr>
        <w:t>Li et al, 2020</w:t>
      </w:r>
      <w:bookmarkEnd w:id="24"/>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25" w:name="_Toc14766"/>
      <w:r>
        <w:rPr>
          <w:rFonts w:hint="default" w:ascii="Times New Roman" w:hAnsi="Times New Roman" w:cs="Times New Roman"/>
          <w:sz w:val="24"/>
          <w:szCs w:val="24"/>
          <w:lang w:val="en-US" w:eastAsia="zh-CN"/>
        </w:rPr>
        <w:t>2.5 Conclusion</w:t>
      </w:r>
      <w:bookmarkEnd w:id="2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The first objective is achieved in this chapter: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default" w:ascii="Times New Roman" w:hAnsi="Times New Roman" w:cs="Times New Roman"/>
          <w:b w:val="0"/>
          <w:bCs w:val="0"/>
          <w:i/>
          <w:iCs/>
          <w:sz w:val="24"/>
          <w:szCs w:val="24"/>
          <w:lang w:val="en-US" w:eastAsia="zh-CN"/>
        </w:rPr>
        <w:t>“</w:t>
      </w:r>
      <w:r>
        <w:rPr>
          <w:rFonts w:hint="eastAsia" w:ascii="Times New Roman" w:hAnsi="Times New Roman" w:cs="Times New Roman"/>
          <w:b w:val="0"/>
          <w:bCs w:val="0"/>
          <w:i/>
          <w:iCs/>
          <w:sz w:val="24"/>
          <w:szCs w:val="24"/>
          <w:lang w:val="en-US" w:eastAsia="zh-CN"/>
        </w:rPr>
        <w:t>To critically analyze the academic literature on the combination of online and offline promotion of agricultural products market.</w:t>
      </w:r>
      <w:r>
        <w:rPr>
          <w:rFonts w:hint="default" w:ascii="Times New Roman" w:hAnsi="Times New Roman" w:cs="Times New Roman"/>
          <w:b w:val="0"/>
          <w:bCs w:val="0"/>
          <w:i/>
          <w:i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literature reviewed the safety and ease of use of O2O mode, the practicability of Internet platform, the perception of product value and consumers' experience in physical stores, pointed out consumers' positive attitude towards O2O mode shopping, and then summarized the O2O agricultural product operation mechanism and supply chain development through the literature, "offline operation, online order,Home consumption third-party distribution model is a new development of agricultural supply chain, is a strong proof of the combination of online and offline agricultural products promotion."</w:t>
      </w: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color w:val="000000" w:themeColor="text1"/>
          <w:sz w:val="28"/>
          <w:szCs w:val="28"/>
          <w:lang w:val="en-US" w:eastAsia="zh-CN"/>
          <w14:textFill>
            <w14:solidFill>
              <w14:schemeClr w14:val="tx1"/>
            </w14:solidFill>
          </w14:textFill>
        </w:rPr>
      </w:pPr>
      <w:bookmarkStart w:id="26" w:name="_Toc4714"/>
      <w:bookmarkStart w:id="27" w:name="_Toc20459"/>
      <w:r>
        <w:rPr>
          <w:rFonts w:hint="default" w:ascii="Times New Roman" w:hAnsi="Times New Roman" w:cs="Times New Roman"/>
          <w:b w:val="0"/>
          <w:bCs/>
          <w:color w:val="000000" w:themeColor="text1"/>
          <w:sz w:val="28"/>
          <w:szCs w:val="28"/>
          <w:lang w:val="en-US" w:eastAsia="zh-CN"/>
          <w14:textFill>
            <w14:solidFill>
              <w14:schemeClr w14:val="tx1"/>
            </w14:solidFill>
          </w14:textFill>
        </w:rPr>
        <w:t>3.</w:t>
      </w:r>
      <w:bookmarkEnd w:id="26"/>
      <w:r>
        <w:rPr>
          <w:rFonts w:hint="default" w:ascii="Times New Roman" w:hAnsi="Times New Roman" w:cs="Times New Roman"/>
          <w:b w:val="0"/>
          <w:bCs/>
          <w:color w:val="000000" w:themeColor="text1"/>
          <w:sz w:val="28"/>
          <w:szCs w:val="28"/>
          <w:lang w:val="en-US" w:eastAsia="zh-CN"/>
          <w14:textFill>
            <w14:solidFill>
              <w14:schemeClr w14:val="tx1"/>
            </w14:solidFill>
          </w14:textFill>
        </w:rPr>
        <w:t>0 Method</w:t>
      </w:r>
      <w:bookmarkEnd w:id="27"/>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val="0"/>
          <w:color w:val="000000" w:themeColor="text1"/>
          <w:sz w:val="24"/>
          <w:szCs w:val="24"/>
          <w:lang w:val="en-US" w:eastAsia="zh-CN"/>
          <w14:textFill>
            <w14:solidFill>
              <w14:schemeClr w14:val="tx1"/>
            </w14:solidFill>
          </w14:textFill>
        </w:rPr>
      </w:pPr>
      <w:bookmarkStart w:id="28" w:name="_Toc5442"/>
      <w:r>
        <w:rPr>
          <w:rFonts w:hint="default" w:ascii="Times New Roman" w:hAnsi="Times New Roman" w:cs="Times New Roman"/>
          <w:b/>
          <w:bCs w:val="0"/>
          <w:color w:val="000000" w:themeColor="text1"/>
          <w:sz w:val="24"/>
          <w:szCs w:val="24"/>
          <w:lang w:val="en-US" w:eastAsia="zh-CN"/>
          <w14:textFill>
            <w14:solidFill>
              <w14:schemeClr w14:val="tx1"/>
            </w14:solidFill>
          </w14:textFill>
        </w:rPr>
        <w:t>3.1 Introduction</w:t>
      </w:r>
      <w:bookmarkEnd w:id="2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w:t>
      </w:r>
      <w:r>
        <w:rPr>
          <w:rFonts w:hint="default" w:ascii="Times New Roman" w:hAnsi="Times New Roman" w:cs="Times New Roman"/>
          <w:color w:val="000000" w:themeColor="text1"/>
          <w:sz w:val="24"/>
          <w:szCs w:val="24"/>
          <w:lang w:val="en-US" w:eastAsia="zh-CN"/>
          <w14:textFill>
            <w14:solidFill>
              <w14:schemeClr w14:val="tx1"/>
            </w14:solidFill>
          </w14:textFill>
        </w:rPr>
        <w:t xml:space="preserve">he first goal was achieved in the previous chapter, which </w:t>
      </w:r>
      <w:r>
        <w:rPr>
          <w:rFonts w:hint="eastAsia" w:ascii="Times New Roman" w:hAnsi="Times New Roman" w:cs="Times New Roman"/>
          <w:color w:val="000000" w:themeColor="text1"/>
          <w:sz w:val="24"/>
          <w:szCs w:val="24"/>
          <w:lang w:val="en-US" w:eastAsia="zh-CN"/>
          <w14:textFill>
            <w14:solidFill>
              <w14:schemeClr w14:val="tx1"/>
            </w14:solidFill>
          </w14:textFill>
        </w:rPr>
        <w:t>t</w:t>
      </w:r>
      <w:r>
        <w:rPr>
          <w:rFonts w:hint="default" w:ascii="Times New Roman" w:hAnsi="Times New Roman" w:cs="Times New Roman"/>
          <w:color w:val="000000" w:themeColor="text1"/>
          <w:sz w:val="24"/>
          <w:szCs w:val="24"/>
          <w:lang w:val="en-US" w:eastAsia="zh-CN"/>
          <w14:textFill>
            <w14:solidFill>
              <w14:schemeClr w14:val="tx1"/>
            </w14:solidFill>
          </w14:textFill>
        </w:rPr>
        <w:t>he promotion and marketing of agricultural products in the O2O mode was studied. The combination of O2O</w:t>
      </w:r>
      <w:r>
        <w:rPr>
          <w:rFonts w:hint="default" w:ascii="Times New Roman" w:hAnsi="Times New Roman" w:cs="Times New Roman"/>
          <w:sz w:val="24"/>
          <w:szCs w:val="24"/>
          <w:lang w:val="en-US" w:eastAsia="zh-CN"/>
        </w:rPr>
        <w:t xml:space="preserve"> of agricultural products is a win-win situation for consumers and producers.</w:t>
      </w:r>
      <w:r>
        <w:rPr>
          <w:rFonts w:hint="eastAsia"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This chapter will accomplish the second goal of this paper: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default" w:ascii="Times New Roman" w:hAnsi="Times New Roman" w:cs="Times New Roman"/>
          <w:b w:val="0"/>
          <w:bCs w:val="0"/>
          <w:i/>
          <w:iCs/>
          <w:sz w:val="24"/>
          <w:szCs w:val="24"/>
          <w:lang w:val="en-US" w:eastAsia="zh-CN"/>
        </w:rPr>
        <w:t>“To select an appropriate research method to expose the public's views on the combination of online and offline promotion in agricultural products market.”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order to implement this goal, the method of onion research developed by Saunders et al.(2016) will guide this research process.reliability and validity will be considered.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幼圆" w:cs="Times New Roman"/>
          <w:sz w:val="24"/>
          <w:szCs w:val="24"/>
          <w:lang w:val="en-US" w:eastAsia="zh-CN"/>
        </w:rPr>
      </w:pPr>
      <w:bookmarkStart w:id="29" w:name="_Toc9155"/>
      <w:r>
        <w:rPr>
          <w:rFonts w:hint="default" w:ascii="Times New Roman" w:hAnsi="Times New Roman" w:eastAsia="幼圆" w:cs="Times New Roman"/>
          <w:sz w:val="24"/>
          <w:szCs w:val="24"/>
          <w:lang w:val="en-US" w:eastAsia="zh-CN"/>
        </w:rPr>
        <w:t>3.2 Research Approach</w:t>
      </w:r>
      <w:bookmarkEnd w:id="2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This research adopts the quantitative research method namely the questionnaire survey method. </w:t>
      </w:r>
      <w:r>
        <w:rPr>
          <w:rFonts w:hint="default" w:ascii="Times New Roman" w:hAnsi="Times New Roman" w:cs="Times New Roman"/>
          <w:sz w:val="24"/>
          <w:szCs w:val="24"/>
          <w:lang w:val="en-US" w:eastAsia="zh-CN"/>
        </w:rPr>
        <w:t>Since the purpose of the questionnaire is to obtain the data to answer the research questions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it needs to be considered in the design(Ghauri et al., 2020).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biggest advantage of questionnaire is simple and easy to operate, economical and cost-saving. There is no need for investigators to conduct door-to-door surveys to collect data, which can be carried out by groups, sent out by e-mail, post or Internet. At same time,questionnaire is highly efficient, it is suitable for computer processing data, saving the cost and time of analysis.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30" w:name="_Toc14494"/>
      <w:r>
        <w:rPr>
          <w:rFonts w:hint="eastAsia"/>
          <w:lang w:val="en-US" w:eastAsia="zh-CN"/>
        </w:rPr>
        <w:t>3.3 Data Collection</w:t>
      </w:r>
      <w:bookmarkEnd w:id="3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Primary research involves the direct collection of data on specific research questions (Hox and Boeije, 2005).The main study will be based on data from questionnaires;The release will be aimed at the general public.</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31" w:name="_Toc25895"/>
      <w:r>
        <w:rPr>
          <w:rFonts w:hint="eastAsia"/>
          <w:color w:val="000000" w:themeColor="text1"/>
          <w:lang w:val="en-US" w:eastAsia="zh-CN"/>
          <w14:textFill>
            <w14:solidFill>
              <w14:schemeClr w14:val="tx1"/>
            </w14:solidFill>
          </w14:textFill>
        </w:rPr>
        <w:t>3.3.1 Questionnaire Design</w:t>
      </w:r>
      <w:bookmarkEnd w:id="31"/>
      <w:r>
        <w:rPr>
          <w:rFonts w:hint="eastAsia"/>
          <w:color w:val="000000" w:themeColor="text1"/>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Design issues need to be considered at design time, as the purpose of the questionnaire is to obtain data to answer research questions (Ghauri et al., 2020).</w:t>
      </w:r>
      <w:r>
        <w:rPr>
          <w:rFonts w:hint="eastAsia" w:ascii="Times New Roman" w:hAnsi="Times New Roman" w:cs="Times New Roman"/>
          <w:sz w:val="24"/>
          <w:szCs w:val="24"/>
          <w:lang w:val="en-US" w:eastAsia="zh-CN"/>
        </w:rPr>
        <w:t xml:space="preserve"> Following questionnaire consists of 16 questions: six demographic, two closed and eight Likert scale. The study used closed and Likert scale questions, which made it easy to encode the responses and thus clearly discover the survey results (Ghauri et al. 2020).Closed questions allow respondents to choose from a list and ignore other answers.So, an choose was provided to allow the interviewee to statement. See Appendix 1 for a copy of the questionnaire.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32" w:name="_Toc22963"/>
      <w:r>
        <w:rPr>
          <w:rFonts w:hint="eastAsia"/>
          <w:color w:val="000000" w:themeColor="text1"/>
          <w:lang w:val="en-US" w:eastAsia="zh-CN"/>
          <w14:textFill>
            <w14:solidFill>
              <w14:schemeClr w14:val="tx1"/>
            </w14:solidFill>
          </w14:textFill>
        </w:rPr>
        <w:t>3.3.2 Data Collection</w:t>
      </w:r>
      <w:bookmarkEnd w:id="3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questionnaire survey was completed by using the questionnaire star.It consists of six</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parts. The first step is to design an online questionnaire with a total of 16 questions, including 30 specific issues.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second step is to issue the questionnaire and set the attributes. The third step is to send the link of the questionnaire to the respondents through We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Chat and QQ. The fourth step is to check the results and you can see the time period, region and website of the answer card.The fifth step is to create a custom report that filters out a set of qualified answer sheets by setting the filter criteria.The sixth step is to download the survey data. After the survey is completed, the original data will be downloaded into Excel and imported into SPSS 26.0 analysis software for further analysis.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33" w:name="_Toc6984"/>
      <w:r>
        <w:rPr>
          <w:rFonts w:hint="eastAsia"/>
          <w:color w:val="000000" w:themeColor="text1"/>
          <w:lang w:val="en-US" w:eastAsia="zh-CN"/>
          <w14:textFill>
            <w14:solidFill>
              <w14:schemeClr w14:val="tx1"/>
            </w14:solidFill>
          </w14:textFill>
        </w:rPr>
        <w:t>3.3.3 Questionnaire and Literature Review Matrix</w:t>
      </w:r>
      <w:bookmarkEnd w:id="3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r>
        <w:rPr>
          <w:rFonts w:hint="default" w:ascii="Times New Roman" w:hAnsi="Times New Roman" w:cs="Times New Roman"/>
          <w:sz w:val="24"/>
          <w:szCs w:val="24"/>
          <w:lang w:val="en-US" w:eastAsia="zh-CN"/>
        </w:rPr>
        <w:t>Table 3.1: Questionnaire and Literature Review Matrix</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u w:val="single"/>
                <w:vertAlign w:val="baseline"/>
                <w:lang w:val="en-US" w:eastAsia="zh-CN"/>
              </w:rPr>
              <w:t>Questions from questionaire</w:t>
            </w: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u w:val="single"/>
                <w:vertAlign w:val="baseline"/>
                <w:lang w:val="en-US" w:eastAsia="zh-CN"/>
              </w:rPr>
              <w:t>References from the previous section apply to the questions posed: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eastAsia" w:ascii="Times New Roman" w:hAnsi="Times New Roman" w:cs="Times New Roman"/>
                <w:sz w:val="24"/>
                <w:szCs w:val="24"/>
                <w:vertAlign w:val="baseline"/>
                <w:lang w:val="en-US" w:eastAsia="zh-CN"/>
              </w:rPr>
              <w:t>Q1 The data collected from this questionnaire will be kept confidential and anonymous.Please state whether you agree that your results are used as part of my BA research project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Q2 What age range do you belong to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Q3 What </w:t>
            </w:r>
            <w:r>
              <w:rPr>
                <w:rFonts w:hint="eastAsia" w:ascii="Times New Roman" w:hAnsi="Times New Roman" w:cs="Times New Roman"/>
                <w:sz w:val="24"/>
                <w:szCs w:val="24"/>
                <w:lang w:val="en-US" w:eastAsia="zh-CN"/>
              </w:rPr>
              <w:t>is your gender</w:t>
            </w:r>
            <w:r>
              <w:rPr>
                <w:rFonts w:hint="default" w:ascii="Times New Roman" w:hAnsi="Times New Roman" w:cs="Times New Roman"/>
                <w:sz w:val="24"/>
                <w:szCs w:val="24"/>
                <w:lang w:val="en-US" w:eastAsia="zh-CN"/>
              </w:rPr>
              <w:t xml:space="preserve"> ?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Q4 What is the highest </w:t>
            </w:r>
            <w:r>
              <w:rPr>
                <w:rFonts w:hint="eastAsia" w:ascii="Times New Roman" w:hAnsi="Times New Roman" w:cs="Times New Roman"/>
                <w:sz w:val="24"/>
                <w:szCs w:val="24"/>
                <w:lang w:val="en-US" w:eastAsia="zh-CN"/>
              </w:rPr>
              <w:t>degree</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Q5 How much do you get per month?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Q6 What is your employment status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Questions 1-6 are offer all kinds of level people</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s information to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Q7 What is your preferred way of shopping?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bookmarkStart w:id="34" w:name="OLE_LINK7"/>
          </w:p>
          <w:bookmarkEnd w:id="34"/>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Online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Offline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Online and offline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rPr>
              <w:t>Rampell 2010</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Pan et al. 2014</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rPr>
              <w:t xml:space="preserve">(Baker et al. 1994, </w:t>
            </w:r>
            <w:r>
              <w:rPr>
                <w:rFonts w:hint="eastAsia" w:ascii="Times New Roman" w:hAnsi="Times New Roman" w:cs="Times New Roman"/>
                <w:sz w:val="24"/>
                <w:szCs w:val="24"/>
                <w:lang w:val="en-US" w:eastAsia="zh-CN"/>
              </w:rPr>
              <w:t>S</w:t>
            </w:r>
            <w:r>
              <w:rPr>
                <w:rFonts w:hint="eastAsia" w:ascii="Times New Roman" w:hAnsi="Times New Roman" w:cs="Times New Roman"/>
                <w:sz w:val="24"/>
                <w:szCs w:val="24"/>
              </w:rPr>
              <w:t xml:space="preserve">ipahi and </w:t>
            </w:r>
            <w:r>
              <w:rPr>
                <w:rFonts w:hint="eastAsia" w:ascii="Times New Roman" w:hAnsi="Times New Roman" w:cs="Times New Roman"/>
                <w:sz w:val="24"/>
                <w:szCs w:val="24"/>
                <w:lang w:val="en-US" w:eastAsia="zh-CN"/>
              </w:rPr>
              <w:t>E</w:t>
            </w:r>
            <w:r>
              <w:rPr>
                <w:rFonts w:hint="eastAsia" w:ascii="Times New Roman" w:hAnsi="Times New Roman" w:cs="Times New Roman"/>
                <w:sz w:val="24"/>
                <w:szCs w:val="24"/>
              </w:rPr>
              <w:t>nginoglu, 2015)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(Gan et al, 2011)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Q8  </w:t>
            </w:r>
            <w:r>
              <w:rPr>
                <w:rFonts w:hint="eastAsia" w:ascii="Times New Roman" w:hAnsi="Times New Roman" w:cs="Times New Roman"/>
                <w:sz w:val="24"/>
                <w:szCs w:val="24"/>
                <w:lang w:val="en-US" w:eastAsia="zh-CN"/>
              </w:rPr>
              <w:t>How much impact do you think the credibility and security of the Internet platforms have on consumers' attitudes toward purchasing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Liu</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wei</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2003</w:t>
            </w:r>
            <w:r>
              <w:rPr>
                <w:rFonts w:hint="eastAsia" w:ascii="Times New Roman" w:hAnsi="Times New Roman"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Q9 To what extent do you think the service quality of the Internet platform has influenced consumers' attitude towards purchasing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4"/>
                <w:szCs w:val="24"/>
                <w:vertAlign w:val="baseline"/>
                <w:lang w:val="en-US" w:eastAsia="zh-CN"/>
              </w:rPr>
            </w:pP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Cai et al. 2015</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Cai et al. 2015</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Zhang and Hu 2017</w:t>
            </w:r>
            <w:r>
              <w:rPr>
                <w:rFonts w:hint="eastAsia" w:ascii="Times New Roman" w:hAnsi="Times New Roman"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Q10 How much do you think the quality of product of the Internet platform has influenced consumers' attitudes toward purchasing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lang w:val="en-US" w:eastAsia="zh-CN"/>
              </w:rPr>
              <w:t>Venkatesh</w:t>
            </w:r>
            <w:r>
              <w:rPr>
                <w:rFonts w:hint="eastAsia" w:ascii="Times New Roman" w:hAnsi="Times New Roman" w:cs="Times New Roman"/>
                <w:sz w:val="24"/>
                <w:szCs w:val="24"/>
                <w:lang w:val="en-US" w:eastAsia="zh-CN"/>
              </w:rPr>
              <w:t xml:space="preserve"> and </w:t>
            </w:r>
            <w:r>
              <w:rPr>
                <w:rFonts w:hint="default" w:ascii="Times New Roman" w:hAnsi="Times New Roman" w:cs="Times New Roman"/>
                <w:sz w:val="24"/>
                <w:szCs w:val="24"/>
                <w:lang w:val="en-US" w:eastAsia="zh-CN"/>
              </w:rPr>
              <w:t>Davis, 2000</w:t>
            </w:r>
            <w:r>
              <w:rPr>
                <w:rFonts w:hint="eastAsia" w:ascii="Times New Roman" w:hAnsi="Times New Roman"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Q11 How satisfied are you with the following items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r>
              <w:rPr>
                <w:rFonts w:hint="default" w:ascii="Times New Roman" w:hAnsi="Times New Roman" w:cs="Times New Roman"/>
                <w:sz w:val="24"/>
                <w:szCs w:val="24"/>
                <w:vertAlign w:val="baseline"/>
                <w:lang w:val="en-US" w:eastAsia="zh-CN"/>
              </w:rPr>
              <w:t>Website page design</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of e-commerce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It is easy to find the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goods you want 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the Internet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The product information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displayed on the webpage is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consistent with the offline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physical stores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The web shopping order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payment process is clear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and easy to understand,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easy to operate.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rPr>
              <w:t>Rampell 2010</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Pan et al. 201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Cai et al. 2015</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rPr>
              <w:t>Chi,2014</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Chi,2014</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w:t>
            </w:r>
            <w:r>
              <w:rPr>
                <w:rFonts w:hint="eastAsia" w:ascii="Times New Roman" w:hAnsi="Times New Roman" w:cs="Times New Roman"/>
                <w:sz w:val="24"/>
                <w:szCs w:val="24"/>
                <w:lang w:val="en-US" w:eastAsia="zh-CN"/>
              </w:rPr>
              <w:t>c</w:t>
            </w:r>
            <w:r>
              <w:rPr>
                <w:rFonts w:hint="default" w:ascii="Times New Roman" w:hAnsi="Times New Roman" w:cs="Times New Roman"/>
                <w:sz w:val="24"/>
                <w:szCs w:val="24"/>
                <w:lang w:val="en-US" w:eastAsia="zh-CN"/>
              </w:rPr>
              <w:t xml:space="preserve">ass and Fenech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Liu </w:t>
            </w:r>
            <w:r>
              <w:rPr>
                <w:rFonts w:hint="eastAsia" w:ascii="Times New Roman" w:hAnsi="Times New Roman" w:cs="Times New Roman"/>
                <w:sz w:val="24"/>
                <w:szCs w:val="24"/>
                <w:lang w:val="en-US" w:eastAsia="zh-CN"/>
              </w:rPr>
              <w:t>and W</w:t>
            </w:r>
            <w:r>
              <w:rPr>
                <w:rFonts w:hint="default" w:ascii="Times New Roman" w:hAnsi="Times New Roman" w:cs="Times New Roman"/>
                <w:sz w:val="24"/>
                <w:szCs w:val="24"/>
                <w:lang w:val="en-US" w:eastAsia="zh-CN"/>
              </w:rPr>
              <w:t>ei</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2003</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b w:val="0"/>
                <w:bCs w:val="0"/>
                <w:sz w:val="24"/>
                <w:szCs w:val="24"/>
                <w:lang w:val="en-US" w:eastAsia="zh-CN"/>
              </w:rPr>
              <w:t>Li et al, 2020)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b w:val="0"/>
                <w:bCs w:val="0"/>
                <w:sz w:val="24"/>
                <w:szCs w:val="24"/>
                <w:lang w:val="en-US" w:eastAsia="zh-CN"/>
              </w:rPr>
              <w:t>Li et al, 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Q12.Please assess your satisfaction with the following statements regarding e-commerce logistics delivery.</w:t>
            </w:r>
          </w:p>
          <w:p>
            <w:pPr>
              <w:pageBreakBefore w:val="0"/>
              <w:numPr>
                <w:ilvl w:val="0"/>
                <w:numId w:val="5"/>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Order production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can be delivered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within the specified time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Fast delivery speed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The packing is complete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without breakage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Product distribution can be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checked in time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 (Li et al, 2020) includes the following four factors about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Ana-Osvald,2008</w:t>
            </w:r>
            <w:r>
              <w:rPr>
                <w:rFonts w:hint="eastAsia" w:ascii="Times New Roman" w:hAnsi="Times New Roman" w:cs="Times New Roman"/>
                <w:sz w:val="24"/>
                <w:szCs w:val="24"/>
                <w:vertAlign w:val="baseli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(Gan et al, 2011)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Q13. How satisfied are you with the following things ?</w:t>
            </w:r>
          </w:p>
          <w:p>
            <w:pPr>
              <w:pageBreakBefore w:val="0"/>
              <w:numPr>
                <w:ilvl w:val="0"/>
                <w:numId w:val="6"/>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E-</w:t>
            </w:r>
            <w:r>
              <w:rPr>
                <w:rFonts w:hint="default" w:ascii="Times New Roman" w:hAnsi="Times New Roman" w:cs="Times New Roman"/>
                <w:sz w:val="24"/>
                <w:szCs w:val="24"/>
                <w:vertAlign w:val="baseline"/>
                <w:lang w:val="en-US" w:eastAsia="zh-CN"/>
              </w:rPr>
              <w:t xml:space="preserve">commerce has a good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return and exchange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mechanism</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7"/>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E-commerce takes consumer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complaints seriously,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Reasonable demands from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consumers will be met</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18"/>
                <w:szCs w:val="18"/>
                <w:vertAlign w:val="baseline"/>
                <w:lang w:val="en-US" w:eastAsia="zh-CN"/>
              </w:rPr>
            </w:pPr>
          </w:p>
          <w:p>
            <w:pPr>
              <w:pageBreakBefore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The e-commerce online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customer service can reply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in time, professional quality is high</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(Rampell 2010; Pan et al. 2014)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(Yi，2016; Chu 2013; Cai et al.2015; Chi，2014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（Ge et al, 2018)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(Liu and wei,2003; Peray and Monsuwe,2004)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Q14.To what extent do you shop on O2O(online and offline) platforms because.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r>
              <w:rPr>
                <w:rFonts w:hint="default" w:ascii="Times New Roman" w:hAnsi="Times New Roman" w:cs="Times New Roman"/>
                <w:sz w:val="24"/>
                <w:szCs w:val="24"/>
                <w:vertAlign w:val="baseline"/>
                <w:lang w:val="en-US" w:eastAsia="zh-CN"/>
              </w:rPr>
              <w:t xml:space="preserve">The payment method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is efficient and convenient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(2)</w:t>
            </w:r>
            <w:r>
              <w:rPr>
                <w:rFonts w:hint="default" w:ascii="Times New Roman" w:hAnsi="Times New Roman" w:cs="Times New Roman"/>
                <w:sz w:val="24"/>
                <w:szCs w:val="24"/>
                <w:vertAlign w:val="baseline"/>
                <w:lang w:val="en-US" w:eastAsia="zh-CN"/>
              </w:rPr>
              <w:t>Fast delivery speed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(3)</w:t>
            </w:r>
            <w:r>
              <w:rPr>
                <w:rFonts w:hint="default" w:ascii="Times New Roman" w:hAnsi="Times New Roman" w:cs="Times New Roman"/>
                <w:sz w:val="24"/>
                <w:szCs w:val="24"/>
                <w:vertAlign w:val="baseline"/>
                <w:lang w:val="en-US" w:eastAsia="zh-CN"/>
              </w:rPr>
              <w:t>Can be discounted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(4)</w:t>
            </w:r>
            <w:bookmarkStart w:id="35" w:name="OLE_LINK9"/>
            <w:r>
              <w:rPr>
                <w:rFonts w:hint="default" w:ascii="Times New Roman" w:hAnsi="Times New Roman" w:cs="Times New Roman"/>
                <w:sz w:val="24"/>
                <w:szCs w:val="24"/>
                <w:vertAlign w:val="baseline"/>
                <w:lang w:val="en-US" w:eastAsia="zh-CN"/>
              </w:rPr>
              <w:t>The product quality is good</w:t>
            </w:r>
            <w:bookmarkEnd w:id="35"/>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(5)</w:t>
            </w:r>
            <w:r>
              <w:rPr>
                <w:rFonts w:hint="default" w:ascii="Times New Roman" w:hAnsi="Times New Roman" w:cs="Times New Roman"/>
                <w:sz w:val="24"/>
                <w:szCs w:val="24"/>
                <w:vertAlign w:val="baseline"/>
                <w:lang w:val="en-US" w:eastAsia="zh-CN"/>
              </w:rPr>
              <w:t>After-sale service is reassuring</w:t>
            </w: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bookmarkStart w:id="36" w:name="OLE_LINK2"/>
            <w:r>
              <w:rPr>
                <w:rFonts w:hint="eastAsia" w:ascii="Times New Roman" w:hAnsi="Times New Roman" w:cs="Times New Roman"/>
                <w:sz w:val="24"/>
                <w:szCs w:val="24"/>
                <w:vertAlign w:val="baseline"/>
                <w:lang w:val="en-US" w:eastAsia="zh-CN"/>
              </w:rPr>
              <w:t>Previous research</w:t>
            </w:r>
            <w:bookmarkEnd w:id="36"/>
            <w:r>
              <w:rPr>
                <w:rFonts w:hint="eastAsia" w:ascii="Times New Roman" w:hAnsi="Times New Roman" w:cs="Times New Roman"/>
                <w:sz w:val="24"/>
                <w:szCs w:val="24"/>
                <w:vertAlign w:val="baseline"/>
                <w:lang w:val="en-US" w:eastAsia="zh-CN"/>
              </w:rPr>
              <w:t xml:space="preserve"> (Li et al, 2020)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 (Li et al, 2020)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(Ranganathan and Ganaparty ,2002; Koufaris and Hampton Sosa, 2004)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zeeithaml 1988; Dong and Yang, 2008)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(Koufarisand Hampton-Sosa，2004;Ranganathan and Ganaparty,2002)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Q15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The biggest advantage of O2O (online and offline) platforms compared with other e-commerce platforms is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Online and offline dual channel shopping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Reduces the need to operate stores in expensive retail areas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Previous research (Harrington,2000; Gan et al, 2011)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Previous research (Harrington,2000; Gan et al, 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Q16. </w:t>
            </w:r>
            <w:r>
              <w:rPr>
                <w:rFonts w:hint="eastAsia" w:ascii="Times New Roman" w:hAnsi="Times New Roman" w:cs="Times New Roman"/>
                <w:sz w:val="24"/>
                <w:szCs w:val="24"/>
                <w:lang w:val="en-US" w:eastAsia="zh-CN"/>
              </w:rPr>
              <w:t xml:space="preserve"> State to what extent you agree with the following statements.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The freshness of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produce affects online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buying</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Products (e.g., fruits and vegetables)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damaged during transportation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can be purchased online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bookmarkStart w:id="37" w:name="OLE_LINK5"/>
            <w:r>
              <w:rPr>
                <w:rFonts w:hint="eastAsia" w:ascii="Times New Roman" w:hAnsi="Times New Roman" w:cs="Times New Roman"/>
                <w:sz w:val="24"/>
                <w:szCs w:val="24"/>
                <w:lang w:val="en-US" w:eastAsia="zh-CN"/>
              </w:rPr>
              <w:t xml:space="preserve">Cold chain conditions for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agricultural products affect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online purchases</w:t>
            </w:r>
          </w:p>
          <w:bookmarkEnd w:id="37"/>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This question contains two factors about the freshness of agriculture product affects online purchase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 (</w:t>
            </w:r>
            <w:r>
              <w:rPr>
                <w:rFonts w:hint="eastAsia" w:ascii="Times New Roman" w:hAnsi="Times New Roman" w:cs="Times New Roman"/>
                <w:b w:val="0"/>
                <w:bCs w:val="0"/>
                <w:sz w:val="24"/>
                <w:szCs w:val="24"/>
                <w:lang w:val="en-US" w:eastAsia="zh-CN"/>
              </w:rPr>
              <w:t>Ding and Wang, 2020;Xiao, 2020; Jiang and Wang, 2012; Malijia,2005; Ana-Osvald,2008)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Previous research (</w:t>
            </w:r>
            <w:r>
              <w:rPr>
                <w:rFonts w:hint="eastAsia" w:ascii="Times New Roman" w:hAnsi="Times New Roman" w:cs="Times New Roman"/>
                <w:sz w:val="24"/>
                <w:szCs w:val="24"/>
                <w:lang w:val="en-US" w:eastAsia="zh-CN"/>
              </w:rPr>
              <w:t xml:space="preserve">Li Zhao&amp;Bing, 2019; </w:t>
            </w:r>
            <w:r>
              <w:rPr>
                <w:rFonts w:hint="eastAsia" w:ascii="Times New Roman" w:hAnsi="Times New Roman" w:cs="Times New Roman"/>
                <w:b w:val="0"/>
                <w:bCs w:val="0"/>
                <w:sz w:val="24"/>
                <w:szCs w:val="24"/>
                <w:lang w:val="en-US" w:eastAsia="zh-CN"/>
              </w:rPr>
              <w:t>Li et al, 2020)</w:t>
            </w:r>
          </w:p>
        </w:tc>
      </w:tr>
    </w:tbl>
    <w:p>
      <w:pPr>
        <w:pStyle w:val="3"/>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val="0"/>
          <w:sz w:val="24"/>
          <w:szCs w:val="24"/>
          <w:lang w:val="en-US" w:eastAsia="zh-CN"/>
        </w:rPr>
      </w:pPr>
      <w:bookmarkStart w:id="38" w:name="_Toc31281"/>
      <w:bookmarkStart w:id="39" w:name="_Toc4047"/>
      <w:r>
        <w:rPr>
          <w:rFonts w:hint="default" w:ascii="Times New Roman" w:hAnsi="Times New Roman" w:cs="Times New Roman"/>
          <w:b/>
          <w:bCs w:val="0"/>
          <w:sz w:val="24"/>
          <w:szCs w:val="24"/>
          <w:lang w:val="en-US" w:eastAsia="zh-CN"/>
        </w:rPr>
        <w:t xml:space="preserve">3.4 </w:t>
      </w:r>
      <w:r>
        <w:rPr>
          <w:rFonts w:hint="eastAsia" w:ascii="Times New Roman" w:hAnsi="Times New Roman" w:cs="Times New Roman"/>
          <w:b/>
          <w:bCs w:val="0"/>
          <w:sz w:val="24"/>
          <w:szCs w:val="24"/>
          <w:lang w:val="en-US" w:eastAsia="zh-CN"/>
        </w:rPr>
        <w:t xml:space="preserve">Data </w:t>
      </w:r>
      <w:r>
        <w:rPr>
          <w:rFonts w:hint="default" w:ascii="Times New Roman" w:hAnsi="Times New Roman" w:cs="Times New Roman"/>
          <w:b/>
          <w:bCs w:val="0"/>
          <w:sz w:val="24"/>
          <w:szCs w:val="24"/>
          <w:lang w:val="en-US" w:eastAsia="zh-CN"/>
        </w:rPr>
        <w:t>Analysis</w:t>
      </w:r>
      <w:bookmarkEnd w:id="38"/>
      <w:bookmarkEnd w:id="39"/>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Data will be analyzed using Social Science Statistical Software Package (SPSS).Demographic information will be analyzed and then further statistical analysis (Chi-square test and Man Whitney U test) will be performed to uncover important findings.Likert scale questions allow easy coding of values to show patterns in responses (Bowling, 2005)</w:t>
      </w:r>
      <w:bookmarkStart w:id="40" w:name="_Toc20520"/>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41" w:name="_Toc410"/>
      <w:r>
        <w:rPr>
          <w:rFonts w:hint="default"/>
          <w:color w:val="000000" w:themeColor="text1"/>
          <w:lang w:val="en-US" w:eastAsia="zh-CN"/>
          <w14:textFill>
            <w14:solidFill>
              <w14:schemeClr w14:val="tx1"/>
            </w14:solidFill>
          </w14:textFill>
        </w:rPr>
        <w:t>3.</w:t>
      </w:r>
      <w:r>
        <w:rPr>
          <w:rFonts w:hint="eastAsia"/>
          <w:color w:val="000000" w:themeColor="text1"/>
          <w:lang w:val="en-US" w:eastAsia="zh-CN"/>
          <w14:textFill>
            <w14:solidFill>
              <w14:schemeClr w14:val="tx1"/>
            </w14:solidFill>
          </w14:textFill>
        </w:rPr>
        <w:t>5</w:t>
      </w:r>
      <w:r>
        <w:rPr>
          <w:rFonts w:hint="default"/>
          <w:color w:val="000000" w:themeColor="text1"/>
          <w:lang w:val="en-US" w:eastAsia="zh-CN"/>
          <w14:textFill>
            <w14:solidFill>
              <w14:schemeClr w14:val="tx1"/>
            </w14:solidFill>
          </w14:textFill>
        </w:rPr>
        <w:t xml:space="preserve"> Sample</w:t>
      </w:r>
      <w:bookmarkEnd w:id="40"/>
      <w:bookmarkEnd w:id="41"/>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val="0"/>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b w:val="0"/>
          <w:bCs/>
          <w:sz w:val="24"/>
          <w:szCs w:val="24"/>
          <w:lang w:val="en-US" w:eastAsia="zh-CN"/>
        </w:rPr>
        <w:t xml:space="preserve">Because the whole population is </w:t>
      </w:r>
      <w:r>
        <w:rPr>
          <w:rFonts w:hint="eastAsia" w:ascii="Times New Roman" w:hAnsi="Times New Roman" w:cs="Times New Roman"/>
          <w:b w:val="0"/>
          <w:bCs/>
          <w:sz w:val="24"/>
          <w:szCs w:val="24"/>
          <w:lang w:val="en-US" w:eastAsia="zh-CN"/>
        </w:rPr>
        <w:t xml:space="preserve">so </w:t>
      </w:r>
      <w:r>
        <w:rPr>
          <w:rFonts w:hint="default" w:ascii="Times New Roman" w:hAnsi="Times New Roman" w:cs="Times New Roman"/>
          <w:b w:val="0"/>
          <w:bCs/>
          <w:sz w:val="24"/>
          <w:szCs w:val="24"/>
          <w:lang w:val="en-US" w:eastAsia="zh-CN"/>
        </w:rPr>
        <w:t>large t</w:t>
      </w:r>
      <w:r>
        <w:rPr>
          <w:rFonts w:hint="eastAsia" w:ascii="Times New Roman" w:hAnsi="Times New Roman" w:cs="Times New Roman"/>
          <w:b w:val="0"/>
          <w:bCs/>
          <w:sz w:val="24"/>
          <w:szCs w:val="24"/>
          <w:lang w:val="en-US" w:eastAsia="zh-CN"/>
        </w:rPr>
        <w:t>hat we can</w:t>
      </w:r>
      <w:r>
        <w:rPr>
          <w:rFonts w:hint="default" w:ascii="Times New Roman" w:hAnsi="Times New Roman" w:cs="Times New Roman"/>
          <w:b w:val="0"/>
          <w:bCs/>
          <w:sz w:val="24"/>
          <w:szCs w:val="24"/>
          <w:lang w:val="en-US" w:eastAsia="zh-CN"/>
        </w:rPr>
        <w:t>’</w:t>
      </w:r>
      <w:r>
        <w:rPr>
          <w:rFonts w:hint="eastAsia" w:ascii="Times New Roman" w:hAnsi="Times New Roman" w:cs="Times New Roman"/>
          <w:b w:val="0"/>
          <w:bCs/>
          <w:sz w:val="24"/>
          <w:szCs w:val="24"/>
          <w:lang w:val="en-US" w:eastAsia="zh-CN"/>
        </w:rPr>
        <w:t>t</w:t>
      </w:r>
      <w:r>
        <w:rPr>
          <w:rFonts w:hint="default" w:ascii="Times New Roman" w:hAnsi="Times New Roman" w:cs="Times New Roman"/>
          <w:b w:val="0"/>
          <w:bCs/>
          <w:sz w:val="24"/>
          <w:szCs w:val="24"/>
          <w:lang w:val="en-US" w:eastAsia="zh-CN"/>
        </w:rPr>
        <w:t xml:space="preserve"> carry out, so to select a small sample, the sample must be able to represent a wide range of people, in order to improve the reliability and validity of the survey results.</w:t>
      </w:r>
      <w:r>
        <w:rPr>
          <w:rFonts w:hint="eastAsia" w:ascii="Times New Roman" w:hAnsi="Times New Roman" w:cs="Times New Roman"/>
          <w:sz w:val="24"/>
          <w:szCs w:val="24"/>
          <w:lang w:val="en-US" w:eastAsia="zh-CN"/>
        </w:rPr>
        <w:t xml:space="preserve"> The study's target population is the general population. For the sample to be valid and reliable, a minimum sample size of 150 respondents is required .Pearson and Mundfrom (2010) proposed that the minimum sample required for statistical analysis is 100 responses, but 200 is more appropriate. There were 157 respondents in this study.</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reliability of the data can be seen in consistent results.The validity of data can be seen when it is collected accurately</w:t>
      </w:r>
      <w:r>
        <w:rPr>
          <w:rFonts w:hint="eastAsia" w:ascii="Times New Roman" w:hAnsi="Times New Roman" w:cs="Times New Roman"/>
          <w:sz w:val="24"/>
          <w:szCs w:val="24"/>
          <w:lang w:val="en-US" w:eastAsia="zh-CN"/>
        </w:rPr>
        <w:t>(Saunders et al)</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Reliability and validity are essential in research, and without these data, our results would be meaningless</w:t>
      </w:r>
      <w:r>
        <w:rPr>
          <w:rFonts w:hint="eastAsia" w:ascii="Times New Roman" w:hAnsi="Times New Roman" w:cs="Times New Roman"/>
          <w:sz w:val="24"/>
          <w:szCs w:val="24"/>
          <w:lang w:val="en-US" w:eastAsia="zh-CN"/>
        </w:rPr>
        <w:t>.</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lang w:val="en-US" w:eastAsia="zh-CN"/>
        </w:rPr>
      </w:pPr>
      <w:bookmarkStart w:id="42" w:name="_Toc3206"/>
      <w:r>
        <w:rPr>
          <w:rFonts w:hint="eastAsia"/>
          <w:lang w:val="en-US" w:eastAsia="zh-CN"/>
        </w:rPr>
        <w:t>3.6 Reliability and Validity</w:t>
      </w:r>
      <w:bookmarkEnd w:id="42"/>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Questionnaire is regarded as an effective and reliable method of data collection;</w:t>
      </w:r>
    </w:p>
    <w:p>
      <w:pPr>
        <w:pStyle w:val="2"/>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sz w:val="24"/>
          <w:szCs w:val="24"/>
          <w:lang w:val="en-US" w:eastAsia="zh-CN"/>
        </w:rPr>
      </w:pPr>
      <w:bookmarkStart w:id="43" w:name="_Toc8073"/>
      <w:r>
        <w:rPr>
          <w:rFonts w:hint="default" w:ascii="Times New Roman" w:hAnsi="Times New Roman" w:cs="Times New Roman"/>
          <w:b w:val="0"/>
          <w:bCs/>
          <w:sz w:val="24"/>
          <w:szCs w:val="24"/>
          <w:lang w:val="en-US" w:eastAsia="zh-CN"/>
        </w:rPr>
        <w:t>They provided a large amount of data and outlined the public opinion (Akinci&amp;Saunders, 2015).</w:t>
      </w:r>
      <w:bookmarkStart w:id="44" w:name="_Toc30442"/>
      <w:r>
        <w:rPr>
          <w:rFonts w:hint="default" w:ascii="Times New Roman" w:hAnsi="Times New Roman" w:cs="Times New Roman"/>
          <w:b w:val="0"/>
          <w:bCs/>
          <w:sz w:val="24"/>
          <w:szCs w:val="24"/>
          <w:lang w:val="en-US" w:eastAsia="zh-CN"/>
        </w:rPr>
        <w:t>Questionnaires investigating sensitive social issues are influenced by the society's desire for answers.</w:t>
      </w:r>
      <w:r>
        <w:rPr>
          <w:rFonts w:hint="eastAsia" w:ascii="Times New Roman" w:hAnsi="Times New Roman" w:cs="Times New Roman"/>
          <w:b w:val="0"/>
          <w:bCs/>
          <w:sz w:val="24"/>
          <w:szCs w:val="24"/>
          <w:lang w:val="en-US" w:eastAsia="zh-CN"/>
        </w:rPr>
        <w:t xml:space="preserve"> In order t</w:t>
      </w:r>
      <w:r>
        <w:rPr>
          <w:rFonts w:hint="default" w:ascii="Times New Roman" w:hAnsi="Times New Roman" w:cs="Times New Roman"/>
          <w:b w:val="0"/>
          <w:bCs/>
          <w:sz w:val="24"/>
          <w:szCs w:val="24"/>
          <w:lang w:val="en-US" w:eastAsia="zh-CN"/>
        </w:rPr>
        <w:t>o avoid objectionable responses, the questionnaire emphasizes confidentiality and anonymity to encourage honest opinions</w:t>
      </w:r>
      <w:r>
        <w:rPr>
          <w:rFonts w:hint="eastAsia" w:ascii="Times New Roman" w:hAnsi="Times New Roman" w:cs="Times New Roman"/>
          <w:b w:val="0"/>
          <w:bCs/>
          <w:sz w:val="24"/>
          <w:szCs w:val="24"/>
          <w:lang w:val="en-US" w:eastAsia="zh-CN"/>
        </w:rPr>
        <w:t>.</w:t>
      </w:r>
      <w:bookmarkEnd w:id="43"/>
      <w:r>
        <w:rPr>
          <w:rFonts w:hint="eastAsia" w:ascii="Times New Roman" w:hAnsi="Times New Roman" w:cs="Times New Roman"/>
          <w:b w:val="0"/>
          <w:bCs/>
          <w:sz w:val="24"/>
          <w:szCs w:val="24"/>
          <w:lang w:val="en-US" w:eastAsia="zh-CN"/>
        </w:rPr>
        <w:t xml:space="preserve"> </w:t>
      </w:r>
    </w:p>
    <w:p>
      <w:pPr>
        <w:pStyle w:val="3"/>
        <w:pageBreakBefore w:val="0"/>
        <w:kinsoku/>
        <w:wordWrap/>
        <w:overflowPunct/>
        <w:topLinePunct w:val="0"/>
        <w:autoSpaceDE/>
        <w:autoSpaceDN/>
        <w:bidi w:val="0"/>
        <w:adjustRightInd/>
        <w:snapToGrid/>
        <w:spacing w:line="360" w:lineRule="auto"/>
        <w:textAlignment w:val="auto"/>
        <w:rPr>
          <w:rFonts w:hint="default"/>
          <w:lang w:val="en-US" w:eastAsia="zh-CN"/>
        </w:rPr>
      </w:pPr>
      <w:bookmarkStart w:id="45" w:name="_Toc3354"/>
      <w:r>
        <w:rPr>
          <w:rFonts w:hint="eastAsia"/>
          <w:lang w:val="en-US" w:eastAsia="zh-CN"/>
        </w:rPr>
        <w:t>3.7 Ethical Considerations</w:t>
      </w:r>
      <w:bookmarkEnd w:id="45"/>
    </w:p>
    <w:p>
      <w:pPr>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sz w:val="24"/>
          <w:szCs w:val="24"/>
          <w:lang w:val="en-US" w:eastAsia="zh-CN"/>
        </w:rPr>
      </w:pPr>
      <w:r>
        <w:rPr>
          <w:rFonts w:hint="eastAsia" w:ascii="Times New Roman" w:hAnsi="Times New Roman" w:cs="Times New Roman"/>
          <w:b w:val="0"/>
          <w:bCs/>
          <w:sz w:val="24"/>
          <w:szCs w:val="24"/>
          <w:lang w:val="en-US" w:eastAsia="zh-CN"/>
        </w:rPr>
        <w:t xml:space="preserve">Ethical considerations refer to the study of adaptation to society (Saunders et al,2009). Ethical standards are required in terms of design, participant recruitment, data use and storage (Pietilä et al., 2019; Schulte &amp; Sweeney, 1995). Resnik (2011) believes that the importance of ethics in research lies in adhering to research goals, increasing public support, and accountability for moral and social values (such as social responsibility).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Ethical considerations are met through anonymity, confidentiality and data security.The study was voluntary and with the consent of the participants as the subject of my academic research, the data was collected and stored on a single device with password protection to avoid misuse.The researchers foresaw no potential psychological harm to the participants.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46" w:name="_Toc19147"/>
      <w:r>
        <w:rPr>
          <w:rFonts w:hint="default"/>
          <w:lang w:val="en-US" w:eastAsia="zh-CN"/>
        </w:rPr>
        <w:t>3.</w:t>
      </w:r>
      <w:r>
        <w:rPr>
          <w:rFonts w:hint="eastAsia"/>
          <w:lang w:val="en-US" w:eastAsia="zh-CN"/>
        </w:rPr>
        <w:t>8</w:t>
      </w:r>
      <w:r>
        <w:rPr>
          <w:rFonts w:hint="default"/>
          <w:lang w:val="en-US" w:eastAsia="zh-CN"/>
        </w:rPr>
        <w:t xml:space="preserve"> Conclusion</w:t>
      </w:r>
      <w:bookmarkEnd w:id="44"/>
      <w:bookmarkEnd w:id="46"/>
      <w:bookmarkStart w:id="47" w:name="OLE_LINK3"/>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chapter determines the research methods suitable for this study. It proves the explanatory quantitative method chosen by the researcher, using a sample of the general public in the form of a questionnaire. The following chapters will analyze and discuss the collected data.</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bookmarkStart w:id="48" w:name="_Toc20473"/>
      <w:r>
        <w:rPr>
          <w:rFonts w:hint="default" w:ascii="Times New Roman" w:hAnsi="Times New Roman" w:cs="Times New Roman"/>
          <w:sz w:val="28"/>
          <w:szCs w:val="28"/>
          <w:lang w:val="en-US" w:eastAsia="zh-CN"/>
        </w:rPr>
        <w:t>4.0 Data Analysis</w:t>
      </w:r>
      <w:bookmarkEnd w:id="48"/>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49" w:name="_Toc20833"/>
      <w:r>
        <w:rPr>
          <w:rFonts w:hint="eastAsia"/>
          <w:lang w:val="en-US" w:eastAsia="zh-CN"/>
        </w:rPr>
        <w:t>4.1 Introduction</w:t>
      </w:r>
      <w:bookmarkEnd w:id="49"/>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previous chapter identified methods and methodologies, and this chapter aims to accomplish the third object..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 xml:space="preserve"> </w:t>
      </w:r>
      <w:r>
        <w:rPr>
          <w:rFonts w:hint="default" w:ascii="Times New Roman" w:hAnsi="Times New Roman" w:cs="Times New Roman"/>
          <w:b w:val="0"/>
          <w:bCs w:val="0"/>
          <w:i/>
          <w:iCs/>
          <w:sz w:val="24"/>
          <w:szCs w:val="24"/>
          <w:lang w:val="en-US" w:eastAsia="zh-CN"/>
        </w:rPr>
        <w:t>“</w:t>
      </w:r>
      <w:r>
        <w:rPr>
          <w:rFonts w:hint="eastAsia" w:ascii="Times New Roman" w:hAnsi="Times New Roman" w:cs="Times New Roman"/>
          <w:b w:val="0"/>
          <w:bCs w:val="0"/>
          <w:i/>
          <w:iCs/>
          <w:sz w:val="24"/>
          <w:szCs w:val="24"/>
          <w:lang w:val="en-US" w:eastAsia="zh-CN"/>
        </w:rPr>
        <w:t>To analyse the data collected to reveal the public's participation and satisfaction degree in the combination of online and offline promotion of agricultural products market, and thus the focus of public attention on purchasing agricultural products on O2O platform was discussed</w:t>
      </w:r>
      <w:r>
        <w:rPr>
          <w:rFonts w:hint="default" w:ascii="Times New Roman" w:hAnsi="Times New Roman" w:cs="Times New Roman"/>
          <w:b w:val="0"/>
          <w:bCs w:val="0"/>
          <w:i/>
          <w:i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This chapter will introduce and analyze the collected data. A total of 175 respondents were collected in this survey to investigate the public's views on the promotion of agricultural products on O2O platforms.: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50" w:name="_Toc30530"/>
      <w:r>
        <w:rPr>
          <w:rFonts w:hint="eastAsia"/>
          <w:lang w:val="en-US" w:eastAsia="zh-CN"/>
        </w:rPr>
        <w:t>4.2 Data Analysis</w:t>
      </w:r>
      <w:bookmarkEnd w:id="50"/>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SPSS26.0 software package was used for statistical analysis of the data, and the descriptive statistics were completed by cross-tabulation.</w:t>
      </w:r>
      <w:r>
        <w:rPr>
          <w:rFonts w:hint="default" w:ascii="Times New Roman" w:hAnsi="Times New Roman" w:cs="Times New Roman"/>
          <w:sz w:val="24"/>
          <w:szCs w:val="24"/>
          <w:lang w:val="en-US" w:eastAsia="zh-CN"/>
        </w:rPr>
        <w:t>The differences between two independent variables, sex and age, and participants' responses were further analyzed using the chi-square correlation test and the Mann-Whitney U test.The analysis of the original SPSS is shown in the appendix. The questionnaire uses a Likert scale, so the answers must be coded.The code is 1 for males, 2 for females, 1 for those 40 and under</w:t>
      </w:r>
      <w:r>
        <w:rPr>
          <w:rFonts w:hint="eastAsia" w:ascii="Times New Roman" w:hAnsi="Times New Roman" w:cs="Times New Roman"/>
          <w:sz w:val="24"/>
          <w:szCs w:val="24"/>
          <w:lang w:val="en-US" w:eastAsia="zh-CN"/>
        </w:rPr>
        <w:t xml:space="preserve"> 40</w:t>
      </w:r>
      <w:r>
        <w:rPr>
          <w:rFonts w:hint="default" w:ascii="Times New Roman" w:hAnsi="Times New Roman" w:cs="Times New Roman"/>
          <w:sz w:val="24"/>
          <w:szCs w:val="24"/>
          <w:lang w:val="en-US" w:eastAsia="zh-CN"/>
        </w:rPr>
        <w:t>, and 2 for those over 40.</w:t>
      </w:r>
      <w:r>
        <w:rPr>
          <w:rFonts w:hint="eastAsia" w:ascii="Times New Roman" w:hAnsi="Times New Roman" w:cs="Times New Roman"/>
          <w:sz w:val="24"/>
          <w:szCs w:val="24"/>
          <w:lang w:val="en-US" w:eastAsia="zh-CN"/>
        </w:rPr>
        <w:t xml:space="preserve"> Similarly,Similarly, the answers to the Ricker scale are coded as: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strongly disagree ,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disagree ,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disagree and disagree ,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agree , and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strongly agree. Similarly,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not very satisfied,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unsatisfied,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general,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satisfied,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very satisfied;</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a very low level,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low level,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general,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high level,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means very high level.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51" w:name="_Toc12420"/>
      <w:r>
        <w:rPr>
          <w:rFonts w:hint="eastAsia"/>
          <w:lang w:val="en-US" w:eastAsia="zh-CN"/>
        </w:rPr>
        <w:t>4.3 Method</w:t>
      </w:r>
      <w:bookmarkEnd w:id="5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researchers classified the participants by sex and age to see if there were significant differences in their views, with participants being 40 or younger and older.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52" w:name="_Toc18555"/>
      <w:r>
        <w:rPr>
          <w:rFonts w:hint="eastAsia"/>
          <w:lang w:val="en-US" w:eastAsia="zh-CN"/>
        </w:rPr>
        <w:t>4.4 Descriptive statistics of demographic characteristics</w:t>
      </w:r>
      <w:bookmarkEnd w:id="52"/>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study collect 157 respondents. Among them 75 are men and 82 are women, 77 people over 40 and 80 people over 40, 22.9% of participants have a bachelor’s degree in education. Participants come from different employment backgrounds, 13.3% come from self-employed, 32.0% come from clerk, 14.7% come from civil servant/Public Institution/Government, 13.3% come from ordinary workers, 26.7% come from others.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lang w:val="en-US" w:eastAsia="zh-CN"/>
        </w:rPr>
      </w:pPr>
      <w:bookmarkStart w:id="53" w:name="_Toc10256"/>
      <w:r>
        <w:rPr>
          <w:rFonts w:hint="eastAsia"/>
          <w:lang w:val="en-US" w:eastAsia="zh-CN"/>
        </w:rPr>
        <w:t>4.5 Chi-Square Tests</w:t>
      </w:r>
      <w:bookmarkEnd w:id="5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54" w:name="_Toc31445"/>
      <w:r>
        <w:rPr>
          <w:rFonts w:hint="eastAsia"/>
          <w:color w:val="000000" w:themeColor="text1"/>
          <w:lang w:val="en-US" w:eastAsia="zh-CN"/>
          <w14:textFill>
            <w14:solidFill>
              <w14:schemeClr w14:val="tx1"/>
            </w14:solidFill>
          </w14:textFill>
        </w:rPr>
        <w:t>4.5.1 Chi-Square tests for Gender Association</w:t>
      </w:r>
      <w:bookmarkEnd w:id="54"/>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Two chi-square </w:t>
      </w:r>
      <w:r>
        <w:rPr>
          <w:rFonts w:hint="eastAsia" w:ascii="Times New Roman" w:hAnsi="Times New Roman" w:cs="Times New Roman"/>
          <w:sz w:val="24"/>
          <w:szCs w:val="24"/>
          <w:lang w:val="en-US" w:eastAsia="zh-CN"/>
        </w:rPr>
        <w:t>tests</w:t>
      </w:r>
      <w:r>
        <w:rPr>
          <w:rFonts w:hint="default" w:ascii="Times New Roman" w:hAnsi="Times New Roman" w:cs="Times New Roman"/>
          <w:sz w:val="24"/>
          <w:szCs w:val="24"/>
          <w:lang w:val="en-US" w:eastAsia="zh-CN"/>
        </w:rPr>
        <w:t xml:space="preserve"> were performed to test whether the results showed a statistical association between m</w:t>
      </w:r>
      <w:r>
        <w:rPr>
          <w:rFonts w:hint="eastAsia" w:ascii="Times New Roman" w:hAnsi="Times New Roman" w:cs="Times New Roman"/>
          <w:sz w:val="24"/>
          <w:szCs w:val="24"/>
          <w:lang w:val="en-US" w:eastAsia="zh-CN"/>
        </w:rPr>
        <w:t>ales</w:t>
      </w:r>
      <w:r>
        <w:rPr>
          <w:rFonts w:hint="default" w:ascii="Times New Roman" w:hAnsi="Times New Roman" w:cs="Times New Roman"/>
          <w:sz w:val="24"/>
          <w:szCs w:val="24"/>
          <w:lang w:val="en-US" w:eastAsia="zh-CN"/>
        </w:rPr>
        <w:t xml:space="preserve"> and </w:t>
      </w:r>
      <w:r>
        <w:rPr>
          <w:rFonts w:hint="eastAsia" w:ascii="Times New Roman" w:hAnsi="Times New Roman" w:cs="Times New Roman"/>
          <w:sz w:val="24"/>
          <w:szCs w:val="24"/>
          <w:lang w:val="en-US" w:eastAsia="zh-CN"/>
        </w:rPr>
        <w:t>females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Because of</w:t>
      </w:r>
      <w:r>
        <w:rPr>
          <w:rFonts w:hint="default" w:ascii="Times New Roman" w:hAnsi="Times New Roman" w:cs="Times New Roman"/>
          <w:sz w:val="24"/>
          <w:szCs w:val="24"/>
          <w:lang w:val="en-US" w:eastAsia="zh-CN"/>
        </w:rPr>
        <w:t xml:space="preserve"> the nature of the chi-square </w:t>
      </w:r>
      <w:r>
        <w:rPr>
          <w:rFonts w:hint="eastAsia" w:ascii="Times New Roman" w:hAnsi="Times New Roman" w:cs="Times New Roman"/>
          <w:sz w:val="24"/>
          <w:szCs w:val="24"/>
          <w:lang w:val="en-US" w:eastAsia="zh-CN"/>
        </w:rPr>
        <w:t>test</w:t>
      </w:r>
      <w:r>
        <w:rPr>
          <w:rFonts w:hint="default" w:ascii="Times New Roman" w:hAnsi="Times New Roman" w:cs="Times New Roman"/>
          <w:sz w:val="24"/>
          <w:szCs w:val="24"/>
          <w:lang w:val="en-US" w:eastAsia="zh-CN"/>
        </w:rPr>
        <w:t xml:space="preserve">, this is done only for questions that involve nominal data (i.e., questions that are not answered using the Likert scale).Therefore, the chi-square </w:t>
      </w:r>
      <w:r>
        <w:rPr>
          <w:rFonts w:hint="eastAsia" w:ascii="Times New Roman" w:hAnsi="Times New Roman" w:cs="Times New Roman"/>
          <w:sz w:val="24"/>
          <w:szCs w:val="24"/>
          <w:lang w:val="en-US" w:eastAsia="zh-CN"/>
        </w:rPr>
        <w:t>test</w:t>
      </w:r>
      <w:r>
        <w:rPr>
          <w:rFonts w:hint="default" w:ascii="Times New Roman" w:hAnsi="Times New Roman" w:cs="Times New Roman"/>
          <w:sz w:val="24"/>
          <w:szCs w:val="24"/>
          <w:lang w:val="en-US" w:eastAsia="zh-CN"/>
        </w:rPr>
        <w:t xml:space="preserve"> was performed on questions 7 and 15.For easy reference, please refer to Appendix </w:t>
      </w:r>
      <w:r>
        <w:rPr>
          <w:rFonts w:hint="eastAsia" w:ascii="Times New Roman" w:hAnsi="Times New Roman" w:cs="Times New Roman"/>
          <w:sz w:val="24"/>
          <w:szCs w:val="24"/>
          <w:lang w:val="en-US" w:eastAsia="zh-CN"/>
        </w:rPr>
        <w:t>6.2.1</w:t>
      </w:r>
      <w:r>
        <w:rPr>
          <w:rFonts w:hint="default" w:ascii="Times New Roman" w:hAnsi="Times New Roman" w:cs="Times New Roman"/>
          <w:sz w:val="24"/>
          <w:szCs w:val="24"/>
          <w:lang w:val="en-US" w:eastAsia="zh-CN"/>
        </w:rPr>
        <w:t xml:space="preserve"> for a list of questions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As shown in Figure 4.1 or 4.2 below, the associations between age and the responses to questions 7 and 5 was not significant.</w:t>
      </w:r>
    </w:p>
    <w:p>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4805680" cy="2667000"/>
            <wp:effectExtent l="6350" t="6350" r="13970" b="44450"/>
            <wp:docPr id="20"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iCs/>
          <w:sz w:val="24"/>
          <w:szCs w:val="24"/>
          <w:lang w:val="en-US" w:eastAsia="zh-CN"/>
        </w:rPr>
      </w:pPr>
      <w:r>
        <w:rPr>
          <w:rFonts w:hint="default" w:ascii="Times New Roman" w:hAnsi="Times New Roman" w:cs="Times New Roman"/>
          <w:i/>
          <w:iCs/>
          <w:sz w:val="24"/>
          <w:szCs w:val="24"/>
          <w:lang w:val="en-US" w:eastAsia="zh-CN"/>
        </w:rPr>
        <w:t>Figure 4.1 Showing a</w:t>
      </w:r>
      <w:r>
        <w:rPr>
          <w:rFonts w:hint="eastAsia" w:ascii="Times New Roman" w:hAnsi="Times New Roman" w:cs="Times New Roman"/>
          <w:i/>
          <w:iCs/>
          <w:sz w:val="24"/>
          <w:szCs w:val="24"/>
          <w:lang w:val="en-US" w:eastAsia="zh-CN"/>
        </w:rPr>
        <w:t xml:space="preserve"> non-significant association between gender and response to,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What is your preferred way of shopping ?</w:t>
      </w:r>
      <w:r>
        <w:rPr>
          <w:rFonts w:hint="default" w:ascii="Times New Roman" w:hAnsi="Times New Roman" w:cs="Times New Roman"/>
          <w:i/>
          <w:iCs/>
          <w:sz w:val="24"/>
          <w:szCs w:val="24"/>
          <w:lang w:val="en-US" w:eastAsia="zh-CN"/>
        </w:rPr>
        <w:t>”</w:t>
      </w:r>
      <w:r>
        <w:rPr>
          <w:rFonts w:hint="eastAsia" w:ascii="Times New Roman" w:hAnsi="Times New Roman" w:cs="Times New Roman"/>
          <w:i w:val="0"/>
          <w:iCs w:val="0"/>
          <w:sz w:val="24"/>
          <w:szCs w:val="24"/>
          <w:lang w:val="en-US" w:eastAsia="zh-CN"/>
        </w:rPr>
        <w:t xml:space="preserve"> ( p=0.624) in question 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drawing>
          <wp:inline distT="0" distB="0" distL="114300" distR="114300">
            <wp:extent cx="5269230" cy="2941955"/>
            <wp:effectExtent l="6350" t="6350" r="7620" b="36195"/>
            <wp:docPr id="27" name="图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iCs/>
          <w:sz w:val="24"/>
          <w:szCs w:val="24"/>
          <w:lang w:val="en-US" w:eastAsia="zh-CN"/>
        </w:rPr>
      </w:pPr>
      <w:r>
        <w:rPr>
          <w:rFonts w:hint="default" w:ascii="Times New Roman" w:hAnsi="Times New Roman" w:cs="Times New Roman"/>
          <w:i/>
          <w:iCs/>
          <w:sz w:val="24"/>
          <w:szCs w:val="24"/>
          <w:lang w:val="en-US" w:eastAsia="zh-CN"/>
        </w:rPr>
        <w:t>Figure 4.</w:t>
      </w:r>
      <w:r>
        <w:rPr>
          <w:rFonts w:hint="eastAsia" w:ascii="Times New Roman" w:hAnsi="Times New Roman" w:cs="Times New Roman"/>
          <w:i/>
          <w:iCs/>
          <w:sz w:val="24"/>
          <w:szCs w:val="24"/>
          <w:lang w:val="en-US" w:eastAsia="zh-CN"/>
        </w:rPr>
        <w:t>2</w:t>
      </w:r>
      <w:r>
        <w:rPr>
          <w:rFonts w:hint="default" w:ascii="Times New Roman" w:hAnsi="Times New Roman" w:cs="Times New Roman"/>
          <w:i/>
          <w:iCs/>
          <w:sz w:val="24"/>
          <w:szCs w:val="24"/>
          <w:lang w:val="en-US" w:eastAsia="zh-CN"/>
        </w:rPr>
        <w:t xml:space="preserve"> </w:t>
      </w:r>
      <w:r>
        <w:rPr>
          <w:rFonts w:hint="eastAsia" w:ascii="Times New Roman" w:hAnsi="Times New Roman" w:cs="Times New Roman"/>
          <w:i/>
          <w:iCs/>
          <w:sz w:val="24"/>
          <w:szCs w:val="24"/>
          <w:lang w:val="en-US" w:eastAsia="zh-CN"/>
        </w:rPr>
        <w:t xml:space="preserve">A non-significant association between gender and response was shown,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What is the biggest advantage of O2O platforms compared with other e-commerce platform ?</w:t>
      </w:r>
      <w:r>
        <w:rPr>
          <w:rFonts w:hint="default" w:ascii="Times New Roman" w:hAnsi="Times New Roman" w:cs="Times New Roman"/>
          <w:i/>
          <w:iCs/>
          <w:sz w:val="24"/>
          <w:szCs w:val="24"/>
          <w:lang w:val="en-US" w:eastAsia="zh-CN"/>
        </w:rPr>
        <w:t>”</w:t>
      </w:r>
      <w:r>
        <w:rPr>
          <w:rFonts w:hint="eastAsia" w:ascii="Times New Roman" w:hAnsi="Times New Roman" w:cs="Times New Roman"/>
          <w:i w:val="0"/>
          <w:iCs w:val="0"/>
          <w:sz w:val="24"/>
          <w:szCs w:val="24"/>
          <w:lang w:val="en-US" w:eastAsia="zh-CN"/>
        </w:rPr>
        <w:t xml:space="preserve"> ( p=0.815) in Q 15.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Table 4.1 The remaining non-significant associations between gender and responses to question number 7,15 can be shown.( see appendix 6.2.2 for figures)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Table 4.1 : Non-significant associations between gender and responses to questions 7, 15 can be shown below;</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2"/>
        <w:gridCol w:w="4300"/>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Question number </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Question</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Significant ( p-value)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7</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What is your preferred way of shopping ?</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0.624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15</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What is the biggest advantage of O2O platforms compared with other e-commerce platforms ?</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0.815</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55" w:name="_Toc13865"/>
      <w:r>
        <w:rPr>
          <w:rFonts w:hint="eastAsia"/>
          <w:color w:val="000000" w:themeColor="text1"/>
          <w:lang w:val="en-US" w:eastAsia="zh-CN"/>
          <w14:textFill>
            <w14:solidFill>
              <w14:schemeClr w14:val="tx1"/>
            </w14:solidFill>
          </w14:textFill>
        </w:rPr>
        <w:t>4.5.2 Chi-Square tests for Age Association</w:t>
      </w:r>
      <w:bookmarkEnd w:id="5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Further t</w:t>
      </w:r>
      <w:r>
        <w:rPr>
          <w:rFonts w:hint="default" w:ascii="Times New Roman" w:hAnsi="Times New Roman" w:cs="Times New Roman"/>
          <w:sz w:val="24"/>
          <w:szCs w:val="24"/>
          <w:lang w:val="en-US" w:eastAsia="zh-CN"/>
        </w:rPr>
        <w:t xml:space="preserve">wo chi-square </w:t>
      </w:r>
      <w:r>
        <w:rPr>
          <w:rFonts w:hint="eastAsia" w:ascii="Times New Roman" w:hAnsi="Times New Roman" w:cs="Times New Roman"/>
          <w:sz w:val="24"/>
          <w:szCs w:val="24"/>
          <w:lang w:val="en-US" w:eastAsia="zh-CN"/>
        </w:rPr>
        <w:t>tests</w:t>
      </w:r>
      <w:r>
        <w:rPr>
          <w:rFonts w:hint="default" w:ascii="Times New Roman" w:hAnsi="Times New Roman" w:cs="Times New Roman"/>
          <w:sz w:val="24"/>
          <w:szCs w:val="24"/>
          <w:lang w:val="en-US" w:eastAsia="zh-CN"/>
        </w:rPr>
        <w:t xml:space="preserve"> were performed to test whether the results showed a statistical association between </w:t>
      </w:r>
      <w:r>
        <w:rPr>
          <w:rFonts w:hint="eastAsia" w:ascii="Times New Roman" w:hAnsi="Times New Roman" w:cs="Times New Roman"/>
          <w:sz w:val="24"/>
          <w:szCs w:val="24"/>
          <w:lang w:val="en-US" w:eastAsia="zh-CN"/>
        </w:rPr>
        <w:t>40</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and under 40s.</w:t>
      </w:r>
      <w:r>
        <w:rPr>
          <w:rFonts w:hint="default" w:ascii="Times New Roman" w:hAnsi="Times New Roman" w:cs="Times New Roman"/>
          <w:sz w:val="24"/>
          <w:szCs w:val="24"/>
          <w:lang w:val="en-US" w:eastAsia="zh-CN"/>
        </w:rPr>
        <w:t xml:space="preserve">and </w:t>
      </w:r>
      <w:r>
        <w:rPr>
          <w:rFonts w:hint="eastAsia" w:ascii="Times New Roman" w:hAnsi="Times New Roman" w:cs="Times New Roman"/>
          <w:sz w:val="24"/>
          <w:szCs w:val="24"/>
          <w:lang w:val="en-US" w:eastAsia="zh-CN"/>
        </w:rPr>
        <w:t xml:space="preserve">over 40. Because of </w:t>
      </w:r>
      <w:r>
        <w:rPr>
          <w:rFonts w:hint="default" w:ascii="Times New Roman" w:hAnsi="Times New Roman" w:cs="Times New Roman"/>
          <w:sz w:val="24"/>
          <w:szCs w:val="24"/>
          <w:lang w:val="en-US" w:eastAsia="zh-CN"/>
        </w:rPr>
        <w:t xml:space="preserve">the nature of the chi-square </w:t>
      </w:r>
      <w:r>
        <w:rPr>
          <w:rFonts w:hint="eastAsia" w:ascii="Times New Roman" w:hAnsi="Times New Roman" w:cs="Times New Roman"/>
          <w:sz w:val="24"/>
          <w:szCs w:val="24"/>
          <w:lang w:val="en-US" w:eastAsia="zh-CN"/>
        </w:rPr>
        <w:t>tests</w:t>
      </w:r>
      <w:r>
        <w:rPr>
          <w:rFonts w:hint="default" w:ascii="Times New Roman" w:hAnsi="Times New Roman" w:cs="Times New Roman"/>
          <w:sz w:val="24"/>
          <w:szCs w:val="24"/>
          <w:lang w:val="en-US" w:eastAsia="zh-CN"/>
        </w:rPr>
        <w:t>, this is done only for questions that involve nominal data (i.e., questions that are not answered using the Likert scale).Therefore, the chi-square a</w:t>
      </w:r>
      <w:r>
        <w:rPr>
          <w:rFonts w:hint="eastAsia" w:ascii="Times New Roman" w:hAnsi="Times New Roman" w:cs="Times New Roman"/>
          <w:sz w:val="24"/>
          <w:szCs w:val="24"/>
          <w:lang w:val="en-US" w:eastAsia="zh-CN"/>
        </w:rPr>
        <w:t xml:space="preserve">tests </w:t>
      </w:r>
      <w:r>
        <w:rPr>
          <w:rFonts w:hint="default" w:ascii="Times New Roman" w:hAnsi="Times New Roman" w:cs="Times New Roman"/>
          <w:sz w:val="24"/>
          <w:szCs w:val="24"/>
          <w:lang w:val="en-US" w:eastAsia="zh-CN"/>
        </w:rPr>
        <w:t xml:space="preserve">was </w:t>
      </w:r>
      <w:r>
        <w:rPr>
          <w:rFonts w:hint="eastAsia" w:ascii="Times New Roman" w:hAnsi="Times New Roman" w:cs="Times New Roman"/>
          <w:sz w:val="24"/>
          <w:szCs w:val="24"/>
          <w:lang w:val="en-US" w:eastAsia="zh-CN"/>
        </w:rPr>
        <w:t>completed</w:t>
      </w:r>
      <w:r>
        <w:rPr>
          <w:rFonts w:hint="default" w:ascii="Times New Roman" w:hAnsi="Times New Roman" w:cs="Times New Roman"/>
          <w:sz w:val="24"/>
          <w:szCs w:val="24"/>
          <w:lang w:val="en-US" w:eastAsia="zh-CN"/>
        </w:rPr>
        <w:t xml:space="preserve"> on questions 7 and 15.For easy reference, please refer to Appendix </w:t>
      </w:r>
      <w:r>
        <w:rPr>
          <w:rFonts w:hint="eastAsia" w:ascii="Times New Roman" w:hAnsi="Times New Roman" w:cs="Times New Roman"/>
          <w:sz w:val="24"/>
          <w:szCs w:val="24"/>
          <w:lang w:val="en-US" w:eastAsia="zh-CN"/>
        </w:rPr>
        <w:t>6.2.2.</w:t>
      </w:r>
      <w:r>
        <w:rPr>
          <w:rFonts w:hint="default" w:ascii="Times New Roman" w:hAnsi="Times New Roman" w:cs="Times New Roman"/>
          <w:sz w:val="24"/>
          <w:szCs w:val="24"/>
          <w:lang w:val="en-US" w:eastAsia="zh-CN"/>
        </w:rPr>
        <w:t xml:space="preserve"> for a list of questions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results can be seen below in figure 4.3</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 xml:space="preserve">Show </w:t>
      </w:r>
      <w:r>
        <w:rPr>
          <w:rFonts w:hint="eastAsia" w:ascii="Times New Roman" w:hAnsi="Times New Roman" w:cs="Times New Roman"/>
          <w:i w:val="0"/>
          <w:iCs w:val="0"/>
          <w:sz w:val="24"/>
          <w:szCs w:val="24"/>
          <w:lang w:val="en-US" w:eastAsia="zh-CN"/>
        </w:rPr>
        <w:t xml:space="preserve">non-significant association between age and response to Q 7, in figure 4.4 </w:t>
      </w:r>
      <w:r>
        <w:rPr>
          <w:rFonts w:hint="default" w:ascii="Times New Roman" w:hAnsi="Times New Roman" w:cs="Times New Roman"/>
          <w:i w:val="0"/>
          <w:iCs w:val="0"/>
          <w:sz w:val="24"/>
          <w:szCs w:val="24"/>
          <w:lang w:val="en-US" w:eastAsia="zh-CN"/>
        </w:rPr>
        <w:t xml:space="preserve">Show </w:t>
      </w:r>
      <w:r>
        <w:rPr>
          <w:rFonts w:hint="eastAsia" w:ascii="Times New Roman" w:hAnsi="Times New Roman" w:cs="Times New Roman"/>
          <w:i w:val="0"/>
          <w:iCs w:val="0"/>
          <w:sz w:val="24"/>
          <w:szCs w:val="24"/>
          <w:lang w:val="en-US" w:eastAsia="zh-CN"/>
        </w:rPr>
        <w:t>significant association between age and response to Q15.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9865" cy="2896870"/>
            <wp:effectExtent l="6350" t="6350" r="6985" b="43180"/>
            <wp:docPr id="23"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iCs/>
          <w:sz w:val="24"/>
          <w:szCs w:val="24"/>
          <w:lang w:val="en-US" w:eastAsia="zh-CN"/>
        </w:rPr>
      </w:pPr>
      <w:r>
        <w:rPr>
          <w:rFonts w:hint="default" w:ascii="Times New Roman" w:hAnsi="Times New Roman" w:cs="Times New Roman"/>
          <w:i/>
          <w:iCs/>
          <w:sz w:val="24"/>
          <w:szCs w:val="24"/>
          <w:lang w:val="en-US" w:eastAsia="zh-CN"/>
        </w:rPr>
        <w:t>Figure 4.</w:t>
      </w:r>
      <w:r>
        <w:rPr>
          <w:rFonts w:hint="eastAsia" w:ascii="Times New Roman" w:hAnsi="Times New Roman" w:cs="Times New Roman"/>
          <w:i/>
          <w:iCs/>
          <w:sz w:val="24"/>
          <w:szCs w:val="24"/>
          <w:lang w:val="en-US" w:eastAsia="zh-CN"/>
        </w:rPr>
        <w:t>3</w:t>
      </w:r>
      <w:r>
        <w:rPr>
          <w:rFonts w:hint="default" w:ascii="Times New Roman" w:hAnsi="Times New Roman" w:cs="Times New Roman"/>
          <w:i/>
          <w:iCs/>
          <w:sz w:val="24"/>
          <w:szCs w:val="24"/>
          <w:lang w:val="en-US" w:eastAsia="zh-CN"/>
        </w:rPr>
        <w:t xml:space="preserve"> </w:t>
      </w:r>
      <w:r>
        <w:rPr>
          <w:rFonts w:hint="eastAsia" w:ascii="Times New Roman" w:hAnsi="Times New Roman" w:cs="Times New Roman"/>
          <w:i/>
          <w:iCs/>
          <w:sz w:val="24"/>
          <w:szCs w:val="24"/>
          <w:lang w:val="en-US" w:eastAsia="zh-CN"/>
        </w:rPr>
        <w:t xml:space="preserve">A non-significant association between age and response can be shown to,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What is your preferred way of shopping ?</w:t>
      </w:r>
      <w:r>
        <w:rPr>
          <w:rFonts w:hint="default" w:ascii="Times New Roman" w:hAnsi="Times New Roman" w:cs="Times New Roman"/>
          <w:i/>
          <w:iCs/>
          <w:sz w:val="24"/>
          <w:szCs w:val="24"/>
          <w:lang w:val="en-US" w:eastAsia="zh-CN"/>
        </w:rPr>
        <w:t>”</w:t>
      </w:r>
      <w:r>
        <w:rPr>
          <w:rFonts w:hint="eastAsia" w:ascii="Times New Roman" w:hAnsi="Times New Roman" w:cs="Times New Roman"/>
          <w:i w:val="0"/>
          <w:iCs w:val="0"/>
          <w:sz w:val="24"/>
          <w:szCs w:val="24"/>
          <w:lang w:val="en-US" w:eastAsia="zh-CN"/>
        </w:rPr>
        <w:t xml:space="preserve"> ( p=0.323) in question 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i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71135" cy="3279140"/>
            <wp:effectExtent l="6350" t="6350" r="18415" b="41910"/>
            <wp:docPr id="24"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iCs/>
          <w:sz w:val="24"/>
          <w:szCs w:val="24"/>
          <w:lang w:val="en-US" w:eastAsia="zh-CN"/>
        </w:rPr>
        <w:t>Figure 4.</w:t>
      </w:r>
      <w:r>
        <w:rPr>
          <w:rFonts w:hint="eastAsia" w:ascii="Times New Roman" w:hAnsi="Times New Roman" w:cs="Times New Roman"/>
          <w:i/>
          <w:iCs/>
          <w:sz w:val="24"/>
          <w:szCs w:val="24"/>
          <w:lang w:val="en-US" w:eastAsia="zh-CN"/>
        </w:rPr>
        <w:t>4</w:t>
      </w:r>
      <w:r>
        <w:rPr>
          <w:rFonts w:hint="default" w:ascii="Times New Roman" w:hAnsi="Times New Roman" w:cs="Times New Roman"/>
          <w:i/>
          <w:iCs/>
          <w:sz w:val="24"/>
          <w:szCs w:val="24"/>
          <w:lang w:val="en-US" w:eastAsia="zh-CN"/>
        </w:rPr>
        <w:t xml:space="preserve"> </w:t>
      </w:r>
      <w:r>
        <w:rPr>
          <w:rFonts w:hint="eastAsia" w:ascii="Times New Roman" w:hAnsi="Times New Roman" w:cs="Times New Roman"/>
          <w:i/>
          <w:iCs/>
          <w:sz w:val="24"/>
          <w:szCs w:val="24"/>
          <w:lang w:val="en-US" w:eastAsia="zh-CN"/>
        </w:rPr>
        <w:t xml:space="preserve">A significant association between gender and response can be shown to,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What is the biggest advantage of O2O platforms compared with other e-commerce platform ?</w:t>
      </w:r>
      <w:r>
        <w:rPr>
          <w:rFonts w:hint="default" w:ascii="Times New Roman" w:hAnsi="Times New Roman" w:cs="Times New Roman"/>
          <w:i/>
          <w:iCs/>
          <w:sz w:val="24"/>
          <w:szCs w:val="24"/>
          <w:lang w:val="en-US" w:eastAsia="zh-CN"/>
        </w:rPr>
        <w:t>”</w:t>
      </w:r>
      <w:r>
        <w:rPr>
          <w:rFonts w:hint="eastAsia" w:ascii="Times New Roman" w:hAnsi="Times New Roman" w:cs="Times New Roman"/>
          <w:i w:val="0"/>
          <w:iCs w:val="0"/>
          <w:sz w:val="24"/>
          <w:szCs w:val="24"/>
          <w:lang w:val="en-US" w:eastAsia="zh-CN"/>
        </w:rPr>
        <w:t xml:space="preserve"> ( p=0.012) in Q 15.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Table 4.2 : showing non-significant associations between age and questions 7 and showing significant associations between age and questions 15</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2"/>
        <w:gridCol w:w="4300"/>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 xml:space="preserve">Question number </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Question</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Significant ( p-value)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7</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What is your preferred way of shopping ?</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0.323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15</w:t>
            </w:r>
          </w:p>
        </w:tc>
        <w:tc>
          <w:tcPr>
            <w:tcW w:w="43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What is the biggest advantage of O2O platforms compared with other e-commerce platforms ?</w:t>
            </w:r>
          </w:p>
        </w:tc>
        <w:tc>
          <w:tcPr>
            <w:tcW w:w="227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vertAlign w:val="baseline"/>
                <w:lang w:val="en-US" w:eastAsia="zh-CN"/>
              </w:rPr>
            </w:pPr>
            <w:r>
              <w:rPr>
                <w:rFonts w:hint="eastAsia" w:ascii="Times New Roman" w:hAnsi="Times New Roman" w:cs="Times New Roman"/>
                <w:b/>
                <w:bCs/>
                <w:sz w:val="24"/>
                <w:szCs w:val="24"/>
                <w:vertAlign w:val="baseline"/>
                <w:lang w:val="en-US" w:eastAsia="zh-CN"/>
              </w:rPr>
              <w:t>0.012</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56" w:name="_Toc4275"/>
      <w:r>
        <w:rPr>
          <w:rFonts w:hint="eastAsia"/>
          <w:lang w:val="en-US" w:eastAsia="zh-CN"/>
        </w:rPr>
        <w:t>4.6 Mann-Whitney U Tests</w:t>
      </w:r>
      <w:bookmarkEnd w:id="5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57" w:name="_Toc9521"/>
      <w:r>
        <w:rPr>
          <w:rFonts w:hint="eastAsia"/>
          <w:color w:val="000000" w:themeColor="text1"/>
          <w:lang w:val="en-US" w:eastAsia="zh-CN"/>
          <w14:textFill>
            <w14:solidFill>
              <w14:schemeClr w14:val="tx1"/>
            </w14:solidFill>
          </w14:textFill>
        </w:rPr>
        <w:t>4.6.1 Mann-Whitney U Tests for Gender</w:t>
      </w:r>
      <w:bookmarkEnd w:id="5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2</w:t>
      </w:r>
      <w:r>
        <w:rPr>
          <w:rFonts w:hint="eastAsia" w:ascii="Times New Roman" w:hAnsi="Times New Roman" w:cs="Times New Roman"/>
          <w:i w:val="0"/>
          <w:iCs w:val="0"/>
          <w:sz w:val="24"/>
          <w:szCs w:val="24"/>
          <w:lang w:val="en-US" w:eastAsia="zh-CN"/>
        </w:rPr>
        <w:t xml:space="preserve">2 </w:t>
      </w:r>
      <w:r>
        <w:rPr>
          <w:rFonts w:hint="default" w:ascii="Times New Roman" w:hAnsi="Times New Roman" w:cs="Times New Roman"/>
          <w:i w:val="0"/>
          <w:iCs w:val="0"/>
          <w:sz w:val="24"/>
          <w:szCs w:val="24"/>
          <w:lang w:val="en-US" w:eastAsia="zh-CN"/>
        </w:rPr>
        <w:t>Mann-Whitney U tests were performed to check whether there was a significant difference in response between m</w:t>
      </w:r>
      <w:r>
        <w:rPr>
          <w:rFonts w:hint="eastAsia" w:ascii="Times New Roman" w:hAnsi="Times New Roman" w:cs="Times New Roman"/>
          <w:i w:val="0"/>
          <w:iCs w:val="0"/>
          <w:sz w:val="24"/>
          <w:szCs w:val="24"/>
          <w:lang w:val="en-US" w:eastAsia="zh-CN"/>
        </w:rPr>
        <w:t>ale</w:t>
      </w:r>
      <w:r>
        <w:rPr>
          <w:rFonts w:hint="default" w:ascii="Times New Roman" w:hAnsi="Times New Roman" w:cs="Times New Roman"/>
          <w:i w:val="0"/>
          <w:iCs w:val="0"/>
          <w:sz w:val="24"/>
          <w:szCs w:val="24"/>
          <w:lang w:val="en-US" w:eastAsia="zh-CN"/>
        </w:rPr>
        <w:t xml:space="preserve"> and </w:t>
      </w:r>
      <w:r>
        <w:rPr>
          <w:rFonts w:hint="eastAsia" w:ascii="Times New Roman" w:hAnsi="Times New Roman" w:cs="Times New Roman"/>
          <w:i w:val="0"/>
          <w:iCs w:val="0"/>
          <w:sz w:val="24"/>
          <w:szCs w:val="24"/>
          <w:lang w:val="en-US" w:eastAsia="zh-CN"/>
        </w:rPr>
        <w:t>female</w:t>
      </w:r>
      <w:r>
        <w:rPr>
          <w:rFonts w:hint="default" w:ascii="Times New Roman" w:hAnsi="Times New Roman" w:cs="Times New Roman"/>
          <w:i w:val="0"/>
          <w:iCs w:val="0"/>
          <w:sz w:val="24"/>
          <w:szCs w:val="24"/>
          <w:lang w:val="en-US" w:eastAsia="zh-CN"/>
        </w:rPr>
        <w:t xml:space="preserve">. </w:t>
      </w:r>
      <w:r>
        <w:rPr>
          <w:rFonts w:hint="eastAsia" w:ascii="Times New Roman" w:hAnsi="Times New Roman" w:cs="Times New Roman"/>
          <w:i w:val="0"/>
          <w:iCs w:val="0"/>
          <w:sz w:val="24"/>
          <w:szCs w:val="24"/>
          <w:lang w:val="en-US" w:eastAsia="zh-CN"/>
        </w:rPr>
        <w:t>Because of</w:t>
      </w:r>
      <w:r>
        <w:rPr>
          <w:rFonts w:hint="default" w:ascii="Times New Roman" w:hAnsi="Times New Roman" w:cs="Times New Roman"/>
          <w:i w:val="0"/>
          <w:iCs w:val="0"/>
          <w:sz w:val="24"/>
          <w:szCs w:val="24"/>
          <w:lang w:val="en-US" w:eastAsia="zh-CN"/>
        </w:rPr>
        <w:t xml:space="preserve"> to the nature of the Mann-Whitney U test, this is done on all questions answered by the Likert scale. This includes questions 8, 9, 10, 11, 12, 13, 14, 16</w:t>
      </w:r>
      <w:r>
        <w:rPr>
          <w:rFonts w:hint="eastAsia" w:ascii="Times New Roman" w:hAnsi="Times New Roman" w:cs="Times New Roman"/>
          <w:i w:val="0"/>
          <w:iCs w:val="0"/>
          <w:sz w:val="24"/>
          <w:szCs w:val="24"/>
          <w:lang w:val="en-US" w:eastAsia="zh-CN"/>
        </w:rPr>
        <w:t>. ( see appendix 6.2.3 for figures).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default" w:ascii="Times New Roman" w:hAnsi="Times New Roman" w:cs="Times New Roman"/>
          <w:sz w:val="24"/>
          <w:szCs w:val="24"/>
          <w:lang w:val="en-US" w:eastAsia="zh-CN"/>
        </w:rPr>
        <w:t xml:space="preserve">Result can be seen </w:t>
      </w:r>
      <w:r>
        <w:rPr>
          <w:rFonts w:hint="eastAsia" w:ascii="Times New Roman" w:hAnsi="Times New Roman" w:cs="Times New Roman"/>
          <w:sz w:val="24"/>
          <w:szCs w:val="24"/>
          <w:lang w:val="en-US" w:eastAsia="zh-CN"/>
        </w:rPr>
        <w:t xml:space="preserve">below in table 4.3, table 4.3 shows the remaining non-significant differences between males and females in their responses </w:t>
      </w:r>
      <w:r>
        <w:rPr>
          <w:rFonts w:hint="default" w:ascii="Times New Roman" w:hAnsi="Times New Roman" w:cs="Times New Roman"/>
          <w:i w:val="0"/>
          <w:iCs w:val="0"/>
          <w:sz w:val="24"/>
          <w:szCs w:val="24"/>
          <w:lang w:val="en-US" w:eastAsia="zh-CN"/>
        </w:rPr>
        <w:t>8, 9, 10, 11, 12, 13, 14, 16</w:t>
      </w:r>
      <w:r>
        <w:rPr>
          <w:rFonts w:hint="eastAsia" w:ascii="Times New Roman" w:hAnsi="Times New Roman" w:cs="Times New Roman"/>
          <w:i w:val="0"/>
          <w:i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tbl>
      <w:tblPr>
        <w:tblStyle w:val="13"/>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3"/>
        <w:gridCol w:w="4141"/>
        <w:gridCol w:w="1267"/>
        <w:gridCol w:w="1075"/>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Question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Number</w:t>
            </w:r>
          </w:p>
        </w:tc>
        <w:tc>
          <w:tcPr>
            <w:tcW w:w="414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Statement</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Male (Mean Rank)</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Female (Mean Rank)</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Significant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 p-value)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 8</w:t>
            </w:r>
          </w:p>
        </w:tc>
        <w:tc>
          <w:tcPr>
            <w:tcW w:w="414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How much impact do you think the credibility and security of the Internet platforms have on consumers' attitudes toward purchasing agricultural products?</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77.11</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80.73</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 9</w:t>
            </w:r>
          </w:p>
        </w:tc>
        <w:tc>
          <w:tcPr>
            <w:tcW w:w="414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sz w:val="24"/>
                <w:szCs w:val="24"/>
                <w:vertAlign w:val="baseline"/>
                <w:lang w:val="en-US" w:eastAsia="zh-CN"/>
              </w:rPr>
              <w:t>To what extent do you think the service quality of the Internet platform has influenced consumers' attitude towards purchasing agricultural products?</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77.81</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80.09</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0.722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 10</w:t>
            </w:r>
          </w:p>
        </w:tc>
        <w:tc>
          <w:tcPr>
            <w:tcW w:w="414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How much do you think the quality of product of the Internet platform has influenced consumers' attitudes toward purchasing agricultural products?</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78.59</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79.38</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 11</w:t>
            </w:r>
          </w:p>
        </w:tc>
        <w:tc>
          <w:tcPr>
            <w:tcW w:w="4141" w:type="dxa"/>
          </w:tcPr>
          <w:p>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sz w:val="24"/>
                <w:szCs w:val="24"/>
                <w:vertAlign w:val="baseline"/>
                <w:lang w:val="en-US" w:eastAsia="zh-CN"/>
              </w:rPr>
            </w:pPr>
            <w:bookmarkStart w:id="58" w:name="OLE_LINK4"/>
            <w:r>
              <w:rPr>
                <w:rFonts w:hint="default" w:ascii="Times New Roman" w:hAnsi="Times New Roman" w:cs="Times New Roman"/>
                <w:i w:val="0"/>
                <w:iCs w:val="0"/>
                <w:sz w:val="24"/>
                <w:szCs w:val="24"/>
                <w:vertAlign w:val="baseline"/>
                <w:lang w:val="en-US" w:eastAsia="zh-CN"/>
              </w:rPr>
              <w:t>Evaluate the satisfaction of the e-commerce web page design</w:t>
            </w:r>
            <w:bookmarkEnd w:id="58"/>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It is easy to find the goods you want on the 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( 3) The product information displayed on the webpage is consistent with the offline physical stores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(4)</w:t>
            </w:r>
            <w:r>
              <w:rPr>
                <w:rFonts w:hint="default" w:ascii="Times New Roman" w:hAnsi="Times New Roman" w:cs="Times New Roman"/>
                <w:i w:val="0"/>
                <w:iCs w:val="0"/>
                <w:sz w:val="24"/>
                <w:szCs w:val="24"/>
                <w:vertAlign w:val="baseline"/>
                <w:lang w:val="en-US" w:eastAsia="zh-CN"/>
              </w:rPr>
              <w:t>The web shopping order payment process is clear and easy to understand,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easy to operate.</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81.98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79.35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83.44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80.27</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76.27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78.68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74.94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77.84</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0.398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0.919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0.219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 12</w:t>
            </w:r>
          </w:p>
        </w:tc>
        <w:tc>
          <w:tcPr>
            <w:tcW w:w="4141" w:type="dxa"/>
          </w:tcPr>
          <w:p>
            <w:pPr>
              <w:keepNext w:val="0"/>
              <w:keepLines w:val="0"/>
              <w:pageBreakBefore w:val="0"/>
              <w:widowControl w:val="0"/>
              <w:numPr>
                <w:ilvl w:val="0"/>
                <w:numId w:val="9"/>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bookmarkStart w:id="59" w:name="OLE_LINK6"/>
            <w:r>
              <w:rPr>
                <w:rFonts w:hint="default" w:ascii="Times New Roman" w:hAnsi="Times New Roman" w:cs="Times New Roman"/>
                <w:i w:val="0"/>
                <w:iCs w:val="0"/>
                <w:sz w:val="24"/>
                <w:szCs w:val="24"/>
                <w:vertAlign w:val="baseline"/>
                <w:lang w:val="en-US" w:eastAsia="zh-CN"/>
              </w:rPr>
              <w:t xml:space="preserve">Order production can be delivered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within the specified time</w:t>
            </w:r>
          </w:p>
          <w:bookmarkEnd w:id="59"/>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( 2) delivery speed is fast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( 3) </w:t>
            </w:r>
            <w:r>
              <w:rPr>
                <w:rFonts w:hint="default" w:ascii="Times New Roman" w:hAnsi="Times New Roman" w:cs="Times New Roman"/>
                <w:sz w:val="24"/>
                <w:szCs w:val="24"/>
                <w:vertAlign w:val="baseline"/>
                <w:lang w:val="en-US" w:eastAsia="zh-CN"/>
              </w:rPr>
              <w:t xml:space="preserve">The packing is complete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without breakage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( 4) </w:t>
            </w:r>
            <w:r>
              <w:rPr>
                <w:rFonts w:hint="default" w:ascii="Times New Roman" w:hAnsi="Times New Roman" w:cs="Times New Roman"/>
                <w:sz w:val="24"/>
                <w:szCs w:val="24"/>
                <w:vertAlign w:val="baseline"/>
                <w:lang w:val="en-US" w:eastAsia="zh-CN"/>
              </w:rPr>
              <w:t xml:space="preserve">Product distribution can be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checked in time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vertAlign w:val="baseline"/>
                <w:lang w:val="en-US" w:eastAsia="zh-CN"/>
              </w:rPr>
            </w:pP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82.59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81.63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74.60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81.15</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75.72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76.60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83.81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0.297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0.449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0.175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0.533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13</w:t>
            </w:r>
          </w:p>
        </w:tc>
        <w:tc>
          <w:tcPr>
            <w:tcW w:w="4141" w:type="dxa"/>
          </w:tcPr>
          <w:p>
            <w:pPr>
              <w:keepNext w:val="0"/>
              <w:keepLines w:val="0"/>
              <w:pageBreakBefore w:val="0"/>
              <w:widowControl w:val="0"/>
              <w:numPr>
                <w:ilvl w:val="0"/>
                <w:numId w:val="1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E-commerce has a good</w:t>
            </w:r>
            <w:r>
              <w:rPr>
                <w:rFonts w:hint="eastAsia" w:ascii="Times New Roman" w:hAnsi="Times New Roman" w:cs="Times New Roman"/>
                <w:i w:val="0"/>
                <w:iCs w:val="0"/>
                <w:sz w:val="24"/>
                <w:szCs w:val="24"/>
                <w:vertAlign w:val="baseline"/>
                <w:lang w:val="en-US" w:eastAsia="zh-CN"/>
              </w:rPr>
              <w:t xml:space="preserve"> </w:t>
            </w:r>
            <w:r>
              <w:rPr>
                <w:rFonts w:hint="default" w:ascii="Times New Roman" w:hAnsi="Times New Roman" w:cs="Times New Roman"/>
                <w:i w:val="0"/>
                <w:iCs w:val="0"/>
                <w:sz w:val="24"/>
                <w:szCs w:val="24"/>
                <w:vertAlign w:val="baseline"/>
                <w:lang w:val="en-US" w:eastAsia="zh-CN"/>
              </w:rPr>
              <w:t>return and exchange mechanism</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 xml:space="preserve">E-commerce attaches great </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importance to the complaints of consumers, and the reasonable requirements of consumers will be met</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bookmarkStart w:id="60" w:name="OLE_LINK8"/>
            <w:r>
              <w:rPr>
                <w:rFonts w:hint="default" w:ascii="Times New Roman" w:hAnsi="Times New Roman" w:cs="Times New Roman"/>
                <w:i w:val="0"/>
                <w:iCs w:val="0"/>
                <w:sz w:val="24"/>
                <w:szCs w:val="24"/>
                <w:vertAlign w:val="baseline"/>
                <w:lang w:val="en-US" w:eastAsia="zh-CN"/>
              </w:rPr>
              <w:t>The e-commerce online customer service can reply in time</w:t>
            </w:r>
            <w:r>
              <w:rPr>
                <w:rFonts w:hint="eastAsia" w:ascii="Times New Roman" w:hAnsi="Times New Roman" w:cs="Times New Roman"/>
                <w:i w:val="0"/>
                <w:iCs w:val="0"/>
                <w:sz w:val="24"/>
                <w:szCs w:val="24"/>
                <w:vertAlign w:val="baseline"/>
                <w:lang w:val="en-US" w:eastAsia="zh-CN"/>
              </w:rPr>
              <w:t>,</w:t>
            </w:r>
            <w:r>
              <w:rPr>
                <w:rFonts w:hint="default" w:ascii="Times New Roman" w:hAnsi="Times New Roman" w:cs="Times New Roman"/>
                <w:i w:val="0"/>
                <w:iCs w:val="0"/>
                <w:sz w:val="24"/>
                <w:szCs w:val="24"/>
                <w:vertAlign w:val="baseline"/>
                <w:lang w:val="en-US" w:eastAsia="zh-CN"/>
              </w:rPr>
              <w:t>professional quality</w:t>
            </w:r>
            <w:r>
              <w:rPr>
                <w:rFonts w:hint="eastAsia" w:ascii="Times New Roman" w:hAnsi="Times New Roman" w:cs="Times New Roman"/>
                <w:i w:val="0"/>
                <w:iCs w:val="0"/>
                <w:sz w:val="24"/>
                <w:szCs w:val="24"/>
                <w:vertAlign w:val="baseline"/>
                <w:lang w:val="en-US" w:eastAsia="zh-CN"/>
              </w:rPr>
              <w:t xml:space="preserve"> is high</w:t>
            </w:r>
            <w:bookmarkEnd w:id="60"/>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78.77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82.00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80.33</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76.26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77.79</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0.948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0.396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0.710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14</w:t>
            </w:r>
          </w:p>
        </w:tc>
        <w:tc>
          <w:tcPr>
            <w:tcW w:w="4141" w:type="dxa"/>
          </w:tcPr>
          <w:p>
            <w:pPr>
              <w:keepNext w:val="0"/>
              <w:keepLines w:val="0"/>
              <w:pageBreakBefore w:val="0"/>
              <w:widowControl w:val="0"/>
              <w:numPr>
                <w:ilvl w:val="0"/>
                <w:numId w:val="12"/>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Efficient and convenient payment methods affect shopping on O2O platforms</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Fast the delivery speed affect shopping on O2O platform</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Discount affect shopping on O2O platforms</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Good quality of product affect shopping on O2O platforms</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After-sales service is reassuring and affects shopping on O2O platforms</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80.36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81.70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79.71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80.89</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79.32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77.36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76.53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78.35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77.27</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0.922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0.699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0.454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0.844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0.598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3"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16</w:t>
            </w:r>
          </w:p>
        </w:tc>
        <w:tc>
          <w:tcPr>
            <w:tcW w:w="4141" w:type="dxa"/>
          </w:tcPr>
          <w:p>
            <w:pPr>
              <w:keepNext w:val="0"/>
              <w:keepLines w:val="0"/>
              <w:pageBreakBefore w:val="0"/>
              <w:widowControl w:val="0"/>
              <w:numPr>
                <w:ilvl w:val="0"/>
                <w:numId w:val="13"/>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The freshness of produce affects online buying</w:t>
            </w:r>
          </w:p>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 xml:space="preserve">Produce (e.g., fruits and vegetables)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damaged during transportation can be purchased online</w:t>
            </w:r>
          </w:p>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i w:val="0"/>
                <w:iCs w:val="0"/>
                <w:sz w:val="24"/>
                <w:szCs w:val="24"/>
                <w:vertAlign w:val="baseline"/>
                <w:lang w:val="en-US" w:eastAsia="zh-CN"/>
              </w:rPr>
            </w:pPr>
            <w:r>
              <w:rPr>
                <w:rFonts w:hint="default" w:ascii="Times New Roman" w:hAnsi="Times New Roman" w:cs="Times New Roman"/>
                <w:i w:val="0"/>
                <w:iCs w:val="0"/>
                <w:sz w:val="24"/>
                <w:szCs w:val="24"/>
                <w:vertAlign w:val="baseline"/>
                <w:lang w:val="en-US" w:eastAsia="zh-CN"/>
              </w:rPr>
              <w:t>Cold chain conditions for agricultural products affect online purchases</w:t>
            </w:r>
          </w:p>
        </w:tc>
        <w:tc>
          <w:tcPr>
            <w:tcW w:w="126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78.97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76.28</w:t>
            </w:r>
          </w:p>
        </w:tc>
        <w:tc>
          <w:tcPr>
            <w:tcW w:w="107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78.40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79.03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81.49</w:t>
            </w:r>
          </w:p>
        </w:tc>
        <w:tc>
          <w:tcPr>
            <w:tcW w:w="1200"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0.854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0.993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0.446</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61" w:name="_Toc24147"/>
      <w:r>
        <w:rPr>
          <w:rFonts w:hint="eastAsia"/>
          <w:color w:val="000000" w:themeColor="text1"/>
          <w:lang w:val="en-US" w:eastAsia="zh-CN"/>
          <w14:textFill>
            <w14:solidFill>
              <w14:schemeClr w14:val="tx1"/>
            </w14:solidFill>
          </w14:textFill>
        </w:rPr>
        <w:t>4.6.2 Mann-Whitney U Tests for Age</w:t>
      </w:r>
      <w:bookmarkEnd w:id="61"/>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Twenty-two Mann-Whitney U tests were conducted, examining whether the differences in responses were statistically significant between under 40s and over 40s. Again, due to the nature of Mann-Whitney U Tests, this was done for all questions which had Likert scale responses. It includes Q 8, 9, 10, 11, 12, 13, 14, 16.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Results can be found below in Figure 4.5, 4.6 4.7,4.8,4.9,4.10,4.11 and 4.12 and Table 4.4. The figures show significant differences between 40 and under 40s and over 40s in their responses to questions Q11-1,Q11-3,Q12-1,Q13-1,Q13-3,Q14-1,Q14-3,Q14-4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Table 4.4 shows the remaining non-significant differences between 40 and under 40s and over 40s in their responses to question number 8, 9, 10, 11-2, 11-4, 12-2, 12-3, 12-4, 13-2, 14-2, 14-5, 16-1, 16-2, 16-3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drawing>
          <wp:inline distT="0" distB="0" distL="114300" distR="114300">
            <wp:extent cx="6231890" cy="3846195"/>
            <wp:effectExtent l="4445" t="4445" r="12065" b="10160"/>
            <wp:docPr id="10"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Figure 4.5 showing significant differences between age and agreement to the statements,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vertAlign w:val="baseline"/>
          <w:lang w:val="en-US" w:eastAsia="zh-CN"/>
        </w:rPr>
        <w:t>Evaluate the satisfaction of the e-commerce web page design”</w:t>
      </w:r>
      <w:r>
        <w:rPr>
          <w:rFonts w:hint="eastAsia" w:ascii="Times New Roman" w:hAnsi="Times New Roman" w:cs="Times New Roman"/>
          <w:i/>
          <w:iCs/>
          <w:sz w:val="24"/>
          <w:szCs w:val="24"/>
          <w:vertAlign w:val="baseline"/>
          <w:lang w:val="en-US" w:eastAsia="zh-CN"/>
        </w:rPr>
        <w:t xml:space="preserve"> ( p=0.020) and </w:t>
      </w:r>
      <w:r>
        <w:rPr>
          <w:rFonts w:hint="default" w:ascii="Times New Roman" w:hAnsi="Times New Roman" w:cs="Times New Roman"/>
          <w:i/>
          <w:iCs/>
          <w:sz w:val="24"/>
          <w:szCs w:val="24"/>
          <w:vertAlign w:val="baseline"/>
          <w:lang w:val="en-US" w:eastAsia="zh-CN"/>
        </w:rPr>
        <w:t>“</w:t>
      </w:r>
      <w:r>
        <w:rPr>
          <w:rFonts w:hint="eastAsia" w:ascii="Times New Roman" w:hAnsi="Times New Roman" w:cs="Times New Roman"/>
          <w:i/>
          <w:iCs/>
          <w:sz w:val="24"/>
          <w:szCs w:val="24"/>
          <w:vertAlign w:val="baseline"/>
          <w:lang w:val="en-US" w:eastAsia="zh-CN"/>
        </w:rPr>
        <w:t xml:space="preserve"> </w:t>
      </w:r>
      <w:r>
        <w:rPr>
          <w:rFonts w:hint="default" w:ascii="Times New Roman" w:hAnsi="Times New Roman" w:cs="Times New Roman"/>
          <w:i/>
          <w:iCs/>
          <w:sz w:val="24"/>
          <w:szCs w:val="24"/>
          <w:vertAlign w:val="baseline"/>
          <w:lang w:val="en-US" w:eastAsia="zh-CN"/>
        </w:rPr>
        <w:t>Evaluate the satisfaction of</w:t>
      </w:r>
      <w:r>
        <w:rPr>
          <w:rFonts w:hint="eastAsia" w:ascii="Times New Roman" w:hAnsi="Times New Roman" w:cs="Times New Roman"/>
          <w:i/>
          <w:iCs/>
          <w:sz w:val="24"/>
          <w:szCs w:val="24"/>
          <w:vertAlign w:val="baseline"/>
          <w:lang w:val="en-US" w:eastAsia="zh-CN"/>
        </w:rPr>
        <w:t xml:space="preserve"> </w:t>
      </w:r>
      <w:r>
        <w:rPr>
          <w:rFonts w:hint="default" w:ascii="Times New Roman" w:hAnsi="Times New Roman" w:eastAsia="MingLiU" w:cs="Times New Roman"/>
          <w:i/>
          <w:iCs/>
          <w:color w:val="010205"/>
          <w:sz w:val="24"/>
          <w:szCs w:val="24"/>
        </w:rPr>
        <w:t>the consistency of the product information displayed on the website and the physical store</w:t>
      </w:r>
      <w:r>
        <w:rPr>
          <w:rFonts w:hint="default" w:ascii="Times New Roman" w:hAnsi="Times New Roman" w:cs="Times New Roman"/>
          <w:i/>
          <w:iCs/>
          <w:sz w:val="24"/>
          <w:szCs w:val="24"/>
          <w:vertAlign w:val="baseline"/>
          <w:lang w:val="en-US" w:eastAsia="zh-CN"/>
        </w:rPr>
        <w:t>”</w:t>
      </w:r>
      <w:r>
        <w:rPr>
          <w:rFonts w:hint="eastAsia" w:ascii="Times New Roman" w:hAnsi="Times New Roman" w:cs="Times New Roman"/>
          <w:i/>
          <w:iCs/>
          <w:sz w:val="24"/>
          <w:szCs w:val="24"/>
          <w:vertAlign w:val="baseline"/>
          <w:lang w:val="en-US" w:eastAsia="zh-CN"/>
        </w:rPr>
        <w:t xml:space="preserve"> ( p=0.014), in question 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drawing>
          <wp:inline distT="0" distB="0" distL="114300" distR="114300">
            <wp:extent cx="6271260" cy="3133090"/>
            <wp:effectExtent l="6350" t="6350" r="8890" b="35560"/>
            <wp:docPr id="11"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Figure 4.6 showing significant differences between age and agreement to the statements,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val="0"/>
          <w:iCs w:val="0"/>
          <w:sz w:val="24"/>
          <w:szCs w:val="24"/>
          <w:vertAlign w:val="baseline"/>
          <w:lang w:val="en-US" w:eastAsia="zh-CN"/>
        </w:rPr>
        <w:t>Order production can be delivered within the specified time</w:t>
      </w:r>
      <w:r>
        <w:rPr>
          <w:rFonts w:hint="default" w:ascii="Times New Roman" w:hAnsi="Times New Roman" w:cs="Times New Roman"/>
          <w:i/>
          <w:iCs/>
          <w:sz w:val="24"/>
          <w:szCs w:val="24"/>
          <w:vertAlign w:val="baseline"/>
          <w:lang w:val="en-US" w:eastAsia="zh-CN"/>
        </w:rPr>
        <w:t>”</w:t>
      </w:r>
      <w:r>
        <w:rPr>
          <w:rFonts w:hint="eastAsia" w:ascii="Times New Roman" w:hAnsi="Times New Roman" w:cs="Times New Roman"/>
          <w:i/>
          <w:iCs/>
          <w:sz w:val="24"/>
          <w:szCs w:val="24"/>
          <w:vertAlign w:val="baseline"/>
          <w:lang w:val="en-US" w:eastAsia="zh-CN"/>
        </w:rPr>
        <w:t xml:space="preserve"> ( p=0.024) and </w:t>
      </w:r>
    </w:p>
    <w:p>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6270625" cy="3143885"/>
            <wp:effectExtent l="6350" t="6350" r="9525" b="37465"/>
            <wp:docPr id="13"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textAlignment w:val="auto"/>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i/>
          <w:iCs/>
          <w:sz w:val="24"/>
          <w:szCs w:val="24"/>
          <w:lang w:val="en-US" w:eastAsia="zh-CN"/>
        </w:rPr>
        <w:t>Figure 4.7showing significant differences between age and agreement to the statements,“h</w:t>
      </w:r>
      <w:r>
        <w:rPr>
          <w:rFonts w:hint="eastAsia" w:ascii="Times New Roman" w:hAnsi="Times New Roman" w:cs="Times New Roman"/>
          <w:sz w:val="24"/>
          <w:szCs w:val="24"/>
          <w:vertAlign w:val="baseline"/>
          <w:lang w:val="en-US" w:eastAsia="zh-CN"/>
        </w:rPr>
        <w:t xml:space="preserve">ow satisfied do you consider return </w:t>
      </w:r>
      <w:r>
        <w:rPr>
          <w:rFonts w:hint="default" w:ascii="Times New Roman" w:hAnsi="Times New Roman" w:cs="Times New Roman"/>
          <w:sz w:val="24"/>
          <w:szCs w:val="24"/>
          <w:vertAlign w:val="baseline"/>
          <w:lang w:val="en-US" w:eastAsia="zh-CN"/>
        </w:rPr>
        <w:t>and exchange mechanism</w:t>
      </w:r>
      <w:r>
        <w:rPr>
          <w:rFonts w:hint="eastAsia" w:ascii="Times New Roman" w:hAnsi="Times New Roman" w:cs="Times New Roman"/>
          <w:sz w:val="24"/>
          <w:szCs w:val="24"/>
          <w:vertAlign w:val="baseline"/>
          <w:lang w:val="en-US" w:eastAsia="zh-CN"/>
        </w:rPr>
        <w:t>?</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i/>
          <w:iCs/>
          <w:sz w:val="24"/>
          <w:szCs w:val="24"/>
          <w:vertAlign w:val="baseline"/>
          <w:lang w:val="en-US" w:eastAsia="zh-CN"/>
        </w:rPr>
        <w:t xml:space="preserve">( p=0.011) and </w:t>
      </w:r>
      <w:r>
        <w:rPr>
          <w:rFonts w:hint="eastAsia" w:ascii="Times New Roman" w:hAnsi="Times New Roman" w:cs="Times New Roman"/>
          <w:i/>
          <w:iCs/>
          <w:sz w:val="24"/>
          <w:szCs w:val="24"/>
          <w:lang w:val="en-US" w:eastAsia="zh-CN"/>
        </w:rPr>
        <w:t>“h</w:t>
      </w:r>
      <w:r>
        <w:rPr>
          <w:rFonts w:hint="eastAsia" w:ascii="Times New Roman" w:hAnsi="Times New Roman" w:cs="Times New Roman"/>
          <w:sz w:val="24"/>
          <w:szCs w:val="24"/>
          <w:vertAlign w:val="baseline"/>
          <w:lang w:val="en-US" w:eastAsia="zh-CN"/>
        </w:rPr>
        <w:t>ow satisfied do you consider reply of online customer service in time?</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(p=0.011) in question 13</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drawing>
          <wp:inline distT="0" distB="0" distL="114300" distR="114300">
            <wp:extent cx="6841490" cy="3057525"/>
            <wp:effectExtent l="4445" t="4445" r="12065" b="11430"/>
            <wp:docPr id="26" name="图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i/>
          <w:iCs/>
          <w:sz w:val="24"/>
          <w:szCs w:val="24"/>
          <w:lang w:val="en-US" w:eastAsia="zh-CN"/>
        </w:rPr>
        <w:t>Figure 4.</w:t>
      </w:r>
      <w:r>
        <w:rPr>
          <w:rFonts w:hint="eastAsia" w:ascii="Times New Roman" w:hAnsi="Times New Roman" w:cs="Times New Roman"/>
          <w:i/>
          <w:iCs/>
          <w:sz w:val="24"/>
          <w:szCs w:val="24"/>
          <w:lang w:val="en-US" w:eastAsia="zh-CN"/>
        </w:rPr>
        <w:t>8</w:t>
      </w:r>
      <w:r>
        <w:rPr>
          <w:rFonts w:hint="default" w:ascii="Times New Roman" w:hAnsi="Times New Roman" w:cs="Times New Roman"/>
          <w:i/>
          <w:iCs/>
          <w:sz w:val="24"/>
          <w:szCs w:val="24"/>
          <w:lang w:val="en-US" w:eastAsia="zh-CN"/>
        </w:rPr>
        <w:t>showing significant differences between age and agreement to the statements,</w:t>
      </w:r>
      <w:bookmarkStart w:id="62" w:name="OLE_LINK10"/>
      <w:r>
        <w:rPr>
          <w:rFonts w:hint="default" w:ascii="Times New Roman" w:hAnsi="Times New Roman" w:cs="Times New Roman"/>
          <w:i/>
          <w:iCs/>
          <w:sz w:val="24"/>
          <w:szCs w:val="24"/>
          <w:lang w:val="en-US" w:eastAsia="zh-CN"/>
        </w:rPr>
        <w:t>“</w:t>
      </w:r>
      <w:bookmarkStart w:id="63" w:name="OLE_LINK11"/>
      <w:r>
        <w:rPr>
          <w:rFonts w:hint="eastAsia" w:ascii="Times New Roman" w:hAnsi="Times New Roman" w:cs="Times New Roman"/>
          <w:sz w:val="24"/>
          <w:szCs w:val="24"/>
          <w:vertAlign w:val="baseline"/>
          <w:lang w:val="en-US" w:eastAsia="zh-CN"/>
        </w:rPr>
        <w:t>To what extent do you shop on O2O platforms because t</w:t>
      </w:r>
      <w:r>
        <w:rPr>
          <w:rFonts w:hint="default" w:ascii="Times New Roman" w:hAnsi="Times New Roman" w:cs="Times New Roman"/>
          <w:sz w:val="24"/>
          <w:szCs w:val="24"/>
          <w:vertAlign w:val="baseline"/>
          <w:lang w:val="en-US" w:eastAsia="zh-CN"/>
        </w:rPr>
        <w:t>he payment method is efficient and convenient</w:t>
      </w:r>
      <w:bookmarkEnd w:id="63"/>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w:t>
      </w:r>
      <w:bookmarkEnd w:id="6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i/>
          <w:iCs/>
          <w:sz w:val="24"/>
          <w:szCs w:val="24"/>
          <w:vertAlign w:val="baseline"/>
          <w:lang w:val="en-US" w:eastAsia="zh-CN"/>
        </w:rPr>
        <w:t>( p=0.0</w:t>
      </w:r>
      <w:r>
        <w:rPr>
          <w:rFonts w:hint="eastAsia" w:ascii="Times New Roman" w:hAnsi="Times New Roman" w:cs="Times New Roman"/>
          <w:i/>
          <w:iCs/>
          <w:sz w:val="24"/>
          <w:szCs w:val="24"/>
          <w:vertAlign w:val="baseline"/>
          <w:lang w:val="en-US" w:eastAsia="zh-CN"/>
        </w:rPr>
        <w:t>44</w:t>
      </w:r>
      <w:r>
        <w:rPr>
          <w:rFonts w:hint="default" w:ascii="Times New Roman" w:hAnsi="Times New Roman" w:cs="Times New Roman"/>
          <w:i/>
          <w:iCs/>
          <w:sz w:val="24"/>
          <w:szCs w:val="24"/>
          <w:vertAlign w:val="baseline"/>
          <w:lang w:val="en-US" w:eastAsia="zh-CN"/>
        </w:rPr>
        <w:t xml:space="preserve">) and “To what extent do you shop on O2O platforms because </w:t>
      </w:r>
      <w:r>
        <w:rPr>
          <w:rFonts w:hint="eastAsia" w:ascii="Times New Roman" w:hAnsi="Times New Roman" w:cs="Times New Roman"/>
          <w:i/>
          <w:iCs/>
          <w:sz w:val="24"/>
          <w:szCs w:val="24"/>
          <w:vertAlign w:val="baseline"/>
          <w:lang w:val="en-US" w:eastAsia="zh-CN"/>
        </w:rPr>
        <w:t>of discount</w:t>
      </w:r>
      <w:r>
        <w:rPr>
          <w:rFonts w:hint="default" w:ascii="Times New Roman" w:hAnsi="Times New Roman" w:cs="Times New Roman"/>
          <w:i/>
          <w:iCs/>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(p=0.0</w:t>
      </w:r>
      <w:r>
        <w:rPr>
          <w:rFonts w:hint="eastAsia" w:ascii="Times New Roman" w:hAnsi="Times New Roman" w:cs="Times New Roman"/>
          <w:sz w:val="24"/>
          <w:szCs w:val="24"/>
          <w:vertAlign w:val="baseline"/>
          <w:lang w:val="en-US" w:eastAsia="zh-CN"/>
        </w:rPr>
        <w:t>03</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w:t>
      </w:r>
      <w:r>
        <w:rPr>
          <w:rFonts w:hint="eastAsia" w:ascii="Times New Roman" w:hAnsi="Times New Roman" w:cs="Times New Roman"/>
          <w:sz w:val="24"/>
          <w:szCs w:val="24"/>
          <w:vertAlign w:val="baseline"/>
          <w:lang w:val="en-US" w:eastAsia="zh-CN"/>
        </w:rPr>
        <w:t>To what extent do you shop on O2O platforms because t</w:t>
      </w:r>
      <w:r>
        <w:rPr>
          <w:rFonts w:hint="default" w:ascii="Times New Roman" w:hAnsi="Times New Roman" w:cs="Times New Roman"/>
          <w:sz w:val="24"/>
          <w:szCs w:val="24"/>
          <w:vertAlign w:val="baseline"/>
          <w:lang w:val="en-US" w:eastAsia="zh-CN"/>
        </w:rPr>
        <w:t>he product quality is good”</w:t>
      </w:r>
      <w:r>
        <w:rPr>
          <w:rFonts w:hint="eastAsia" w:ascii="Times New Roman" w:hAnsi="Times New Roman"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in question 1</w:t>
      </w:r>
      <w:r>
        <w:rPr>
          <w:rFonts w:hint="eastAsia" w:ascii="Times New Roman" w:hAnsi="Times New Roman" w:cs="Times New Roman"/>
          <w:sz w:val="24"/>
          <w:szCs w:val="24"/>
          <w:vertAlign w:val="baseline"/>
          <w:lang w:val="en-US" w:eastAsia="zh-CN"/>
        </w:rPr>
        <w:t>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r>
        <w:rPr>
          <w:rFonts w:hint="eastAsia" w:ascii="Times New Roman" w:hAnsi="Times New Roman" w:cs="Times New Roman"/>
          <w:i/>
          <w:iCs/>
          <w:sz w:val="24"/>
          <w:szCs w:val="24"/>
          <w:u w:val="single"/>
          <w:lang w:val="en-US" w:eastAsia="zh-CN"/>
        </w:rPr>
        <w:t>Table 4.4</w:t>
      </w:r>
      <w:r>
        <w:rPr>
          <w:rFonts w:hint="eastAsia" w:ascii="Times New Roman" w:hAnsi="Times New Roman" w:cs="Times New Roman"/>
          <w:i/>
          <w:iCs/>
          <w:sz w:val="24"/>
          <w:szCs w:val="24"/>
          <w:lang w:val="en-US" w:eastAsia="zh-CN"/>
        </w:rPr>
        <w:t xml:space="preserve"> showing non-significant differences between age and statements in question 8, 9, 10, 11-2, 11-4, 12-2, 12-3, 12-4, 13-2, 14-2, 14-5, 16-1, 16-2, 16-3.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3858"/>
        <w:gridCol w:w="1117"/>
        <w:gridCol w:w="942"/>
        <w:gridCol w:w="1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bookmarkStart w:id="64" w:name="OLE_LINK12"/>
            <w:r>
              <w:rPr>
                <w:rFonts w:hint="eastAsia" w:ascii="Times New Roman" w:hAnsi="Times New Roman" w:cs="Times New Roman"/>
                <w:i w:val="0"/>
                <w:iCs w:val="0"/>
                <w:sz w:val="24"/>
                <w:szCs w:val="24"/>
                <w:vertAlign w:val="baseline"/>
                <w:lang w:val="en-US" w:eastAsia="zh-CN"/>
              </w:rPr>
              <w:t>Question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Number</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Statement</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40 and Under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40(Mean,Rank)</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Over 40 ( Mean Rank)</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Significance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(p-value)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How much impact do you think the credibility and security of the Internet platforms have on consumers' attitudes toward purchasing agricultural products?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74.53</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83.3</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9</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To what extent do you think the service quality of the Internet platform has influenced consumers' attitude towards purchasing agricultural products?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73.37</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84.42</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10</w:t>
            </w:r>
          </w:p>
        </w:tc>
        <w:tc>
          <w:tcPr>
            <w:tcW w:w="3858"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 much do you think the quality of product of the Internet platform has influenced consumers' attitudes toward purchasing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76.07</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81.82</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11</w:t>
            </w:r>
          </w:p>
        </w:tc>
        <w:tc>
          <w:tcPr>
            <w:tcW w:w="3858" w:type="dxa"/>
          </w:tcPr>
          <w:p>
            <w:pPr>
              <w:pageBreakBefore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It is easy to find the goods you want on the Internet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sz w:val="24"/>
                <w:szCs w:val="24"/>
                <w:vertAlign w:val="baseline"/>
                <w:lang w:val="en-US" w:eastAsia="zh-CN"/>
              </w:rPr>
              <w:t>(4)The web shopping order payment process is clear and easy to understand,easy to operate.</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81.15</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76.66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76.93</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0.465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trPr>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12</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 delivery speed is fast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(3) </w:t>
            </w:r>
            <w:r>
              <w:rPr>
                <w:rFonts w:hint="default" w:ascii="Times New Roman" w:hAnsi="Times New Roman" w:cs="Times New Roman"/>
                <w:sz w:val="24"/>
                <w:szCs w:val="24"/>
                <w:vertAlign w:val="baseline"/>
                <w:lang w:val="en-US" w:eastAsia="zh-CN"/>
              </w:rPr>
              <w:t xml:space="preserve">The packing is complete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without breakage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(4) </w:t>
            </w:r>
            <w:r>
              <w:rPr>
                <w:rFonts w:hint="default" w:ascii="Times New Roman" w:hAnsi="Times New Roman" w:cs="Times New Roman"/>
                <w:sz w:val="24"/>
                <w:szCs w:val="24"/>
                <w:vertAlign w:val="baseline"/>
                <w:lang w:val="en-US" w:eastAsia="zh-CN"/>
              </w:rPr>
              <w:t xml:space="preserve">Product distribution can be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checked in time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82.37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82.98</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75.76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75.17</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0.471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0.330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13</w:t>
            </w:r>
          </w:p>
        </w:tc>
        <w:tc>
          <w:tcPr>
            <w:tcW w:w="3858" w:type="dxa"/>
          </w:tcPr>
          <w:p>
            <w:pPr>
              <w:pageBreakBefore w:val="0"/>
              <w:numPr>
                <w:ilvl w:val="0"/>
                <w:numId w:val="7"/>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E-commerce takes consumer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complaints seriously,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Reasonable demands from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consumers will be met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85.74</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72.51</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14</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(2)Fast the delivery speed affect shopping on O2O platform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 xml:space="preserve">(5) </w:t>
            </w:r>
            <w:r>
              <w:rPr>
                <w:rFonts w:hint="default" w:ascii="Times New Roman" w:hAnsi="Times New Roman" w:cs="Times New Roman"/>
                <w:i w:val="0"/>
                <w:iCs w:val="0"/>
                <w:sz w:val="24"/>
                <w:szCs w:val="24"/>
                <w:vertAlign w:val="baseline"/>
                <w:lang w:val="en-US" w:eastAsia="zh-CN"/>
              </w:rPr>
              <w:t>After-sales service is reassuring and affects shopping on O2O platforms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78.96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85.05</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79.04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73.18</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0.991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16</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w:t>
            </w:r>
            <w:r>
              <w:rPr>
                <w:rFonts w:hint="default" w:ascii="Times New Roman" w:hAnsi="Times New Roman" w:cs="Times New Roman"/>
                <w:i w:val="0"/>
                <w:iCs w:val="0"/>
                <w:sz w:val="24"/>
                <w:szCs w:val="24"/>
                <w:vertAlign w:val="baseline"/>
                <w:lang w:val="en-US" w:eastAsia="zh-CN"/>
              </w:rPr>
              <w:t>The freshness of produce affects online buying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w:t>
            </w:r>
            <w:r>
              <w:rPr>
                <w:rFonts w:hint="default" w:ascii="Times New Roman" w:hAnsi="Times New Roman" w:cs="Times New Roman"/>
                <w:i w:val="0"/>
                <w:iCs w:val="0"/>
                <w:sz w:val="24"/>
                <w:szCs w:val="24"/>
                <w:vertAlign w:val="baseline"/>
                <w:lang w:val="en-US" w:eastAsia="zh-CN"/>
              </w:rPr>
              <w:t>Produce (e.g., fruits and vegetables)</w:t>
            </w:r>
            <w:r>
              <w:rPr>
                <w:rFonts w:hint="eastAsia" w:ascii="Times New Roman" w:hAnsi="Times New Roman" w:cs="Times New Roman"/>
                <w:i w:val="0"/>
                <w:iCs w:val="0"/>
                <w:sz w:val="24"/>
                <w:szCs w:val="24"/>
                <w:vertAlign w:val="baseline"/>
                <w:lang w:val="en-US" w:eastAsia="zh-CN"/>
              </w:rPr>
              <w:t xml:space="preserve"> </w:t>
            </w:r>
            <w:r>
              <w:rPr>
                <w:rFonts w:hint="default" w:ascii="Times New Roman" w:hAnsi="Times New Roman" w:cs="Times New Roman"/>
                <w:i w:val="0"/>
                <w:iCs w:val="0"/>
                <w:sz w:val="24"/>
                <w:szCs w:val="24"/>
                <w:vertAlign w:val="baseline"/>
                <w:lang w:val="en-US" w:eastAsia="zh-CN"/>
              </w:rPr>
              <w:t>damaged during transportation can be purchased online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(3)</w:t>
            </w:r>
            <w:r>
              <w:rPr>
                <w:rFonts w:hint="default" w:ascii="Times New Roman" w:hAnsi="Times New Roman" w:cs="Times New Roman"/>
                <w:i w:val="0"/>
                <w:iCs w:val="0"/>
                <w:sz w:val="24"/>
                <w:szCs w:val="24"/>
                <w:vertAlign w:val="baseline"/>
                <w:lang w:val="en-US" w:eastAsia="zh-CN"/>
              </w:rPr>
              <w:t>Cold chain conditions for agricultural products affect online purchases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84.88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79.04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85.39</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73.34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78.96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72.95</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0.991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0.071</w:t>
            </w:r>
          </w:p>
        </w:tc>
      </w:tr>
      <w:bookmarkEnd w:id="64"/>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65" w:name="_Toc26185"/>
      <w:r>
        <w:rPr>
          <w:rFonts w:hint="eastAsia"/>
          <w:lang w:val="en-US" w:eastAsia="zh-CN"/>
        </w:rPr>
        <w:t>4.7 Discussion</w:t>
      </w:r>
      <w:bookmarkEnd w:id="6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This study </w:t>
      </w:r>
      <w:r>
        <w:rPr>
          <w:rFonts w:hint="eastAsia" w:ascii="Times New Roman" w:hAnsi="Times New Roman" w:cs="Times New Roman"/>
          <w:sz w:val="24"/>
          <w:szCs w:val="24"/>
          <w:vertAlign w:val="baseline"/>
          <w:lang w:val="en-US" w:eastAsia="zh-CN"/>
        </w:rPr>
        <w:t>goals</w:t>
      </w:r>
      <w:r>
        <w:rPr>
          <w:rFonts w:hint="default" w:ascii="Times New Roman" w:hAnsi="Times New Roman" w:cs="Times New Roman"/>
          <w:sz w:val="24"/>
          <w:szCs w:val="24"/>
          <w:vertAlign w:val="baseline"/>
          <w:lang w:val="en-US" w:eastAsia="zh-CN"/>
        </w:rPr>
        <w:t xml:space="preserve"> to investigate the </w:t>
      </w:r>
      <w:r>
        <w:rPr>
          <w:rFonts w:hint="eastAsia" w:ascii="Times New Roman" w:hAnsi="Times New Roman" w:cs="Times New Roman"/>
          <w:sz w:val="24"/>
          <w:szCs w:val="24"/>
          <w:vertAlign w:val="baseline"/>
          <w:lang w:val="en-US" w:eastAsia="zh-CN"/>
        </w:rPr>
        <w:t>popular opinion</w:t>
      </w:r>
      <w:r>
        <w:rPr>
          <w:rFonts w:hint="default" w:ascii="Times New Roman" w:hAnsi="Times New Roman" w:cs="Times New Roman"/>
          <w:sz w:val="24"/>
          <w:szCs w:val="24"/>
          <w:vertAlign w:val="baseline"/>
          <w:lang w:val="en-US" w:eastAsia="zh-CN"/>
        </w:rPr>
        <w:t xml:space="preserve"> on the promotion of agricultural products on O2O platforms</w:t>
      </w:r>
      <w:r>
        <w:rPr>
          <w:rFonts w:hint="eastAsia" w:ascii="Times New Roman" w:hAnsi="Times New Roman" w:cs="Times New Roman"/>
          <w:sz w:val="24"/>
          <w:szCs w:val="24"/>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For all the questions from Q7 to Q16, there is no significant difference between the genders and answers, indicating that men and women hold the same attitudes and views on the promotion and marketing of agricultural products on O2O platforms.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However, from Q7 to Q16, it has been shown that there is a significant difference between</w:t>
      </w:r>
      <w:r>
        <w:rPr>
          <w:rFonts w:hint="eastAsia" w:ascii="Times New Roman" w:hAnsi="Times New Roman" w:cs="Times New Roman"/>
          <w:i w:val="0"/>
          <w:iCs w:val="0"/>
          <w:sz w:val="24"/>
          <w:szCs w:val="24"/>
          <w:lang w:val="en-US" w:eastAsia="zh-CN"/>
        </w:rPr>
        <w:t xml:space="preserve"> </w:t>
      </w:r>
      <w:r>
        <w:rPr>
          <w:rFonts w:hint="default" w:ascii="Times New Roman" w:hAnsi="Times New Roman" w:cs="Times New Roman"/>
          <w:i w:val="0"/>
          <w:iCs w:val="0"/>
          <w:sz w:val="24"/>
          <w:szCs w:val="24"/>
          <w:lang w:val="en-US" w:eastAsia="zh-CN"/>
        </w:rPr>
        <w:t>age and respondents</w:t>
      </w:r>
      <w:r>
        <w:rPr>
          <w:rFonts w:hint="eastAsia" w:ascii="Times New Roman" w:hAnsi="Times New Roman" w:cs="Times New Roman"/>
          <w:i w:val="0"/>
          <w:iCs w:val="0"/>
          <w:sz w:val="24"/>
          <w:szCs w:val="24"/>
          <w:lang w:val="en-US" w:eastAsia="zh-CN"/>
        </w:rPr>
        <w:t xml:space="preserve"> (Q11-1,Q11-3,Q12-1,Q13-1,Q13-3,Q14-1,Q14-2,Q14-3,Q15).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 xml:space="preserve"> From the public responses to Q11-1 , Q11-3 and Q12-1, it can be seen that people below 40 and 40 are more satisfied with the design of the web page , the consistency between the product information displayed on the web page and the physical store and the delivery of orders within the specified time. It can be seen from this that in order to better promote agricultural products on the O2O platform, the web design and delivery of logistics on time needs to make greater improvements to meet the needs of consumers of all ages.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From the public responses to Q13-1 and Q13-3,people below 40 or 40 are more satisfied with the after-sales service of agricultural products from the return and exchange mechanism and the high quality and timely reply from customer service, which also indicates that the after-sales service also needs to be improved to enhance consumer satisfaction.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From the public responses to Q14-1,Q14-2 and Q13-3. Compared with people over 40, people under 40 buy agricultural products on O2O platforms to a greater extent because of the efficient and convenient payment methods, fast delivery and discounts available.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From the public responses to Q15, People over 45 years old think that the biggest advantage of O2O platforms compared with other e-commerce is dual-channel shopping.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66" w:name="_Toc11972"/>
      <w:r>
        <w:rPr>
          <w:rFonts w:hint="eastAsia"/>
          <w:lang w:val="en-US" w:eastAsia="zh-CN"/>
        </w:rPr>
        <w:t>4.8 Findings</w:t>
      </w:r>
      <w:bookmarkEnd w:id="66"/>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b/>
          <w:bCs/>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1.</w:t>
      </w:r>
      <w:r>
        <w:rPr>
          <w:rFonts w:hint="default" w:ascii="Times New Roman" w:hAnsi="Times New Roman" w:cs="Times New Roman"/>
          <w:i w:val="0"/>
          <w:iCs w:val="0"/>
          <w:sz w:val="24"/>
          <w:szCs w:val="24"/>
          <w:lang w:val="en-US" w:eastAsia="zh-CN"/>
        </w:rPr>
        <w:t>The quality of agricultural products, after-sales service, web design, payment methods, logistics and distribution have a positive impact on consumers' online and offline purchasing behavior and the improvement of satisfaction with agricultural products</w:t>
      </w:r>
      <w:r>
        <w:rPr>
          <w:rFonts w:hint="eastAsia" w:ascii="Times New Roman" w:hAnsi="Times New Roman" w:cs="Times New Roman"/>
          <w:i w:val="0"/>
          <w:i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2.The freshness of agricultural products, the condition of the cold chain and the good condition in the process of transportation all have a great influence on people's purchasing behavior of agricultural products on O2O platform.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67" w:name="_Toc1261"/>
      <w:r>
        <w:rPr>
          <w:rFonts w:hint="eastAsia"/>
          <w:lang w:val="en-US" w:eastAsia="zh-CN"/>
        </w:rPr>
        <w:t>4.9 Conclusion</w:t>
      </w:r>
      <w:bookmarkEnd w:id="6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In conclusion, this </w:t>
      </w:r>
      <w:r>
        <w:rPr>
          <w:rFonts w:hint="eastAsia" w:ascii="Times New Roman" w:hAnsi="Times New Roman" w:cs="Times New Roman"/>
          <w:i w:val="0"/>
          <w:iCs w:val="0"/>
          <w:sz w:val="24"/>
          <w:szCs w:val="24"/>
          <w:lang w:val="en-US" w:eastAsia="zh-CN"/>
        </w:rPr>
        <w:t>research</w:t>
      </w:r>
      <w:r>
        <w:rPr>
          <w:rFonts w:hint="default" w:ascii="Times New Roman" w:hAnsi="Times New Roman" w:cs="Times New Roman"/>
          <w:i w:val="0"/>
          <w:iCs w:val="0"/>
          <w:sz w:val="24"/>
          <w:szCs w:val="24"/>
          <w:lang w:val="en-US" w:eastAsia="zh-CN"/>
        </w:rPr>
        <w:t xml:space="preserve"> </w:t>
      </w:r>
      <w:r>
        <w:rPr>
          <w:rFonts w:hint="eastAsia" w:ascii="Times New Roman" w:hAnsi="Times New Roman" w:cs="Times New Roman"/>
          <w:i w:val="0"/>
          <w:iCs w:val="0"/>
          <w:sz w:val="24"/>
          <w:szCs w:val="24"/>
          <w:lang w:val="en-US" w:eastAsia="zh-CN"/>
        </w:rPr>
        <w:t>is the same as</w:t>
      </w:r>
      <w:r>
        <w:rPr>
          <w:rFonts w:hint="default" w:ascii="Times New Roman" w:hAnsi="Times New Roman" w:cs="Times New Roman"/>
          <w:i w:val="0"/>
          <w:iCs w:val="0"/>
          <w:sz w:val="24"/>
          <w:szCs w:val="24"/>
          <w:lang w:val="en-US" w:eastAsia="zh-CN"/>
        </w:rPr>
        <w:t xml:space="preserve"> previous research, think the </w:t>
      </w:r>
      <w:r>
        <w:rPr>
          <w:rFonts w:hint="eastAsia" w:ascii="Times New Roman" w:hAnsi="Times New Roman" w:cs="Times New Roman"/>
          <w:i w:val="0"/>
          <w:iCs w:val="0"/>
          <w:sz w:val="24"/>
          <w:szCs w:val="24"/>
          <w:lang w:val="en-US" w:eastAsia="zh-CN"/>
        </w:rPr>
        <w:t>fame</w:t>
      </w:r>
      <w:r>
        <w:rPr>
          <w:rFonts w:hint="default" w:ascii="Times New Roman" w:hAnsi="Times New Roman" w:cs="Times New Roman"/>
          <w:i w:val="0"/>
          <w:iCs w:val="0"/>
          <w:sz w:val="24"/>
          <w:szCs w:val="24"/>
          <w:lang w:val="en-US" w:eastAsia="zh-CN"/>
        </w:rPr>
        <w:t xml:space="preserve"> and security of the </w:t>
      </w:r>
      <w:r>
        <w:rPr>
          <w:rFonts w:hint="eastAsia" w:ascii="Times New Roman" w:hAnsi="Times New Roman" w:cs="Times New Roman"/>
          <w:i w:val="0"/>
          <w:iCs w:val="0"/>
          <w:sz w:val="24"/>
          <w:szCs w:val="24"/>
          <w:lang w:val="en-US" w:eastAsia="zh-CN"/>
        </w:rPr>
        <w:t>online</w:t>
      </w:r>
      <w:r>
        <w:rPr>
          <w:rFonts w:hint="default" w:ascii="Times New Roman" w:hAnsi="Times New Roman" w:cs="Times New Roman"/>
          <w:i w:val="0"/>
          <w:iCs w:val="0"/>
          <w:sz w:val="24"/>
          <w:szCs w:val="24"/>
          <w:lang w:val="en-US" w:eastAsia="zh-CN"/>
        </w:rPr>
        <w:t xml:space="preserve"> platform, service quality, and provide the product </w:t>
      </w:r>
      <w:r>
        <w:rPr>
          <w:rFonts w:hint="eastAsia" w:ascii="Times New Roman" w:hAnsi="Times New Roman" w:cs="Times New Roman"/>
          <w:i w:val="0"/>
          <w:iCs w:val="0"/>
          <w:sz w:val="24"/>
          <w:szCs w:val="24"/>
          <w:lang w:val="en-US" w:eastAsia="zh-CN"/>
        </w:rPr>
        <w:t>quality effect</w:t>
      </w:r>
      <w:r>
        <w:rPr>
          <w:rFonts w:hint="default" w:ascii="Times New Roman" w:hAnsi="Times New Roman" w:cs="Times New Roman"/>
          <w:i w:val="0"/>
          <w:iCs w:val="0"/>
          <w:sz w:val="24"/>
          <w:szCs w:val="24"/>
          <w:lang w:val="en-US" w:eastAsia="zh-CN"/>
        </w:rPr>
        <w:t xml:space="preserve"> the public to buy agricultural products online</w:t>
      </w:r>
      <w:r>
        <w:rPr>
          <w:rFonts w:hint="eastAsia" w:ascii="Times New Roman" w:hAnsi="Times New Roman" w:cs="Times New Roman"/>
          <w:i w:val="0"/>
          <w:iCs w:val="0"/>
          <w:sz w:val="24"/>
          <w:szCs w:val="24"/>
          <w:lang w:val="en-US" w:eastAsia="zh-CN"/>
        </w:rPr>
        <w:t>.</w:t>
      </w:r>
      <w:r>
        <w:rPr>
          <w:rFonts w:hint="default" w:ascii="Times New Roman" w:hAnsi="Times New Roman" w:cs="Times New Roman"/>
          <w:i w:val="0"/>
          <w:iCs w:val="0"/>
          <w:sz w:val="24"/>
          <w:szCs w:val="24"/>
          <w:lang w:val="en-US" w:eastAsia="zh-CN"/>
        </w:rPr>
        <w:t xml:space="preserve"> For people </w:t>
      </w:r>
      <w:r>
        <w:rPr>
          <w:rFonts w:hint="eastAsia" w:ascii="Times New Roman" w:hAnsi="Times New Roman" w:cs="Times New Roman"/>
          <w:i w:val="0"/>
          <w:iCs w:val="0"/>
          <w:sz w:val="24"/>
          <w:szCs w:val="24"/>
          <w:lang w:val="en-US" w:eastAsia="zh-CN"/>
        </w:rPr>
        <w:t xml:space="preserve">40 and </w:t>
      </w:r>
      <w:r>
        <w:rPr>
          <w:rFonts w:hint="default" w:ascii="Times New Roman" w:hAnsi="Times New Roman" w:cs="Times New Roman"/>
          <w:i w:val="0"/>
          <w:iCs w:val="0"/>
          <w:sz w:val="24"/>
          <w:szCs w:val="24"/>
          <w:lang w:val="en-US" w:eastAsia="zh-CN"/>
        </w:rPr>
        <w:t>under 40</w:t>
      </w:r>
      <w:r>
        <w:rPr>
          <w:rFonts w:hint="eastAsia" w:ascii="Times New Roman" w:hAnsi="Times New Roman" w:cs="Times New Roman"/>
          <w:i w:val="0"/>
          <w:iCs w:val="0"/>
          <w:sz w:val="24"/>
          <w:szCs w:val="24"/>
          <w:lang w:val="en-US" w:eastAsia="zh-CN"/>
        </w:rPr>
        <w:t>s</w:t>
      </w:r>
      <w:r>
        <w:rPr>
          <w:rFonts w:hint="default" w:ascii="Times New Roman" w:hAnsi="Times New Roman" w:cs="Times New Roman"/>
          <w:i w:val="0"/>
          <w:iCs w:val="0"/>
          <w:sz w:val="24"/>
          <w:szCs w:val="24"/>
          <w:lang w:val="en-US" w:eastAsia="zh-CN"/>
        </w:rPr>
        <w:t xml:space="preserve"> , the proportion of purchasing agricultural products on O2O platforms is higher, this may be for age is relatively small, computer proficiency higher, no matter what age paragraph the person,The freshness and cold-chain conditions of </w:t>
      </w:r>
      <w:r>
        <w:rPr>
          <w:rFonts w:hint="eastAsia" w:ascii="Times New Roman" w:hAnsi="Times New Roman" w:cs="Times New Roman"/>
          <w:i w:val="0"/>
          <w:iCs w:val="0"/>
          <w:sz w:val="24"/>
          <w:szCs w:val="24"/>
          <w:lang w:val="en-US" w:eastAsia="zh-CN"/>
        </w:rPr>
        <w:t xml:space="preserve">agriculture </w:t>
      </w:r>
      <w:r>
        <w:rPr>
          <w:rFonts w:hint="default" w:ascii="Times New Roman" w:hAnsi="Times New Roman" w:cs="Times New Roman"/>
          <w:i w:val="0"/>
          <w:iCs w:val="0"/>
          <w:sz w:val="24"/>
          <w:szCs w:val="24"/>
          <w:lang w:val="en-US" w:eastAsia="zh-CN"/>
        </w:rPr>
        <w:t>produc</w:t>
      </w:r>
      <w:r>
        <w:rPr>
          <w:rFonts w:hint="eastAsia" w:ascii="Times New Roman" w:hAnsi="Times New Roman" w:cs="Times New Roman"/>
          <w:i w:val="0"/>
          <w:iCs w:val="0"/>
          <w:sz w:val="24"/>
          <w:szCs w:val="24"/>
          <w:lang w:val="en-US" w:eastAsia="zh-CN"/>
        </w:rPr>
        <w:t>t</w:t>
      </w:r>
      <w:r>
        <w:rPr>
          <w:rFonts w:hint="default" w:ascii="Times New Roman" w:hAnsi="Times New Roman" w:cs="Times New Roman"/>
          <w:i w:val="0"/>
          <w:iCs w:val="0"/>
          <w:sz w:val="24"/>
          <w:szCs w:val="24"/>
          <w:lang w:val="en-US" w:eastAsia="zh-CN"/>
        </w:rPr>
        <w:t xml:space="preserve"> are the main factors influencing their online purchases.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The chapter has analyzed collected data successfully and probe into public opinion  on the combination of agriculture produce O2O, the third chapter will complete the final implications of findings and some advice will be given.</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68" w:name="_Toc16786"/>
      <w:r>
        <w:rPr>
          <w:rFonts w:hint="eastAsia"/>
          <w:lang w:val="en-US" w:eastAsia="zh-CN"/>
        </w:rPr>
        <w:t>5.0 Chapter Five: Conclusions and Recommendations</w:t>
      </w:r>
      <w:bookmarkEnd w:id="68"/>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69" w:name="_Toc9331"/>
      <w:r>
        <w:rPr>
          <w:rFonts w:hint="eastAsia"/>
          <w:lang w:val="en-US" w:eastAsia="zh-CN"/>
        </w:rPr>
        <w:t>Introduction</w:t>
      </w:r>
      <w:bookmarkEnd w:id="6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While the </w:t>
      </w:r>
      <w:r>
        <w:rPr>
          <w:rFonts w:hint="eastAsia" w:ascii="Times New Roman" w:hAnsi="Times New Roman" w:cs="Times New Roman"/>
          <w:sz w:val="24"/>
          <w:szCs w:val="24"/>
          <w:lang w:val="en-US" w:eastAsia="zh-CN"/>
        </w:rPr>
        <w:t>fourth</w:t>
      </w:r>
      <w:r>
        <w:rPr>
          <w:rFonts w:hint="default" w:ascii="Times New Roman" w:hAnsi="Times New Roman" w:cs="Times New Roman"/>
          <w:sz w:val="24"/>
          <w:szCs w:val="24"/>
          <w:lang w:val="en-US" w:eastAsia="zh-CN"/>
        </w:rPr>
        <w:t xml:space="preserve"> chapter analyzed the data </w:t>
      </w:r>
      <w:r>
        <w:rPr>
          <w:rFonts w:hint="eastAsia" w:ascii="Times New Roman" w:hAnsi="Times New Roman" w:cs="Times New Roman"/>
          <w:sz w:val="24"/>
          <w:szCs w:val="24"/>
          <w:lang w:val="en-US" w:eastAsia="zh-CN"/>
        </w:rPr>
        <w:t>of the research</w:t>
      </w:r>
      <w:r>
        <w:rPr>
          <w:rFonts w:hint="default" w:ascii="Times New Roman" w:hAnsi="Times New Roman" w:cs="Times New Roman"/>
          <w:sz w:val="24"/>
          <w:szCs w:val="24"/>
          <w:lang w:val="en-US" w:eastAsia="zh-CN"/>
        </w:rPr>
        <w:t xml:space="preserve"> and highlighted the </w:t>
      </w:r>
      <w:r>
        <w:rPr>
          <w:rFonts w:hint="eastAsia" w:ascii="Times New Roman" w:hAnsi="Times New Roman" w:cs="Times New Roman"/>
          <w:sz w:val="24"/>
          <w:szCs w:val="24"/>
          <w:lang w:val="en-US" w:eastAsia="zh-CN"/>
        </w:rPr>
        <w:t>primary</w:t>
      </w:r>
      <w:r>
        <w:rPr>
          <w:rFonts w:hint="default" w:ascii="Times New Roman" w:hAnsi="Times New Roman" w:cs="Times New Roman"/>
          <w:sz w:val="24"/>
          <w:szCs w:val="24"/>
          <w:lang w:val="en-US" w:eastAsia="zh-CN"/>
        </w:rPr>
        <w:t xml:space="preserve"> findings, this chapter will </w:t>
      </w:r>
      <w:r>
        <w:rPr>
          <w:rFonts w:hint="eastAsia" w:ascii="Times New Roman" w:hAnsi="Times New Roman" w:cs="Times New Roman"/>
          <w:sz w:val="24"/>
          <w:szCs w:val="24"/>
          <w:lang w:val="en-US" w:eastAsia="zh-CN"/>
        </w:rPr>
        <w:t>complete the finally two objectives: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To understand the practical significance of this study, and give some suggestions.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and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i/>
          <w:iCs/>
          <w:sz w:val="24"/>
          <w:szCs w:val="24"/>
          <w:lang w:val="en-US" w:eastAsia="zh-CN"/>
        </w:rPr>
      </w:pPr>
      <w:r>
        <w:rPr>
          <w:rFonts w:hint="default" w:ascii="Times New Roman" w:hAnsi="Times New Roman" w:cs="Times New Roman"/>
          <w:b w:val="0"/>
          <w:bCs w:val="0"/>
          <w:i/>
          <w:iCs/>
          <w:sz w:val="24"/>
          <w:szCs w:val="24"/>
          <w:lang w:val="en-US" w:eastAsia="zh-CN"/>
        </w:rPr>
        <w:t>In light of the limitations of this study, investigate possible approaches for future research</w:t>
      </w:r>
      <w:r>
        <w:rPr>
          <w:rFonts w:hint="eastAsia" w:ascii="Times New Roman" w:hAnsi="Times New Roman" w:cs="Times New Roman"/>
          <w:b w:val="0"/>
          <w:bCs w:val="0"/>
          <w:i/>
          <w:i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70" w:name="_Toc28368"/>
      <w:r>
        <w:rPr>
          <w:rFonts w:hint="eastAsia"/>
          <w:lang w:val="en-US" w:eastAsia="zh-CN"/>
        </w:rPr>
        <w:t>Main Findings</w:t>
      </w:r>
      <w:bookmarkEnd w:id="7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From the analysis in the previous chapter, we can see that the quality, after-sales service, web design, payment method and logistics distribution of agricultural products all have a positive impact on improving consumers' online and offline purchasing behavior and satisfaction of agricultural products.Although people under the age of 40 are more satisfied with the O2O platform's web design, after-sales service, and they are more likely to shop online, this does not affect the conclusion.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addition, it is concluded that the freshness of agricultural products, the cold chain conditions and the intact condition in the transportation process all greatly affect people's shopping of agricultural products on the O2O platform</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71" w:name="_Toc15983"/>
      <w:r>
        <w:rPr>
          <w:rFonts w:hint="eastAsia"/>
          <w:lang w:val="en-US" w:eastAsia="zh-CN"/>
        </w:rPr>
        <w:t>Complication</w:t>
      </w:r>
      <w:bookmarkEnd w:id="7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Otto and Kaiser (2014) and Rice (2019) noted that by exposing more problems, participation and awareness of problems can be increased, thereby better promoting the creation of solutions.</w:t>
      </w:r>
      <w:r>
        <w:rPr>
          <w:rFonts w:hint="eastAsia"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Current research has highlighted this fact</w:t>
      </w:r>
      <w:r>
        <w:rPr>
          <w:rFonts w:hint="eastAsia" w:ascii="Times New Roman" w:hAnsi="Times New Roman" w:cs="Times New Roman"/>
          <w:sz w:val="24"/>
          <w:szCs w:val="24"/>
          <w:lang w:val="en-US" w:eastAsia="zh-CN"/>
        </w:rPr>
        <w:t>, fresh agricultural products e-commerce and its O2O mode have the following problems: problems caused by the limitations of fresh agricultural products, problems existing in the end distribution of fresh agricultural products, cold chain logistics technology cost investment and high technical requirements. Therefore, these factors can be used to improve the willingness of consumers to buy online.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72" w:name="_Toc27745"/>
      <w:r>
        <w:rPr>
          <w:rFonts w:hint="eastAsia"/>
          <w:lang w:val="en-US" w:eastAsia="zh-CN"/>
        </w:rPr>
        <w:t>Recommendations</w:t>
      </w:r>
      <w:bookmarkEnd w:id="7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For the e-commerce of agricultural products under the O2O model, how to further improve the satisfaction of consumers' purchase intention and how to meet the personalized requirements of consumers, the following suggestions are proposed for the e-commerce under the O2O model</w:t>
      </w:r>
      <w:r>
        <w:rPr>
          <w:rFonts w:hint="eastAsia"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Strictly control the quality of products, because quality is the core of consumers’ concerns. If the quality does not meet the requirements of consumers, no matter how good timely service is, no matter how low the price is, consumers will not be attracted. Therefore, businesses should start from the supply chain of agricultural products. Strictly control and provide fresh, safe and reliable fresh agricultural products for consumers to choose.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Pay attention to online webpage design. In addition to the text information of the pictures displayed on the webpage, the visual and auditory systems of consumers can be mobilized through color changes. In order to increase consumers' willingness to buy.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Improve the quality of after-sales service, set up after-sales service hotline and professional customer service to protect the rights and interests of consumers.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O2O model, fresh agricultural products and their information are quickly transmitted to consumers through online promotion. By accumulating large-scale orders and completing offline transactions, the circulation efficiency of the supply chain of agricultural products is improved to save costs.</w:t>
      </w:r>
      <w:r>
        <w:rPr>
          <w:rFonts w:hint="eastAsia" w:ascii="Times New Roman" w:hAnsi="Times New Roman" w:cs="Times New Roman"/>
          <w:sz w:val="24"/>
          <w:szCs w:val="24"/>
          <w:lang w:val="en-US" w:eastAsia="zh-CN"/>
        </w:rPr>
        <w:t>( Shen et al, 2018)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With the development of artificial intelligence, UAV delivery, the emergence of delivery robots, the establishment of Efficient and fast intelligent logistics, not only can improve the level of cold chain logistics and can ensure the quality and freshness of agricultural products</w:t>
      </w:r>
      <w:r>
        <w:rPr>
          <w:rFonts w:hint="eastAsia" w:ascii="Times New Roman" w:hAnsi="Times New Roman" w:cs="Times New Roman"/>
          <w:sz w:val="24"/>
          <w:szCs w:val="24"/>
          <w:lang w:val="en-US" w:eastAsia="zh-CN"/>
        </w:rPr>
        <w:t>( Jiang, 2016).</w:t>
      </w:r>
      <w:r>
        <w:rPr>
          <w:rFonts w:hint="default" w:ascii="Times New Roman" w:hAnsi="Times New Roman" w:cs="Times New Roman"/>
          <w:sz w:val="24"/>
          <w:szCs w:val="24"/>
          <w:lang w:val="en-US" w:eastAsia="zh-CN"/>
        </w:rPr>
        <w:t xml:space="preserve"> this year's </w:t>
      </w:r>
      <w:r>
        <w:rPr>
          <w:rFonts w:hint="eastAsia" w:ascii="Times New Roman" w:hAnsi="Times New Roman" w:cs="Times New Roman"/>
          <w:sz w:val="24"/>
          <w:szCs w:val="24"/>
          <w:lang w:val="en-US" w:eastAsia="zh-CN"/>
        </w:rPr>
        <w:t xml:space="preserve">Covid-19 </w:t>
      </w:r>
      <w:r>
        <w:rPr>
          <w:rFonts w:hint="default" w:ascii="Times New Roman" w:hAnsi="Times New Roman" w:cs="Times New Roman"/>
          <w:sz w:val="24"/>
          <w:szCs w:val="24"/>
          <w:lang w:val="en-US" w:eastAsia="zh-CN"/>
        </w:rPr>
        <w:t>period, the advantage of unmanned delivery of intelligent logistics is particularly attractive.</w:t>
      </w:r>
      <w:r>
        <w:rPr>
          <w:rFonts w:hint="eastAsia" w:ascii="Times New Roman" w:hAnsi="Times New Roman" w:cs="Times New Roman"/>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customized production and sales of agricultural products are realized through online reservations and order purchases to meet the shopping experience and individual needs of consumers, and to improve the sales capabilities of agricultural products</w:t>
      </w:r>
      <w:r>
        <w:rPr>
          <w:rFonts w:hint="eastAsia" w:ascii="Times New Roman" w:hAnsi="Times New Roman" w:cs="Times New Roman"/>
          <w:sz w:val="24"/>
          <w:szCs w:val="24"/>
          <w:lang w:val="en-US" w:eastAsia="zh-CN"/>
        </w:rPr>
        <w:t xml:space="preserve"> (Ding, 2016)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73" w:name="_Toc20811"/>
      <w:r>
        <w:rPr>
          <w:rFonts w:hint="eastAsia"/>
          <w:lang w:val="en-US" w:eastAsia="zh-CN"/>
        </w:rPr>
        <w:t>Self-reflection</w:t>
      </w:r>
      <w:bookmarkEnd w:id="7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early stage, I did not seriously study Sa</w:t>
      </w:r>
      <w:r>
        <w:rPr>
          <w:rFonts w:hint="eastAsia" w:ascii="Times New Roman" w:hAnsi="Times New Roman" w:cs="Times New Roman"/>
          <w:b w:val="0"/>
          <w:bCs w:val="0"/>
          <w:sz w:val="24"/>
          <w:szCs w:val="24"/>
          <w:lang w:val="en-US" w:eastAsia="zh-CN"/>
        </w:rPr>
        <w:t>u</w:t>
      </w:r>
      <w:r>
        <w:rPr>
          <w:rFonts w:hint="default" w:ascii="Times New Roman" w:hAnsi="Times New Roman" w:cs="Times New Roman"/>
          <w:b w:val="0"/>
          <w:bCs w:val="0"/>
          <w:sz w:val="24"/>
          <w:szCs w:val="24"/>
          <w:lang w:val="en-US" w:eastAsia="zh-CN"/>
        </w:rPr>
        <w:t>nders onion method, so the second section submitted for the first time not only did not match the third section, but also the writing thought was confused. Therefore, I restarted the writing of the second chapter and the third chapter, which led to the slow progress of the paper.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Secondly, due to my unfamiliarity with SPSS software system, I spent a period of time learning it, which further led to the haste of the paper</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b w:val="0"/>
          <w:bCs w:val="0"/>
          <w:sz w:val="24"/>
          <w:szCs w:val="24"/>
          <w:lang w:val="en-US" w:eastAsia="zh-CN"/>
        </w:rPr>
      </w:pPr>
    </w:p>
    <w:p>
      <w:pPr>
        <w:pStyle w:val="3"/>
        <w:pageBreakBefore w:val="0"/>
        <w:numPr>
          <w:ilvl w:val="1"/>
          <w:numId w:val="14"/>
        </w:numPr>
        <w:kinsoku/>
        <w:wordWrap/>
        <w:overflowPunct/>
        <w:topLinePunct w:val="0"/>
        <w:autoSpaceDE/>
        <w:autoSpaceDN/>
        <w:bidi w:val="0"/>
        <w:adjustRightInd/>
        <w:snapToGrid/>
        <w:spacing w:line="360" w:lineRule="auto"/>
        <w:textAlignment w:val="auto"/>
        <w:rPr>
          <w:rFonts w:hint="eastAsia"/>
          <w:lang w:val="en-US" w:eastAsia="zh-CN"/>
        </w:rPr>
      </w:pPr>
      <w:bookmarkStart w:id="74" w:name="_Toc18107"/>
      <w:r>
        <w:rPr>
          <w:rFonts w:hint="eastAsia"/>
          <w:lang w:val="en-US" w:eastAsia="zh-CN"/>
        </w:rPr>
        <w:t>Conclusion</w:t>
      </w:r>
      <w:bookmarkEnd w:id="7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practical implications of this study are understood in this chapter</w:t>
      </w:r>
      <w:r>
        <w:rPr>
          <w:rFonts w:hint="eastAsia" w:ascii="Times New Roman" w:hAnsi="Times New Roman" w:cs="Times New Roman"/>
          <w:b w:val="0"/>
          <w:bCs w:val="0"/>
          <w:sz w:val="24"/>
          <w:szCs w:val="24"/>
          <w:lang w:val="en-US" w:eastAsia="zh-CN"/>
        </w:rPr>
        <w:t>, and some advice has been provided.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w:t>
      </w:r>
      <w:bookmarkStart w:id="75" w:name="OLE_LINK13"/>
      <w:r>
        <w:rPr>
          <w:rFonts w:hint="eastAsia" w:ascii="Times New Roman" w:hAnsi="Times New Roman" w:cs="Times New Roman"/>
          <w:sz w:val="24"/>
          <w:szCs w:val="24"/>
          <w:lang w:val="en-US" w:eastAsia="zh-CN"/>
        </w:rPr>
        <w:t>his paper is a combination of online and offline promotion research of agricultural products market, connecting huge consumers and various offline entities providing agricultural products, as well as various entities providing circulation, sales and services of agricultural products through the O2O platform.The study of consumer satisfaction from the quality of product factors, network platform, service quality, etc, in order to improve the satisfaction of consumer, from the logistics distribution, after-sale service, perspective, means of payment in the last some Suggestions are put forward from the aspects of the supply chain to help produce electricity in O2O mode development better.The O2O model of agricultural products will certainly become a strong driving force for modern agriculture in line with the ecological system.</w:t>
      </w:r>
    </w:p>
    <w:bookmarkEnd w:id="75"/>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76" w:name="_Toc26775"/>
      <w:r>
        <w:rPr>
          <w:rFonts w:hint="eastAsia"/>
          <w:lang w:val="en-US" w:eastAsia="zh-CN"/>
        </w:rPr>
        <w:t>6.0 Appendix</w:t>
      </w:r>
      <w:bookmarkEnd w:id="76"/>
    </w:p>
    <w:p>
      <w:pPr>
        <w:pStyle w:val="3"/>
        <w:pageBreakBefore w:val="0"/>
        <w:kinsoku/>
        <w:wordWrap/>
        <w:overflowPunct/>
        <w:topLinePunct w:val="0"/>
        <w:autoSpaceDE/>
        <w:autoSpaceDN/>
        <w:bidi w:val="0"/>
        <w:adjustRightInd/>
        <w:snapToGrid/>
        <w:spacing w:line="360" w:lineRule="auto"/>
        <w:textAlignment w:val="auto"/>
        <w:rPr>
          <w:rFonts w:hint="default"/>
          <w:lang w:val="en-US" w:eastAsia="zh-CN"/>
        </w:rPr>
      </w:pPr>
      <w:bookmarkStart w:id="77" w:name="_Toc28780"/>
      <w:r>
        <w:rPr>
          <w:rFonts w:hint="eastAsia"/>
          <w:lang w:val="en-US" w:eastAsia="zh-CN"/>
        </w:rPr>
        <w:t>6</w:t>
      </w:r>
      <w:r>
        <w:rPr>
          <w:rFonts w:hint="default"/>
          <w:lang w:val="en-US" w:eastAsia="zh-CN"/>
        </w:rPr>
        <w:t>.</w:t>
      </w:r>
      <w:r>
        <w:rPr>
          <w:rFonts w:hint="eastAsia"/>
          <w:lang w:val="en-US" w:eastAsia="zh-CN"/>
        </w:rPr>
        <w:t xml:space="preserve">1 </w:t>
      </w:r>
      <w:r>
        <w:rPr>
          <w:rFonts w:hint="default"/>
          <w:lang w:val="en-US" w:eastAsia="zh-CN"/>
        </w:rPr>
        <w:t xml:space="preserve">Appendix. </w:t>
      </w:r>
      <w:r>
        <w:rPr>
          <w:rFonts w:hint="eastAsia"/>
          <w:lang w:val="en-US" w:eastAsia="zh-CN"/>
        </w:rPr>
        <w:t>1</w:t>
      </w:r>
      <w:r>
        <w:rPr>
          <w:rFonts w:hint="default"/>
          <w:lang w:val="en-US" w:eastAsia="zh-CN"/>
        </w:rPr>
        <w:t>– Copy of Questionnaire</w:t>
      </w:r>
      <w:bookmarkEnd w:id="77"/>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Questionnaire survey on O2O marketing model of agricultural products</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Different from traditional e-commerce (such as Taobao, Pinduoduo, etc.), O2O (Online to Offline) is a marketing mode that combines Online standardization with Offline experience, typical examples are Hema Xiansheng, Gome, Suning, etc.We are evaluating the online-to-offline (O2O) marketing model for agricultural products to see what we need to improve to make it more suitable for our customers.Thank you for taking the time to fill out this questionnaire!Your answers will be kept in complete confidence.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Section A( Please tick one )</w:t>
      </w:r>
    </w:p>
    <w:p>
      <w:pPr>
        <w:pageBreakBefore w:val="0"/>
        <w:numPr>
          <w:ilvl w:val="0"/>
          <w:numId w:val="15"/>
        </w:numPr>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eastAsia" w:ascii="Times New Roman" w:hAnsi="Times New Roman" w:cs="Times New Roman"/>
          <w:sz w:val="24"/>
          <w:szCs w:val="24"/>
          <w:vertAlign w:val="baseline"/>
          <w:lang w:val="en-US" w:eastAsia="zh-CN"/>
        </w:rPr>
        <w:t>Q1 The data collected from this questionnaire will be kept confidential and anonymous. Please state whether you agree that your results are used as part of my BA research project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I give my consent results to be used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I do not give my consent for my results to be used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Q2 What age range do you belong to ?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18 and below</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19-30   </w:t>
      </w:r>
      <w:r>
        <w:rPr>
          <w:rFonts w:hint="eastAsia" w:ascii="Times New Roman" w:hAnsi="Times New Roman" w:cs="Times New Roman"/>
          <w:b/>
          <w:bCs/>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31-40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41-50 </w:t>
      </w:r>
      <w:r>
        <w:rPr>
          <w:rFonts w:hint="eastAsia" w:ascii="Times New Roman" w:hAnsi="Times New Roman" w:cs="Times New Roman"/>
          <w:sz w:val="24"/>
          <w:szCs w:val="24"/>
          <w:vertAlign w:val="baseline"/>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51 and above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  </w:t>
      </w: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Q3 What is your gender ? ( If other please specify)</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M</w:t>
      </w:r>
      <w:r>
        <w:rPr>
          <w:rFonts w:hint="eastAsia" w:ascii="Times New Roman" w:hAnsi="Times New Roman" w:cs="Times New Roman"/>
          <w:sz w:val="24"/>
          <w:szCs w:val="24"/>
          <w:lang w:val="en-US" w:eastAsia="zh-CN"/>
        </w:rPr>
        <w:t xml:space="preserve">ale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Fem</w:t>
      </w:r>
      <w:r>
        <w:rPr>
          <w:rFonts w:hint="eastAsia" w:ascii="Times New Roman" w:hAnsi="Times New Roman" w:cs="Times New Roman"/>
          <w:sz w:val="24"/>
          <w:szCs w:val="24"/>
          <w:lang w:val="en-US" w:eastAsia="zh-CN"/>
        </w:rPr>
        <w:t xml:space="preserve">ale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widowControl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Q4 What is the highest degree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Junior high school and below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High school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College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Undergraduate course</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Postgraduate or above</w:t>
      </w:r>
    </w:p>
    <w:p>
      <w:pPr>
        <w:pageBreakBefore w:val="0"/>
        <w:numPr>
          <w:ilvl w:val="0"/>
          <w:numId w:val="0"/>
        </w:numPr>
        <w:kinsoku/>
        <w:wordWrap/>
        <w:overflowPunct/>
        <w:topLinePunct w:val="0"/>
        <w:autoSpaceDE/>
        <w:autoSpaceDN/>
        <w:bidi w:val="0"/>
        <w:adjustRightInd/>
        <w:snapToGrid/>
        <w:spacing w:line="360" w:lineRule="auto"/>
        <w:ind w:left="8160" w:leftChars="0" w:hanging="8160" w:hangingChars="34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Q5 How much do you get per month ?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Below average level</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average level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24"/>
          <w:szCs w:val="24"/>
          <w:lang w:val="en-US" w:eastAsia="zh-CN"/>
        </w:rPr>
        <w:t xml:space="preserve">Above average level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Q6 What is your employment status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Unemployed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Self- employed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w:t>
      </w:r>
      <w:r>
        <w:rPr>
          <w:rFonts w:hint="eastAsia" w:ascii="Times New Roman" w:hAnsi="Times New Roman" w:cs="Times New Roman"/>
          <w:sz w:val="24"/>
          <w:szCs w:val="24"/>
          <w:lang w:val="en-US" w:eastAsia="zh-CN"/>
        </w:rPr>
        <w:t xml:space="preserve"> Clerk</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w:t>
      </w:r>
      <w:r>
        <w:rPr>
          <w:rFonts w:hint="eastAsia" w:ascii="Times New Roman" w:hAnsi="Times New Roman" w:cs="Times New Roman"/>
          <w:sz w:val="24"/>
          <w:szCs w:val="24"/>
          <w:lang w:val="en-US" w:eastAsia="zh-CN"/>
        </w:rPr>
        <w:t xml:space="preserve"> Civil Servant/Public Institution/Government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w:t>
      </w:r>
      <w:r>
        <w:rPr>
          <w:rFonts w:hint="eastAsia" w:ascii="Times New Roman" w:hAnsi="Times New Roman" w:cs="Times New Roman"/>
          <w:sz w:val="24"/>
          <w:szCs w:val="24"/>
          <w:lang w:val="en-US" w:eastAsia="zh-CN"/>
        </w:rPr>
        <w:t xml:space="preserve"> Ordinary workers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 Others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Q7 What is your preferred way of shopping?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Mark only one oval</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vertAlign w:val="baseline"/>
          <w:lang w:val="en-US" w:eastAsia="zh-CN"/>
        </w:rPr>
        <w:t>▢</w:t>
      </w:r>
      <w:r>
        <w:rPr>
          <w:rFonts w:hint="eastAsia" w:ascii="Times New Roman" w:hAnsi="Times New Roman" w:cs="Times New Roman"/>
          <w:sz w:val="24"/>
          <w:szCs w:val="24"/>
          <w:lang w:val="en-US" w:eastAsia="zh-CN"/>
        </w:rPr>
        <w:t xml:space="preserve"> Online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vertAlign w:val="baseline"/>
          <w:lang w:val="en-US" w:eastAsia="zh-CN"/>
        </w:rPr>
        <w:t>▢</w:t>
      </w:r>
      <w:r>
        <w:rPr>
          <w:rFonts w:hint="eastAsia" w:ascii="Times New Roman" w:hAnsi="Times New Roman" w:cs="Times New Roman"/>
          <w:sz w:val="24"/>
          <w:szCs w:val="24"/>
          <w:lang w:val="en-US" w:eastAsia="zh-CN"/>
        </w:rPr>
        <w:t xml:space="preserve"> Offline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vertAlign w:val="baseline"/>
          <w:lang w:val="en-US" w:eastAsia="zh-CN"/>
        </w:rPr>
        <w:t>▢ Online and offline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15"/>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Q8 How much impact do you think the credibility and security of the Internet platforms have on consumers' attitudes toward purchasing agricultural products?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1      2      3      4      5</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 xml:space="preserve">Not very important  </w:t>
      </w:r>
      <w:r>
        <w:rPr>
          <w:rFonts w:hint="eastAsia" w:ascii="Times New Roman" w:hAnsi="Times New Roman" w:cs="Times New Roman"/>
          <w:sz w:val="24"/>
          <w:szCs w:val="24"/>
          <w:vertAlign w:val="baseline"/>
          <w:lang w:val="en-US" w:eastAsia="zh-CN"/>
        </w:rPr>
        <w:t>▢     ▢     ▢     ▢     ▢     Extremely Important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9.Q9 To what extent do you think the service quality of the Internet platform has influenced consumers' attitude towards purchasing agricultural products?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1      2      3      4      5</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 xml:space="preserve">Not very important  </w:t>
      </w:r>
      <w:r>
        <w:rPr>
          <w:rFonts w:hint="eastAsia" w:ascii="Times New Roman" w:hAnsi="Times New Roman" w:cs="Times New Roman"/>
          <w:sz w:val="24"/>
          <w:szCs w:val="24"/>
          <w:vertAlign w:val="baseline"/>
          <w:lang w:val="en-US" w:eastAsia="zh-CN"/>
        </w:rPr>
        <w:t>▢     ▢     ▢     ▢     ▢     Extremely Important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10.Q10 How much do you think the quality of product of the Internet platform has influenced consumers' attitudes toward purchasing agricultural products?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1      2      3      4      5</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 xml:space="preserve">Not very important  </w:t>
      </w:r>
      <w:r>
        <w:rPr>
          <w:rFonts w:hint="eastAsia" w:ascii="Times New Roman" w:hAnsi="Times New Roman" w:cs="Times New Roman"/>
          <w:sz w:val="24"/>
          <w:szCs w:val="24"/>
          <w:vertAlign w:val="baseline"/>
          <w:lang w:val="en-US" w:eastAsia="zh-CN"/>
        </w:rPr>
        <w:t>▢     ▢     ▢     ▢     ▢     Extremely Important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11.Q11 How satisfied are you with the following items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1      2      3      4      5</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 xml:space="preserve">Not very satisfied   </w:t>
      </w:r>
      <w:r>
        <w:rPr>
          <w:rFonts w:hint="eastAsia" w:ascii="Times New Roman" w:hAnsi="Times New Roman" w:cs="Times New Roman"/>
          <w:sz w:val="24"/>
          <w:szCs w:val="24"/>
          <w:vertAlign w:val="baseline"/>
          <w:lang w:val="en-US" w:eastAsia="zh-CN"/>
        </w:rPr>
        <w:t>▢     ▢     ▢     ▢     ▢     Extremely satisfied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w:t>
      </w:r>
      <w:r>
        <w:rPr>
          <w:rFonts w:hint="default" w:ascii="Times New Roman" w:hAnsi="Times New Roman" w:cs="Times New Roman"/>
          <w:sz w:val="24"/>
          <w:szCs w:val="24"/>
          <w:vertAlign w:val="baseline"/>
          <w:lang w:val="en-US" w:eastAsia="zh-CN"/>
        </w:rPr>
        <w:t>Website page design</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of e-commerce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It is easy to find the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goods you want 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the Internet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The product information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displayed on the webpage is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consistent with the offline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physical stores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The web shopping order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payment process is clear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and easy to understand,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easy to operate.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vertAlign w:val="baseline"/>
          <w:lang w:val="en-US" w:eastAsia="zh-CN"/>
        </w:rPr>
        <w:t>12.Q12 Please assess your satisfaction with the following statements regarding e-commerce logistics delivery</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1"/>
          <w:szCs w:val="21"/>
          <w:lang w:val="en-US" w:eastAsia="zh-CN"/>
        </w:rPr>
        <w:t xml:space="preserve">          </w:t>
      </w:r>
      <w:r>
        <w:rPr>
          <w:rFonts w:hint="eastAsia" w:ascii="Times New Roman" w:hAnsi="Times New Roman" w:cs="Times New Roman"/>
          <w:sz w:val="18"/>
          <w:szCs w:val="18"/>
          <w:lang w:val="en-US" w:eastAsia="zh-CN"/>
        </w:rPr>
        <w:t>Strongly    Dissatisfied    Neither satisfied     Satisfied     Strongly</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lang w:val="en-US" w:eastAsia="zh-CN"/>
        </w:rPr>
        <w:t xml:space="preserve">                      Dissatisfied               nor dissatisfied                   Satisfied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vertAlign w:val="baseline"/>
          <w:lang w:val="en-US" w:eastAsia="zh-CN"/>
        </w:rPr>
        <w:t xml:space="preserve">                         ▢         ▢          ▢                ▢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Order production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can be delivered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within the specified time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Fast delivery speed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The packing is complete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without breakage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Product distribution can be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checked in time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13.Q13 How satisfied are you with the following things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Mark only one oval per row</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24"/>
          <w:szCs w:val="24"/>
          <w:vertAlign w:val="baseline"/>
          <w:lang w:val="en-US" w:eastAsia="zh-CN"/>
        </w:rPr>
        <w:t xml:space="preserve">                        </w:t>
      </w:r>
      <w:r>
        <w:rPr>
          <w:rFonts w:hint="eastAsia" w:ascii="Times New Roman" w:hAnsi="Times New Roman" w:cs="Times New Roman"/>
          <w:sz w:val="18"/>
          <w:szCs w:val="18"/>
          <w:vertAlign w:val="baseline"/>
          <w:lang w:val="en-US" w:eastAsia="zh-CN"/>
        </w:rPr>
        <w:t xml:space="preserve"> Not         </w:t>
      </w:r>
      <w:r>
        <w:rPr>
          <w:rFonts w:hint="default" w:ascii="Times New Roman" w:hAnsi="Times New Roman" w:eastAsia="宋体" w:cs="Times New Roman"/>
          <w:b w:val="0"/>
          <w:bCs w:val="0"/>
          <w:i w:val="0"/>
          <w:iCs w:val="0"/>
          <w:caps w:val="0"/>
          <w:color w:val="000000" w:themeColor="text1"/>
          <w:spacing w:val="0"/>
          <w:sz w:val="13"/>
          <w:szCs w:val="13"/>
          <w:shd w:val="clear" w:fill="F7F8FA"/>
          <w14:textFill>
            <w14:solidFill>
              <w14:schemeClr w14:val="tx1"/>
            </w14:solidFill>
          </w14:textFill>
        </w:rPr>
        <w:t>Not satisfied with</w:t>
      </w:r>
      <w:r>
        <w:rPr>
          <w:rFonts w:hint="eastAsia" w:ascii="Times New Roman" w:hAnsi="Times New Roman" w:cs="Times New Roman"/>
          <w:sz w:val="18"/>
          <w:szCs w:val="18"/>
          <w:vertAlign w:val="baseline"/>
          <w:lang w:val="en-US" w:eastAsia="zh-CN"/>
        </w:rPr>
        <w:t xml:space="preserve">      General     Satisfaction   Very</w:t>
      </w:r>
    </w:p>
    <w:p>
      <w:pPr>
        <w:pageBreakBefore w:val="0"/>
        <w:numPr>
          <w:ilvl w:val="0"/>
          <w:numId w:val="0"/>
        </w:numPr>
        <w:kinsoku/>
        <w:wordWrap/>
        <w:overflowPunct/>
        <w:topLinePunct w:val="0"/>
        <w:autoSpaceDE/>
        <w:autoSpaceDN/>
        <w:bidi w:val="0"/>
        <w:adjustRightInd/>
        <w:snapToGrid/>
        <w:spacing w:line="360" w:lineRule="auto"/>
        <w:ind w:firstLine="2520" w:firstLineChars="140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vertAlign w:val="baseline"/>
          <w:lang w:val="en-US" w:eastAsia="zh-CN"/>
        </w:rPr>
        <w:t xml:space="preserve">Very  Satisfaction                                       Satisfaction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18"/>
          <w:szCs w:val="18"/>
          <w:vertAlign w:val="baseline"/>
          <w:lang w:val="en-US" w:eastAsia="zh-CN"/>
        </w:rPr>
      </w:pPr>
      <w:r>
        <w:rPr>
          <w:rFonts w:hint="eastAsia" w:ascii="Times New Roman" w:hAnsi="Times New Roman" w:cs="Times New Roman"/>
          <w:sz w:val="18"/>
          <w:szCs w:val="18"/>
          <w:vertAlign w:val="baseline"/>
          <w:lang w:val="en-US" w:eastAsia="zh-CN"/>
        </w:rPr>
        <w:t xml:space="preserve">                                  ▢           ▢             ▢         ▢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(1)E-</w:t>
      </w:r>
      <w:r>
        <w:rPr>
          <w:rFonts w:hint="default" w:ascii="Times New Roman" w:hAnsi="Times New Roman" w:cs="Times New Roman"/>
          <w:sz w:val="24"/>
          <w:szCs w:val="24"/>
          <w:vertAlign w:val="baseline"/>
          <w:lang w:val="en-US" w:eastAsia="zh-CN"/>
        </w:rPr>
        <w:t xml:space="preserve">commerce has a good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return and exchange </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mechanism</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7"/>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E-commerce takes consumer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complaints seriously,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Reasonable demands from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consumers will be met</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(3)The e-commerce online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customer service can reply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in time, professional quality is high</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18"/>
          <w:szCs w:val="18"/>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14.Q14 To what extent do you shop on O2O(online and offline) platforms because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lang w:val="en-US" w:eastAsia="zh-CN"/>
        </w:rPr>
        <w:t xml:space="preserve">                      </w:t>
      </w:r>
      <w:r>
        <w:rPr>
          <w:rFonts w:hint="eastAsia" w:ascii="Times New Roman" w:hAnsi="Times New Roman" w:cs="Times New Roman"/>
          <w:sz w:val="18"/>
          <w:szCs w:val="18"/>
          <w:vertAlign w:val="baseline"/>
          <w:lang w:val="en-US" w:eastAsia="zh-CN"/>
        </w:rPr>
        <w:t xml:space="preserve"> A very low        low level        general      high level   A very high level</w:t>
      </w:r>
    </w:p>
    <w:p>
      <w:pPr>
        <w:pageBreakBefore w:val="0"/>
        <w:numPr>
          <w:ilvl w:val="0"/>
          <w:numId w:val="0"/>
        </w:numPr>
        <w:kinsoku/>
        <w:wordWrap/>
        <w:overflowPunct/>
        <w:topLinePunct w:val="0"/>
        <w:autoSpaceDE/>
        <w:autoSpaceDN/>
        <w:bidi w:val="0"/>
        <w:adjustRightInd/>
        <w:snapToGrid/>
        <w:spacing w:line="360" w:lineRule="auto"/>
        <w:ind w:firstLine="2160" w:firstLineChars="1200"/>
        <w:textAlignment w:val="auto"/>
        <w:rPr>
          <w:rFonts w:hint="default" w:ascii="Times New Roman" w:hAnsi="Times New Roman" w:cs="Times New Roman"/>
          <w:sz w:val="18"/>
          <w:szCs w:val="18"/>
          <w:vertAlign w:val="baseline"/>
          <w:lang w:val="en-US" w:eastAsia="zh-CN"/>
        </w:rPr>
      </w:pPr>
      <w:r>
        <w:rPr>
          <w:rFonts w:hint="eastAsia" w:ascii="Times New Roman" w:hAnsi="Times New Roman" w:cs="Times New Roman"/>
          <w:sz w:val="18"/>
          <w:szCs w:val="18"/>
          <w:vertAlign w:val="baseline"/>
          <w:lang w:val="en-US" w:eastAsia="zh-CN"/>
        </w:rPr>
        <w:t xml:space="preserve">level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18"/>
          <w:szCs w:val="18"/>
          <w:vertAlign w:val="baseline"/>
          <w:lang w:val="en-US" w:eastAsia="zh-CN"/>
        </w:rPr>
      </w:pPr>
      <w:r>
        <w:rPr>
          <w:rFonts w:hint="eastAsia" w:ascii="Times New Roman" w:hAnsi="Times New Roman" w:cs="Times New Roman"/>
          <w:sz w:val="18"/>
          <w:szCs w:val="18"/>
          <w:lang w:val="en-US" w:eastAsia="zh-CN"/>
        </w:rPr>
        <w:t xml:space="preserve">                         </w:t>
      </w:r>
      <w:r>
        <w:rPr>
          <w:rFonts w:hint="eastAsia" w:ascii="Times New Roman" w:hAnsi="Times New Roman" w:cs="Times New Roman"/>
          <w:sz w:val="18"/>
          <w:szCs w:val="18"/>
          <w:vertAlign w:val="baseline"/>
          <w:lang w:val="en-US" w:eastAsia="zh-CN"/>
        </w:rPr>
        <w:t>▢                 ▢             ▢          ▢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The payment method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is efficient and convenient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Fast delivery speed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Can be discounted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The product quality is good</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After-sale service is reassuring</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15.Q15 </w:t>
      </w:r>
      <w:r>
        <w:rPr>
          <w:rFonts w:hint="default" w:ascii="Times New Roman" w:hAnsi="Times New Roman" w:eastAsia="宋体" w:cs="Times New Roman"/>
          <w:b w:val="0"/>
          <w:bCs w:val="0"/>
          <w:i w:val="0"/>
          <w:iCs w:val="0"/>
          <w:caps w:val="0"/>
          <w:color w:val="333333"/>
          <w:spacing w:val="0"/>
          <w:sz w:val="24"/>
          <w:szCs w:val="24"/>
          <w:shd w:val="clear" w:fill="F7F8FA"/>
        </w:rPr>
        <w:t>The biggest advantage of O2O (online and offline) platforms compared with other e-commerce platforms is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18"/>
          <w:szCs w:val="18"/>
          <w:lang w:val="en-US" w:eastAsia="zh-CN"/>
        </w:rPr>
        <w:t xml:space="preserve"> </w:t>
      </w:r>
      <w:r>
        <w:rPr>
          <w:rFonts w:hint="eastAsia" w:ascii="Times New Roman" w:hAnsi="Times New Roman" w:cs="Times New Roman"/>
          <w:sz w:val="18"/>
          <w:szCs w:val="18"/>
          <w:vertAlign w:val="baseline"/>
          <w:lang w:val="en-US" w:eastAsia="zh-CN"/>
        </w:rPr>
        <w:t xml:space="preserve">▢ </w:t>
      </w:r>
      <w:r>
        <w:rPr>
          <w:rFonts w:hint="eastAsia" w:ascii="Times New Roman" w:hAnsi="Times New Roman" w:cs="Times New Roman"/>
          <w:sz w:val="24"/>
          <w:szCs w:val="24"/>
          <w:lang w:val="en-US" w:eastAsia="zh-CN"/>
        </w:rPr>
        <w:t>Online and offline dual channel shopping</w:t>
      </w:r>
    </w:p>
    <w:p>
      <w:pPr>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sz w:val="24"/>
          <w:szCs w:val="24"/>
          <w:lang w:val="en-US" w:eastAsia="zh-CN"/>
        </w:rPr>
      </w:pPr>
    </w:p>
    <w:p>
      <w:pPr>
        <w:pageBreakBefore w:val="0"/>
        <w:widowControl w:val="0"/>
        <w:numPr>
          <w:ilvl w:val="0"/>
          <w:numId w:val="0"/>
        </w:numPr>
        <w:tabs>
          <w:tab w:val="left" w:pos="312"/>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sz w:val="18"/>
          <w:szCs w:val="18"/>
          <w:lang w:val="en-US" w:eastAsia="zh-CN"/>
        </w:rPr>
        <w:t xml:space="preserve"> </w:t>
      </w:r>
      <w:r>
        <w:rPr>
          <w:rFonts w:hint="eastAsia" w:ascii="Times New Roman" w:hAnsi="Times New Roman" w:cs="Times New Roman"/>
          <w:sz w:val="18"/>
          <w:szCs w:val="18"/>
          <w:vertAlign w:val="baseline"/>
          <w:lang w:val="en-US" w:eastAsia="zh-CN"/>
        </w:rPr>
        <w:t xml:space="preserve">▢ </w:t>
      </w:r>
      <w:r>
        <w:rPr>
          <w:rFonts w:hint="default" w:ascii="Times New Roman" w:hAnsi="Times New Roman" w:cs="Times New Roman"/>
          <w:sz w:val="24"/>
          <w:szCs w:val="24"/>
          <w:lang w:val="en-US" w:eastAsia="zh-CN"/>
        </w:rPr>
        <w:t>Reduces the need to operate stores in expensive retail areas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16.Q16 State to what extent you agree with the following statements</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Mark only one oval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          A very low level   low level  general  high level   very high level</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(1)The freshness of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produce affects online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buying</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(2)Produce (e.g., fruits and vegetables)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damaged during transportation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can be purchased online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(3)Cold chain conditions for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agricultural products affect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online purchases</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lang w:val="en-US" w:eastAsia="zh-CN"/>
        </w:rPr>
      </w:pPr>
      <w:bookmarkStart w:id="78" w:name="_Toc29916"/>
      <w:r>
        <w:rPr>
          <w:rFonts w:hint="eastAsia"/>
          <w:lang w:val="en-US" w:eastAsia="zh-CN"/>
        </w:rPr>
        <w:t>6.2</w:t>
      </w:r>
      <w:r>
        <w:rPr>
          <w:rFonts w:hint="default"/>
          <w:lang w:val="en-US" w:eastAsia="zh-CN"/>
        </w:rPr>
        <w:t xml:space="preserve"> Appendix. </w:t>
      </w:r>
      <w:r>
        <w:rPr>
          <w:rFonts w:hint="eastAsia"/>
          <w:lang w:val="en-US" w:eastAsia="zh-CN"/>
        </w:rPr>
        <w:t>2</w:t>
      </w:r>
      <w:r>
        <w:rPr>
          <w:rFonts w:hint="default"/>
          <w:lang w:val="en-US" w:eastAsia="zh-CN"/>
        </w:rPr>
        <w:t xml:space="preserve"> – Original SPSS Analyses</w:t>
      </w:r>
      <w:bookmarkEnd w:id="78"/>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lang w:val="en-US" w:eastAsia="zh-CN"/>
          <w14:textFill>
            <w14:solidFill>
              <w14:schemeClr w14:val="tx1"/>
            </w14:solidFill>
          </w14:textFill>
        </w:rPr>
      </w:pPr>
      <w:bookmarkStart w:id="79" w:name="_Toc10033"/>
      <w:r>
        <w:rPr>
          <w:rFonts w:hint="eastAsia"/>
          <w:color w:val="000000" w:themeColor="text1"/>
          <w:lang w:val="en-US" w:eastAsia="zh-CN"/>
          <w14:textFill>
            <w14:solidFill>
              <w14:schemeClr w14:val="tx1"/>
            </w14:solidFill>
          </w14:textFill>
        </w:rPr>
        <w:t>6</w:t>
      </w:r>
      <w:r>
        <w:rPr>
          <w:rFonts w:hint="default"/>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default"/>
          <w:color w:val="000000" w:themeColor="text1"/>
          <w:lang w:val="en-US" w:eastAsia="zh-CN"/>
          <w14:textFill>
            <w14:solidFill>
              <w14:schemeClr w14:val="tx1"/>
            </w14:solidFill>
          </w14:textFill>
        </w:rPr>
        <w:t>.1 Cross-Tabulations</w:t>
      </w:r>
      <w:bookmarkEnd w:id="79"/>
    </w:p>
    <w:p>
      <w:pPr>
        <w:pageBreakBefore w:val="0"/>
        <w:kinsoku/>
        <w:wordWrap/>
        <w:overflowPunct/>
        <w:topLinePunct w:val="0"/>
        <w:autoSpaceDE/>
        <w:autoSpaceDN/>
        <w:bidi w:val="0"/>
        <w:adjustRightInd/>
        <w:snapToGrid/>
        <w:spacing w:line="360" w:lineRule="auto"/>
        <w:textAlignment w:val="auto"/>
      </w:pPr>
      <w:bookmarkStart w:id="80" w:name="_Toc41649745"/>
      <w:bookmarkStart w:id="81" w:name="_Toc41653705"/>
      <w:bookmarkStart w:id="82" w:name="_Toc41649385"/>
    </w:p>
    <w:bookmarkEnd w:id="80"/>
    <w:bookmarkEnd w:id="81"/>
    <w:bookmarkEnd w:id="82"/>
    <w:tbl>
      <w:tblPr>
        <w:tblStyle w:val="12"/>
        <w:tblW w:w="707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9"/>
        <w:gridCol w:w="739"/>
        <w:gridCol w:w="1416"/>
        <w:gridCol w:w="1384"/>
        <w:gridCol w:w="1425"/>
        <w:gridCol w:w="13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078" w:type="dxa"/>
            <w:gridSpan w:val="6"/>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Gender</w:t>
            </w:r>
            <w:r>
              <w:rPr>
                <w:rFonts w:hint="eastAsia" w:ascii="MingLiU" w:eastAsia="MingLiU" w:cs="MingLiU"/>
                <w:b/>
                <w:color w:val="010205"/>
                <w:sz w:val="22"/>
                <w:szCs w:val="22"/>
              </w:rPr>
              <w:t xml:space="preserve">* </w:t>
            </w:r>
            <w:r>
              <w:rPr>
                <w:rFonts w:hint="eastAsia" w:ascii="MingLiU" w:eastAsia="宋体" w:cs="MingLiU"/>
                <w:b/>
                <w:color w:val="010205"/>
                <w:sz w:val="22"/>
                <w:szCs w:val="22"/>
                <w:lang w:val="en-US" w:eastAsia="zh-CN"/>
              </w:rPr>
              <w:t>Age</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94"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2809" w:type="dxa"/>
            <w:gridSpan w:val="2"/>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Age</w:t>
            </w:r>
          </w:p>
        </w:tc>
        <w:tc>
          <w:tcPr>
            <w:tcW w:w="1375"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94"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384"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264A60"/>
                <w:sz w:val="18"/>
                <w:szCs w:val="18"/>
                <w:lang w:val="en-US"/>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 xml:space="preserve"> and under 40s</w:t>
            </w:r>
          </w:p>
        </w:tc>
        <w:tc>
          <w:tcPr>
            <w:tcW w:w="1425"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above</w:t>
            </w:r>
          </w:p>
        </w:tc>
        <w:tc>
          <w:tcPr>
            <w:tcW w:w="1375"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9"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gender</w:t>
            </w:r>
          </w:p>
        </w:tc>
        <w:tc>
          <w:tcPr>
            <w:tcW w:w="739"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416"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84"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31</w:t>
            </w:r>
          </w:p>
        </w:tc>
        <w:tc>
          <w:tcPr>
            <w:tcW w:w="1425"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44</w:t>
            </w:r>
          </w:p>
        </w:tc>
        <w:tc>
          <w:tcPr>
            <w:tcW w:w="1375"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9"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9"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6"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38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41.3%</w:t>
            </w:r>
          </w:p>
        </w:tc>
        <w:tc>
          <w:tcPr>
            <w:tcW w:w="142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58.7%</w:t>
            </w:r>
          </w:p>
        </w:tc>
        <w:tc>
          <w:tcPr>
            <w:tcW w:w="137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9"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9"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41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8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46</w:t>
            </w:r>
          </w:p>
        </w:tc>
        <w:tc>
          <w:tcPr>
            <w:tcW w:w="142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w:t>
            </w:r>
          </w:p>
        </w:tc>
        <w:tc>
          <w:tcPr>
            <w:tcW w:w="137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9"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9"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6"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38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56.1%</w:t>
            </w:r>
          </w:p>
        </w:tc>
        <w:tc>
          <w:tcPr>
            <w:tcW w:w="142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43.9%</w:t>
            </w:r>
          </w:p>
        </w:tc>
        <w:tc>
          <w:tcPr>
            <w:tcW w:w="137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8"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8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77</w:t>
            </w:r>
          </w:p>
        </w:tc>
        <w:tc>
          <w:tcPr>
            <w:tcW w:w="142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80</w:t>
            </w:r>
          </w:p>
        </w:tc>
        <w:tc>
          <w:tcPr>
            <w:tcW w:w="137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8"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6"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384"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49.0%</w:t>
            </w:r>
          </w:p>
        </w:tc>
        <w:tc>
          <w:tcPr>
            <w:tcW w:w="1425"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51.0%</w:t>
            </w:r>
          </w:p>
        </w:tc>
        <w:tc>
          <w:tcPr>
            <w:tcW w:w="1375"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b w:val="0"/>
          <w:bCs w:val="0"/>
          <w:i/>
          <w:iCs/>
          <w:sz w:val="24"/>
          <w:szCs w:val="24"/>
          <w:lang w:val="en-US" w:eastAsia="zh-CN"/>
        </w:rPr>
      </w:pPr>
      <w:r>
        <w:rPr>
          <w:rFonts w:hint="eastAsia" w:ascii="Times New Roman" w:hAnsi="Times New Roman" w:cs="Times New Roman"/>
          <w:b w:val="0"/>
          <w:bCs w:val="0"/>
          <w:i/>
          <w:iCs/>
          <w:sz w:val="24"/>
          <w:szCs w:val="24"/>
          <w:lang w:val="en-US" w:eastAsia="zh-CN"/>
        </w:rPr>
        <w:t xml:space="preserve">Figure 6.1: SPSS Gender  and Age </w:t>
      </w:r>
      <w:r>
        <w:rPr>
          <w:rFonts w:hint="default" w:ascii="Times New Roman" w:hAnsi="Times New Roman" w:cs="Times New Roman"/>
          <w:b w:val="0"/>
          <w:bCs w:val="0"/>
          <w:i/>
          <w:iCs/>
          <w:sz w:val="24"/>
          <w:szCs w:val="24"/>
          <w:lang w:val="en-US" w:eastAsia="zh-CN"/>
        </w:rPr>
        <w:t>Cross-Tabulations</w:t>
      </w:r>
    </w:p>
    <w:p>
      <w:pPr>
        <w:pageBreakBefore w:val="0"/>
        <w:numPr>
          <w:ilvl w:val="0"/>
          <w:numId w:val="0"/>
        </w:numPr>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b w:val="0"/>
          <w:bCs w:val="0"/>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firstLine="2160" w:firstLineChars="900"/>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Gender and Education Crosstabulation</w:t>
      </w:r>
    </w:p>
    <w:tbl>
      <w:tblPr>
        <w:tblStyle w:val="12"/>
        <w:tblW w:w="83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55"/>
        <w:gridCol w:w="656"/>
        <w:gridCol w:w="1259"/>
        <w:gridCol w:w="1081"/>
        <w:gridCol w:w="917"/>
        <w:gridCol w:w="917"/>
        <w:gridCol w:w="1310"/>
        <w:gridCol w:w="153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570"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5755" w:type="dxa"/>
            <w:gridSpan w:val="5"/>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Education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570"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081"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Junior high school and below</w:t>
            </w:r>
          </w:p>
        </w:tc>
        <w:tc>
          <w:tcPr>
            <w:tcW w:w="917"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High school</w:t>
            </w:r>
          </w:p>
        </w:tc>
        <w:tc>
          <w:tcPr>
            <w:tcW w:w="917"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college</w:t>
            </w:r>
          </w:p>
        </w:tc>
        <w:tc>
          <w:tcPr>
            <w:tcW w:w="131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Undergraduate</w:t>
            </w:r>
          </w:p>
        </w:tc>
        <w:tc>
          <w:tcPr>
            <w:tcW w:w="153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Postgraduate or above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5"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Gender</w:t>
            </w:r>
          </w:p>
        </w:tc>
        <w:tc>
          <w:tcPr>
            <w:tcW w:w="65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259"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81"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w:t>
            </w:r>
          </w:p>
        </w:tc>
        <w:tc>
          <w:tcPr>
            <w:tcW w:w="917"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w:t>
            </w:r>
          </w:p>
        </w:tc>
        <w:tc>
          <w:tcPr>
            <w:tcW w:w="917"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w:t>
            </w:r>
          </w:p>
        </w:tc>
        <w:tc>
          <w:tcPr>
            <w:tcW w:w="1310"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w:t>
            </w:r>
          </w:p>
        </w:tc>
        <w:tc>
          <w:tcPr>
            <w:tcW w:w="1530"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65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259"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081"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12.0%</w:t>
            </w:r>
          </w:p>
        </w:tc>
        <w:tc>
          <w:tcPr>
            <w:tcW w:w="91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21.3%</w:t>
            </w:r>
          </w:p>
        </w:tc>
        <w:tc>
          <w:tcPr>
            <w:tcW w:w="917"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21.3%</w:t>
            </w:r>
          </w:p>
        </w:tc>
        <w:tc>
          <w:tcPr>
            <w:tcW w:w="13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42.7%</w:t>
            </w:r>
          </w:p>
        </w:tc>
        <w:tc>
          <w:tcPr>
            <w:tcW w:w="153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656"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259"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81"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11</w:t>
            </w:r>
          </w:p>
        </w:tc>
        <w:tc>
          <w:tcPr>
            <w:tcW w:w="91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w:t>
            </w:r>
          </w:p>
        </w:tc>
        <w:tc>
          <w:tcPr>
            <w:tcW w:w="917"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20</w:t>
            </w:r>
          </w:p>
        </w:tc>
        <w:tc>
          <w:tcPr>
            <w:tcW w:w="13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w:t>
            </w:r>
          </w:p>
        </w:tc>
        <w:tc>
          <w:tcPr>
            <w:tcW w:w="153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656"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259"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081"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13.4%</w:t>
            </w:r>
          </w:p>
        </w:tc>
        <w:tc>
          <w:tcPr>
            <w:tcW w:w="91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19.5%</w:t>
            </w:r>
          </w:p>
        </w:tc>
        <w:tc>
          <w:tcPr>
            <w:tcW w:w="917"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24.4%</w:t>
            </w:r>
          </w:p>
        </w:tc>
        <w:tc>
          <w:tcPr>
            <w:tcW w:w="13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39.0%</w:t>
            </w:r>
          </w:p>
        </w:tc>
        <w:tc>
          <w:tcPr>
            <w:tcW w:w="153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311"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259"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81"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20</w:t>
            </w:r>
          </w:p>
        </w:tc>
        <w:tc>
          <w:tcPr>
            <w:tcW w:w="91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w:t>
            </w:r>
          </w:p>
        </w:tc>
        <w:tc>
          <w:tcPr>
            <w:tcW w:w="917"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w:t>
            </w:r>
          </w:p>
        </w:tc>
        <w:tc>
          <w:tcPr>
            <w:tcW w:w="13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64</w:t>
            </w:r>
          </w:p>
        </w:tc>
        <w:tc>
          <w:tcPr>
            <w:tcW w:w="153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311"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259"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081"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12.7%</w:t>
            </w:r>
          </w:p>
        </w:tc>
        <w:tc>
          <w:tcPr>
            <w:tcW w:w="917"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20.4%</w:t>
            </w:r>
          </w:p>
        </w:tc>
        <w:tc>
          <w:tcPr>
            <w:tcW w:w="917"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22.9%</w:t>
            </w:r>
          </w:p>
        </w:tc>
        <w:tc>
          <w:tcPr>
            <w:tcW w:w="1310"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40.8%</w:t>
            </w:r>
          </w:p>
        </w:tc>
        <w:tc>
          <w:tcPr>
            <w:tcW w:w="1530"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b w:val="0"/>
          <w:bCs w:val="0"/>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 xml:space="preserve">      Figure 6.2 : SPSS Gender and Education Cross-Tabulations</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tbl>
      <w:tblPr>
        <w:tblStyle w:val="12"/>
        <w:tblW w:w="773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5"/>
        <w:gridCol w:w="736"/>
        <w:gridCol w:w="1412"/>
        <w:gridCol w:w="1396"/>
        <w:gridCol w:w="1028"/>
        <w:gridCol w:w="1396"/>
        <w:gridCol w:w="102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727" w:type="dxa"/>
            <w:gridSpan w:val="7"/>
            <w:tcBorders>
              <w:top w:val="nil"/>
              <w:left w:val="nil"/>
              <w:bottom w:val="nil"/>
              <w:right w:val="nil"/>
              <w:tl2br w:val="nil"/>
              <w:tr2bl w:val="nil"/>
            </w:tcBorders>
            <w:shd w:val="clear" w:color="auto" w:fill="FFFFFF"/>
            <w:noWrap w:val="0"/>
            <w:vAlign w:val="center"/>
          </w:tcPr>
          <w:p>
            <w:pPr>
              <w:pageBreakBefore w:val="0"/>
              <w:numPr>
                <w:ilvl w:val="0"/>
                <w:numId w:val="0"/>
              </w:numPr>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b w:val="0"/>
                <w:bCs w:val="0"/>
                <w:i/>
                <w:iCs/>
                <w:sz w:val="24"/>
                <w:szCs w:val="24"/>
                <w:lang w:val="en-US" w:eastAsia="zh-CN"/>
              </w:rPr>
            </w:pPr>
          </w:p>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Times New Roman" w:hAnsi="Times New Roman" w:cs="Times New Roman"/>
                <w:b w:val="0"/>
                <w:bCs w:val="0"/>
                <w:i w:val="0"/>
                <w:iCs w:val="0"/>
                <w:sz w:val="24"/>
                <w:szCs w:val="24"/>
                <w:lang w:val="en-US" w:eastAsia="zh-CN"/>
              </w:rPr>
              <w:t>Gender and Income</w:t>
            </w:r>
            <w:r>
              <w:rPr>
                <w:rFonts w:hint="eastAsia" w:ascii="MingLiU" w:eastAsia="MingLiU" w:cs="MingLiU"/>
                <w:b/>
                <w:color w:val="010205"/>
                <w:sz w:val="22"/>
                <w:szCs w:val="22"/>
              </w:rPr>
              <w:t xml:space="preserve"> </w:t>
            </w:r>
            <w:r>
              <w:rPr>
                <w:rFonts w:hint="eastAsia" w:ascii="MingLiU" w:eastAsia="宋体" w:cs="MingLiU"/>
                <w:b/>
                <w:color w:val="010205"/>
                <w:sz w:val="22"/>
                <w:szCs w:val="22"/>
                <w:lang w:val="en-US" w:eastAsia="zh-CN"/>
              </w:rPr>
              <w:t xml:space="preserve">Level </w:t>
            </w:r>
            <w:r>
              <w:rPr>
                <w:rFonts w:hint="eastAsia" w:ascii="MingLiU" w:eastAsia="MingLiU" w:cs="MingLiU"/>
                <w:b/>
                <w:color w:val="010205"/>
                <w:sz w:val="22"/>
                <w:szCs w:val="22"/>
              </w:rPr>
              <w:t>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817" w:type="dxa"/>
            <w:gridSpan w:val="3"/>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Income level</w:t>
            </w:r>
          </w:p>
        </w:tc>
        <w:tc>
          <w:tcPr>
            <w:tcW w:w="1027"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395"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Below average level</w:t>
            </w:r>
          </w:p>
        </w:tc>
        <w:tc>
          <w:tcPr>
            <w:tcW w:w="1027"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Average level</w:t>
            </w:r>
          </w:p>
        </w:tc>
        <w:tc>
          <w:tcPr>
            <w:tcW w:w="1395"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Above average level</w:t>
            </w:r>
          </w:p>
        </w:tc>
        <w:tc>
          <w:tcPr>
            <w:tcW w:w="1027"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default" w:ascii="MingLiU" w:eastAsia="MingLiU" w:cs="MingLiU"/>
                <w:color w:val="264A60"/>
                <w:sz w:val="18"/>
                <w:szCs w:val="18"/>
              </w:rPr>
              <w:t>Gender</w:t>
            </w:r>
          </w:p>
        </w:tc>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411"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95"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w:t>
            </w:r>
          </w:p>
        </w:tc>
        <w:tc>
          <w:tcPr>
            <w:tcW w:w="1027"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38</w:t>
            </w:r>
          </w:p>
        </w:tc>
        <w:tc>
          <w:tcPr>
            <w:tcW w:w="1395"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18</w:t>
            </w:r>
          </w:p>
        </w:tc>
        <w:tc>
          <w:tcPr>
            <w:tcW w:w="1027"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within Gender</w:t>
            </w:r>
          </w:p>
        </w:tc>
        <w:tc>
          <w:tcPr>
            <w:tcW w:w="1395"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25.3%</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50.7%</w:t>
            </w:r>
          </w:p>
        </w:tc>
        <w:tc>
          <w:tcPr>
            <w:tcW w:w="1395"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24.0%</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95"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20</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43</w:t>
            </w:r>
          </w:p>
        </w:tc>
        <w:tc>
          <w:tcPr>
            <w:tcW w:w="1395"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within Gender</w:t>
            </w:r>
          </w:p>
        </w:tc>
        <w:tc>
          <w:tcPr>
            <w:tcW w:w="1395"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24.4%</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52.4%</w:t>
            </w:r>
          </w:p>
        </w:tc>
        <w:tc>
          <w:tcPr>
            <w:tcW w:w="1395"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23.2%</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395"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39</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81</w:t>
            </w:r>
          </w:p>
        </w:tc>
        <w:tc>
          <w:tcPr>
            <w:tcW w:w="1395"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within Gender</w:t>
            </w:r>
          </w:p>
        </w:tc>
        <w:tc>
          <w:tcPr>
            <w:tcW w:w="1395"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24.8%</w:t>
            </w:r>
          </w:p>
        </w:tc>
        <w:tc>
          <w:tcPr>
            <w:tcW w:w="1027"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51.6%</w:t>
            </w:r>
          </w:p>
        </w:tc>
        <w:tc>
          <w:tcPr>
            <w:tcW w:w="1395"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23.6%</w:t>
            </w:r>
          </w:p>
        </w:tc>
        <w:tc>
          <w:tcPr>
            <w:tcW w:w="1027"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 xml:space="preserve">       Figure 6.3 : SPSS Gender and Income level Cross-Tabulations</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tbl>
      <w:tblPr>
        <w:tblStyle w:val="12"/>
        <w:tblW w:w="840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56"/>
        <w:gridCol w:w="656"/>
        <w:gridCol w:w="1260"/>
        <w:gridCol w:w="1189"/>
        <w:gridCol w:w="811"/>
        <w:gridCol w:w="1781"/>
        <w:gridCol w:w="1042"/>
        <w:gridCol w:w="10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572"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cs="Times New Roman"/>
                <w:color w:val="auto"/>
                <w:sz w:val="24"/>
                <w:szCs w:val="24"/>
              </w:rPr>
            </w:pPr>
          </w:p>
        </w:tc>
        <w:tc>
          <w:tcPr>
            <w:tcW w:w="5829" w:type="dxa"/>
            <w:gridSpan w:val="5"/>
            <w:tcBorders>
              <w:top w:val="nil"/>
              <w:left w:val="nil"/>
              <w:bottom w:val="nil"/>
              <w:right w:val="nil"/>
              <w:tl2br w:val="nil"/>
              <w:tr2bl w:val="nil"/>
            </w:tcBorders>
            <w:shd w:val="clear" w:color="auto" w:fill="FFFFFF"/>
            <w:noWrap w:val="0"/>
            <w:vAlign w:val="bottom"/>
          </w:tcPr>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Gender and Employment Status Cross-Tabulations</w:t>
            </w:r>
          </w:p>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MingLiU" w:cs="Times New Roman"/>
                <w:b w:val="0"/>
                <w:bCs/>
                <w:color w:val="264A60"/>
                <w:sz w:val="24"/>
                <w:szCs w:val="24"/>
                <w:lang w:val="en-US"/>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572"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264A60"/>
                <w:sz w:val="24"/>
                <w:szCs w:val="24"/>
              </w:rPr>
            </w:pPr>
          </w:p>
        </w:tc>
        <w:tc>
          <w:tcPr>
            <w:tcW w:w="1189"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 xml:space="preserve">Self-employed </w:t>
            </w:r>
          </w:p>
        </w:tc>
        <w:tc>
          <w:tcPr>
            <w:tcW w:w="811"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Clerk</w:t>
            </w:r>
          </w:p>
        </w:tc>
        <w:tc>
          <w:tcPr>
            <w:tcW w:w="1781"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Civil Servant/Public Institution/Government</w:t>
            </w:r>
          </w:p>
        </w:tc>
        <w:tc>
          <w:tcPr>
            <w:tcW w:w="1042"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Ordinary workers</w:t>
            </w:r>
          </w:p>
        </w:tc>
        <w:tc>
          <w:tcPr>
            <w:tcW w:w="1006"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others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Gender</w:t>
            </w:r>
          </w:p>
        </w:tc>
        <w:tc>
          <w:tcPr>
            <w:tcW w:w="65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Male</w:t>
            </w:r>
          </w:p>
        </w:tc>
        <w:tc>
          <w:tcPr>
            <w:tcW w:w="1260"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Count</w:t>
            </w:r>
          </w:p>
        </w:tc>
        <w:tc>
          <w:tcPr>
            <w:tcW w:w="1189"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10</w:t>
            </w:r>
          </w:p>
        </w:tc>
        <w:tc>
          <w:tcPr>
            <w:tcW w:w="811"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w:t>
            </w:r>
          </w:p>
        </w:tc>
        <w:tc>
          <w:tcPr>
            <w:tcW w:w="1781"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11</w:t>
            </w:r>
          </w:p>
        </w:tc>
        <w:tc>
          <w:tcPr>
            <w:tcW w:w="1042"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10</w:t>
            </w:r>
          </w:p>
        </w:tc>
        <w:tc>
          <w:tcPr>
            <w:tcW w:w="1006"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65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1260"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MingLiU" w:cs="Times New Roman"/>
                <w:color w:val="264A60"/>
                <w:sz w:val="24"/>
                <w:szCs w:val="24"/>
              </w:rPr>
              <w:t xml:space="preserve">% within </w:t>
            </w:r>
            <w:r>
              <w:rPr>
                <w:rFonts w:hint="default" w:ascii="Times New Roman" w:hAnsi="Times New Roman" w:eastAsia="宋体" w:cs="Times New Roman"/>
                <w:color w:val="264A60"/>
                <w:sz w:val="24"/>
                <w:szCs w:val="24"/>
                <w:lang w:val="en-US" w:eastAsia="zh-CN"/>
              </w:rPr>
              <w:t>gender</w:t>
            </w:r>
          </w:p>
        </w:tc>
        <w:tc>
          <w:tcPr>
            <w:tcW w:w="1189"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13.3%</w:t>
            </w:r>
          </w:p>
        </w:tc>
        <w:tc>
          <w:tcPr>
            <w:tcW w:w="811"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32.0%</w:t>
            </w:r>
          </w:p>
        </w:tc>
        <w:tc>
          <w:tcPr>
            <w:tcW w:w="1781"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14.7%</w:t>
            </w:r>
          </w:p>
        </w:tc>
        <w:tc>
          <w:tcPr>
            <w:tcW w:w="1042"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13.3%</w:t>
            </w:r>
          </w:p>
        </w:tc>
        <w:tc>
          <w:tcPr>
            <w:tcW w:w="1006"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656"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宋体" w:cs="Times New Roman"/>
                <w:color w:val="264A60"/>
                <w:sz w:val="24"/>
                <w:szCs w:val="24"/>
                <w:lang w:val="en-US" w:eastAsia="zh-CN"/>
              </w:rPr>
              <w:t>Female</w:t>
            </w:r>
          </w:p>
        </w:tc>
        <w:tc>
          <w:tcPr>
            <w:tcW w:w="126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Count</w:t>
            </w:r>
          </w:p>
        </w:tc>
        <w:tc>
          <w:tcPr>
            <w:tcW w:w="1189"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14</w:t>
            </w:r>
          </w:p>
        </w:tc>
        <w:tc>
          <w:tcPr>
            <w:tcW w:w="811"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16</w:t>
            </w:r>
          </w:p>
        </w:tc>
        <w:tc>
          <w:tcPr>
            <w:tcW w:w="1781"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11</w:t>
            </w:r>
          </w:p>
        </w:tc>
        <w:tc>
          <w:tcPr>
            <w:tcW w:w="1042"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7</w:t>
            </w:r>
          </w:p>
        </w:tc>
        <w:tc>
          <w:tcPr>
            <w:tcW w:w="100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34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5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656"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1260"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MingLiU" w:cs="Times New Roman"/>
                <w:color w:val="264A60"/>
                <w:sz w:val="24"/>
                <w:szCs w:val="24"/>
              </w:rPr>
              <w:t xml:space="preserve">% within </w:t>
            </w:r>
            <w:r>
              <w:rPr>
                <w:rFonts w:hint="default" w:ascii="Times New Roman" w:hAnsi="Times New Roman" w:eastAsia="宋体" w:cs="Times New Roman"/>
                <w:color w:val="264A60"/>
                <w:sz w:val="24"/>
                <w:szCs w:val="24"/>
                <w:lang w:val="en-US" w:eastAsia="zh-CN"/>
              </w:rPr>
              <w:t>gender</w:t>
            </w:r>
          </w:p>
        </w:tc>
        <w:tc>
          <w:tcPr>
            <w:tcW w:w="1189"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17.1%</w:t>
            </w:r>
          </w:p>
        </w:tc>
        <w:tc>
          <w:tcPr>
            <w:tcW w:w="811"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19.5%</w:t>
            </w:r>
          </w:p>
        </w:tc>
        <w:tc>
          <w:tcPr>
            <w:tcW w:w="1781"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13.4%</w:t>
            </w:r>
          </w:p>
        </w:tc>
        <w:tc>
          <w:tcPr>
            <w:tcW w:w="1042"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8.5%</w:t>
            </w:r>
          </w:p>
        </w:tc>
        <w:tc>
          <w:tcPr>
            <w:tcW w:w="1006"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41.5%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312"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w:t>
            </w:r>
          </w:p>
        </w:tc>
        <w:tc>
          <w:tcPr>
            <w:tcW w:w="126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Count</w:t>
            </w:r>
          </w:p>
        </w:tc>
        <w:tc>
          <w:tcPr>
            <w:tcW w:w="1189"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w:t>
            </w:r>
          </w:p>
        </w:tc>
        <w:tc>
          <w:tcPr>
            <w:tcW w:w="811"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40</w:t>
            </w:r>
          </w:p>
        </w:tc>
        <w:tc>
          <w:tcPr>
            <w:tcW w:w="1781"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22</w:t>
            </w:r>
          </w:p>
        </w:tc>
        <w:tc>
          <w:tcPr>
            <w:tcW w:w="1042"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17</w:t>
            </w:r>
          </w:p>
        </w:tc>
        <w:tc>
          <w:tcPr>
            <w:tcW w:w="100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312"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MingLiU" w:cs="Times New Roman"/>
                <w:color w:val="010205"/>
                <w:sz w:val="24"/>
                <w:szCs w:val="24"/>
              </w:rPr>
            </w:pPr>
          </w:p>
        </w:tc>
        <w:tc>
          <w:tcPr>
            <w:tcW w:w="1260"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宋体" w:cs="Times New Roman"/>
                <w:color w:val="264A60"/>
                <w:sz w:val="24"/>
                <w:szCs w:val="24"/>
                <w:lang w:val="en-US" w:eastAsia="zh-CN"/>
              </w:rPr>
            </w:pPr>
            <w:r>
              <w:rPr>
                <w:rFonts w:hint="default" w:ascii="Times New Roman" w:hAnsi="Times New Roman" w:eastAsia="MingLiU" w:cs="Times New Roman"/>
                <w:color w:val="264A60"/>
                <w:sz w:val="24"/>
                <w:szCs w:val="24"/>
              </w:rPr>
              <w:t xml:space="preserve">% within </w:t>
            </w:r>
            <w:r>
              <w:rPr>
                <w:rFonts w:hint="default" w:ascii="Times New Roman" w:hAnsi="Times New Roman" w:eastAsia="宋体" w:cs="Times New Roman"/>
                <w:color w:val="264A60"/>
                <w:sz w:val="24"/>
                <w:szCs w:val="24"/>
                <w:lang w:val="en-US" w:eastAsia="zh-CN"/>
              </w:rPr>
              <w:t>gender</w:t>
            </w:r>
          </w:p>
        </w:tc>
        <w:tc>
          <w:tcPr>
            <w:tcW w:w="1189"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15.3%</w:t>
            </w:r>
          </w:p>
        </w:tc>
        <w:tc>
          <w:tcPr>
            <w:tcW w:w="811"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25.5%</w:t>
            </w:r>
          </w:p>
        </w:tc>
        <w:tc>
          <w:tcPr>
            <w:tcW w:w="1781"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14.0%</w:t>
            </w:r>
          </w:p>
        </w:tc>
        <w:tc>
          <w:tcPr>
            <w:tcW w:w="1042"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10.8%</w:t>
            </w:r>
          </w:p>
        </w:tc>
        <w:tc>
          <w:tcPr>
            <w:tcW w:w="1006"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34.4%</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i/>
          <w:iCs/>
          <w:sz w:val="24"/>
          <w:szCs w:val="24"/>
          <w:lang w:val="en-US" w:eastAsia="zh-CN"/>
        </w:rPr>
        <w:t xml:space="preserve"> Figure 6.4 : SPSS Gender and Employment Status Cross-Tabulations</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744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736"/>
        <w:gridCol w:w="1412"/>
        <w:gridCol w:w="1028"/>
        <w:gridCol w:w="1028"/>
        <w:gridCol w:w="1474"/>
        <w:gridCol w:w="102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440" w:type="dxa"/>
            <w:gridSpan w:val="7"/>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Gender</w:t>
            </w:r>
            <w:r>
              <w:rPr>
                <w:rFonts w:hint="eastAsia" w:ascii="MingLiU" w:eastAsia="MingLiU" w:cs="MingLiU"/>
                <w:b/>
                <w:color w:val="010205"/>
                <w:sz w:val="22"/>
                <w:szCs w:val="22"/>
              </w:rPr>
              <w:t xml:space="preserve"> * </w:t>
            </w:r>
            <w:r>
              <w:rPr>
                <w:rFonts w:hint="eastAsia" w:ascii="MingLiU" w:eastAsia="宋体" w:cs="MingLiU"/>
                <w:b/>
                <w:color w:val="010205"/>
                <w:sz w:val="22"/>
                <w:szCs w:val="22"/>
                <w:lang w:val="en-US" w:eastAsia="zh-CN"/>
              </w:rPr>
              <w:t>way of Shopping</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529" w:type="dxa"/>
            <w:gridSpan w:val="3"/>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264A60"/>
                <w:sz w:val="18"/>
                <w:szCs w:val="18"/>
              </w:rPr>
            </w:pPr>
            <w:r>
              <w:rPr>
                <w:rFonts w:hint="eastAsia" w:ascii="MingLiU" w:eastAsia="宋体" w:cs="MingLiU"/>
                <w:b/>
                <w:color w:val="010205"/>
                <w:sz w:val="22"/>
                <w:szCs w:val="22"/>
                <w:lang w:val="en-US" w:eastAsia="zh-CN"/>
              </w:rPr>
              <w:t>way of shopping</w:t>
            </w:r>
          </w:p>
        </w:tc>
        <w:tc>
          <w:tcPr>
            <w:tcW w:w="1028"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028"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both"/>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w:t>
            </w:r>
          </w:p>
        </w:tc>
        <w:tc>
          <w:tcPr>
            <w:tcW w:w="1028"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offline</w:t>
            </w:r>
          </w:p>
        </w:tc>
        <w:tc>
          <w:tcPr>
            <w:tcW w:w="1473"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 and offline</w:t>
            </w:r>
          </w:p>
        </w:tc>
        <w:tc>
          <w:tcPr>
            <w:tcW w:w="1028"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宋体" w:cs="MingLiU"/>
                <w:b w:val="0"/>
                <w:bCs/>
                <w:color w:val="010205"/>
                <w:sz w:val="22"/>
                <w:szCs w:val="22"/>
                <w:lang w:val="en-US" w:eastAsia="zh-CN"/>
              </w:rPr>
              <w:t>gender</w:t>
            </w:r>
          </w:p>
        </w:tc>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411"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18</w:t>
            </w:r>
          </w:p>
        </w:tc>
        <w:tc>
          <w:tcPr>
            <w:tcW w:w="1028"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13</w:t>
            </w:r>
          </w:p>
        </w:tc>
        <w:tc>
          <w:tcPr>
            <w:tcW w:w="1473"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44</w:t>
            </w:r>
          </w:p>
        </w:tc>
        <w:tc>
          <w:tcPr>
            <w:tcW w:w="1028"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24.0%</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17.3%</w:t>
            </w:r>
          </w:p>
        </w:tc>
        <w:tc>
          <w:tcPr>
            <w:tcW w:w="1473"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58.7%</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w:t>
            </w:r>
          </w:p>
        </w:tc>
        <w:tc>
          <w:tcPr>
            <w:tcW w:w="1473"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53</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23.2%</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12.2%</w:t>
            </w:r>
          </w:p>
        </w:tc>
        <w:tc>
          <w:tcPr>
            <w:tcW w:w="1473"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64.6%</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w:t>
            </w:r>
          </w:p>
        </w:tc>
        <w:tc>
          <w:tcPr>
            <w:tcW w:w="1473"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97</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23.6%</w:t>
            </w:r>
          </w:p>
        </w:tc>
        <w:tc>
          <w:tcPr>
            <w:tcW w:w="1028"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14.6%</w:t>
            </w:r>
          </w:p>
        </w:tc>
        <w:tc>
          <w:tcPr>
            <w:tcW w:w="1473"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61.8%</w:t>
            </w:r>
          </w:p>
        </w:tc>
        <w:tc>
          <w:tcPr>
            <w:tcW w:w="1028"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Figure 6.5 : SPSS Gender and way of Shopping Cross-Tabulations</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eastAsia"/>
          <w:color w:val="000000" w:themeColor="text1"/>
          <w:lang w:val="en-US" w:eastAsia="zh-CN"/>
          <w14:textFill>
            <w14:solidFill>
              <w14:schemeClr w14:val="tx1"/>
            </w14:solidFill>
          </w14:textFill>
        </w:rPr>
      </w:pPr>
      <w:bookmarkStart w:id="83" w:name="_Toc22259"/>
      <w:r>
        <w:rPr>
          <w:rFonts w:hint="eastAsia"/>
          <w:color w:val="000000" w:themeColor="text1"/>
          <w:lang w:val="en-US" w:eastAsia="zh-CN"/>
          <w14:textFill>
            <w14:solidFill>
              <w14:schemeClr w14:val="tx1"/>
            </w14:solidFill>
          </w14:textFill>
        </w:rPr>
        <w:t>6.2.2 Chi-Square</w:t>
      </w:r>
      <w:bookmarkEnd w:id="83"/>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5"/>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i w:val="0"/>
          <w:iCs w:val="0"/>
          <w:color w:val="000000" w:themeColor="text1"/>
          <w:lang w:val="en-US" w:eastAsia="zh-CN"/>
          <w14:textFill>
            <w14:solidFill>
              <w14:schemeClr w14:val="tx1"/>
            </w14:solidFill>
          </w14:textFill>
        </w:rPr>
      </w:pPr>
      <w:bookmarkStart w:id="84" w:name="_Toc8800"/>
      <w:r>
        <w:rPr>
          <w:rFonts w:hint="eastAsia"/>
          <w:b/>
          <w:bCs/>
          <w:i w:val="0"/>
          <w:iCs w:val="0"/>
          <w:color w:val="000000" w:themeColor="text1"/>
          <w:lang w:val="en-US" w:eastAsia="zh-CN"/>
          <w14:textFill>
            <w14:solidFill>
              <w14:schemeClr w14:val="tx1"/>
            </w14:solidFill>
          </w14:textFill>
        </w:rPr>
        <w:t>6.2.2.1 Non-Significant - Gender</w:t>
      </w:r>
      <w:bookmarkEnd w:id="84"/>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744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736"/>
        <w:gridCol w:w="1412"/>
        <w:gridCol w:w="1028"/>
        <w:gridCol w:w="1028"/>
        <w:gridCol w:w="1474"/>
        <w:gridCol w:w="102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440" w:type="dxa"/>
            <w:gridSpan w:val="7"/>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gender</w:t>
            </w:r>
            <w:r>
              <w:rPr>
                <w:rFonts w:hint="eastAsia" w:ascii="MingLiU" w:eastAsia="MingLiU" w:cs="MingLiU"/>
                <w:b/>
                <w:color w:val="010205"/>
                <w:sz w:val="22"/>
                <w:szCs w:val="22"/>
              </w:rPr>
              <w:t xml:space="preserve"> * </w:t>
            </w:r>
            <w:r>
              <w:rPr>
                <w:rFonts w:hint="eastAsia" w:ascii="MingLiU" w:eastAsia="宋体" w:cs="MingLiU"/>
                <w:b/>
                <w:color w:val="010205"/>
                <w:sz w:val="22"/>
                <w:szCs w:val="22"/>
                <w:lang w:val="en-US" w:eastAsia="zh-CN"/>
              </w:rPr>
              <w:t>way of shopping</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529" w:type="dxa"/>
            <w:gridSpan w:val="3"/>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264A60"/>
                <w:sz w:val="18"/>
                <w:szCs w:val="18"/>
              </w:rPr>
            </w:pPr>
            <w:r>
              <w:rPr>
                <w:rFonts w:hint="eastAsia" w:ascii="MingLiU" w:eastAsia="宋体" w:cs="MingLiU"/>
                <w:b/>
                <w:color w:val="010205"/>
                <w:sz w:val="22"/>
                <w:szCs w:val="22"/>
                <w:lang w:val="en-US" w:eastAsia="zh-CN"/>
              </w:rPr>
              <w:t>way of shopping</w:t>
            </w:r>
          </w:p>
        </w:tc>
        <w:tc>
          <w:tcPr>
            <w:tcW w:w="1028"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3"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028"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both"/>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w:t>
            </w:r>
          </w:p>
        </w:tc>
        <w:tc>
          <w:tcPr>
            <w:tcW w:w="1028"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offline</w:t>
            </w:r>
          </w:p>
        </w:tc>
        <w:tc>
          <w:tcPr>
            <w:tcW w:w="1473"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 and offline</w:t>
            </w:r>
          </w:p>
        </w:tc>
        <w:tc>
          <w:tcPr>
            <w:tcW w:w="1028"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宋体" w:cs="MingLiU"/>
                <w:b w:val="0"/>
                <w:bCs/>
                <w:color w:val="010205"/>
                <w:sz w:val="22"/>
                <w:szCs w:val="22"/>
                <w:lang w:val="en-US" w:eastAsia="zh-CN"/>
              </w:rPr>
              <w:t>gender</w:t>
            </w:r>
          </w:p>
        </w:tc>
        <w:tc>
          <w:tcPr>
            <w:tcW w:w="736"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411"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18</w:t>
            </w:r>
          </w:p>
        </w:tc>
        <w:tc>
          <w:tcPr>
            <w:tcW w:w="1028"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13</w:t>
            </w:r>
          </w:p>
        </w:tc>
        <w:tc>
          <w:tcPr>
            <w:tcW w:w="1473"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44</w:t>
            </w:r>
          </w:p>
        </w:tc>
        <w:tc>
          <w:tcPr>
            <w:tcW w:w="1028"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24.0%</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17.3%</w:t>
            </w:r>
          </w:p>
        </w:tc>
        <w:tc>
          <w:tcPr>
            <w:tcW w:w="1473"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58.7%</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w:t>
            </w:r>
          </w:p>
        </w:tc>
        <w:tc>
          <w:tcPr>
            <w:tcW w:w="1473"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53</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6"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6"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23.2%</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12.2%</w:t>
            </w:r>
          </w:p>
        </w:tc>
        <w:tc>
          <w:tcPr>
            <w:tcW w:w="1473"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64.6%</w:t>
            </w:r>
          </w:p>
        </w:tc>
        <w:tc>
          <w:tcPr>
            <w:tcW w:w="102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1"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w:t>
            </w:r>
          </w:p>
        </w:tc>
        <w:tc>
          <w:tcPr>
            <w:tcW w:w="1473"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97</w:t>
            </w:r>
          </w:p>
        </w:tc>
        <w:tc>
          <w:tcPr>
            <w:tcW w:w="102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2"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1"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 xml:space="preserve">% within </w:t>
            </w:r>
            <w:r>
              <w:rPr>
                <w:rFonts w:hint="eastAsia" w:ascii="MingLiU" w:eastAsia="宋体" w:cs="MingLiU"/>
                <w:b w:val="0"/>
                <w:bCs/>
                <w:color w:val="010205"/>
                <w:sz w:val="22"/>
                <w:szCs w:val="22"/>
                <w:lang w:val="en-US" w:eastAsia="zh-CN"/>
              </w:rPr>
              <w:t>gender</w:t>
            </w:r>
          </w:p>
        </w:tc>
        <w:tc>
          <w:tcPr>
            <w:tcW w:w="1028"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23.6%</w:t>
            </w:r>
          </w:p>
        </w:tc>
        <w:tc>
          <w:tcPr>
            <w:tcW w:w="1028"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14.6%</w:t>
            </w:r>
          </w:p>
        </w:tc>
        <w:tc>
          <w:tcPr>
            <w:tcW w:w="1473"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61.8%</w:t>
            </w:r>
          </w:p>
        </w:tc>
        <w:tc>
          <w:tcPr>
            <w:tcW w:w="1028"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bl>
      <w:tblPr>
        <w:tblStyle w:val="12"/>
        <w:tblW w:w="744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853"/>
        <w:gridCol w:w="1058"/>
        <w:gridCol w:w="1100"/>
        <w:gridCol w:w="243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445" w:type="dxa"/>
            <w:gridSpan w:val="4"/>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MingLiU" w:cs="MingLiU"/>
                <w:b/>
                <w:color w:val="010205"/>
                <w:sz w:val="22"/>
                <w:szCs w:val="22"/>
              </w:rPr>
              <w:t>Chi-Square Tests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53" w:type="dxa"/>
            <w:tcBorders>
              <w:top w:val="nil"/>
              <w:left w:val="nil"/>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058"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Value</w:t>
            </w:r>
          </w:p>
        </w:tc>
        <w:tc>
          <w:tcPr>
            <w:tcW w:w="110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df</w:t>
            </w:r>
          </w:p>
        </w:tc>
        <w:tc>
          <w:tcPr>
            <w:tcW w:w="2434"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Asymptotic Significance (2-sided)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53"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Pearson Chi-Square</w:t>
            </w:r>
          </w:p>
        </w:tc>
        <w:tc>
          <w:tcPr>
            <w:tcW w:w="1058"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MingLiU" w:eastAsia="MingLiU" w:cs="MingLiU"/>
                <w:color w:val="010205"/>
                <w:sz w:val="18"/>
                <w:szCs w:val="18"/>
              </w:rPr>
            </w:pPr>
            <w:r>
              <w:rPr>
                <w:rFonts w:hint="eastAsia" w:ascii="MingLiU" w:eastAsia="MingLiU" w:cs="MingLiU"/>
                <w:color w:val="010205"/>
                <w:sz w:val="18"/>
                <w:szCs w:val="18"/>
              </w:rPr>
              <w:t>.943</w:t>
            </w:r>
            <w:r>
              <w:rPr>
                <w:rFonts w:hint="eastAsia" w:ascii="MingLiU" w:eastAsia="MingLiU" w:cs="MingLiU"/>
                <w:color w:val="010205"/>
                <w:sz w:val="18"/>
                <w:szCs w:val="18"/>
                <w:vertAlign w:val="superscript"/>
              </w:rPr>
              <w:t>a</w:t>
            </w:r>
          </w:p>
        </w:tc>
        <w:tc>
          <w:tcPr>
            <w:tcW w:w="1100"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w:t>
            </w:r>
          </w:p>
        </w:tc>
        <w:tc>
          <w:tcPr>
            <w:tcW w:w="2434"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.624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53"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Likelihood Ratio</w:t>
            </w:r>
          </w:p>
        </w:tc>
        <w:tc>
          <w:tcPr>
            <w:tcW w:w="10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.944</w:t>
            </w:r>
          </w:p>
        </w:tc>
        <w:tc>
          <w:tcPr>
            <w:tcW w:w="110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w:t>
            </w:r>
          </w:p>
        </w:tc>
        <w:tc>
          <w:tcPr>
            <w:tcW w:w="2434"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.624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53"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Linear-by-Linear Association</w:t>
            </w:r>
          </w:p>
        </w:tc>
        <w:tc>
          <w:tcPr>
            <w:tcW w:w="10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.254</w:t>
            </w:r>
          </w:p>
        </w:tc>
        <w:tc>
          <w:tcPr>
            <w:tcW w:w="110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2434"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.614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53"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N of Valid Cases</w:t>
            </w:r>
          </w:p>
        </w:tc>
        <w:tc>
          <w:tcPr>
            <w:tcW w:w="1058"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c>
          <w:tcPr>
            <w:tcW w:w="1100"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2434"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bl>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bl>
      <w:tblPr>
        <w:tblStyle w:val="12"/>
        <w:tblW w:w="600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00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6001" w:type="dxa"/>
            <w:tcBorders>
              <w:top w:val="nil"/>
              <w:left w:val="nil"/>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a. 0 cells (0.0%) have expected count less than 5. The minimum expected count is 10.99.</w:t>
            </w:r>
          </w:p>
        </w:tc>
      </w:tr>
    </w:tbl>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6.6</w:t>
      </w:r>
      <w:r>
        <w:t>: SPSS Chi-Square Non-Significant Association for Gender</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7772"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737"/>
        <w:gridCol w:w="1414"/>
        <w:gridCol w:w="1864"/>
        <w:gridCol w:w="1710"/>
        <w:gridCol w:w="131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772" w:type="dxa"/>
            <w:gridSpan w:val="6"/>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Gender</w:t>
            </w:r>
            <w:r>
              <w:rPr>
                <w:rFonts w:hint="eastAsia" w:ascii="MingLiU" w:eastAsia="MingLiU" w:cs="MingLiU"/>
                <w:b/>
                <w:color w:val="010205"/>
                <w:sz w:val="22"/>
                <w:szCs w:val="22"/>
              </w:rPr>
              <w:t xml:space="preserve"> * O2O</w:t>
            </w:r>
            <w:r>
              <w:rPr>
                <w:rFonts w:hint="eastAsia" w:ascii="MingLiU" w:eastAsia="宋体" w:cs="MingLiU"/>
                <w:b/>
                <w:color w:val="010205"/>
                <w:sz w:val="22"/>
                <w:szCs w:val="22"/>
                <w:lang w:val="en-US" w:eastAsia="zh-CN"/>
              </w:rPr>
              <w:t xml:space="preserve"> advantage</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8"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574" w:type="dxa"/>
            <w:gridSpan w:val="2"/>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O2O</w:t>
            </w:r>
            <w:r>
              <w:rPr>
                <w:rFonts w:hint="eastAsia" w:ascii="MingLiU" w:eastAsia="宋体" w:cs="MingLiU"/>
                <w:color w:val="264A60"/>
                <w:sz w:val="18"/>
                <w:szCs w:val="18"/>
                <w:lang w:val="en-US" w:eastAsia="zh-CN"/>
              </w:rPr>
              <w:t xml:space="preserve"> advantage</w:t>
            </w:r>
          </w:p>
        </w:tc>
        <w:tc>
          <w:tcPr>
            <w:tcW w:w="1310"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888"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864"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 and offline dual channel shopping</w:t>
            </w:r>
          </w:p>
        </w:tc>
        <w:tc>
          <w:tcPr>
            <w:tcW w:w="171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Reduces the need to operate stores in expensive retail areas</w:t>
            </w:r>
          </w:p>
        </w:tc>
        <w:tc>
          <w:tcPr>
            <w:tcW w:w="1310"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gender</w:t>
            </w:r>
          </w:p>
        </w:tc>
        <w:tc>
          <w:tcPr>
            <w:tcW w:w="737"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male</w:t>
            </w:r>
          </w:p>
        </w:tc>
        <w:tc>
          <w:tcPr>
            <w:tcW w:w="1414"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864"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48</w:t>
            </w:r>
          </w:p>
        </w:tc>
        <w:tc>
          <w:tcPr>
            <w:tcW w:w="1710"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27</w:t>
            </w:r>
          </w:p>
        </w:tc>
        <w:tc>
          <w:tcPr>
            <w:tcW w:w="1310"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4"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86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64.0%</w:t>
            </w:r>
          </w:p>
        </w:tc>
        <w:tc>
          <w:tcPr>
            <w:tcW w:w="17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36.0%</w:t>
            </w:r>
          </w:p>
        </w:tc>
        <w:tc>
          <w:tcPr>
            <w:tcW w:w="13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7"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female</w:t>
            </w:r>
          </w:p>
        </w:tc>
        <w:tc>
          <w:tcPr>
            <w:tcW w:w="1414"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86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51</w:t>
            </w:r>
          </w:p>
        </w:tc>
        <w:tc>
          <w:tcPr>
            <w:tcW w:w="17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31</w:t>
            </w:r>
          </w:p>
        </w:tc>
        <w:tc>
          <w:tcPr>
            <w:tcW w:w="13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737"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4"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86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62.2%</w:t>
            </w:r>
          </w:p>
        </w:tc>
        <w:tc>
          <w:tcPr>
            <w:tcW w:w="17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37.8%</w:t>
            </w:r>
          </w:p>
        </w:tc>
        <w:tc>
          <w:tcPr>
            <w:tcW w:w="1310"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4"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4"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86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99</w:t>
            </w:r>
          </w:p>
        </w:tc>
        <w:tc>
          <w:tcPr>
            <w:tcW w:w="17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w:t>
            </w:r>
          </w:p>
        </w:tc>
        <w:tc>
          <w:tcPr>
            <w:tcW w:w="131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474"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4"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gender</w:t>
            </w:r>
          </w:p>
        </w:tc>
        <w:tc>
          <w:tcPr>
            <w:tcW w:w="1864"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63.1%</w:t>
            </w:r>
          </w:p>
        </w:tc>
        <w:tc>
          <w:tcPr>
            <w:tcW w:w="1710"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36.9%</w:t>
            </w:r>
          </w:p>
        </w:tc>
        <w:tc>
          <w:tcPr>
            <w:tcW w:w="1310"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891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51"/>
        <w:gridCol w:w="1026"/>
        <w:gridCol w:w="1026"/>
        <w:gridCol w:w="1470"/>
        <w:gridCol w:w="1470"/>
        <w:gridCol w:w="14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gridSpan w:val="6"/>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MingLiU" w:cs="MingLiU"/>
                <w:b/>
                <w:color w:val="010205"/>
                <w:sz w:val="22"/>
                <w:szCs w:val="22"/>
              </w:rPr>
              <w:t>Chi-Square Tests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nil"/>
              <w:left w:val="nil"/>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026"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Value</w:t>
            </w:r>
          </w:p>
        </w:tc>
        <w:tc>
          <w:tcPr>
            <w:tcW w:w="1026"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df</w:t>
            </w:r>
          </w:p>
        </w:tc>
        <w:tc>
          <w:tcPr>
            <w:tcW w:w="1470"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Asymptotic Significance (2-sided)</w:t>
            </w:r>
          </w:p>
        </w:tc>
        <w:tc>
          <w:tcPr>
            <w:tcW w:w="147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Exact Sig. (2-sided)</w:t>
            </w:r>
          </w:p>
        </w:tc>
        <w:tc>
          <w:tcPr>
            <w:tcW w:w="147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Exact Sig. (1-sided)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Pearson Chi-Square</w:t>
            </w:r>
          </w:p>
        </w:tc>
        <w:tc>
          <w:tcPr>
            <w:tcW w:w="1026"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MingLiU" w:eastAsia="MingLiU" w:cs="MingLiU"/>
                <w:color w:val="010205"/>
                <w:sz w:val="18"/>
                <w:szCs w:val="18"/>
              </w:rPr>
            </w:pPr>
            <w:r>
              <w:rPr>
                <w:rFonts w:hint="eastAsia" w:ascii="MingLiU" w:eastAsia="MingLiU" w:cs="MingLiU"/>
                <w:color w:val="010205"/>
                <w:sz w:val="18"/>
                <w:szCs w:val="18"/>
              </w:rPr>
              <w:t>.055</w:t>
            </w:r>
            <w:r>
              <w:rPr>
                <w:rFonts w:hint="eastAsia" w:ascii="MingLiU" w:eastAsia="MingLiU" w:cs="MingLiU"/>
                <w:color w:val="010205"/>
                <w:sz w:val="18"/>
                <w:szCs w:val="18"/>
                <w:vertAlign w:val="superscript"/>
              </w:rPr>
              <w:t>a</w:t>
            </w:r>
          </w:p>
        </w:tc>
        <w:tc>
          <w:tcPr>
            <w:tcW w:w="1026"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.815</w:t>
            </w:r>
          </w:p>
        </w:tc>
        <w:tc>
          <w:tcPr>
            <w:tcW w:w="1470" w:type="dxa"/>
            <w:tcBorders>
              <w:top w:val="single" w:color="152935"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152935"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Continuity Correction</w:t>
            </w:r>
            <w:r>
              <w:rPr>
                <w:rFonts w:hint="eastAsia" w:ascii="MingLiU" w:eastAsia="MingLiU" w:cs="MingLiU"/>
                <w:color w:val="264A60"/>
                <w:sz w:val="18"/>
                <w:szCs w:val="18"/>
                <w:vertAlign w:val="superscript"/>
              </w:rPr>
              <w:t>b</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.005</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.945</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Likelihood Ratio</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.055</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.815</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Fisher's Exact Test</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.869</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.473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Linear-by-Linear Association</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.054</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.816</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N of Valid Cases</w:t>
            </w:r>
          </w:p>
        </w:tc>
        <w:tc>
          <w:tcPr>
            <w:tcW w:w="1026"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c>
          <w:tcPr>
            <w:tcW w:w="1026"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bl>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bl>
      <w:tblPr>
        <w:tblStyle w:val="12"/>
        <w:tblW w:w="891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91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tcBorders>
              <w:top w:val="nil"/>
              <w:left w:val="nil"/>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a. 0 cells (0.0%) have expected count less than 5. The minimum expected count is 27.71.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tcBorders>
              <w:top w:val="nil"/>
              <w:left w:val="nil"/>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b. Computed only for a 2x2 table</w:t>
            </w: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6.7</w:t>
            </w:r>
            <w:r>
              <w:t>: SPSS Chi-Square Non-Significant Association for Gender</w:t>
            </w:r>
          </w:p>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5"/>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color w:val="000000" w:themeColor="text1"/>
          <w:lang w:val="en-US" w:eastAsia="zh-CN"/>
          <w14:textFill>
            <w14:solidFill>
              <w14:schemeClr w14:val="tx1"/>
            </w14:solidFill>
          </w14:textFill>
        </w:rPr>
      </w:pPr>
      <w:bookmarkStart w:id="85" w:name="_Toc25392"/>
      <w:r>
        <w:rPr>
          <w:rFonts w:hint="eastAsia"/>
          <w:b/>
          <w:bCs/>
          <w:color w:val="000000" w:themeColor="text1"/>
          <w:lang w:val="en-US" w:eastAsia="zh-CN"/>
          <w14:textFill>
            <w14:solidFill>
              <w14:schemeClr w14:val="tx1"/>
            </w14:solidFill>
          </w14:textFill>
        </w:rPr>
        <w:t>6.2.2.2 Significant - Age</w:t>
      </w:r>
      <w:bookmarkEnd w:id="85"/>
    </w:p>
    <w:tbl>
      <w:tblPr>
        <w:tblStyle w:val="12"/>
        <w:tblW w:w="890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5"/>
        <w:gridCol w:w="1060"/>
        <w:gridCol w:w="1413"/>
        <w:gridCol w:w="1474"/>
        <w:gridCol w:w="2746"/>
        <w:gridCol w:w="14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Pr>
        <w:tc>
          <w:tcPr>
            <w:tcW w:w="8903" w:type="dxa"/>
            <w:gridSpan w:val="6"/>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Age</w:t>
            </w:r>
            <w:r>
              <w:rPr>
                <w:rFonts w:hint="eastAsia" w:ascii="MingLiU" w:eastAsia="MingLiU" w:cs="MingLiU"/>
                <w:b/>
                <w:color w:val="010205"/>
                <w:sz w:val="22"/>
                <w:szCs w:val="22"/>
              </w:rPr>
              <w:t xml:space="preserve"> * O2O</w:t>
            </w:r>
            <w:r>
              <w:rPr>
                <w:rFonts w:hint="eastAsia" w:ascii="MingLiU" w:eastAsia="宋体" w:cs="MingLiU"/>
                <w:b/>
                <w:color w:val="010205"/>
                <w:sz w:val="22"/>
                <w:szCs w:val="22"/>
                <w:lang w:val="en-US" w:eastAsia="zh-CN"/>
              </w:rPr>
              <w:t>Advantage</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208"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4220" w:type="dxa"/>
            <w:gridSpan w:val="2"/>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O2O</w:t>
            </w:r>
            <w:r>
              <w:rPr>
                <w:rFonts w:hint="eastAsia" w:ascii="MingLiU" w:eastAsia="宋体" w:cs="MingLiU"/>
                <w:color w:val="264A60"/>
                <w:sz w:val="18"/>
                <w:szCs w:val="18"/>
                <w:lang w:val="en-US" w:eastAsia="zh-CN"/>
              </w:rPr>
              <w:t xml:space="preserve"> advantage</w:t>
            </w:r>
          </w:p>
        </w:tc>
        <w:tc>
          <w:tcPr>
            <w:tcW w:w="1475"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208"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474"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 and Offline shopping</w:t>
            </w:r>
          </w:p>
        </w:tc>
        <w:tc>
          <w:tcPr>
            <w:tcW w:w="2746"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Reduces the need to operate stored in expensive retail areas</w:t>
            </w:r>
          </w:p>
        </w:tc>
        <w:tc>
          <w:tcPr>
            <w:tcW w:w="1475"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5"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Age</w:t>
            </w:r>
          </w:p>
        </w:tc>
        <w:tc>
          <w:tcPr>
            <w:tcW w:w="1060"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 xml:space="preserve"> and under 40</w:t>
            </w:r>
          </w:p>
        </w:tc>
        <w:tc>
          <w:tcPr>
            <w:tcW w:w="1413"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474"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41</w:t>
            </w:r>
          </w:p>
        </w:tc>
        <w:tc>
          <w:tcPr>
            <w:tcW w:w="2746"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w:t>
            </w:r>
          </w:p>
        </w:tc>
        <w:tc>
          <w:tcPr>
            <w:tcW w:w="1475"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60"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3"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47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53.2%</w:t>
            </w:r>
          </w:p>
        </w:tc>
        <w:tc>
          <w:tcPr>
            <w:tcW w:w="2746"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46.8%</w:t>
            </w:r>
          </w:p>
        </w:tc>
        <w:tc>
          <w:tcPr>
            <w:tcW w:w="147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60"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 xml:space="preserve"> above</w:t>
            </w:r>
          </w:p>
        </w:tc>
        <w:tc>
          <w:tcPr>
            <w:tcW w:w="1413"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47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w:t>
            </w:r>
          </w:p>
        </w:tc>
        <w:tc>
          <w:tcPr>
            <w:tcW w:w="274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22</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Pr>
        <w:tc>
          <w:tcPr>
            <w:tcW w:w="735"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60"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3"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474"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72.5%</w:t>
            </w:r>
          </w:p>
        </w:tc>
        <w:tc>
          <w:tcPr>
            <w:tcW w:w="2746"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27.5%</w:t>
            </w:r>
          </w:p>
        </w:tc>
        <w:tc>
          <w:tcPr>
            <w:tcW w:w="1475"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95"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3"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474"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99</w:t>
            </w:r>
          </w:p>
        </w:tc>
        <w:tc>
          <w:tcPr>
            <w:tcW w:w="274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58</w:t>
            </w:r>
          </w:p>
        </w:tc>
        <w:tc>
          <w:tcPr>
            <w:tcW w:w="1475"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Pr>
        <w:tc>
          <w:tcPr>
            <w:tcW w:w="1795"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3"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474"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63.1%</w:t>
            </w:r>
          </w:p>
        </w:tc>
        <w:tc>
          <w:tcPr>
            <w:tcW w:w="2746"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36.9%</w:t>
            </w:r>
          </w:p>
        </w:tc>
        <w:tc>
          <w:tcPr>
            <w:tcW w:w="1475"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891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51"/>
        <w:gridCol w:w="1026"/>
        <w:gridCol w:w="1026"/>
        <w:gridCol w:w="1470"/>
        <w:gridCol w:w="1470"/>
        <w:gridCol w:w="147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gridSpan w:val="6"/>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MingLiU" w:cs="MingLiU"/>
                <w:b/>
                <w:color w:val="010205"/>
                <w:sz w:val="22"/>
                <w:szCs w:val="22"/>
              </w:rPr>
              <w:t>Chi-Square Tests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nil"/>
              <w:left w:val="nil"/>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026"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Value</w:t>
            </w:r>
          </w:p>
        </w:tc>
        <w:tc>
          <w:tcPr>
            <w:tcW w:w="1026"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df</w:t>
            </w:r>
          </w:p>
        </w:tc>
        <w:tc>
          <w:tcPr>
            <w:tcW w:w="1470"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Asymptotic Significance (2-sided)</w:t>
            </w:r>
          </w:p>
        </w:tc>
        <w:tc>
          <w:tcPr>
            <w:tcW w:w="147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Exact Sig. (2-sided)</w:t>
            </w:r>
          </w:p>
        </w:tc>
        <w:tc>
          <w:tcPr>
            <w:tcW w:w="1470"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Exact Sig. (1-sided)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Pearson Chi-Square</w:t>
            </w:r>
          </w:p>
        </w:tc>
        <w:tc>
          <w:tcPr>
            <w:tcW w:w="1026"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MingLiU" w:eastAsia="MingLiU" w:cs="MingLiU"/>
                <w:color w:val="010205"/>
                <w:sz w:val="18"/>
                <w:szCs w:val="18"/>
              </w:rPr>
            </w:pPr>
            <w:r>
              <w:rPr>
                <w:rFonts w:hint="eastAsia" w:ascii="MingLiU" w:eastAsia="MingLiU" w:cs="MingLiU"/>
                <w:color w:val="010205"/>
                <w:sz w:val="18"/>
                <w:szCs w:val="18"/>
              </w:rPr>
              <w:t>6.243</w:t>
            </w:r>
            <w:r>
              <w:rPr>
                <w:rFonts w:hint="eastAsia" w:ascii="MingLiU" w:eastAsia="MingLiU" w:cs="MingLiU"/>
                <w:color w:val="010205"/>
                <w:sz w:val="18"/>
                <w:szCs w:val="18"/>
                <w:vertAlign w:val="superscript"/>
              </w:rPr>
              <w:t>a</w:t>
            </w:r>
          </w:p>
        </w:tc>
        <w:tc>
          <w:tcPr>
            <w:tcW w:w="1026"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.012</w:t>
            </w:r>
          </w:p>
        </w:tc>
        <w:tc>
          <w:tcPr>
            <w:tcW w:w="1470" w:type="dxa"/>
            <w:tcBorders>
              <w:top w:val="single" w:color="152935"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152935"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MingLiU" w:cs="MingLiU"/>
                <w:color w:val="264A60"/>
                <w:sz w:val="18"/>
                <w:szCs w:val="18"/>
              </w:rPr>
            </w:pPr>
            <w:r>
              <w:rPr>
                <w:rFonts w:hint="eastAsia" w:ascii="MingLiU" w:eastAsia="MingLiU" w:cs="MingLiU"/>
                <w:color w:val="264A60"/>
                <w:sz w:val="18"/>
                <w:szCs w:val="18"/>
              </w:rPr>
              <w:t>Continuity Correction</w:t>
            </w:r>
            <w:r>
              <w:rPr>
                <w:rFonts w:hint="eastAsia" w:ascii="MingLiU" w:eastAsia="MingLiU" w:cs="MingLiU"/>
                <w:color w:val="264A60"/>
                <w:sz w:val="18"/>
                <w:szCs w:val="18"/>
                <w:vertAlign w:val="superscript"/>
              </w:rPr>
              <w:t>b</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5.444</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.020</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Likelihood Ratio</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6.289</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.012</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Fisher's Exact Test</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.014</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Linear-by-Linear Association</w:t>
            </w:r>
          </w:p>
        </w:tc>
        <w:tc>
          <w:tcPr>
            <w:tcW w:w="1026"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6.204</w:t>
            </w:r>
          </w:p>
        </w:tc>
        <w:tc>
          <w:tcPr>
            <w:tcW w:w="1026"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1470"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.013</w:t>
            </w: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AEAEAE"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50"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N of Valid Cases</w:t>
            </w:r>
          </w:p>
        </w:tc>
        <w:tc>
          <w:tcPr>
            <w:tcW w:w="1026"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c>
          <w:tcPr>
            <w:tcW w:w="1026"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470"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bl>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bl>
      <w:tblPr>
        <w:tblStyle w:val="12"/>
        <w:tblW w:w="891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91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tcBorders>
              <w:top w:val="nil"/>
              <w:left w:val="nil"/>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a. 0 cells (0.0%) have expected count less than 5. The minimum expected count is 28.45.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2" w:type="dxa"/>
            <w:tcBorders>
              <w:top w:val="nil"/>
              <w:left w:val="nil"/>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b. Computed only for a 2x2 table</w:t>
            </w:r>
          </w:p>
          <w:p>
            <w:pPr>
              <w:pStyle w:val="7"/>
              <w:pageBreakBefore w:val="0"/>
              <w:kinsoku/>
              <w:wordWrap/>
              <w:overflowPunct/>
              <w:topLinePunct w:val="0"/>
              <w:autoSpaceDE/>
              <w:autoSpaceDN/>
              <w:bidi w:val="0"/>
              <w:adjustRightInd/>
              <w:snapToGrid/>
              <w:spacing w:line="360" w:lineRule="auto"/>
              <w:textAlignment w:val="auto"/>
              <w:rPr>
                <w:rFonts w:hint="default" w:eastAsiaTheme="minorEastAsia"/>
                <w:lang w:val="en-US" w:eastAsia="zh-CN"/>
              </w:rPr>
            </w:pPr>
            <w:r>
              <w:rPr>
                <w:u w:val="single"/>
              </w:rPr>
              <w:t xml:space="preserve">Figure </w:t>
            </w:r>
            <w:r>
              <w:rPr>
                <w:rFonts w:hint="eastAsia"/>
                <w:u w:val="single"/>
                <w:lang w:val="en-US" w:eastAsia="zh-CN"/>
              </w:rPr>
              <w:t>6.8</w:t>
            </w:r>
            <w:r>
              <w:t xml:space="preserve">: SPSS Chi-Square Significant Association for </w:t>
            </w:r>
            <w:r>
              <w:rPr>
                <w:rFonts w:hint="eastAsia"/>
                <w:lang w:val="en-US" w:eastAsia="zh-CN"/>
              </w:rPr>
              <w:t>Age</w:t>
            </w:r>
          </w:p>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p>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5"/>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color w:val="000000" w:themeColor="text1"/>
          <w:lang w:val="en-US" w:eastAsia="zh-CN"/>
          <w14:textFill>
            <w14:solidFill>
              <w14:schemeClr w14:val="tx1"/>
            </w14:solidFill>
          </w14:textFill>
        </w:rPr>
      </w:pPr>
      <w:bookmarkStart w:id="86" w:name="_Toc24042"/>
      <w:r>
        <w:rPr>
          <w:rFonts w:hint="eastAsia"/>
          <w:b/>
          <w:bCs/>
          <w:color w:val="000000" w:themeColor="text1"/>
          <w:lang w:val="en-US" w:eastAsia="zh-CN"/>
          <w14:textFill>
            <w14:solidFill>
              <w14:schemeClr w14:val="tx1"/>
            </w14:solidFill>
          </w14:textFill>
        </w:rPr>
        <w:t>6.2.2.3 Non- Significant - Age</w:t>
      </w:r>
      <w:bookmarkEnd w:id="86"/>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891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37"/>
        <w:gridCol w:w="1058"/>
        <w:gridCol w:w="1412"/>
        <w:gridCol w:w="1027"/>
        <w:gridCol w:w="1027"/>
        <w:gridCol w:w="1892"/>
        <w:gridCol w:w="175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11" w:type="dxa"/>
            <w:gridSpan w:val="7"/>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宋体" w:cs="MingLiU"/>
                <w:b/>
                <w:color w:val="010205"/>
                <w:sz w:val="22"/>
                <w:szCs w:val="22"/>
                <w:lang w:val="en-US" w:eastAsia="zh-CN"/>
              </w:rPr>
              <w:t>Age</w:t>
            </w:r>
            <w:r>
              <w:rPr>
                <w:rFonts w:hint="eastAsia" w:ascii="MingLiU" w:eastAsia="MingLiU" w:cs="MingLiU"/>
                <w:b/>
                <w:color w:val="010205"/>
                <w:sz w:val="22"/>
                <w:szCs w:val="22"/>
              </w:rPr>
              <w:t xml:space="preserve"> * </w:t>
            </w:r>
            <w:r>
              <w:rPr>
                <w:rFonts w:hint="eastAsia" w:ascii="MingLiU" w:eastAsia="宋体" w:cs="MingLiU"/>
                <w:b/>
                <w:color w:val="010205"/>
                <w:sz w:val="22"/>
                <w:szCs w:val="22"/>
                <w:lang w:val="en-US" w:eastAsia="zh-CN"/>
              </w:rPr>
              <w:t>Way of shopping</w:t>
            </w:r>
            <w:r>
              <w:rPr>
                <w:rFonts w:hint="eastAsia" w:ascii="MingLiU" w:eastAsia="MingLiU" w:cs="MingLiU"/>
                <w:b/>
                <w:color w:val="010205"/>
                <w:sz w:val="22"/>
                <w:szCs w:val="22"/>
              </w:rPr>
              <w:t xml:space="preserve"> Crosstabulation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207" w:type="dxa"/>
            <w:gridSpan w:val="3"/>
            <w:vMerge w:val="restart"/>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946" w:type="dxa"/>
            <w:gridSpan w:val="3"/>
            <w:tcBorders>
              <w:top w:val="nil"/>
              <w:left w:val="nil"/>
              <w:bottom w:val="nil"/>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264A60"/>
                <w:sz w:val="18"/>
                <w:szCs w:val="18"/>
              </w:rPr>
            </w:pPr>
            <w:r>
              <w:rPr>
                <w:rFonts w:hint="default" w:ascii="MingLiU" w:eastAsia="MingLiU" w:cs="MingLiU"/>
                <w:color w:val="264A60"/>
                <w:sz w:val="18"/>
                <w:szCs w:val="18"/>
              </w:rPr>
              <w:t>Way of shopping</w:t>
            </w:r>
          </w:p>
        </w:tc>
        <w:tc>
          <w:tcPr>
            <w:tcW w:w="1758" w:type="dxa"/>
            <w:vMerge w:val="restart"/>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3207" w:type="dxa"/>
            <w:gridSpan w:val="3"/>
            <w:vMerge w:val="continue"/>
            <w:tcBorders>
              <w:top w:val="nil"/>
              <w:left w:val="nil"/>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c>
          <w:tcPr>
            <w:tcW w:w="1027"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 xml:space="preserve">Online </w:t>
            </w:r>
          </w:p>
        </w:tc>
        <w:tc>
          <w:tcPr>
            <w:tcW w:w="1027"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offline</w:t>
            </w:r>
          </w:p>
        </w:tc>
        <w:tc>
          <w:tcPr>
            <w:tcW w:w="1892"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Online and offline</w:t>
            </w:r>
          </w:p>
        </w:tc>
        <w:tc>
          <w:tcPr>
            <w:tcW w:w="1758" w:type="dxa"/>
            <w:vMerge w:val="continue"/>
            <w:tcBorders>
              <w:top w:val="nil"/>
              <w:left w:val="single" w:color="E0E0E0" w:sz="8" w:space="0"/>
              <w:bottom w:val="nil"/>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264A60"/>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宋体" w:cs="MingLiU"/>
                <w:color w:val="264A60"/>
                <w:sz w:val="18"/>
                <w:szCs w:val="18"/>
                <w:lang w:val="en-US" w:eastAsia="zh-CN"/>
              </w:rPr>
              <w:t>Age</w:t>
            </w:r>
          </w:p>
        </w:tc>
        <w:tc>
          <w:tcPr>
            <w:tcW w:w="1058" w:type="dxa"/>
            <w:vMerge w:val="restart"/>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 xml:space="preserve"> and under 40</w:t>
            </w:r>
          </w:p>
        </w:tc>
        <w:tc>
          <w:tcPr>
            <w:tcW w:w="1412"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7"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21</w:t>
            </w:r>
          </w:p>
        </w:tc>
        <w:tc>
          <w:tcPr>
            <w:tcW w:w="1027"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13</w:t>
            </w:r>
          </w:p>
        </w:tc>
        <w:tc>
          <w:tcPr>
            <w:tcW w:w="1892"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43</w:t>
            </w:r>
          </w:p>
        </w:tc>
        <w:tc>
          <w:tcPr>
            <w:tcW w:w="1758"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77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58"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2"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027"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27.3%</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16.9%</w:t>
            </w:r>
          </w:p>
        </w:tc>
        <w:tc>
          <w:tcPr>
            <w:tcW w:w="1892"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55.8%</w:t>
            </w:r>
          </w:p>
        </w:tc>
        <w:tc>
          <w:tcPr>
            <w:tcW w:w="175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58" w:type="dxa"/>
            <w:vMerge w:val="restart"/>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40</w:t>
            </w:r>
            <w:r>
              <w:rPr>
                <w:rFonts w:hint="eastAsia" w:ascii="MingLiU" w:eastAsia="宋体" w:cs="MingLiU"/>
                <w:color w:val="264A60"/>
                <w:sz w:val="18"/>
                <w:szCs w:val="18"/>
                <w:lang w:val="en-US" w:eastAsia="zh-CN"/>
              </w:rPr>
              <w:t xml:space="preserve"> above</w:t>
            </w:r>
          </w:p>
        </w:tc>
        <w:tc>
          <w:tcPr>
            <w:tcW w:w="1412"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7"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w:t>
            </w:r>
          </w:p>
        </w:tc>
        <w:tc>
          <w:tcPr>
            <w:tcW w:w="1892"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54</w:t>
            </w:r>
          </w:p>
        </w:tc>
        <w:tc>
          <w:tcPr>
            <w:tcW w:w="175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737" w:type="dxa"/>
            <w:vMerge w:val="continue"/>
            <w:tcBorders>
              <w:top w:val="single" w:color="152935"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058" w:type="dxa"/>
            <w:vMerge w:val="continue"/>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2" w:type="dxa"/>
            <w:tcBorders>
              <w:top w:val="single" w:color="AEAEAE" w:sz="8" w:space="0"/>
              <w:left w:val="nil"/>
              <w:bottom w:val="nil"/>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027" w:type="dxa"/>
            <w:tcBorders>
              <w:top w:val="single" w:color="AEAEAE" w:sz="8" w:space="0"/>
              <w:left w:val="nil"/>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20.0%</w:t>
            </w:r>
          </w:p>
        </w:tc>
        <w:tc>
          <w:tcPr>
            <w:tcW w:w="1027"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12.5%</w:t>
            </w:r>
          </w:p>
        </w:tc>
        <w:tc>
          <w:tcPr>
            <w:tcW w:w="1892" w:type="dxa"/>
            <w:tcBorders>
              <w:top w:val="single" w:color="AEAEAE" w:sz="8" w:space="0"/>
              <w:left w:val="single" w:color="E0E0E0" w:sz="8" w:space="0"/>
              <w:bottom w:val="nil"/>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67.5%</w:t>
            </w:r>
          </w:p>
        </w:tc>
        <w:tc>
          <w:tcPr>
            <w:tcW w:w="1758" w:type="dxa"/>
            <w:tcBorders>
              <w:top w:val="single" w:color="AEAEAE" w:sz="8" w:space="0"/>
              <w:left w:val="single" w:color="E0E0E0" w:sz="8" w:space="0"/>
              <w:bottom w:val="nil"/>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95" w:type="dxa"/>
            <w:gridSpan w:val="2"/>
            <w:vMerge w:val="restart"/>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Total</w:t>
            </w:r>
          </w:p>
        </w:tc>
        <w:tc>
          <w:tcPr>
            <w:tcW w:w="1412"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Count</w:t>
            </w:r>
          </w:p>
        </w:tc>
        <w:tc>
          <w:tcPr>
            <w:tcW w:w="1027"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37</w:t>
            </w:r>
          </w:p>
        </w:tc>
        <w:tc>
          <w:tcPr>
            <w:tcW w:w="1027"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w:t>
            </w:r>
          </w:p>
        </w:tc>
        <w:tc>
          <w:tcPr>
            <w:tcW w:w="1892"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97</w:t>
            </w:r>
          </w:p>
        </w:tc>
        <w:tc>
          <w:tcPr>
            <w:tcW w:w="1758"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1795" w:type="dxa"/>
            <w:gridSpan w:val="2"/>
            <w:vMerge w:val="continue"/>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textAlignment w:val="auto"/>
              <w:rPr>
                <w:rFonts w:hint="default" w:ascii="MingLiU" w:eastAsia="MingLiU" w:cs="MingLiU"/>
                <w:color w:val="010205"/>
                <w:sz w:val="18"/>
                <w:szCs w:val="18"/>
              </w:rPr>
            </w:pPr>
          </w:p>
        </w:tc>
        <w:tc>
          <w:tcPr>
            <w:tcW w:w="1412"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MingLiU" w:eastAsia="宋体" w:cs="MingLiU"/>
                <w:color w:val="264A60"/>
                <w:sz w:val="18"/>
                <w:szCs w:val="18"/>
                <w:lang w:val="en-US" w:eastAsia="zh-CN"/>
              </w:rPr>
            </w:pPr>
            <w:r>
              <w:rPr>
                <w:rFonts w:hint="eastAsia" w:ascii="MingLiU" w:eastAsia="MingLiU" w:cs="MingLiU"/>
                <w:color w:val="264A60"/>
                <w:sz w:val="18"/>
                <w:szCs w:val="18"/>
              </w:rPr>
              <w:t xml:space="preserve">% within </w:t>
            </w:r>
            <w:r>
              <w:rPr>
                <w:rFonts w:hint="eastAsia" w:ascii="MingLiU" w:eastAsia="宋体" w:cs="MingLiU"/>
                <w:color w:val="264A60"/>
                <w:sz w:val="18"/>
                <w:szCs w:val="18"/>
                <w:lang w:val="en-US" w:eastAsia="zh-CN"/>
              </w:rPr>
              <w:t>age</w:t>
            </w:r>
          </w:p>
        </w:tc>
        <w:tc>
          <w:tcPr>
            <w:tcW w:w="1027"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23.6%</w:t>
            </w:r>
          </w:p>
        </w:tc>
        <w:tc>
          <w:tcPr>
            <w:tcW w:w="1027"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14.6%</w:t>
            </w:r>
          </w:p>
        </w:tc>
        <w:tc>
          <w:tcPr>
            <w:tcW w:w="1892"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61.8%</w:t>
            </w:r>
          </w:p>
        </w:tc>
        <w:tc>
          <w:tcPr>
            <w:tcW w:w="1758"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100.0%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892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64"/>
        <w:gridCol w:w="1339"/>
        <w:gridCol w:w="1383"/>
        <w:gridCol w:w="374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28" w:type="dxa"/>
            <w:gridSpan w:val="4"/>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MingLiU" w:eastAsia="MingLiU" w:cs="MingLiU"/>
                <w:color w:val="010205"/>
                <w:sz w:val="22"/>
                <w:szCs w:val="22"/>
              </w:rPr>
            </w:pPr>
            <w:r>
              <w:rPr>
                <w:rFonts w:hint="eastAsia" w:ascii="MingLiU" w:eastAsia="MingLiU" w:cs="MingLiU"/>
                <w:b/>
                <w:color w:val="010205"/>
                <w:sz w:val="22"/>
                <w:szCs w:val="22"/>
              </w:rPr>
              <w:t>Chi-Square Tests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Pr>
        <w:tc>
          <w:tcPr>
            <w:tcW w:w="2464" w:type="dxa"/>
            <w:tcBorders>
              <w:top w:val="nil"/>
              <w:left w:val="nil"/>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1339"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Value</w:t>
            </w:r>
          </w:p>
        </w:tc>
        <w:tc>
          <w:tcPr>
            <w:tcW w:w="1383"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df</w:t>
            </w:r>
          </w:p>
        </w:tc>
        <w:tc>
          <w:tcPr>
            <w:tcW w:w="3742"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eastAsia" w:ascii="MingLiU" w:eastAsia="MingLiU" w:cs="MingLiU"/>
                <w:color w:val="264A60"/>
                <w:sz w:val="18"/>
                <w:szCs w:val="18"/>
              </w:rPr>
            </w:pPr>
            <w:r>
              <w:rPr>
                <w:rFonts w:hint="eastAsia" w:ascii="MingLiU" w:eastAsia="MingLiU" w:cs="MingLiU"/>
                <w:color w:val="264A60"/>
                <w:sz w:val="18"/>
                <w:szCs w:val="18"/>
              </w:rPr>
              <w:t>Asymptotic Significance (2-sided)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64"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Pearson Chi-Square</w:t>
            </w:r>
          </w:p>
        </w:tc>
        <w:tc>
          <w:tcPr>
            <w:tcW w:w="1339"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MingLiU" w:eastAsia="MingLiU" w:cs="MingLiU"/>
                <w:color w:val="010205"/>
                <w:sz w:val="18"/>
                <w:szCs w:val="18"/>
              </w:rPr>
            </w:pPr>
            <w:r>
              <w:rPr>
                <w:rFonts w:hint="eastAsia" w:ascii="MingLiU" w:eastAsia="MingLiU" w:cs="MingLiU"/>
                <w:color w:val="010205"/>
                <w:sz w:val="18"/>
                <w:szCs w:val="18"/>
              </w:rPr>
              <w:t>2.258</w:t>
            </w:r>
            <w:r>
              <w:rPr>
                <w:rFonts w:hint="eastAsia" w:ascii="MingLiU" w:eastAsia="MingLiU" w:cs="MingLiU"/>
                <w:color w:val="010205"/>
                <w:sz w:val="18"/>
                <w:szCs w:val="18"/>
                <w:vertAlign w:val="superscript"/>
              </w:rPr>
              <w:t>a</w:t>
            </w:r>
          </w:p>
        </w:tc>
        <w:tc>
          <w:tcPr>
            <w:tcW w:w="1383"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w:t>
            </w:r>
          </w:p>
        </w:tc>
        <w:tc>
          <w:tcPr>
            <w:tcW w:w="3742"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64"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Likelihood Ratio</w:t>
            </w:r>
          </w:p>
        </w:tc>
        <w:tc>
          <w:tcPr>
            <w:tcW w:w="1339"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2.263</w:t>
            </w:r>
          </w:p>
        </w:tc>
        <w:tc>
          <w:tcPr>
            <w:tcW w:w="1383"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2</w:t>
            </w:r>
          </w:p>
        </w:tc>
        <w:tc>
          <w:tcPr>
            <w:tcW w:w="3742"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.323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64"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Linear-by-Linear Association</w:t>
            </w:r>
          </w:p>
        </w:tc>
        <w:tc>
          <w:tcPr>
            <w:tcW w:w="1339"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1.974</w:t>
            </w:r>
          </w:p>
        </w:tc>
        <w:tc>
          <w:tcPr>
            <w:tcW w:w="1383"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w:t>
            </w:r>
          </w:p>
        </w:tc>
        <w:tc>
          <w:tcPr>
            <w:tcW w:w="3742"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.160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64"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264A60"/>
                <w:sz w:val="18"/>
                <w:szCs w:val="18"/>
              </w:rPr>
            </w:pPr>
            <w:r>
              <w:rPr>
                <w:rFonts w:hint="eastAsia" w:ascii="MingLiU" w:eastAsia="MingLiU" w:cs="MingLiU"/>
                <w:color w:val="264A60"/>
                <w:sz w:val="18"/>
                <w:szCs w:val="18"/>
              </w:rPr>
              <w:t>N of Valid Cases</w:t>
            </w:r>
          </w:p>
        </w:tc>
        <w:tc>
          <w:tcPr>
            <w:tcW w:w="1339"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eastAsia" w:ascii="MingLiU" w:eastAsia="MingLiU" w:cs="MingLiU"/>
                <w:color w:val="010205"/>
                <w:sz w:val="18"/>
                <w:szCs w:val="18"/>
              </w:rPr>
            </w:pPr>
            <w:r>
              <w:rPr>
                <w:rFonts w:hint="eastAsia" w:ascii="MingLiU" w:eastAsia="MingLiU" w:cs="MingLiU"/>
                <w:color w:val="010205"/>
                <w:sz w:val="18"/>
                <w:szCs w:val="18"/>
              </w:rPr>
              <w:t>157</w:t>
            </w:r>
          </w:p>
        </w:tc>
        <w:tc>
          <w:tcPr>
            <w:tcW w:w="1383"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c>
          <w:tcPr>
            <w:tcW w:w="3742" w:type="dxa"/>
            <w:tcBorders>
              <w:top w:val="single" w:color="AEAEAE" w:sz="8" w:space="0"/>
              <w:left w:val="single" w:color="E0E0E0" w:sz="8" w:space="0"/>
              <w:bottom w:val="single" w:color="152935" w:sz="8" w:space="0"/>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c>
      </w:tr>
    </w:tbl>
    <w:p>
      <w:pPr>
        <w:pageBreakBefore w:val="0"/>
        <w:kinsoku/>
        <w:wordWrap/>
        <w:overflowPunct/>
        <w:topLinePunct w:val="0"/>
        <w:autoSpaceDE/>
        <w:autoSpaceDN/>
        <w:bidi w:val="0"/>
        <w:adjustRightInd/>
        <w:snapToGrid/>
        <w:spacing w:beforeLines="0" w:afterLines="0" w:line="360" w:lineRule="auto"/>
        <w:textAlignment w:val="auto"/>
        <w:rPr>
          <w:rFonts w:hint="default"/>
          <w:color w:val="auto"/>
          <w:sz w:val="24"/>
          <w:szCs w:val="24"/>
        </w:rPr>
      </w:pPr>
    </w:p>
    <w:tbl>
      <w:tblPr>
        <w:tblStyle w:val="12"/>
        <w:tblW w:w="893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93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8936" w:type="dxa"/>
            <w:tcBorders>
              <w:top w:val="nil"/>
              <w:left w:val="nil"/>
              <w:bottom w:val="nil"/>
              <w:right w:val="nil"/>
              <w:tl2br w:val="nil"/>
              <w:tr2bl w:val="nil"/>
            </w:tcBorders>
            <w:shd w:val="clear" w:color="auto" w:fill="FFFFFF"/>
            <w:noWrap w:val="0"/>
            <w:vAlign w:val="top"/>
          </w:tcPr>
          <w:p>
            <w:pPr>
              <w:pageBreakBefore w:val="0"/>
              <w:numPr>
                <w:ilvl w:val="0"/>
                <w:numId w:val="16"/>
              </w:numPr>
              <w:kinsoku/>
              <w:wordWrap/>
              <w:overflowPunct/>
              <w:topLinePunct w:val="0"/>
              <w:autoSpaceDE/>
              <w:autoSpaceDN/>
              <w:bidi w:val="0"/>
              <w:adjustRightInd/>
              <w:snapToGrid/>
              <w:spacing w:beforeLines="0" w:afterLines="0" w:line="360" w:lineRule="auto"/>
              <w:ind w:left="60" w:right="60"/>
              <w:textAlignment w:val="auto"/>
              <w:rPr>
                <w:rFonts w:hint="eastAsia" w:ascii="MingLiU" w:eastAsia="MingLiU" w:cs="MingLiU"/>
                <w:color w:val="010205"/>
                <w:sz w:val="18"/>
                <w:szCs w:val="18"/>
              </w:rPr>
            </w:pPr>
            <w:r>
              <w:rPr>
                <w:rFonts w:hint="eastAsia" w:ascii="MingLiU" w:eastAsia="MingLiU" w:cs="MingLiU"/>
                <w:color w:val="010205"/>
                <w:sz w:val="18"/>
                <w:szCs w:val="18"/>
              </w:rPr>
              <w:t>0 cells (0.0%) have expected count less than 5. The minimum expected count is 11.28.</w:t>
            </w:r>
          </w:p>
          <w:p>
            <w:pPr>
              <w:pStyle w:val="7"/>
              <w:pageBreakBefore w:val="0"/>
              <w:kinsoku/>
              <w:wordWrap/>
              <w:overflowPunct/>
              <w:topLinePunct w:val="0"/>
              <w:autoSpaceDE/>
              <w:autoSpaceDN/>
              <w:bidi w:val="0"/>
              <w:adjustRightInd/>
              <w:snapToGrid/>
              <w:spacing w:line="360" w:lineRule="auto"/>
              <w:textAlignment w:val="auto"/>
              <w:rPr>
                <w:rFonts w:hint="default" w:eastAsiaTheme="minorEastAsia"/>
                <w:lang w:val="en-US" w:eastAsia="zh-CN"/>
              </w:rPr>
            </w:pPr>
            <w:r>
              <w:rPr>
                <w:u w:val="single"/>
              </w:rPr>
              <w:t xml:space="preserve">Figure </w:t>
            </w:r>
            <w:r>
              <w:rPr>
                <w:rFonts w:hint="eastAsia"/>
                <w:u w:val="single"/>
                <w:lang w:val="en-US" w:eastAsia="zh-CN"/>
              </w:rPr>
              <w:t>6.9</w:t>
            </w:r>
            <w:r>
              <w:t xml:space="preserve">: SPSS Chi-Square Significant Association for </w:t>
            </w:r>
            <w:r>
              <w:rPr>
                <w:rFonts w:hint="eastAsia"/>
                <w:lang w:val="en-US" w:eastAsia="zh-CN"/>
              </w:rPr>
              <w:t>Age</w:t>
            </w:r>
          </w:p>
          <w:p>
            <w:pPr>
              <w:pageBreakBefore w:val="0"/>
              <w:numPr>
                <w:ilvl w:val="0"/>
                <w:numId w:val="0"/>
              </w:numPr>
              <w:kinsoku/>
              <w:wordWrap/>
              <w:overflowPunct/>
              <w:topLinePunct w:val="0"/>
              <w:autoSpaceDE/>
              <w:autoSpaceDN/>
              <w:bidi w:val="0"/>
              <w:adjustRightInd/>
              <w:snapToGrid/>
              <w:spacing w:beforeLines="0" w:afterLines="0" w:line="360" w:lineRule="auto"/>
              <w:ind w:right="60" w:rightChars="0"/>
              <w:textAlignment w:val="auto"/>
              <w:rPr>
                <w:rFonts w:hint="eastAsia" w:ascii="MingLiU" w:eastAsia="MingLiU" w:cs="MingLiU"/>
                <w:color w:val="010205"/>
                <w:sz w:val="18"/>
                <w:szCs w:val="18"/>
              </w:rPr>
            </w:pP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Style w:val="4"/>
        <w:pageBreakBefore w:val="0"/>
        <w:kinsoku/>
        <w:wordWrap/>
        <w:overflowPunct/>
        <w:topLinePunct w:val="0"/>
        <w:autoSpaceDE/>
        <w:autoSpaceDN/>
        <w:bidi w:val="0"/>
        <w:adjustRightInd/>
        <w:snapToGrid/>
        <w:spacing w:line="360" w:lineRule="auto"/>
        <w:textAlignment w:val="auto"/>
        <w:rPr>
          <w:rFonts w:hint="default"/>
          <w:color w:val="000000" w:themeColor="text1"/>
          <w14:textFill>
            <w14:solidFill>
              <w14:schemeClr w14:val="tx1"/>
            </w14:solidFill>
          </w14:textFill>
        </w:rPr>
      </w:pPr>
      <w:bookmarkStart w:id="87" w:name="_Toc41649748"/>
      <w:bookmarkStart w:id="88" w:name="_Toc41856673"/>
      <w:bookmarkStart w:id="89" w:name="_Toc41653710"/>
      <w:bookmarkStart w:id="90" w:name="_Toc747"/>
      <w:bookmarkStart w:id="91" w:name="_Toc41649390"/>
      <w:r>
        <w:rPr>
          <w:rFonts w:hint="default"/>
          <w:color w:val="000000" w:themeColor="text1"/>
          <w:lang w:val="en-US" w:eastAsia="zh-CN"/>
          <w14:textFill>
            <w14:solidFill>
              <w14:schemeClr w14:val="tx1"/>
            </w14:solidFill>
          </w14:textFill>
        </w:rPr>
        <w:t>6</w:t>
      </w:r>
      <w:r>
        <w:rPr>
          <w:rFonts w:hint="default"/>
          <w:color w:val="000000" w:themeColor="text1"/>
          <w14:textFill>
            <w14:solidFill>
              <w14:schemeClr w14:val="tx1"/>
            </w14:solidFill>
          </w14:textFill>
        </w:rPr>
        <w:t>.</w:t>
      </w:r>
      <w:r>
        <w:rPr>
          <w:rFonts w:hint="default"/>
          <w:color w:val="000000" w:themeColor="text1"/>
          <w:lang w:val="en-US" w:eastAsia="zh-CN"/>
          <w14:textFill>
            <w14:solidFill>
              <w14:schemeClr w14:val="tx1"/>
            </w14:solidFill>
          </w14:textFill>
        </w:rPr>
        <w:t>2.</w:t>
      </w:r>
      <w:r>
        <w:rPr>
          <w:rFonts w:hint="default"/>
          <w:color w:val="000000" w:themeColor="text1"/>
          <w14:textFill>
            <w14:solidFill>
              <w14:schemeClr w14:val="tx1"/>
            </w14:solidFill>
          </w14:textFill>
        </w:rPr>
        <w:t>3 Mann-Whitney U</w:t>
      </w:r>
      <w:bookmarkEnd w:id="87"/>
      <w:bookmarkEnd w:id="88"/>
      <w:bookmarkEnd w:id="89"/>
      <w:bookmarkEnd w:id="90"/>
      <w:bookmarkEnd w:id="91"/>
    </w:p>
    <w:p>
      <w:pPr>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000000" w:themeColor="text1"/>
          <w:sz w:val="24"/>
          <w:szCs w:val="24"/>
          <w14:textFill>
            <w14:solidFill>
              <w14:schemeClr w14:val="tx1"/>
            </w14:solidFill>
          </w14:textFill>
        </w:rPr>
      </w:pPr>
    </w:p>
    <w:p>
      <w:pPr>
        <w:pStyle w:val="5"/>
        <w:pageBreakBefore w:val="0"/>
        <w:kinsoku/>
        <w:wordWrap/>
        <w:overflowPunct/>
        <w:topLinePunct w:val="0"/>
        <w:autoSpaceDE/>
        <w:autoSpaceDN/>
        <w:bidi w:val="0"/>
        <w:adjustRightInd/>
        <w:snapToGrid/>
        <w:spacing w:line="360" w:lineRule="auto"/>
        <w:ind w:left="0" w:leftChars="0" w:firstLine="0" w:firstLineChars="0"/>
        <w:textAlignment w:val="auto"/>
        <w:rPr>
          <w:rFonts w:hint="default"/>
          <w:b/>
          <w:bCs/>
          <w:color w:val="000000" w:themeColor="text1"/>
          <w14:textFill>
            <w14:solidFill>
              <w14:schemeClr w14:val="tx1"/>
            </w14:solidFill>
          </w14:textFill>
        </w:rPr>
      </w:pPr>
      <w:bookmarkStart w:id="92" w:name="_Toc41856674"/>
      <w:bookmarkStart w:id="93" w:name="_Toc41653711"/>
      <w:bookmarkStart w:id="94" w:name="_Toc11855"/>
      <w:bookmarkStart w:id="95" w:name="_Toc41649391"/>
      <w:r>
        <w:rPr>
          <w:rFonts w:hint="default"/>
          <w:b/>
          <w:bCs/>
          <w:color w:val="000000" w:themeColor="text1"/>
          <w:lang w:val="en-US" w:eastAsia="zh-CN"/>
          <w14:textFill>
            <w14:solidFill>
              <w14:schemeClr w14:val="tx1"/>
            </w14:solidFill>
          </w14:textFill>
        </w:rPr>
        <w:t>6</w:t>
      </w:r>
      <w:r>
        <w:rPr>
          <w:rFonts w:hint="default"/>
          <w:b/>
          <w:bCs/>
          <w:color w:val="000000" w:themeColor="text1"/>
          <w14:textFill>
            <w14:solidFill>
              <w14:schemeClr w14:val="tx1"/>
            </w14:solidFill>
          </w14:textFill>
        </w:rPr>
        <w:t>.</w:t>
      </w:r>
      <w:r>
        <w:rPr>
          <w:rFonts w:hint="default"/>
          <w:b/>
          <w:bCs/>
          <w:color w:val="000000" w:themeColor="text1"/>
          <w:lang w:val="en-US" w:eastAsia="zh-CN"/>
          <w14:textFill>
            <w14:solidFill>
              <w14:schemeClr w14:val="tx1"/>
            </w14:solidFill>
          </w14:textFill>
        </w:rPr>
        <w:t>2</w:t>
      </w:r>
      <w:r>
        <w:rPr>
          <w:rFonts w:hint="default"/>
          <w:b/>
          <w:bCs/>
          <w:color w:val="000000" w:themeColor="text1"/>
          <w14:textFill>
            <w14:solidFill>
              <w14:schemeClr w14:val="tx1"/>
            </w14:solidFill>
          </w14:textFill>
        </w:rPr>
        <w:t xml:space="preserve">.3.1 </w:t>
      </w:r>
      <w:r>
        <w:rPr>
          <w:rFonts w:hint="default"/>
          <w:b/>
          <w:bCs/>
          <w:color w:val="000000" w:themeColor="text1"/>
          <w:lang w:val="en-US" w:eastAsia="zh-CN"/>
          <w14:textFill>
            <w14:solidFill>
              <w14:schemeClr w14:val="tx1"/>
            </w14:solidFill>
          </w14:textFill>
        </w:rPr>
        <w:t>Non-</w:t>
      </w:r>
      <w:r>
        <w:rPr>
          <w:rFonts w:hint="default"/>
          <w:b/>
          <w:bCs/>
          <w:color w:val="000000" w:themeColor="text1"/>
          <w14:textFill>
            <w14:solidFill>
              <w14:schemeClr w14:val="tx1"/>
            </w14:solidFill>
          </w14:textFill>
        </w:rPr>
        <w:t>Significant - Gender</w:t>
      </w:r>
      <w:bookmarkEnd w:id="92"/>
      <w:bookmarkEnd w:id="93"/>
      <w:bookmarkEnd w:id="94"/>
      <w:bookmarkEnd w:id="95"/>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b/>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Table </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.1: SPSS Mann-Whitney U Non-Significant Differences for Gender</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tbl>
      <w:tblPr>
        <w:tblStyle w:val="12"/>
        <w:tblW w:w="646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6"/>
        <w:gridCol w:w="2358"/>
        <w:gridCol w:w="2358"/>
        <w:gridCol w:w="117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nil"/>
              <w:left w:val="nil"/>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cs="Times New Roman"/>
                <w:sz w:val="24"/>
                <w:szCs w:val="24"/>
              </w:rPr>
            </w:pPr>
          </w:p>
        </w:tc>
        <w:tc>
          <w:tcPr>
            <w:tcW w:w="2358" w:type="dxa"/>
            <w:tcBorders>
              <w:top w:val="nil"/>
              <w:left w:val="nil"/>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Null Hypothesis</w:t>
            </w:r>
          </w:p>
        </w:tc>
        <w:tc>
          <w:tcPr>
            <w:tcW w:w="2358" w:type="dxa"/>
            <w:tcBorders>
              <w:top w:val="nil"/>
              <w:left w:val="single" w:color="E0E0E0" w:sz="8" w:space="0"/>
              <w:bottom w:val="single" w:color="152935" w:sz="8" w:space="0"/>
              <w:right w:val="single" w:color="E0E0E0" w:sz="8" w:space="0"/>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w:t>
            </w:r>
          </w:p>
        </w:tc>
        <w:tc>
          <w:tcPr>
            <w:tcW w:w="1179" w:type="dxa"/>
            <w:tcBorders>
              <w:top w:val="nil"/>
              <w:left w:val="single" w:color="E0E0E0" w:sz="8" w:space="0"/>
              <w:bottom w:val="single" w:color="152935" w:sz="8" w:space="0"/>
              <w:right w:val="nil"/>
              <w:tl2br w:val="nil"/>
              <w:tr2bl w:val="nil"/>
            </w:tcBorders>
            <w:shd w:val="clear" w:color="auto" w:fill="FFFFFF"/>
            <w:noWrap w:val="0"/>
            <w:vAlign w:val="bottom"/>
          </w:tcPr>
          <w:p>
            <w:pPr>
              <w:pageBreakBefore w:val="0"/>
              <w:kinsoku/>
              <w:wordWrap/>
              <w:overflowPunct/>
              <w:topLinePunct w:val="0"/>
              <w:autoSpaceDE/>
              <w:autoSpaceDN/>
              <w:bidi w:val="0"/>
              <w:adjustRightInd/>
              <w:snapToGrid/>
              <w:spacing w:beforeLines="0" w:afterLines="0" w:line="360" w:lineRule="auto"/>
              <w:ind w:left="60" w:right="60"/>
              <w:jc w:val="center"/>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Sig.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152935"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w:t>
            </w:r>
          </w:p>
        </w:tc>
        <w:tc>
          <w:tcPr>
            <w:tcW w:w="2358" w:type="dxa"/>
            <w:tcBorders>
              <w:top w:val="single" w:color="152935"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Q8 is the same across categories of 性别.</w:t>
            </w:r>
          </w:p>
        </w:tc>
        <w:tc>
          <w:tcPr>
            <w:tcW w:w="2358" w:type="dxa"/>
            <w:tcBorders>
              <w:top w:val="single" w:color="152935"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152935"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.555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2</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Q9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.722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3</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Q10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.894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4</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Q11-1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.398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5</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Q11-2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.919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6</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Q11-3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7</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Q11-4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.710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8</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Q12-1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.297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9</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Q12-2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.449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10</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Q12-3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.175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11</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Q12-4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.533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12</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Q13-1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.948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13</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Q13-2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.396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14</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Q13-3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.710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15</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Q14-1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.922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16</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Q14-2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.699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17</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Q14-3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.454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18</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Q14-4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.844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19</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Q14-5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.598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20</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Q16-1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.854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AEAEAE"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21</w:t>
            </w:r>
          </w:p>
        </w:tc>
        <w:tc>
          <w:tcPr>
            <w:tcW w:w="2358" w:type="dxa"/>
            <w:tcBorders>
              <w:top w:val="single" w:color="AEAEAE" w:sz="8" w:space="0"/>
              <w:left w:val="nil"/>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Q16-2 is the same across categories of 性别.</w:t>
            </w:r>
          </w:p>
        </w:tc>
        <w:tc>
          <w:tcPr>
            <w:tcW w:w="2358" w:type="dxa"/>
            <w:tcBorders>
              <w:top w:val="single" w:color="AEAEAE" w:sz="8" w:space="0"/>
              <w:left w:val="single" w:color="E0E0E0" w:sz="8" w:space="0"/>
              <w:bottom w:val="single" w:color="AEAEAE"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AEAEAE"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.993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566" w:type="dxa"/>
            <w:tcBorders>
              <w:top w:val="single" w:color="AEAEAE" w:sz="8" w:space="0"/>
              <w:left w:val="nil"/>
              <w:bottom w:val="single" w:color="152935"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22</w:t>
            </w:r>
          </w:p>
        </w:tc>
        <w:tc>
          <w:tcPr>
            <w:tcW w:w="2358" w:type="dxa"/>
            <w:tcBorders>
              <w:top w:val="single" w:color="AEAEAE" w:sz="8" w:space="0"/>
              <w:left w:val="nil"/>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The distribution of Q16-3 is the same across categories of 性别.</w:t>
            </w:r>
          </w:p>
        </w:tc>
        <w:tc>
          <w:tcPr>
            <w:tcW w:w="2358" w:type="dxa"/>
            <w:tcBorders>
              <w:top w:val="single" w:color="AEAEAE" w:sz="8" w:space="0"/>
              <w:left w:val="single" w:color="E0E0E0" w:sz="8" w:space="0"/>
              <w:bottom w:val="single" w:color="152935" w:sz="8" w:space="0"/>
              <w:right w:val="single" w:color="E0E0E0" w:sz="8" w:space="0"/>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Independent-Samples Mann-Whitney U Test</w:t>
            </w:r>
          </w:p>
        </w:tc>
        <w:tc>
          <w:tcPr>
            <w:tcW w:w="1179" w:type="dxa"/>
            <w:tcBorders>
              <w:top w:val="single" w:color="AEAEAE" w:sz="8" w:space="0"/>
              <w:left w:val="single" w:color="E0E0E0" w:sz="8" w:space="0"/>
              <w:bottom w:val="single" w:color="152935"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beforeLines="0" w:afterLines="0"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.446</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.3.</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ignificant – </w:t>
      </w:r>
      <w:r>
        <w:rPr>
          <w:rFonts w:hint="eastAsia" w:ascii="Times New Roman" w:hAnsi="Times New Roman" w:cs="Times New Roman"/>
          <w:sz w:val="24"/>
          <w:szCs w:val="24"/>
          <w:lang w:val="en-US" w:eastAsia="zh-CN"/>
        </w:rPr>
        <w:t>Age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Q11-1</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宋体" w:cs="Times New Roman"/>
                <w:color w:val="010205"/>
                <w:sz w:val="24"/>
                <w:szCs w:val="24"/>
                <w:lang w:val="en-US" w:eastAsia="zh-CN"/>
              </w:rPr>
            </w:pPr>
            <w:r>
              <w:rPr>
                <w:rFonts w:hint="eastAsia" w:ascii="Times New Roman" w:hAnsi="Times New Roman" w:eastAsia="宋体" w:cs="Times New Roman"/>
                <w:color w:val="010205"/>
                <w:sz w:val="24"/>
                <w:szCs w:val="24"/>
                <w:lang w:val="en-US" w:eastAsia="zh-CN"/>
              </w:rPr>
              <w:t>Website page design of e-commerce is extremely satisfied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2465.500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5705.500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2465.500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264.616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-2.322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.020</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6.10</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Q11-3 </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 xml:space="preserve"> satisfied with the consistency of the product information displayed on the website and the physical store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2413.500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5653.500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2413.500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270.910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-2.460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.014</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6.11</w:t>
      </w:r>
      <w:r>
        <w:rPr>
          <w:u w:val="single"/>
        </w:rPr>
        <w:t>:</w:t>
      </w:r>
      <w:r>
        <w:t xml:space="preserve"> SPSS Mann-Whitney U Significant Difference for Age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Q12-1 </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宋体" w:cs="Times New Roman"/>
                <w:color w:val="010205"/>
                <w:sz w:val="24"/>
                <w:szCs w:val="24"/>
                <w:lang w:val="en-US" w:eastAsia="zh-CN"/>
              </w:rPr>
            </w:pPr>
            <w:r>
              <w:rPr>
                <w:rFonts w:hint="default" w:ascii="Times New Roman" w:hAnsi="Times New Roman" w:eastAsia="宋体" w:cs="Times New Roman"/>
                <w:color w:val="010205"/>
                <w:sz w:val="24"/>
                <w:szCs w:val="24"/>
                <w:lang w:val="en-US" w:eastAsia="zh-CN"/>
              </w:rPr>
              <w:t xml:space="preserve"> </w:t>
            </w:r>
            <w:r>
              <w:rPr>
                <w:rFonts w:hint="eastAsia" w:ascii="Times New Roman" w:hAnsi="Times New Roman" w:eastAsia="宋体" w:cs="Times New Roman"/>
                <w:color w:val="010205"/>
                <w:sz w:val="24"/>
                <w:szCs w:val="24"/>
                <w:lang w:val="en-US" w:eastAsia="zh-CN"/>
              </w:rPr>
              <w:t>S</w:t>
            </w:r>
            <w:r>
              <w:rPr>
                <w:rFonts w:hint="default" w:ascii="Times New Roman" w:hAnsi="Times New Roman" w:eastAsia="宋体" w:cs="Times New Roman"/>
                <w:color w:val="010205"/>
                <w:sz w:val="24"/>
                <w:szCs w:val="24"/>
                <w:lang w:val="en-US" w:eastAsia="zh-CN"/>
              </w:rPr>
              <w:t>atisfied that the order will be delivered on time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2499.000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5739.000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2499.000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258.180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-2.250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.024</w:t>
            </w:r>
          </w:p>
        </w:tc>
      </w:tr>
    </w:tbl>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6.12</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Q13-1 </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satisfied with the return and exchange mechanism of e-commerce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2413.000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5653.000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2413.000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262.063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-2.545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.011</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6.13</w:t>
      </w:r>
      <w:r>
        <w:rPr>
          <w:u w:val="single"/>
        </w:rPr>
        <w:t>:</w:t>
      </w:r>
      <w:r>
        <w:t xml:space="preserve"> SPSS Mann-Whitney U Significant Difference for Age</w:t>
      </w:r>
    </w:p>
    <w:p>
      <w:pPr>
        <w:pageBreakBefore w:val="0"/>
        <w:kinsoku/>
        <w:wordWrap/>
        <w:overflowPunct/>
        <w:topLinePunct w:val="0"/>
        <w:autoSpaceDE/>
        <w:autoSpaceDN/>
        <w:bidi w:val="0"/>
        <w:adjustRightInd/>
        <w:snapToGrid/>
        <w:spacing w:line="360" w:lineRule="auto"/>
        <w:textAlignment w:val="auto"/>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Q13-3</w:t>
      </w:r>
    </w:p>
    <w:tbl>
      <w:tblPr>
        <w:tblStyle w:val="12"/>
        <w:tblW w:w="478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MingLiU" w:cs="Times New Roman"/>
                <w:color w:val="010205"/>
                <w:sz w:val="24"/>
                <w:szCs w:val="24"/>
              </w:rPr>
            </w:pPr>
            <w:r>
              <w:rPr>
                <w:rFonts w:hint="eastAsia" w:ascii="Times New Roman" w:hAnsi="Times New Roman" w:eastAsia="宋体" w:cs="Times New Roman"/>
                <w:color w:val="010205"/>
                <w:sz w:val="24"/>
                <w:szCs w:val="24"/>
                <w:lang w:val="en-US" w:eastAsia="zh-CN"/>
              </w:rPr>
              <w:t>S</w:t>
            </w:r>
            <w:r>
              <w:rPr>
                <w:rFonts w:hint="default" w:ascii="Times New Roman" w:hAnsi="Times New Roman" w:eastAsia="MingLiU" w:cs="Times New Roman"/>
                <w:color w:val="010205"/>
                <w:sz w:val="24"/>
                <w:szCs w:val="24"/>
              </w:rPr>
              <w:t>atisfied with the timely reply of e-commerce customer service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2399.000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5639.000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2399.000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268.107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.011</w:t>
            </w:r>
          </w:p>
        </w:tc>
      </w:tr>
    </w:tbl>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6.14</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Q14-1</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satisfied with the efficient and convenient payment method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2544.000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5784.000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2544.000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266.389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-2.012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.044</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6.15</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Q14-3</w:t>
      </w:r>
    </w:p>
    <w:tbl>
      <w:tblPr>
        <w:tblStyle w:val="12"/>
        <w:tblW w:w="478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Satisfied with the discount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2275.000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5515.000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2275.000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270.487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-2.976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.003</w:t>
            </w:r>
          </w:p>
        </w:tc>
      </w:tr>
    </w:tbl>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6.16</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Q14-4 </w:t>
      </w:r>
    </w:p>
    <w:tbl>
      <w:tblPr>
        <w:tblStyle w:val="12"/>
        <w:tblW w:w="479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472"/>
        <w:gridCol w:w="231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4789" w:type="dxa"/>
            <w:gridSpan w:val="2"/>
            <w:tcBorders>
              <w:top w:val="nil"/>
              <w:left w:val="nil"/>
              <w:bottom w:val="nil"/>
              <w:right w:val="nil"/>
              <w:tl2br w:val="nil"/>
              <w:tr2bl w:val="nil"/>
            </w:tcBorders>
            <w:shd w:val="clear" w:color="auto" w:fill="FFFFFF"/>
            <w:noWrap w:val="0"/>
            <w:vAlign w:val="center"/>
          </w:tcPr>
          <w:p>
            <w:pPr>
              <w:pageBreakBefore w:val="0"/>
              <w:kinsoku/>
              <w:wordWrap/>
              <w:overflowPunct/>
              <w:topLinePunct w:val="0"/>
              <w:autoSpaceDE/>
              <w:autoSpaceDN/>
              <w:bidi w:val="0"/>
              <w:adjustRightInd/>
              <w:snapToGrid/>
              <w:spacing w:line="360" w:lineRule="auto"/>
              <w:ind w:left="60" w:right="60"/>
              <w:jc w:val="center"/>
              <w:textAlignment w:val="auto"/>
              <w:rPr>
                <w:rFonts w:hint="default" w:ascii="Times New Roman" w:hAnsi="Times New Roman" w:eastAsia="宋体" w:cs="Times New Roman"/>
                <w:color w:val="010205"/>
                <w:sz w:val="24"/>
                <w:szCs w:val="24"/>
                <w:lang w:val="en-US" w:eastAsia="zh-CN"/>
              </w:rPr>
            </w:pPr>
            <w:r>
              <w:rPr>
                <w:rFonts w:hint="eastAsia" w:ascii="Times New Roman" w:hAnsi="Times New Roman" w:eastAsia="宋体" w:cs="Times New Roman"/>
                <w:color w:val="010205"/>
                <w:sz w:val="24"/>
                <w:szCs w:val="24"/>
                <w:lang w:val="en-US" w:eastAsia="zh-CN"/>
              </w:rPr>
              <w:t>Satisfied with product quality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nil"/>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Total N</w:t>
            </w:r>
          </w:p>
        </w:tc>
        <w:tc>
          <w:tcPr>
            <w:tcW w:w="2317" w:type="dxa"/>
            <w:tcBorders>
              <w:top w:val="nil"/>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157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Mann-Whitney U</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2402.000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Wilcoxon W</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5642.000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2402.000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 Error</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269.862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C0C0C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Standardized Test Statistic</w:t>
            </w:r>
          </w:p>
        </w:tc>
        <w:tc>
          <w:tcPr>
            <w:tcW w:w="2317" w:type="dxa"/>
            <w:tcBorders>
              <w:top w:val="single" w:color="C0C0C0" w:sz="8" w:space="0"/>
              <w:left w:val="nil"/>
              <w:bottom w:val="single" w:color="C0C0C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-2.512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Pr>
        <w:tc>
          <w:tcPr>
            <w:tcW w:w="2472" w:type="dxa"/>
            <w:tcBorders>
              <w:top w:val="single" w:color="C0C0C0" w:sz="8" w:space="0"/>
              <w:left w:val="nil"/>
              <w:bottom w:val="single" w:color="000000" w:sz="8" w:space="0"/>
              <w:right w:val="nil"/>
              <w:tl2br w:val="nil"/>
              <w:tr2bl w:val="nil"/>
            </w:tcBorders>
            <w:shd w:val="clear" w:color="auto" w:fill="E0E0E0"/>
            <w:noWrap w:val="0"/>
            <w:vAlign w:val="top"/>
          </w:tcPr>
          <w:p>
            <w:pPr>
              <w:pageBreakBefore w:val="0"/>
              <w:kinsoku/>
              <w:wordWrap/>
              <w:overflowPunct/>
              <w:topLinePunct w:val="0"/>
              <w:autoSpaceDE/>
              <w:autoSpaceDN/>
              <w:bidi w:val="0"/>
              <w:adjustRightInd/>
              <w:snapToGrid/>
              <w:spacing w:line="360" w:lineRule="auto"/>
              <w:ind w:left="60" w:right="60"/>
              <w:textAlignment w:val="auto"/>
              <w:rPr>
                <w:rFonts w:hint="default" w:ascii="Times New Roman" w:hAnsi="Times New Roman" w:eastAsia="MingLiU" w:cs="Times New Roman"/>
                <w:color w:val="264A60"/>
                <w:sz w:val="24"/>
                <w:szCs w:val="24"/>
              </w:rPr>
            </w:pPr>
            <w:r>
              <w:rPr>
                <w:rFonts w:hint="default" w:ascii="Times New Roman" w:hAnsi="Times New Roman" w:eastAsia="MingLiU" w:cs="Times New Roman"/>
                <w:color w:val="264A60"/>
                <w:sz w:val="24"/>
                <w:szCs w:val="24"/>
              </w:rPr>
              <w:t>Asymptotic Sig.(2-sided test)</w:t>
            </w:r>
          </w:p>
        </w:tc>
        <w:tc>
          <w:tcPr>
            <w:tcW w:w="2317" w:type="dxa"/>
            <w:tcBorders>
              <w:top w:val="single" w:color="C0C0C0" w:sz="8" w:space="0"/>
              <w:left w:val="nil"/>
              <w:bottom w:val="single" w:color="000000" w:sz="8" w:space="0"/>
              <w:right w:val="nil"/>
              <w:tl2br w:val="nil"/>
              <w:tr2bl w:val="nil"/>
            </w:tcBorders>
            <w:shd w:val="clear" w:color="auto" w:fill="FFFFFF"/>
            <w:noWrap w:val="0"/>
            <w:vAlign w:val="top"/>
          </w:tcPr>
          <w:p>
            <w:pPr>
              <w:pageBreakBefore w:val="0"/>
              <w:kinsoku/>
              <w:wordWrap/>
              <w:overflowPunct/>
              <w:topLinePunct w:val="0"/>
              <w:autoSpaceDE/>
              <w:autoSpaceDN/>
              <w:bidi w:val="0"/>
              <w:adjustRightInd/>
              <w:snapToGrid/>
              <w:spacing w:line="360" w:lineRule="auto"/>
              <w:ind w:left="60" w:right="60"/>
              <w:jc w:val="right"/>
              <w:textAlignment w:val="auto"/>
              <w:rPr>
                <w:rFonts w:hint="default" w:ascii="Times New Roman" w:hAnsi="Times New Roman" w:eastAsia="MingLiU" w:cs="Times New Roman"/>
                <w:color w:val="010205"/>
                <w:sz w:val="24"/>
                <w:szCs w:val="24"/>
              </w:rPr>
            </w:pPr>
            <w:r>
              <w:rPr>
                <w:rFonts w:hint="default" w:ascii="Times New Roman" w:hAnsi="Times New Roman" w:eastAsia="MingLiU" w:cs="Times New Roman"/>
                <w:color w:val="010205"/>
                <w:sz w:val="24"/>
                <w:szCs w:val="24"/>
              </w:rPr>
              <w:t>.012</w:t>
            </w:r>
          </w:p>
        </w:tc>
      </w:tr>
    </w:tbl>
    <w:p>
      <w:pPr>
        <w:pStyle w:val="7"/>
        <w:pageBreakBefore w:val="0"/>
        <w:kinsoku/>
        <w:wordWrap/>
        <w:overflowPunct/>
        <w:topLinePunct w:val="0"/>
        <w:autoSpaceDE/>
        <w:autoSpaceDN/>
        <w:bidi w:val="0"/>
        <w:adjustRightInd/>
        <w:snapToGrid/>
        <w:spacing w:line="360" w:lineRule="auto"/>
        <w:textAlignment w:val="auto"/>
      </w:pPr>
      <w:r>
        <w:rPr>
          <w:u w:val="single"/>
        </w:rPr>
        <w:t xml:space="preserve">Figure </w:t>
      </w:r>
      <w:r>
        <w:rPr>
          <w:rFonts w:hint="eastAsia"/>
          <w:u w:val="single"/>
          <w:lang w:val="en-US" w:eastAsia="zh-CN"/>
        </w:rPr>
        <w:t>6.17</w:t>
      </w:r>
      <w:r>
        <w:rPr>
          <w:u w:val="single"/>
        </w:rPr>
        <w:t>:</w:t>
      </w:r>
      <w:r>
        <w:t xml:space="preserve"> SPSS Mann-Whitney U Significant Difference for Age</w:t>
      </w:r>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Style w:val="5"/>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b/>
          <w:bCs/>
          <w:color w:val="000000" w:themeColor="text1"/>
          <w:lang w:val="en-US" w:eastAsia="zh-CN"/>
          <w14:textFill>
            <w14:solidFill>
              <w14:schemeClr w14:val="tx1"/>
            </w14:solidFill>
          </w14:textFill>
        </w:rPr>
      </w:pPr>
      <w:bookmarkStart w:id="96" w:name="_Toc3870"/>
      <w:r>
        <w:rPr>
          <w:rFonts w:hint="eastAsia"/>
          <w:b/>
          <w:bCs/>
          <w:color w:val="000000" w:themeColor="text1"/>
          <w:lang w:val="en-US" w:eastAsia="zh-CN"/>
          <w14:textFill>
            <w14:solidFill>
              <w14:schemeClr w14:val="tx1"/>
            </w14:solidFill>
          </w14:textFill>
        </w:rPr>
        <w:t>6</w:t>
      </w:r>
      <w:r>
        <w:rPr>
          <w:rFonts w:hint="default"/>
          <w:b/>
          <w:bCs/>
          <w:color w:val="000000" w:themeColor="text1"/>
          <w:lang w:val="en-US" w:eastAsia="zh-CN"/>
          <w14:textFill>
            <w14:solidFill>
              <w14:schemeClr w14:val="tx1"/>
            </w14:solidFill>
          </w14:textFill>
        </w:rPr>
        <w:t>.</w:t>
      </w:r>
      <w:r>
        <w:rPr>
          <w:rFonts w:hint="eastAsia"/>
          <w:b/>
          <w:bCs/>
          <w:color w:val="000000" w:themeColor="text1"/>
          <w:lang w:val="en-US" w:eastAsia="zh-CN"/>
          <w14:textFill>
            <w14:solidFill>
              <w14:schemeClr w14:val="tx1"/>
            </w14:solidFill>
          </w14:textFill>
        </w:rPr>
        <w:t>2</w:t>
      </w:r>
      <w:r>
        <w:rPr>
          <w:rFonts w:hint="default"/>
          <w:b/>
          <w:bCs/>
          <w:color w:val="000000" w:themeColor="text1"/>
          <w:lang w:val="en-US" w:eastAsia="zh-CN"/>
          <w14:textFill>
            <w14:solidFill>
              <w14:schemeClr w14:val="tx1"/>
            </w14:solidFill>
          </w14:textFill>
        </w:rPr>
        <w:t>.3.</w:t>
      </w:r>
      <w:r>
        <w:rPr>
          <w:rFonts w:hint="eastAsia"/>
          <w:b/>
          <w:bCs/>
          <w:color w:val="000000" w:themeColor="text1"/>
          <w:lang w:val="en-US" w:eastAsia="zh-CN"/>
          <w14:textFill>
            <w14:solidFill>
              <w14:schemeClr w14:val="tx1"/>
            </w14:solidFill>
          </w14:textFill>
        </w:rPr>
        <w:t>4</w:t>
      </w:r>
      <w:r>
        <w:rPr>
          <w:rFonts w:hint="default"/>
          <w:b/>
          <w:bCs/>
          <w:color w:val="000000" w:themeColor="text1"/>
          <w:lang w:val="en-US" w:eastAsia="zh-CN"/>
          <w14:textFill>
            <w14:solidFill>
              <w14:schemeClr w14:val="tx1"/>
            </w14:solidFill>
          </w14:textFill>
        </w:rPr>
        <w:t xml:space="preserve"> </w:t>
      </w:r>
      <w:r>
        <w:rPr>
          <w:rFonts w:hint="eastAsia"/>
          <w:b/>
          <w:bCs/>
          <w:color w:val="000000" w:themeColor="text1"/>
          <w:lang w:val="en-US" w:eastAsia="zh-CN"/>
          <w14:textFill>
            <w14:solidFill>
              <w14:schemeClr w14:val="tx1"/>
            </w14:solidFill>
          </w14:textFill>
        </w:rPr>
        <w:t>Non-S</w:t>
      </w:r>
      <w:r>
        <w:rPr>
          <w:rFonts w:hint="default"/>
          <w:b/>
          <w:bCs/>
          <w:color w:val="000000" w:themeColor="text1"/>
          <w:lang w:val="en-US" w:eastAsia="zh-CN"/>
          <w14:textFill>
            <w14:solidFill>
              <w14:schemeClr w14:val="tx1"/>
            </w14:solidFill>
          </w14:textFill>
        </w:rPr>
        <w:t xml:space="preserve">ignificant – </w:t>
      </w:r>
      <w:r>
        <w:rPr>
          <w:rFonts w:hint="eastAsia"/>
          <w:b/>
          <w:bCs/>
          <w:color w:val="000000" w:themeColor="text1"/>
          <w:lang w:val="en-US" w:eastAsia="zh-CN"/>
          <w14:textFill>
            <w14:solidFill>
              <w14:schemeClr w14:val="tx1"/>
            </w14:solidFill>
          </w14:textFill>
        </w:rPr>
        <w:t>Age</w:t>
      </w:r>
      <w:bookmarkEnd w:id="96"/>
    </w:p>
    <w:p>
      <w:pPr>
        <w:pageBreakBefore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3858"/>
        <w:gridCol w:w="1117"/>
        <w:gridCol w:w="942"/>
        <w:gridCol w:w="1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Question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Number</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Statement</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40 and Under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40(Mean,Rank)</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Over 40 ( Mean Rank)</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Significance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(p-value)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How much impact do you think the credibility and security of the Internet platforms have on consumers' attitudes toward purchasing agricultural products?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74.53</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83.3</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9</w:t>
            </w:r>
          </w:p>
        </w:tc>
        <w:tc>
          <w:tcPr>
            <w:tcW w:w="3858"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To what extent do you think the service quality of the Internet platform has influenced consumers' attitude towards purchasing agricultural products?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73.37</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84.42</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10</w:t>
            </w:r>
          </w:p>
        </w:tc>
        <w:tc>
          <w:tcPr>
            <w:tcW w:w="3858" w:type="dxa"/>
          </w:tcPr>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How much do you think the quality of product of the Internet platform has influenced consumers' attitudes toward purchasing agricultural products?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76.07</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81.82</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11</w:t>
            </w:r>
          </w:p>
        </w:tc>
        <w:tc>
          <w:tcPr>
            <w:tcW w:w="3858" w:type="dxa"/>
          </w:tcPr>
          <w:p>
            <w:pPr>
              <w:pageBreakBefore w:val="0"/>
              <w:numPr>
                <w:ilvl w:val="0"/>
                <w:numId w:val="9"/>
              </w:numPr>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It is easy to find the goods you want on the Internet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sz w:val="24"/>
                <w:szCs w:val="24"/>
                <w:vertAlign w:val="baseline"/>
                <w:lang w:val="en-US" w:eastAsia="zh-CN"/>
              </w:rPr>
              <w:t>(4)The web shopping order payment process is clear and easy to understand,easy to operate.</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81.15</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76.66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76.93</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0.465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trPr>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12</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 delivery speed is fast</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(3) </w:t>
            </w:r>
            <w:r>
              <w:rPr>
                <w:rFonts w:hint="default" w:ascii="Times New Roman" w:hAnsi="Times New Roman" w:cs="Times New Roman"/>
                <w:sz w:val="24"/>
                <w:szCs w:val="24"/>
                <w:vertAlign w:val="baseline"/>
                <w:lang w:val="en-US" w:eastAsia="zh-CN"/>
              </w:rPr>
              <w:t xml:space="preserve">The packing is complete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without breakage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(4) </w:t>
            </w:r>
            <w:r>
              <w:rPr>
                <w:rFonts w:hint="default" w:ascii="Times New Roman" w:hAnsi="Times New Roman" w:cs="Times New Roman"/>
                <w:sz w:val="24"/>
                <w:szCs w:val="24"/>
                <w:vertAlign w:val="baseline"/>
                <w:lang w:val="en-US" w:eastAsia="zh-CN"/>
              </w:rPr>
              <w:t xml:space="preserve">Product distribution can be </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checked in time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81.44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82.37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82.98</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76.65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75.76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75.17</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0.471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0.330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13</w:t>
            </w:r>
          </w:p>
        </w:tc>
        <w:tc>
          <w:tcPr>
            <w:tcW w:w="3858" w:type="dxa"/>
          </w:tcPr>
          <w:p>
            <w:pPr>
              <w:pageBreakBefore w:val="0"/>
              <w:numPr>
                <w:ilvl w:val="0"/>
                <w:numId w:val="7"/>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E-commerce takes consumer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complaints seriously,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 xml:space="preserve">Reasonable demands from </w:t>
            </w:r>
          </w:p>
          <w:p>
            <w:pPr>
              <w:pageBreakBefore w:val="0"/>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consumers will be met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iCs/>
                <w:sz w:val="24"/>
                <w:szCs w:val="24"/>
                <w:vertAlign w:val="baseline"/>
                <w:lang w:val="en-US" w:eastAsia="zh-CN"/>
              </w:rPr>
            </w:pP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85.74</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72.51</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14</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(2)Fast the delivery speed affect shopping on O2O platform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 xml:space="preserve">(5) </w:t>
            </w:r>
            <w:r>
              <w:rPr>
                <w:rFonts w:hint="default" w:ascii="Times New Roman" w:hAnsi="Times New Roman" w:cs="Times New Roman"/>
                <w:i w:val="0"/>
                <w:iCs w:val="0"/>
                <w:sz w:val="24"/>
                <w:szCs w:val="24"/>
                <w:vertAlign w:val="baseline"/>
                <w:lang w:val="en-US" w:eastAsia="zh-CN"/>
              </w:rPr>
              <w:t>After-sales service is reassuring and affects shopping on O2O platforms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78.96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85.05</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79.04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73.18</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0.991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1"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16</w:t>
            </w:r>
          </w:p>
        </w:tc>
        <w:tc>
          <w:tcPr>
            <w:tcW w:w="38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(1)</w:t>
            </w:r>
            <w:r>
              <w:rPr>
                <w:rFonts w:hint="default" w:ascii="Times New Roman" w:hAnsi="Times New Roman" w:cs="Times New Roman"/>
                <w:i w:val="0"/>
                <w:iCs w:val="0"/>
                <w:sz w:val="24"/>
                <w:szCs w:val="24"/>
                <w:vertAlign w:val="baseline"/>
                <w:lang w:val="en-US" w:eastAsia="zh-CN"/>
              </w:rPr>
              <w:t>The freshness of produce affects online buying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i w:val="0"/>
                <w:iCs w:val="0"/>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(2)</w:t>
            </w:r>
            <w:r>
              <w:rPr>
                <w:rFonts w:hint="default" w:ascii="Times New Roman" w:hAnsi="Times New Roman" w:cs="Times New Roman"/>
                <w:i w:val="0"/>
                <w:iCs w:val="0"/>
                <w:sz w:val="24"/>
                <w:szCs w:val="24"/>
                <w:vertAlign w:val="baseline"/>
                <w:lang w:val="en-US" w:eastAsia="zh-CN"/>
              </w:rPr>
              <w:t>Produce (e.g., fruits and vegetables)</w:t>
            </w:r>
            <w:r>
              <w:rPr>
                <w:rFonts w:hint="eastAsia" w:ascii="Times New Roman" w:hAnsi="Times New Roman" w:cs="Times New Roman"/>
                <w:i w:val="0"/>
                <w:iCs w:val="0"/>
                <w:sz w:val="24"/>
                <w:szCs w:val="24"/>
                <w:vertAlign w:val="baseline"/>
                <w:lang w:val="en-US" w:eastAsia="zh-CN"/>
              </w:rPr>
              <w:t xml:space="preserve"> </w:t>
            </w:r>
            <w:r>
              <w:rPr>
                <w:rFonts w:hint="default" w:ascii="Times New Roman" w:hAnsi="Times New Roman" w:cs="Times New Roman"/>
                <w:i w:val="0"/>
                <w:iCs w:val="0"/>
                <w:sz w:val="24"/>
                <w:szCs w:val="24"/>
                <w:vertAlign w:val="baseline"/>
                <w:lang w:val="en-US" w:eastAsia="zh-CN"/>
              </w:rPr>
              <w:t>damaged during transportation can be purchased online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val="0"/>
                <w:iCs w:val="0"/>
                <w:sz w:val="24"/>
                <w:szCs w:val="24"/>
                <w:vertAlign w:val="baseline"/>
                <w:lang w:val="en-US" w:eastAsia="zh-CN"/>
              </w:rPr>
              <w:t>(3)</w:t>
            </w:r>
            <w:r>
              <w:rPr>
                <w:rFonts w:hint="default" w:ascii="Times New Roman" w:hAnsi="Times New Roman" w:cs="Times New Roman"/>
                <w:i w:val="0"/>
                <w:iCs w:val="0"/>
                <w:sz w:val="24"/>
                <w:szCs w:val="24"/>
                <w:vertAlign w:val="baseline"/>
                <w:lang w:val="en-US" w:eastAsia="zh-CN"/>
              </w:rPr>
              <w:t>Cold chain conditions for agricultural products affect online purchases</w:t>
            </w:r>
          </w:p>
        </w:tc>
        <w:tc>
          <w:tcPr>
            <w:tcW w:w="1117"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84.88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79.04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85.39</w:t>
            </w:r>
          </w:p>
        </w:tc>
        <w:tc>
          <w:tcPr>
            <w:tcW w:w="942"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73.34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78.96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72.95</w:t>
            </w:r>
          </w:p>
        </w:tc>
        <w:tc>
          <w:tcPr>
            <w:tcW w:w="1494"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0.089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0.991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i/>
                <w:iCs/>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i/>
                <w:iCs/>
                <w:sz w:val="24"/>
                <w:szCs w:val="24"/>
                <w:vertAlign w:val="baseline"/>
                <w:lang w:val="en-US" w:eastAsia="zh-CN"/>
              </w:rPr>
            </w:pPr>
            <w:r>
              <w:rPr>
                <w:rFonts w:hint="eastAsia" w:ascii="Times New Roman" w:hAnsi="Times New Roman" w:cs="Times New Roman"/>
                <w:i/>
                <w:iCs/>
                <w:sz w:val="24"/>
                <w:szCs w:val="24"/>
                <w:vertAlign w:val="baseline"/>
                <w:lang w:val="en-US" w:eastAsia="zh-CN"/>
              </w:rPr>
              <w:t>0.071</w:t>
            </w:r>
          </w:p>
        </w:tc>
      </w:tr>
    </w:tbl>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eastAsia"/>
          <w:lang w:val="en-US" w:eastAsia="zh-CN"/>
        </w:rPr>
      </w:pPr>
      <w:bookmarkStart w:id="97" w:name="_Toc27948"/>
      <w:r>
        <w:rPr>
          <w:rFonts w:hint="eastAsia"/>
          <w:lang w:val="en-US" w:eastAsia="zh-CN"/>
        </w:rPr>
        <w:t>7.0 References</w:t>
      </w:r>
      <w:bookmarkEnd w:id="9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Atieno, O. (2009). AN ANALYSIS OF THE STRENGTHS AND LIMITATION OF QUALITATIVE AND QUANTITATIVE RESEARCH PARADIGMS, 13. Retrieved from http://www.scientiasocialis.lt/pec/files/pdf/Atieno_Vol.13.pdf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Basak, S. K., D. W. Govender, and I. Govender. 2016. Examining the impact of privacy, security, and trust on the TAM and TTF models for e-commerce consumers: A pilot study. Presented at the 2016 14</w:t>
      </w:r>
      <w:r>
        <w:rPr>
          <w:rFonts w:hint="default" w:ascii="Times New Roman" w:hAnsi="Times New Roman" w:cs="Times New Roman"/>
          <w:sz w:val="24"/>
          <w:szCs w:val="24"/>
          <w:vertAlign w:val="superscript"/>
          <w:lang w:val="en-US" w:eastAsia="zh-CN"/>
        </w:rPr>
        <w:t>th</w:t>
      </w:r>
      <w:r>
        <w:rPr>
          <w:rFonts w:hint="default" w:ascii="Times New Roman" w:hAnsi="Times New Roman" w:cs="Times New Roman"/>
          <w:sz w:val="24"/>
          <w:szCs w:val="24"/>
          <w:lang w:val="en-US" w:eastAsia="zh-CN"/>
        </w:rPr>
        <w:t xml:space="preserve">  Annual Conference on Privacy, Security, and Trust (PST), December 12–14, 2016, Auckland, New Zealand.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Baker, J., D. Grewal, and A. Parasuraman. 1994. The influence of store environment on quality inferences and store image. J. Acad. Mark. Sci.22(4):328–339.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Baumeister, R., &amp; Leary, M. (1997). Writing Narrative Literature Reviews. Retrieved from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"https://psychology.yale.edu/sites/default/files/baumeister-leary.pdf" </w:instrText>
      </w:r>
      <w:r>
        <w:rPr>
          <w:rFonts w:hint="default" w:ascii="Times New Roman" w:hAnsi="Times New Roman" w:cs="Times New Roman"/>
          <w:sz w:val="24"/>
          <w:szCs w:val="24"/>
          <w:lang w:val="en-US" w:eastAsia="zh-CN"/>
        </w:rPr>
        <w:fldChar w:fldCharType="separate"/>
      </w:r>
      <w:r>
        <w:rPr>
          <w:rStyle w:val="16"/>
          <w:rFonts w:hint="default" w:ascii="Times New Roman" w:hAnsi="Times New Roman" w:cs="Times New Roman"/>
          <w:sz w:val="24"/>
          <w:szCs w:val="24"/>
          <w:lang w:val="en-US" w:eastAsia="zh-CN"/>
        </w:rPr>
        <w:t>https://psychology.yale.edu/sites/default/files/baumeister-leary.pdf</w:t>
      </w:r>
      <w:r>
        <w:rPr>
          <w:rFonts w:hint="default" w:ascii="Times New Roman" w:hAnsi="Times New Roman" w:cs="Times New Roman"/>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Chi, L. 2014. Opportunities and challenges of electronic commerce O2O model. Commercial Times 25:63-64.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Connelly, L.M. (2008) Pilot studies. Medsurg Nursing, 17(6), p.411.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Chu, Y. X. 2013. Analysis and research on the O2O model of furniture industry. China Manag. Information. 16(11):68-70.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Daniel, E. (2016). The Usefulness of Qualitative and Quantitative Approaches and Methods in Researching Problem-Solving Ability in Science Education Curriculum , 7(15), 1–10. Retrieved from https://files.eric.ed.gov/fulltext/EJ1103224.pdf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Davis, F. D. 1986. A technology acceptance model for empirically testing new end-user information systems: Theory and results. Doctoral dissertation. Massachusetts Institute of Technology, Cambridge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Ding J, Wang M M. Fresh Agricultural Products Supply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Chain Model Innovation and Collaborative Mechanism in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Context of Internet [J]. Journal of Hebei Agricultural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University (Social Science Edition),2020,22(01):50-54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Dong, D. H. and Y. Yang. 2008. Theoretic analysis of perceived value by consumers under Internet environment. Chin. J. Manag. 5(6):856–861.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Fishbein, M. and I. Ajzen. 1975. Belief, Attitude, Intention and Behaviour: An Introduction to Theory and Research. Addison-Wesley, Reading, Massachusetts.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Hammarberg, K., Kirkman, M., &amp; Lacey, S. D. (2016). Qualitative research methods: when to use them and how to judge them. Human Reproduction, 31(3), 498–501. doi: 10.1093/humrep/dev334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Hox, J.J. and Boeije, H.R. (2005) Data collection, primary versus secondary. Utrecht University: The Netherlands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Ge, M. L., L. H. Zhang, and Q. F. Huang. 2018. Study of multiple institutional logic theory and organizational ambidexterity under the background of the industry Internet: The case of Suning O2O transformation. Manag. Rev. 30(2):242-255.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Gefen, D., E. Karahanna, and D. W. Straub. 2003. Trust and TAM in online shopping: An integrated model. MIS Q. 27(1):51-90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Ghauri, P., Grønhaug, K. and Strange, R. (2020) Research methods in business studies. Cambridge University Press.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Jiang Q. Optimization Analysis of Agricultural Product Supply Chain in the Context of "Internet + " [J]. Commercial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Economics Research,2016,(15):171-173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Jiang F T, Wang J Q. Discussion on The Supply Chain Model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of Agricultural Products -- Taking The Date Industry in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Pingxian as An Example [J]. Management and Technology of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Small and Medium-sized Enterprises (The ten-day issue),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2012,(11):212-213.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Jinjun Feng, Juan Gu. </w:t>
      </w:r>
      <w:r>
        <w:rPr>
          <w:rFonts w:hint="eastAsia" w:ascii="Times New Roman" w:hAnsi="Times New Roman" w:cs="Times New Roman"/>
          <w:sz w:val="24"/>
          <w:szCs w:val="24"/>
          <w:lang w:val="en-US" w:eastAsia="zh-CN"/>
        </w:rPr>
        <w:t xml:space="preserve">(2013) </w:t>
      </w:r>
      <w:r>
        <w:rPr>
          <w:rFonts w:hint="default" w:ascii="Times New Roman" w:hAnsi="Times New Roman" w:cs="Times New Roman"/>
          <w:sz w:val="24"/>
          <w:szCs w:val="24"/>
          <w:lang w:val="en-US" w:eastAsia="zh-CN"/>
        </w:rPr>
        <w:t>An empirical survey of affecting factors for service industry's customer satisfaction. Journal of Statistics and Decision, 2013, 18 (6)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Kamukama, N., Ahiauzu.A. &amp; Ntayi, J.M. (2011). Compet itive advantage: mediator of intellectual capital and performance. Journal of Intellectual Capital, 12 (1) 152-164.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Koufaris, M. and W. Hampton-Sosa.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The development of initial trust in an online company by new customers. Inform. Manag. 41(3):377–397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Laforet, S. and X. Li</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2005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Consumers’ attitudes towards online and mobile banking in China. Int. J. Bank Mark. 23(5):362–380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Wen Li, Huiqi Song,Yaxiang Pan, Qingqing Luo, Yongqiang Luo（2020）Consumer satisfaction evaluation of fresh agricultural products under o2o mode Chinese Journal of Agriculture Resources and Regional Planning Vol 41, No. I, p 129-137</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Lin, J. B., Y. W. Lu, and J. L. Zhang. 2009. An empirical study on consumers’ trust of mobile stock based on TAM theory. J. Manag. Sci.22(5):61–71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Liu, X. and K. K. Wei. 2003. An empirical study of product differences in consumers' E-commerce adoption behavior. Electron. Commer. Res. Appl. 2(3):229-239.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Lu, Y. B., T. Zhou, and B. Wang. 2009. Exploring Chinese users’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acceptance of instant messaging using the theory of planned behavior,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technology acceptance model, and the flow theory. Comput. Hum.</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Behav. 25(1):29–39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O'Cass, A. and T. Fenech. 2003. Web retailing adoption: Exploring the nature of Internet users Web retailing behavior. J. Retail. Consum. Serv. 10:81-94.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Pan, H. L., H. H. He, and S. Wang. 2014. Exploration of O2O mode in the retail industry. Appl. Mech. Mater.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Patton, M. A. and A. Jsang. 2004. Technologies for trust in electroniccommerce. Electron. Commer. Res. 4(1):9–21.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Rampell, A. 2010. Why online2offline commerce is a trillion dollar opportunity. TechCrunchpost.Available from: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"https://techcrunch.com/2010/08/07/why-online2offline-commerce-is-a-trillion-dollar-opportunity/." </w:instrText>
      </w:r>
      <w:r>
        <w:rPr>
          <w:rFonts w:hint="default" w:ascii="Times New Roman" w:hAnsi="Times New Roman" w:cs="Times New Roman"/>
          <w:sz w:val="24"/>
          <w:szCs w:val="24"/>
          <w:lang w:val="en-US" w:eastAsia="zh-CN"/>
        </w:rPr>
        <w:fldChar w:fldCharType="separate"/>
      </w:r>
      <w:r>
        <w:rPr>
          <w:rStyle w:val="16"/>
          <w:rFonts w:hint="default" w:ascii="Times New Roman" w:hAnsi="Times New Roman" w:cs="Times New Roman"/>
          <w:sz w:val="24"/>
          <w:szCs w:val="24"/>
          <w:lang w:val="en-US" w:eastAsia="zh-CN"/>
        </w:rPr>
        <w:t>https://techcrunch.com/2010/08/07/why-online2offline-commerce-is-a-trillion-dollar-opportunity/.</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accessed at 20</w:t>
      </w:r>
      <w:r>
        <w:rPr>
          <w:rFonts w:hint="default" w:ascii="Times New Roman" w:hAnsi="Times New Roman" w:cs="Times New Roman"/>
          <w:sz w:val="24"/>
          <w:szCs w:val="24"/>
          <w:vertAlign w:val="superscript"/>
          <w:lang w:val="en-US" w:eastAsia="zh-CN"/>
        </w:rPr>
        <w:t>th</w:t>
      </w:r>
      <w:r>
        <w:rPr>
          <w:rFonts w:hint="default" w:ascii="Times New Roman" w:hAnsi="Times New Roman" w:cs="Times New Roman"/>
          <w:sz w:val="24"/>
          <w:szCs w:val="24"/>
          <w:lang w:val="en-US" w:eastAsia="zh-CN"/>
        </w:rPr>
        <w:t xml:space="preserve"> April 2021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Ranganathan, C. and S. Ganapathy. 2002. Key dimensions of businessto-consumer web sites. Inform. Manag., 39(6):457–465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Perea y Monsuwe, T., B. G. C. Dellaert, and K. De Ruyter. 2004. What drives consumers to shop online? A literature review. Int. J. Serv. Ind. Manag. 15(1):102-121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Pietilä, A.M., Nurmi, S.M., Halkoaho, A. and Kyngäs, H. (2019) Qualitative Research: Ethical Considerations. The Application of Content Analysis in Nursing Science Research(pp. 49-69). Springer, Cham.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Resnik, D.B. (2011) What is ethics in research &amp; why is it important. National Institute of Environmental Health Sciences, 1(10), pp.49-70.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Riquelme, I. P. and S. Roma´n. 2014. Is the influence of privacy and security on online trust the same for all type of consumers? Electron. Mark. 24(2):135–149.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Roca, J. C., J. J. Garc´ıa, and J. J. De La Vega. 2009. The importance of perceived trust, security and privacy in online trading systems. Inform. Manag. Comput. Secur. 17(2):96–113.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Rotter, J. B. 1971. Generalized expectancies for interpersonal trust. Am. Psychol. 26(5):443–452.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Roy, A. and S.T.C. Tai. 2003. Store environment and shopping behavior. J. Int. Consum. Mark. 15(3):71–99.</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Saunders, M., Lewis, P. and Thornhill, A. (2009) Research methods for business students. England: Pearson Education Limited.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Schulte, P.A. and Sweeney, M.H. (1995) Ethical considerations, confidentiality issues, rights of human subjects, and uses of monitoring data in research and regulation. Environmental health perspectives, 103(3), pp.69-74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Sipahi, G. A. and O. G. D. Enginoglu. 2015. Retail planning studies: An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application oriented at consumers’ perceptıon of the quality of retail</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environment. Procedia Soc. Behav. Sci. 177:481–490.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Shen Q, Zhang J, Hou Y, et al. Quality Control of the Agricultural Products Supply Chain based on“Internet +”[J]. Information Processing in Agriculture, 2018, 5(3): 394-400.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color w:val="000000" w:themeColor="text1"/>
          <w:sz w:val="24"/>
          <w:szCs w:val="24"/>
          <w:lang w:val="en-US" w:eastAsia="zh-CN"/>
          <w14:textFill>
            <w14:solidFill>
              <w14:schemeClr w14:val="tx1"/>
            </w14:solidFill>
          </w14:textFill>
        </w:rPr>
        <w:t>Sun Jiulin 2001 General Introduction to Informationized Agriculture [M] Beijing: China Science and Technology Press, 2001;22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Taylor, S. and P. A. Todd. 1995. Understanding information technology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usage: A test of competing models. Inform. Syst. Res. 6(2):144–176.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rPr>
        <w:t xml:space="preserve">Tu Q, Vonderembse M A, Ragu-Nathan T S, et al. </w:t>
      </w:r>
      <w:r>
        <w:rPr>
          <w:rFonts w:hint="eastAsia" w:ascii="Times New Roman" w:hAnsi="Times New Roman" w:cs="Times New Roman"/>
          <w:sz w:val="24"/>
          <w:szCs w:val="24"/>
          <w:lang w:val="en-US" w:eastAsia="zh-CN"/>
        </w:rPr>
        <w:t xml:space="preserve">(2004) </w:t>
      </w:r>
      <w:r>
        <w:rPr>
          <w:rFonts w:hint="default" w:ascii="Times New Roman" w:hAnsi="Times New Roman" w:cs="Times New Roman"/>
          <w:sz w:val="24"/>
          <w:szCs w:val="24"/>
        </w:rPr>
        <w:t>Measuring modularity-based manufacturing practices and their impact on mass customization capability: A customer-driven perspective [J]. Decision Sciences, 2004, 35(2): 147-168</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Turley, L.W. and R. E. Milliman. 2000. Atmospheric effects on shopping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behavior: A review of the experimental evidence. J. Bus. Res.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49(2):193–211.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Venkatesh, V. and F. D. Davis. 2000. A theoretical extension of the technology acceptance model: Four longitudinal field studies. Manag. Sci. 46(2):186-204.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Wang, C. and J. Liu. 2012. Consumer’s network channel decisionmaking for shopping-basing on perceived value. J. Beijing Inst. Tech.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14(3):62–68.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Weihua Gan, Tingting Zhang, Yuwei Zhu</w:t>
      </w:r>
      <w:r>
        <w:rPr>
          <w:rFonts w:hint="eastAsia" w:ascii="Times New Roman" w:hAnsi="Times New Roman" w:cs="Times New Roman"/>
          <w:sz w:val="24"/>
          <w:szCs w:val="24"/>
          <w:lang w:val="en-US" w:eastAsia="zh-CN"/>
        </w:rPr>
        <w:t xml:space="preserve"> 2011</w:t>
      </w:r>
      <w:r>
        <w:rPr>
          <w:rFonts w:hint="default" w:ascii="Times New Roman" w:hAnsi="Times New Roman" w:cs="Times New Roman"/>
          <w:sz w:val="24"/>
          <w:szCs w:val="24"/>
        </w:rPr>
        <w:t xml:space="preserve"> On Countermeasures of Promoting Agricultural Products’ E–Commercein China [J]. IFIP Advances in Information and Communication Technology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Wu, H. G. 2013. Study on the influence of entity shop’s image on online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shopping behavior. Wuhan University of China.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Xiao W J. The Impact of the Outbreak on the Circulation of</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Fresh Agricultural Products and Its Countermeasures from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the Perspective of Risk Society [J].Economics and Manage‐ment Review,2020,36(04):25-33.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default" w:ascii="Times New Roman" w:hAnsi="Times New Roman" w:eastAsia="宋体" w:cs="Times New Roman"/>
          <w:color w:val="000000"/>
          <w:kern w:val="0"/>
          <w:sz w:val="24"/>
          <w:szCs w:val="24"/>
          <w:lang w:val="en-US" w:eastAsia="zh-CN" w:bidi="ar"/>
        </w:rPr>
        <w:t xml:space="preserve">Yu J S, Gonzalez-Zugasti J P, Otto K N. </w:t>
      </w:r>
      <w:r>
        <w:rPr>
          <w:rFonts w:hint="eastAsia" w:ascii="Times New Roman" w:hAnsi="Times New Roman" w:eastAsia="宋体" w:cs="Times New Roman"/>
          <w:color w:val="000000"/>
          <w:kern w:val="0"/>
          <w:sz w:val="24"/>
          <w:szCs w:val="24"/>
          <w:lang w:val="en-US" w:eastAsia="zh-CN" w:bidi="ar"/>
        </w:rPr>
        <w:t xml:space="preserve">(2009) </w:t>
      </w:r>
      <w:r>
        <w:rPr>
          <w:rFonts w:hint="default" w:ascii="Times New Roman" w:hAnsi="Times New Roman" w:eastAsia="宋体" w:cs="Times New Roman"/>
          <w:color w:val="000000"/>
          <w:kern w:val="0"/>
          <w:sz w:val="24"/>
          <w:szCs w:val="24"/>
          <w:lang w:val="en-US" w:eastAsia="zh-CN" w:bidi="ar"/>
        </w:rPr>
        <w:t>Product architecture definition based upon customer demands [J]. ASME journal of Mechanical Design, 2009, 121 (3): 329-335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Yi, S. H. 2016. O2O value innovation from the perspective of value chain. China Bus. Mark. 30(9):85-91.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Zeithaml, V. A. 1988. Consumer perceptions of price, quality, and value: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A means-end model and synthesis of evidence. J. Mark. 52(3):2–22.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Zhang, X. X. and L. J. Hu. 2017. Researching the formation mechanism of O2O closed-loop: A trust transfer perspective. Bus. Manag. J. 39(10):62-81.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Zhang, H. and Y. W. Jiang. 2016. Empirical analysis on the influencing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factors of consumer online shopping behavior decision-making based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on revised TAM model. J. Comm. Econ. 14:36–38</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i w:val="0"/>
          <w:iCs w:val="0"/>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Zhang Shen, 2015 </w:t>
      </w:r>
      <w:r>
        <w:rPr>
          <w:rFonts w:hint="eastAsia" w:ascii="Times New Roman" w:hAnsi="Times New Roman" w:cs="Times New Roman"/>
          <w:i/>
          <w:iCs/>
          <w:color w:val="000000" w:themeColor="text1"/>
          <w:sz w:val="24"/>
          <w:szCs w:val="24"/>
          <w:lang w:val="en-US" w:eastAsia="zh-CN"/>
          <w14:textFill>
            <w14:solidFill>
              <w14:schemeClr w14:val="tx1"/>
            </w14:solidFill>
          </w14:textFill>
        </w:rPr>
        <w:t xml:space="preserve">Research on the combination of online and offline promotion of agricultural products </w:t>
      </w:r>
      <w:r>
        <w:rPr>
          <w:rFonts w:hint="eastAsia" w:ascii="Times New Roman" w:hAnsi="Times New Roman" w:cs="Times New Roman"/>
          <w:i w:val="0"/>
          <w:iCs w:val="0"/>
          <w:color w:val="000000" w:themeColor="text1"/>
          <w:sz w:val="24"/>
          <w:szCs w:val="24"/>
          <w:lang w:val="en-US" w:eastAsia="zh-CN"/>
          <w14:textFill>
            <w14:solidFill>
              <w14:schemeClr w14:val="tx1"/>
            </w14:solidFill>
          </w14:textFill>
        </w:rPr>
        <w:t>School of Management, Central China Normal University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Zhai, X. and T. Xue. 2014. Social Trust: Theories and their Practices.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Renmin University of China, Beijing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bookmarkEnd w:id="47"/>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p>
    <w:p>
      <w:pPr>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w:t>
      </w:r>
    </w:p>
    <w:p>
      <w:pPr>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p>
    <w:p>
      <w:pPr>
        <w:pageBreakBefore w:val="0"/>
        <w:kinsoku/>
        <w:wordWrap/>
        <w:overflowPunct/>
        <w:topLinePunct w:val="0"/>
        <w:autoSpaceDE/>
        <w:autoSpaceDN/>
        <w:bidi w:val="0"/>
        <w:adjustRightInd/>
        <w:snapToGrid/>
        <w:spacing w:line="360" w:lineRule="auto"/>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MingLiU">
    <w:altName w:val="PMingLiU-ExtB"/>
    <w:panose1 w:val="02010609000101010101"/>
    <w:charset w:val="88"/>
    <w:family w:val="modern"/>
    <w:pitch w:val="default"/>
    <w:sig w:usb0="00000000" w:usb1="00000000" w:usb2="00000000" w:usb3="00000000" w:csb0="00100000"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8D125"/>
    <w:multiLevelType w:val="singleLevel"/>
    <w:tmpl w:val="8448D125"/>
    <w:lvl w:ilvl="0" w:tentative="0">
      <w:start w:val="2"/>
      <w:numFmt w:val="decimal"/>
      <w:suff w:val="space"/>
      <w:lvlText w:val="(%1)"/>
      <w:lvlJc w:val="left"/>
    </w:lvl>
  </w:abstractNum>
  <w:abstractNum w:abstractNumId="1">
    <w:nsid w:val="8BF063B5"/>
    <w:multiLevelType w:val="singleLevel"/>
    <w:tmpl w:val="8BF063B5"/>
    <w:lvl w:ilvl="0" w:tentative="0">
      <w:start w:val="1"/>
      <w:numFmt w:val="decimal"/>
      <w:suff w:val="space"/>
      <w:lvlText w:val="(%1)"/>
      <w:lvlJc w:val="left"/>
    </w:lvl>
  </w:abstractNum>
  <w:abstractNum w:abstractNumId="2">
    <w:nsid w:val="943504A7"/>
    <w:multiLevelType w:val="multilevel"/>
    <w:tmpl w:val="943504A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9F37D026"/>
    <w:multiLevelType w:val="singleLevel"/>
    <w:tmpl w:val="9F37D026"/>
    <w:lvl w:ilvl="0" w:tentative="0">
      <w:start w:val="1"/>
      <w:numFmt w:val="decimal"/>
      <w:suff w:val="space"/>
      <w:lvlText w:val="(%1)"/>
      <w:lvlJc w:val="left"/>
    </w:lvl>
  </w:abstractNum>
  <w:abstractNum w:abstractNumId="4">
    <w:nsid w:val="A241646A"/>
    <w:multiLevelType w:val="multilevel"/>
    <w:tmpl w:val="A241646A"/>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AA05A58D"/>
    <w:multiLevelType w:val="multilevel"/>
    <w:tmpl w:val="AA05A58D"/>
    <w:lvl w:ilvl="0" w:tentative="0">
      <w:start w:val="5"/>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BE15F4C8"/>
    <w:multiLevelType w:val="singleLevel"/>
    <w:tmpl w:val="BE15F4C8"/>
    <w:lvl w:ilvl="0" w:tentative="0">
      <w:start w:val="1"/>
      <w:numFmt w:val="decimal"/>
      <w:suff w:val="space"/>
      <w:lvlText w:val="%1."/>
      <w:lvlJc w:val="left"/>
    </w:lvl>
  </w:abstractNum>
  <w:abstractNum w:abstractNumId="7">
    <w:nsid w:val="C022F060"/>
    <w:multiLevelType w:val="singleLevel"/>
    <w:tmpl w:val="C022F060"/>
    <w:lvl w:ilvl="0" w:tentative="0">
      <w:start w:val="1"/>
      <w:numFmt w:val="decimal"/>
      <w:suff w:val="space"/>
      <w:lvlText w:val="(%1)"/>
      <w:lvlJc w:val="left"/>
    </w:lvl>
  </w:abstractNum>
  <w:abstractNum w:abstractNumId="8">
    <w:nsid w:val="D2F280F7"/>
    <w:multiLevelType w:val="singleLevel"/>
    <w:tmpl w:val="D2F280F7"/>
    <w:lvl w:ilvl="0" w:tentative="0">
      <w:start w:val="1"/>
      <w:numFmt w:val="decimal"/>
      <w:suff w:val="space"/>
      <w:lvlText w:val="(%1)"/>
      <w:lvlJc w:val="left"/>
    </w:lvl>
  </w:abstractNum>
  <w:abstractNum w:abstractNumId="9">
    <w:nsid w:val="E961F4D1"/>
    <w:multiLevelType w:val="singleLevel"/>
    <w:tmpl w:val="E961F4D1"/>
    <w:lvl w:ilvl="0" w:tentative="0">
      <w:start w:val="1"/>
      <w:numFmt w:val="decimal"/>
      <w:suff w:val="space"/>
      <w:lvlText w:val="(%1)"/>
      <w:lvlJc w:val="left"/>
    </w:lvl>
  </w:abstractNum>
  <w:abstractNum w:abstractNumId="10">
    <w:nsid w:val="ED1133A8"/>
    <w:multiLevelType w:val="singleLevel"/>
    <w:tmpl w:val="ED1133A8"/>
    <w:lvl w:ilvl="0" w:tentative="0">
      <w:start w:val="1"/>
      <w:numFmt w:val="decimal"/>
      <w:suff w:val="space"/>
      <w:lvlText w:val="(%1)"/>
      <w:lvlJc w:val="left"/>
    </w:lvl>
  </w:abstractNum>
  <w:abstractNum w:abstractNumId="11">
    <w:nsid w:val="23301A19"/>
    <w:multiLevelType w:val="singleLevel"/>
    <w:tmpl w:val="23301A19"/>
    <w:lvl w:ilvl="0" w:tentative="0">
      <w:start w:val="1"/>
      <w:numFmt w:val="decimal"/>
      <w:suff w:val="space"/>
      <w:lvlText w:val="(%1)"/>
      <w:lvlJc w:val="left"/>
    </w:lvl>
  </w:abstractNum>
  <w:abstractNum w:abstractNumId="12">
    <w:nsid w:val="3CDEE162"/>
    <w:multiLevelType w:val="singleLevel"/>
    <w:tmpl w:val="3CDEE162"/>
    <w:lvl w:ilvl="0" w:tentative="0">
      <w:start w:val="5"/>
      <w:numFmt w:val="upperLetter"/>
      <w:suff w:val="nothing"/>
      <w:lvlText w:val="%1-"/>
      <w:lvlJc w:val="left"/>
    </w:lvl>
  </w:abstractNum>
  <w:abstractNum w:abstractNumId="13">
    <w:nsid w:val="4760482F"/>
    <w:multiLevelType w:val="singleLevel"/>
    <w:tmpl w:val="4760482F"/>
    <w:lvl w:ilvl="0" w:tentative="0">
      <w:start w:val="1"/>
      <w:numFmt w:val="lowerLetter"/>
      <w:suff w:val="space"/>
      <w:lvlText w:val="%1."/>
      <w:lvlJc w:val="left"/>
    </w:lvl>
  </w:abstractNum>
  <w:abstractNum w:abstractNumId="14">
    <w:nsid w:val="4CACDB61"/>
    <w:multiLevelType w:val="singleLevel"/>
    <w:tmpl w:val="4CACDB61"/>
    <w:lvl w:ilvl="0" w:tentative="0">
      <w:start w:val="6"/>
      <w:numFmt w:val="upperLetter"/>
      <w:suff w:val="nothing"/>
      <w:lvlText w:val="%1-"/>
      <w:lvlJc w:val="left"/>
    </w:lvl>
  </w:abstractNum>
  <w:abstractNum w:abstractNumId="15">
    <w:nsid w:val="5021B681"/>
    <w:multiLevelType w:val="singleLevel"/>
    <w:tmpl w:val="5021B681"/>
    <w:lvl w:ilvl="0" w:tentative="0">
      <w:start w:val="2"/>
      <w:numFmt w:val="decimal"/>
      <w:suff w:val="space"/>
      <w:lvlText w:val="(%1)"/>
      <w:lvlJc w:val="left"/>
    </w:lvl>
  </w:abstractNum>
  <w:num w:numId="1">
    <w:abstractNumId w:val="2"/>
  </w:num>
  <w:num w:numId="2">
    <w:abstractNumId w:val="12"/>
  </w:num>
  <w:num w:numId="3">
    <w:abstractNumId w:val="4"/>
  </w:num>
  <w:num w:numId="4">
    <w:abstractNumId w:val="15"/>
  </w:num>
  <w:num w:numId="5">
    <w:abstractNumId w:val="3"/>
  </w:num>
  <w:num w:numId="6">
    <w:abstractNumId w:val="9"/>
  </w:num>
  <w:num w:numId="7">
    <w:abstractNumId w:val="0"/>
  </w:num>
  <w:num w:numId="8">
    <w:abstractNumId w:val="11"/>
  </w:num>
  <w:num w:numId="9">
    <w:abstractNumId w:val="1"/>
  </w:num>
  <w:num w:numId="10">
    <w:abstractNumId w:val="8"/>
  </w:num>
  <w:num w:numId="11">
    <w:abstractNumId w:val="14"/>
  </w:num>
  <w:num w:numId="12">
    <w:abstractNumId w:val="10"/>
  </w:num>
  <w:num w:numId="13">
    <w:abstractNumId w:val="7"/>
  </w:num>
  <w:num w:numId="14">
    <w:abstractNumId w:val="5"/>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3D39D4"/>
    <w:rsid w:val="002534B0"/>
    <w:rsid w:val="003A06DB"/>
    <w:rsid w:val="003B443A"/>
    <w:rsid w:val="004E4529"/>
    <w:rsid w:val="00505706"/>
    <w:rsid w:val="00740E56"/>
    <w:rsid w:val="00A278A7"/>
    <w:rsid w:val="010A27FD"/>
    <w:rsid w:val="010D2D51"/>
    <w:rsid w:val="01147B86"/>
    <w:rsid w:val="01237DFF"/>
    <w:rsid w:val="015027E7"/>
    <w:rsid w:val="01527056"/>
    <w:rsid w:val="015F3E53"/>
    <w:rsid w:val="018D1E2C"/>
    <w:rsid w:val="019D7E43"/>
    <w:rsid w:val="01BC6154"/>
    <w:rsid w:val="01E63D83"/>
    <w:rsid w:val="021D7410"/>
    <w:rsid w:val="023B1821"/>
    <w:rsid w:val="024675C8"/>
    <w:rsid w:val="027402A6"/>
    <w:rsid w:val="027A0181"/>
    <w:rsid w:val="02B83732"/>
    <w:rsid w:val="02D17455"/>
    <w:rsid w:val="030C0523"/>
    <w:rsid w:val="0320533F"/>
    <w:rsid w:val="036040ED"/>
    <w:rsid w:val="037575C7"/>
    <w:rsid w:val="03D937E5"/>
    <w:rsid w:val="03E65401"/>
    <w:rsid w:val="04304BAB"/>
    <w:rsid w:val="043E3ECD"/>
    <w:rsid w:val="047B00EE"/>
    <w:rsid w:val="04CC2305"/>
    <w:rsid w:val="05091223"/>
    <w:rsid w:val="059358B4"/>
    <w:rsid w:val="05B971FB"/>
    <w:rsid w:val="05D61D8E"/>
    <w:rsid w:val="05DE137A"/>
    <w:rsid w:val="05FA5DE4"/>
    <w:rsid w:val="066A0940"/>
    <w:rsid w:val="067575A8"/>
    <w:rsid w:val="06811834"/>
    <w:rsid w:val="068B6A9D"/>
    <w:rsid w:val="069805BC"/>
    <w:rsid w:val="069952CE"/>
    <w:rsid w:val="06E719F2"/>
    <w:rsid w:val="070C2AC1"/>
    <w:rsid w:val="074C3087"/>
    <w:rsid w:val="076059F2"/>
    <w:rsid w:val="0762327A"/>
    <w:rsid w:val="07C56480"/>
    <w:rsid w:val="07F345A3"/>
    <w:rsid w:val="080D15EE"/>
    <w:rsid w:val="085E670E"/>
    <w:rsid w:val="08827994"/>
    <w:rsid w:val="08A027E8"/>
    <w:rsid w:val="08D274FA"/>
    <w:rsid w:val="08DE3C86"/>
    <w:rsid w:val="08E51AFF"/>
    <w:rsid w:val="090C0374"/>
    <w:rsid w:val="09491D8C"/>
    <w:rsid w:val="094C50AA"/>
    <w:rsid w:val="095B110C"/>
    <w:rsid w:val="099D64E6"/>
    <w:rsid w:val="09D3485A"/>
    <w:rsid w:val="0A1477FF"/>
    <w:rsid w:val="0A2433CE"/>
    <w:rsid w:val="0A260FA1"/>
    <w:rsid w:val="0A376A28"/>
    <w:rsid w:val="0A944A75"/>
    <w:rsid w:val="0AB21129"/>
    <w:rsid w:val="0ABA7E92"/>
    <w:rsid w:val="0ACB68F4"/>
    <w:rsid w:val="0ACC0A83"/>
    <w:rsid w:val="0AD159AF"/>
    <w:rsid w:val="0AE73754"/>
    <w:rsid w:val="0B3F3212"/>
    <w:rsid w:val="0B535E7B"/>
    <w:rsid w:val="0B604068"/>
    <w:rsid w:val="0B6071B6"/>
    <w:rsid w:val="0BB60EF3"/>
    <w:rsid w:val="0C221400"/>
    <w:rsid w:val="0C5B54B2"/>
    <w:rsid w:val="0C74272D"/>
    <w:rsid w:val="0C7A356C"/>
    <w:rsid w:val="0CDF1D26"/>
    <w:rsid w:val="0CE27012"/>
    <w:rsid w:val="0CFB08CA"/>
    <w:rsid w:val="0D0A3A37"/>
    <w:rsid w:val="0D1B1897"/>
    <w:rsid w:val="0D392952"/>
    <w:rsid w:val="0D456E90"/>
    <w:rsid w:val="0D585C16"/>
    <w:rsid w:val="0E151E50"/>
    <w:rsid w:val="0E3A693F"/>
    <w:rsid w:val="0E49080D"/>
    <w:rsid w:val="0E766240"/>
    <w:rsid w:val="0EB96C35"/>
    <w:rsid w:val="0EB97BC3"/>
    <w:rsid w:val="0EC17DEB"/>
    <w:rsid w:val="0F065CE6"/>
    <w:rsid w:val="0F16409B"/>
    <w:rsid w:val="0F193098"/>
    <w:rsid w:val="0F3508C0"/>
    <w:rsid w:val="0F4C1AE4"/>
    <w:rsid w:val="0F4E41AB"/>
    <w:rsid w:val="0F540F2B"/>
    <w:rsid w:val="0F566939"/>
    <w:rsid w:val="0F6B3AD5"/>
    <w:rsid w:val="0F8F673A"/>
    <w:rsid w:val="0FBB607C"/>
    <w:rsid w:val="103C5FAD"/>
    <w:rsid w:val="103E3DCB"/>
    <w:rsid w:val="104345B4"/>
    <w:rsid w:val="10547F43"/>
    <w:rsid w:val="105A4375"/>
    <w:rsid w:val="106D42FF"/>
    <w:rsid w:val="1083372C"/>
    <w:rsid w:val="10C842DB"/>
    <w:rsid w:val="10DF637B"/>
    <w:rsid w:val="11046F3E"/>
    <w:rsid w:val="11264D6B"/>
    <w:rsid w:val="112E1240"/>
    <w:rsid w:val="11423094"/>
    <w:rsid w:val="11555562"/>
    <w:rsid w:val="118367DA"/>
    <w:rsid w:val="11B53BEB"/>
    <w:rsid w:val="11E93F79"/>
    <w:rsid w:val="12242964"/>
    <w:rsid w:val="12321D4F"/>
    <w:rsid w:val="12714BF4"/>
    <w:rsid w:val="129F7D0B"/>
    <w:rsid w:val="131923A0"/>
    <w:rsid w:val="132F28F4"/>
    <w:rsid w:val="134273D6"/>
    <w:rsid w:val="13C82D1F"/>
    <w:rsid w:val="13E103DF"/>
    <w:rsid w:val="14451ED2"/>
    <w:rsid w:val="14943F24"/>
    <w:rsid w:val="149C5A10"/>
    <w:rsid w:val="149F3780"/>
    <w:rsid w:val="14B06671"/>
    <w:rsid w:val="14B2403A"/>
    <w:rsid w:val="14B550C7"/>
    <w:rsid w:val="14FE1570"/>
    <w:rsid w:val="150063D4"/>
    <w:rsid w:val="15044AF9"/>
    <w:rsid w:val="15487058"/>
    <w:rsid w:val="1582795F"/>
    <w:rsid w:val="159C6149"/>
    <w:rsid w:val="15D637E2"/>
    <w:rsid w:val="15F82005"/>
    <w:rsid w:val="15FD2483"/>
    <w:rsid w:val="16644F66"/>
    <w:rsid w:val="168E5836"/>
    <w:rsid w:val="16A53C29"/>
    <w:rsid w:val="16AA2E85"/>
    <w:rsid w:val="16B71FF3"/>
    <w:rsid w:val="16D870A9"/>
    <w:rsid w:val="16E617CB"/>
    <w:rsid w:val="16E61C4A"/>
    <w:rsid w:val="172351F4"/>
    <w:rsid w:val="17503E5B"/>
    <w:rsid w:val="175411E5"/>
    <w:rsid w:val="175D1FB0"/>
    <w:rsid w:val="17830AE6"/>
    <w:rsid w:val="17973CD5"/>
    <w:rsid w:val="179B4121"/>
    <w:rsid w:val="17AD1A14"/>
    <w:rsid w:val="17E246CA"/>
    <w:rsid w:val="18017AD5"/>
    <w:rsid w:val="18030BEE"/>
    <w:rsid w:val="18330F84"/>
    <w:rsid w:val="183D7B47"/>
    <w:rsid w:val="18B22FEE"/>
    <w:rsid w:val="18E706FF"/>
    <w:rsid w:val="18E819D2"/>
    <w:rsid w:val="191643BC"/>
    <w:rsid w:val="19207320"/>
    <w:rsid w:val="199A70AF"/>
    <w:rsid w:val="19CC5517"/>
    <w:rsid w:val="1A2C4C9B"/>
    <w:rsid w:val="1B2F6B4C"/>
    <w:rsid w:val="1B5E6ABF"/>
    <w:rsid w:val="1BA4301B"/>
    <w:rsid w:val="1BC54942"/>
    <w:rsid w:val="1BF04B15"/>
    <w:rsid w:val="1C0D3D07"/>
    <w:rsid w:val="1C0E2AA0"/>
    <w:rsid w:val="1C1E5072"/>
    <w:rsid w:val="1C2F26E3"/>
    <w:rsid w:val="1C312489"/>
    <w:rsid w:val="1C580B5F"/>
    <w:rsid w:val="1C920709"/>
    <w:rsid w:val="1C954674"/>
    <w:rsid w:val="1C9E2AB3"/>
    <w:rsid w:val="1CFD3F61"/>
    <w:rsid w:val="1D090316"/>
    <w:rsid w:val="1D18245D"/>
    <w:rsid w:val="1D1C4216"/>
    <w:rsid w:val="1D674CF2"/>
    <w:rsid w:val="1DF209FA"/>
    <w:rsid w:val="1DF32CC3"/>
    <w:rsid w:val="1E1D5018"/>
    <w:rsid w:val="1E94629E"/>
    <w:rsid w:val="1E9C044F"/>
    <w:rsid w:val="1F0F7AD8"/>
    <w:rsid w:val="1F271E14"/>
    <w:rsid w:val="1F29580C"/>
    <w:rsid w:val="1F6C52FE"/>
    <w:rsid w:val="1F753033"/>
    <w:rsid w:val="1F9A4EB2"/>
    <w:rsid w:val="1FBD2446"/>
    <w:rsid w:val="1FCF15AE"/>
    <w:rsid w:val="1FDF4E74"/>
    <w:rsid w:val="200979C3"/>
    <w:rsid w:val="202C4CA9"/>
    <w:rsid w:val="207305AB"/>
    <w:rsid w:val="2074622A"/>
    <w:rsid w:val="2099745F"/>
    <w:rsid w:val="20BC1830"/>
    <w:rsid w:val="21041D65"/>
    <w:rsid w:val="210801F8"/>
    <w:rsid w:val="210C02B5"/>
    <w:rsid w:val="213E7648"/>
    <w:rsid w:val="21492D87"/>
    <w:rsid w:val="21541F85"/>
    <w:rsid w:val="21575374"/>
    <w:rsid w:val="2164794B"/>
    <w:rsid w:val="21777FDD"/>
    <w:rsid w:val="21AD54C7"/>
    <w:rsid w:val="21BB0C09"/>
    <w:rsid w:val="21EF5005"/>
    <w:rsid w:val="221F517D"/>
    <w:rsid w:val="22263B51"/>
    <w:rsid w:val="223F031A"/>
    <w:rsid w:val="22616D23"/>
    <w:rsid w:val="22775AFB"/>
    <w:rsid w:val="228D3A6C"/>
    <w:rsid w:val="229A3233"/>
    <w:rsid w:val="22BF7E42"/>
    <w:rsid w:val="22C36F2E"/>
    <w:rsid w:val="22C40763"/>
    <w:rsid w:val="22DB6C33"/>
    <w:rsid w:val="22DC158D"/>
    <w:rsid w:val="230E3F55"/>
    <w:rsid w:val="232459F4"/>
    <w:rsid w:val="234C4D3F"/>
    <w:rsid w:val="23990B24"/>
    <w:rsid w:val="23B87B20"/>
    <w:rsid w:val="23BF39C8"/>
    <w:rsid w:val="23D909F3"/>
    <w:rsid w:val="23D91CA1"/>
    <w:rsid w:val="23F759F1"/>
    <w:rsid w:val="23F80484"/>
    <w:rsid w:val="240B7573"/>
    <w:rsid w:val="240F1318"/>
    <w:rsid w:val="242911D5"/>
    <w:rsid w:val="248033EF"/>
    <w:rsid w:val="24803D31"/>
    <w:rsid w:val="24825FEA"/>
    <w:rsid w:val="248A22C2"/>
    <w:rsid w:val="250318DB"/>
    <w:rsid w:val="254253B6"/>
    <w:rsid w:val="256F6B05"/>
    <w:rsid w:val="25752384"/>
    <w:rsid w:val="257A573A"/>
    <w:rsid w:val="25830432"/>
    <w:rsid w:val="259118F9"/>
    <w:rsid w:val="25A40B8C"/>
    <w:rsid w:val="25BE336E"/>
    <w:rsid w:val="25DB0420"/>
    <w:rsid w:val="26011E28"/>
    <w:rsid w:val="261A5164"/>
    <w:rsid w:val="262C2B4E"/>
    <w:rsid w:val="264A6E02"/>
    <w:rsid w:val="266A48CE"/>
    <w:rsid w:val="26A67EA5"/>
    <w:rsid w:val="26AF6FA1"/>
    <w:rsid w:val="26EF59FC"/>
    <w:rsid w:val="271672AD"/>
    <w:rsid w:val="27180E4A"/>
    <w:rsid w:val="272F21F3"/>
    <w:rsid w:val="27397B67"/>
    <w:rsid w:val="273D39D4"/>
    <w:rsid w:val="27637072"/>
    <w:rsid w:val="278D59CF"/>
    <w:rsid w:val="27B93435"/>
    <w:rsid w:val="27D85530"/>
    <w:rsid w:val="27DB6603"/>
    <w:rsid w:val="281518AC"/>
    <w:rsid w:val="283F28F6"/>
    <w:rsid w:val="2849418A"/>
    <w:rsid w:val="286F3DC7"/>
    <w:rsid w:val="28704450"/>
    <w:rsid w:val="288E3FDD"/>
    <w:rsid w:val="289C475A"/>
    <w:rsid w:val="291B5B16"/>
    <w:rsid w:val="2942391D"/>
    <w:rsid w:val="29495B15"/>
    <w:rsid w:val="29675FBB"/>
    <w:rsid w:val="297A2C6F"/>
    <w:rsid w:val="29CE136A"/>
    <w:rsid w:val="29DD1DF9"/>
    <w:rsid w:val="29DD38FA"/>
    <w:rsid w:val="29E964F7"/>
    <w:rsid w:val="29F203B1"/>
    <w:rsid w:val="2A44196C"/>
    <w:rsid w:val="2A463D6B"/>
    <w:rsid w:val="2A6952F1"/>
    <w:rsid w:val="2AA55BA8"/>
    <w:rsid w:val="2AB03D5E"/>
    <w:rsid w:val="2AF4723B"/>
    <w:rsid w:val="2B0074FC"/>
    <w:rsid w:val="2B500560"/>
    <w:rsid w:val="2B6E76F7"/>
    <w:rsid w:val="2B8211AF"/>
    <w:rsid w:val="2B8F2AB2"/>
    <w:rsid w:val="2BB55FCC"/>
    <w:rsid w:val="2BC01F1C"/>
    <w:rsid w:val="2C187D90"/>
    <w:rsid w:val="2C39091C"/>
    <w:rsid w:val="2C39243D"/>
    <w:rsid w:val="2C4D3B9C"/>
    <w:rsid w:val="2C803B64"/>
    <w:rsid w:val="2CBB6103"/>
    <w:rsid w:val="2CC21847"/>
    <w:rsid w:val="2CC268B2"/>
    <w:rsid w:val="2CCE48AA"/>
    <w:rsid w:val="2CCF26BA"/>
    <w:rsid w:val="2CF01349"/>
    <w:rsid w:val="2D013314"/>
    <w:rsid w:val="2D106805"/>
    <w:rsid w:val="2D334870"/>
    <w:rsid w:val="2D6511A5"/>
    <w:rsid w:val="2DA23B4A"/>
    <w:rsid w:val="2DB3339F"/>
    <w:rsid w:val="2DBF476D"/>
    <w:rsid w:val="2DD608ED"/>
    <w:rsid w:val="2DE7305E"/>
    <w:rsid w:val="2EB1570A"/>
    <w:rsid w:val="2EE512A7"/>
    <w:rsid w:val="2EFE780C"/>
    <w:rsid w:val="2F0D6D9D"/>
    <w:rsid w:val="2F21600E"/>
    <w:rsid w:val="2F484DFF"/>
    <w:rsid w:val="2F535D91"/>
    <w:rsid w:val="2F68414C"/>
    <w:rsid w:val="2FBA7EB5"/>
    <w:rsid w:val="2FDF0D8A"/>
    <w:rsid w:val="2FED4768"/>
    <w:rsid w:val="2FFD5864"/>
    <w:rsid w:val="2FFF779A"/>
    <w:rsid w:val="30011EC4"/>
    <w:rsid w:val="303B0371"/>
    <w:rsid w:val="304005CC"/>
    <w:rsid w:val="305B62F9"/>
    <w:rsid w:val="30B72CB1"/>
    <w:rsid w:val="30DB20B8"/>
    <w:rsid w:val="30E13DB0"/>
    <w:rsid w:val="31386FCC"/>
    <w:rsid w:val="31980AFA"/>
    <w:rsid w:val="31C64B8B"/>
    <w:rsid w:val="31E26772"/>
    <w:rsid w:val="32640E5A"/>
    <w:rsid w:val="326D414A"/>
    <w:rsid w:val="327E3520"/>
    <w:rsid w:val="32964FAD"/>
    <w:rsid w:val="32B01C7A"/>
    <w:rsid w:val="32C753DD"/>
    <w:rsid w:val="32F05F5E"/>
    <w:rsid w:val="32F93D57"/>
    <w:rsid w:val="32FF1554"/>
    <w:rsid w:val="331A735D"/>
    <w:rsid w:val="33253D11"/>
    <w:rsid w:val="33356C93"/>
    <w:rsid w:val="3340516B"/>
    <w:rsid w:val="33607264"/>
    <w:rsid w:val="33C06EE1"/>
    <w:rsid w:val="33C64C94"/>
    <w:rsid w:val="33E15511"/>
    <w:rsid w:val="345B55FF"/>
    <w:rsid w:val="348A7362"/>
    <w:rsid w:val="34912C22"/>
    <w:rsid w:val="34B6299C"/>
    <w:rsid w:val="34EA70F8"/>
    <w:rsid w:val="354A4811"/>
    <w:rsid w:val="354B685A"/>
    <w:rsid w:val="35B47106"/>
    <w:rsid w:val="35C4165D"/>
    <w:rsid w:val="35E677F3"/>
    <w:rsid w:val="35FC5AC0"/>
    <w:rsid w:val="36164C75"/>
    <w:rsid w:val="3628489B"/>
    <w:rsid w:val="363B1674"/>
    <w:rsid w:val="363D202D"/>
    <w:rsid w:val="36460B11"/>
    <w:rsid w:val="36654CDA"/>
    <w:rsid w:val="36B326B1"/>
    <w:rsid w:val="36CF0AA8"/>
    <w:rsid w:val="370F23AE"/>
    <w:rsid w:val="37BB4985"/>
    <w:rsid w:val="381329DE"/>
    <w:rsid w:val="38697716"/>
    <w:rsid w:val="388B5BE8"/>
    <w:rsid w:val="389561E5"/>
    <w:rsid w:val="38D444FA"/>
    <w:rsid w:val="391F0607"/>
    <w:rsid w:val="392F515E"/>
    <w:rsid w:val="3946678B"/>
    <w:rsid w:val="394E5BE0"/>
    <w:rsid w:val="39DD6BAE"/>
    <w:rsid w:val="39EE0990"/>
    <w:rsid w:val="3A7A2FF3"/>
    <w:rsid w:val="3A9D15F9"/>
    <w:rsid w:val="3ACC60D0"/>
    <w:rsid w:val="3AE83BEE"/>
    <w:rsid w:val="3AF868B7"/>
    <w:rsid w:val="3B17330C"/>
    <w:rsid w:val="3B820D38"/>
    <w:rsid w:val="3B8E1045"/>
    <w:rsid w:val="3B9D6592"/>
    <w:rsid w:val="3BAA65F3"/>
    <w:rsid w:val="3BEE2207"/>
    <w:rsid w:val="3BF120A4"/>
    <w:rsid w:val="3C290FB9"/>
    <w:rsid w:val="3C533604"/>
    <w:rsid w:val="3C5A273A"/>
    <w:rsid w:val="3C685C14"/>
    <w:rsid w:val="3C721BD2"/>
    <w:rsid w:val="3C8A3673"/>
    <w:rsid w:val="3CB81C02"/>
    <w:rsid w:val="3CD37765"/>
    <w:rsid w:val="3CD90FD6"/>
    <w:rsid w:val="3CE50CB6"/>
    <w:rsid w:val="3D0101DB"/>
    <w:rsid w:val="3D04479D"/>
    <w:rsid w:val="3D0618B9"/>
    <w:rsid w:val="3D085382"/>
    <w:rsid w:val="3D1F6B78"/>
    <w:rsid w:val="3D49173C"/>
    <w:rsid w:val="3D4D40D3"/>
    <w:rsid w:val="3D743406"/>
    <w:rsid w:val="3DAA6217"/>
    <w:rsid w:val="3E1E35F6"/>
    <w:rsid w:val="3E2D4633"/>
    <w:rsid w:val="3E3540B2"/>
    <w:rsid w:val="3E480CEA"/>
    <w:rsid w:val="3E4F5A1F"/>
    <w:rsid w:val="3E5C3818"/>
    <w:rsid w:val="3E8F68B3"/>
    <w:rsid w:val="3EE0242F"/>
    <w:rsid w:val="3F6F78F3"/>
    <w:rsid w:val="3F8E1DEF"/>
    <w:rsid w:val="3F8E6912"/>
    <w:rsid w:val="3F8F7541"/>
    <w:rsid w:val="3FB56580"/>
    <w:rsid w:val="3FCA0C21"/>
    <w:rsid w:val="401E7F64"/>
    <w:rsid w:val="40292744"/>
    <w:rsid w:val="405C1ED9"/>
    <w:rsid w:val="40631BAB"/>
    <w:rsid w:val="406A1286"/>
    <w:rsid w:val="40CE0AFE"/>
    <w:rsid w:val="40F21F84"/>
    <w:rsid w:val="40FE424F"/>
    <w:rsid w:val="412972C0"/>
    <w:rsid w:val="41682383"/>
    <w:rsid w:val="41720F8C"/>
    <w:rsid w:val="419D4420"/>
    <w:rsid w:val="41B0158A"/>
    <w:rsid w:val="41C22E7F"/>
    <w:rsid w:val="41FB7FA0"/>
    <w:rsid w:val="421E3E89"/>
    <w:rsid w:val="42253528"/>
    <w:rsid w:val="422C1290"/>
    <w:rsid w:val="42355F7E"/>
    <w:rsid w:val="424B2C5B"/>
    <w:rsid w:val="425722CD"/>
    <w:rsid w:val="42D3207B"/>
    <w:rsid w:val="434E350E"/>
    <w:rsid w:val="43593E43"/>
    <w:rsid w:val="439E361B"/>
    <w:rsid w:val="43B84C4F"/>
    <w:rsid w:val="43C36982"/>
    <w:rsid w:val="43DA5DA6"/>
    <w:rsid w:val="43ED3FCF"/>
    <w:rsid w:val="44103AE3"/>
    <w:rsid w:val="441F6CE0"/>
    <w:rsid w:val="44320F8F"/>
    <w:rsid w:val="44563EDE"/>
    <w:rsid w:val="445C6FDA"/>
    <w:rsid w:val="447463F8"/>
    <w:rsid w:val="44C26777"/>
    <w:rsid w:val="44C65C86"/>
    <w:rsid w:val="44D14269"/>
    <w:rsid w:val="44EF5A2C"/>
    <w:rsid w:val="450C0BB8"/>
    <w:rsid w:val="45221E36"/>
    <w:rsid w:val="457E6A4B"/>
    <w:rsid w:val="458C3992"/>
    <w:rsid w:val="4598253D"/>
    <w:rsid w:val="45A44426"/>
    <w:rsid w:val="45B12D70"/>
    <w:rsid w:val="45B864A3"/>
    <w:rsid w:val="45D328E5"/>
    <w:rsid w:val="45D86033"/>
    <w:rsid w:val="461845F3"/>
    <w:rsid w:val="46270394"/>
    <w:rsid w:val="46564E45"/>
    <w:rsid w:val="4665059E"/>
    <w:rsid w:val="46C15BE9"/>
    <w:rsid w:val="475940A4"/>
    <w:rsid w:val="477B04C1"/>
    <w:rsid w:val="478F522A"/>
    <w:rsid w:val="47B16A19"/>
    <w:rsid w:val="47C42176"/>
    <w:rsid w:val="48174A78"/>
    <w:rsid w:val="483B3A4B"/>
    <w:rsid w:val="483B784D"/>
    <w:rsid w:val="484B2EFD"/>
    <w:rsid w:val="488F0406"/>
    <w:rsid w:val="48945848"/>
    <w:rsid w:val="48B11AA9"/>
    <w:rsid w:val="48C74DF6"/>
    <w:rsid w:val="48E0506B"/>
    <w:rsid w:val="48E41E11"/>
    <w:rsid w:val="48FB03CC"/>
    <w:rsid w:val="490A5658"/>
    <w:rsid w:val="490A716F"/>
    <w:rsid w:val="491D530E"/>
    <w:rsid w:val="49417A9D"/>
    <w:rsid w:val="494A1D7A"/>
    <w:rsid w:val="494F6047"/>
    <w:rsid w:val="499D5975"/>
    <w:rsid w:val="49B7071A"/>
    <w:rsid w:val="49D17DC3"/>
    <w:rsid w:val="49EA294A"/>
    <w:rsid w:val="4A0D0035"/>
    <w:rsid w:val="4A0E7A8D"/>
    <w:rsid w:val="4A2C7278"/>
    <w:rsid w:val="4A3E50B1"/>
    <w:rsid w:val="4A627AF5"/>
    <w:rsid w:val="4A672A3A"/>
    <w:rsid w:val="4A824F17"/>
    <w:rsid w:val="4A93051F"/>
    <w:rsid w:val="4AB21580"/>
    <w:rsid w:val="4AD95EB2"/>
    <w:rsid w:val="4B660C5D"/>
    <w:rsid w:val="4BE247C9"/>
    <w:rsid w:val="4C00582E"/>
    <w:rsid w:val="4C02430D"/>
    <w:rsid w:val="4C03284B"/>
    <w:rsid w:val="4C2F787D"/>
    <w:rsid w:val="4C6D79CC"/>
    <w:rsid w:val="4C785D33"/>
    <w:rsid w:val="4CA91EDE"/>
    <w:rsid w:val="4CC308B4"/>
    <w:rsid w:val="4CF243D2"/>
    <w:rsid w:val="4D035852"/>
    <w:rsid w:val="4D0C262C"/>
    <w:rsid w:val="4D3707AC"/>
    <w:rsid w:val="4D3B0195"/>
    <w:rsid w:val="4D492A74"/>
    <w:rsid w:val="4DA01451"/>
    <w:rsid w:val="4DB7222D"/>
    <w:rsid w:val="4DD50749"/>
    <w:rsid w:val="4DE44068"/>
    <w:rsid w:val="4DEA1850"/>
    <w:rsid w:val="4E2B0438"/>
    <w:rsid w:val="4E43618E"/>
    <w:rsid w:val="4E4547B2"/>
    <w:rsid w:val="4E543108"/>
    <w:rsid w:val="4EAB7D36"/>
    <w:rsid w:val="4EAE176B"/>
    <w:rsid w:val="4F020CB0"/>
    <w:rsid w:val="4F0F6171"/>
    <w:rsid w:val="4F2B3CBD"/>
    <w:rsid w:val="4F3313A6"/>
    <w:rsid w:val="4F3641F5"/>
    <w:rsid w:val="4F3F3C4B"/>
    <w:rsid w:val="4F4A6496"/>
    <w:rsid w:val="4F8D4435"/>
    <w:rsid w:val="4FD4284A"/>
    <w:rsid w:val="504E5435"/>
    <w:rsid w:val="50562024"/>
    <w:rsid w:val="505934CB"/>
    <w:rsid w:val="506B15CB"/>
    <w:rsid w:val="50741D88"/>
    <w:rsid w:val="5076290E"/>
    <w:rsid w:val="5098256F"/>
    <w:rsid w:val="50B21D9A"/>
    <w:rsid w:val="50DB5392"/>
    <w:rsid w:val="51007F5F"/>
    <w:rsid w:val="511B1BE0"/>
    <w:rsid w:val="51621C47"/>
    <w:rsid w:val="51696782"/>
    <w:rsid w:val="516C08A1"/>
    <w:rsid w:val="51AA6BF1"/>
    <w:rsid w:val="51B35CA7"/>
    <w:rsid w:val="51B443BD"/>
    <w:rsid w:val="51BC174A"/>
    <w:rsid w:val="51E549FE"/>
    <w:rsid w:val="521C0E81"/>
    <w:rsid w:val="521D64B6"/>
    <w:rsid w:val="52495CF8"/>
    <w:rsid w:val="524B5CA3"/>
    <w:rsid w:val="52642134"/>
    <w:rsid w:val="528647A5"/>
    <w:rsid w:val="52922E76"/>
    <w:rsid w:val="52BE0494"/>
    <w:rsid w:val="52D0054E"/>
    <w:rsid w:val="52E80E10"/>
    <w:rsid w:val="52FE1BF0"/>
    <w:rsid w:val="532021C5"/>
    <w:rsid w:val="5328704E"/>
    <w:rsid w:val="53410AA7"/>
    <w:rsid w:val="5357643D"/>
    <w:rsid w:val="539B0A57"/>
    <w:rsid w:val="53A5397F"/>
    <w:rsid w:val="53B9197A"/>
    <w:rsid w:val="53CE068E"/>
    <w:rsid w:val="53CF6910"/>
    <w:rsid w:val="53ED6971"/>
    <w:rsid w:val="547B3967"/>
    <w:rsid w:val="5487193A"/>
    <w:rsid w:val="548D6323"/>
    <w:rsid w:val="54C31E29"/>
    <w:rsid w:val="54CD5CC8"/>
    <w:rsid w:val="55026900"/>
    <w:rsid w:val="551C4AA0"/>
    <w:rsid w:val="55385BCD"/>
    <w:rsid w:val="554B06FC"/>
    <w:rsid w:val="55B80AC8"/>
    <w:rsid w:val="55CE1D7F"/>
    <w:rsid w:val="55CF5B8B"/>
    <w:rsid w:val="55E03348"/>
    <w:rsid w:val="55F876E7"/>
    <w:rsid w:val="56425F19"/>
    <w:rsid w:val="56A32685"/>
    <w:rsid w:val="56FB7BD0"/>
    <w:rsid w:val="576903D8"/>
    <w:rsid w:val="57A14045"/>
    <w:rsid w:val="58300141"/>
    <w:rsid w:val="585E72F5"/>
    <w:rsid w:val="58646A55"/>
    <w:rsid w:val="588321CA"/>
    <w:rsid w:val="5893725C"/>
    <w:rsid w:val="58A16A72"/>
    <w:rsid w:val="58DF1D7A"/>
    <w:rsid w:val="58E60BFE"/>
    <w:rsid w:val="58ED483E"/>
    <w:rsid w:val="592B7C18"/>
    <w:rsid w:val="5935357F"/>
    <w:rsid w:val="59394DA6"/>
    <w:rsid w:val="598F2751"/>
    <w:rsid w:val="599577C6"/>
    <w:rsid w:val="59AA029F"/>
    <w:rsid w:val="59EA4D44"/>
    <w:rsid w:val="5A077F08"/>
    <w:rsid w:val="5A6D4307"/>
    <w:rsid w:val="5A964AE0"/>
    <w:rsid w:val="5AAD570E"/>
    <w:rsid w:val="5AD13D1D"/>
    <w:rsid w:val="5B0876A5"/>
    <w:rsid w:val="5B225189"/>
    <w:rsid w:val="5B6B0391"/>
    <w:rsid w:val="5B726FE5"/>
    <w:rsid w:val="5B8F6BE6"/>
    <w:rsid w:val="5BA6327B"/>
    <w:rsid w:val="5BB65526"/>
    <w:rsid w:val="5BDF5B09"/>
    <w:rsid w:val="5BFC54D5"/>
    <w:rsid w:val="5C2542C1"/>
    <w:rsid w:val="5C586512"/>
    <w:rsid w:val="5C674F23"/>
    <w:rsid w:val="5C6F0778"/>
    <w:rsid w:val="5C700E97"/>
    <w:rsid w:val="5C771B64"/>
    <w:rsid w:val="5CA5508C"/>
    <w:rsid w:val="5CAA257A"/>
    <w:rsid w:val="5CB17746"/>
    <w:rsid w:val="5CD504F8"/>
    <w:rsid w:val="5D380F20"/>
    <w:rsid w:val="5D447BE5"/>
    <w:rsid w:val="5D9474B8"/>
    <w:rsid w:val="5D9B2A3D"/>
    <w:rsid w:val="5DB06B66"/>
    <w:rsid w:val="5DB5759A"/>
    <w:rsid w:val="5DE0547B"/>
    <w:rsid w:val="5DF16039"/>
    <w:rsid w:val="5E0B6CD9"/>
    <w:rsid w:val="5E455F74"/>
    <w:rsid w:val="5E5D56A6"/>
    <w:rsid w:val="5EA4681D"/>
    <w:rsid w:val="5ED00B3B"/>
    <w:rsid w:val="5ED614C6"/>
    <w:rsid w:val="5EE857E6"/>
    <w:rsid w:val="5F1A29B7"/>
    <w:rsid w:val="5F6F4F4D"/>
    <w:rsid w:val="5F753044"/>
    <w:rsid w:val="5F947786"/>
    <w:rsid w:val="5FBB7540"/>
    <w:rsid w:val="5FCA00A1"/>
    <w:rsid w:val="60324B93"/>
    <w:rsid w:val="60733FA4"/>
    <w:rsid w:val="607557CF"/>
    <w:rsid w:val="60865E65"/>
    <w:rsid w:val="608D3ED3"/>
    <w:rsid w:val="609F32A5"/>
    <w:rsid w:val="60D307D3"/>
    <w:rsid w:val="6118583D"/>
    <w:rsid w:val="61915534"/>
    <w:rsid w:val="61A935B2"/>
    <w:rsid w:val="61F07D1E"/>
    <w:rsid w:val="62035866"/>
    <w:rsid w:val="62662EAC"/>
    <w:rsid w:val="629F39E2"/>
    <w:rsid w:val="62BF6D19"/>
    <w:rsid w:val="62CF3B2A"/>
    <w:rsid w:val="62DD64B6"/>
    <w:rsid w:val="634C0DBE"/>
    <w:rsid w:val="637D02B4"/>
    <w:rsid w:val="637D113D"/>
    <w:rsid w:val="63835838"/>
    <w:rsid w:val="63E44F36"/>
    <w:rsid w:val="63F34063"/>
    <w:rsid w:val="64080C08"/>
    <w:rsid w:val="640D6E2A"/>
    <w:rsid w:val="643D48E6"/>
    <w:rsid w:val="644E28AD"/>
    <w:rsid w:val="64994804"/>
    <w:rsid w:val="64E130A1"/>
    <w:rsid w:val="64E21E0A"/>
    <w:rsid w:val="65067479"/>
    <w:rsid w:val="651C52DD"/>
    <w:rsid w:val="65355C44"/>
    <w:rsid w:val="65756C72"/>
    <w:rsid w:val="659702CE"/>
    <w:rsid w:val="65AE4449"/>
    <w:rsid w:val="65AE4D5E"/>
    <w:rsid w:val="65BE5BED"/>
    <w:rsid w:val="65BF068A"/>
    <w:rsid w:val="65DA5267"/>
    <w:rsid w:val="65F66D99"/>
    <w:rsid w:val="663E6C7F"/>
    <w:rsid w:val="66837271"/>
    <w:rsid w:val="6707215C"/>
    <w:rsid w:val="671B2201"/>
    <w:rsid w:val="673D4A15"/>
    <w:rsid w:val="67466D1F"/>
    <w:rsid w:val="67507E4A"/>
    <w:rsid w:val="675268F0"/>
    <w:rsid w:val="6757475C"/>
    <w:rsid w:val="67672736"/>
    <w:rsid w:val="67680DF2"/>
    <w:rsid w:val="67A83A3E"/>
    <w:rsid w:val="67EB1236"/>
    <w:rsid w:val="68453BF6"/>
    <w:rsid w:val="685B3A40"/>
    <w:rsid w:val="689878D2"/>
    <w:rsid w:val="68AC6186"/>
    <w:rsid w:val="68ED5871"/>
    <w:rsid w:val="690D02F3"/>
    <w:rsid w:val="69357A96"/>
    <w:rsid w:val="69630D51"/>
    <w:rsid w:val="69661A5B"/>
    <w:rsid w:val="69B61BEC"/>
    <w:rsid w:val="69BF3BA7"/>
    <w:rsid w:val="6A1F188B"/>
    <w:rsid w:val="6A683C44"/>
    <w:rsid w:val="6AA23427"/>
    <w:rsid w:val="6AE64559"/>
    <w:rsid w:val="6B1C4DE6"/>
    <w:rsid w:val="6B1C4EB6"/>
    <w:rsid w:val="6B5147EF"/>
    <w:rsid w:val="6B610E7C"/>
    <w:rsid w:val="6BC14CC8"/>
    <w:rsid w:val="6C250E83"/>
    <w:rsid w:val="6C30678D"/>
    <w:rsid w:val="6C452015"/>
    <w:rsid w:val="6C5E4BDD"/>
    <w:rsid w:val="6C6170EC"/>
    <w:rsid w:val="6C876FEE"/>
    <w:rsid w:val="6C8F783A"/>
    <w:rsid w:val="6CEF4257"/>
    <w:rsid w:val="6D054C3C"/>
    <w:rsid w:val="6D076F72"/>
    <w:rsid w:val="6D1D69BB"/>
    <w:rsid w:val="6D226836"/>
    <w:rsid w:val="6D2B4D2D"/>
    <w:rsid w:val="6D3D77C3"/>
    <w:rsid w:val="6D6E33AC"/>
    <w:rsid w:val="6DB377A6"/>
    <w:rsid w:val="6DD57825"/>
    <w:rsid w:val="6DD952E5"/>
    <w:rsid w:val="6DDD26AE"/>
    <w:rsid w:val="6DDD26D4"/>
    <w:rsid w:val="6DEC5EEF"/>
    <w:rsid w:val="6E5F50D5"/>
    <w:rsid w:val="6E67458F"/>
    <w:rsid w:val="6E6D7BCC"/>
    <w:rsid w:val="6E705803"/>
    <w:rsid w:val="6EA86896"/>
    <w:rsid w:val="6EB63023"/>
    <w:rsid w:val="6ED705F8"/>
    <w:rsid w:val="6EEA2888"/>
    <w:rsid w:val="6EEC2092"/>
    <w:rsid w:val="6F194486"/>
    <w:rsid w:val="6F2808F5"/>
    <w:rsid w:val="6F3550F5"/>
    <w:rsid w:val="6F5E148F"/>
    <w:rsid w:val="6F9D6709"/>
    <w:rsid w:val="6FCA6534"/>
    <w:rsid w:val="6FD54587"/>
    <w:rsid w:val="6FEB736F"/>
    <w:rsid w:val="6FF57447"/>
    <w:rsid w:val="700139CC"/>
    <w:rsid w:val="7006392E"/>
    <w:rsid w:val="705607CC"/>
    <w:rsid w:val="70574BF5"/>
    <w:rsid w:val="70790601"/>
    <w:rsid w:val="707A548E"/>
    <w:rsid w:val="70A7795D"/>
    <w:rsid w:val="70B4545C"/>
    <w:rsid w:val="70BE08C1"/>
    <w:rsid w:val="710077BE"/>
    <w:rsid w:val="71505625"/>
    <w:rsid w:val="717C7CC7"/>
    <w:rsid w:val="71B72887"/>
    <w:rsid w:val="71B973A5"/>
    <w:rsid w:val="71DE2AAE"/>
    <w:rsid w:val="720C5F89"/>
    <w:rsid w:val="723307BB"/>
    <w:rsid w:val="72347B4B"/>
    <w:rsid w:val="724D1206"/>
    <w:rsid w:val="72B517A5"/>
    <w:rsid w:val="72D775EE"/>
    <w:rsid w:val="73387574"/>
    <w:rsid w:val="73804504"/>
    <w:rsid w:val="738B2F98"/>
    <w:rsid w:val="73BC6B6F"/>
    <w:rsid w:val="73BE7BB4"/>
    <w:rsid w:val="73C851D0"/>
    <w:rsid w:val="742F7D60"/>
    <w:rsid w:val="743E43C4"/>
    <w:rsid w:val="744B2E2E"/>
    <w:rsid w:val="74B74DEA"/>
    <w:rsid w:val="74CB7464"/>
    <w:rsid w:val="74F85E19"/>
    <w:rsid w:val="75290227"/>
    <w:rsid w:val="755D2750"/>
    <w:rsid w:val="75696972"/>
    <w:rsid w:val="75812ABC"/>
    <w:rsid w:val="75BE229E"/>
    <w:rsid w:val="75DC47A4"/>
    <w:rsid w:val="75DE381B"/>
    <w:rsid w:val="76161EC5"/>
    <w:rsid w:val="76361019"/>
    <w:rsid w:val="763F5FD5"/>
    <w:rsid w:val="764110D6"/>
    <w:rsid w:val="76647413"/>
    <w:rsid w:val="767B268B"/>
    <w:rsid w:val="768161A6"/>
    <w:rsid w:val="76893B6F"/>
    <w:rsid w:val="76906D99"/>
    <w:rsid w:val="76B927D8"/>
    <w:rsid w:val="76BD1886"/>
    <w:rsid w:val="76D13735"/>
    <w:rsid w:val="773B4282"/>
    <w:rsid w:val="776539E4"/>
    <w:rsid w:val="776F798E"/>
    <w:rsid w:val="7779109B"/>
    <w:rsid w:val="77974417"/>
    <w:rsid w:val="77AE4DC4"/>
    <w:rsid w:val="77C05368"/>
    <w:rsid w:val="77D16474"/>
    <w:rsid w:val="77D30842"/>
    <w:rsid w:val="77F72FFC"/>
    <w:rsid w:val="780E56CC"/>
    <w:rsid w:val="7857023A"/>
    <w:rsid w:val="787F5D09"/>
    <w:rsid w:val="79454389"/>
    <w:rsid w:val="79687EEB"/>
    <w:rsid w:val="798235B0"/>
    <w:rsid w:val="79945C90"/>
    <w:rsid w:val="79CC7BF7"/>
    <w:rsid w:val="79F256E0"/>
    <w:rsid w:val="7A167EBD"/>
    <w:rsid w:val="7A366CE3"/>
    <w:rsid w:val="7A4D4C66"/>
    <w:rsid w:val="7A6049B6"/>
    <w:rsid w:val="7A7D3708"/>
    <w:rsid w:val="7A800F41"/>
    <w:rsid w:val="7AA8327E"/>
    <w:rsid w:val="7AB87560"/>
    <w:rsid w:val="7AFF38E3"/>
    <w:rsid w:val="7B1B7D53"/>
    <w:rsid w:val="7B23547C"/>
    <w:rsid w:val="7B857A78"/>
    <w:rsid w:val="7BCB039C"/>
    <w:rsid w:val="7C421338"/>
    <w:rsid w:val="7C79140A"/>
    <w:rsid w:val="7C8B48BB"/>
    <w:rsid w:val="7CA66A67"/>
    <w:rsid w:val="7CB90416"/>
    <w:rsid w:val="7CDB5A0B"/>
    <w:rsid w:val="7CF9120B"/>
    <w:rsid w:val="7D4160FD"/>
    <w:rsid w:val="7D813296"/>
    <w:rsid w:val="7D8966EC"/>
    <w:rsid w:val="7DB34E55"/>
    <w:rsid w:val="7DD90F1B"/>
    <w:rsid w:val="7E1B3D2E"/>
    <w:rsid w:val="7E724641"/>
    <w:rsid w:val="7E870382"/>
    <w:rsid w:val="7F0A00CC"/>
    <w:rsid w:val="7F12741D"/>
    <w:rsid w:val="7FB9336C"/>
    <w:rsid w:val="7FBA6706"/>
    <w:rsid w:val="7FD60FF4"/>
    <w:rsid w:val="7FFF5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4"/>
    </w:rPr>
  </w:style>
  <w:style w:type="paragraph" w:styleId="4">
    <w:name w:val="heading 3"/>
    <w:basedOn w:val="1"/>
    <w:next w:val="1"/>
    <w:unhideWhenUsed/>
    <w:qFormat/>
    <w:uiPriority w:val="9"/>
    <w:pPr>
      <w:keepNext/>
      <w:keepLines/>
      <w:spacing w:before="40"/>
      <w:outlineLvl w:val="2"/>
    </w:pPr>
    <w:rPr>
      <w:rFonts w:ascii="Times New Roman" w:hAnsi="Times New Roman" w:eastAsiaTheme="majorEastAsia" w:cstheme="majorBidi"/>
      <w:b/>
      <w:color w:val="1F4E79" w:themeColor="accent1" w:themeShade="80"/>
      <w:sz w:val="24"/>
    </w:rPr>
  </w:style>
  <w:style w:type="paragraph" w:styleId="5">
    <w:name w:val="heading 4"/>
    <w:basedOn w:val="6"/>
    <w:next w:val="1"/>
    <w:unhideWhenUsed/>
    <w:qFormat/>
    <w:uiPriority w:val="99"/>
    <w:pPr>
      <w:keepNext/>
      <w:keepLines/>
      <w:spacing w:before="40"/>
      <w:outlineLvl w:val="3"/>
    </w:pPr>
    <w:rPr>
      <w:rFonts w:ascii="Times New Roman" w:hAnsi="Times New Roman" w:eastAsiaTheme="majorEastAsia" w:cstheme="majorBidi"/>
      <w:iCs/>
      <w:color w:val="2E75B6" w:themeColor="accent1" w:themeShade="BF"/>
      <w:sz w:val="2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4"/>
    <w:basedOn w:val="1"/>
    <w:next w:val="1"/>
    <w:unhideWhenUsed/>
    <w:qFormat/>
    <w:uiPriority w:val="39"/>
    <w:pPr>
      <w:ind w:left="720"/>
    </w:pPr>
    <w:rPr>
      <w:rFonts w:asciiTheme="minorHAnsi" w:hAnsiTheme="minorHAnsi" w:cstheme="minorHAnsi"/>
      <w:sz w:val="20"/>
      <w:szCs w:val="20"/>
    </w:rPr>
  </w:style>
  <w:style w:type="paragraph" w:styleId="7">
    <w:name w:val="caption"/>
    <w:basedOn w:val="1"/>
    <w:next w:val="1"/>
    <w:unhideWhenUsed/>
    <w:qFormat/>
    <w:uiPriority w:val="35"/>
    <w:pPr>
      <w:spacing w:after="200"/>
    </w:pPr>
    <w:rPr>
      <w:i/>
      <w:iCs/>
    </w:rPr>
  </w:style>
  <w:style w:type="paragraph" w:styleId="8">
    <w:name w:val="toc 3"/>
    <w:basedOn w:val="1"/>
    <w:next w:val="1"/>
    <w:qFormat/>
    <w:uiPriority w:val="0"/>
    <w:pPr>
      <w:ind w:left="840" w:leftChars="400"/>
    </w:pPr>
  </w:style>
  <w:style w:type="paragraph" w:styleId="9">
    <w:name w:val="footer"/>
    <w:basedOn w:val="1"/>
    <w:semiHidden/>
    <w:unhideWhenUsed/>
    <w:qFormat/>
    <w:uiPriority w:val="99"/>
    <w:pPr>
      <w:tabs>
        <w:tab w:val="center" w:pos="4153"/>
        <w:tab w:val="right" w:pos="8306"/>
      </w:tabs>
      <w:snapToGrid w:val="0"/>
      <w:jc w:val="left"/>
    </w:pPr>
    <w:rPr>
      <w:sz w:val="18"/>
    </w:rPr>
  </w:style>
  <w:style w:type="paragraph" w:styleId="10">
    <w:name w:val="toc 1"/>
    <w:basedOn w:val="1"/>
    <w:next w:val="1"/>
    <w:uiPriority w:val="0"/>
  </w:style>
  <w:style w:type="paragraph" w:styleId="11">
    <w:name w:val="toc 2"/>
    <w:basedOn w:val="1"/>
    <w:next w:val="1"/>
    <w:uiPriority w:val="0"/>
    <w:pPr>
      <w:ind w:left="420" w:leftChars="20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unhideWhenUsed/>
    <w:qFormat/>
    <w:uiPriority w:val="99"/>
  </w:style>
  <w:style w:type="character" w:styleId="16">
    <w:name w:val="Hyperlink"/>
    <w:basedOn w:val="14"/>
    <w:qFormat/>
    <w:uiPriority w:val="0"/>
    <w:rPr>
      <w:color w:val="0000FF"/>
      <w:u w:val="single"/>
    </w:rPr>
  </w:style>
  <w:style w:type="character" w:customStyle="1" w:styleId="17">
    <w:name w:val="apple-converted-space"/>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image" Target="media/image1.jpeg"/><Relationship Id="rId4" Type="http://schemas.openxmlformats.org/officeDocument/2006/relationships/hyperlink" Target="https://www.google.co.uk/url?sa=i%26url=https://uwtsdcareers.wordpress.com/2014/07/17/university-of-wales-trinity-saint-david-careers-service/%26psig=AOvVaw0OAHOK5ctSoKXcGOk8Tr2f%26ust=1584200726645000%26source=images%26cd=vfe%26ved=0CAIQjRxqFwoTCJjixuDll-gCFQAAAAAdAAAAABAJ" TargetMode="External"/><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8.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4.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4" Type="http://schemas.microsoft.com/office/2011/relationships/chartColorStyle" Target="colors8.xml"/><Relationship Id="rId3" Type="http://schemas.microsoft.com/office/2011/relationships/chartStyle" Target="style8.xml"/><Relationship Id="rId2" Type="http://schemas.openxmlformats.org/officeDocument/2006/relationships/themeOverride" Target="../theme/themeOverride6.xml"/><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oleObject" Target="&#24037;&#20316;&#31807;1"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24037;&#20316;&#31807;1" TargetMode="External"/></Relationships>
</file>

<file path=word/charts/_rels/chart6.xml.rels><?xml version="1.0" encoding="UTF-8" standalone="yes"?>
<Relationships xmlns="http://schemas.openxmlformats.org/package/2006/relationships"><Relationship Id="rId4" Type="http://schemas.microsoft.com/office/2011/relationships/chartColorStyle" Target="colors7.xml"/><Relationship Id="rId3" Type="http://schemas.microsoft.com/office/2011/relationships/chartStyle" Target="style7.xml"/><Relationship Id="rId2" Type="http://schemas.openxmlformats.org/officeDocument/2006/relationships/themeOverride" Target="../theme/themeOverride5.xml"/><Relationship Id="rId1" Type="http://schemas.openxmlformats.org/officeDocument/2006/relationships/oleObject" Target="&#24037;&#20316;&#31807;1" TargetMode="External"/></Relationships>
</file>

<file path=word/charts/_rels/chart7.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3.xml"/><Relationship Id="rId1" Type="http://schemas.openxmlformats.org/officeDocument/2006/relationships/oleObject" Target="&#24037;&#20316;&#31807;1" TargetMode="External"/></Relationships>
</file>

<file path=word/charts/_rels/chart8.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Q7 way of shopping</a:t>
            </a:r>
            <a:endParaRPr lang="en-US" altLang="zh-CN"/>
          </a:p>
        </c:rich>
      </c:tx>
      <c:layout>
        <c:manualLayout>
          <c:xMode val="edge"/>
          <c:yMode val="edge"/>
          <c:x val="0.286646112285647"/>
          <c:y val="0.040978835978836"/>
        </c:manualLayout>
      </c:layout>
      <c:overlay val="0"/>
      <c:spPr>
        <a:noFill/>
        <a:ln>
          <a:noFill/>
        </a:ln>
        <a:effectLst/>
      </c:spPr>
    </c:title>
    <c:autoTitleDeleted val="0"/>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[工作簿1]Sheet1!$F$4</c:f>
              <c:strCache>
                <c:ptCount val="1"/>
                <c:pt idx="0">
                  <c:v>Male</c:v>
                </c:pt>
              </c:strCache>
            </c:strRef>
          </c:tx>
          <c:spPr>
            <a:solidFill>
              <a:srgbClr val="949494"/>
            </a:solidFill>
            <a:ln w="38100" cmpd="thickThin">
              <a:noFill/>
              <a:prstDash val="solid"/>
            </a:ln>
            <a:effectLst/>
          </c:spPr>
          <c:invertIfNegative val="0"/>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[工作簿1]Sheet1!$E$5:$E$7</c:f>
              <c:strCache>
                <c:ptCount val="3"/>
                <c:pt idx="0">
                  <c:v>online</c:v>
                </c:pt>
                <c:pt idx="1">
                  <c:v>offline</c:v>
                </c:pt>
                <c:pt idx="2">
                  <c:v>online and offline</c:v>
                </c:pt>
              </c:strCache>
            </c:strRef>
          </c:cat>
          <c:val>
            <c:numRef>
              <c:f>[工作簿1]Sheet1!$F$5:$F$7</c:f>
              <c:numCache>
                <c:formatCode>0.00%</c:formatCode>
                <c:ptCount val="3"/>
                <c:pt idx="0">
                  <c:v>0.24</c:v>
                </c:pt>
                <c:pt idx="1" c:formatCode="General">
                  <c:v>0.11</c:v>
                </c:pt>
                <c:pt idx="2" c:formatCode="General">
                  <c:v>0.59</c:v>
                </c:pt>
              </c:numCache>
            </c:numRef>
          </c:val>
        </c:ser>
        <c:ser>
          <c:idx val="1"/>
          <c:order val="1"/>
          <c:tx>
            <c:strRef>
              <c:f>[工作簿1]Sheet1!$G$4</c:f>
              <c:strCache>
                <c:ptCount val="1"/>
                <c:pt idx="0">
                  <c:v>Female</c:v>
                </c:pt>
              </c:strCache>
            </c:strRef>
          </c:tx>
          <c:spPr>
            <a:solidFill>
              <a:srgbClr val="B79E66"/>
            </a:solidFill>
            <a:ln w="38100" cmpd="thickThin">
              <a:noFill/>
              <a:prstDash val="solid"/>
            </a:ln>
            <a:effectLst/>
          </c:spPr>
          <c:invertIfNegative val="0"/>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[工作簿1]Sheet1!$E$5:$E$7</c:f>
              <c:strCache>
                <c:ptCount val="3"/>
                <c:pt idx="0">
                  <c:v>online</c:v>
                </c:pt>
                <c:pt idx="1">
                  <c:v>offline</c:v>
                </c:pt>
                <c:pt idx="2">
                  <c:v>online and offline</c:v>
                </c:pt>
              </c:strCache>
            </c:strRef>
          </c:cat>
          <c:val>
            <c:numRef>
              <c:f>[工作簿1]Sheet1!$G$5:$G$7</c:f>
              <c:numCache>
                <c:formatCode>General</c:formatCode>
                <c:ptCount val="3"/>
                <c:pt idx="0">
                  <c:v>0.23</c:v>
                </c:pt>
                <c:pt idx="1">
                  <c:v>0.12</c:v>
                </c:pt>
                <c:pt idx="2">
                  <c:v>0.65</c:v>
                </c:pt>
              </c:numCache>
            </c:numRef>
          </c:val>
        </c:ser>
        <c:dLbls>
          <c:showLegendKey val="0"/>
          <c:showVal val="0"/>
          <c:showCatName val="0"/>
          <c:showSerName val="0"/>
          <c:showPercent val="0"/>
          <c:showBubbleSize val="0"/>
        </c:dLbls>
        <c:gapWidth val="288"/>
        <c:overlap val="-30"/>
        <c:axId val="573959578"/>
        <c:axId val="111408812"/>
      </c:barChart>
      <c:catAx>
        <c:axId val="573959578"/>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111408812"/>
        <c:crosses val="autoZero"/>
        <c:auto val="1"/>
        <c:lblAlgn val="ctr"/>
        <c:lblOffset val="100"/>
        <c:noMultiLvlLbl val="0"/>
      </c:catAx>
      <c:valAx>
        <c:axId val="111408812"/>
        <c:scaling>
          <c:orientation val="minMax"/>
        </c:scaling>
        <c:delete val="0"/>
        <c:axPos val="l"/>
        <c:minorGridlines>
          <c:spPr>
            <a:ln w="3175" cap="flat" cmpd="sng" algn="ctr">
              <a:solidFill>
                <a:schemeClr val="bg1">
                  <a:lumMod val="85000"/>
                </a:schemeClr>
              </a:solidFill>
              <a:prstDash val="sysDot"/>
              <a:round/>
            </a:ln>
            <a:effectLst/>
          </c:spPr>
        </c:minorGridlines>
        <c:title>
          <c:tx>
            <c:rich>
              <a:bodyPr rot="-5400000" spcFirstLastPara="0" vertOverflow="ellipsis" vert="horz" wrap="square" anchor="ctr" anchorCtr="1"/>
              <a:lstStyle/>
              <a:p>
                <a:pPr defTabSz="914400">
                  <a:defRPr lang="zh-CN" sz="10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percentage</a:t>
                </a:r>
                <a:endParaRPr lang="en-US" altLang="zh-CN"/>
              </a:p>
            </c:rich>
          </c:tx>
          <c:layout>
            <c:manualLayout>
              <c:xMode val="edge"/>
              <c:yMode val="edge"/>
              <c:x val="0.00391185291433042"/>
              <c:y val="0.465336216941785"/>
            </c:manualLayout>
          </c:layout>
          <c:overlay val="0"/>
          <c:spPr>
            <a:noFill/>
            <a:ln>
              <a:noFill/>
            </a:ln>
            <a:effectLst/>
          </c:spPr>
        </c:title>
        <c:numFmt formatCode="0.00%"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573959578"/>
        <c:crosses val="autoZero"/>
        <c:crossBetween val="between"/>
      </c:valAx>
      <c:spPr>
        <a:noFill/>
        <a:ln w="12700" cmpd="sng">
          <a:noFill/>
          <a:prstDash val="dash"/>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Q15.What is the advantage of o2o platforms compared with other e-commerce ?</a:t>
            </a:r>
            <a:endParaRPr lang="en-US" altLang="zh-CN"/>
          </a:p>
        </c:rich>
      </c:tx>
      <c:layout/>
      <c:overlay val="0"/>
      <c:spPr>
        <a:noFill/>
        <a:ln>
          <a:noFill/>
        </a:ln>
        <a:effectLst/>
      </c:spPr>
    </c:title>
    <c:autoTitleDeleted val="0"/>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[工作簿1]Sheet1!$F$17</c:f>
              <c:strCache>
                <c:ptCount val="1"/>
                <c:pt idx="0">
                  <c:v>Male</c:v>
                </c:pt>
              </c:strCache>
            </c:strRef>
          </c:tx>
          <c:spPr>
            <a:solidFill>
              <a:srgbClr val="949494"/>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[工作簿1]Sheet1!$E$18:$E$19</c:f>
              <c:strCache>
                <c:ptCount val="2"/>
                <c:pt idx="0">
                  <c:v>Online and offline shopping</c:v>
                </c:pt>
                <c:pt idx="1">
                  <c:v>Reduce stores in expensive retail areas</c:v>
                </c:pt>
              </c:strCache>
            </c:strRef>
          </c:cat>
          <c:val>
            <c:numRef>
              <c:f>[工作簿1]Sheet1!$F$18:$F$19</c:f>
              <c:numCache>
                <c:formatCode>0.00%</c:formatCode>
                <c:ptCount val="2"/>
                <c:pt idx="0">
                  <c:v>0.64</c:v>
                </c:pt>
                <c:pt idx="1">
                  <c:v>0.36</c:v>
                </c:pt>
              </c:numCache>
            </c:numRef>
          </c:val>
        </c:ser>
        <c:ser>
          <c:idx val="1"/>
          <c:order val="1"/>
          <c:tx>
            <c:strRef>
              <c:f>[工作簿1]Sheet1!$G$17</c:f>
              <c:strCache>
                <c:ptCount val="1"/>
                <c:pt idx="0">
                  <c:v>Female</c:v>
                </c:pt>
              </c:strCache>
            </c:strRef>
          </c:tx>
          <c:spPr>
            <a:solidFill>
              <a:srgbClr val="B79E66"/>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[工作簿1]Sheet1!$E$18:$E$19</c:f>
              <c:strCache>
                <c:ptCount val="2"/>
                <c:pt idx="0">
                  <c:v>Online and offline shopping</c:v>
                </c:pt>
                <c:pt idx="1">
                  <c:v>Reduce stores in expensive retail areas</c:v>
                </c:pt>
              </c:strCache>
            </c:strRef>
          </c:cat>
          <c:val>
            <c:numRef>
              <c:f>[工作簿1]Sheet1!$G$18:$G$19</c:f>
              <c:numCache>
                <c:formatCode>0.00%</c:formatCode>
                <c:ptCount val="2"/>
                <c:pt idx="0">
                  <c:v>0.622</c:v>
                </c:pt>
                <c:pt idx="1">
                  <c:v>0.378</c:v>
                </c:pt>
              </c:numCache>
            </c:numRef>
          </c:val>
        </c:ser>
        <c:dLbls>
          <c:showLegendKey val="0"/>
          <c:showVal val="0"/>
          <c:showCatName val="0"/>
          <c:showSerName val="0"/>
          <c:showPercent val="0"/>
          <c:showBubbleSize val="0"/>
        </c:dLbls>
        <c:gapWidth val="288"/>
        <c:overlap val="-30"/>
        <c:axId val="221983350"/>
        <c:axId val="517876798"/>
      </c:barChart>
      <c:catAx>
        <c:axId val="221983350"/>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517876798"/>
        <c:crosses val="autoZero"/>
        <c:auto val="1"/>
        <c:lblAlgn val="ctr"/>
        <c:lblOffset val="100"/>
        <c:noMultiLvlLbl val="0"/>
      </c:catAx>
      <c:valAx>
        <c:axId val="517876798"/>
        <c:scaling>
          <c:orientation val="minMax"/>
        </c:scaling>
        <c:delete val="0"/>
        <c:axPos val="l"/>
        <c:minorGridlines>
          <c:spPr>
            <a:ln w="3175" cap="flat" cmpd="sng" algn="ctr">
              <a:solidFill>
                <a:schemeClr val="bg1">
                  <a:lumMod val="85000"/>
                </a:schemeClr>
              </a:solidFill>
              <a:prstDash val="sysDot"/>
              <a:round/>
            </a:ln>
            <a:effectLst/>
          </c:spPr>
        </c:minorGridlines>
        <c:numFmt formatCode="0.00%"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221983350"/>
        <c:crosses val="autoZero"/>
        <c:crossBetween val="between"/>
      </c:valAx>
      <c:spPr>
        <a:noFill/>
        <a:ln w="12700" cmpd="sng">
          <a:noFill/>
          <a:prstDash val="dash"/>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[工作簿1]Sheet1!$F$4</c:f>
              <c:strCache>
                <c:ptCount val="1"/>
                <c:pt idx="0">
                  <c:v>40 and under 40</c:v>
                </c:pt>
              </c:strCache>
            </c:strRef>
          </c:tx>
          <c:spPr>
            <a:solidFill>
              <a:srgbClr val="949494"/>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[工作簿1]Sheet1!$E$5:$E$7</c:f>
              <c:strCache>
                <c:ptCount val="3"/>
                <c:pt idx="0">
                  <c:v>online</c:v>
                </c:pt>
                <c:pt idx="1">
                  <c:v>offline</c:v>
                </c:pt>
                <c:pt idx="2">
                  <c:v>online and offline</c:v>
                </c:pt>
              </c:strCache>
            </c:strRef>
          </c:cat>
          <c:val>
            <c:numRef>
              <c:f>[工作簿1]Sheet1!$F$5:$F$7</c:f>
              <c:numCache>
                <c:formatCode>0.00%</c:formatCode>
                <c:ptCount val="3"/>
                <c:pt idx="0">
                  <c:v>0.273</c:v>
                </c:pt>
                <c:pt idx="1">
                  <c:v>0.169</c:v>
                </c:pt>
                <c:pt idx="2">
                  <c:v>0.558</c:v>
                </c:pt>
              </c:numCache>
            </c:numRef>
          </c:val>
        </c:ser>
        <c:ser>
          <c:idx val="1"/>
          <c:order val="1"/>
          <c:tx>
            <c:strRef>
              <c:f>[工作簿1]Sheet1!$G$4</c:f>
              <c:strCache>
                <c:ptCount val="1"/>
                <c:pt idx="0">
                  <c:v>40 above</c:v>
                </c:pt>
              </c:strCache>
            </c:strRef>
          </c:tx>
          <c:spPr>
            <a:solidFill>
              <a:srgbClr val="B79E66"/>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[工作簿1]Sheet1!$E$5:$E$7</c:f>
              <c:strCache>
                <c:ptCount val="3"/>
                <c:pt idx="0">
                  <c:v>online</c:v>
                </c:pt>
                <c:pt idx="1">
                  <c:v>offline</c:v>
                </c:pt>
                <c:pt idx="2">
                  <c:v>online and offline</c:v>
                </c:pt>
              </c:strCache>
            </c:strRef>
          </c:cat>
          <c:val>
            <c:numRef>
              <c:f>[工作簿1]Sheet1!$G$5:$G$7</c:f>
              <c:numCache>
                <c:formatCode>0%</c:formatCode>
                <c:ptCount val="3"/>
                <c:pt idx="0">
                  <c:v>0.2</c:v>
                </c:pt>
                <c:pt idx="1" c:formatCode="0.00%">
                  <c:v>0.125</c:v>
                </c:pt>
                <c:pt idx="2" c:formatCode="0.00%">
                  <c:v>0.675</c:v>
                </c:pt>
              </c:numCache>
            </c:numRef>
          </c:val>
        </c:ser>
        <c:dLbls>
          <c:showLegendKey val="0"/>
          <c:showVal val="0"/>
          <c:showCatName val="0"/>
          <c:showSerName val="0"/>
          <c:showPercent val="0"/>
          <c:showBubbleSize val="0"/>
        </c:dLbls>
        <c:gapWidth val="288"/>
        <c:overlap val="-30"/>
        <c:axId val="439102763"/>
        <c:axId val="50871430"/>
      </c:barChart>
      <c:catAx>
        <c:axId val="439102763"/>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50871430"/>
        <c:crosses val="autoZero"/>
        <c:auto val="1"/>
        <c:lblAlgn val="ctr"/>
        <c:lblOffset val="100"/>
        <c:noMultiLvlLbl val="0"/>
      </c:catAx>
      <c:valAx>
        <c:axId val="50871430"/>
        <c:scaling>
          <c:orientation val="minMax"/>
        </c:scaling>
        <c:delete val="0"/>
        <c:axPos val="l"/>
        <c:minorGridlines>
          <c:spPr>
            <a:ln w="3175" cap="flat" cmpd="sng" algn="ctr">
              <a:solidFill>
                <a:schemeClr val="bg1">
                  <a:lumMod val="85000"/>
                </a:schemeClr>
              </a:solidFill>
              <a:prstDash val="sysDot"/>
              <a:round/>
            </a:ln>
            <a:effectLst/>
          </c:spPr>
        </c:minorGridlines>
        <c:numFmt formatCode="0.00%"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439102763"/>
        <c:crosses val="autoZero"/>
        <c:crossBetween val="between"/>
      </c:valAx>
      <c:spPr>
        <a:noFill/>
        <a:ln w="12700" cmpd="sng">
          <a:noFill/>
          <a:prstDash val="dash"/>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[工作簿1]Sheet1!$F$12</c:f>
              <c:strCache>
                <c:ptCount val="1"/>
                <c:pt idx="0">
                  <c:v>40 and under 40</c:v>
                </c:pt>
              </c:strCache>
            </c:strRef>
          </c:tx>
          <c:spPr>
            <a:solidFill>
              <a:srgbClr val="949494"/>
            </a:solidFill>
            <a:ln w="38100" cmpd="thickThin">
              <a:noFill/>
              <a:prstDash val="solid"/>
            </a:ln>
            <a:effectLst/>
          </c:spPr>
          <c:invertIfNegative val="0"/>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[工作簿1]Sheet1!$E$13:$E$14</c:f>
              <c:strCache>
                <c:ptCount val="2"/>
                <c:pt idx="0">
                  <c:v>Online and offline shopping</c:v>
                </c:pt>
                <c:pt idx="1">
                  <c:v>Reduce stores in expensive retail areas</c:v>
                </c:pt>
              </c:strCache>
            </c:strRef>
          </c:cat>
          <c:val>
            <c:numRef>
              <c:f>[工作簿1]Sheet1!$F$13:$F$14</c:f>
              <c:numCache>
                <c:formatCode>0.00%</c:formatCode>
                <c:ptCount val="2"/>
                <c:pt idx="0">
                  <c:v>0.64</c:v>
                </c:pt>
                <c:pt idx="1">
                  <c:v>0.62</c:v>
                </c:pt>
              </c:numCache>
            </c:numRef>
          </c:val>
        </c:ser>
        <c:ser>
          <c:idx val="1"/>
          <c:order val="1"/>
          <c:tx>
            <c:strRef>
              <c:f>[工作簿1]Sheet1!$G$12</c:f>
              <c:strCache>
                <c:ptCount val="1"/>
                <c:pt idx="0">
                  <c:v>40 above</c:v>
                </c:pt>
              </c:strCache>
            </c:strRef>
          </c:tx>
          <c:spPr>
            <a:solidFill>
              <a:srgbClr val="B79E66"/>
            </a:solidFill>
            <a:ln w="38100" cmpd="thickThin">
              <a:noFill/>
              <a:prstDash val="solid"/>
            </a:ln>
            <a:effectLst/>
          </c:spPr>
          <c:invertIfNegative val="0"/>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[工作簿1]Sheet1!$E$13:$E$14</c:f>
              <c:strCache>
                <c:ptCount val="2"/>
                <c:pt idx="0">
                  <c:v>Online and offline shopping</c:v>
                </c:pt>
                <c:pt idx="1">
                  <c:v>Reduce stores in expensive retail areas</c:v>
                </c:pt>
              </c:strCache>
            </c:strRef>
          </c:cat>
          <c:val>
            <c:numRef>
              <c:f>[工作簿1]Sheet1!$G$13:$G$14</c:f>
              <c:numCache>
                <c:formatCode>General</c:formatCode>
                <c:ptCount val="2"/>
                <c:pt idx="0">
                  <c:v>0.36</c:v>
                </c:pt>
                <c:pt idx="1">
                  <c:v>0.38</c:v>
                </c:pt>
              </c:numCache>
            </c:numRef>
          </c:val>
        </c:ser>
        <c:dLbls>
          <c:showLegendKey val="0"/>
          <c:showVal val="0"/>
          <c:showCatName val="0"/>
          <c:showSerName val="0"/>
          <c:showPercent val="0"/>
          <c:showBubbleSize val="0"/>
        </c:dLbls>
        <c:gapWidth val="288"/>
        <c:overlap val="-30"/>
        <c:axId val="691564473"/>
        <c:axId val="556439011"/>
      </c:barChart>
      <c:catAx>
        <c:axId val="691564473"/>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556439011"/>
        <c:crosses val="autoZero"/>
        <c:auto val="1"/>
        <c:lblAlgn val="ctr"/>
        <c:lblOffset val="100"/>
        <c:noMultiLvlLbl val="0"/>
      </c:catAx>
      <c:valAx>
        <c:axId val="556439011"/>
        <c:scaling>
          <c:orientation val="minMax"/>
        </c:scaling>
        <c:delete val="0"/>
        <c:axPos val="l"/>
        <c:minorGridlines>
          <c:spPr>
            <a:ln w="3175" cap="flat" cmpd="sng" algn="ctr">
              <a:solidFill>
                <a:schemeClr val="bg1">
                  <a:lumMod val="85000"/>
                </a:schemeClr>
              </a:solidFill>
              <a:prstDash val="sysDot"/>
              <a:round/>
            </a:ln>
            <a:effectLst/>
          </c:spPr>
        </c:minorGridlines>
        <c:numFmt formatCode="0.00%"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691564473"/>
        <c:crosses val="autoZero"/>
        <c:crossBetween val="between"/>
      </c:valAx>
      <c:spPr>
        <a:noFill/>
        <a:ln w="12700" cmpd="sng">
          <a:noFill/>
          <a:prstDash val="dash"/>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[工作簿1]Sheet1!$D$4</c:f>
              <c:strCache>
                <c:ptCount val="1"/>
                <c:pt idx="0">
                  <c:v>40 and under 40</c:v>
                </c:pt>
              </c:strCache>
            </c:strRef>
          </c:tx>
          <c:spPr>
            <a:solidFill>
              <a:schemeClr val="bg1">
                <a:lumMod val="50000"/>
              </a:schemeClr>
            </a:solidFill>
            <a:ln w="9525" cap="flat" cmpd="sng" algn="ctr">
              <a:solidFill>
                <a:schemeClr val="lt1">
                  <a:alpha val="50000"/>
                </a:schemeClr>
              </a:solidFill>
              <a:roun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1" i="0" u="none" strike="noStrike" kern="1200" cap="none" spc="0" normalizeH="0" baseline="0">
                    <a:solidFill>
                      <a:schemeClr val="tx1"/>
                    </a:solidFill>
                    <a:uFill>
                      <a:solidFill>
                        <a:schemeClr val="tx1"/>
                      </a:solidFill>
                    </a:u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[工作簿1]Sheet1!$E$3:$F$3</c:f>
              <c:strCache>
                <c:ptCount val="2"/>
                <c:pt idx="0">
                  <c:v>Website page design </c:v>
                </c:pt>
                <c:pt idx="1">
                  <c:v>The product information is consistent with  physical stores</c:v>
                </c:pt>
              </c:strCache>
            </c:strRef>
          </c:cat>
          <c:val>
            <c:numRef>
              <c:f>[工作簿1]Sheet1!$E$4:$F$4</c:f>
              <c:numCache>
                <c:formatCode>General</c:formatCode>
                <c:ptCount val="2"/>
                <c:pt idx="0">
                  <c:v>86.98</c:v>
                </c:pt>
                <c:pt idx="1">
                  <c:v>87.66</c:v>
                </c:pt>
              </c:numCache>
            </c:numRef>
          </c:val>
        </c:ser>
        <c:ser>
          <c:idx val="1"/>
          <c:order val="1"/>
          <c:tx>
            <c:strRef>
              <c:f>[工作簿1]Sheet1!$D$5</c:f>
              <c:strCache>
                <c:ptCount val="1"/>
                <c:pt idx="0">
                  <c:v>over 40</c:v>
                </c:pt>
              </c:strCache>
            </c:strRef>
          </c:tx>
          <c:spPr>
            <a:gradFill>
              <a:gsLst>
                <a:gs pos="0">
                  <a:srgbClr val="EDDB99"/>
                </a:gs>
                <a:gs pos="100000">
                  <a:srgbClr val="F3BBC8"/>
                </a:gs>
              </a:gsLst>
              <a:lin scaled="1"/>
            </a:gradFill>
            <a:ln w="9525" cap="flat" cmpd="sng" algn="ctr">
              <a:solidFill>
                <a:schemeClr val="lt1">
                  <a:alpha val="50000"/>
                </a:schemeClr>
              </a:solidFill>
              <a:round/>
            </a:ln>
            <a:effectLst/>
          </c:spPr>
          <c:invertIfNegative val="0"/>
          <c:dPt>
            <c:idx val="0"/>
            <c:invertIfNegative val="0"/>
            <c:bubble3D val="0"/>
            <c:spPr>
              <a:solidFill>
                <a:schemeClr val="accent4">
                  <a:lumMod val="75000"/>
                </a:schemeClr>
              </a:solidFill>
              <a:ln w="9525" cap="flat" cmpd="sng" algn="ctr">
                <a:solidFill>
                  <a:schemeClr val="lt1">
                    <a:alpha val="50000"/>
                  </a:schemeClr>
                </a:solidFill>
                <a:round/>
              </a:ln>
              <a:effectLst/>
            </c:spPr>
          </c:dPt>
          <c:dPt>
            <c:idx val="1"/>
            <c:invertIfNegative val="0"/>
            <c:bubble3D val="0"/>
            <c:spPr>
              <a:solidFill>
                <a:schemeClr val="accent4">
                  <a:lumMod val="75000"/>
                </a:schemeClr>
              </a:solidFill>
              <a:ln w="9525" cap="flat" cmpd="sng" algn="ctr">
                <a:solidFill>
                  <a:schemeClr val="lt1">
                    <a:alpha val="50000"/>
                  </a:schemeClr>
                </a:solidFill>
                <a:round/>
              </a:ln>
              <a:effectLst/>
            </c:spPr>
          </c:dPt>
          <c:dLbls>
            <c:spPr>
              <a:solidFill>
                <a:schemeClr val="accent4">
                  <a:lumMod val="75000"/>
                </a:schemeClr>
              </a:solidFill>
              <a:ln>
                <a:noFill/>
              </a:ln>
              <a:effectLst/>
            </c:spPr>
            <c:txPr>
              <a:bodyPr rot="0" spcFirstLastPara="0" vertOverflow="ellipsis" vert="horz" wrap="square" lIns="38100" tIns="19050" rIns="38100" bIns="19050" anchor="ctr" anchorCtr="1"/>
              <a:lstStyle/>
              <a:p>
                <a:pPr>
                  <a:defRPr lang="zh-CN" sz="900" b="1" i="0" u="none" strike="noStrike" kern="1200" cap="none" spc="0" normalizeH="0" baseline="0">
                    <a:solidFill>
                      <a:schemeClr val="tx1"/>
                    </a:solidFill>
                    <a:uFill>
                      <a:solidFill>
                        <a:schemeClr val="tx1"/>
                      </a:solidFill>
                    </a:u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[工作簿1]Sheet1!$E$3:$F$3</c:f>
              <c:strCache>
                <c:ptCount val="2"/>
                <c:pt idx="0">
                  <c:v>Website page design </c:v>
                </c:pt>
                <c:pt idx="1">
                  <c:v>The product information is consistent with  physical stores</c:v>
                </c:pt>
              </c:strCache>
            </c:strRef>
          </c:cat>
          <c:val>
            <c:numRef>
              <c:f>[工作簿1]Sheet1!$E$5:$F$5</c:f>
              <c:numCache>
                <c:formatCode>General</c:formatCode>
                <c:ptCount val="2"/>
                <c:pt idx="0">
                  <c:v>71.32</c:v>
                </c:pt>
                <c:pt idx="1">
                  <c:v>70.67</c:v>
                </c:pt>
              </c:numCache>
            </c:numRef>
          </c:val>
        </c:ser>
        <c:dLbls>
          <c:showLegendKey val="0"/>
          <c:showVal val="1"/>
          <c:showCatName val="0"/>
          <c:showSerName val="0"/>
          <c:showPercent val="0"/>
          <c:showBubbleSize val="0"/>
        </c:dLbls>
        <c:gapWidth val="65"/>
        <c:overlap val="0"/>
        <c:axId val="141305290"/>
        <c:axId val="610161236"/>
      </c:barChart>
      <c:catAx>
        <c:axId val="141305290"/>
        <c:scaling>
          <c:orientation val="minMax"/>
        </c:scaling>
        <c:delete val="0"/>
        <c:axPos val="b"/>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crossAx val="610161236"/>
        <c:crosses val="autoZero"/>
        <c:auto val="1"/>
        <c:lblAlgn val="ctr"/>
        <c:lblOffset val="100"/>
        <c:noMultiLvlLbl val="0"/>
      </c:catAx>
      <c:valAx>
        <c:axId val="61016123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0" vertOverflow="ellipsis" vert="horz" wrap="square" anchor="ctr" anchorCtr="1"/>
              <a:lstStyle/>
              <a:p>
                <a:pPr defTabSz="914400">
                  <a:defRPr lang="zh-CN" sz="900" b="1" i="0" u="none" strike="noStrike" kern="1200" cap="none" spc="0" normalizeH="0" baseline="0">
                    <a:solidFill>
                      <a:schemeClr val="tx1"/>
                    </a:solidFill>
                    <a:uFill>
                      <a:solidFill>
                        <a:schemeClr val="tx1"/>
                      </a:solidFill>
                    </a:uFill>
                    <a:latin typeface="+mn-lt"/>
                    <a:ea typeface="+mn-ea"/>
                    <a:cs typeface="+mn-cs"/>
                  </a:defRPr>
                </a:pPr>
                <a:r>
                  <a:rPr u="none" strike="noStrike" cap="none" normalizeH="0">
                    <a:solidFill>
                      <a:schemeClr val="tx1"/>
                    </a:solidFill>
                    <a:uFill>
                      <a:solidFill>
                        <a:schemeClr val="tx1"/>
                      </a:solidFill>
                    </a:uFill>
                  </a:rPr>
                  <a:t>Mean Rankings of Responses</a:t>
                </a:r>
                <a:endParaRPr u="none" strike="noStrike" cap="none" normalizeH="0">
                  <a:solidFill>
                    <a:schemeClr val="tx1"/>
                  </a:solidFill>
                  <a:uFill>
                    <a:solidFill>
                      <a:schemeClr val="tx1"/>
                    </a:solidFill>
                  </a:uFill>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crossAx val="141305290"/>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legendEntry>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cap="none" spc="0" normalizeH="0" baseline="0">
              <a:solidFill>
                <a:schemeClr val="tx1"/>
              </a:solidFill>
              <a:uFill>
                <a:solidFill>
                  <a:schemeClr val="tx1"/>
                </a:solidFill>
              </a:uFill>
              <a:latin typeface="+mn-lt"/>
              <a:ea typeface="+mn-ea"/>
              <a:cs typeface="+mn-cs"/>
            </a:defRPr>
          </a:pPr>
        </a:p>
      </c:txPr>
    </c:legend>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lang="zh-CN" u="none" strike="noStrike" kern="1200" cap="none" spc="0" normalizeH="0">
          <a:solidFill>
            <a:schemeClr val="tx1"/>
          </a:solidFill>
          <a:uFill>
            <a:solidFill>
              <a:schemeClr val="tx1"/>
            </a:solidFill>
          </a:uFill>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O</a:t>
            </a:r>
            <a:r>
              <a:t>rder can be delivered within specified time</a:t>
            </a:r>
          </a:p>
        </c:rich>
      </c:tx>
      <c:layout>
        <c:manualLayout>
          <c:xMode val="edge"/>
          <c:yMode val="edge"/>
          <c:x val="0.225473589053489"/>
          <c:y val="0.871647609547992"/>
        </c:manualLayout>
      </c:layout>
      <c:overlay val="0"/>
      <c:spPr>
        <a:noFill/>
        <a:ln>
          <a:noFill/>
        </a:ln>
        <a:effectLst/>
      </c:spPr>
    </c:title>
    <c:autoTitleDeleted val="0"/>
    <c:plotArea>
      <c:layout>
        <c:manualLayout>
          <c:layoutTarget val="inner"/>
          <c:xMode val="edge"/>
          <c:yMode val="edge"/>
          <c:x val="0.0883929502555011"/>
          <c:y val="0.249670619235837"/>
          <c:w val="0.84079674627177"/>
          <c:h val="0.496215115582704"/>
        </c:manualLayout>
      </c:layout>
      <c:barChart>
        <c:barDir val="col"/>
        <c:grouping val="clustered"/>
        <c:varyColors val="0"/>
        <c:ser>
          <c:idx val="0"/>
          <c:order val="0"/>
          <c:tx>
            <c:strRef>
              <c:f>[工作簿1]Sheet1!$E$3</c:f>
              <c:strCache>
                <c:ptCount val="1"/>
                <c:pt idx="0">
                  <c:v>Order can be delivered within specified time</c:v>
                </c:pt>
              </c:strCache>
            </c:strRef>
          </c:tx>
          <c:spPr>
            <a:solidFill>
              <a:srgbClr val="949494"/>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[工作簿1]Sheet1!$D$4:$D$5</c:f>
              <c:strCache>
                <c:ptCount val="2"/>
                <c:pt idx="0">
                  <c:v>40 and under 40</c:v>
                </c:pt>
                <c:pt idx="1">
                  <c:v>over 40</c:v>
                </c:pt>
              </c:strCache>
            </c:strRef>
          </c:cat>
          <c:val>
            <c:numRef>
              <c:f>[工作簿1]Sheet1!$E$4:$E$5</c:f>
              <c:numCache>
                <c:formatCode>General</c:formatCode>
                <c:ptCount val="2"/>
                <c:pt idx="0">
                  <c:v>86.55</c:v>
                </c:pt>
                <c:pt idx="1">
                  <c:v>71.74</c:v>
                </c:pt>
              </c:numCache>
            </c:numRef>
          </c:val>
        </c:ser>
        <c:dLbls>
          <c:showLegendKey val="0"/>
          <c:showVal val="0"/>
          <c:showCatName val="0"/>
          <c:showSerName val="0"/>
          <c:showPercent val="0"/>
          <c:showBubbleSize val="0"/>
        </c:dLbls>
        <c:gapWidth val="288"/>
        <c:overlap val="-30"/>
        <c:axId val="504018916"/>
        <c:axId val="204636121"/>
      </c:barChart>
      <c:catAx>
        <c:axId val="504018916"/>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204636121"/>
        <c:crosses val="autoZero"/>
        <c:auto val="1"/>
        <c:lblAlgn val="ctr"/>
        <c:lblOffset val="100"/>
        <c:noMultiLvlLbl val="0"/>
      </c:catAx>
      <c:valAx>
        <c:axId val="204636121"/>
        <c:scaling>
          <c:orientation val="minMax"/>
        </c:scaling>
        <c:delete val="0"/>
        <c:axPos val="l"/>
        <c:minorGridlines>
          <c:spPr>
            <a:ln w="3175" cap="flat" cmpd="sng" algn="ctr">
              <a:solidFill>
                <a:schemeClr val="bg1">
                  <a:lumMod val="85000"/>
                </a:schemeClr>
              </a:solidFill>
              <a:prstDash val="sysDot"/>
              <a:round/>
            </a:ln>
            <a:effectLst/>
          </c:spPr>
        </c:minorGridlines>
        <c:title>
          <c:tx>
            <c:rich>
              <a:bodyPr rot="-5400000" spcFirstLastPara="0" vertOverflow="ellipsis" vert="horz" wrap="square" anchor="ctr" anchorCtr="1"/>
              <a:lstStyle/>
              <a:p>
                <a:pPr defTabSz="914400">
                  <a:defRPr lang="zh-CN" sz="10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Mean Rankings of Responses</a:t>
                </a:r>
                <a:endParaRPr lang="en-US" altLang="zh-CN"/>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504018916"/>
        <c:crosses val="autoZero"/>
        <c:crossBetween val="between"/>
      </c:valAx>
      <c:spPr>
        <a:noFill/>
        <a:ln w="12700" cmpd="sng">
          <a:noFill/>
          <a:prstDash val="dash"/>
        </a:ln>
        <a:effectLst/>
      </c:spPr>
    </c:plotArea>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884365781710914"/>
          <c:y val="0.249623574962358"/>
          <c:w val="0.880589970501475"/>
          <c:h val="0.628930952893095"/>
        </c:manualLayout>
      </c:layout>
      <c:barChart>
        <c:barDir val="col"/>
        <c:grouping val="clustered"/>
        <c:varyColors val="0"/>
        <c:ser>
          <c:idx val="0"/>
          <c:order val="0"/>
          <c:tx>
            <c:strRef>
              <c:f>[工作簿1]Sheet1!$D$4</c:f>
              <c:strCache>
                <c:ptCount val="1"/>
                <c:pt idx="0">
                  <c:v>40 and under 40</c:v>
                </c:pt>
              </c:strCache>
            </c:strRef>
          </c:tx>
          <c:spPr>
            <a:solidFill>
              <a:srgbClr val="949494"/>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[工作簿1]Sheet1!$E$3:$F$3</c:f>
              <c:strCache>
                <c:ptCount val="2"/>
                <c:pt idx="0">
                  <c:v> a good return and exchange mechanism</c:v>
                </c:pt>
                <c:pt idx="1">
                  <c:v>online customer service can reply in time</c:v>
                </c:pt>
              </c:strCache>
            </c:strRef>
          </c:cat>
          <c:val>
            <c:numRef>
              <c:f>[工作簿1]Sheet1!$E$4:$F$4</c:f>
              <c:numCache>
                <c:formatCode>General</c:formatCode>
                <c:ptCount val="2"/>
                <c:pt idx="0">
                  <c:v>87.66</c:v>
                </c:pt>
                <c:pt idx="1">
                  <c:v>87.84</c:v>
                </c:pt>
              </c:numCache>
            </c:numRef>
          </c:val>
        </c:ser>
        <c:ser>
          <c:idx val="1"/>
          <c:order val="1"/>
          <c:tx>
            <c:strRef>
              <c:f>[工作簿1]Sheet1!$D$5</c:f>
              <c:strCache>
                <c:ptCount val="1"/>
                <c:pt idx="0">
                  <c:v>over 40</c:v>
                </c:pt>
              </c:strCache>
            </c:strRef>
          </c:tx>
          <c:spPr>
            <a:solidFill>
              <a:srgbClr val="B79E66"/>
            </a:solidFill>
            <a:ln w="38100" cmpd="thickThin">
              <a:noFill/>
              <a:prstDash val="solid"/>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[工作簿1]Sheet1!$E$3:$F$3</c:f>
              <c:strCache>
                <c:ptCount val="2"/>
                <c:pt idx="0">
                  <c:v> a good return and exchange mechanism</c:v>
                </c:pt>
                <c:pt idx="1">
                  <c:v>online customer service can reply in time</c:v>
                </c:pt>
              </c:strCache>
            </c:strRef>
          </c:cat>
          <c:val>
            <c:numRef>
              <c:f>[工作簿1]Sheet1!$E$5:$F$5</c:f>
              <c:numCache>
                <c:formatCode>General</c:formatCode>
                <c:ptCount val="2"/>
                <c:pt idx="0">
                  <c:v>70.66</c:v>
                </c:pt>
                <c:pt idx="1">
                  <c:v>70.49</c:v>
                </c:pt>
              </c:numCache>
            </c:numRef>
          </c:val>
        </c:ser>
        <c:dLbls>
          <c:showLegendKey val="0"/>
          <c:showVal val="0"/>
          <c:showCatName val="0"/>
          <c:showSerName val="0"/>
          <c:showPercent val="0"/>
          <c:showBubbleSize val="0"/>
        </c:dLbls>
        <c:gapWidth val="288"/>
        <c:overlap val="-30"/>
        <c:axId val="74916024"/>
        <c:axId val="688097243"/>
      </c:barChart>
      <c:catAx>
        <c:axId val="74916024"/>
        <c:scaling>
          <c:orientation val="minMax"/>
        </c:scaling>
        <c:delete val="0"/>
        <c:axPos val="b"/>
        <c:numFmt formatCode="General" sourceLinked="0"/>
        <c:majorTickMark val="none"/>
        <c:minorTickMark val="none"/>
        <c:tickLblPos val="nextTo"/>
        <c:spPr>
          <a:noFill/>
          <a:ln w="19050" cap="flat" cmpd="sng" algn="ctr">
            <a:noFill/>
            <a:round/>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688097243"/>
        <c:crosses val="autoZero"/>
        <c:auto val="1"/>
        <c:lblAlgn val="ctr"/>
        <c:lblOffset val="100"/>
        <c:noMultiLvlLbl val="0"/>
      </c:catAx>
      <c:valAx>
        <c:axId val="688097243"/>
        <c:scaling>
          <c:orientation val="minMax"/>
        </c:scaling>
        <c:delete val="0"/>
        <c:axPos val="l"/>
        <c:minorGridlines>
          <c:spPr>
            <a:ln w="3175" cap="flat" cmpd="sng" algn="ctr">
              <a:solidFill>
                <a:schemeClr val="bg1">
                  <a:lumMod val="85000"/>
                </a:schemeClr>
              </a:solidFill>
              <a:prstDash val="sysDot"/>
              <a:round/>
            </a:ln>
            <a:effectLst/>
          </c:spPr>
        </c:minorGridlines>
        <c:title>
          <c:tx>
            <c:rich>
              <a:bodyPr rot="-5400000" spcFirstLastPara="0" vertOverflow="ellipsis" vert="horz" wrap="square" anchor="ctr" anchorCtr="1"/>
              <a:lstStyle/>
              <a:p>
                <a:pPr defTabSz="914400">
                  <a:defRPr lang="zh-CN" sz="10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r>
                  <a:rPr lang="en-US" altLang="zh-CN"/>
                  <a:t>Mean Ranking of Responses </a:t>
                </a:r>
                <a:endParaRPr lang="en-US" altLang="zh-CN"/>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crossAx val="74916024"/>
        <c:crosses val="autoZero"/>
        <c:crossBetween val="between"/>
      </c:valAx>
      <c:spPr>
        <a:noFill/>
        <a:ln w="12700" cmpd="sng">
          <a:noFill/>
          <a:prstDash val="dash"/>
        </a:ln>
        <a:effectLst/>
      </c:spPr>
    </c:plotArea>
    <c:legend>
      <c:legendPos val="t"/>
      <c:layout>
        <c:manualLayout>
          <c:xMode val="edge"/>
          <c:yMode val="edge"/>
          <c:x val="0.397908800464711"/>
          <c:y val="0.927012936860398"/>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chart>
  <c:spPr>
    <a:pattFill prst="trellis">
      <a:fgClr>
        <a:schemeClr val="bg1"/>
      </a:fgClr>
      <a:bgClr>
        <a:schemeClr val="bg1">
          <a:lumMod val="95000"/>
        </a:schemeClr>
      </a:bgClr>
    </a:pattFill>
    <a:ln w="12700" cap="flat" cmpd="sng" algn="ctr">
      <a:solidFill>
        <a:schemeClr val="bg1">
          <a:lumMod val="85000"/>
        </a:schemeClr>
      </a:solidFill>
      <a:prstDash val="solid"/>
      <a:round/>
    </a:ln>
    <a:effectLst>
      <a:outerShdw blurRad="63500" dist="37357" dir="2700000" sx="0" sy="0" rotWithShape="0">
        <a:scrgbClr r="0" g="0" b="0"/>
      </a:outerShdw>
    </a:effectLst>
  </c:spPr>
  <c:txPr>
    <a:bodyPr/>
    <a:lstStyle/>
    <a:p>
      <a:pPr>
        <a:defRPr lang="zh-CN">
          <a:solidFill>
            <a:srgbClr val="5D6D75"/>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[工作簿1]Sheet1!$A$4</c:f>
              <c:strCache>
                <c:ptCount val="1"/>
                <c:pt idx="0">
                  <c:v>40 and under 40</c:v>
                </c:pt>
              </c:strCache>
            </c:strRef>
          </c:tx>
          <c:spPr>
            <a:solidFill>
              <a:schemeClr val="bg2">
                <a:lumMod val="50000"/>
              </a:schemeClr>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[工作簿1]Sheet1!$B$3:$D$3</c:f>
              <c:strCache>
                <c:ptCount val="3"/>
                <c:pt idx="0">
                  <c:v>payment is efficient and convenient</c:v>
                </c:pt>
                <c:pt idx="1">
                  <c:v>Can be discounted</c:v>
                </c:pt>
                <c:pt idx="2">
                  <c:v>The product quality is good</c:v>
                </c:pt>
              </c:strCache>
            </c:strRef>
          </c:cat>
          <c:val>
            <c:numRef>
              <c:f>[工作簿1]Sheet1!$B$4:$D$4</c:f>
              <c:numCache>
                <c:formatCode>General</c:formatCode>
                <c:ptCount val="3"/>
                <c:pt idx="0">
                  <c:v>85.96</c:v>
                </c:pt>
                <c:pt idx="1">
                  <c:v>89.45</c:v>
                </c:pt>
                <c:pt idx="2">
                  <c:v>87.81</c:v>
                </c:pt>
              </c:numCache>
            </c:numRef>
          </c:val>
        </c:ser>
        <c:ser>
          <c:idx val="1"/>
          <c:order val="1"/>
          <c:tx>
            <c:strRef>
              <c:f>[工作簿1]Sheet1!$A$5</c:f>
              <c:strCache>
                <c:ptCount val="1"/>
                <c:pt idx="0">
                  <c:v>over 40</c:v>
                </c:pt>
              </c:strCache>
            </c:strRef>
          </c:tx>
          <c:spPr>
            <a:solidFill>
              <a:schemeClr val="accent4">
                <a:lumMod val="75000"/>
              </a:schemeClr>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[工作簿1]Sheet1!$B$3:$D$3</c:f>
              <c:strCache>
                <c:ptCount val="3"/>
                <c:pt idx="0">
                  <c:v>payment is efficient and convenient</c:v>
                </c:pt>
                <c:pt idx="1">
                  <c:v>Can be discounted</c:v>
                </c:pt>
                <c:pt idx="2">
                  <c:v>The product quality is good</c:v>
                </c:pt>
              </c:strCache>
            </c:strRef>
          </c:cat>
          <c:val>
            <c:numRef>
              <c:f>[工作簿1]Sheet1!$B$5:$D$5</c:f>
              <c:numCache>
                <c:formatCode>General</c:formatCode>
                <c:ptCount val="3"/>
                <c:pt idx="0">
                  <c:v>72.3</c:v>
                </c:pt>
                <c:pt idx="1">
                  <c:v>68.94</c:v>
                </c:pt>
                <c:pt idx="2">
                  <c:v>70.53</c:v>
                </c:pt>
              </c:numCache>
            </c:numRef>
          </c:val>
        </c:ser>
        <c:dLbls>
          <c:showLegendKey val="0"/>
          <c:showVal val="1"/>
          <c:showCatName val="0"/>
          <c:showSerName val="0"/>
          <c:showPercent val="0"/>
          <c:showBubbleSize val="0"/>
        </c:dLbls>
        <c:gapWidth val="219"/>
        <c:overlap val="-27"/>
        <c:axId val="421484364"/>
        <c:axId val="406901474"/>
      </c:barChart>
      <c:catAx>
        <c:axId val="42148436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1200" b="0" i="0" u="none" strike="noStrike" kern="1200" cap="none" spc="0" normalizeH="0" baseline="0">
                <a:solidFill>
                  <a:schemeClr val="tx1">
                    <a:lumMod val="65000"/>
                    <a:lumOff val="35000"/>
                  </a:schemeClr>
                </a:solidFill>
                <a:uFill>
                  <a:solidFill>
                    <a:schemeClr val="tx1">
                      <a:lumMod val="65000"/>
                      <a:lumOff val="35000"/>
                    </a:schemeClr>
                  </a:solidFill>
                </a:u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406901474"/>
        <c:crosses val="autoZero"/>
        <c:auto val="1"/>
        <c:lblAlgn val="ctr"/>
        <c:lblOffset val="100"/>
        <c:noMultiLvlLbl val="0"/>
      </c:catAx>
      <c:valAx>
        <c:axId val="40690147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sz="1600">
                    <a:latin typeface="Times New Roman" panose="02020603050405020304" charset="0"/>
                    <a:cs typeface="Times New Roman" panose="02020603050405020304" charset="0"/>
                  </a:rPr>
                  <a:t>Mean Rankings of Responds</a:t>
                </a:r>
                <a:endParaRPr lang="en-US" altLang="zh-CN" sz="1600">
                  <a:latin typeface="Times New Roman" panose="02020603050405020304" charset="0"/>
                  <a:cs typeface="Times New Roman" panose="02020603050405020304" charset="0"/>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2148436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2021-05-05T18:18:00Z</dcterms:created>
  <dc:creator>Surmiya</dc:creator>
  <cp:lastModifiedBy>Surmiya</cp:lastModifiedBy>
  <dcterms:modified xsi:type="dcterms:W3CDTF">2021-05-07T18:24:12Z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E4BCBD4F47AD4FD88CFED555920D972A</vt:lpwstr>
  </property>
</Properties>
</file>