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482991906"/>
        <w:docPartObj>
          <w:docPartGallery w:val="Cover Pages"/>
          <w:docPartUnique/>
        </w:docPartObj>
      </w:sdtPr>
      <w:sdtContent>
        <w:bookmarkStart w:id="0" w:name="_Hlk119323191" w:displacedByCustomXml="prev"/>
        <w:p w14:paraId="156FDA0E" w14:textId="77777777" w:rsidR="00E14521" w:rsidRDefault="00E14521" w:rsidP="00E14521">
          <w:pPr>
            <w:tabs>
              <w:tab w:val="left" w:pos="6540"/>
            </w:tabs>
            <w:spacing w:line="360" w:lineRule="auto"/>
            <w:rPr>
              <w:color w:val="156082" w:themeColor="accent1"/>
            </w:rPr>
          </w:pPr>
          <w:r w:rsidRPr="00074402">
            <w:rPr>
              <w:rFonts w:ascii="Arial" w:hAnsi="Arial" w:cs="Arial"/>
              <w:noProof/>
              <w:szCs w:val="24"/>
            </w:rPr>
            <w:drawing>
              <wp:anchor distT="0" distB="0" distL="114300" distR="114300" simplePos="0" relativeHeight="251659264" behindDoc="0" locked="0" layoutInCell="1" allowOverlap="1" wp14:anchorId="3A64B489" wp14:editId="446EC7B5">
                <wp:simplePos x="0" y="0"/>
                <wp:positionH relativeFrom="margin">
                  <wp:posOffset>-635</wp:posOffset>
                </wp:positionH>
                <wp:positionV relativeFrom="paragraph">
                  <wp:posOffset>281396</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F0CFF4F" w14:textId="77777777" w:rsidR="00E14521" w:rsidRDefault="00E14521" w:rsidP="00E14521">
          <w:pPr>
            <w:tabs>
              <w:tab w:val="left" w:pos="6540"/>
            </w:tabs>
            <w:spacing w:line="360" w:lineRule="auto"/>
            <w:rPr>
              <w:color w:val="156082" w:themeColor="accent1"/>
            </w:rPr>
          </w:pPr>
        </w:p>
        <w:p w14:paraId="30AB6AB1" w14:textId="77777777" w:rsidR="00E14521" w:rsidRDefault="00E14521" w:rsidP="00E14521">
          <w:pPr>
            <w:tabs>
              <w:tab w:val="left" w:pos="6540"/>
            </w:tabs>
            <w:spacing w:line="360" w:lineRule="auto"/>
            <w:rPr>
              <w:color w:val="156082" w:themeColor="accent1"/>
            </w:rPr>
          </w:pPr>
        </w:p>
        <w:p w14:paraId="3B28DED8" w14:textId="77777777" w:rsidR="00E14521" w:rsidRDefault="00E14521" w:rsidP="00E14521">
          <w:pPr>
            <w:tabs>
              <w:tab w:val="left" w:pos="6540"/>
            </w:tabs>
            <w:spacing w:line="360" w:lineRule="auto"/>
            <w:rPr>
              <w:color w:val="156082" w:themeColor="accent1"/>
            </w:rPr>
          </w:pPr>
        </w:p>
        <w:p w14:paraId="29F9D671" w14:textId="77777777" w:rsidR="00E14521" w:rsidRDefault="00E14521" w:rsidP="00E14521">
          <w:pPr>
            <w:tabs>
              <w:tab w:val="left" w:pos="6540"/>
            </w:tabs>
            <w:spacing w:line="360" w:lineRule="auto"/>
            <w:rPr>
              <w:color w:val="156082" w:themeColor="accent1"/>
            </w:rPr>
          </w:pPr>
        </w:p>
        <w:p w14:paraId="70A47BF3" w14:textId="77777777" w:rsidR="00E14521" w:rsidRDefault="00E14521" w:rsidP="00E14521">
          <w:pPr>
            <w:tabs>
              <w:tab w:val="left" w:pos="6540"/>
            </w:tabs>
            <w:spacing w:line="360" w:lineRule="auto"/>
            <w:rPr>
              <w:color w:val="156082" w:themeColor="accent1"/>
            </w:rPr>
          </w:pPr>
        </w:p>
        <w:p w14:paraId="7133FD61" w14:textId="77777777" w:rsidR="00E14521" w:rsidRPr="00545088" w:rsidRDefault="00E14521" w:rsidP="00E14521">
          <w:pPr>
            <w:tabs>
              <w:tab w:val="left" w:pos="6540"/>
            </w:tabs>
            <w:spacing w:line="360" w:lineRule="auto"/>
            <w:rPr>
              <w:rFonts w:ascii="Arial" w:hAnsi="Arial" w:cs="Arial"/>
              <w:sz w:val="28"/>
              <w:szCs w:val="28"/>
            </w:rPr>
          </w:pPr>
          <w:r w:rsidRPr="00545088">
            <w:rPr>
              <w:rFonts w:ascii="Arial" w:hAnsi="Arial" w:cs="Arial"/>
              <w:b/>
              <w:bCs/>
              <w:sz w:val="28"/>
              <w:szCs w:val="28"/>
            </w:rPr>
            <w:t>Student name</w:t>
          </w:r>
          <w:r w:rsidRPr="00545088">
            <w:rPr>
              <w:rFonts w:ascii="Arial" w:hAnsi="Arial" w:cs="Arial"/>
              <w:sz w:val="28"/>
              <w:szCs w:val="28"/>
            </w:rPr>
            <w:t xml:space="preserve">: </w:t>
          </w:r>
          <w:r w:rsidRPr="00545088">
            <w:rPr>
              <w:rFonts w:ascii="Arial" w:hAnsi="Arial" w:cs="Arial"/>
              <w:color w:val="000000" w:themeColor="text1"/>
              <w:sz w:val="28"/>
              <w:szCs w:val="28"/>
            </w:rPr>
            <w:t>Valentin Atanasov</w:t>
          </w:r>
        </w:p>
        <w:p w14:paraId="728C65DA" w14:textId="77777777" w:rsidR="00E14521" w:rsidRPr="00545088" w:rsidRDefault="00E14521" w:rsidP="00E14521">
          <w:pPr>
            <w:tabs>
              <w:tab w:val="left" w:pos="6540"/>
            </w:tabs>
            <w:spacing w:line="360" w:lineRule="auto"/>
            <w:rPr>
              <w:rFonts w:ascii="Arial" w:hAnsi="Arial" w:cs="Arial"/>
              <w:sz w:val="28"/>
              <w:szCs w:val="28"/>
            </w:rPr>
          </w:pPr>
          <w:r w:rsidRPr="00545088">
            <w:rPr>
              <w:rFonts w:ascii="Arial" w:hAnsi="Arial" w:cs="Arial"/>
              <w:b/>
              <w:bCs/>
              <w:sz w:val="28"/>
              <w:szCs w:val="28"/>
            </w:rPr>
            <w:t>Student ID</w:t>
          </w:r>
          <w:r w:rsidRPr="00545088">
            <w:rPr>
              <w:rFonts w:ascii="Arial" w:hAnsi="Arial" w:cs="Arial"/>
              <w:sz w:val="28"/>
              <w:szCs w:val="28"/>
            </w:rPr>
            <w:t xml:space="preserve">: </w:t>
          </w:r>
          <w:r w:rsidRPr="00545088">
            <w:rPr>
              <w:rFonts w:ascii="Arial" w:hAnsi="Arial" w:cs="Arial"/>
              <w:color w:val="000000" w:themeColor="text1"/>
              <w:sz w:val="28"/>
              <w:szCs w:val="28"/>
            </w:rPr>
            <w:t>2441144</w:t>
          </w:r>
        </w:p>
        <w:p w14:paraId="0F2C4087" w14:textId="77777777" w:rsidR="00E14521" w:rsidRPr="00545088" w:rsidRDefault="00E14521" w:rsidP="00E14521">
          <w:pPr>
            <w:tabs>
              <w:tab w:val="left" w:pos="6540"/>
            </w:tabs>
            <w:spacing w:line="360" w:lineRule="auto"/>
            <w:rPr>
              <w:rFonts w:ascii="Arial" w:hAnsi="Arial" w:cs="Arial"/>
              <w:sz w:val="28"/>
              <w:szCs w:val="28"/>
            </w:rPr>
          </w:pPr>
        </w:p>
        <w:p w14:paraId="7E526FD3" w14:textId="77777777" w:rsidR="00E14521" w:rsidRDefault="00E14521" w:rsidP="00E14521">
          <w:pPr>
            <w:rPr>
              <w:rFonts w:ascii="Arial" w:hAnsi="Arial" w:cs="Arial"/>
              <w:sz w:val="36"/>
              <w:szCs w:val="36"/>
            </w:rPr>
          </w:pPr>
          <w:r w:rsidRPr="00545088">
            <w:rPr>
              <w:rFonts w:ascii="Arial" w:hAnsi="Arial" w:cs="Arial"/>
              <w:b/>
              <w:bCs/>
              <w:sz w:val="28"/>
              <w:szCs w:val="28"/>
            </w:rPr>
            <w:t>Module name</w:t>
          </w:r>
          <w:r w:rsidRPr="00545088">
            <w:rPr>
              <w:rFonts w:ascii="Arial" w:hAnsi="Arial" w:cs="Arial"/>
              <w:sz w:val="28"/>
              <w:szCs w:val="28"/>
            </w:rPr>
            <w:t xml:space="preserve">: </w:t>
          </w:r>
          <w:r w:rsidRPr="00B53AB3">
            <w:rPr>
              <w:rFonts w:ascii="Arial" w:hAnsi="Arial" w:cs="Arial"/>
              <w:sz w:val="36"/>
              <w:szCs w:val="36"/>
            </w:rPr>
            <w:t>Digital Skills and Research Methods</w:t>
          </w:r>
        </w:p>
        <w:p w14:paraId="2FAB6781" w14:textId="3B98EEB5" w:rsidR="00E14521" w:rsidRPr="00545088" w:rsidRDefault="00E14521" w:rsidP="00E14521">
          <w:pPr>
            <w:rPr>
              <w:rFonts w:ascii="Arial" w:hAnsi="Arial" w:cs="Arial"/>
              <w:sz w:val="28"/>
              <w:szCs w:val="28"/>
            </w:rPr>
          </w:pPr>
        </w:p>
        <w:p w14:paraId="7C5F4E40" w14:textId="77777777" w:rsidR="00E14521" w:rsidRDefault="00E14521" w:rsidP="00E14521">
          <w:pPr>
            <w:rPr>
              <w:rFonts w:ascii="Arial" w:hAnsi="Arial" w:cs="Arial"/>
              <w:sz w:val="36"/>
              <w:szCs w:val="36"/>
            </w:rPr>
          </w:pPr>
          <w:r w:rsidRPr="00545088">
            <w:rPr>
              <w:rFonts w:ascii="Arial" w:hAnsi="Arial" w:cs="Arial"/>
              <w:b/>
              <w:bCs/>
              <w:sz w:val="28"/>
              <w:szCs w:val="28"/>
              <w:lang w:val="fr-FR"/>
            </w:rPr>
            <w:t>Module code</w:t>
          </w:r>
          <w:r w:rsidRPr="00545088">
            <w:rPr>
              <w:rFonts w:ascii="Arial" w:hAnsi="Arial" w:cs="Arial"/>
              <w:sz w:val="28"/>
              <w:szCs w:val="28"/>
              <w:lang w:val="fr-FR"/>
            </w:rPr>
            <w:t xml:space="preserve">: </w:t>
          </w:r>
          <w:r w:rsidRPr="00B53AB3">
            <w:rPr>
              <w:rFonts w:ascii="Arial" w:hAnsi="Arial" w:cs="Arial"/>
              <w:sz w:val="36"/>
              <w:szCs w:val="36"/>
            </w:rPr>
            <w:t>LCHS4007</w:t>
          </w:r>
        </w:p>
        <w:p w14:paraId="50228ABC" w14:textId="77777777" w:rsidR="00E14521" w:rsidRDefault="00E14521" w:rsidP="00E14521">
          <w:pPr>
            <w:spacing w:before="120" w:after="120"/>
            <w:rPr>
              <w:rFonts w:ascii="Arial" w:hAnsi="Arial" w:cs="Arial"/>
              <w:bCs/>
              <w:sz w:val="28"/>
              <w:szCs w:val="28"/>
            </w:rPr>
          </w:pPr>
          <w:r>
            <w:rPr>
              <w:rFonts w:ascii="Arial" w:hAnsi="Arial" w:cs="Arial"/>
              <w:sz w:val="36"/>
              <w:szCs w:val="36"/>
            </w:rPr>
            <w:t>Title:</w:t>
          </w:r>
          <w:r w:rsidRPr="00B53AB3">
            <w:t xml:space="preserve"> </w:t>
          </w:r>
          <w:r w:rsidRPr="00480A91">
            <w:rPr>
              <w:rFonts w:ascii="Arial" w:hAnsi="Arial" w:cs="Arial"/>
              <w:bCs/>
              <w:sz w:val="28"/>
              <w:szCs w:val="28"/>
            </w:rPr>
            <w:t>Component 2 – Research Report</w:t>
          </w:r>
        </w:p>
        <w:p w14:paraId="0E0C22E9" w14:textId="77777777" w:rsidR="00E14521" w:rsidRPr="00E14521" w:rsidRDefault="00E14521" w:rsidP="00E14521">
          <w:pPr>
            <w:tabs>
              <w:tab w:val="left" w:pos="6540"/>
            </w:tabs>
            <w:spacing w:line="360" w:lineRule="auto"/>
            <w:rPr>
              <w:rFonts w:ascii="Arial" w:hAnsi="Arial" w:cs="Arial"/>
              <w:sz w:val="28"/>
              <w:szCs w:val="28"/>
            </w:rPr>
          </w:pPr>
        </w:p>
        <w:p w14:paraId="02A4059D" w14:textId="77777777" w:rsidR="00E14521" w:rsidRPr="00E14521" w:rsidRDefault="00E14521" w:rsidP="00E14521">
          <w:pPr>
            <w:rPr>
              <w:sz w:val="28"/>
              <w:szCs w:val="28"/>
            </w:rPr>
          </w:pPr>
          <w:r w:rsidRPr="00E14521">
            <w:rPr>
              <w:rFonts w:ascii="Arial" w:hAnsi="Arial" w:cs="Arial"/>
              <w:b/>
              <w:bCs/>
              <w:sz w:val="28"/>
              <w:szCs w:val="28"/>
            </w:rPr>
            <w:t>Lecture Name:</w:t>
          </w:r>
          <w:r w:rsidRPr="00E14521">
            <w:rPr>
              <w:sz w:val="28"/>
              <w:szCs w:val="28"/>
            </w:rPr>
            <w:t xml:space="preserve">  </w:t>
          </w:r>
          <w:r w:rsidRPr="00E14521">
            <w:rPr>
              <w:rFonts w:ascii="Arial" w:hAnsi="Arial" w:cs="Arial"/>
              <w:sz w:val="28"/>
              <w:szCs w:val="28"/>
            </w:rPr>
            <w:t>Dr Patronella Ganza</w:t>
          </w:r>
        </w:p>
        <w:bookmarkEnd w:id="0"/>
        <w:p w14:paraId="76FF6DF1" w14:textId="6977F7A7" w:rsidR="00E14521" w:rsidRDefault="00E14521" w:rsidP="00B53AB3">
          <w:pPr>
            <w:pStyle w:val="NoSpacing"/>
            <w:spacing w:before="1540" w:after="240"/>
            <w:jc w:val="center"/>
            <w:rPr>
              <w:rFonts w:eastAsiaTheme="minorHAnsi"/>
              <w:color w:val="156082" w:themeColor="accent1"/>
              <w:kern w:val="2"/>
              <w:lang w:val="en-GB"/>
              <w14:ligatures w14:val="standardContextual"/>
            </w:rPr>
          </w:pPr>
        </w:p>
        <w:p w14:paraId="1971F197" w14:textId="77777777" w:rsidR="00E14521" w:rsidRDefault="00E14521" w:rsidP="00B53AB3">
          <w:pPr>
            <w:pStyle w:val="NoSpacing"/>
            <w:spacing w:before="1540" w:after="240"/>
            <w:jc w:val="center"/>
            <w:rPr>
              <w:rFonts w:eastAsiaTheme="minorHAnsi"/>
              <w:color w:val="156082" w:themeColor="accent1"/>
              <w:kern w:val="2"/>
              <w:lang w:val="en-GB"/>
              <w14:ligatures w14:val="standardContextual"/>
            </w:rPr>
          </w:pPr>
        </w:p>
        <w:p w14:paraId="6D3A9F94" w14:textId="6DF14CDA" w:rsidR="00B53AB3" w:rsidRDefault="00B53AB3">
          <w:pPr>
            <w:rPr>
              <w:rFonts w:eastAsiaTheme="minorEastAsia"/>
              <w:color w:val="156082" w:themeColor="accent1"/>
              <w:kern w:val="0"/>
              <w:lang w:val="en-US"/>
              <w14:ligatures w14:val="none"/>
            </w:rPr>
          </w:pPr>
          <w:r w:rsidRPr="006420D9">
            <w:rPr>
              <w:rFonts w:eastAsiaTheme="minorEastAsia"/>
              <w:color w:val="156082" w:themeColor="accent1"/>
              <w:kern w:val="0"/>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210302704"/>
        <w:docPartObj>
          <w:docPartGallery w:val="Table of Contents"/>
          <w:docPartUnique/>
        </w:docPartObj>
      </w:sdtPr>
      <w:sdtEndPr>
        <w:rPr>
          <w:b/>
          <w:bCs/>
          <w:noProof/>
        </w:rPr>
      </w:sdtEndPr>
      <w:sdtContent>
        <w:p w14:paraId="7BC8F42A" w14:textId="2E3E16B1" w:rsidR="000C2CE5" w:rsidRDefault="000C2CE5">
          <w:pPr>
            <w:pStyle w:val="TOCHeading"/>
          </w:pPr>
          <w:r>
            <w:t>Contents</w:t>
          </w:r>
        </w:p>
        <w:p w14:paraId="4E6B05F3" w14:textId="1C2470DB" w:rsidR="000C2CE5" w:rsidRDefault="000C2CE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689947" w:history="1">
            <w:r w:rsidRPr="00DF04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_Toc216689947 \h </w:instrText>
            </w:r>
            <w:r>
              <w:rPr>
                <w:noProof/>
                <w:webHidden/>
              </w:rPr>
            </w:r>
            <w:r>
              <w:rPr>
                <w:noProof/>
                <w:webHidden/>
              </w:rPr>
              <w:fldChar w:fldCharType="separate"/>
            </w:r>
            <w:r>
              <w:rPr>
                <w:noProof/>
                <w:webHidden/>
              </w:rPr>
              <w:t>2</w:t>
            </w:r>
            <w:r>
              <w:rPr>
                <w:noProof/>
                <w:webHidden/>
              </w:rPr>
              <w:fldChar w:fldCharType="end"/>
            </w:r>
          </w:hyperlink>
        </w:p>
        <w:p w14:paraId="7AD028F8" w14:textId="4E140FBF" w:rsidR="000C2CE5" w:rsidRDefault="000C2CE5">
          <w:pPr>
            <w:pStyle w:val="TOC2"/>
            <w:tabs>
              <w:tab w:val="right" w:leader="dot" w:pos="9016"/>
            </w:tabs>
            <w:rPr>
              <w:rFonts w:eastAsiaTheme="minorEastAsia"/>
              <w:noProof/>
              <w:sz w:val="24"/>
              <w:szCs w:val="24"/>
              <w:lang w:eastAsia="en-GB"/>
            </w:rPr>
          </w:pPr>
          <w:hyperlink w:anchor="_Toc216689948" w:history="1">
            <w:r w:rsidRPr="00DF049A">
              <w:rPr>
                <w:rStyle w:val="Hyperlink"/>
                <w:rFonts w:ascii="Arial" w:hAnsi="Arial" w:cs="Arial"/>
                <w:noProof/>
              </w:rPr>
              <w:t>Task 1: Research Topic and Source Analysis</w:t>
            </w:r>
            <w:r>
              <w:rPr>
                <w:noProof/>
                <w:webHidden/>
              </w:rPr>
              <w:tab/>
            </w:r>
            <w:r>
              <w:rPr>
                <w:noProof/>
                <w:webHidden/>
              </w:rPr>
              <w:fldChar w:fldCharType="begin"/>
            </w:r>
            <w:r>
              <w:rPr>
                <w:noProof/>
                <w:webHidden/>
              </w:rPr>
              <w:instrText xml:space="preserve"> PAGEREF _Toc216689948 \h </w:instrText>
            </w:r>
            <w:r>
              <w:rPr>
                <w:noProof/>
                <w:webHidden/>
              </w:rPr>
            </w:r>
            <w:r>
              <w:rPr>
                <w:noProof/>
                <w:webHidden/>
              </w:rPr>
              <w:fldChar w:fldCharType="separate"/>
            </w:r>
            <w:r>
              <w:rPr>
                <w:noProof/>
                <w:webHidden/>
              </w:rPr>
              <w:t>3</w:t>
            </w:r>
            <w:r>
              <w:rPr>
                <w:noProof/>
                <w:webHidden/>
              </w:rPr>
              <w:fldChar w:fldCharType="end"/>
            </w:r>
          </w:hyperlink>
        </w:p>
        <w:p w14:paraId="1EC0AF4D" w14:textId="723698FA" w:rsidR="000C2CE5" w:rsidRDefault="000C2CE5">
          <w:pPr>
            <w:pStyle w:val="TOC3"/>
            <w:tabs>
              <w:tab w:val="right" w:leader="dot" w:pos="9016"/>
            </w:tabs>
            <w:rPr>
              <w:rFonts w:eastAsiaTheme="minorEastAsia"/>
              <w:noProof/>
              <w:sz w:val="24"/>
              <w:szCs w:val="24"/>
              <w:lang w:eastAsia="en-GB"/>
            </w:rPr>
          </w:pPr>
          <w:hyperlink w:anchor="_Toc216689949" w:history="1">
            <w:r w:rsidRPr="00DF049A">
              <w:rPr>
                <w:rStyle w:val="Hyperlink"/>
                <w:rFonts w:ascii="Arial" w:hAnsi="Arial" w:cs="Arial"/>
                <w:noProof/>
                <w:lang w:val="fr-FR"/>
              </w:rPr>
              <w:t xml:space="preserve">Source 1: Greenhalgh, T. et al. </w:t>
            </w:r>
            <w:r w:rsidRPr="00DF049A">
              <w:rPr>
                <w:rStyle w:val="Hyperlink"/>
                <w:rFonts w:ascii="Arial" w:hAnsi="Arial" w:cs="Arial"/>
                <w:noProof/>
              </w:rPr>
              <w:t>(2020)</w:t>
            </w:r>
            <w:r>
              <w:rPr>
                <w:noProof/>
                <w:webHidden/>
              </w:rPr>
              <w:tab/>
            </w:r>
            <w:r>
              <w:rPr>
                <w:noProof/>
                <w:webHidden/>
              </w:rPr>
              <w:fldChar w:fldCharType="begin"/>
            </w:r>
            <w:r>
              <w:rPr>
                <w:noProof/>
                <w:webHidden/>
              </w:rPr>
              <w:instrText xml:space="preserve"> PAGEREF _Toc216689949 \h </w:instrText>
            </w:r>
            <w:r>
              <w:rPr>
                <w:noProof/>
                <w:webHidden/>
              </w:rPr>
            </w:r>
            <w:r>
              <w:rPr>
                <w:noProof/>
                <w:webHidden/>
              </w:rPr>
              <w:fldChar w:fldCharType="separate"/>
            </w:r>
            <w:r>
              <w:rPr>
                <w:noProof/>
                <w:webHidden/>
              </w:rPr>
              <w:t>4</w:t>
            </w:r>
            <w:r>
              <w:rPr>
                <w:noProof/>
                <w:webHidden/>
              </w:rPr>
              <w:fldChar w:fldCharType="end"/>
            </w:r>
          </w:hyperlink>
        </w:p>
        <w:p w14:paraId="6111E487" w14:textId="5AFA63C1" w:rsidR="000C2CE5" w:rsidRDefault="000C2CE5">
          <w:pPr>
            <w:pStyle w:val="TOC2"/>
            <w:tabs>
              <w:tab w:val="right" w:leader="dot" w:pos="9016"/>
            </w:tabs>
            <w:rPr>
              <w:rFonts w:eastAsiaTheme="minorEastAsia"/>
              <w:noProof/>
              <w:sz w:val="24"/>
              <w:szCs w:val="24"/>
              <w:lang w:eastAsia="en-GB"/>
            </w:rPr>
          </w:pPr>
          <w:hyperlink w:anchor="_Toc216689950" w:history="1">
            <w:r w:rsidRPr="00DF049A">
              <w:rPr>
                <w:rStyle w:val="Hyperlink"/>
                <w:rFonts w:ascii="Arial" w:hAnsi="Arial" w:cs="Arial"/>
                <w:noProof/>
                <w:lang w:val="fr-FR"/>
              </w:rPr>
              <w:t xml:space="preserve">Source 2: Charlesworth, A. et al. </w:t>
            </w:r>
            <w:r w:rsidRPr="00DF049A">
              <w:rPr>
                <w:rStyle w:val="Hyperlink"/>
                <w:rFonts w:ascii="Arial" w:hAnsi="Arial" w:cs="Arial"/>
                <w:noProof/>
              </w:rPr>
              <w:t>(2021)</w:t>
            </w:r>
            <w:r>
              <w:rPr>
                <w:noProof/>
                <w:webHidden/>
              </w:rPr>
              <w:tab/>
            </w:r>
            <w:r>
              <w:rPr>
                <w:noProof/>
                <w:webHidden/>
              </w:rPr>
              <w:fldChar w:fldCharType="begin"/>
            </w:r>
            <w:r>
              <w:rPr>
                <w:noProof/>
                <w:webHidden/>
              </w:rPr>
              <w:instrText xml:space="preserve"> PAGEREF _Toc216689950 \h </w:instrText>
            </w:r>
            <w:r>
              <w:rPr>
                <w:noProof/>
                <w:webHidden/>
              </w:rPr>
            </w:r>
            <w:r>
              <w:rPr>
                <w:noProof/>
                <w:webHidden/>
              </w:rPr>
              <w:fldChar w:fldCharType="separate"/>
            </w:r>
            <w:r>
              <w:rPr>
                <w:noProof/>
                <w:webHidden/>
              </w:rPr>
              <w:t>4</w:t>
            </w:r>
            <w:r>
              <w:rPr>
                <w:noProof/>
                <w:webHidden/>
              </w:rPr>
              <w:fldChar w:fldCharType="end"/>
            </w:r>
          </w:hyperlink>
        </w:p>
        <w:p w14:paraId="0678FACB" w14:textId="57DC99AD" w:rsidR="000C2CE5" w:rsidRDefault="000C2CE5">
          <w:pPr>
            <w:pStyle w:val="TOC2"/>
            <w:tabs>
              <w:tab w:val="right" w:leader="dot" w:pos="9016"/>
            </w:tabs>
            <w:rPr>
              <w:rFonts w:eastAsiaTheme="minorEastAsia"/>
              <w:noProof/>
              <w:sz w:val="24"/>
              <w:szCs w:val="24"/>
              <w:lang w:eastAsia="en-GB"/>
            </w:rPr>
          </w:pPr>
          <w:hyperlink w:anchor="_Toc216689951" w:history="1">
            <w:r w:rsidRPr="00DF049A">
              <w:rPr>
                <w:rStyle w:val="Hyperlink"/>
                <w:rFonts w:ascii="Arial" w:hAnsi="Arial" w:cs="Arial"/>
                <w:noProof/>
              </w:rPr>
              <w:t>Source 3: Topol, E. (2019)</w:t>
            </w:r>
            <w:r>
              <w:rPr>
                <w:noProof/>
                <w:webHidden/>
              </w:rPr>
              <w:tab/>
            </w:r>
            <w:r>
              <w:rPr>
                <w:noProof/>
                <w:webHidden/>
              </w:rPr>
              <w:fldChar w:fldCharType="begin"/>
            </w:r>
            <w:r>
              <w:rPr>
                <w:noProof/>
                <w:webHidden/>
              </w:rPr>
              <w:instrText xml:space="preserve"> PAGEREF _Toc216689951 \h </w:instrText>
            </w:r>
            <w:r>
              <w:rPr>
                <w:noProof/>
                <w:webHidden/>
              </w:rPr>
            </w:r>
            <w:r>
              <w:rPr>
                <w:noProof/>
                <w:webHidden/>
              </w:rPr>
              <w:fldChar w:fldCharType="separate"/>
            </w:r>
            <w:r>
              <w:rPr>
                <w:noProof/>
                <w:webHidden/>
              </w:rPr>
              <w:t>4</w:t>
            </w:r>
            <w:r>
              <w:rPr>
                <w:noProof/>
                <w:webHidden/>
              </w:rPr>
              <w:fldChar w:fldCharType="end"/>
            </w:r>
          </w:hyperlink>
        </w:p>
        <w:p w14:paraId="6A39F8DD" w14:textId="3B540EE4" w:rsidR="000C2CE5" w:rsidRDefault="000C2CE5">
          <w:pPr>
            <w:pStyle w:val="TOC1"/>
            <w:tabs>
              <w:tab w:val="right" w:leader="dot" w:pos="9016"/>
            </w:tabs>
            <w:rPr>
              <w:rFonts w:eastAsiaTheme="minorEastAsia"/>
              <w:noProof/>
              <w:sz w:val="24"/>
              <w:szCs w:val="24"/>
              <w:lang w:eastAsia="en-GB"/>
            </w:rPr>
          </w:pPr>
          <w:hyperlink w:anchor="_Toc216689952" w:history="1">
            <w:r w:rsidRPr="00DF049A">
              <w:rPr>
                <w:rStyle w:val="Hyperlink"/>
                <w:rFonts w:ascii="Arial" w:hAnsi="Arial" w:cs="Arial"/>
                <w:noProof/>
              </w:rPr>
              <w:t>Task 2: Research Methodologies</w:t>
            </w:r>
            <w:r>
              <w:rPr>
                <w:noProof/>
                <w:webHidden/>
              </w:rPr>
              <w:tab/>
            </w:r>
            <w:r>
              <w:rPr>
                <w:noProof/>
                <w:webHidden/>
              </w:rPr>
              <w:fldChar w:fldCharType="begin"/>
            </w:r>
            <w:r>
              <w:rPr>
                <w:noProof/>
                <w:webHidden/>
              </w:rPr>
              <w:instrText xml:space="preserve"> PAGEREF _Toc216689952 \h </w:instrText>
            </w:r>
            <w:r>
              <w:rPr>
                <w:noProof/>
                <w:webHidden/>
              </w:rPr>
            </w:r>
            <w:r>
              <w:rPr>
                <w:noProof/>
                <w:webHidden/>
              </w:rPr>
              <w:fldChar w:fldCharType="separate"/>
            </w:r>
            <w:r>
              <w:rPr>
                <w:noProof/>
                <w:webHidden/>
              </w:rPr>
              <w:t>5</w:t>
            </w:r>
            <w:r>
              <w:rPr>
                <w:noProof/>
                <w:webHidden/>
              </w:rPr>
              <w:fldChar w:fldCharType="end"/>
            </w:r>
          </w:hyperlink>
        </w:p>
        <w:p w14:paraId="4D0D1C30" w14:textId="0CB771D2" w:rsidR="000C2CE5" w:rsidRDefault="000C2CE5">
          <w:pPr>
            <w:pStyle w:val="TOC1"/>
            <w:tabs>
              <w:tab w:val="right" w:leader="dot" w:pos="9016"/>
            </w:tabs>
            <w:rPr>
              <w:rFonts w:eastAsiaTheme="minorEastAsia"/>
              <w:noProof/>
              <w:sz w:val="24"/>
              <w:szCs w:val="24"/>
              <w:lang w:eastAsia="en-GB"/>
            </w:rPr>
          </w:pPr>
          <w:hyperlink w:anchor="_Toc216689953" w:history="1">
            <w:r w:rsidRPr="00DF049A">
              <w:rPr>
                <w:rStyle w:val="Hyperlink"/>
                <w:rFonts w:ascii="Arial" w:hAnsi="Arial" w:cs="Arial"/>
                <w:noProof/>
              </w:rPr>
              <w:t>Task 3: Data Collection Methods</w:t>
            </w:r>
            <w:r>
              <w:rPr>
                <w:noProof/>
                <w:webHidden/>
              </w:rPr>
              <w:tab/>
            </w:r>
            <w:r>
              <w:rPr>
                <w:noProof/>
                <w:webHidden/>
              </w:rPr>
              <w:fldChar w:fldCharType="begin"/>
            </w:r>
            <w:r>
              <w:rPr>
                <w:noProof/>
                <w:webHidden/>
              </w:rPr>
              <w:instrText xml:space="preserve"> PAGEREF _Toc216689953 \h </w:instrText>
            </w:r>
            <w:r>
              <w:rPr>
                <w:noProof/>
                <w:webHidden/>
              </w:rPr>
            </w:r>
            <w:r>
              <w:rPr>
                <w:noProof/>
                <w:webHidden/>
              </w:rPr>
              <w:fldChar w:fldCharType="separate"/>
            </w:r>
            <w:r>
              <w:rPr>
                <w:noProof/>
                <w:webHidden/>
              </w:rPr>
              <w:t>6</w:t>
            </w:r>
            <w:r>
              <w:rPr>
                <w:noProof/>
                <w:webHidden/>
              </w:rPr>
              <w:fldChar w:fldCharType="end"/>
            </w:r>
          </w:hyperlink>
        </w:p>
        <w:p w14:paraId="0AFF387B" w14:textId="425FE520" w:rsidR="000C2CE5" w:rsidRDefault="000C2CE5">
          <w:pPr>
            <w:pStyle w:val="TOC1"/>
            <w:tabs>
              <w:tab w:val="right" w:leader="dot" w:pos="9016"/>
            </w:tabs>
            <w:rPr>
              <w:rFonts w:eastAsiaTheme="minorEastAsia"/>
              <w:noProof/>
              <w:sz w:val="24"/>
              <w:szCs w:val="24"/>
              <w:lang w:eastAsia="en-GB"/>
            </w:rPr>
          </w:pPr>
          <w:hyperlink w:anchor="_Toc216689954" w:history="1">
            <w:r w:rsidRPr="00DF04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_Toc216689954 \h </w:instrText>
            </w:r>
            <w:r>
              <w:rPr>
                <w:noProof/>
                <w:webHidden/>
              </w:rPr>
            </w:r>
            <w:r>
              <w:rPr>
                <w:noProof/>
                <w:webHidden/>
              </w:rPr>
              <w:fldChar w:fldCharType="separate"/>
            </w:r>
            <w:r>
              <w:rPr>
                <w:noProof/>
                <w:webHidden/>
              </w:rPr>
              <w:t>7</w:t>
            </w:r>
            <w:r>
              <w:rPr>
                <w:noProof/>
                <w:webHidden/>
              </w:rPr>
              <w:fldChar w:fldCharType="end"/>
            </w:r>
          </w:hyperlink>
        </w:p>
        <w:p w14:paraId="7C266E64" w14:textId="52A96D2E" w:rsidR="000C2CE5" w:rsidRDefault="000C2CE5">
          <w:pPr>
            <w:pStyle w:val="TOC1"/>
            <w:tabs>
              <w:tab w:val="right" w:leader="dot" w:pos="9016"/>
            </w:tabs>
            <w:rPr>
              <w:rFonts w:eastAsiaTheme="minorEastAsia"/>
              <w:noProof/>
              <w:sz w:val="24"/>
              <w:szCs w:val="24"/>
              <w:lang w:eastAsia="en-GB"/>
            </w:rPr>
          </w:pPr>
          <w:hyperlink w:anchor="_Toc216689955" w:history="1">
            <w:r w:rsidRPr="00DF04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_Toc216689955 \h </w:instrText>
            </w:r>
            <w:r>
              <w:rPr>
                <w:noProof/>
                <w:webHidden/>
              </w:rPr>
            </w:r>
            <w:r>
              <w:rPr>
                <w:noProof/>
                <w:webHidden/>
              </w:rPr>
              <w:fldChar w:fldCharType="separate"/>
            </w:r>
            <w:r>
              <w:rPr>
                <w:noProof/>
                <w:webHidden/>
              </w:rPr>
              <w:t>8</w:t>
            </w:r>
            <w:r>
              <w:rPr>
                <w:noProof/>
                <w:webHidden/>
              </w:rPr>
              <w:fldChar w:fldCharType="end"/>
            </w:r>
          </w:hyperlink>
        </w:p>
        <w:p w14:paraId="674BDCF3" w14:textId="48CE5274" w:rsidR="000C2CE5" w:rsidRDefault="000C2CE5">
          <w:r>
            <w:rPr>
              <w:b/>
              <w:bCs/>
              <w:noProof/>
            </w:rPr>
            <w:fldChar w:fldCharType="end"/>
          </w:r>
        </w:p>
      </w:sdtContent>
    </w:sdt>
    <w:p w14:paraId="273E57C5" w14:textId="77777777" w:rsidR="00DD50A2" w:rsidRDefault="00DD50A2" w:rsidP="00DD50A2"/>
    <w:p w14:paraId="370FABF6" w14:textId="77777777" w:rsidR="00303B85" w:rsidRDefault="00303B85" w:rsidP="00DD50A2"/>
    <w:p w14:paraId="3B9326B1" w14:textId="77777777" w:rsidR="00303B85" w:rsidRDefault="00303B85" w:rsidP="00DD50A2"/>
    <w:p w14:paraId="1088172C" w14:textId="77777777" w:rsidR="00303B85" w:rsidRDefault="00303B85" w:rsidP="00DD50A2"/>
    <w:p w14:paraId="6C5F7FCB" w14:textId="77777777" w:rsidR="00303B85" w:rsidRDefault="00303B85" w:rsidP="00DD50A2"/>
    <w:p w14:paraId="431B6318" w14:textId="77777777" w:rsidR="00303B85" w:rsidRDefault="00303B85" w:rsidP="00DD50A2"/>
    <w:p w14:paraId="28A1ED79" w14:textId="77777777" w:rsidR="00303B85" w:rsidRDefault="00303B85" w:rsidP="00DD50A2"/>
    <w:p w14:paraId="536917B0" w14:textId="77777777" w:rsidR="00303B85" w:rsidRDefault="00303B85" w:rsidP="00DD50A2"/>
    <w:p w14:paraId="08867AA6" w14:textId="77777777" w:rsidR="00303B85" w:rsidRDefault="00303B85" w:rsidP="00DD50A2"/>
    <w:p w14:paraId="0ADAF75E" w14:textId="77777777" w:rsidR="00303B85" w:rsidRDefault="00303B85" w:rsidP="00DD50A2"/>
    <w:p w14:paraId="681D4BC7" w14:textId="77777777" w:rsidR="00303B85" w:rsidRDefault="00303B85" w:rsidP="00DD50A2"/>
    <w:p w14:paraId="26C21329" w14:textId="77777777" w:rsidR="00303B85" w:rsidRDefault="00303B85" w:rsidP="00DD50A2"/>
    <w:p w14:paraId="2328D1A1" w14:textId="77777777" w:rsidR="00303B85" w:rsidRDefault="00303B85" w:rsidP="00DD50A2"/>
    <w:p w14:paraId="1FBB61AD" w14:textId="77777777" w:rsidR="00303B85" w:rsidRDefault="00303B85" w:rsidP="00DD50A2"/>
    <w:p w14:paraId="53C00945" w14:textId="77777777" w:rsidR="00303B85" w:rsidRDefault="00303B85" w:rsidP="00DD50A2"/>
    <w:p w14:paraId="2732E866" w14:textId="77777777" w:rsidR="00303B85" w:rsidRDefault="00303B85" w:rsidP="00DD50A2"/>
    <w:p w14:paraId="11C59221" w14:textId="77777777" w:rsidR="00303B85" w:rsidRDefault="00303B85" w:rsidP="00DD50A2"/>
    <w:p w14:paraId="514D931B" w14:textId="77777777" w:rsidR="00303B85" w:rsidRDefault="00303B85" w:rsidP="00DD50A2"/>
    <w:p w14:paraId="39579DC1" w14:textId="77777777" w:rsidR="00303B85" w:rsidRDefault="00303B85" w:rsidP="00DD50A2"/>
    <w:p w14:paraId="04D9321C" w14:textId="77777777" w:rsidR="00303B85" w:rsidRDefault="00303B85" w:rsidP="00DD50A2"/>
    <w:p w14:paraId="67C7AFD6" w14:textId="77777777" w:rsidR="00303B85" w:rsidRDefault="00303B85" w:rsidP="00DD50A2"/>
    <w:p w14:paraId="2422E8D0" w14:textId="77777777" w:rsidR="00303B85" w:rsidRDefault="00303B85" w:rsidP="00DD50A2"/>
    <w:p w14:paraId="3BC2658B" w14:textId="77777777" w:rsidR="00303B85" w:rsidRDefault="00303B85" w:rsidP="00DD50A2"/>
    <w:p w14:paraId="41D4F27C" w14:textId="77777777" w:rsidR="00303B85" w:rsidRDefault="00303B85" w:rsidP="00DD50A2"/>
    <w:p w14:paraId="17F80B81" w14:textId="77777777" w:rsidR="00303B85" w:rsidRDefault="00303B85" w:rsidP="00DD50A2"/>
    <w:p w14:paraId="5E4DC075" w14:textId="77777777" w:rsidR="00303B85" w:rsidRDefault="00303B85" w:rsidP="00DD50A2"/>
    <w:p w14:paraId="2A5E716D" w14:textId="77777777" w:rsidR="00303B85" w:rsidRPr="00303B85" w:rsidRDefault="00303B85" w:rsidP="00303B85">
      <w:pPr>
        <w:pStyle w:val="Heading1"/>
      </w:pPr>
    </w:p>
    <w:p w14:paraId="3123449E" w14:textId="77777777" w:rsidR="00DD50A2" w:rsidRPr="00480A91" w:rsidRDefault="00DD50A2" w:rsidP="00480A91">
      <w:pPr>
        <w:pStyle w:val="Heading1"/>
        <w:spacing w:line="360" w:lineRule="auto"/>
        <w:rPr>
          <w:rFonts w:ascii="Arial" w:hAnsi="Arial" w:cs="Arial"/>
          <w:sz w:val="22"/>
          <w:szCs w:val="22"/>
        </w:rPr>
      </w:pPr>
      <w:bookmarkStart w:id="1" w:name="_Toc205322251"/>
      <w:bookmarkStart w:id="2" w:name="_Toc216689947"/>
      <w:r w:rsidRPr="00480A91">
        <w:rPr>
          <w:rFonts w:ascii="Arial" w:hAnsi="Arial" w:cs="Arial"/>
          <w:sz w:val="22"/>
          <w:szCs w:val="22"/>
        </w:rPr>
        <w:t>Introduction</w:t>
      </w:r>
      <w:bookmarkEnd w:id="1"/>
      <w:bookmarkEnd w:id="2"/>
    </w:p>
    <w:p w14:paraId="310C2B47" w14:textId="030492C9" w:rsidR="00DD50A2" w:rsidRPr="00480A91" w:rsidRDefault="00DD50A2" w:rsidP="00480A91">
      <w:pPr>
        <w:spacing w:line="360" w:lineRule="auto"/>
        <w:rPr>
          <w:rFonts w:ascii="Arial" w:hAnsi="Arial" w:cs="Arial"/>
        </w:rPr>
      </w:pPr>
      <w:r w:rsidRPr="00480A91">
        <w:rPr>
          <w:rFonts w:ascii="Arial" w:hAnsi="Arial" w:cs="Arial"/>
        </w:rPr>
        <w:t>The use of technology in healthcare is rapidly transforming how services are delivered and experienced by both patients and professionals. From digital patient records to artificial intelligence, new tools are enhancing efficiency, communication, and accuracy. In the UK, the NHS Long Term Plan has prioritised the adoption of digital technologies to support high-quality, person-centred care. However, the success of these technologies depends not only on innovation but also on how they are implemented, accessed, and accepted by staff and patients.</w:t>
      </w:r>
    </w:p>
    <w:p w14:paraId="3AE52061" w14:textId="77777777" w:rsidR="00DD50A2" w:rsidRPr="00480A91" w:rsidRDefault="00DD50A2" w:rsidP="00480A91">
      <w:pPr>
        <w:spacing w:line="360" w:lineRule="auto"/>
        <w:rPr>
          <w:rFonts w:ascii="Arial" w:hAnsi="Arial" w:cs="Arial"/>
        </w:rPr>
      </w:pPr>
      <w:r w:rsidRPr="00480A91">
        <w:rPr>
          <w:rFonts w:ascii="Arial" w:hAnsi="Arial" w:cs="Arial"/>
        </w:rPr>
        <w:t>This report explores how digital technologies impact the quality of patient care within health and social care settings. It identifies key benefits, such as improved access to services and better information sharing, alongside challenges like digital inequality and workforce readiness. Using a qualitative approach, the report aims to understand real-life experiences and perceptions of healthcare professionals and patients through semi-structured interviews. The findings will be supported by a range of reliable sources and academic literature.</w:t>
      </w:r>
    </w:p>
    <w:p w14:paraId="0317FE10" w14:textId="73B5A872" w:rsidR="00DD50A2" w:rsidRPr="00480A91" w:rsidRDefault="00DD50A2" w:rsidP="00480A91">
      <w:pPr>
        <w:spacing w:line="360" w:lineRule="auto"/>
        <w:rPr>
          <w:rFonts w:ascii="Arial" w:hAnsi="Arial" w:cs="Arial"/>
        </w:rPr>
      </w:pPr>
    </w:p>
    <w:p w14:paraId="3B4A8982" w14:textId="77777777" w:rsidR="00DD50A2" w:rsidRPr="00480A91" w:rsidRDefault="00DD50A2" w:rsidP="00480A91">
      <w:pPr>
        <w:spacing w:line="360" w:lineRule="auto"/>
        <w:rPr>
          <w:rFonts w:ascii="Arial" w:hAnsi="Arial" w:cs="Arial"/>
          <w:b/>
          <w:bCs/>
        </w:rPr>
      </w:pPr>
    </w:p>
    <w:p w14:paraId="0FBD5CD7" w14:textId="77777777" w:rsidR="00DD50A2" w:rsidRPr="00480A91" w:rsidRDefault="00DD50A2" w:rsidP="00480A91">
      <w:pPr>
        <w:spacing w:line="360" w:lineRule="auto"/>
        <w:rPr>
          <w:rFonts w:ascii="Arial" w:hAnsi="Arial" w:cs="Arial"/>
          <w:b/>
          <w:bCs/>
        </w:rPr>
      </w:pPr>
    </w:p>
    <w:p w14:paraId="731213BC" w14:textId="77777777" w:rsidR="00DD50A2" w:rsidRPr="00480A91" w:rsidRDefault="00DD50A2" w:rsidP="00480A91">
      <w:pPr>
        <w:spacing w:line="360" w:lineRule="auto"/>
        <w:rPr>
          <w:rFonts w:ascii="Arial" w:hAnsi="Arial" w:cs="Arial"/>
          <w:b/>
          <w:bCs/>
        </w:rPr>
      </w:pPr>
    </w:p>
    <w:p w14:paraId="74A3DDEF" w14:textId="77777777" w:rsidR="00DD50A2" w:rsidRPr="00480A91" w:rsidRDefault="00DD50A2" w:rsidP="00480A91">
      <w:pPr>
        <w:spacing w:line="360" w:lineRule="auto"/>
        <w:rPr>
          <w:rFonts w:ascii="Arial" w:hAnsi="Arial" w:cs="Arial"/>
          <w:b/>
          <w:bCs/>
        </w:rPr>
      </w:pPr>
    </w:p>
    <w:p w14:paraId="296295BE" w14:textId="77777777" w:rsidR="00DD50A2" w:rsidRDefault="00DD50A2" w:rsidP="00480A91">
      <w:pPr>
        <w:spacing w:line="360" w:lineRule="auto"/>
        <w:rPr>
          <w:rFonts w:ascii="Arial" w:hAnsi="Arial" w:cs="Arial"/>
          <w:b/>
          <w:bCs/>
        </w:rPr>
      </w:pPr>
    </w:p>
    <w:p w14:paraId="3AA9CA2F" w14:textId="77777777" w:rsidR="00480A91" w:rsidRPr="00480A91" w:rsidRDefault="00480A91" w:rsidP="00480A91">
      <w:pPr>
        <w:spacing w:line="360" w:lineRule="auto"/>
        <w:rPr>
          <w:rFonts w:ascii="Arial" w:hAnsi="Arial" w:cs="Arial"/>
          <w:b/>
          <w:bCs/>
        </w:rPr>
      </w:pPr>
    </w:p>
    <w:p w14:paraId="3A4EC7BD" w14:textId="77777777" w:rsidR="00DD50A2" w:rsidRPr="00480A91" w:rsidRDefault="00DD50A2" w:rsidP="00480A91">
      <w:pPr>
        <w:spacing w:line="360" w:lineRule="auto"/>
        <w:rPr>
          <w:rFonts w:ascii="Arial" w:hAnsi="Arial" w:cs="Arial"/>
          <w:b/>
          <w:bCs/>
        </w:rPr>
      </w:pPr>
    </w:p>
    <w:p w14:paraId="4A7A509A" w14:textId="506B2A9E" w:rsidR="00DD50A2" w:rsidRPr="00480A91" w:rsidRDefault="00DD50A2" w:rsidP="00480A91">
      <w:pPr>
        <w:pStyle w:val="Heading2"/>
        <w:spacing w:line="360" w:lineRule="auto"/>
        <w:rPr>
          <w:rFonts w:ascii="Arial" w:hAnsi="Arial" w:cs="Arial"/>
          <w:sz w:val="22"/>
          <w:szCs w:val="22"/>
        </w:rPr>
      </w:pPr>
      <w:bookmarkStart w:id="3" w:name="_Toc205322252"/>
      <w:bookmarkStart w:id="4" w:name="_Toc216689948"/>
      <w:r w:rsidRPr="00480A91">
        <w:rPr>
          <w:rFonts w:ascii="Arial" w:hAnsi="Arial" w:cs="Arial"/>
          <w:sz w:val="22"/>
          <w:szCs w:val="22"/>
        </w:rPr>
        <w:lastRenderedPageBreak/>
        <w:t>Task 1: Research Topic and Source Analysis</w:t>
      </w:r>
      <w:bookmarkEnd w:id="3"/>
      <w:bookmarkEnd w:id="4"/>
    </w:p>
    <w:p w14:paraId="517304E7" w14:textId="77777777" w:rsidR="00DD50A2" w:rsidRPr="00480A91" w:rsidRDefault="00DD50A2" w:rsidP="00480A91">
      <w:pPr>
        <w:spacing w:line="360" w:lineRule="auto"/>
        <w:rPr>
          <w:rFonts w:ascii="Arial" w:hAnsi="Arial" w:cs="Arial"/>
        </w:rPr>
      </w:pPr>
      <w:r w:rsidRPr="00480A91">
        <w:rPr>
          <w:rFonts w:ascii="Arial" w:hAnsi="Arial" w:cs="Arial"/>
        </w:rPr>
        <w:t>The integration of digital technologies in health and social care has rapidly transformed the way services are delivered, particularly in the last two decades. From electronic health records (EHRs) and telemedicine to artificial intelligence (AI) and remote patient monitoring tools, technology is now an essential part of modern healthcare. These innovations promise improved efficiency, accuracy, and accessibility, ultimately enhancing the overall quality of patient care (Topol, 2019). However, the adoption of technology also raises concerns regarding data security, staff training, digital exclusion, and patient privacy.</w:t>
      </w:r>
    </w:p>
    <w:p w14:paraId="13AE670C" w14:textId="22303D2B" w:rsidR="00581B31" w:rsidRPr="00480A91" w:rsidRDefault="00DD50A2" w:rsidP="00480A91">
      <w:pPr>
        <w:spacing w:line="360" w:lineRule="auto"/>
        <w:rPr>
          <w:rFonts w:ascii="Arial" w:hAnsi="Arial" w:cs="Arial"/>
        </w:rPr>
      </w:pPr>
      <w:r w:rsidRPr="00480A91">
        <w:rPr>
          <w:rFonts w:ascii="Arial" w:hAnsi="Arial" w:cs="Arial"/>
        </w:rPr>
        <w:t xml:space="preserve">This research report focuses on how the use of digital technologies influences the quality of care in healthcare settings, especially within the UK context. Understanding the benefits and limitations of these technologies is </w:t>
      </w:r>
      <w:r w:rsidR="00581B31" w:rsidRPr="00480A91">
        <w:rPr>
          <w:rFonts w:ascii="Arial" w:hAnsi="Arial" w:cs="Arial"/>
        </w:rPr>
        <w:t>crucial for enhancing future health outcomes, ensuring patient safety, and promoting equitable access to healthcare</w:t>
      </w:r>
      <w:r w:rsidRPr="00480A91">
        <w:rPr>
          <w:rFonts w:ascii="Arial" w:hAnsi="Arial" w:cs="Arial"/>
        </w:rPr>
        <w:t>.</w:t>
      </w:r>
      <w:r w:rsidR="00581B31" w:rsidRPr="00480A91">
        <w:rPr>
          <w:rFonts w:ascii="Arial" w:hAnsi="Arial" w:cs="Arial"/>
        </w:rPr>
        <w:t xml:space="preserve"> Moreover, digital health is not a temporary trend-it is now viewed as a long-term strategy for resilience and sustainability in national health systems.</w:t>
      </w:r>
    </w:p>
    <w:p w14:paraId="44900469" w14:textId="24B3F40E" w:rsidR="00DD50A2" w:rsidRPr="00480A91" w:rsidRDefault="00DD50A2" w:rsidP="00480A91">
      <w:pPr>
        <w:spacing w:line="360" w:lineRule="auto"/>
        <w:rPr>
          <w:rFonts w:ascii="Arial" w:hAnsi="Arial" w:cs="Arial"/>
        </w:rPr>
      </w:pPr>
    </w:p>
    <w:p w14:paraId="6405F899" w14:textId="77777777" w:rsidR="00DD50A2" w:rsidRPr="00480A91" w:rsidRDefault="00DD50A2" w:rsidP="00480A91">
      <w:pPr>
        <w:spacing w:line="360" w:lineRule="auto"/>
        <w:rPr>
          <w:rFonts w:ascii="Arial" w:hAnsi="Arial" w:cs="Arial"/>
        </w:rPr>
      </w:pPr>
      <w:r w:rsidRPr="00480A91">
        <w:rPr>
          <w:rFonts w:ascii="Arial" w:hAnsi="Arial" w:cs="Arial"/>
        </w:rPr>
        <w:t>The COVID-19 pandemic demonstrated the critical need for adaptable healthcare systems, where digital technologies played a central role in maintaining patient care during times of crisis (Greenhalgh et al., 2020). For instance, remote consultations helped reduce physical contact, ensuring that vulnerable individuals could still access care. Similarly, electronic health records supported continuity of care by enabling healthcare professionals to access and share patient information quickly.</w:t>
      </w:r>
    </w:p>
    <w:p w14:paraId="541EF839" w14:textId="77777777" w:rsidR="00DD50A2" w:rsidRPr="00480A91" w:rsidRDefault="00DD50A2" w:rsidP="00480A91">
      <w:pPr>
        <w:spacing w:line="360" w:lineRule="auto"/>
        <w:rPr>
          <w:rFonts w:ascii="Arial" w:hAnsi="Arial" w:cs="Arial"/>
        </w:rPr>
      </w:pPr>
      <w:r w:rsidRPr="00480A91">
        <w:rPr>
          <w:rFonts w:ascii="Arial" w:hAnsi="Arial" w:cs="Arial"/>
        </w:rPr>
        <w:t>Moreover, the NHS Long Term Plan (2019) emphasises the importance of digital transformation in achieving a more personalised, data-driven, and efficient healthcare service. As healthcare systems globally face growing pressures due to ageing populations, chronic illness, and limited funding, digital tools have become vital for sustainability and effectiveness. However, successful implementation depends on how well these technologies are integrated into existing systems, the training provided to staff, and how accessible they are to all patients, including those who are digitally excluded (Charlesworth et al., 2021).</w:t>
      </w:r>
    </w:p>
    <w:p w14:paraId="6005A0CA" w14:textId="1CF1FEDF" w:rsidR="00581B31" w:rsidRPr="00480A91" w:rsidRDefault="00581B31" w:rsidP="00480A91">
      <w:pPr>
        <w:spacing w:line="360" w:lineRule="auto"/>
        <w:rPr>
          <w:rFonts w:ascii="Arial" w:hAnsi="Arial" w:cs="Arial"/>
        </w:rPr>
      </w:pPr>
      <w:r w:rsidRPr="00480A91">
        <w:rPr>
          <w:rFonts w:ascii="Arial" w:hAnsi="Arial" w:cs="Arial"/>
        </w:rPr>
        <w:t>Another important consideration is how digital tools can promote person-centred care by allowing patients to be more involved in their treatment. For example, mobile health apps and online appointment systems give users more autonomy and flexibility. Still, without proper digital training and support, certain groups-such as elderly patients or people with disabilities struggle to benefit equally from these innovations.</w:t>
      </w:r>
    </w:p>
    <w:p w14:paraId="676D1D30" w14:textId="77777777" w:rsidR="00581B31" w:rsidRPr="00480A91" w:rsidRDefault="00581B31" w:rsidP="00480A91">
      <w:pPr>
        <w:spacing w:line="360" w:lineRule="auto"/>
        <w:rPr>
          <w:rFonts w:ascii="Arial" w:hAnsi="Arial" w:cs="Arial"/>
        </w:rPr>
      </w:pPr>
    </w:p>
    <w:p w14:paraId="43257919" w14:textId="77777777" w:rsidR="00DD50A2" w:rsidRPr="00480A91" w:rsidRDefault="00DD50A2" w:rsidP="00480A91">
      <w:pPr>
        <w:spacing w:line="360" w:lineRule="auto"/>
        <w:rPr>
          <w:rFonts w:ascii="Arial" w:hAnsi="Arial" w:cs="Arial"/>
        </w:rPr>
      </w:pPr>
      <w:r w:rsidRPr="00480A91">
        <w:rPr>
          <w:rFonts w:ascii="Arial" w:hAnsi="Arial" w:cs="Arial"/>
        </w:rPr>
        <w:lastRenderedPageBreak/>
        <w:t>This topic also aligns with the broader goals of digital literacy in the health and social care workforce, which is now considered a core skill for both frontline and administrative staff (Health Education England, 2021).</w:t>
      </w:r>
    </w:p>
    <w:p w14:paraId="46F841BE" w14:textId="77777777" w:rsidR="00DD50A2" w:rsidRDefault="00DD50A2" w:rsidP="00480A91">
      <w:pPr>
        <w:spacing w:line="360" w:lineRule="auto"/>
        <w:rPr>
          <w:rFonts w:ascii="Arial" w:hAnsi="Arial" w:cs="Arial"/>
          <w:b/>
          <w:bCs/>
        </w:rPr>
      </w:pPr>
    </w:p>
    <w:p w14:paraId="65FAA9D8" w14:textId="77777777" w:rsidR="000C2CE5" w:rsidRPr="00480A91" w:rsidRDefault="000C2CE5" w:rsidP="00480A91">
      <w:pPr>
        <w:spacing w:line="360" w:lineRule="auto"/>
        <w:rPr>
          <w:rFonts w:ascii="Arial" w:hAnsi="Arial" w:cs="Arial"/>
          <w:b/>
          <w:bCs/>
        </w:rPr>
      </w:pPr>
    </w:p>
    <w:p w14:paraId="0FA39E7C" w14:textId="34374253" w:rsidR="00DD50A2" w:rsidRPr="00480A91" w:rsidRDefault="00DD50A2" w:rsidP="00480A91">
      <w:pPr>
        <w:pStyle w:val="Heading3"/>
        <w:spacing w:line="360" w:lineRule="auto"/>
        <w:rPr>
          <w:rFonts w:ascii="Arial" w:hAnsi="Arial" w:cs="Arial"/>
          <w:sz w:val="22"/>
          <w:szCs w:val="22"/>
        </w:rPr>
      </w:pPr>
      <w:bookmarkStart w:id="5" w:name="_Toc205322253"/>
      <w:bookmarkStart w:id="6" w:name="_Toc216689949"/>
      <w:r w:rsidRPr="00480A91">
        <w:rPr>
          <w:rFonts w:ascii="Arial" w:hAnsi="Arial" w:cs="Arial"/>
          <w:sz w:val="22"/>
          <w:szCs w:val="22"/>
          <w:lang w:val="fr-FR"/>
        </w:rPr>
        <w:t xml:space="preserve">Source 1: </w:t>
      </w:r>
      <w:proofErr w:type="spellStart"/>
      <w:r w:rsidRPr="00480A91">
        <w:rPr>
          <w:rFonts w:ascii="Arial" w:hAnsi="Arial" w:cs="Arial"/>
          <w:sz w:val="22"/>
          <w:szCs w:val="22"/>
          <w:lang w:val="fr-FR"/>
        </w:rPr>
        <w:t>Greenhalgh</w:t>
      </w:r>
      <w:proofErr w:type="spellEnd"/>
      <w:r w:rsidRPr="00480A91">
        <w:rPr>
          <w:rFonts w:ascii="Arial" w:hAnsi="Arial" w:cs="Arial"/>
          <w:sz w:val="22"/>
          <w:szCs w:val="22"/>
          <w:lang w:val="fr-FR"/>
        </w:rPr>
        <w:t xml:space="preserve">, T. et al. </w:t>
      </w:r>
      <w:r w:rsidRPr="00480A91">
        <w:rPr>
          <w:rFonts w:ascii="Arial" w:hAnsi="Arial" w:cs="Arial"/>
          <w:sz w:val="22"/>
          <w:szCs w:val="22"/>
        </w:rPr>
        <w:t>(2020)</w:t>
      </w:r>
      <w:bookmarkEnd w:id="5"/>
      <w:bookmarkEnd w:id="6"/>
    </w:p>
    <w:p w14:paraId="270DD134" w14:textId="0942FCE2" w:rsidR="00581B31" w:rsidRPr="00480A91" w:rsidRDefault="00DD50A2" w:rsidP="00480A91">
      <w:pPr>
        <w:spacing w:line="360" w:lineRule="auto"/>
        <w:rPr>
          <w:rFonts w:ascii="Arial" w:hAnsi="Arial" w:cs="Arial"/>
        </w:rPr>
      </w:pPr>
      <w:r w:rsidRPr="00480A91">
        <w:rPr>
          <w:rFonts w:ascii="Arial" w:hAnsi="Arial" w:cs="Arial"/>
        </w:rPr>
        <w:t>This peer-reviewed article analyses how telemedicine has been used across the NHS, especially during the COVID-19 pandemic. It outlines benefits (convenience, safety) and challenges (inequality in access, digital skills). It is relevant because it provides direct examples of how digital consultations affect the quality of care in the UK</w:t>
      </w:r>
      <w:r w:rsidR="00581B31" w:rsidRPr="00480A91">
        <w:rPr>
          <w:rFonts w:ascii="Arial" w:hAnsi="Arial" w:cs="Arial"/>
        </w:rPr>
        <w:t>. Additionally, it raises ethical concerns around confidentiality and data protection, which are key considerations in digital care delivery.</w:t>
      </w:r>
    </w:p>
    <w:p w14:paraId="1303ABD4" w14:textId="581F928D" w:rsidR="00DD50A2" w:rsidRPr="00480A91" w:rsidRDefault="00DD50A2" w:rsidP="00480A91">
      <w:pPr>
        <w:spacing w:line="360" w:lineRule="auto"/>
        <w:rPr>
          <w:rFonts w:ascii="Arial" w:hAnsi="Arial" w:cs="Arial"/>
        </w:rPr>
      </w:pPr>
    </w:p>
    <w:p w14:paraId="0EE3A103" w14:textId="77777777" w:rsidR="00DD50A2" w:rsidRPr="00480A91" w:rsidRDefault="00DD50A2" w:rsidP="00480A91">
      <w:pPr>
        <w:pStyle w:val="Heading2"/>
        <w:spacing w:line="360" w:lineRule="auto"/>
        <w:rPr>
          <w:rFonts w:ascii="Arial" w:hAnsi="Arial" w:cs="Arial"/>
          <w:sz w:val="22"/>
          <w:szCs w:val="22"/>
        </w:rPr>
      </w:pPr>
      <w:bookmarkStart w:id="7" w:name="_Toc205322254"/>
      <w:bookmarkStart w:id="8" w:name="_Toc216689950"/>
      <w:r w:rsidRPr="00480A91">
        <w:rPr>
          <w:rFonts w:ascii="Arial" w:hAnsi="Arial" w:cs="Arial"/>
          <w:sz w:val="22"/>
          <w:szCs w:val="22"/>
          <w:lang w:val="fr-FR"/>
        </w:rPr>
        <w:t xml:space="preserve">Source 2: </w:t>
      </w:r>
      <w:proofErr w:type="spellStart"/>
      <w:r w:rsidRPr="00480A91">
        <w:rPr>
          <w:rFonts w:ascii="Arial" w:hAnsi="Arial" w:cs="Arial"/>
          <w:sz w:val="22"/>
          <w:szCs w:val="22"/>
          <w:lang w:val="fr-FR"/>
        </w:rPr>
        <w:t>Charlesworth</w:t>
      </w:r>
      <w:proofErr w:type="spellEnd"/>
      <w:r w:rsidRPr="00480A91">
        <w:rPr>
          <w:rFonts w:ascii="Arial" w:hAnsi="Arial" w:cs="Arial"/>
          <w:sz w:val="22"/>
          <w:szCs w:val="22"/>
          <w:lang w:val="fr-FR"/>
        </w:rPr>
        <w:t xml:space="preserve">, A. et al. </w:t>
      </w:r>
      <w:r w:rsidRPr="00480A91">
        <w:rPr>
          <w:rFonts w:ascii="Arial" w:hAnsi="Arial" w:cs="Arial"/>
          <w:sz w:val="22"/>
          <w:szCs w:val="22"/>
        </w:rPr>
        <w:t>(2021)</w:t>
      </w:r>
      <w:bookmarkEnd w:id="7"/>
      <w:bookmarkEnd w:id="8"/>
    </w:p>
    <w:p w14:paraId="0735A61C" w14:textId="0A5F7CFD" w:rsidR="00821934" w:rsidRPr="00480A91" w:rsidRDefault="00DD50A2" w:rsidP="00480A91">
      <w:pPr>
        <w:spacing w:line="360" w:lineRule="auto"/>
        <w:rPr>
          <w:rFonts w:ascii="Arial" w:hAnsi="Arial" w:cs="Arial"/>
        </w:rPr>
      </w:pPr>
      <w:r w:rsidRPr="00480A91">
        <w:rPr>
          <w:rFonts w:ascii="Arial" w:hAnsi="Arial" w:cs="Arial"/>
        </w:rPr>
        <w:t xml:space="preserve">This Health Foundation report </w:t>
      </w:r>
      <w:r w:rsidR="000C2CE5">
        <w:rPr>
          <w:rFonts w:ascii="Arial" w:hAnsi="Arial" w:cs="Arial"/>
        </w:rPr>
        <w:t>examines how digital technologies can enhance outcomes while also potentially exacerbating</w:t>
      </w:r>
      <w:r w:rsidRPr="00480A91">
        <w:rPr>
          <w:rFonts w:ascii="Arial" w:hAnsi="Arial" w:cs="Arial"/>
        </w:rPr>
        <w:t xml:space="preserve"> inequalities. It is </w:t>
      </w:r>
      <w:r w:rsidR="006420D9" w:rsidRPr="00480A91">
        <w:rPr>
          <w:rFonts w:ascii="Arial" w:hAnsi="Arial" w:cs="Arial"/>
        </w:rPr>
        <w:t>essential to incorporate this critical perspective to assess the potential negative consequences</w:t>
      </w:r>
      <w:r w:rsidRPr="00480A91">
        <w:rPr>
          <w:rFonts w:ascii="Arial" w:hAnsi="Arial" w:cs="Arial"/>
        </w:rPr>
        <w:t xml:space="preserve"> of digital solutions.</w:t>
      </w:r>
      <w:r w:rsidR="00821934" w:rsidRPr="00480A91">
        <w:rPr>
          <w:rFonts w:ascii="Arial" w:hAnsi="Arial" w:cs="Arial"/>
        </w:rPr>
        <w:t xml:space="preserve"> The source also presents detailed case studies and statistics, offering both qualitative and quantitative insight into real-life situations in care settings.</w:t>
      </w:r>
    </w:p>
    <w:p w14:paraId="4DA49E05" w14:textId="30324063" w:rsidR="00DD50A2" w:rsidRPr="00480A91" w:rsidRDefault="00DD50A2" w:rsidP="00480A91">
      <w:pPr>
        <w:spacing w:line="360" w:lineRule="auto"/>
        <w:rPr>
          <w:rFonts w:ascii="Arial" w:hAnsi="Arial" w:cs="Arial"/>
        </w:rPr>
      </w:pPr>
    </w:p>
    <w:p w14:paraId="3F4F0CEB" w14:textId="77777777" w:rsidR="00DD50A2" w:rsidRPr="00480A91" w:rsidRDefault="00DD50A2" w:rsidP="00480A91">
      <w:pPr>
        <w:pStyle w:val="Heading2"/>
        <w:spacing w:line="360" w:lineRule="auto"/>
        <w:rPr>
          <w:rFonts w:ascii="Arial" w:hAnsi="Arial" w:cs="Arial"/>
          <w:sz w:val="22"/>
          <w:szCs w:val="22"/>
        </w:rPr>
      </w:pPr>
      <w:bookmarkStart w:id="9" w:name="_Toc205322255"/>
      <w:bookmarkStart w:id="10" w:name="_Toc216689951"/>
      <w:r w:rsidRPr="00480A91">
        <w:rPr>
          <w:rFonts w:ascii="Arial" w:hAnsi="Arial" w:cs="Arial"/>
          <w:sz w:val="22"/>
          <w:szCs w:val="22"/>
        </w:rPr>
        <w:t>Source 3: Topol, E. (2019)</w:t>
      </w:r>
      <w:bookmarkEnd w:id="9"/>
      <w:bookmarkEnd w:id="10"/>
    </w:p>
    <w:p w14:paraId="5A32CA7B" w14:textId="26DEF2FD" w:rsidR="00821934" w:rsidRDefault="00DD50A2" w:rsidP="00480A91">
      <w:pPr>
        <w:spacing w:line="360" w:lineRule="auto"/>
        <w:rPr>
          <w:rFonts w:ascii="Arial" w:hAnsi="Arial" w:cs="Arial"/>
        </w:rPr>
      </w:pPr>
      <w:r w:rsidRPr="00480A91">
        <w:rPr>
          <w:rFonts w:ascii="Arial" w:hAnsi="Arial" w:cs="Arial"/>
        </w:rPr>
        <w:t xml:space="preserve">This NHS-commissioned review provides strategic recommendations for using AI and digital tools. It highlights the need for staff training and </w:t>
      </w:r>
      <w:r w:rsidR="000C2CE5">
        <w:rPr>
          <w:rFonts w:ascii="Arial" w:hAnsi="Arial" w:cs="Arial"/>
        </w:rPr>
        <w:t>the ethical implementation of these practices</w:t>
      </w:r>
      <w:r w:rsidRPr="00480A91">
        <w:rPr>
          <w:rFonts w:ascii="Arial" w:hAnsi="Arial" w:cs="Arial"/>
        </w:rPr>
        <w:t>. It links digital readiness to effective care, making it highly relevant to this report.</w:t>
      </w:r>
      <w:r w:rsidR="00821934" w:rsidRPr="00480A91">
        <w:rPr>
          <w:rFonts w:ascii="Arial" w:hAnsi="Arial" w:cs="Arial"/>
        </w:rPr>
        <w:t xml:space="preserve"> The review also presents future projections about the evolving roles of healthcare workers in a digital-first NHS.</w:t>
      </w:r>
    </w:p>
    <w:p w14:paraId="4CCF3744" w14:textId="76E5184B" w:rsidR="00DD50A2" w:rsidRDefault="000C2CE5" w:rsidP="00480A91">
      <w:pPr>
        <w:spacing w:line="360" w:lineRule="auto"/>
        <w:rPr>
          <w:rFonts w:ascii="Arial" w:hAnsi="Arial" w:cs="Arial"/>
        </w:rPr>
      </w:pPr>
      <w:r w:rsidRPr="000C2CE5">
        <w:rPr>
          <w:rFonts w:ascii="Arial" w:hAnsi="Arial" w:cs="Arial"/>
        </w:rPr>
        <w:t xml:space="preserve">Together, these sources provide a balanced and credible foundation for this research report. They combine academic, policy-based, and strategic perspectives, allowing for a critical understanding of both the opportunities and limitations of digital technologies in healthcare. By drawing on peer-reviewed literature and authoritative NHS reports, the research is grounded in evidence that is both current and contextually relevant to the UK healthcare system. This mix of sources supports the qualitative focus of the study and ensures that the </w:t>
      </w:r>
      <w:r w:rsidRPr="000C2CE5">
        <w:rPr>
          <w:rFonts w:ascii="Arial" w:hAnsi="Arial" w:cs="Arial"/>
        </w:rPr>
        <w:lastRenderedPageBreak/>
        <w:t>research question is explored from multiple viewpoints, including patient experience, workforce readiness, and system-level challenges.</w:t>
      </w:r>
    </w:p>
    <w:p w14:paraId="70726FDE" w14:textId="77777777" w:rsidR="000C2CE5" w:rsidRPr="000C2CE5" w:rsidRDefault="000C2CE5" w:rsidP="00480A91">
      <w:pPr>
        <w:spacing w:line="360" w:lineRule="auto"/>
        <w:rPr>
          <w:rFonts w:ascii="Arial" w:hAnsi="Arial" w:cs="Arial"/>
        </w:rPr>
      </w:pPr>
    </w:p>
    <w:p w14:paraId="29AEEDC6" w14:textId="4B3B1622" w:rsidR="00DD50A2" w:rsidRPr="00480A91" w:rsidRDefault="00DD50A2" w:rsidP="00480A91">
      <w:pPr>
        <w:pStyle w:val="Heading1"/>
        <w:spacing w:line="360" w:lineRule="auto"/>
        <w:rPr>
          <w:rFonts w:ascii="Arial" w:hAnsi="Arial" w:cs="Arial"/>
          <w:sz w:val="22"/>
          <w:szCs w:val="22"/>
        </w:rPr>
      </w:pPr>
      <w:bookmarkStart w:id="11" w:name="_Toc205322256"/>
      <w:bookmarkStart w:id="12" w:name="_Toc216689952"/>
      <w:r w:rsidRPr="00480A91">
        <w:rPr>
          <w:rFonts w:ascii="Arial" w:hAnsi="Arial" w:cs="Arial"/>
          <w:sz w:val="22"/>
          <w:szCs w:val="22"/>
        </w:rPr>
        <w:t>Task 2: Research Methodologies</w:t>
      </w:r>
      <w:bookmarkEnd w:id="11"/>
      <w:bookmarkEnd w:id="12"/>
    </w:p>
    <w:p w14:paraId="36E4872B" w14:textId="6B1315D7" w:rsidR="00DD50A2" w:rsidRPr="00480A91" w:rsidRDefault="00DD50A2" w:rsidP="00480A91">
      <w:pPr>
        <w:spacing w:line="360" w:lineRule="auto"/>
        <w:rPr>
          <w:rFonts w:ascii="Arial" w:hAnsi="Arial" w:cs="Arial"/>
        </w:rPr>
      </w:pPr>
      <w:r w:rsidRPr="00480A91">
        <w:rPr>
          <w:rFonts w:ascii="Arial" w:hAnsi="Arial" w:cs="Arial"/>
        </w:rPr>
        <w:t xml:space="preserve">When conducting healthcare research, choosing the appropriate methodology is essential to ensure valid and reliable findings. The two most commonly used approaches are </w:t>
      </w:r>
      <w:r w:rsidRPr="000C2CE5">
        <w:rPr>
          <w:rFonts w:ascii="Arial" w:hAnsi="Arial" w:cs="Arial"/>
        </w:rPr>
        <w:t>quantitative and qualitative</w:t>
      </w:r>
      <w:r w:rsidRPr="00480A91">
        <w:rPr>
          <w:rFonts w:ascii="Arial" w:hAnsi="Arial" w:cs="Arial"/>
        </w:rPr>
        <w:t xml:space="preserve"> methods.</w:t>
      </w:r>
    </w:p>
    <w:p w14:paraId="782245F9" w14:textId="1F15E311" w:rsidR="00DD50A2" w:rsidRPr="00480A91" w:rsidRDefault="00DD50A2" w:rsidP="00480A91">
      <w:pPr>
        <w:spacing w:line="360" w:lineRule="auto"/>
        <w:rPr>
          <w:rFonts w:ascii="Arial" w:hAnsi="Arial" w:cs="Arial"/>
        </w:rPr>
      </w:pPr>
      <w:r w:rsidRPr="00480A91">
        <w:rPr>
          <w:rFonts w:ascii="Arial" w:hAnsi="Arial" w:cs="Arial"/>
        </w:rPr>
        <w:t>Quantitative research involves collecting numerical data to measure variables, test hypotheses, or identify statistical relationships (Creswell, 2014). This method is useful for analysing trends, such as how often digital tools are used or how they affect appointment times or hospital readmission rates. It provides measurable results that can be compared and generalised across larger populations.</w:t>
      </w:r>
      <w:r w:rsidR="00821934" w:rsidRPr="00480A91">
        <w:rPr>
          <w:rFonts w:ascii="Arial" w:hAnsi="Arial" w:cs="Arial"/>
        </w:rPr>
        <w:t xml:space="preserve"> However, quantitative data often </w:t>
      </w:r>
      <w:r w:rsidR="00480A91">
        <w:rPr>
          <w:rFonts w:ascii="Arial" w:hAnsi="Arial" w:cs="Arial"/>
        </w:rPr>
        <w:t>lack</w:t>
      </w:r>
      <w:r w:rsidR="00821934" w:rsidRPr="00480A91">
        <w:rPr>
          <w:rFonts w:ascii="Arial" w:hAnsi="Arial" w:cs="Arial"/>
        </w:rPr>
        <w:t xml:space="preserve"> the depth needed to understand how individuals personally experience technological change in care settings. Numbers may show improved outcomes, but they cannot fully explain emotional, social, or ethical impacts.</w:t>
      </w:r>
    </w:p>
    <w:p w14:paraId="55E35AFD" w14:textId="77777777" w:rsidR="00DD50A2" w:rsidRPr="00480A91" w:rsidRDefault="00DD50A2" w:rsidP="00480A91">
      <w:pPr>
        <w:spacing w:line="360" w:lineRule="auto"/>
        <w:rPr>
          <w:rFonts w:ascii="Arial" w:hAnsi="Arial" w:cs="Arial"/>
        </w:rPr>
      </w:pPr>
      <w:r w:rsidRPr="00480A91">
        <w:rPr>
          <w:rFonts w:ascii="Arial" w:hAnsi="Arial" w:cs="Arial"/>
        </w:rPr>
        <w:t>In contrast, qualitative research explores lived experiences, opinions, and behaviours. It uses interviews, focus groups, and observations to gather rich, descriptive data (Silverman, 2020). This method is particularly useful in understanding how patients and healthcare professionals feel about using digital technologies like telemedicine or electronic health records.</w:t>
      </w:r>
    </w:p>
    <w:p w14:paraId="0E268DBB" w14:textId="4F9BFF09" w:rsidR="00DD50A2" w:rsidRPr="00480A91" w:rsidRDefault="00DD50A2" w:rsidP="00480A91">
      <w:pPr>
        <w:spacing w:line="360" w:lineRule="auto"/>
        <w:rPr>
          <w:rFonts w:ascii="Arial" w:hAnsi="Arial" w:cs="Arial"/>
        </w:rPr>
      </w:pPr>
      <w:r w:rsidRPr="00480A91">
        <w:rPr>
          <w:rFonts w:ascii="Arial" w:hAnsi="Arial" w:cs="Arial"/>
        </w:rPr>
        <w:t>For this research report</w:t>
      </w:r>
      <w:r w:rsidRPr="000C2CE5">
        <w:rPr>
          <w:rFonts w:ascii="Arial" w:hAnsi="Arial" w:cs="Arial"/>
        </w:rPr>
        <w:t>, a qualitative approach</w:t>
      </w:r>
      <w:r w:rsidRPr="00480A91">
        <w:rPr>
          <w:rFonts w:ascii="Arial" w:hAnsi="Arial" w:cs="Arial"/>
        </w:rPr>
        <w:t xml:space="preserve"> is more appropriate. Since the aim is to explore how digital technologies influence the </w:t>
      </w:r>
      <w:r w:rsidRPr="000C2CE5">
        <w:rPr>
          <w:rFonts w:ascii="Arial" w:hAnsi="Arial" w:cs="Arial"/>
        </w:rPr>
        <w:t xml:space="preserve">quality </w:t>
      </w:r>
      <w:r w:rsidRPr="00480A91">
        <w:rPr>
          <w:rFonts w:ascii="Arial" w:hAnsi="Arial" w:cs="Arial"/>
        </w:rPr>
        <w:t xml:space="preserve">of patient care </w:t>
      </w:r>
      <w:r w:rsidR="00821934" w:rsidRPr="00480A91">
        <w:rPr>
          <w:rFonts w:ascii="Arial" w:hAnsi="Arial" w:cs="Arial"/>
        </w:rPr>
        <w:t>-</w:t>
      </w:r>
      <w:r w:rsidRPr="00480A91">
        <w:rPr>
          <w:rFonts w:ascii="Arial" w:hAnsi="Arial" w:cs="Arial"/>
        </w:rPr>
        <w:t xml:space="preserve"> a concept that includes patient satisfaction, communication, and emotional </w:t>
      </w:r>
      <w:r w:rsidR="00480A91">
        <w:rPr>
          <w:rFonts w:ascii="Arial" w:hAnsi="Arial" w:cs="Arial"/>
        </w:rPr>
        <w:t>well-being</w:t>
      </w:r>
      <w:r w:rsidRPr="00480A91">
        <w:rPr>
          <w:rFonts w:ascii="Arial" w:hAnsi="Arial" w:cs="Arial"/>
        </w:rPr>
        <w:t xml:space="preserve"> </w:t>
      </w:r>
      <w:r w:rsidR="00821934" w:rsidRPr="00480A91">
        <w:rPr>
          <w:rFonts w:ascii="Arial" w:hAnsi="Arial" w:cs="Arial"/>
        </w:rPr>
        <w:t xml:space="preserve">- </w:t>
      </w:r>
      <w:r w:rsidRPr="00480A91">
        <w:rPr>
          <w:rFonts w:ascii="Arial" w:hAnsi="Arial" w:cs="Arial"/>
        </w:rPr>
        <w:t>it is important to understand individual experiences, not just numbers. For example, interviews with healthcare workers or patients could reveal both positive impacts and hidden challenges of using technology in real settings.</w:t>
      </w:r>
    </w:p>
    <w:p w14:paraId="1311F5C0" w14:textId="11C0EC50" w:rsidR="00DD50A2" w:rsidRPr="00480A91" w:rsidRDefault="00821934" w:rsidP="00480A91">
      <w:pPr>
        <w:spacing w:line="360" w:lineRule="auto"/>
        <w:rPr>
          <w:rFonts w:ascii="Arial" w:hAnsi="Arial" w:cs="Arial"/>
        </w:rPr>
      </w:pPr>
      <w:r w:rsidRPr="00480A91">
        <w:rPr>
          <w:rFonts w:ascii="Arial" w:hAnsi="Arial" w:cs="Arial"/>
        </w:rPr>
        <w:t>This approach also encourages reflexivity and ethical awareness, making it ideal for exploring healthcare topics where trust, empathy, and personal context are key.</w:t>
      </w:r>
    </w:p>
    <w:p w14:paraId="26815B78" w14:textId="77777777" w:rsidR="00DD50A2" w:rsidRPr="00480A91" w:rsidRDefault="00DD50A2" w:rsidP="00480A91">
      <w:pPr>
        <w:spacing w:line="360" w:lineRule="auto"/>
        <w:rPr>
          <w:rFonts w:ascii="Arial" w:hAnsi="Arial" w:cs="Arial"/>
          <w:b/>
          <w:bCs/>
        </w:rPr>
      </w:pPr>
    </w:p>
    <w:p w14:paraId="273BA431" w14:textId="77777777" w:rsidR="00DD50A2" w:rsidRPr="00480A91" w:rsidRDefault="00DD50A2" w:rsidP="00480A91">
      <w:pPr>
        <w:spacing w:line="360" w:lineRule="auto"/>
        <w:rPr>
          <w:rFonts w:ascii="Arial" w:hAnsi="Arial" w:cs="Arial"/>
          <w:b/>
          <w:bCs/>
        </w:rPr>
      </w:pPr>
    </w:p>
    <w:p w14:paraId="1F3F1D91" w14:textId="77777777" w:rsidR="00DD50A2" w:rsidRPr="00480A91" w:rsidRDefault="00DD50A2" w:rsidP="00480A91">
      <w:pPr>
        <w:pStyle w:val="Heading1"/>
        <w:spacing w:line="360" w:lineRule="auto"/>
        <w:rPr>
          <w:rFonts w:ascii="Arial" w:hAnsi="Arial" w:cs="Arial"/>
          <w:sz w:val="22"/>
          <w:szCs w:val="22"/>
        </w:rPr>
      </w:pPr>
    </w:p>
    <w:p w14:paraId="558FC94F" w14:textId="3616AEDD" w:rsidR="00DD50A2" w:rsidRPr="00480A91" w:rsidRDefault="00DD50A2" w:rsidP="00480A91">
      <w:pPr>
        <w:pStyle w:val="Heading1"/>
        <w:spacing w:line="360" w:lineRule="auto"/>
        <w:rPr>
          <w:rFonts w:ascii="Arial" w:hAnsi="Arial" w:cs="Arial"/>
          <w:sz w:val="22"/>
          <w:szCs w:val="22"/>
        </w:rPr>
      </w:pPr>
      <w:bookmarkStart w:id="13" w:name="_Toc205322257"/>
      <w:bookmarkStart w:id="14" w:name="_Toc216689953"/>
      <w:r w:rsidRPr="00480A91">
        <w:rPr>
          <w:rFonts w:ascii="Arial" w:hAnsi="Arial" w:cs="Arial"/>
          <w:sz w:val="22"/>
          <w:szCs w:val="22"/>
        </w:rPr>
        <w:t>Task 3: Data Collection Methods</w:t>
      </w:r>
      <w:bookmarkEnd w:id="13"/>
      <w:bookmarkEnd w:id="14"/>
    </w:p>
    <w:p w14:paraId="082AC667" w14:textId="77777777" w:rsidR="00DD50A2" w:rsidRPr="00480A91" w:rsidRDefault="00DD50A2" w:rsidP="00480A91">
      <w:pPr>
        <w:spacing w:line="360" w:lineRule="auto"/>
        <w:rPr>
          <w:rFonts w:ascii="Arial" w:hAnsi="Arial" w:cs="Arial"/>
        </w:rPr>
      </w:pPr>
      <w:r w:rsidRPr="00480A91">
        <w:rPr>
          <w:rFonts w:ascii="Arial" w:hAnsi="Arial" w:cs="Arial"/>
        </w:rPr>
        <w:t>In research, selecting the right data collection method is essential to ensure the information gathered is accurate, relevant, and ethically sound. Data can be collected through primary or secondary methods.</w:t>
      </w:r>
    </w:p>
    <w:p w14:paraId="6C0A03B4" w14:textId="77777777" w:rsidR="00DD50A2" w:rsidRPr="00480A91" w:rsidRDefault="00DD50A2" w:rsidP="00480A91">
      <w:pPr>
        <w:spacing w:line="360" w:lineRule="auto"/>
        <w:rPr>
          <w:rFonts w:ascii="Arial" w:hAnsi="Arial" w:cs="Arial"/>
        </w:rPr>
      </w:pPr>
      <w:r w:rsidRPr="00480A91">
        <w:rPr>
          <w:rFonts w:ascii="Arial" w:hAnsi="Arial" w:cs="Arial"/>
        </w:rPr>
        <w:t>Primary data refers to new information collected directly by the researcher for a specific purpose. In qualitative studies, this often includes interviews, focus groups, and observations (Braun and Clarke, 2013). These methods allow researchers to explore people’s real-life experiences, beliefs, and behaviours. In contrast, secondary data involves analysing existing sources such as reports, academic articles, or organisational databases (Saunders et al., 2019).</w:t>
      </w:r>
    </w:p>
    <w:p w14:paraId="573D09A0" w14:textId="1BAAAE88" w:rsidR="00DD50A2" w:rsidRPr="00480A91" w:rsidRDefault="00DD50A2" w:rsidP="00480A91">
      <w:pPr>
        <w:spacing w:line="360" w:lineRule="auto"/>
        <w:rPr>
          <w:rFonts w:ascii="Arial" w:hAnsi="Arial" w:cs="Arial"/>
        </w:rPr>
      </w:pPr>
      <w:r w:rsidRPr="00480A91">
        <w:rPr>
          <w:rFonts w:ascii="Arial" w:hAnsi="Arial" w:cs="Arial"/>
        </w:rPr>
        <w:t>For this research, primary data collection through semi-structured interviews would be the most appropriate method. This approach allows for open-ended, flexible conversations with participants such as healthcare professionals or patients. It gives the opportunity to explore how they perceive the use of digital tools like electronic health records or telemedicine in real healthcare settings. Semi-structured interviews are ideal for capturing both positive impacts and potential challenges, such as digital exclusion or staff resistance.</w:t>
      </w:r>
    </w:p>
    <w:p w14:paraId="71218B05" w14:textId="77777777" w:rsidR="00AF24C4" w:rsidRPr="00480A91" w:rsidRDefault="00AF24C4" w:rsidP="00480A91">
      <w:pPr>
        <w:spacing w:line="360" w:lineRule="auto"/>
        <w:rPr>
          <w:rFonts w:ascii="Arial" w:hAnsi="Arial" w:cs="Arial"/>
        </w:rPr>
      </w:pPr>
      <w:r w:rsidRPr="00480A91">
        <w:rPr>
          <w:rFonts w:ascii="Arial" w:hAnsi="Arial" w:cs="Arial"/>
        </w:rPr>
        <w:t>This method also allows the interviewer to clarify questions, probe deeper into important topics, and adapt the conversation based on participants’ responses. These are major advantages when discussing sensitive subjects such as healthcare delivery and technological change.</w:t>
      </w:r>
    </w:p>
    <w:p w14:paraId="2E05ADC7" w14:textId="6C60FD40" w:rsidR="00DD50A2" w:rsidRPr="00480A91" w:rsidRDefault="00DD50A2" w:rsidP="00480A91">
      <w:pPr>
        <w:spacing w:line="360" w:lineRule="auto"/>
        <w:rPr>
          <w:rFonts w:ascii="Arial" w:hAnsi="Arial" w:cs="Arial"/>
        </w:rPr>
      </w:pPr>
      <w:r w:rsidRPr="00480A91">
        <w:rPr>
          <w:rFonts w:ascii="Arial" w:hAnsi="Arial" w:cs="Arial"/>
        </w:rPr>
        <w:t>Additionally, the research could be supported by secondary data, such as reports from NHS Digital or academic studies on technology in care settings. Using both types of data strengthens the validity of the research by combining lived experiences with broader evidence.</w:t>
      </w:r>
    </w:p>
    <w:p w14:paraId="33E01421" w14:textId="1825B7B6" w:rsidR="00DD50A2" w:rsidRPr="00480A91" w:rsidRDefault="00DD50A2" w:rsidP="00480A91">
      <w:pPr>
        <w:spacing w:line="360" w:lineRule="auto"/>
        <w:rPr>
          <w:rFonts w:ascii="Arial" w:hAnsi="Arial" w:cs="Arial"/>
        </w:rPr>
      </w:pPr>
    </w:p>
    <w:p w14:paraId="5A93FA29" w14:textId="77777777" w:rsidR="00DD50A2" w:rsidRPr="00480A91" w:rsidRDefault="00DD50A2" w:rsidP="00480A91">
      <w:pPr>
        <w:spacing w:line="360" w:lineRule="auto"/>
        <w:rPr>
          <w:rFonts w:ascii="Arial" w:hAnsi="Arial" w:cs="Arial"/>
          <w:b/>
          <w:bCs/>
        </w:rPr>
      </w:pPr>
    </w:p>
    <w:p w14:paraId="299DEA47" w14:textId="77777777" w:rsidR="00DD50A2" w:rsidRPr="00480A91" w:rsidRDefault="00DD50A2" w:rsidP="00480A91">
      <w:pPr>
        <w:spacing w:line="360" w:lineRule="auto"/>
        <w:rPr>
          <w:rFonts w:ascii="Arial" w:hAnsi="Arial" w:cs="Arial"/>
          <w:b/>
          <w:bCs/>
        </w:rPr>
      </w:pPr>
    </w:p>
    <w:p w14:paraId="443466FA" w14:textId="77777777" w:rsidR="00DD50A2" w:rsidRPr="00480A91" w:rsidRDefault="00DD50A2" w:rsidP="00480A91">
      <w:pPr>
        <w:spacing w:line="360" w:lineRule="auto"/>
        <w:rPr>
          <w:rFonts w:ascii="Arial" w:hAnsi="Arial" w:cs="Arial"/>
          <w:b/>
          <w:bCs/>
        </w:rPr>
      </w:pPr>
    </w:p>
    <w:p w14:paraId="4B3805A2" w14:textId="77777777" w:rsidR="00DD50A2" w:rsidRPr="00480A91" w:rsidRDefault="00DD50A2" w:rsidP="00480A91">
      <w:pPr>
        <w:spacing w:line="360" w:lineRule="auto"/>
        <w:rPr>
          <w:rFonts w:ascii="Arial" w:hAnsi="Arial" w:cs="Arial"/>
          <w:b/>
          <w:bCs/>
        </w:rPr>
      </w:pPr>
    </w:p>
    <w:p w14:paraId="22CE456B" w14:textId="77777777" w:rsidR="00DD50A2" w:rsidRPr="00480A91" w:rsidRDefault="00DD50A2" w:rsidP="00480A91">
      <w:pPr>
        <w:spacing w:line="360" w:lineRule="auto"/>
        <w:rPr>
          <w:rFonts w:ascii="Arial" w:hAnsi="Arial" w:cs="Arial"/>
          <w:b/>
          <w:bCs/>
        </w:rPr>
      </w:pPr>
    </w:p>
    <w:p w14:paraId="54CFAD88" w14:textId="77777777" w:rsidR="00DD50A2" w:rsidRPr="00480A91" w:rsidRDefault="00DD50A2" w:rsidP="00480A91">
      <w:pPr>
        <w:spacing w:line="360" w:lineRule="auto"/>
        <w:rPr>
          <w:rFonts w:ascii="Arial" w:hAnsi="Arial" w:cs="Arial"/>
          <w:b/>
          <w:bCs/>
        </w:rPr>
      </w:pPr>
    </w:p>
    <w:p w14:paraId="630B770A" w14:textId="77777777" w:rsidR="00DD50A2" w:rsidRPr="00480A91" w:rsidRDefault="00DD50A2" w:rsidP="00480A91">
      <w:pPr>
        <w:spacing w:line="360" w:lineRule="auto"/>
        <w:rPr>
          <w:rFonts w:ascii="Arial" w:hAnsi="Arial" w:cs="Arial"/>
          <w:b/>
          <w:bCs/>
        </w:rPr>
      </w:pPr>
    </w:p>
    <w:p w14:paraId="14F6712A" w14:textId="77777777" w:rsidR="00DD50A2" w:rsidRPr="00480A91" w:rsidRDefault="00DD50A2" w:rsidP="00480A91">
      <w:pPr>
        <w:spacing w:line="360" w:lineRule="auto"/>
        <w:rPr>
          <w:rFonts w:ascii="Arial" w:hAnsi="Arial" w:cs="Arial"/>
          <w:b/>
          <w:bCs/>
        </w:rPr>
      </w:pPr>
    </w:p>
    <w:p w14:paraId="7C3B5419" w14:textId="77777777" w:rsidR="00DD50A2" w:rsidRPr="00480A91" w:rsidRDefault="00DD50A2" w:rsidP="00480A91">
      <w:pPr>
        <w:spacing w:line="360" w:lineRule="auto"/>
        <w:rPr>
          <w:rFonts w:ascii="Arial" w:hAnsi="Arial" w:cs="Arial"/>
          <w:b/>
          <w:bCs/>
        </w:rPr>
      </w:pPr>
    </w:p>
    <w:p w14:paraId="3670FF7E" w14:textId="4D602369" w:rsidR="00DD50A2" w:rsidRPr="00480A91" w:rsidRDefault="00DD50A2" w:rsidP="00480A91">
      <w:pPr>
        <w:pStyle w:val="Heading1"/>
        <w:spacing w:line="360" w:lineRule="auto"/>
        <w:rPr>
          <w:rFonts w:ascii="Arial" w:hAnsi="Arial" w:cs="Arial"/>
          <w:sz w:val="22"/>
          <w:szCs w:val="22"/>
        </w:rPr>
      </w:pPr>
      <w:bookmarkStart w:id="15" w:name="_Toc205322258"/>
      <w:bookmarkStart w:id="16" w:name="_Toc216689954"/>
      <w:r w:rsidRPr="00480A91">
        <w:rPr>
          <w:rFonts w:ascii="Arial" w:hAnsi="Arial" w:cs="Arial"/>
          <w:sz w:val="22"/>
          <w:szCs w:val="22"/>
        </w:rPr>
        <w:t>Conclusion</w:t>
      </w:r>
      <w:bookmarkEnd w:id="15"/>
      <w:bookmarkEnd w:id="16"/>
    </w:p>
    <w:p w14:paraId="280665E2" w14:textId="386BD3D7" w:rsidR="00DD50A2" w:rsidRPr="00480A91" w:rsidRDefault="00DD50A2" w:rsidP="00480A91">
      <w:pPr>
        <w:spacing w:line="360" w:lineRule="auto"/>
        <w:rPr>
          <w:rFonts w:ascii="Arial" w:hAnsi="Arial" w:cs="Arial"/>
        </w:rPr>
      </w:pPr>
      <w:r w:rsidRPr="00480A91">
        <w:rPr>
          <w:rFonts w:ascii="Arial" w:hAnsi="Arial" w:cs="Arial"/>
        </w:rPr>
        <w:t>Digital technology plays a crucial role in shaping the future of healthcare. When used effectively, it can improve care quality, reduce errors, and support better decision-making. However, these benefits must be balanced against challenges such as training needs, patient privacy concerns, and unequal access. By focusing on the lived experiences of people using these technologies, this research contributes to a deeper understanding of how digital tools influence real-world care. As technology continues to evolve, ongoing research and thoughtful implementation will be essential to ensure healthcare remains safe, inclusive, and effective.</w:t>
      </w:r>
    </w:p>
    <w:p w14:paraId="705F566B" w14:textId="77777777" w:rsidR="00DD50A2" w:rsidRDefault="00DD50A2" w:rsidP="00DD50A2">
      <w:pPr>
        <w:spacing w:line="360" w:lineRule="auto"/>
        <w:rPr>
          <w:rFonts w:ascii="Arial" w:hAnsi="Arial" w:cs="Arial"/>
        </w:rPr>
      </w:pPr>
    </w:p>
    <w:p w14:paraId="0A2DE262" w14:textId="77777777" w:rsidR="00DD50A2" w:rsidRDefault="00DD50A2" w:rsidP="00DD50A2">
      <w:pPr>
        <w:spacing w:line="360" w:lineRule="auto"/>
        <w:rPr>
          <w:rFonts w:ascii="Arial" w:hAnsi="Arial" w:cs="Arial"/>
        </w:rPr>
      </w:pPr>
    </w:p>
    <w:p w14:paraId="7E6A72E5" w14:textId="77777777" w:rsidR="00DD50A2" w:rsidRDefault="00DD50A2" w:rsidP="00DD50A2">
      <w:pPr>
        <w:spacing w:line="360" w:lineRule="auto"/>
        <w:rPr>
          <w:rFonts w:ascii="Arial" w:hAnsi="Arial" w:cs="Arial"/>
        </w:rPr>
      </w:pPr>
    </w:p>
    <w:p w14:paraId="6574D5DB" w14:textId="77777777" w:rsidR="00DD50A2" w:rsidRDefault="00DD50A2" w:rsidP="00DD50A2">
      <w:pPr>
        <w:spacing w:line="360" w:lineRule="auto"/>
        <w:rPr>
          <w:rFonts w:ascii="Arial" w:hAnsi="Arial" w:cs="Arial"/>
        </w:rPr>
      </w:pPr>
    </w:p>
    <w:p w14:paraId="1913FF94" w14:textId="77777777" w:rsidR="00DD50A2" w:rsidRDefault="00DD50A2" w:rsidP="00DD50A2">
      <w:pPr>
        <w:spacing w:line="360" w:lineRule="auto"/>
        <w:rPr>
          <w:rFonts w:ascii="Arial" w:hAnsi="Arial" w:cs="Arial"/>
        </w:rPr>
      </w:pPr>
    </w:p>
    <w:p w14:paraId="5D7C3DE3" w14:textId="77777777" w:rsidR="00DD50A2" w:rsidRDefault="00DD50A2" w:rsidP="00DD50A2">
      <w:pPr>
        <w:spacing w:line="360" w:lineRule="auto"/>
        <w:rPr>
          <w:rFonts w:ascii="Arial" w:hAnsi="Arial" w:cs="Arial"/>
        </w:rPr>
      </w:pPr>
    </w:p>
    <w:p w14:paraId="13D01FB1" w14:textId="77777777" w:rsidR="00DD50A2" w:rsidRDefault="00DD50A2" w:rsidP="00DD50A2">
      <w:pPr>
        <w:spacing w:line="360" w:lineRule="auto"/>
        <w:rPr>
          <w:rFonts w:ascii="Arial" w:hAnsi="Arial" w:cs="Arial"/>
        </w:rPr>
      </w:pPr>
    </w:p>
    <w:p w14:paraId="20BBAC04" w14:textId="77777777" w:rsidR="00DD50A2" w:rsidRDefault="00DD50A2" w:rsidP="00DD50A2">
      <w:pPr>
        <w:spacing w:line="360" w:lineRule="auto"/>
        <w:rPr>
          <w:rFonts w:ascii="Arial" w:hAnsi="Arial" w:cs="Arial"/>
        </w:rPr>
      </w:pPr>
    </w:p>
    <w:p w14:paraId="7D4CE802" w14:textId="77777777" w:rsidR="00DD50A2" w:rsidRDefault="00DD50A2" w:rsidP="00DD50A2">
      <w:pPr>
        <w:spacing w:line="360" w:lineRule="auto"/>
        <w:rPr>
          <w:rFonts w:ascii="Arial" w:hAnsi="Arial" w:cs="Arial"/>
        </w:rPr>
      </w:pPr>
    </w:p>
    <w:p w14:paraId="5C4D61BC" w14:textId="7E346F24" w:rsidR="00303B85" w:rsidRDefault="00303B85" w:rsidP="00303B85">
      <w:pPr>
        <w:pStyle w:val="TOCHeading"/>
      </w:pPr>
    </w:p>
    <w:p w14:paraId="57B3800F" w14:textId="77777777" w:rsidR="00DD50A2" w:rsidRDefault="00DD50A2" w:rsidP="00DD50A2">
      <w:pPr>
        <w:spacing w:line="360" w:lineRule="auto"/>
        <w:rPr>
          <w:rFonts w:ascii="Arial" w:hAnsi="Arial" w:cs="Arial"/>
        </w:rPr>
      </w:pPr>
    </w:p>
    <w:p w14:paraId="1131E11B" w14:textId="77777777" w:rsidR="00DD50A2" w:rsidRDefault="00DD50A2" w:rsidP="00DD50A2">
      <w:pPr>
        <w:spacing w:line="360" w:lineRule="auto"/>
        <w:rPr>
          <w:rFonts w:ascii="Arial" w:hAnsi="Arial" w:cs="Arial"/>
        </w:rPr>
      </w:pPr>
    </w:p>
    <w:p w14:paraId="2473AE88" w14:textId="77777777" w:rsidR="00DD50A2" w:rsidRDefault="00DD50A2" w:rsidP="00DD50A2">
      <w:pPr>
        <w:spacing w:line="360" w:lineRule="auto"/>
        <w:rPr>
          <w:rFonts w:ascii="Arial" w:hAnsi="Arial" w:cs="Arial"/>
        </w:rPr>
      </w:pPr>
    </w:p>
    <w:p w14:paraId="46E7B98D" w14:textId="6C2F6C20" w:rsidR="00DD50A2" w:rsidRPr="00480A91" w:rsidRDefault="00DD50A2" w:rsidP="00480A91">
      <w:pPr>
        <w:pStyle w:val="Heading1"/>
        <w:spacing w:line="360" w:lineRule="auto"/>
        <w:rPr>
          <w:rFonts w:ascii="Arial" w:hAnsi="Arial" w:cs="Arial"/>
          <w:sz w:val="22"/>
          <w:szCs w:val="22"/>
        </w:rPr>
      </w:pPr>
      <w:bookmarkStart w:id="17" w:name="_Toc205322259"/>
      <w:bookmarkStart w:id="18" w:name="_Toc216689955"/>
      <w:r w:rsidRPr="00480A91">
        <w:rPr>
          <w:rFonts w:ascii="Arial" w:hAnsi="Arial" w:cs="Arial"/>
          <w:sz w:val="22"/>
          <w:szCs w:val="22"/>
        </w:rPr>
        <w:lastRenderedPageBreak/>
        <w:t>References</w:t>
      </w:r>
      <w:bookmarkEnd w:id="17"/>
      <w:bookmarkEnd w:id="18"/>
      <w:r w:rsidRPr="00480A91">
        <w:rPr>
          <w:rFonts w:ascii="Arial" w:hAnsi="Arial" w:cs="Arial"/>
          <w:sz w:val="22"/>
          <w:szCs w:val="22"/>
        </w:rPr>
        <w:t xml:space="preserve"> </w:t>
      </w:r>
    </w:p>
    <w:p w14:paraId="42C6232D"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Braun, V. and Clarke, V. (2013). </w:t>
      </w:r>
      <w:r w:rsidRPr="00480A91">
        <w:rPr>
          <w:rFonts w:ascii="Arial" w:hAnsi="Arial" w:cs="Arial"/>
          <w:i/>
          <w:iCs/>
        </w:rPr>
        <w:t>Successful Qualitative Research: A Practical Guide for Beginners</w:t>
      </w:r>
      <w:r w:rsidRPr="00480A91">
        <w:rPr>
          <w:rFonts w:ascii="Arial" w:hAnsi="Arial" w:cs="Arial"/>
        </w:rPr>
        <w:t>. London: SAGE Publications.</w:t>
      </w:r>
    </w:p>
    <w:p w14:paraId="46403DBA"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Charlesworth, A., Watt, T. and </w:t>
      </w:r>
      <w:proofErr w:type="spellStart"/>
      <w:r w:rsidRPr="00480A91">
        <w:rPr>
          <w:rFonts w:ascii="Arial" w:hAnsi="Arial" w:cs="Arial"/>
        </w:rPr>
        <w:t>Thorlby</w:t>
      </w:r>
      <w:proofErr w:type="spellEnd"/>
      <w:r w:rsidRPr="00480A91">
        <w:rPr>
          <w:rFonts w:ascii="Arial" w:hAnsi="Arial" w:cs="Arial"/>
        </w:rPr>
        <w:t xml:space="preserve">, R. (2021). </w:t>
      </w:r>
      <w:r w:rsidRPr="00480A91">
        <w:rPr>
          <w:rFonts w:ascii="Arial" w:hAnsi="Arial" w:cs="Arial"/>
          <w:i/>
          <w:iCs/>
        </w:rPr>
        <w:t>Digital technology and health inequalities: A public health perspective</w:t>
      </w:r>
      <w:r w:rsidRPr="00480A91">
        <w:rPr>
          <w:rFonts w:ascii="Arial" w:hAnsi="Arial" w:cs="Arial"/>
        </w:rPr>
        <w:t>. The Health Foundation. Available at: https://www.health.org.uk/publications</w:t>
      </w:r>
    </w:p>
    <w:p w14:paraId="298CF43E"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Creswell, J.W. (2014). </w:t>
      </w:r>
      <w:r w:rsidRPr="00480A91">
        <w:rPr>
          <w:rFonts w:ascii="Arial" w:hAnsi="Arial" w:cs="Arial"/>
          <w:i/>
          <w:iCs/>
        </w:rPr>
        <w:t>Research Design: Qualitative, Quantitative, and Mixed Methods Approaches</w:t>
      </w:r>
      <w:r w:rsidRPr="00480A91">
        <w:rPr>
          <w:rFonts w:ascii="Arial" w:hAnsi="Arial" w:cs="Arial"/>
        </w:rPr>
        <w:t>. 4th ed. London: SAGE Publications.</w:t>
      </w:r>
    </w:p>
    <w:p w14:paraId="1F82C90A"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Greenhalgh, T., </w:t>
      </w:r>
      <w:proofErr w:type="spellStart"/>
      <w:r w:rsidRPr="00480A91">
        <w:rPr>
          <w:rFonts w:ascii="Arial" w:hAnsi="Arial" w:cs="Arial"/>
        </w:rPr>
        <w:t>Wherton</w:t>
      </w:r>
      <w:proofErr w:type="spellEnd"/>
      <w:r w:rsidRPr="00480A91">
        <w:rPr>
          <w:rFonts w:ascii="Arial" w:hAnsi="Arial" w:cs="Arial"/>
        </w:rPr>
        <w:t xml:space="preserve">, J., Shaw, S. and Morrison, C. (2020). </w:t>
      </w:r>
      <w:r w:rsidRPr="00480A91">
        <w:rPr>
          <w:rFonts w:ascii="Arial" w:hAnsi="Arial" w:cs="Arial"/>
          <w:i/>
          <w:iCs/>
        </w:rPr>
        <w:t>Virtual consultations for COVID-19: Advantages and limitations</w:t>
      </w:r>
      <w:r w:rsidRPr="00480A91">
        <w:rPr>
          <w:rFonts w:ascii="Arial" w:hAnsi="Arial" w:cs="Arial"/>
        </w:rPr>
        <w:t xml:space="preserve">. </w:t>
      </w:r>
      <w:r w:rsidRPr="00480A91">
        <w:rPr>
          <w:rFonts w:ascii="Arial" w:hAnsi="Arial" w:cs="Arial"/>
          <w:i/>
          <w:iCs/>
        </w:rPr>
        <w:t>BMJ</w:t>
      </w:r>
      <w:r w:rsidRPr="00480A91">
        <w:rPr>
          <w:rFonts w:ascii="Arial" w:hAnsi="Arial" w:cs="Arial"/>
        </w:rPr>
        <w:t>, 368, m998. https://doi.org/10.1136/bmj.m998</w:t>
      </w:r>
    </w:p>
    <w:p w14:paraId="7767484A" w14:textId="7264B11D" w:rsidR="00DD50A2" w:rsidRPr="00480A91" w:rsidRDefault="00DD50A2" w:rsidP="00480A91">
      <w:pPr>
        <w:spacing w:line="360" w:lineRule="auto"/>
        <w:ind w:left="720"/>
        <w:rPr>
          <w:rFonts w:ascii="Arial" w:hAnsi="Arial" w:cs="Arial"/>
        </w:rPr>
      </w:pPr>
      <w:r w:rsidRPr="00480A91">
        <w:rPr>
          <w:rFonts w:ascii="Arial" w:hAnsi="Arial" w:cs="Arial"/>
        </w:rPr>
        <w:t xml:space="preserve">Health Education England. (2021). </w:t>
      </w:r>
      <w:r w:rsidRPr="00480A91">
        <w:rPr>
          <w:rFonts w:ascii="Arial" w:hAnsi="Arial" w:cs="Arial"/>
          <w:i/>
          <w:iCs/>
        </w:rPr>
        <w:t>A Health and Care Digital Capabilities Framework</w:t>
      </w:r>
      <w:r w:rsidRPr="00480A91">
        <w:rPr>
          <w:rFonts w:ascii="Arial" w:hAnsi="Arial" w:cs="Arial"/>
        </w:rPr>
        <w:t>. [online] Available at: https://www.hee.nhs.uk</w:t>
      </w:r>
    </w:p>
    <w:p w14:paraId="504D3FE9"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NHS England. (2019). </w:t>
      </w:r>
      <w:r w:rsidRPr="00480A91">
        <w:rPr>
          <w:rFonts w:ascii="Arial" w:hAnsi="Arial" w:cs="Arial"/>
          <w:i/>
          <w:iCs/>
        </w:rPr>
        <w:t>The NHS Long Term Plan</w:t>
      </w:r>
      <w:r w:rsidRPr="00480A91">
        <w:rPr>
          <w:rFonts w:ascii="Arial" w:hAnsi="Arial" w:cs="Arial"/>
        </w:rPr>
        <w:t>. [online] Available at: https://www.longtermplan.nhs.uk</w:t>
      </w:r>
    </w:p>
    <w:p w14:paraId="3E999F64"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Saunders, M., Lewis, P. and Thornhill, A. (2019). </w:t>
      </w:r>
      <w:r w:rsidRPr="00480A91">
        <w:rPr>
          <w:rFonts w:ascii="Arial" w:hAnsi="Arial" w:cs="Arial"/>
          <w:i/>
          <w:iCs/>
        </w:rPr>
        <w:t>Research Methods for Business Students</w:t>
      </w:r>
      <w:r w:rsidRPr="00480A91">
        <w:rPr>
          <w:rFonts w:ascii="Arial" w:hAnsi="Arial" w:cs="Arial"/>
        </w:rPr>
        <w:t>. 8th ed. Harlow: Pearson Education.</w:t>
      </w:r>
    </w:p>
    <w:p w14:paraId="26849FB0"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Silverman, D. (2020). </w:t>
      </w:r>
      <w:r w:rsidRPr="00480A91">
        <w:rPr>
          <w:rFonts w:ascii="Arial" w:hAnsi="Arial" w:cs="Arial"/>
          <w:i/>
          <w:iCs/>
        </w:rPr>
        <w:t>Doing Qualitative Research</w:t>
      </w:r>
      <w:r w:rsidRPr="00480A91">
        <w:rPr>
          <w:rFonts w:ascii="Arial" w:hAnsi="Arial" w:cs="Arial"/>
        </w:rPr>
        <w:t>. 6th ed. London: SAGE Publications.</w:t>
      </w:r>
    </w:p>
    <w:p w14:paraId="48EEED0B" w14:textId="77777777" w:rsidR="00DD50A2" w:rsidRPr="00480A91" w:rsidRDefault="00DD50A2" w:rsidP="00480A91">
      <w:pPr>
        <w:spacing w:line="360" w:lineRule="auto"/>
        <w:ind w:left="720"/>
        <w:rPr>
          <w:rFonts w:ascii="Arial" w:hAnsi="Arial" w:cs="Arial"/>
        </w:rPr>
      </w:pPr>
      <w:r w:rsidRPr="00480A91">
        <w:rPr>
          <w:rFonts w:ascii="Arial" w:hAnsi="Arial" w:cs="Arial"/>
        </w:rPr>
        <w:t xml:space="preserve">Topol, E. (2019). </w:t>
      </w:r>
      <w:r w:rsidRPr="00480A91">
        <w:rPr>
          <w:rFonts w:ascii="Arial" w:hAnsi="Arial" w:cs="Arial"/>
          <w:i/>
          <w:iCs/>
        </w:rPr>
        <w:t>The Topol Review: Preparing the healthcare workforce to deliver the digital future</w:t>
      </w:r>
      <w:r w:rsidRPr="00480A91">
        <w:rPr>
          <w:rFonts w:ascii="Arial" w:hAnsi="Arial" w:cs="Arial"/>
        </w:rPr>
        <w:t>. NHS Health Education England. Available at: https://topol.hee.nhs.uk</w:t>
      </w:r>
    </w:p>
    <w:p w14:paraId="3C067D23" w14:textId="77777777" w:rsidR="00DD50A2" w:rsidRPr="00DD50A2" w:rsidRDefault="00DD50A2" w:rsidP="00DD50A2">
      <w:pPr>
        <w:spacing w:line="360" w:lineRule="auto"/>
        <w:rPr>
          <w:rFonts w:ascii="Arial" w:hAnsi="Arial" w:cs="Arial"/>
        </w:rPr>
      </w:pPr>
    </w:p>
    <w:p w14:paraId="4B18002E" w14:textId="77777777" w:rsidR="005C401D" w:rsidRDefault="005C401D"/>
    <w:sectPr w:rsidR="005C401D" w:rsidSect="00DD50A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E9D09" w14:textId="77777777" w:rsidR="006A1AF0" w:rsidRDefault="006A1AF0" w:rsidP="00303B85">
      <w:pPr>
        <w:spacing w:after="0" w:line="240" w:lineRule="auto"/>
      </w:pPr>
      <w:r>
        <w:separator/>
      </w:r>
    </w:p>
  </w:endnote>
  <w:endnote w:type="continuationSeparator" w:id="0">
    <w:p w14:paraId="5A8E164F" w14:textId="77777777" w:rsidR="006A1AF0" w:rsidRDefault="006A1AF0" w:rsidP="00303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207597"/>
      <w:docPartObj>
        <w:docPartGallery w:val="Page Numbers (Bottom of Page)"/>
        <w:docPartUnique/>
      </w:docPartObj>
    </w:sdtPr>
    <w:sdtEndPr>
      <w:rPr>
        <w:noProof/>
      </w:rPr>
    </w:sdtEndPr>
    <w:sdtContent>
      <w:p w14:paraId="3C6B327C" w14:textId="5C707363" w:rsidR="00303B85" w:rsidRDefault="00303B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47ED7F" w14:textId="77777777" w:rsidR="00303B85" w:rsidRDefault="00303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8945F" w14:textId="77777777" w:rsidR="006A1AF0" w:rsidRDefault="006A1AF0" w:rsidP="00303B85">
      <w:pPr>
        <w:spacing w:after="0" w:line="240" w:lineRule="auto"/>
      </w:pPr>
      <w:r>
        <w:separator/>
      </w:r>
    </w:p>
  </w:footnote>
  <w:footnote w:type="continuationSeparator" w:id="0">
    <w:p w14:paraId="454674E0" w14:textId="77777777" w:rsidR="006A1AF0" w:rsidRDefault="006A1AF0" w:rsidP="00303B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24D7C"/>
    <w:multiLevelType w:val="multilevel"/>
    <w:tmpl w:val="A78C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7801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A2"/>
    <w:rsid w:val="000215F5"/>
    <w:rsid w:val="000C2CE5"/>
    <w:rsid w:val="001A1499"/>
    <w:rsid w:val="00290D01"/>
    <w:rsid w:val="002A2745"/>
    <w:rsid w:val="00303B85"/>
    <w:rsid w:val="00375E2F"/>
    <w:rsid w:val="0045028D"/>
    <w:rsid w:val="00480A91"/>
    <w:rsid w:val="004C2BED"/>
    <w:rsid w:val="00572A2F"/>
    <w:rsid w:val="00581B31"/>
    <w:rsid w:val="005C401D"/>
    <w:rsid w:val="005E1E7F"/>
    <w:rsid w:val="005E47F0"/>
    <w:rsid w:val="00610E17"/>
    <w:rsid w:val="006420D9"/>
    <w:rsid w:val="006A1AF0"/>
    <w:rsid w:val="0076248D"/>
    <w:rsid w:val="00821934"/>
    <w:rsid w:val="008B1C55"/>
    <w:rsid w:val="009D49E5"/>
    <w:rsid w:val="00AF24C4"/>
    <w:rsid w:val="00B53AB3"/>
    <w:rsid w:val="00B61962"/>
    <w:rsid w:val="00DD50A2"/>
    <w:rsid w:val="00E14521"/>
    <w:rsid w:val="00EA4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0792A8"/>
  <w15:chartTrackingRefBased/>
  <w15:docId w15:val="{573097D1-FBC6-4E86-AEA1-DE8C9C806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50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50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0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0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0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0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0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0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50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50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0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0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0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0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0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0A2"/>
    <w:rPr>
      <w:rFonts w:eastAsiaTheme="majorEastAsia" w:cstheme="majorBidi"/>
      <w:color w:val="272727" w:themeColor="text1" w:themeTint="D8"/>
    </w:rPr>
  </w:style>
  <w:style w:type="paragraph" w:styleId="Title">
    <w:name w:val="Title"/>
    <w:basedOn w:val="Normal"/>
    <w:next w:val="Normal"/>
    <w:link w:val="TitleChar"/>
    <w:uiPriority w:val="10"/>
    <w:qFormat/>
    <w:rsid w:val="00DD50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0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0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0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0A2"/>
    <w:pPr>
      <w:spacing w:before="160"/>
      <w:jc w:val="center"/>
    </w:pPr>
    <w:rPr>
      <w:i/>
      <w:iCs/>
      <w:color w:val="404040" w:themeColor="text1" w:themeTint="BF"/>
    </w:rPr>
  </w:style>
  <w:style w:type="character" w:customStyle="1" w:styleId="QuoteChar">
    <w:name w:val="Quote Char"/>
    <w:basedOn w:val="DefaultParagraphFont"/>
    <w:link w:val="Quote"/>
    <w:uiPriority w:val="29"/>
    <w:rsid w:val="00DD50A2"/>
    <w:rPr>
      <w:i/>
      <w:iCs/>
      <w:color w:val="404040" w:themeColor="text1" w:themeTint="BF"/>
    </w:rPr>
  </w:style>
  <w:style w:type="paragraph" w:styleId="ListParagraph">
    <w:name w:val="List Paragraph"/>
    <w:basedOn w:val="Normal"/>
    <w:uiPriority w:val="34"/>
    <w:qFormat/>
    <w:rsid w:val="00DD50A2"/>
    <w:pPr>
      <w:ind w:left="720"/>
      <w:contextualSpacing/>
    </w:pPr>
  </w:style>
  <w:style w:type="character" w:styleId="IntenseEmphasis">
    <w:name w:val="Intense Emphasis"/>
    <w:basedOn w:val="DefaultParagraphFont"/>
    <w:uiPriority w:val="21"/>
    <w:qFormat/>
    <w:rsid w:val="00DD50A2"/>
    <w:rPr>
      <w:i/>
      <w:iCs/>
      <w:color w:val="0F4761" w:themeColor="accent1" w:themeShade="BF"/>
    </w:rPr>
  </w:style>
  <w:style w:type="paragraph" w:styleId="IntenseQuote">
    <w:name w:val="Intense Quote"/>
    <w:basedOn w:val="Normal"/>
    <w:next w:val="Normal"/>
    <w:link w:val="IntenseQuoteChar"/>
    <w:uiPriority w:val="30"/>
    <w:qFormat/>
    <w:rsid w:val="00DD50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0A2"/>
    <w:rPr>
      <w:i/>
      <w:iCs/>
      <w:color w:val="0F4761" w:themeColor="accent1" w:themeShade="BF"/>
    </w:rPr>
  </w:style>
  <w:style w:type="character" w:styleId="IntenseReference">
    <w:name w:val="Intense Reference"/>
    <w:basedOn w:val="DefaultParagraphFont"/>
    <w:uiPriority w:val="32"/>
    <w:qFormat/>
    <w:rsid w:val="00DD50A2"/>
    <w:rPr>
      <w:b/>
      <w:bCs/>
      <w:smallCaps/>
      <w:color w:val="0F4761" w:themeColor="accent1" w:themeShade="BF"/>
      <w:spacing w:val="5"/>
    </w:rPr>
  </w:style>
  <w:style w:type="paragraph" w:styleId="NoSpacing">
    <w:name w:val="No Spacing"/>
    <w:link w:val="NoSpacingChar"/>
    <w:uiPriority w:val="1"/>
    <w:qFormat/>
    <w:rsid w:val="00DD50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50A2"/>
    <w:rPr>
      <w:rFonts w:eastAsiaTheme="minorEastAsia"/>
      <w:kern w:val="0"/>
      <w:lang w:val="en-US"/>
      <w14:ligatures w14:val="none"/>
    </w:rPr>
  </w:style>
  <w:style w:type="paragraph" w:styleId="Header">
    <w:name w:val="header"/>
    <w:basedOn w:val="Normal"/>
    <w:link w:val="HeaderChar"/>
    <w:uiPriority w:val="99"/>
    <w:unhideWhenUsed/>
    <w:rsid w:val="00303B85"/>
    <w:pPr>
      <w:tabs>
        <w:tab w:val="center" w:pos="4536"/>
        <w:tab w:val="right" w:pos="9072"/>
      </w:tabs>
      <w:spacing w:after="0" w:line="240" w:lineRule="auto"/>
    </w:pPr>
  </w:style>
  <w:style w:type="character" w:customStyle="1" w:styleId="HeaderChar">
    <w:name w:val="Header Char"/>
    <w:basedOn w:val="DefaultParagraphFont"/>
    <w:link w:val="Header"/>
    <w:uiPriority w:val="99"/>
    <w:rsid w:val="00303B85"/>
  </w:style>
  <w:style w:type="paragraph" w:styleId="Footer">
    <w:name w:val="footer"/>
    <w:basedOn w:val="Normal"/>
    <w:link w:val="FooterChar"/>
    <w:uiPriority w:val="99"/>
    <w:unhideWhenUsed/>
    <w:rsid w:val="00303B85"/>
    <w:pPr>
      <w:tabs>
        <w:tab w:val="center" w:pos="4536"/>
        <w:tab w:val="right" w:pos="9072"/>
      </w:tabs>
      <w:spacing w:after="0" w:line="240" w:lineRule="auto"/>
    </w:pPr>
  </w:style>
  <w:style w:type="character" w:customStyle="1" w:styleId="FooterChar">
    <w:name w:val="Footer Char"/>
    <w:basedOn w:val="DefaultParagraphFont"/>
    <w:link w:val="Footer"/>
    <w:uiPriority w:val="99"/>
    <w:rsid w:val="00303B85"/>
  </w:style>
  <w:style w:type="paragraph" w:styleId="TOCHeading">
    <w:name w:val="TOC Heading"/>
    <w:basedOn w:val="Heading1"/>
    <w:next w:val="Normal"/>
    <w:uiPriority w:val="39"/>
    <w:unhideWhenUsed/>
    <w:qFormat/>
    <w:rsid w:val="00303B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03B85"/>
    <w:pPr>
      <w:spacing w:after="100"/>
    </w:pPr>
  </w:style>
  <w:style w:type="paragraph" w:styleId="TOC2">
    <w:name w:val="toc 2"/>
    <w:basedOn w:val="Normal"/>
    <w:next w:val="Normal"/>
    <w:autoRedefine/>
    <w:uiPriority w:val="39"/>
    <w:unhideWhenUsed/>
    <w:rsid w:val="00303B85"/>
    <w:pPr>
      <w:spacing w:after="100"/>
      <w:ind w:left="220"/>
    </w:pPr>
  </w:style>
  <w:style w:type="paragraph" w:styleId="TOC3">
    <w:name w:val="toc 3"/>
    <w:basedOn w:val="Normal"/>
    <w:next w:val="Normal"/>
    <w:autoRedefine/>
    <w:uiPriority w:val="39"/>
    <w:unhideWhenUsed/>
    <w:rsid w:val="00303B85"/>
    <w:pPr>
      <w:spacing w:after="100"/>
      <w:ind w:left="440"/>
    </w:pPr>
  </w:style>
  <w:style w:type="character" w:styleId="Hyperlink">
    <w:name w:val="Hyperlink"/>
    <w:basedOn w:val="DefaultParagraphFont"/>
    <w:uiPriority w:val="99"/>
    <w:unhideWhenUsed/>
    <w:rsid w:val="00303B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D3FBA-BDE2-4E1B-80A4-9502C2AED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1920</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Vesela Tulova Tulova (Student)</dc:creator>
  <cp:keywords/>
  <dc:description/>
  <cp:lastModifiedBy>Vesela Tulova Tulova (Student)</cp:lastModifiedBy>
  <cp:revision>8</cp:revision>
  <dcterms:created xsi:type="dcterms:W3CDTF">2025-08-05T20:00:00Z</dcterms:created>
  <dcterms:modified xsi:type="dcterms:W3CDTF">2025-12-18T16:32:00Z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014c5c21-81cd-4252-a565-f7b23fbe10a3</vt:lpwstr>
  </property>
</Properties>
</file>