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9615964"/>
        <w:docPartObj>
          <w:docPartGallery w:val="Cover Pages"/>
          <w:docPartUnique/>
        </w:docPartObj>
      </w:sdtPr>
      <w:sdtEndPr>
        <w:rPr>
          <w:rFonts w:ascii="Arial" w:hAnsi="Arial" w:cs="Arial"/>
        </w:rPr>
      </w:sdtEndPr>
      <w:sdtContent>
        <w:p w14:paraId="3CF35E18" w14:textId="4C1EFF98" w:rsidR="007A684F" w:rsidRDefault="007A684F">
          <w:r>
            <w:rPr>
              <w:noProof/>
            </w:rPr>
            <mc:AlternateContent>
              <mc:Choice Requires="wpg">
                <w:drawing>
                  <wp:anchor distT="0" distB="0" distL="114300" distR="114300" simplePos="0" relativeHeight="251659264" behindDoc="1" locked="0" layoutInCell="1" allowOverlap="1" wp14:anchorId="5F6D8EAA" wp14:editId="090708B2">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91A7C2F" w14:textId="77777777" w:rsidR="007A684F" w:rsidRDefault="007A684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527486D" w14:textId="68367C25" w:rsidR="007A684F" w:rsidRDefault="007A684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BMLW</w:t>
                                      </w:r>
                                      <w:r w:rsidR="0003345B">
                                        <w:rPr>
                                          <w:rFonts w:asciiTheme="majorHAnsi" w:eastAsiaTheme="majorEastAsia" w:hAnsiTheme="majorHAnsi" w:cstheme="majorBidi"/>
                                          <w:caps/>
                                          <w:color w:val="FFFFFF" w:themeColor="background1"/>
                                          <w:sz w:val="64"/>
                                          <w:szCs w:val="64"/>
                                        </w:rPr>
                                        <w:t>4006</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F123918" w14:textId="50F389B6" w:rsidR="007A684F" w:rsidRDefault="0003345B">
                                      <w:pPr>
                                        <w:pStyle w:val="NoSpacing"/>
                                        <w:spacing w:before="120"/>
                                        <w:rPr>
                                          <w:color w:val="156082" w:themeColor="accent1"/>
                                          <w:sz w:val="36"/>
                                          <w:szCs w:val="36"/>
                                        </w:rPr>
                                      </w:pPr>
                                      <w:r>
                                        <w:rPr>
                                          <w:color w:val="156082" w:themeColor="accent1"/>
                                          <w:sz w:val="36"/>
                                          <w:szCs w:val="36"/>
                                        </w:rPr>
                                        <w:t xml:space="preserve">Holding The UK Government </w:t>
                                      </w:r>
                                      <w:proofErr w:type="gramStart"/>
                                      <w:r>
                                        <w:rPr>
                                          <w:color w:val="156082" w:themeColor="accent1"/>
                                          <w:sz w:val="36"/>
                                          <w:szCs w:val="36"/>
                                        </w:rPr>
                                        <w:t>To</w:t>
                                      </w:r>
                                      <w:proofErr w:type="gramEnd"/>
                                      <w:r>
                                        <w:rPr>
                                          <w:color w:val="156082" w:themeColor="accent1"/>
                                          <w:sz w:val="36"/>
                                          <w:szCs w:val="36"/>
                                        </w:rPr>
                                        <w:t xml:space="preserve"> Account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6D8EAA"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091A7C2F" w14:textId="77777777" w:rsidR="007A684F" w:rsidRDefault="007A684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527486D" w14:textId="68367C25" w:rsidR="007A684F" w:rsidRDefault="007A684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BMLW</w:t>
                                </w:r>
                                <w:r w:rsidR="0003345B">
                                  <w:rPr>
                                    <w:rFonts w:asciiTheme="majorHAnsi" w:eastAsiaTheme="majorEastAsia" w:hAnsiTheme="majorHAnsi" w:cstheme="majorBidi"/>
                                    <w:caps/>
                                    <w:color w:val="FFFFFF" w:themeColor="background1"/>
                                    <w:sz w:val="64"/>
                                    <w:szCs w:val="64"/>
                                  </w:rPr>
                                  <w:t>4006</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F123918" w14:textId="50F389B6" w:rsidR="007A684F" w:rsidRDefault="0003345B">
                                <w:pPr>
                                  <w:pStyle w:val="NoSpacing"/>
                                  <w:spacing w:before="120"/>
                                  <w:rPr>
                                    <w:color w:val="156082" w:themeColor="accent1"/>
                                    <w:sz w:val="36"/>
                                    <w:szCs w:val="36"/>
                                  </w:rPr>
                                </w:pPr>
                                <w:r>
                                  <w:rPr>
                                    <w:color w:val="156082" w:themeColor="accent1"/>
                                    <w:sz w:val="36"/>
                                    <w:szCs w:val="36"/>
                                  </w:rPr>
                                  <w:t xml:space="preserve">Holding The UK Government </w:t>
                                </w:r>
                                <w:proofErr w:type="gramStart"/>
                                <w:r>
                                  <w:rPr>
                                    <w:color w:val="156082" w:themeColor="accent1"/>
                                    <w:sz w:val="36"/>
                                    <w:szCs w:val="36"/>
                                  </w:rPr>
                                  <w:t>To</w:t>
                                </w:r>
                                <w:proofErr w:type="gramEnd"/>
                                <w:r>
                                  <w:rPr>
                                    <w:color w:val="156082" w:themeColor="accent1"/>
                                    <w:sz w:val="36"/>
                                    <w:szCs w:val="36"/>
                                  </w:rPr>
                                  <w:t xml:space="preserve"> Account</w:t>
                                </w:r>
                              </w:p>
                            </w:sdtContent>
                          </w:sdt>
                        </w:txbxContent>
                      </v:textbox>
                    </v:shape>
                    <w10:wrap anchorx="page" anchory="page"/>
                  </v:group>
                </w:pict>
              </mc:Fallback>
            </mc:AlternateContent>
          </w:r>
        </w:p>
        <w:p w14:paraId="062439B8" w14:textId="2D19444A" w:rsidR="007A684F" w:rsidRDefault="007A684F">
          <w:pPr>
            <w:rPr>
              <w:rFonts w:ascii="Arial" w:hAnsi="Arial" w:cs="Arial"/>
            </w:rPr>
          </w:pPr>
          <w:r>
            <w:rPr>
              <w:rFonts w:ascii="Arial" w:hAnsi="Arial" w:cs="Arial"/>
            </w:rPr>
            <w:br w:type="page"/>
          </w:r>
        </w:p>
      </w:sdtContent>
    </w:sdt>
    <w:p w14:paraId="529F7F39" w14:textId="33B9DA07" w:rsidR="00D46400" w:rsidRDefault="00D46400" w:rsidP="002849F6">
      <w:pPr>
        <w:pStyle w:val="paragraph"/>
        <w:spacing w:before="0" w:beforeAutospacing="0" w:after="0" w:afterAutospacing="0" w:line="276" w:lineRule="auto"/>
        <w:textAlignment w:val="baseline"/>
        <w:rPr>
          <w:rStyle w:val="normaltextrun"/>
          <w:rFonts w:ascii="Arial" w:eastAsiaTheme="majorEastAsia" w:hAnsi="Arial" w:cs="Arial"/>
        </w:rPr>
      </w:pPr>
      <w:r w:rsidRPr="00D46400">
        <w:rPr>
          <w:rStyle w:val="normaltextrun"/>
          <w:rFonts w:ascii="Arial" w:eastAsiaTheme="majorEastAsia" w:hAnsi="Arial" w:cs="Arial"/>
        </w:rPr>
        <w:lastRenderedPageBreak/>
        <w:t xml:space="preserve">This essay </w:t>
      </w:r>
      <w:r>
        <w:rPr>
          <w:rStyle w:val="normaltextrun"/>
          <w:rFonts w:ascii="Arial" w:eastAsiaTheme="majorEastAsia" w:hAnsi="Arial" w:cs="Arial"/>
        </w:rPr>
        <w:t>centres</w:t>
      </w:r>
      <w:r w:rsidRPr="00D46400">
        <w:rPr>
          <w:rStyle w:val="normaltextrun"/>
          <w:rFonts w:ascii="Arial" w:eastAsiaTheme="majorEastAsia" w:hAnsi="Arial" w:cs="Arial"/>
        </w:rPr>
        <w:t xml:space="preserve"> on the theme of "Good Scrutiny makes for good Government" (White, 2015, cited in Cook, 2001) and explores how the UK government, specifically the executive branch, is held accountable. It delves into the concept of separation of powers and the various scrutiny mechanisms employed for examination. Additionally, the essay evaluates the advantages and limitations of these scrutiny methods and considers potential reform recommendations. The government</w:t>
      </w:r>
      <w:r w:rsidR="005A2870">
        <w:rPr>
          <w:rStyle w:val="normaltextrun"/>
          <w:rFonts w:ascii="Arial" w:eastAsiaTheme="majorEastAsia" w:hAnsi="Arial" w:cs="Arial"/>
        </w:rPr>
        <w:t xml:space="preserve"> called the Executive, is responsible for governing the country, </w:t>
      </w:r>
      <w:proofErr w:type="gramStart"/>
      <w:r w:rsidR="005A2870">
        <w:rPr>
          <w:rStyle w:val="normaltextrun"/>
          <w:rFonts w:ascii="Arial" w:eastAsiaTheme="majorEastAsia" w:hAnsi="Arial" w:cs="Arial"/>
        </w:rPr>
        <w:t>formulating</w:t>
      </w:r>
      <w:proofErr w:type="gramEnd"/>
      <w:r w:rsidRPr="00D46400">
        <w:rPr>
          <w:rStyle w:val="normaltextrun"/>
          <w:rFonts w:ascii="Arial" w:eastAsiaTheme="majorEastAsia" w:hAnsi="Arial" w:cs="Arial"/>
        </w:rPr>
        <w:t xml:space="preserve"> and executing policies, and enacting laws. The winning party in a general election assumes governance for up to five years, with its leader appointed as the prime minister. This essay also highlights the accountability of government members to Parliament, as they oversee policy implementation through various departments and </w:t>
      </w:r>
      <w:r w:rsidR="00D46928">
        <w:rPr>
          <w:rStyle w:val="normaltextrun"/>
          <w:rFonts w:ascii="Arial" w:eastAsiaTheme="majorEastAsia" w:hAnsi="Arial" w:cs="Arial"/>
        </w:rPr>
        <w:t>organisations</w:t>
      </w:r>
      <w:r w:rsidRPr="00D46400">
        <w:rPr>
          <w:rStyle w:val="normaltextrun"/>
          <w:rFonts w:ascii="Arial" w:eastAsiaTheme="majorEastAsia" w:hAnsi="Arial" w:cs="Arial"/>
        </w:rPr>
        <w:t xml:space="preserve"> (UK Parliament, 2024).</w:t>
      </w:r>
    </w:p>
    <w:p w14:paraId="725719D4" w14:textId="77777777" w:rsidR="00D46400" w:rsidRDefault="00D46400" w:rsidP="002849F6">
      <w:pPr>
        <w:pStyle w:val="paragraph"/>
        <w:spacing w:before="0" w:beforeAutospacing="0" w:after="0" w:afterAutospacing="0" w:line="276" w:lineRule="auto"/>
        <w:textAlignment w:val="baseline"/>
        <w:rPr>
          <w:rStyle w:val="normaltextrun"/>
          <w:rFonts w:ascii="Arial" w:eastAsiaTheme="majorEastAsia" w:hAnsi="Arial" w:cs="Arial"/>
        </w:rPr>
      </w:pPr>
    </w:p>
    <w:p w14:paraId="57D38618" w14:textId="77777777" w:rsidR="00D46400" w:rsidRDefault="00D46400" w:rsidP="002849F6">
      <w:pPr>
        <w:pStyle w:val="paragraph"/>
        <w:spacing w:before="0" w:beforeAutospacing="0" w:after="0" w:afterAutospacing="0" w:line="276" w:lineRule="auto"/>
        <w:textAlignment w:val="baseline"/>
        <w:rPr>
          <w:rStyle w:val="normaltextrun"/>
          <w:rFonts w:ascii="Arial" w:eastAsiaTheme="majorEastAsia" w:hAnsi="Arial" w:cs="Arial"/>
        </w:rPr>
      </w:pPr>
    </w:p>
    <w:p w14:paraId="65957348" w14:textId="3AB0F37C" w:rsidR="005941F1" w:rsidRPr="008B0707" w:rsidRDefault="00CF13D8" w:rsidP="002849F6">
      <w:pPr>
        <w:pStyle w:val="paragraph"/>
        <w:spacing w:before="0" w:beforeAutospacing="0" w:after="0" w:afterAutospacing="0" w:line="276" w:lineRule="auto"/>
        <w:textAlignment w:val="baseline"/>
        <w:rPr>
          <w:rStyle w:val="normaltextrun"/>
          <w:rFonts w:ascii="Arial" w:eastAsiaTheme="majorEastAsia" w:hAnsi="Arial" w:cs="Arial"/>
        </w:rPr>
      </w:pPr>
      <w:r w:rsidRPr="00CF13D8">
        <w:rPr>
          <w:rStyle w:val="normaltextrun"/>
          <w:rFonts w:ascii="Arial" w:eastAsiaTheme="majorEastAsia" w:hAnsi="Arial" w:cs="Arial"/>
        </w:rPr>
        <w:t xml:space="preserve">On October 25, 2022, Rishi Sunak assumed the position of Prime Minister in the United Kingdom, serving as the head of the government. Supported by ministers and the cabinet, Sunak </w:t>
      </w:r>
      <w:r w:rsidR="00D46928">
        <w:rPr>
          <w:rStyle w:val="normaltextrun"/>
          <w:rFonts w:ascii="Arial" w:eastAsiaTheme="majorEastAsia" w:hAnsi="Arial" w:cs="Arial"/>
        </w:rPr>
        <w:t>oversees</w:t>
      </w:r>
      <w:r w:rsidRPr="00CF13D8">
        <w:rPr>
          <w:rStyle w:val="normaltextrun"/>
          <w:rFonts w:ascii="Arial" w:eastAsiaTheme="majorEastAsia" w:hAnsi="Arial" w:cs="Arial"/>
        </w:rPr>
        <w:t xml:space="preserve"> the functioning of the civil service and the government (UK Government, 2024). The cabinet, consisting of 20-25 members, features Deputy Prime Minister RT Hon Oliver Dowden CBE MP, who holds a comprehensive portfolio encompassing cabinet office policy and national security, including cybersecurity. Additionally, Alex Burghart</w:t>
      </w:r>
      <w:r w:rsidR="00D46928">
        <w:rPr>
          <w:rStyle w:val="normaltextrun"/>
          <w:rFonts w:ascii="Arial" w:eastAsiaTheme="majorEastAsia" w:hAnsi="Arial" w:cs="Arial"/>
        </w:rPr>
        <w:t>,</w:t>
      </w:r>
      <w:r w:rsidRPr="00CF13D8">
        <w:rPr>
          <w:rStyle w:val="normaltextrun"/>
          <w:rFonts w:ascii="Arial" w:eastAsiaTheme="majorEastAsia" w:hAnsi="Arial" w:cs="Arial"/>
        </w:rPr>
        <w:t xml:space="preserve"> MP, serving as the Parliamentary Secretary, is entrusted with responsibilities related to the UK constitution, legislation (including secondary legislation), and the parliamentary business and legislation committee (Cabinet Office, 2023).</w:t>
      </w:r>
    </w:p>
    <w:p w14:paraId="287AB59A" w14:textId="77777777" w:rsidR="00784410" w:rsidRDefault="00784410" w:rsidP="008B0707">
      <w:pPr>
        <w:pStyle w:val="paragraph"/>
        <w:spacing w:before="0" w:beforeAutospacing="0" w:after="0" w:afterAutospacing="0" w:line="276" w:lineRule="auto"/>
        <w:textAlignment w:val="baseline"/>
        <w:rPr>
          <w:rStyle w:val="eop"/>
          <w:rFonts w:ascii="Arial" w:eastAsiaTheme="majorEastAsia" w:hAnsi="Arial" w:cs="Arial"/>
        </w:rPr>
      </w:pPr>
    </w:p>
    <w:p w14:paraId="7BB05FBE" w14:textId="3AEF3D67" w:rsidR="00C62754" w:rsidRDefault="00784410" w:rsidP="00C62754">
      <w:pPr>
        <w:pStyle w:val="paragraph"/>
        <w:spacing w:after="0" w:line="276" w:lineRule="auto"/>
        <w:textAlignment w:val="baseline"/>
        <w:rPr>
          <w:rStyle w:val="eop"/>
          <w:rFonts w:ascii="Arial" w:eastAsiaTheme="majorEastAsia" w:hAnsi="Arial" w:cs="Arial"/>
        </w:rPr>
      </w:pPr>
      <w:r w:rsidRPr="00784410">
        <w:rPr>
          <w:rStyle w:val="eop"/>
          <w:rFonts w:ascii="Arial" w:eastAsiaTheme="majorEastAsia" w:hAnsi="Arial" w:cs="Arial"/>
        </w:rPr>
        <w:t>On April 3, 2006, the role of the Lord Chancellor underwent a significant transformation with the implementation of the Constitutional Reform Act 2005. Lord Bingham became the inaugural Lord Chief Justice of England and Wales, marking a codification of judicial independence after nearly nine centuries. The act mandated government ministers to uphold judicial independence, preventing attempts to influence judicial decisions through privileged access to judges. This legislative overhaul established an autonomous Supreme Court separate from the House of Lords, introducing distinctions in nomination procedures, staffing, budget, and facilities. Noteworthy changes included alterations in the day-to-day management of the judiciary, judicial appointments, and complaint handling (Courts and Tribunals Judiciary, 2024</w:t>
      </w:r>
      <w:r w:rsidR="00C62754" w:rsidRPr="00784410">
        <w:rPr>
          <w:rStyle w:val="eop"/>
          <w:rFonts w:ascii="Arial" w:eastAsiaTheme="majorEastAsia" w:hAnsi="Arial" w:cs="Arial"/>
        </w:rPr>
        <w:t xml:space="preserve">). </w:t>
      </w:r>
      <w:r w:rsidR="00D46928">
        <w:rPr>
          <w:rStyle w:val="eop"/>
          <w:rFonts w:ascii="Arial" w:eastAsiaTheme="majorEastAsia" w:hAnsi="Arial" w:cs="Arial"/>
        </w:rPr>
        <w:t>After</w:t>
      </w:r>
      <w:r w:rsidRPr="00784410">
        <w:rPr>
          <w:rStyle w:val="eop"/>
          <w:rFonts w:ascii="Arial" w:eastAsiaTheme="majorEastAsia" w:hAnsi="Arial" w:cs="Arial"/>
        </w:rPr>
        <w:t xml:space="preserve"> this, on April 28, 2022, the Judicial Review and Courts Act 2022 received Royal Assent. This legislation grants the power to suspend quashing orders, modify or eliminate the retrospective impact of such orders, and protect Upper Tribunal rulings from judicial review, with specific exceptions. Notably, it abolishes Cart Judicial Reviews, aiming to restore justice by fostering collaboration among governmental institutions to uphold the rule of law. This reform strengthens the courts' ability to </w:t>
      </w:r>
      <w:r w:rsidR="00D46928">
        <w:rPr>
          <w:rStyle w:val="eop"/>
          <w:rFonts w:ascii="Arial" w:eastAsiaTheme="majorEastAsia" w:hAnsi="Arial" w:cs="Arial"/>
        </w:rPr>
        <w:t>scrutinise</w:t>
      </w:r>
      <w:r w:rsidRPr="00784410">
        <w:rPr>
          <w:rStyle w:val="eop"/>
          <w:rFonts w:ascii="Arial" w:eastAsiaTheme="majorEastAsia" w:hAnsi="Arial" w:cs="Arial"/>
        </w:rPr>
        <w:t xml:space="preserve"> and hold the government accountable (Judicial Review and Courts Act 2022).</w:t>
      </w:r>
    </w:p>
    <w:p w14:paraId="3B0D0593" w14:textId="38F3CA9B" w:rsidR="001443A9" w:rsidRPr="00C62754" w:rsidRDefault="00FB4E66" w:rsidP="00C62754">
      <w:pPr>
        <w:pStyle w:val="paragraph"/>
        <w:spacing w:after="0" w:line="276" w:lineRule="auto"/>
        <w:textAlignment w:val="baseline"/>
        <w:rPr>
          <w:rFonts w:ascii="Arial" w:eastAsiaTheme="majorEastAsia" w:hAnsi="Arial" w:cs="Arial"/>
        </w:rPr>
      </w:pPr>
      <w:r w:rsidRPr="00FB4E66">
        <w:rPr>
          <w:rFonts w:ascii="Arial" w:hAnsi="Arial" w:cs="Arial"/>
        </w:rPr>
        <w:lastRenderedPageBreak/>
        <w:t xml:space="preserve">Gay (2011) posits that the "separation of powers" theory offers insights into the mechanisms holding the government accountable. This theory underscores the autonomy of key state institutions and prohibits individuals from concurrently holding multiple roles. These institutions, primarily the executive, legislative, and judiciary, are crucial in preventing tyranny and safeguarding liberty, as articulated in early accounts such as Montesquieu's The Spirit of the Laws. The </w:t>
      </w:r>
      <w:proofErr w:type="gramStart"/>
      <w:r w:rsidRPr="00FB4E66">
        <w:rPr>
          <w:rFonts w:ascii="Arial" w:hAnsi="Arial" w:cs="Arial"/>
        </w:rPr>
        <w:t>principle</w:t>
      </w:r>
      <w:proofErr w:type="gramEnd"/>
      <w:r w:rsidRPr="00FB4E66">
        <w:rPr>
          <w:rFonts w:ascii="Arial" w:hAnsi="Arial" w:cs="Arial"/>
        </w:rPr>
        <w:t xml:space="preserve"> advocates for interdependence among central institutions to prevent one power from dominating the others, establishing a system of checks and balances for effective governance. Despite the interconnection of the legislative and executive in the United Kingdom, Gay suggests proper protocols can enhance scrutiny when the executive is present in Parliament.</w:t>
      </w:r>
    </w:p>
    <w:p w14:paraId="77C43E3B" w14:textId="77777777" w:rsidR="00FB4E66" w:rsidRDefault="00FB4E66" w:rsidP="008B0707">
      <w:pPr>
        <w:pStyle w:val="paragraph"/>
        <w:spacing w:before="0" w:beforeAutospacing="0" w:after="0" w:afterAutospacing="0" w:line="276" w:lineRule="auto"/>
        <w:textAlignment w:val="baseline"/>
        <w:rPr>
          <w:rFonts w:ascii="Arial" w:hAnsi="Arial" w:cs="Arial"/>
        </w:rPr>
      </w:pPr>
    </w:p>
    <w:p w14:paraId="49B6286F" w14:textId="0F8DB1D9" w:rsidR="001443A9" w:rsidRDefault="00C62754" w:rsidP="008B0707">
      <w:pPr>
        <w:pStyle w:val="paragraph"/>
        <w:spacing w:before="0" w:beforeAutospacing="0" w:after="0" w:afterAutospacing="0" w:line="276" w:lineRule="auto"/>
        <w:textAlignment w:val="baseline"/>
        <w:rPr>
          <w:rFonts w:ascii="Arial" w:hAnsi="Arial" w:cs="Arial"/>
        </w:rPr>
      </w:pPr>
      <w:r>
        <w:rPr>
          <w:rFonts w:ascii="Arial" w:hAnsi="Arial" w:cs="Arial"/>
        </w:rPr>
        <w:t>Government</w:t>
      </w:r>
      <w:r w:rsidR="00BF30CA" w:rsidRPr="00BF30CA">
        <w:rPr>
          <w:rFonts w:ascii="Arial" w:hAnsi="Arial" w:cs="Arial"/>
        </w:rPr>
        <w:t xml:space="preserve"> accountability can be ensured through various avenues. White (2015) </w:t>
      </w:r>
      <w:r w:rsidR="004928CB">
        <w:rPr>
          <w:rFonts w:ascii="Arial" w:hAnsi="Arial" w:cs="Arial"/>
        </w:rPr>
        <w:t>emphasises</w:t>
      </w:r>
      <w:r w:rsidR="00BF30CA" w:rsidRPr="00BF30CA">
        <w:rPr>
          <w:rFonts w:ascii="Arial" w:hAnsi="Arial" w:cs="Arial"/>
        </w:rPr>
        <w:t xml:space="preserve"> that </w:t>
      </w:r>
      <w:r w:rsidR="00D46928">
        <w:rPr>
          <w:rFonts w:ascii="Arial" w:hAnsi="Arial" w:cs="Arial"/>
        </w:rPr>
        <w:t xml:space="preserve">in conjunction with independent regulators, auditors, </w:t>
      </w:r>
      <w:r w:rsidR="004928CB">
        <w:rPr>
          <w:rFonts w:ascii="Arial" w:hAnsi="Arial" w:cs="Arial"/>
        </w:rPr>
        <w:t>ombudsmen</w:t>
      </w:r>
      <w:r w:rsidR="00D46928">
        <w:rPr>
          <w:rFonts w:ascii="Arial" w:hAnsi="Arial" w:cs="Arial"/>
        </w:rPr>
        <w:t xml:space="preserve">, commissions, and service inspectorates, parliament </w:t>
      </w:r>
      <w:r w:rsidR="00BF30CA" w:rsidRPr="00BF30CA">
        <w:rPr>
          <w:rFonts w:ascii="Arial" w:hAnsi="Arial" w:cs="Arial"/>
        </w:rPr>
        <w:t xml:space="preserve">plays a crucial role in </w:t>
      </w:r>
      <w:r w:rsidR="000B4859">
        <w:rPr>
          <w:rFonts w:ascii="Arial" w:hAnsi="Arial" w:cs="Arial"/>
        </w:rPr>
        <w:t>scrutinising</w:t>
      </w:r>
      <w:r w:rsidR="00BF30CA" w:rsidRPr="00BF30CA">
        <w:rPr>
          <w:rFonts w:ascii="Arial" w:hAnsi="Arial" w:cs="Arial"/>
        </w:rPr>
        <w:t xml:space="preserve"> government activities. The media and public engagement further contribute to this web of scrutiny. White contends that the press, through independent investigations, </w:t>
      </w:r>
      <w:r w:rsidR="004928CB">
        <w:rPr>
          <w:rFonts w:ascii="Arial" w:hAnsi="Arial" w:cs="Arial"/>
        </w:rPr>
        <w:t>raises public awareness and</w:t>
      </w:r>
      <w:r w:rsidR="00BF30CA" w:rsidRPr="00BF30CA">
        <w:rPr>
          <w:rFonts w:ascii="Arial" w:hAnsi="Arial" w:cs="Arial"/>
        </w:rPr>
        <w:t xml:space="preserve"> </w:t>
      </w:r>
      <w:r w:rsidR="000B4859">
        <w:rPr>
          <w:rFonts w:ascii="Arial" w:hAnsi="Arial" w:cs="Arial"/>
        </w:rPr>
        <w:t>significantly influences</w:t>
      </w:r>
      <w:r w:rsidR="00BF30CA" w:rsidRPr="00BF30CA">
        <w:rPr>
          <w:rFonts w:ascii="Arial" w:hAnsi="Arial" w:cs="Arial"/>
        </w:rPr>
        <w:t xml:space="preserve"> government policies, given its extensive reach.</w:t>
      </w:r>
    </w:p>
    <w:p w14:paraId="75ED5C3E" w14:textId="77777777" w:rsidR="00BF30CA" w:rsidRDefault="00BF30CA" w:rsidP="008B0707">
      <w:pPr>
        <w:pStyle w:val="paragraph"/>
        <w:spacing w:before="0" w:beforeAutospacing="0" w:after="0" w:afterAutospacing="0" w:line="276" w:lineRule="auto"/>
        <w:textAlignment w:val="baseline"/>
        <w:rPr>
          <w:rFonts w:ascii="Arial" w:hAnsi="Arial" w:cs="Arial"/>
        </w:rPr>
      </w:pPr>
    </w:p>
    <w:p w14:paraId="77D359DF" w14:textId="146F1A98" w:rsidR="00A22006" w:rsidRPr="008B0707" w:rsidRDefault="00B757F3" w:rsidP="008B0707">
      <w:pPr>
        <w:pStyle w:val="paragraph"/>
        <w:spacing w:before="0" w:beforeAutospacing="0" w:after="0" w:afterAutospacing="0" w:line="276" w:lineRule="auto"/>
        <w:textAlignment w:val="baseline"/>
        <w:rPr>
          <w:rFonts w:ascii="Arial" w:hAnsi="Arial" w:cs="Arial"/>
        </w:rPr>
      </w:pPr>
      <w:r w:rsidRPr="008B0707">
        <w:rPr>
          <w:rFonts w:ascii="Arial" w:hAnsi="Arial" w:cs="Arial"/>
        </w:rPr>
        <w:t xml:space="preserve">There </w:t>
      </w:r>
      <w:r w:rsidR="00040319" w:rsidRPr="008B0707">
        <w:rPr>
          <w:rFonts w:ascii="Arial" w:hAnsi="Arial" w:cs="Arial"/>
        </w:rPr>
        <w:t>are also Prime Minister's Questions, which do</w:t>
      </w:r>
      <w:r w:rsidR="005571D1" w:rsidRPr="008B0707">
        <w:rPr>
          <w:rFonts w:ascii="Arial" w:hAnsi="Arial" w:cs="Arial"/>
        </w:rPr>
        <w:t xml:space="preserve"> not</w:t>
      </w:r>
      <w:r w:rsidR="00040319" w:rsidRPr="008B0707">
        <w:rPr>
          <w:rFonts w:ascii="Arial" w:hAnsi="Arial" w:cs="Arial"/>
        </w:rPr>
        <w:t xml:space="preserve"> hold </w:t>
      </w:r>
      <w:r w:rsidR="006F6C36" w:rsidRPr="008B0707">
        <w:rPr>
          <w:rFonts w:ascii="Arial" w:hAnsi="Arial" w:cs="Arial"/>
        </w:rPr>
        <w:t>an exceptionally</w:t>
      </w:r>
      <w:r w:rsidR="00EC0B1C" w:rsidRPr="008B0707">
        <w:rPr>
          <w:rFonts w:ascii="Arial" w:hAnsi="Arial" w:cs="Arial"/>
        </w:rPr>
        <w:t xml:space="preserve"> positive reputation.</w:t>
      </w:r>
      <w:r w:rsidR="00784035" w:rsidRPr="008B0707">
        <w:rPr>
          <w:rFonts w:ascii="Arial" w:hAnsi="Arial" w:cs="Arial"/>
        </w:rPr>
        <w:t xml:space="preserve"> It is condemned for being raucous, overly theatrical, rehearsed, and hostile</w:t>
      </w:r>
      <w:r w:rsidR="00E37C0A" w:rsidRPr="008B0707">
        <w:rPr>
          <w:rFonts w:ascii="Arial" w:hAnsi="Arial" w:cs="Arial"/>
        </w:rPr>
        <w:t>. Despite</w:t>
      </w:r>
      <w:r w:rsidR="00784035" w:rsidRPr="008B0707">
        <w:rPr>
          <w:rFonts w:ascii="Arial" w:hAnsi="Arial" w:cs="Arial"/>
        </w:rPr>
        <w:t xml:space="preserve"> its intended purpose of providing MPs with a weekly opportunity to question the Prime Minister</w:t>
      </w:r>
      <w:r w:rsidR="000646B4" w:rsidRPr="008B0707">
        <w:rPr>
          <w:rFonts w:ascii="Arial" w:hAnsi="Arial" w:cs="Arial"/>
        </w:rPr>
        <w:t>,</w:t>
      </w:r>
      <w:r w:rsidR="003455C2" w:rsidRPr="008B0707">
        <w:rPr>
          <w:rFonts w:ascii="Arial" w:hAnsi="Arial" w:cs="Arial"/>
        </w:rPr>
        <w:t xml:space="preserve"> it is also the </w:t>
      </w:r>
      <w:r w:rsidR="005D3F61" w:rsidRPr="008B0707">
        <w:rPr>
          <w:rFonts w:ascii="Arial" w:hAnsi="Arial" w:cs="Arial"/>
        </w:rPr>
        <w:t xml:space="preserve">most visible way the prime minister is held to account. </w:t>
      </w:r>
      <w:r w:rsidR="00463DAC" w:rsidRPr="008B0707">
        <w:rPr>
          <w:rFonts w:ascii="Arial" w:hAnsi="Arial" w:cs="Arial"/>
        </w:rPr>
        <w:t xml:space="preserve">According to Convery </w:t>
      </w:r>
      <w:r w:rsidR="00463DAC" w:rsidRPr="008B0707">
        <w:rPr>
          <w:rFonts w:ascii="Arial" w:hAnsi="Arial" w:cs="Arial"/>
          <w:i/>
          <w:iCs/>
        </w:rPr>
        <w:t>et al</w:t>
      </w:r>
      <w:r w:rsidR="00544F38" w:rsidRPr="005A2870">
        <w:rPr>
          <w:rFonts w:ascii="Arial" w:hAnsi="Arial" w:cs="Arial"/>
        </w:rPr>
        <w:t>.</w:t>
      </w:r>
      <w:r w:rsidR="004928CB" w:rsidRPr="005A2870">
        <w:rPr>
          <w:rFonts w:ascii="Arial" w:hAnsi="Arial" w:cs="Arial"/>
        </w:rPr>
        <w:t xml:space="preserve"> (2020),</w:t>
      </w:r>
      <w:r w:rsidR="004928CB">
        <w:rPr>
          <w:rFonts w:ascii="Arial" w:hAnsi="Arial" w:cs="Arial"/>
          <w:i/>
          <w:iCs/>
        </w:rPr>
        <w:t xml:space="preserve"> </w:t>
      </w:r>
      <w:r w:rsidR="004928CB" w:rsidRPr="005A2870">
        <w:rPr>
          <w:rFonts w:ascii="Arial" w:hAnsi="Arial" w:cs="Arial"/>
        </w:rPr>
        <w:t>Prime Minister's Questions are a form of scrutiny, but their usefulness needs to be improved</w:t>
      </w:r>
      <w:r w:rsidR="0071632F" w:rsidRPr="005A2870">
        <w:rPr>
          <w:rFonts w:ascii="Arial" w:hAnsi="Arial" w:cs="Arial"/>
        </w:rPr>
        <w:t xml:space="preserve">. </w:t>
      </w:r>
      <w:r w:rsidR="005C0973" w:rsidRPr="008B0707">
        <w:rPr>
          <w:rFonts w:ascii="Arial" w:hAnsi="Arial" w:cs="Arial"/>
        </w:rPr>
        <w:t xml:space="preserve">They suggest </w:t>
      </w:r>
      <w:r w:rsidR="0071632F" w:rsidRPr="008B0707">
        <w:rPr>
          <w:rFonts w:ascii="Arial" w:hAnsi="Arial" w:cs="Arial"/>
        </w:rPr>
        <w:t xml:space="preserve">other ways for Parliament to </w:t>
      </w:r>
      <w:r w:rsidR="005C0973" w:rsidRPr="008B0707">
        <w:rPr>
          <w:rFonts w:ascii="Arial" w:hAnsi="Arial" w:cs="Arial"/>
        </w:rPr>
        <w:t>conduct</w:t>
      </w:r>
      <w:r w:rsidR="0071632F" w:rsidRPr="008B0707">
        <w:rPr>
          <w:rFonts w:ascii="Arial" w:hAnsi="Arial" w:cs="Arial"/>
        </w:rPr>
        <w:t xml:space="preserve"> detailed scrutiny</w:t>
      </w:r>
      <w:r w:rsidR="006F6C36" w:rsidRPr="008B0707">
        <w:rPr>
          <w:rFonts w:ascii="Arial" w:hAnsi="Arial" w:cs="Arial"/>
        </w:rPr>
        <w:t>. Still, they</w:t>
      </w:r>
      <w:r w:rsidR="0071632F" w:rsidRPr="008B0707">
        <w:rPr>
          <w:rFonts w:ascii="Arial" w:hAnsi="Arial" w:cs="Arial"/>
        </w:rPr>
        <w:t xml:space="preserve"> give some preliminary evidence that </w:t>
      </w:r>
      <w:r w:rsidR="004D2DD6" w:rsidRPr="008B0707">
        <w:rPr>
          <w:rFonts w:ascii="Arial" w:hAnsi="Arial" w:cs="Arial"/>
        </w:rPr>
        <w:t>most</w:t>
      </w:r>
      <w:r w:rsidR="00B44CA6" w:rsidRPr="008B0707">
        <w:rPr>
          <w:rFonts w:ascii="Arial" w:hAnsi="Arial" w:cs="Arial"/>
        </w:rPr>
        <w:t xml:space="preserve"> of </w:t>
      </w:r>
      <w:r w:rsidR="004D2DD6" w:rsidRPr="008B0707">
        <w:rPr>
          <w:rFonts w:ascii="Arial" w:hAnsi="Arial" w:cs="Arial"/>
        </w:rPr>
        <w:t xml:space="preserve">their </w:t>
      </w:r>
      <w:r w:rsidR="00B44CA6" w:rsidRPr="008B0707">
        <w:rPr>
          <w:rFonts w:ascii="Arial" w:hAnsi="Arial" w:cs="Arial"/>
        </w:rPr>
        <w:t xml:space="preserve">respondents (71.5 per cent) </w:t>
      </w:r>
      <w:r w:rsidR="004D2DD6" w:rsidRPr="008B0707">
        <w:rPr>
          <w:rFonts w:ascii="Arial" w:hAnsi="Arial" w:cs="Arial"/>
        </w:rPr>
        <w:t>will likely</w:t>
      </w:r>
      <w:r w:rsidR="00B44CA6" w:rsidRPr="008B0707">
        <w:rPr>
          <w:rFonts w:ascii="Arial" w:hAnsi="Arial" w:cs="Arial"/>
        </w:rPr>
        <w:t xml:space="preserve"> gain at least a marginally significant boost in internal efficacy from viewing PMQs.</w:t>
      </w:r>
      <w:r w:rsidR="00B44CA6" w:rsidRPr="008B0707">
        <w:rPr>
          <w:rFonts w:ascii="Arial" w:hAnsi="Arial" w:cs="Arial"/>
          <w:sz w:val="26"/>
          <w:szCs w:val="26"/>
        </w:rPr>
        <w:t> </w:t>
      </w:r>
    </w:p>
    <w:p w14:paraId="769F8D28" w14:textId="0BFFD8F4" w:rsidR="009955B6" w:rsidRPr="008B0707" w:rsidRDefault="00DF7A26" w:rsidP="00DF7A26">
      <w:pPr>
        <w:pStyle w:val="paragraph"/>
        <w:spacing w:after="0" w:line="276" w:lineRule="auto"/>
        <w:textAlignment w:val="baseline"/>
        <w:rPr>
          <w:rFonts w:ascii="Arial" w:hAnsi="Arial" w:cs="Arial"/>
        </w:rPr>
      </w:pPr>
      <w:r w:rsidRPr="00DF7A26">
        <w:rPr>
          <w:rFonts w:ascii="Arial" w:hAnsi="Arial" w:cs="Arial"/>
        </w:rPr>
        <w:t xml:space="preserve">Triennial general elections </w:t>
      </w:r>
      <w:r w:rsidR="000B4859">
        <w:rPr>
          <w:rFonts w:ascii="Arial" w:hAnsi="Arial" w:cs="Arial"/>
        </w:rPr>
        <w:t>allow constituents</w:t>
      </w:r>
      <w:r w:rsidRPr="00DF7A26">
        <w:rPr>
          <w:rFonts w:ascii="Arial" w:hAnsi="Arial" w:cs="Arial"/>
        </w:rPr>
        <w:t xml:space="preserve"> to exercise their electoral franchise in selecting the governing body. The authority to dissolve Parliament and promptly </w:t>
      </w:r>
      <w:proofErr w:type="gramStart"/>
      <w:r w:rsidR="0052304F">
        <w:rPr>
          <w:rFonts w:ascii="Arial" w:hAnsi="Arial" w:cs="Arial"/>
        </w:rPr>
        <w:t>convene</w:t>
      </w:r>
      <w:proofErr w:type="gramEnd"/>
      <w:r w:rsidRPr="00DF7A26">
        <w:rPr>
          <w:rFonts w:ascii="Arial" w:hAnsi="Arial" w:cs="Arial"/>
        </w:rPr>
        <w:t xml:space="preserve"> a new election is vested in the prime minister. This discretionary power enables the prime minister </w:t>
      </w:r>
      <w:r w:rsidR="000B4859">
        <w:rPr>
          <w:rFonts w:ascii="Arial" w:hAnsi="Arial" w:cs="Arial"/>
        </w:rPr>
        <w:t>to initiate elections unilaterally</w:t>
      </w:r>
      <w:r w:rsidRPr="00DF7A26">
        <w:rPr>
          <w:rFonts w:ascii="Arial" w:hAnsi="Arial" w:cs="Arial"/>
        </w:rPr>
        <w:t xml:space="preserve">. Consequently, external entities, such as the electorate and opposition factions, can </w:t>
      </w:r>
      <w:r w:rsidR="000B4859">
        <w:rPr>
          <w:rFonts w:ascii="Arial" w:hAnsi="Arial" w:cs="Arial"/>
        </w:rPr>
        <w:t>influence</w:t>
      </w:r>
      <w:r w:rsidRPr="00DF7A26">
        <w:rPr>
          <w:rFonts w:ascii="Arial" w:hAnsi="Arial" w:cs="Arial"/>
        </w:rPr>
        <w:t xml:space="preserve"> the prime ministerial decision-making process through strategic pressure for an expedited electoral procedure.</w:t>
      </w:r>
      <w:r w:rsidR="0052304F">
        <w:rPr>
          <w:rFonts w:ascii="Arial" w:hAnsi="Arial" w:cs="Arial"/>
        </w:rPr>
        <w:t xml:space="preserve"> </w:t>
      </w:r>
      <w:r w:rsidRPr="00DF7A26">
        <w:rPr>
          <w:rFonts w:ascii="Arial" w:hAnsi="Arial" w:cs="Arial"/>
        </w:rPr>
        <w:t xml:space="preserve">Should </w:t>
      </w:r>
      <w:r w:rsidR="000B4859">
        <w:rPr>
          <w:rFonts w:ascii="Arial" w:hAnsi="Arial" w:cs="Arial"/>
        </w:rPr>
        <w:t>most</w:t>
      </w:r>
      <w:r w:rsidRPr="00DF7A26">
        <w:rPr>
          <w:rFonts w:ascii="Arial" w:hAnsi="Arial" w:cs="Arial"/>
        </w:rPr>
        <w:t xml:space="preserve"> Members of Parliament (MPs) express a collective preference for an accelerated election, they may tactically assume control of the legislative agenda. This strategic </w:t>
      </w:r>
      <w:r w:rsidRPr="00DF7A26">
        <w:rPr>
          <w:rFonts w:ascii="Arial" w:hAnsi="Arial" w:cs="Arial"/>
        </w:rPr>
        <w:t>manoeuvring</w:t>
      </w:r>
      <w:r w:rsidRPr="00DF7A26">
        <w:rPr>
          <w:rFonts w:ascii="Arial" w:hAnsi="Arial" w:cs="Arial"/>
        </w:rPr>
        <w:t xml:space="preserve"> can be achieved by enacting legislation specifying a predetermined date for the impending electoral event. Alternatively, MPs may employ a vote of no confidence in the government to compel an earlier election. A government's failure in such a vote necessitates resignation, facilitating the accession of the opposition or the initiation of an election. The viability </w:t>
      </w:r>
      <w:r w:rsidRPr="00DF7A26">
        <w:rPr>
          <w:rFonts w:ascii="Arial" w:hAnsi="Arial" w:cs="Arial"/>
        </w:rPr>
        <w:lastRenderedPageBreak/>
        <w:t xml:space="preserve">of these </w:t>
      </w:r>
      <w:proofErr w:type="gramStart"/>
      <w:r>
        <w:rPr>
          <w:rFonts w:ascii="Arial" w:hAnsi="Arial" w:cs="Arial"/>
        </w:rPr>
        <w:t>alternatives</w:t>
      </w:r>
      <w:proofErr w:type="gramEnd"/>
      <w:r w:rsidRPr="00DF7A26">
        <w:rPr>
          <w:rFonts w:ascii="Arial" w:hAnsi="Arial" w:cs="Arial"/>
        </w:rPr>
        <w:t xml:space="preserve"> hinges upon the government's possession of a substantial majority, rendering both options credible courses of action.</w:t>
      </w:r>
      <w:r>
        <w:rPr>
          <w:rFonts w:ascii="Arial" w:hAnsi="Arial" w:cs="Arial"/>
        </w:rPr>
        <w:t xml:space="preserve"> </w:t>
      </w:r>
      <w:r w:rsidR="000A1579" w:rsidRPr="008B0707">
        <w:rPr>
          <w:rFonts w:ascii="Arial" w:hAnsi="Arial" w:cs="Arial"/>
        </w:rPr>
        <w:t>(</w:t>
      </w:r>
      <w:r w:rsidR="006E41AF" w:rsidRPr="008B0707">
        <w:rPr>
          <w:rFonts w:ascii="Arial" w:hAnsi="Arial" w:cs="Arial"/>
        </w:rPr>
        <w:t>Institute for Government, 20</w:t>
      </w:r>
      <w:r w:rsidR="009274BC" w:rsidRPr="008B0707">
        <w:rPr>
          <w:rFonts w:ascii="Arial" w:hAnsi="Arial" w:cs="Arial"/>
        </w:rPr>
        <w:t xml:space="preserve">22). </w:t>
      </w:r>
    </w:p>
    <w:p w14:paraId="677B2011" w14:textId="35011E67" w:rsidR="00076FDE" w:rsidRDefault="00076FDE" w:rsidP="00D64A33">
      <w:pPr>
        <w:spacing w:line="276" w:lineRule="auto"/>
        <w:rPr>
          <w:rFonts w:ascii="Arial" w:eastAsia="Times New Roman" w:hAnsi="Arial" w:cs="Arial"/>
          <w:kern w:val="0"/>
          <w:lang w:eastAsia="en-GB"/>
          <w14:ligatures w14:val="none"/>
        </w:rPr>
      </w:pPr>
      <w:r w:rsidRPr="00076FDE">
        <w:rPr>
          <w:rFonts w:ascii="Arial" w:eastAsia="Times New Roman" w:hAnsi="Arial" w:cs="Arial"/>
          <w:kern w:val="0"/>
          <w:lang w:eastAsia="en-GB"/>
          <w14:ligatures w14:val="none"/>
        </w:rPr>
        <w:t xml:space="preserve">Debates within the House of Commons function as a mechanism for governmental accountability, offering Members of Parliament a platform to discuss legislative matters and national/international issues. These discussions encompass </w:t>
      </w:r>
      <w:r w:rsidR="000B4859">
        <w:rPr>
          <w:rFonts w:ascii="Arial" w:eastAsia="Times New Roman" w:hAnsi="Arial" w:cs="Arial"/>
          <w:kern w:val="0"/>
          <w:lang w:eastAsia="en-GB"/>
          <w14:ligatures w14:val="none"/>
        </w:rPr>
        <w:t>various</w:t>
      </w:r>
      <w:r w:rsidRPr="00076FDE">
        <w:rPr>
          <w:rFonts w:ascii="Arial" w:eastAsia="Times New Roman" w:hAnsi="Arial" w:cs="Arial"/>
          <w:kern w:val="0"/>
          <w:lang w:eastAsia="en-GB"/>
          <w14:ligatures w14:val="none"/>
        </w:rPr>
        <w:t xml:space="preserve"> subjects, culminating in votes to ascertain majority support or rejection of proposed laws. An illustrative case from October 19, 2023, involving a debate on the proposed ban of American Bully XL dogs, exemplifies this process. The prime minister advocated for the ban, </w:t>
      </w:r>
      <w:r w:rsidR="000B4859">
        <w:rPr>
          <w:rFonts w:ascii="Arial" w:eastAsia="Times New Roman" w:hAnsi="Arial" w:cs="Arial"/>
          <w:kern w:val="0"/>
          <w:lang w:eastAsia="en-GB"/>
          <w14:ligatures w14:val="none"/>
        </w:rPr>
        <w:t>emphasising</w:t>
      </w:r>
      <w:r w:rsidRPr="00076FDE">
        <w:rPr>
          <w:rFonts w:ascii="Arial" w:eastAsia="Times New Roman" w:hAnsi="Arial" w:cs="Arial"/>
          <w:kern w:val="0"/>
          <w:lang w:eastAsia="en-GB"/>
          <w14:ligatures w14:val="none"/>
        </w:rPr>
        <w:t xml:space="preserve"> its appropriateness, while </w:t>
      </w:r>
      <w:r w:rsidR="000B4859">
        <w:rPr>
          <w:rFonts w:ascii="Arial" w:eastAsia="Times New Roman" w:hAnsi="Arial" w:cs="Arial"/>
          <w:kern w:val="0"/>
          <w:lang w:eastAsia="en-GB"/>
          <w14:ligatures w14:val="none"/>
        </w:rPr>
        <w:t>Dr</w:t>
      </w:r>
      <w:r w:rsidRPr="00076FDE">
        <w:rPr>
          <w:rFonts w:ascii="Arial" w:eastAsia="Times New Roman" w:hAnsi="Arial" w:cs="Arial"/>
          <w:kern w:val="0"/>
          <w:lang w:eastAsia="en-GB"/>
          <w14:ligatures w14:val="none"/>
        </w:rPr>
        <w:t xml:space="preserve"> Coffey (2023) detailed </w:t>
      </w:r>
      <w:r w:rsidR="004928CB">
        <w:rPr>
          <w:rFonts w:ascii="Arial" w:eastAsia="Times New Roman" w:hAnsi="Arial" w:cs="Arial"/>
          <w:kern w:val="0"/>
          <w:lang w:eastAsia="en-GB"/>
          <w14:ligatures w14:val="none"/>
        </w:rPr>
        <w:t>implementation plans</w:t>
      </w:r>
      <w:r w:rsidRPr="00076FDE">
        <w:rPr>
          <w:rFonts w:ascii="Arial" w:eastAsia="Times New Roman" w:hAnsi="Arial" w:cs="Arial"/>
          <w:kern w:val="0"/>
          <w:lang w:eastAsia="en-GB"/>
          <w14:ligatures w14:val="none"/>
        </w:rPr>
        <w:t xml:space="preserve">. Conversely, Ruth Jones MP (2023) expressed reservations, citing the lack of clarity in rules and legislation. Despite the ban's enforcement on December 31, 2023, concerns arose about breed-specific legislation, prompting calls for a comprehensive review and an emphasis on responsible dog ownership. A pending Judicial review application by Don’t Ban Me - Licence Me awaits a decision (Ares and Sturge, 2024), illustrating debates' role in </w:t>
      </w:r>
      <w:r w:rsidR="000B4859">
        <w:rPr>
          <w:rFonts w:ascii="Arial" w:eastAsia="Times New Roman" w:hAnsi="Arial" w:cs="Arial"/>
          <w:kern w:val="0"/>
          <w:lang w:eastAsia="en-GB"/>
          <w14:ligatures w14:val="none"/>
        </w:rPr>
        <w:t>scrutinising</w:t>
      </w:r>
      <w:r w:rsidRPr="00076FDE">
        <w:rPr>
          <w:rFonts w:ascii="Arial" w:eastAsia="Times New Roman" w:hAnsi="Arial" w:cs="Arial"/>
          <w:kern w:val="0"/>
          <w:lang w:eastAsia="en-GB"/>
          <w14:ligatures w14:val="none"/>
        </w:rPr>
        <w:t xml:space="preserve"> the government and influencing legislative changes. However, the example also underscores the potential for expedited decision-making and legislation passage without exhaustive scrutiny.</w:t>
      </w:r>
    </w:p>
    <w:p w14:paraId="734FAE1B" w14:textId="77777777" w:rsidR="00076FDE" w:rsidRDefault="00076FDE" w:rsidP="00D64A33">
      <w:pPr>
        <w:spacing w:line="276" w:lineRule="auto"/>
        <w:rPr>
          <w:rFonts w:ascii="Arial" w:eastAsia="Times New Roman" w:hAnsi="Arial" w:cs="Arial"/>
          <w:kern w:val="0"/>
          <w:lang w:eastAsia="en-GB"/>
          <w14:ligatures w14:val="none"/>
        </w:rPr>
      </w:pPr>
    </w:p>
    <w:p w14:paraId="55389107" w14:textId="7E8D41A8" w:rsidR="00BF5A6C" w:rsidRDefault="00B91A15" w:rsidP="00D64A33">
      <w:pPr>
        <w:spacing w:line="276" w:lineRule="auto"/>
        <w:rPr>
          <w:rFonts w:ascii="Arial" w:eastAsia="Times New Roman" w:hAnsi="Arial" w:cs="Arial"/>
          <w:kern w:val="0"/>
          <w:lang w:eastAsia="en-GB"/>
          <w14:ligatures w14:val="none"/>
        </w:rPr>
      </w:pPr>
      <w:r w:rsidRPr="00B91A15">
        <w:rPr>
          <w:rFonts w:ascii="Arial" w:eastAsia="Times New Roman" w:hAnsi="Arial" w:cs="Arial"/>
          <w:kern w:val="0"/>
          <w:lang w:eastAsia="en-GB"/>
          <w14:ligatures w14:val="none"/>
        </w:rPr>
        <w:t xml:space="preserve">Parliamentary questions and debates serve as instrumental mechanisms for Members of Parliament to acquire pertinent information or advocate for specific courses of action. Within this framework, ministers </w:t>
      </w:r>
      <w:r w:rsidR="000B4859">
        <w:rPr>
          <w:rFonts w:ascii="Arial" w:eastAsia="Times New Roman" w:hAnsi="Arial" w:cs="Arial"/>
          <w:kern w:val="0"/>
          <w:lang w:eastAsia="en-GB"/>
          <w14:ligatures w14:val="none"/>
        </w:rPr>
        <w:t>must</w:t>
      </w:r>
      <w:r w:rsidRPr="00B91A15">
        <w:rPr>
          <w:rFonts w:ascii="Arial" w:eastAsia="Times New Roman" w:hAnsi="Arial" w:cs="Arial"/>
          <w:kern w:val="0"/>
          <w:lang w:eastAsia="en-GB"/>
          <w14:ligatures w14:val="none"/>
        </w:rPr>
        <w:t xml:space="preserve"> elucidate and justify </w:t>
      </w:r>
      <w:r w:rsidR="004928CB">
        <w:rPr>
          <w:rFonts w:ascii="Arial" w:eastAsia="Times New Roman" w:hAnsi="Arial" w:cs="Arial"/>
          <w:kern w:val="0"/>
          <w:lang w:eastAsia="en-GB"/>
          <w14:ligatures w14:val="none"/>
        </w:rPr>
        <w:t xml:space="preserve">their respective departments' undertakings, policy determinations, and actions </w:t>
      </w:r>
      <w:r w:rsidRPr="00B91A15">
        <w:rPr>
          <w:rFonts w:ascii="Arial" w:eastAsia="Times New Roman" w:hAnsi="Arial" w:cs="Arial"/>
          <w:kern w:val="0"/>
          <w:lang w:eastAsia="en-GB"/>
          <w14:ligatures w14:val="none"/>
        </w:rPr>
        <w:t>(UK Parliament, 2024).</w:t>
      </w:r>
      <w:r>
        <w:rPr>
          <w:rFonts w:ascii="Arial" w:eastAsia="Times New Roman" w:hAnsi="Arial" w:cs="Arial"/>
          <w:kern w:val="0"/>
          <w:lang w:eastAsia="en-GB"/>
          <w14:ligatures w14:val="none"/>
        </w:rPr>
        <w:t xml:space="preserve"> </w:t>
      </w:r>
      <w:r w:rsidR="001C31AE">
        <w:rPr>
          <w:rFonts w:ascii="Arial" w:eastAsia="Times New Roman" w:hAnsi="Arial" w:cs="Arial"/>
          <w:kern w:val="0"/>
          <w:lang w:eastAsia="en-GB"/>
          <w14:ligatures w14:val="none"/>
        </w:rPr>
        <w:t>Furthermore</w:t>
      </w:r>
      <w:r w:rsidR="000F07BD">
        <w:rPr>
          <w:rFonts w:ascii="Arial" w:eastAsia="Times New Roman" w:hAnsi="Arial" w:cs="Arial"/>
          <w:kern w:val="0"/>
          <w:lang w:eastAsia="en-GB"/>
          <w14:ligatures w14:val="none"/>
        </w:rPr>
        <w:t>,</w:t>
      </w:r>
      <w:r w:rsidR="001C31AE">
        <w:rPr>
          <w:rFonts w:ascii="Arial" w:eastAsia="Times New Roman" w:hAnsi="Arial" w:cs="Arial"/>
          <w:kern w:val="0"/>
          <w:lang w:eastAsia="en-GB"/>
          <w14:ligatures w14:val="none"/>
        </w:rPr>
        <w:t xml:space="preserve"> </w:t>
      </w:r>
      <w:r w:rsidR="001C31AE" w:rsidRPr="001C31AE">
        <w:rPr>
          <w:rFonts w:ascii="Arial" w:eastAsia="Times New Roman" w:hAnsi="Arial" w:cs="Arial"/>
          <w:kern w:val="0"/>
          <w:lang w:eastAsia="en-GB"/>
          <w14:ligatures w14:val="none"/>
        </w:rPr>
        <w:t>Convey</w:t>
      </w:r>
      <w:r w:rsidR="000F07BD">
        <w:rPr>
          <w:rFonts w:ascii="Arial" w:eastAsia="Times New Roman" w:hAnsi="Arial" w:cs="Arial"/>
          <w:kern w:val="0"/>
          <w:lang w:eastAsia="en-GB"/>
          <w14:ligatures w14:val="none"/>
        </w:rPr>
        <w:t xml:space="preserve"> et al., (2020).</w:t>
      </w:r>
      <w:r w:rsidR="001C31AE" w:rsidRPr="001C31AE">
        <w:rPr>
          <w:rFonts w:ascii="Arial" w:eastAsia="Times New Roman" w:hAnsi="Arial" w:cs="Arial"/>
          <w:kern w:val="0"/>
          <w:lang w:eastAsia="en-GB"/>
          <w14:ligatures w14:val="none"/>
        </w:rPr>
        <w:t xml:space="preserve"> posits that Prime Minister's Questions (PMQs) elicit a substantial and statistically significant enhancement of approximately seven percentage points in internal efficacy. This increase is deemed statistically and substantively meaningful, suggesting a noteworthy aggregate impact of PMQs on the public's attitude, which </w:t>
      </w:r>
      <w:r w:rsidR="000B4859">
        <w:rPr>
          <w:rFonts w:ascii="Arial" w:eastAsia="Times New Roman" w:hAnsi="Arial" w:cs="Arial"/>
          <w:kern w:val="0"/>
          <w:lang w:eastAsia="en-GB"/>
          <w14:ligatures w14:val="none"/>
        </w:rPr>
        <w:t>is</w:t>
      </w:r>
      <w:r w:rsidR="001C31AE" w:rsidRPr="001C31AE">
        <w:rPr>
          <w:rFonts w:ascii="Arial" w:eastAsia="Times New Roman" w:hAnsi="Arial" w:cs="Arial"/>
          <w:kern w:val="0"/>
          <w:lang w:eastAsia="en-GB"/>
          <w14:ligatures w14:val="none"/>
        </w:rPr>
        <w:t xml:space="preserve"> somewhat </w:t>
      </w:r>
      <w:r w:rsidR="004928CB">
        <w:rPr>
          <w:rFonts w:ascii="Arial" w:eastAsia="Times New Roman" w:hAnsi="Arial" w:cs="Arial"/>
          <w:kern w:val="0"/>
          <w:lang w:eastAsia="en-GB"/>
          <w14:ligatures w14:val="none"/>
        </w:rPr>
        <w:t>optimistic</w:t>
      </w:r>
      <w:r w:rsidR="001C31AE" w:rsidRPr="001C31AE">
        <w:rPr>
          <w:rFonts w:ascii="Arial" w:eastAsia="Times New Roman" w:hAnsi="Arial" w:cs="Arial"/>
          <w:kern w:val="0"/>
          <w:lang w:eastAsia="en-GB"/>
          <w14:ligatures w14:val="none"/>
        </w:rPr>
        <w:t>.</w:t>
      </w:r>
    </w:p>
    <w:p w14:paraId="5A920A78" w14:textId="77777777" w:rsidR="00BF5A6C" w:rsidRDefault="00BF5A6C" w:rsidP="00D64A33">
      <w:pPr>
        <w:spacing w:line="276" w:lineRule="auto"/>
        <w:rPr>
          <w:rFonts w:ascii="Arial" w:eastAsia="Times New Roman" w:hAnsi="Arial" w:cs="Arial"/>
          <w:kern w:val="0"/>
          <w:lang w:eastAsia="en-GB"/>
          <w14:ligatures w14:val="none"/>
        </w:rPr>
      </w:pPr>
    </w:p>
    <w:p w14:paraId="03B94EF9" w14:textId="1A3A48B4" w:rsidR="00ED554C" w:rsidRDefault="00ED554C" w:rsidP="00D64A33">
      <w:pPr>
        <w:spacing w:line="276" w:lineRule="auto"/>
        <w:rPr>
          <w:rFonts w:ascii="Arial" w:eastAsia="Times New Roman" w:hAnsi="Arial" w:cs="Arial"/>
          <w:kern w:val="0"/>
          <w:lang w:eastAsia="en-GB"/>
          <w14:ligatures w14:val="none"/>
        </w:rPr>
      </w:pPr>
      <w:r w:rsidRPr="00ED554C">
        <w:rPr>
          <w:rFonts w:ascii="Arial" w:eastAsia="Times New Roman" w:hAnsi="Arial" w:cs="Arial"/>
          <w:kern w:val="0"/>
          <w:lang w:eastAsia="en-GB"/>
          <w14:ligatures w14:val="none"/>
        </w:rPr>
        <w:t xml:space="preserve">The Parliament UK research briefing by Mark Stanford (2015) highlights a significant drawback of parliamentary questions, </w:t>
      </w:r>
      <w:r w:rsidR="000B4859">
        <w:rPr>
          <w:rFonts w:ascii="Arial" w:eastAsia="Times New Roman" w:hAnsi="Arial" w:cs="Arial"/>
          <w:kern w:val="0"/>
          <w:lang w:eastAsia="en-GB"/>
          <w14:ligatures w14:val="none"/>
        </w:rPr>
        <w:t>emphasising</w:t>
      </w:r>
      <w:r w:rsidRPr="00ED554C">
        <w:rPr>
          <w:rFonts w:ascii="Arial" w:eastAsia="Times New Roman" w:hAnsi="Arial" w:cs="Arial"/>
          <w:kern w:val="0"/>
          <w:lang w:eastAsia="en-GB"/>
          <w14:ligatures w14:val="none"/>
        </w:rPr>
        <w:t xml:space="preserve"> the substantial costs for government responses — estimated at £164 for a written answer and £450 for an oral answer. </w:t>
      </w:r>
      <w:r w:rsidR="000B4859">
        <w:rPr>
          <w:rFonts w:ascii="Arial" w:eastAsia="Times New Roman" w:hAnsi="Arial" w:cs="Arial"/>
          <w:kern w:val="0"/>
          <w:lang w:eastAsia="en-GB"/>
          <w14:ligatures w14:val="none"/>
        </w:rPr>
        <w:t>Parliamentary</w:t>
      </w:r>
      <w:r w:rsidRPr="00ED554C">
        <w:rPr>
          <w:rFonts w:ascii="Arial" w:eastAsia="Times New Roman" w:hAnsi="Arial" w:cs="Arial"/>
          <w:kern w:val="0"/>
          <w:lang w:eastAsia="en-GB"/>
          <w14:ligatures w14:val="none"/>
        </w:rPr>
        <w:t xml:space="preserve"> questions are excluded from the </w:t>
      </w:r>
      <w:r w:rsidR="00EB57F0">
        <w:rPr>
          <w:rFonts w:ascii="Arial" w:eastAsia="Times New Roman" w:hAnsi="Arial" w:cs="Arial"/>
          <w:kern w:val="0"/>
          <w:lang w:eastAsia="en-GB"/>
          <w14:ligatures w14:val="none"/>
        </w:rPr>
        <w:t>Freedom of Information Act 2000 scope and</w:t>
      </w:r>
      <w:r w:rsidRPr="00ED554C">
        <w:rPr>
          <w:rFonts w:ascii="Arial" w:eastAsia="Times New Roman" w:hAnsi="Arial" w:cs="Arial"/>
          <w:kern w:val="0"/>
          <w:lang w:eastAsia="en-GB"/>
          <w14:ligatures w14:val="none"/>
        </w:rPr>
        <w:t xml:space="preserve"> </w:t>
      </w:r>
      <w:r w:rsidR="000B4859">
        <w:rPr>
          <w:rFonts w:ascii="Arial" w:eastAsia="Times New Roman" w:hAnsi="Arial" w:cs="Arial"/>
          <w:kern w:val="0"/>
          <w:lang w:eastAsia="en-GB"/>
          <w14:ligatures w14:val="none"/>
        </w:rPr>
        <w:t>categorised</w:t>
      </w:r>
      <w:r w:rsidRPr="00ED554C">
        <w:rPr>
          <w:rFonts w:ascii="Arial" w:eastAsia="Times New Roman" w:hAnsi="Arial" w:cs="Arial"/>
          <w:kern w:val="0"/>
          <w:lang w:eastAsia="en-GB"/>
          <w14:ligatures w14:val="none"/>
        </w:rPr>
        <w:t xml:space="preserve"> as parliamentary proceedings rather than formal information requests. Consequently, Members </w:t>
      </w:r>
      <w:r w:rsidR="000B4859">
        <w:rPr>
          <w:rFonts w:ascii="Arial" w:eastAsia="Times New Roman" w:hAnsi="Arial" w:cs="Arial"/>
          <w:kern w:val="0"/>
          <w:lang w:eastAsia="en-GB"/>
          <w14:ligatures w14:val="none"/>
        </w:rPr>
        <w:t xml:space="preserve">cannot address deficient parliamentary responses through FOI processes, with no intervention </w:t>
      </w:r>
      <w:r w:rsidRPr="00ED554C">
        <w:rPr>
          <w:rFonts w:ascii="Arial" w:eastAsia="Times New Roman" w:hAnsi="Arial" w:cs="Arial"/>
          <w:kern w:val="0"/>
          <w:lang w:eastAsia="en-GB"/>
          <w14:ligatures w14:val="none"/>
        </w:rPr>
        <w:t xml:space="preserve">from the Information Commissioner. Nonetheless, Members </w:t>
      </w:r>
      <w:r w:rsidR="000B4859">
        <w:rPr>
          <w:rFonts w:ascii="Arial" w:eastAsia="Times New Roman" w:hAnsi="Arial" w:cs="Arial"/>
          <w:kern w:val="0"/>
          <w:lang w:eastAsia="en-GB"/>
          <w14:ligatures w14:val="none"/>
        </w:rPr>
        <w:t>can</w:t>
      </w:r>
      <w:r w:rsidRPr="00ED554C">
        <w:rPr>
          <w:rFonts w:ascii="Arial" w:eastAsia="Times New Roman" w:hAnsi="Arial" w:cs="Arial"/>
          <w:kern w:val="0"/>
          <w:lang w:eastAsia="en-GB"/>
          <w14:ligatures w14:val="none"/>
        </w:rPr>
        <w:t xml:space="preserve"> submit distinct requests under the Act and </w:t>
      </w:r>
      <w:r w:rsidR="000B4859">
        <w:rPr>
          <w:rFonts w:ascii="Arial" w:eastAsia="Times New Roman" w:hAnsi="Arial" w:cs="Arial"/>
          <w:kern w:val="0"/>
          <w:lang w:eastAsia="en-GB"/>
          <w14:ligatures w14:val="none"/>
        </w:rPr>
        <w:t>utilise</w:t>
      </w:r>
      <w:r w:rsidRPr="00ED554C">
        <w:rPr>
          <w:rFonts w:ascii="Arial" w:eastAsia="Times New Roman" w:hAnsi="Arial" w:cs="Arial"/>
          <w:kern w:val="0"/>
          <w:lang w:eastAsia="en-GB"/>
          <w14:ligatures w14:val="none"/>
        </w:rPr>
        <w:t xml:space="preserve"> their public access rights under FOI to access necessary information.</w:t>
      </w:r>
    </w:p>
    <w:p w14:paraId="569CCF17" w14:textId="77777777" w:rsidR="00ED554C" w:rsidRDefault="00ED554C" w:rsidP="00D64A33">
      <w:pPr>
        <w:spacing w:line="276" w:lineRule="auto"/>
        <w:rPr>
          <w:rFonts w:ascii="Arial" w:eastAsia="Times New Roman" w:hAnsi="Arial" w:cs="Arial"/>
          <w:kern w:val="0"/>
          <w:lang w:eastAsia="en-GB"/>
          <w14:ligatures w14:val="none"/>
        </w:rPr>
      </w:pPr>
    </w:p>
    <w:p w14:paraId="5E412805" w14:textId="78DA4ED3" w:rsidR="00EC0B1C" w:rsidRPr="008B0707" w:rsidRDefault="007638C6" w:rsidP="00D64A33">
      <w:pPr>
        <w:pStyle w:val="paragraph"/>
        <w:spacing w:before="0" w:beforeAutospacing="0" w:after="0" w:afterAutospacing="0" w:line="276" w:lineRule="auto"/>
        <w:textAlignment w:val="baseline"/>
        <w:rPr>
          <w:rFonts w:ascii="Arial" w:eastAsiaTheme="majorEastAsia" w:hAnsi="Arial" w:cs="Arial"/>
        </w:rPr>
      </w:pPr>
      <w:r>
        <w:rPr>
          <w:rFonts w:ascii="Arial" w:hAnsi="Arial" w:cs="Arial"/>
        </w:rPr>
        <w:t xml:space="preserve">According to White (2015), </w:t>
      </w:r>
      <w:r w:rsidRPr="007638C6">
        <w:rPr>
          <w:rFonts w:ascii="Arial" w:hAnsi="Arial" w:cs="Arial"/>
        </w:rPr>
        <w:t xml:space="preserve">Parliamentary committees </w:t>
      </w:r>
      <w:r w:rsidR="000B4859">
        <w:rPr>
          <w:rFonts w:ascii="Arial" w:hAnsi="Arial" w:cs="Arial"/>
        </w:rPr>
        <w:t>can</w:t>
      </w:r>
      <w:r w:rsidRPr="007638C6">
        <w:rPr>
          <w:rFonts w:ascii="Arial" w:hAnsi="Arial" w:cs="Arial"/>
        </w:rPr>
        <w:t xml:space="preserve"> meticulously examine issues, allowing for thorough evidence collection. Despite occasionally operating expeditiously, their </w:t>
      </w:r>
      <w:r w:rsidR="000B4859">
        <w:rPr>
          <w:rFonts w:ascii="Arial" w:hAnsi="Arial" w:cs="Arial"/>
        </w:rPr>
        <w:t>scrutinising</w:t>
      </w:r>
      <w:r w:rsidRPr="007638C6">
        <w:rPr>
          <w:rFonts w:ascii="Arial" w:hAnsi="Arial" w:cs="Arial"/>
        </w:rPr>
        <w:t xml:space="preserve"> potential is heightened by the government's delegation of authority to summon evidence in the form of 'persons, papers, and records' (PPR). Theoretically, this confers formal power upon committees to compel witnesses to attend, respond to inquiries, and furnish any required documentary evidence. Should the need arise, such requests can be fortified by a formal order to attend (or provide documents), formally served upon the respective witness. These authoritative prerogatives surpass those typically afforded to other entities engaged in scrutiny.</w:t>
      </w:r>
      <w:r w:rsidRPr="008B0707">
        <w:rPr>
          <w:rFonts w:ascii="Arial" w:eastAsiaTheme="majorEastAsia" w:hAnsi="Arial" w:cs="Arial"/>
        </w:rPr>
        <w:t xml:space="preserve"> </w:t>
      </w:r>
    </w:p>
    <w:p w14:paraId="6AEC9421" w14:textId="77777777" w:rsidR="00EC0B1C" w:rsidRDefault="00EC0B1C" w:rsidP="00D64A33">
      <w:pPr>
        <w:pStyle w:val="paragraph"/>
        <w:spacing w:before="0" w:beforeAutospacing="0" w:after="0" w:afterAutospacing="0" w:line="276" w:lineRule="auto"/>
        <w:textAlignment w:val="baseline"/>
        <w:rPr>
          <w:rFonts w:ascii="Arial" w:hAnsi="Arial" w:cs="Arial"/>
        </w:rPr>
      </w:pPr>
    </w:p>
    <w:p w14:paraId="2B4381FC" w14:textId="3A02674B" w:rsidR="006D165E" w:rsidRDefault="006D165E" w:rsidP="0039489E">
      <w:pPr>
        <w:pStyle w:val="paragraph"/>
        <w:spacing w:after="0" w:line="276" w:lineRule="auto"/>
        <w:textAlignment w:val="baseline"/>
        <w:rPr>
          <w:rFonts w:ascii="Arial" w:hAnsi="Arial" w:cs="Arial"/>
        </w:rPr>
      </w:pPr>
      <w:r w:rsidRPr="006D165E">
        <w:rPr>
          <w:rFonts w:ascii="Arial" w:hAnsi="Arial" w:cs="Arial"/>
        </w:rPr>
        <w:t xml:space="preserve">The Institute for Government (2018) </w:t>
      </w:r>
      <w:r w:rsidR="000B4859">
        <w:rPr>
          <w:rFonts w:ascii="Arial" w:hAnsi="Arial" w:cs="Arial"/>
        </w:rPr>
        <w:t>emphasises</w:t>
      </w:r>
      <w:r w:rsidRPr="006D165E">
        <w:rPr>
          <w:rFonts w:ascii="Arial" w:hAnsi="Arial" w:cs="Arial"/>
        </w:rPr>
        <w:t xml:space="preserve"> the crucial role of robust accountability in sustaining a thriving democracy. It highlights the need for a reciprocal relationship between the public and governing authorities, wielding influence over societal trajectories. The Institute advocates for accountability frameworks that allow learning from failures and proposes reforms, including empowering select committees to summon ministers for retrospective scrutiny even after leaving office. Additionally, it recommends the establishment of an independent and enduring board to oversee civil service leadership. Stressing the importance of timely scrutiny, the Institute encourages proactive committee engagement with emerging issues and calls for parliamentary resource allocation to facilitate comprehensive examinations and foster future leaders dedicated to accountability.</w:t>
      </w:r>
    </w:p>
    <w:p w14:paraId="20C98B8C" w14:textId="3178D40B" w:rsidR="0039489E" w:rsidRPr="0039489E" w:rsidRDefault="0039489E" w:rsidP="0039489E">
      <w:pPr>
        <w:pStyle w:val="paragraph"/>
        <w:spacing w:after="0" w:line="276" w:lineRule="auto"/>
        <w:textAlignment w:val="baseline"/>
        <w:rPr>
          <w:rFonts w:ascii="Arial" w:hAnsi="Arial" w:cs="Arial"/>
        </w:rPr>
      </w:pPr>
      <w:r w:rsidRPr="0039489E">
        <w:rPr>
          <w:rFonts w:ascii="Arial" w:hAnsi="Arial" w:cs="Arial"/>
        </w:rPr>
        <w:t xml:space="preserve">This paper </w:t>
      </w:r>
      <w:r w:rsidR="000B4859">
        <w:rPr>
          <w:rFonts w:ascii="Arial" w:hAnsi="Arial" w:cs="Arial"/>
        </w:rPr>
        <w:t>examines</w:t>
      </w:r>
      <w:r w:rsidRPr="0039489E">
        <w:rPr>
          <w:rFonts w:ascii="Arial" w:hAnsi="Arial" w:cs="Arial"/>
        </w:rPr>
        <w:t xml:space="preserve"> the extent to which the UK executive is subject to accountability and assesses the veracity of the assertion that "good scrutiny makes for good government," as articulated by White (2015). The discourse underscores the foundational significance of the separation of powers as a mechanism for checks and balances. Additionally, it delves into diverse facets of governmental accountability and elucidates the imperative role of scrutiny in contemporary societal contexts. Drawing upon the presented evidence and research, it postulates the prospect of cultivating leadership proclivities oriented towards accountability, contingent upon substantive alterations in the operational paradigms of select committees and the provision of commensurate resources to the parliamentary apparatus.</w:t>
      </w:r>
    </w:p>
    <w:p w14:paraId="6EFB314E" w14:textId="77777777" w:rsidR="0039489E" w:rsidRPr="0039489E" w:rsidRDefault="0039489E" w:rsidP="0039489E">
      <w:pPr>
        <w:pStyle w:val="paragraph"/>
        <w:spacing w:after="0" w:line="276" w:lineRule="auto"/>
        <w:textAlignment w:val="baseline"/>
        <w:rPr>
          <w:rFonts w:ascii="Arial" w:hAnsi="Arial" w:cs="Arial"/>
        </w:rPr>
      </w:pPr>
    </w:p>
    <w:p w14:paraId="359F6710" w14:textId="77777777" w:rsidR="0039489E" w:rsidRPr="0039489E" w:rsidRDefault="0039489E" w:rsidP="0039489E">
      <w:pPr>
        <w:pStyle w:val="paragraph"/>
        <w:spacing w:after="0" w:line="276" w:lineRule="auto"/>
        <w:textAlignment w:val="baseline"/>
        <w:rPr>
          <w:rFonts w:ascii="Arial" w:hAnsi="Arial" w:cs="Arial"/>
        </w:rPr>
      </w:pPr>
    </w:p>
    <w:p w14:paraId="3F418FAD" w14:textId="77777777" w:rsidR="0039489E" w:rsidRPr="0039489E" w:rsidRDefault="0039489E" w:rsidP="0039489E">
      <w:pPr>
        <w:pStyle w:val="paragraph"/>
        <w:spacing w:after="0" w:line="276" w:lineRule="auto"/>
        <w:textAlignment w:val="baseline"/>
        <w:rPr>
          <w:rFonts w:ascii="Arial" w:hAnsi="Arial" w:cs="Arial"/>
        </w:rPr>
      </w:pPr>
    </w:p>
    <w:p w14:paraId="5131C8E5" w14:textId="77777777" w:rsidR="0039489E" w:rsidRPr="0039489E" w:rsidRDefault="0039489E" w:rsidP="0039489E">
      <w:pPr>
        <w:pStyle w:val="paragraph"/>
        <w:spacing w:after="0" w:line="276" w:lineRule="auto"/>
        <w:textAlignment w:val="baseline"/>
        <w:rPr>
          <w:rFonts w:ascii="Arial" w:hAnsi="Arial" w:cs="Arial"/>
        </w:rPr>
      </w:pPr>
    </w:p>
    <w:p w14:paraId="72F296C5" w14:textId="1F6B140E" w:rsidR="000C5C96" w:rsidRPr="0039489E" w:rsidRDefault="000C5C96" w:rsidP="009C6759">
      <w:pPr>
        <w:pStyle w:val="paragraph"/>
        <w:spacing w:before="0" w:beforeAutospacing="0" w:after="0" w:afterAutospacing="0" w:line="360" w:lineRule="auto"/>
        <w:textAlignment w:val="baseline"/>
        <w:rPr>
          <w:rStyle w:val="eop"/>
          <w:rFonts w:asciiTheme="minorHAnsi" w:eastAsiaTheme="majorEastAsia" w:hAnsiTheme="minorHAnsi" w:cs="Segoe UI"/>
        </w:rPr>
      </w:pPr>
      <w:r w:rsidRPr="00783615">
        <w:rPr>
          <w:rStyle w:val="normaltextrun"/>
          <w:rFonts w:ascii="Aptos" w:eastAsiaTheme="majorEastAsia" w:hAnsi="Aptos" w:cs="Segoe UI"/>
          <w:u w:val="single"/>
        </w:rPr>
        <w:lastRenderedPageBreak/>
        <w:t xml:space="preserve">Reference List </w:t>
      </w:r>
      <w:r w:rsidRPr="00783615">
        <w:rPr>
          <w:rStyle w:val="eop"/>
          <w:rFonts w:ascii="Aptos" w:eastAsiaTheme="majorEastAsia" w:hAnsi="Aptos" w:cs="Segoe UI"/>
          <w:u w:val="single"/>
        </w:rPr>
        <w:t> </w:t>
      </w:r>
    </w:p>
    <w:p w14:paraId="76557161" w14:textId="77777777" w:rsidR="004966EA" w:rsidRDefault="004966EA" w:rsidP="000C5C96">
      <w:pPr>
        <w:pStyle w:val="paragraph"/>
        <w:spacing w:before="0" w:beforeAutospacing="0" w:after="0" w:afterAutospacing="0"/>
        <w:textAlignment w:val="baseline"/>
        <w:rPr>
          <w:rStyle w:val="eop"/>
          <w:rFonts w:ascii="Aptos" w:eastAsiaTheme="majorEastAsia" w:hAnsi="Aptos" w:cs="Segoe UI"/>
          <w:u w:val="single"/>
        </w:rPr>
      </w:pPr>
    </w:p>
    <w:p w14:paraId="01F231F9" w14:textId="3120B53D"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r>
        <w:rPr>
          <w:rStyle w:val="normaltextrun"/>
          <w:rFonts w:asciiTheme="minorHAnsi" w:eastAsiaTheme="majorEastAsia" w:hAnsiTheme="minorHAnsi" w:cs="Segoe UI"/>
        </w:rPr>
        <w:t>Ares, E. Sturge, G. (2024)</w:t>
      </w:r>
      <w:r w:rsidR="00C5592C">
        <w:rPr>
          <w:rStyle w:val="normaltextrun"/>
          <w:rFonts w:asciiTheme="minorHAnsi" w:eastAsiaTheme="majorEastAsia" w:hAnsiTheme="minorHAnsi" w:cs="Segoe UI"/>
        </w:rPr>
        <w:t>.</w:t>
      </w:r>
      <w:r>
        <w:rPr>
          <w:rStyle w:val="normaltextrun"/>
          <w:rFonts w:asciiTheme="minorHAnsi" w:eastAsiaTheme="majorEastAsia" w:hAnsiTheme="minorHAnsi" w:cs="Segoe UI"/>
        </w:rPr>
        <w:t xml:space="preserve"> </w:t>
      </w:r>
      <w:r w:rsidRPr="004E4B86">
        <w:rPr>
          <w:rStyle w:val="normaltextrun"/>
          <w:rFonts w:asciiTheme="minorHAnsi" w:eastAsiaTheme="majorEastAsia" w:hAnsiTheme="minorHAnsi" w:cs="Segoe UI"/>
          <w:i/>
          <w:iCs/>
        </w:rPr>
        <w:t xml:space="preserve">The Ban On XL </w:t>
      </w:r>
      <w:proofErr w:type="spellStart"/>
      <w:r w:rsidRPr="004E4B86">
        <w:rPr>
          <w:rStyle w:val="normaltextrun"/>
          <w:rFonts w:asciiTheme="minorHAnsi" w:eastAsiaTheme="majorEastAsia" w:hAnsiTheme="minorHAnsi" w:cs="Segoe UI"/>
          <w:i/>
          <w:iCs/>
        </w:rPr>
        <w:t>Bully</w:t>
      </w:r>
      <w:proofErr w:type="spellEnd"/>
      <w:r w:rsidRPr="004E4B86">
        <w:rPr>
          <w:rStyle w:val="normaltextrun"/>
          <w:rFonts w:asciiTheme="minorHAnsi" w:eastAsiaTheme="majorEastAsia" w:hAnsiTheme="minorHAnsi" w:cs="Segoe UI"/>
          <w:i/>
          <w:iCs/>
        </w:rPr>
        <w:t xml:space="preserve"> Dogs</w:t>
      </w:r>
      <w:r>
        <w:rPr>
          <w:rStyle w:val="normaltextrun"/>
          <w:rFonts w:asciiTheme="minorHAnsi" w:eastAsiaTheme="majorEastAsia" w:hAnsiTheme="minorHAnsi" w:cs="Segoe UI"/>
        </w:rPr>
        <w:t xml:space="preserve"> (House of Commons Library briefing paper 9897) Available at </w:t>
      </w:r>
      <w:hyperlink r:id="rId5" w:history="1">
        <w:r w:rsidRPr="00667887">
          <w:rPr>
            <w:rStyle w:val="Hyperlink"/>
            <w:rFonts w:asciiTheme="minorHAnsi" w:eastAsiaTheme="majorEastAsia" w:hAnsiTheme="minorHAnsi" w:cs="Segoe UI"/>
          </w:rPr>
          <w:t>https://researchbriefings.files.parliament.uk/documents/CBP-9897/CBP-9897.pdf</w:t>
        </w:r>
      </w:hyperlink>
      <w:r>
        <w:rPr>
          <w:rStyle w:val="normaltextrun"/>
          <w:rFonts w:asciiTheme="minorHAnsi" w:eastAsiaTheme="majorEastAsia" w:hAnsiTheme="minorHAnsi" w:cs="Segoe UI"/>
        </w:rPr>
        <w:t xml:space="preserve"> (Accessed: 24 February 2024). </w:t>
      </w:r>
    </w:p>
    <w:p w14:paraId="67F615B9"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1FFAEB77" w14:textId="5F61EA2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Benwell, R. Gay, O. (2011)</w:t>
      </w:r>
      <w:r w:rsidR="00AE5F7F">
        <w:rPr>
          <w:rStyle w:val="normaltextrun"/>
          <w:rFonts w:ascii="Aptos" w:eastAsiaTheme="majorEastAsia" w:hAnsi="Aptos" w:cs="Segoe UI"/>
        </w:rPr>
        <w:t>.</w:t>
      </w:r>
      <w:r>
        <w:rPr>
          <w:rStyle w:val="normaltextrun"/>
          <w:rFonts w:ascii="Aptos" w:eastAsiaTheme="majorEastAsia" w:hAnsi="Aptos" w:cs="Segoe UI"/>
        </w:rPr>
        <w:t xml:space="preserve"> </w:t>
      </w:r>
      <w:r w:rsidRPr="004A57CD">
        <w:rPr>
          <w:rStyle w:val="normaltextrun"/>
          <w:rFonts w:ascii="Aptos" w:eastAsiaTheme="majorEastAsia" w:hAnsi="Aptos" w:cs="Segoe UI"/>
          <w:i/>
          <w:iCs/>
        </w:rPr>
        <w:t>The Separation of Powers</w:t>
      </w:r>
      <w:r>
        <w:rPr>
          <w:rStyle w:val="normaltextrun"/>
          <w:rFonts w:ascii="Aptos" w:eastAsiaTheme="majorEastAsia" w:hAnsi="Aptos" w:cs="Segoe UI"/>
        </w:rPr>
        <w:t xml:space="preserve"> (House of Commons Library briefing paper 06053). Available at: https://researchbriefings.files.parliament.uk/documents/SN06053/SN06053.pdf (Accessed: 23 February 2024). </w:t>
      </w:r>
    </w:p>
    <w:p w14:paraId="7DC76602"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17BC590E"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 xml:space="preserve">Cabinet Office (2023). </w:t>
      </w:r>
      <w:r w:rsidRPr="004A57CD">
        <w:rPr>
          <w:rStyle w:val="normaltextrun"/>
          <w:rFonts w:ascii="Aptos" w:eastAsiaTheme="majorEastAsia" w:hAnsi="Aptos" w:cs="Segoe UI"/>
          <w:i/>
          <w:iCs/>
        </w:rPr>
        <w:t>List of ministerial responsibilities.</w:t>
      </w:r>
      <w:r>
        <w:rPr>
          <w:rStyle w:val="normaltextrun"/>
          <w:rFonts w:ascii="Aptos" w:eastAsiaTheme="majorEastAsia" w:hAnsi="Aptos" w:cs="Segoe UI"/>
        </w:rPr>
        <w:t xml:space="preserve"> Available at: </w:t>
      </w:r>
      <w:hyperlink r:id="rId6" w:history="1">
        <w:r w:rsidRPr="00BD7408">
          <w:rPr>
            <w:rStyle w:val="Hyperlink"/>
            <w:rFonts w:ascii="Aptos" w:eastAsiaTheme="majorEastAsia" w:hAnsi="Aptos" w:cs="Segoe UI"/>
          </w:rPr>
          <w:t>https://www.gov.uk/government/publications/government-ministers-and-responsibilities/list-of-ministerial-responsibilities-html</w:t>
        </w:r>
      </w:hyperlink>
      <w:r>
        <w:rPr>
          <w:rStyle w:val="normaltextrun"/>
          <w:rFonts w:ascii="Aptos" w:eastAsiaTheme="majorEastAsia" w:hAnsi="Aptos" w:cs="Segoe UI"/>
        </w:rPr>
        <w:t xml:space="preserve"> (Accessed: 23 February 2024).</w:t>
      </w:r>
    </w:p>
    <w:p w14:paraId="2FB12875"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3D37D542" w14:textId="4A60BCA0"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r w:rsidRPr="004F07F9">
        <w:rPr>
          <w:rStyle w:val="authorname"/>
          <w:rFonts w:asciiTheme="minorHAnsi" w:eastAsiaTheme="majorEastAsia" w:hAnsiTheme="minorHAnsi" w:cs="Open Sans"/>
          <w:color w:val="333333"/>
          <w:shd w:val="clear" w:color="auto" w:fill="FFFFFF"/>
        </w:rPr>
        <w:t>Convery</w:t>
      </w:r>
      <w:r w:rsidRPr="004F07F9">
        <w:rPr>
          <w:rStyle w:val="separator"/>
          <w:rFonts w:asciiTheme="minorHAnsi" w:eastAsiaTheme="majorEastAsia" w:hAnsiTheme="minorHAnsi" w:cs="Open Sans"/>
          <w:color w:val="333333"/>
          <w:shd w:val="clear" w:color="auto" w:fill="FFFFFF"/>
        </w:rPr>
        <w:t xml:space="preserve">, A. </w:t>
      </w:r>
      <w:r w:rsidRPr="008102F8">
        <w:rPr>
          <w:rStyle w:val="separator"/>
          <w:rFonts w:asciiTheme="minorHAnsi" w:eastAsiaTheme="majorEastAsia" w:hAnsiTheme="minorHAnsi" w:cs="Open Sans"/>
          <w:shd w:val="clear" w:color="auto" w:fill="FFFFFF"/>
        </w:rPr>
        <w:t xml:space="preserve">et al. </w:t>
      </w:r>
      <w:r w:rsidRPr="004F07F9">
        <w:rPr>
          <w:rStyle w:val="separator"/>
          <w:rFonts w:asciiTheme="minorHAnsi" w:eastAsiaTheme="majorEastAsia" w:hAnsiTheme="minorHAnsi" w:cs="Open Sans"/>
          <w:color w:val="333333"/>
          <w:shd w:val="clear" w:color="auto" w:fill="FFFFFF"/>
        </w:rPr>
        <w:t>(2020)</w:t>
      </w:r>
      <w:r w:rsidR="00AE5F7F">
        <w:rPr>
          <w:rStyle w:val="separator"/>
          <w:rFonts w:asciiTheme="minorHAnsi" w:eastAsiaTheme="majorEastAsia" w:hAnsiTheme="minorHAnsi" w:cs="Open Sans"/>
          <w:color w:val="333333"/>
          <w:shd w:val="clear" w:color="auto" w:fill="FFFFFF"/>
        </w:rPr>
        <w:t>.</w:t>
      </w:r>
      <w:r w:rsidRPr="004F07F9">
        <w:rPr>
          <w:rStyle w:val="separator"/>
          <w:rFonts w:asciiTheme="minorHAnsi" w:eastAsiaTheme="majorEastAsia" w:hAnsiTheme="minorHAnsi" w:cs="Open Sans"/>
          <w:color w:val="333333"/>
          <w:shd w:val="clear" w:color="auto" w:fill="FFFFFF"/>
        </w:rPr>
        <w:t xml:space="preserve"> </w:t>
      </w:r>
      <w:r>
        <w:rPr>
          <w:rStyle w:val="separator"/>
          <w:rFonts w:asciiTheme="minorHAnsi" w:eastAsiaTheme="majorEastAsia" w:hAnsiTheme="minorHAnsi" w:cs="Open Sans"/>
          <w:color w:val="333333"/>
          <w:shd w:val="clear" w:color="auto" w:fill="FFFFFF"/>
        </w:rPr>
        <w:t>‘</w:t>
      </w:r>
      <w:r w:rsidRPr="00AC3ADE">
        <w:rPr>
          <w:rStyle w:val="arttitle"/>
          <w:rFonts w:asciiTheme="minorHAnsi" w:eastAsiaTheme="majorEastAsia" w:hAnsiTheme="minorHAnsi" w:cs="Open Sans"/>
          <w:color w:val="333333"/>
          <w:shd w:val="clear" w:color="auto" w:fill="FFFFFF"/>
        </w:rPr>
        <w:t>Questioning scrutiny: the effect of Prime Minister’s Questions on citizen efficacy and trust in parliament</w:t>
      </w:r>
      <w:r w:rsidRPr="004F07F9">
        <w:rPr>
          <w:rStyle w:val="arttitle"/>
          <w:rFonts w:asciiTheme="minorHAnsi" w:eastAsiaTheme="majorEastAsia" w:hAnsiTheme="minorHAnsi" w:cs="Open Sans"/>
          <w:color w:val="333333"/>
          <w:shd w:val="clear" w:color="auto" w:fill="FFFFFF"/>
        </w:rPr>
        <w:t>,</w:t>
      </w:r>
      <w:r>
        <w:rPr>
          <w:rStyle w:val="arttitle"/>
          <w:rFonts w:asciiTheme="minorHAnsi" w:eastAsiaTheme="majorEastAsia" w:hAnsiTheme="minorHAnsi" w:cs="Open Sans"/>
          <w:color w:val="333333"/>
          <w:shd w:val="clear" w:color="auto" w:fill="FFFFFF"/>
        </w:rPr>
        <w:t>’</w:t>
      </w:r>
      <w:r w:rsidRPr="004F07F9">
        <w:rPr>
          <w:rFonts w:asciiTheme="minorHAnsi" w:hAnsiTheme="minorHAnsi" w:cs="Open Sans"/>
          <w:color w:val="333333"/>
          <w:shd w:val="clear" w:color="auto" w:fill="FFFFFF"/>
        </w:rPr>
        <w:t> </w:t>
      </w:r>
      <w:r w:rsidRPr="000B1E8B">
        <w:rPr>
          <w:rStyle w:val="serialtitle"/>
          <w:rFonts w:asciiTheme="minorHAnsi" w:eastAsiaTheme="majorEastAsia" w:hAnsiTheme="minorHAnsi" w:cs="Open Sans"/>
          <w:i/>
          <w:iCs/>
          <w:color w:val="333333"/>
          <w:shd w:val="clear" w:color="auto" w:fill="FFFFFF"/>
        </w:rPr>
        <w:t>The Journal of Legislative Studies</w:t>
      </w:r>
      <w:r w:rsidRPr="004F07F9">
        <w:rPr>
          <w:rStyle w:val="serialtitle"/>
          <w:rFonts w:asciiTheme="minorHAnsi" w:eastAsiaTheme="majorEastAsia" w:hAnsiTheme="minorHAnsi" w:cs="Open Sans"/>
          <w:color w:val="333333"/>
          <w:shd w:val="clear" w:color="auto" w:fill="FFFFFF"/>
        </w:rPr>
        <w:t>,</w:t>
      </w:r>
      <w:r w:rsidRPr="004F07F9">
        <w:rPr>
          <w:rFonts w:asciiTheme="minorHAnsi" w:hAnsiTheme="minorHAnsi" w:cs="Open Sans"/>
          <w:color w:val="333333"/>
          <w:shd w:val="clear" w:color="auto" w:fill="FFFFFF"/>
        </w:rPr>
        <w:t> </w:t>
      </w:r>
      <w:r w:rsidRPr="004F07F9">
        <w:rPr>
          <w:rStyle w:val="volumeissue"/>
          <w:rFonts w:asciiTheme="minorHAnsi" w:hAnsiTheme="minorHAnsi" w:cs="Open Sans"/>
          <w:color w:val="333333"/>
          <w:shd w:val="clear" w:color="auto" w:fill="FFFFFF"/>
        </w:rPr>
        <w:t>27</w:t>
      </w:r>
      <w:r>
        <w:rPr>
          <w:rStyle w:val="volumeissue"/>
          <w:rFonts w:asciiTheme="minorHAnsi" w:hAnsiTheme="minorHAnsi" w:cs="Open Sans"/>
          <w:color w:val="333333"/>
          <w:shd w:val="clear" w:color="auto" w:fill="FFFFFF"/>
        </w:rPr>
        <w:t>(2)</w:t>
      </w:r>
      <w:r w:rsidRPr="004F07F9">
        <w:rPr>
          <w:rStyle w:val="volumeissue"/>
          <w:rFonts w:asciiTheme="minorHAnsi" w:hAnsiTheme="minorHAnsi" w:cs="Open Sans"/>
          <w:color w:val="333333"/>
          <w:shd w:val="clear" w:color="auto" w:fill="FFFFFF"/>
        </w:rPr>
        <w:t>,</w:t>
      </w:r>
      <w:r w:rsidRPr="004F07F9">
        <w:rPr>
          <w:rFonts w:asciiTheme="minorHAnsi" w:hAnsiTheme="minorHAnsi" w:cs="Open Sans"/>
          <w:color w:val="333333"/>
          <w:shd w:val="clear" w:color="auto" w:fill="FFFFFF"/>
        </w:rPr>
        <w:t> </w:t>
      </w:r>
      <w:r>
        <w:rPr>
          <w:rFonts w:asciiTheme="minorHAnsi" w:hAnsiTheme="minorHAnsi" w:cs="Open Sans"/>
          <w:color w:val="333333"/>
          <w:shd w:val="clear" w:color="auto" w:fill="FFFFFF"/>
        </w:rPr>
        <w:t xml:space="preserve">pp. </w:t>
      </w:r>
      <w:r w:rsidRPr="004F07F9">
        <w:rPr>
          <w:rStyle w:val="pagerange"/>
          <w:rFonts w:asciiTheme="minorHAnsi" w:eastAsiaTheme="majorEastAsia" w:hAnsiTheme="minorHAnsi" w:cs="Open Sans"/>
          <w:color w:val="333333"/>
          <w:shd w:val="clear" w:color="auto" w:fill="FFFFFF"/>
        </w:rPr>
        <w:t>207-226,</w:t>
      </w:r>
      <w:r w:rsidRPr="004F07F9">
        <w:rPr>
          <w:rFonts w:asciiTheme="minorHAnsi" w:hAnsiTheme="minorHAnsi" w:cs="Open Sans"/>
          <w:color w:val="333333"/>
          <w:shd w:val="clear" w:color="auto" w:fill="FFFFFF"/>
        </w:rPr>
        <w:t> </w:t>
      </w:r>
      <w:r w:rsidRPr="004F07F9">
        <w:rPr>
          <w:rStyle w:val="doilink"/>
          <w:rFonts w:asciiTheme="minorHAnsi" w:hAnsiTheme="minorHAnsi" w:cs="Open Sans"/>
          <w:color w:val="333333"/>
          <w:shd w:val="clear" w:color="auto" w:fill="FFFFFF"/>
        </w:rPr>
        <w:t>DOI: </w:t>
      </w:r>
      <w:hyperlink r:id="rId7" w:history="1">
        <w:r w:rsidRPr="004F07F9">
          <w:rPr>
            <w:rStyle w:val="Hyperlink"/>
            <w:rFonts w:asciiTheme="minorHAnsi" w:eastAsiaTheme="majorEastAsia" w:hAnsiTheme="minorHAnsi" w:cs="Open Sans"/>
            <w:color w:val="333333"/>
            <w:shd w:val="clear" w:color="auto" w:fill="FFFFFF"/>
          </w:rPr>
          <w:t>10.1080/13572334.2020.1850010</w:t>
        </w:r>
      </w:hyperlink>
    </w:p>
    <w:p w14:paraId="21FD1D9E" w14:textId="77777777"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p>
    <w:p w14:paraId="03DDD830" w14:textId="77777777"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r>
        <w:rPr>
          <w:rStyle w:val="doilink"/>
          <w:rFonts w:asciiTheme="minorHAnsi" w:hAnsiTheme="minorHAnsi" w:cs="Open Sans"/>
          <w:color w:val="333333"/>
          <w:shd w:val="clear" w:color="auto" w:fill="FFFFFF"/>
        </w:rPr>
        <w:t xml:space="preserve">Courts and Tribunals Judiciary (2024) </w:t>
      </w:r>
      <w:r w:rsidRPr="009E2129">
        <w:rPr>
          <w:rStyle w:val="doilink"/>
          <w:rFonts w:asciiTheme="minorHAnsi" w:hAnsiTheme="minorHAnsi" w:cs="Open Sans"/>
          <w:i/>
          <w:iCs/>
          <w:color w:val="333333"/>
          <w:shd w:val="clear" w:color="auto" w:fill="FFFFFF"/>
        </w:rPr>
        <w:t>Constitutional Reform, The Constitutional Reform Act 2005</w:t>
      </w:r>
      <w:r>
        <w:rPr>
          <w:rStyle w:val="doilink"/>
          <w:rFonts w:asciiTheme="minorHAnsi" w:hAnsiTheme="minorHAnsi" w:cs="Open Sans"/>
          <w:i/>
          <w:iCs/>
          <w:color w:val="333333"/>
          <w:shd w:val="clear" w:color="auto" w:fill="FFFFFF"/>
        </w:rPr>
        <w:t xml:space="preserve">. </w:t>
      </w:r>
      <w:r w:rsidRPr="002D5476">
        <w:rPr>
          <w:rStyle w:val="doilink"/>
          <w:rFonts w:asciiTheme="minorHAnsi" w:hAnsiTheme="minorHAnsi" w:cs="Open Sans"/>
          <w:color w:val="333333"/>
          <w:shd w:val="clear" w:color="auto" w:fill="FFFFFF"/>
        </w:rPr>
        <w:t xml:space="preserve">Available at: </w:t>
      </w:r>
      <w:hyperlink r:id="rId8" w:history="1">
        <w:r w:rsidRPr="00667887">
          <w:rPr>
            <w:rStyle w:val="Hyperlink"/>
            <w:rFonts w:asciiTheme="minorHAnsi" w:hAnsiTheme="minorHAnsi" w:cs="Open Sans"/>
            <w:shd w:val="clear" w:color="auto" w:fill="FFFFFF"/>
          </w:rPr>
          <w:t>https://www.judiciary.uk/about-the-judiciary/our-justice-system/constitutional-reform/</w:t>
        </w:r>
      </w:hyperlink>
      <w:r>
        <w:rPr>
          <w:rStyle w:val="doilink"/>
          <w:rFonts w:asciiTheme="minorHAnsi" w:hAnsiTheme="minorHAnsi" w:cs="Open Sans"/>
          <w:color w:val="333333"/>
          <w:shd w:val="clear" w:color="auto" w:fill="FFFFFF"/>
        </w:rPr>
        <w:t xml:space="preserve"> ( Accessed: 23 February 2024).</w:t>
      </w:r>
    </w:p>
    <w:p w14:paraId="33FCC9FE" w14:textId="77777777"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p>
    <w:p w14:paraId="06CEA485" w14:textId="77777777" w:rsidR="008102F8" w:rsidRPr="003763D9" w:rsidRDefault="008102F8" w:rsidP="008102F8">
      <w:pPr>
        <w:pStyle w:val="paragraph"/>
        <w:spacing w:before="0" w:beforeAutospacing="0" w:after="0" w:afterAutospacing="0"/>
        <w:textAlignment w:val="baseline"/>
        <w:rPr>
          <w:rFonts w:asciiTheme="minorHAnsi" w:hAnsiTheme="minorHAnsi"/>
        </w:rPr>
      </w:pPr>
      <w:r w:rsidRPr="00913133">
        <w:rPr>
          <w:rFonts w:asciiTheme="minorHAnsi" w:hAnsiTheme="minorHAnsi"/>
        </w:rPr>
        <w:t>House of Commons Information Office (2010)</w:t>
      </w:r>
      <w:r>
        <w:rPr>
          <w:rFonts w:asciiTheme="minorHAnsi" w:hAnsiTheme="minorHAnsi"/>
          <w:i/>
          <w:iCs/>
        </w:rPr>
        <w:t xml:space="preserve"> </w:t>
      </w:r>
      <w:r w:rsidRPr="002C0F0F">
        <w:rPr>
          <w:rFonts w:asciiTheme="minorHAnsi" w:hAnsiTheme="minorHAnsi"/>
          <w:i/>
          <w:iCs/>
        </w:rPr>
        <w:t>Parliamentary Questions</w:t>
      </w:r>
      <w:r w:rsidRPr="003763D9">
        <w:rPr>
          <w:rFonts w:asciiTheme="minorHAnsi" w:hAnsiTheme="minorHAnsi"/>
        </w:rPr>
        <w:t xml:space="preserve"> Available at: </w:t>
      </w:r>
      <w:hyperlink r:id="rId9" w:history="1">
        <w:r w:rsidRPr="003763D9">
          <w:rPr>
            <w:rStyle w:val="Hyperlink"/>
            <w:rFonts w:asciiTheme="minorHAnsi" w:hAnsiTheme="minorHAnsi"/>
          </w:rPr>
          <w:t>https://www.parliament.uk/globalassets/documents/commons-information-office/p01.pdf</w:t>
        </w:r>
      </w:hyperlink>
    </w:p>
    <w:p w14:paraId="408A2DDA" w14:textId="77777777" w:rsidR="008102F8" w:rsidRDefault="008102F8" w:rsidP="008102F8">
      <w:pPr>
        <w:pStyle w:val="paragraph"/>
        <w:spacing w:before="0" w:beforeAutospacing="0" w:after="0" w:afterAutospacing="0"/>
        <w:textAlignment w:val="baseline"/>
        <w:rPr>
          <w:rFonts w:asciiTheme="minorHAnsi" w:hAnsiTheme="minorHAnsi"/>
        </w:rPr>
      </w:pPr>
      <w:r w:rsidRPr="003763D9">
        <w:rPr>
          <w:rFonts w:asciiTheme="minorHAnsi" w:hAnsiTheme="minorHAnsi"/>
        </w:rPr>
        <w:t>(Accessed 28 February 2024).</w:t>
      </w:r>
    </w:p>
    <w:p w14:paraId="428770ED" w14:textId="77777777" w:rsidR="008102F8" w:rsidRDefault="008102F8" w:rsidP="008102F8">
      <w:pPr>
        <w:pStyle w:val="paragraph"/>
        <w:spacing w:before="0" w:beforeAutospacing="0" w:after="0" w:afterAutospacing="0"/>
        <w:textAlignment w:val="baseline"/>
        <w:rPr>
          <w:rFonts w:asciiTheme="minorHAnsi" w:hAnsiTheme="minorHAnsi"/>
        </w:rPr>
      </w:pPr>
    </w:p>
    <w:p w14:paraId="10E73C56" w14:textId="77777777" w:rsidR="008102F8" w:rsidRDefault="008102F8" w:rsidP="008102F8">
      <w:pPr>
        <w:pStyle w:val="paragraph"/>
        <w:spacing w:before="0" w:beforeAutospacing="0" w:after="0" w:afterAutospacing="0"/>
        <w:textAlignment w:val="baseline"/>
        <w:rPr>
          <w:rFonts w:asciiTheme="minorHAnsi" w:hAnsiTheme="minorHAnsi" w:cs="Segoe UI"/>
          <w:lang w:val="en-US"/>
        </w:rPr>
      </w:pPr>
      <w:r w:rsidRPr="005A15BB">
        <w:rPr>
          <w:rFonts w:asciiTheme="minorHAnsi" w:hAnsiTheme="minorHAnsi" w:cs="Segoe UI"/>
          <w:lang w:val="en-US"/>
        </w:rPr>
        <w:t xml:space="preserve">Institute For Government (2018) </w:t>
      </w:r>
      <w:r w:rsidRPr="005A15BB">
        <w:rPr>
          <w:rFonts w:asciiTheme="minorHAnsi" w:hAnsiTheme="minorHAnsi"/>
          <w:i/>
          <w:iCs/>
        </w:rPr>
        <w:t>Accountability in modern government Recommendations for change.</w:t>
      </w:r>
      <w:r w:rsidRPr="005A15BB">
        <w:rPr>
          <w:rFonts w:asciiTheme="minorHAnsi" w:hAnsiTheme="minorHAnsi"/>
        </w:rPr>
        <w:t xml:space="preserve"> Available at:</w:t>
      </w:r>
      <w:r w:rsidRPr="005A15BB">
        <w:rPr>
          <w:rFonts w:asciiTheme="minorHAnsi" w:hAnsiTheme="minorHAnsi" w:cs="Segoe UI"/>
          <w:lang w:val="en-US"/>
        </w:rPr>
        <w:t xml:space="preserve"> </w:t>
      </w:r>
      <w:hyperlink r:id="rId10" w:history="1">
        <w:r w:rsidRPr="00C916CC">
          <w:rPr>
            <w:rStyle w:val="Hyperlink"/>
            <w:rFonts w:asciiTheme="minorHAnsi" w:hAnsiTheme="minorHAnsi" w:cs="Segoe UI"/>
            <w:lang w:val="en-US"/>
          </w:rPr>
          <w:t>https://www.instituteforgovernment.org.uk/sites/default/files/publications/Accountability_modern_government_WEB.pdf</w:t>
        </w:r>
      </w:hyperlink>
      <w:r>
        <w:rPr>
          <w:rFonts w:asciiTheme="minorHAnsi" w:hAnsiTheme="minorHAnsi" w:cs="Segoe UI"/>
          <w:lang w:val="en-US"/>
        </w:rPr>
        <w:t xml:space="preserve"> (Accessed 28 February 2024). </w:t>
      </w:r>
    </w:p>
    <w:p w14:paraId="183205B5"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5798BFA2" w14:textId="541A8375"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r>
        <w:rPr>
          <w:rStyle w:val="normaltextrun"/>
          <w:rFonts w:asciiTheme="minorHAnsi" w:eastAsiaTheme="majorEastAsia" w:hAnsiTheme="minorHAnsi" w:cs="Segoe UI"/>
        </w:rPr>
        <w:t xml:space="preserve">Institute for Government (2022) </w:t>
      </w:r>
      <w:r w:rsidRPr="00C4112B">
        <w:rPr>
          <w:rStyle w:val="normaltextrun"/>
          <w:rFonts w:asciiTheme="minorHAnsi" w:eastAsiaTheme="majorEastAsia" w:hAnsiTheme="minorHAnsi" w:cs="Segoe UI"/>
          <w:i/>
          <w:iCs/>
        </w:rPr>
        <w:t>Calling a General Election.</w:t>
      </w:r>
      <w:r>
        <w:rPr>
          <w:rStyle w:val="normaltextrun"/>
          <w:rFonts w:asciiTheme="minorHAnsi" w:eastAsiaTheme="majorEastAsia" w:hAnsiTheme="minorHAnsi" w:cs="Segoe UI"/>
          <w:i/>
          <w:iCs/>
        </w:rPr>
        <w:t xml:space="preserve"> </w:t>
      </w:r>
      <w:r>
        <w:rPr>
          <w:rStyle w:val="normaltextrun"/>
          <w:rFonts w:asciiTheme="minorHAnsi" w:eastAsiaTheme="majorEastAsia" w:hAnsiTheme="minorHAnsi" w:cs="Segoe UI"/>
        </w:rPr>
        <w:t xml:space="preserve">Available at: </w:t>
      </w:r>
      <w:hyperlink r:id="rId11" w:history="1">
        <w:r w:rsidRPr="00C916CC">
          <w:rPr>
            <w:rStyle w:val="Hyperlink"/>
            <w:rFonts w:asciiTheme="minorHAnsi" w:eastAsiaTheme="majorEastAsia" w:hAnsiTheme="minorHAnsi" w:cs="Segoe UI"/>
          </w:rPr>
          <w:t>https://www.instituteforgovernment.org.uk/explainer/calling-general-election</w:t>
        </w:r>
      </w:hyperlink>
      <w:r>
        <w:rPr>
          <w:rStyle w:val="normaltextrun"/>
          <w:rFonts w:asciiTheme="minorHAnsi" w:eastAsiaTheme="majorEastAsia" w:hAnsiTheme="minorHAnsi" w:cs="Segoe UI"/>
        </w:rPr>
        <w:t xml:space="preserve"> (Accessed 28 February 2024). </w:t>
      </w:r>
    </w:p>
    <w:p w14:paraId="6BE03D28" w14:textId="77777777"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p>
    <w:p w14:paraId="2263BB54" w14:textId="7C311386"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r>
        <w:rPr>
          <w:rStyle w:val="doilink"/>
          <w:rFonts w:asciiTheme="minorHAnsi" w:hAnsiTheme="minorHAnsi" w:cs="Open Sans"/>
          <w:color w:val="333333"/>
          <w:shd w:val="clear" w:color="auto" w:fill="FFFFFF"/>
        </w:rPr>
        <w:t>Jones, R. (2023)</w:t>
      </w:r>
      <w:r w:rsidR="00AE5F7F">
        <w:rPr>
          <w:rStyle w:val="doilink"/>
          <w:rFonts w:asciiTheme="minorHAnsi" w:hAnsiTheme="minorHAnsi" w:cs="Open Sans"/>
          <w:color w:val="333333"/>
          <w:shd w:val="clear" w:color="auto" w:fill="FFFFFF"/>
        </w:rPr>
        <w:t>.</w:t>
      </w:r>
      <w:r>
        <w:rPr>
          <w:rStyle w:val="doilink"/>
          <w:rFonts w:asciiTheme="minorHAnsi" w:hAnsiTheme="minorHAnsi" w:cs="Open Sans"/>
          <w:color w:val="333333"/>
          <w:shd w:val="clear" w:color="auto" w:fill="FFFFFF"/>
        </w:rPr>
        <w:t xml:space="preserve"> ‘American Bully XL’, </w:t>
      </w:r>
      <w:r w:rsidRPr="00F11BA2">
        <w:rPr>
          <w:rStyle w:val="doilink"/>
          <w:rFonts w:asciiTheme="minorHAnsi" w:hAnsiTheme="minorHAnsi" w:cs="Open Sans"/>
          <w:i/>
          <w:iCs/>
          <w:color w:val="333333"/>
          <w:shd w:val="clear" w:color="auto" w:fill="FFFFFF"/>
        </w:rPr>
        <w:t>Hansard: House of Commons debates,</w:t>
      </w:r>
      <w:r>
        <w:rPr>
          <w:rStyle w:val="doilink"/>
          <w:rFonts w:asciiTheme="minorHAnsi" w:hAnsiTheme="minorHAnsi" w:cs="Open Sans"/>
          <w:color w:val="333333"/>
          <w:shd w:val="clear" w:color="auto" w:fill="FFFFFF"/>
        </w:rPr>
        <w:t xml:space="preserve"> 19</w:t>
      </w:r>
      <w:r>
        <w:rPr>
          <w:rStyle w:val="doilink"/>
          <w:rFonts w:asciiTheme="minorHAnsi" w:hAnsiTheme="minorHAnsi" w:cs="Open Sans"/>
          <w:color w:val="333333"/>
          <w:shd w:val="clear" w:color="auto" w:fill="FFFFFF"/>
          <w:vertAlign w:val="superscript"/>
        </w:rPr>
        <w:t xml:space="preserve"> </w:t>
      </w:r>
      <w:r>
        <w:rPr>
          <w:rStyle w:val="normaltextrun"/>
          <w:rFonts w:asciiTheme="minorHAnsi" w:eastAsiaTheme="majorEastAsia" w:hAnsiTheme="minorHAnsi" w:cs="Segoe UI"/>
        </w:rPr>
        <w:t xml:space="preserve">October, 738. Available at: </w:t>
      </w:r>
      <w:hyperlink r:id="rId12" w:history="1">
        <w:r w:rsidRPr="00667887">
          <w:rPr>
            <w:rStyle w:val="Hyperlink"/>
            <w:rFonts w:asciiTheme="minorHAnsi" w:eastAsiaTheme="majorEastAsia" w:hAnsiTheme="minorHAnsi" w:cs="Segoe UI"/>
          </w:rPr>
          <w:t>https://hansard.parliament.uk/Commons/2023-10-19/debates/2222395E-C5B7-4E20-859C-5AC0E4645A9D/AmericanBullyXL</w:t>
        </w:r>
      </w:hyperlink>
      <w:r>
        <w:rPr>
          <w:rStyle w:val="normaltextrun"/>
          <w:rFonts w:asciiTheme="minorHAnsi" w:eastAsiaTheme="majorEastAsia" w:hAnsiTheme="minorHAnsi" w:cs="Segoe UI"/>
        </w:rPr>
        <w:t xml:space="preserve"> (Accessed: 23 February 2024).</w:t>
      </w:r>
    </w:p>
    <w:p w14:paraId="600C4FFF"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3F74599F"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r w:rsidRPr="00571D89">
        <w:rPr>
          <w:rStyle w:val="normaltextrun"/>
          <w:rFonts w:asciiTheme="minorHAnsi" w:eastAsiaTheme="majorEastAsia" w:hAnsiTheme="minorHAnsi" w:cs="Segoe UI"/>
          <w:i/>
          <w:iCs/>
        </w:rPr>
        <w:t>Judicial Review and Courts Act 2022</w:t>
      </w:r>
      <w:r w:rsidRPr="009B51B4">
        <w:rPr>
          <w:rStyle w:val="normaltextrun"/>
          <w:rFonts w:asciiTheme="minorHAnsi" w:eastAsiaTheme="majorEastAsia" w:hAnsiTheme="minorHAnsi" w:cs="Segoe UI"/>
          <w:i/>
          <w:iCs/>
        </w:rPr>
        <w:t>,</w:t>
      </w:r>
      <w:r w:rsidRPr="009B51B4">
        <w:rPr>
          <w:rStyle w:val="normaltextrun"/>
          <w:rFonts w:asciiTheme="minorHAnsi" w:eastAsiaTheme="majorEastAsia" w:hAnsiTheme="minorHAnsi" w:cs="Segoe UI"/>
        </w:rPr>
        <w:t xml:space="preserve"> c. </w:t>
      </w:r>
      <w:proofErr w:type="gramStart"/>
      <w:r w:rsidRPr="009B51B4">
        <w:rPr>
          <w:rStyle w:val="normaltextrun"/>
          <w:rFonts w:asciiTheme="minorHAnsi" w:eastAsiaTheme="majorEastAsia" w:hAnsiTheme="minorHAnsi" w:cs="Segoe UI"/>
        </w:rPr>
        <w:t>35 .</w:t>
      </w:r>
      <w:proofErr w:type="gramEnd"/>
      <w:r w:rsidRPr="009B51B4">
        <w:rPr>
          <w:rStyle w:val="normaltextrun"/>
          <w:rFonts w:asciiTheme="minorHAnsi" w:eastAsiaTheme="majorEastAsia" w:hAnsiTheme="minorHAnsi" w:cs="Segoe UI"/>
        </w:rPr>
        <w:t xml:space="preserve"> </w:t>
      </w:r>
      <w:r>
        <w:rPr>
          <w:rStyle w:val="normaltextrun"/>
          <w:rFonts w:asciiTheme="minorHAnsi" w:eastAsiaTheme="majorEastAsia" w:hAnsiTheme="minorHAnsi" w:cs="Segoe UI"/>
        </w:rPr>
        <w:t xml:space="preserve">Available at: </w:t>
      </w:r>
      <w:hyperlink r:id="rId13" w:history="1">
        <w:r w:rsidRPr="00C916CC">
          <w:rPr>
            <w:rStyle w:val="Hyperlink"/>
            <w:rFonts w:asciiTheme="minorHAnsi" w:eastAsiaTheme="majorEastAsia" w:hAnsiTheme="minorHAnsi" w:cs="Segoe UI"/>
          </w:rPr>
          <w:t>https://www.legislation.gov.uk/ukpga/2022/35/contents/enacted</w:t>
        </w:r>
      </w:hyperlink>
      <w:r>
        <w:rPr>
          <w:rStyle w:val="normaltextrun"/>
          <w:rFonts w:asciiTheme="minorHAnsi" w:eastAsiaTheme="majorEastAsia" w:hAnsiTheme="minorHAnsi" w:cs="Segoe UI"/>
        </w:rPr>
        <w:t xml:space="preserve"> </w:t>
      </w:r>
      <w:proofErr w:type="gramStart"/>
      <w:r>
        <w:rPr>
          <w:rStyle w:val="normaltextrun"/>
          <w:rFonts w:asciiTheme="minorHAnsi" w:eastAsiaTheme="majorEastAsia" w:hAnsiTheme="minorHAnsi" w:cs="Segoe UI"/>
        </w:rPr>
        <w:t>( Accessed</w:t>
      </w:r>
      <w:proofErr w:type="gramEnd"/>
      <w:r>
        <w:rPr>
          <w:rStyle w:val="normaltextrun"/>
          <w:rFonts w:asciiTheme="minorHAnsi" w:eastAsiaTheme="majorEastAsia" w:hAnsiTheme="minorHAnsi" w:cs="Segoe UI"/>
        </w:rPr>
        <w:t xml:space="preserve">: 28 February 2024). </w:t>
      </w:r>
    </w:p>
    <w:p w14:paraId="491C6BDD"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4EE69632" w14:textId="01C6EDE0" w:rsidR="008102F8" w:rsidRPr="00C629AD" w:rsidRDefault="008102F8" w:rsidP="008102F8">
      <w:pPr>
        <w:pStyle w:val="paragraph"/>
        <w:spacing w:before="0" w:beforeAutospacing="0" w:after="0" w:afterAutospacing="0"/>
        <w:textAlignment w:val="baseline"/>
        <w:rPr>
          <w:rStyle w:val="eop"/>
          <w:rFonts w:asciiTheme="minorHAnsi" w:eastAsiaTheme="majorEastAsia" w:hAnsiTheme="minorHAnsi" w:cs="Segoe UI"/>
          <w:lang w:val="en-US"/>
        </w:rPr>
      </w:pPr>
      <w:r>
        <w:rPr>
          <w:rStyle w:val="eop"/>
          <w:rFonts w:asciiTheme="minorHAnsi" w:eastAsiaTheme="majorEastAsia" w:hAnsiTheme="minorHAnsi" w:cs="Segoe UI"/>
          <w:lang w:val="en-US"/>
        </w:rPr>
        <w:lastRenderedPageBreak/>
        <w:t>Sandford, M. (2015)</w:t>
      </w:r>
      <w:r w:rsidR="00AE5F7F">
        <w:rPr>
          <w:rStyle w:val="eop"/>
          <w:rFonts w:asciiTheme="minorHAnsi" w:eastAsiaTheme="majorEastAsia" w:hAnsiTheme="minorHAnsi" w:cs="Segoe UI"/>
          <w:lang w:val="en-US"/>
        </w:rPr>
        <w:t>.</w:t>
      </w:r>
      <w:r>
        <w:rPr>
          <w:rStyle w:val="eop"/>
          <w:rFonts w:asciiTheme="minorHAnsi" w:eastAsiaTheme="majorEastAsia" w:hAnsiTheme="minorHAnsi" w:cs="Segoe UI"/>
          <w:lang w:val="en-US"/>
        </w:rPr>
        <w:t xml:space="preserve"> </w:t>
      </w:r>
      <w:r w:rsidRPr="00C629AD">
        <w:rPr>
          <w:rStyle w:val="eop"/>
          <w:rFonts w:asciiTheme="minorHAnsi" w:eastAsiaTheme="majorEastAsia" w:hAnsiTheme="minorHAnsi" w:cs="Segoe UI"/>
          <w:i/>
          <w:iCs/>
          <w:lang w:val="en-US"/>
        </w:rPr>
        <w:t>Parliamentary Questions: Recent Issues</w:t>
      </w:r>
      <w:r>
        <w:rPr>
          <w:rStyle w:val="eop"/>
          <w:rFonts w:asciiTheme="minorHAnsi" w:eastAsiaTheme="majorEastAsia" w:hAnsiTheme="minorHAnsi" w:cs="Segoe UI"/>
          <w:i/>
          <w:iCs/>
          <w:lang w:val="en-US"/>
        </w:rPr>
        <w:t xml:space="preserve"> </w:t>
      </w:r>
      <w:r>
        <w:rPr>
          <w:rStyle w:val="eop"/>
          <w:rFonts w:asciiTheme="minorHAnsi" w:eastAsiaTheme="majorEastAsia" w:hAnsiTheme="minorHAnsi" w:cs="Segoe UI"/>
          <w:lang w:val="en-US"/>
        </w:rPr>
        <w:t>Available at:</w:t>
      </w:r>
    </w:p>
    <w:p w14:paraId="7F1CE30A" w14:textId="77777777" w:rsidR="008102F8" w:rsidRPr="006F5968" w:rsidRDefault="00000000" w:rsidP="008102F8">
      <w:pPr>
        <w:pStyle w:val="paragraph"/>
        <w:spacing w:before="0" w:beforeAutospacing="0" w:after="0" w:afterAutospacing="0"/>
        <w:textAlignment w:val="baseline"/>
        <w:rPr>
          <w:rStyle w:val="eop"/>
          <w:rFonts w:asciiTheme="minorHAnsi" w:eastAsiaTheme="majorEastAsia" w:hAnsiTheme="minorHAnsi" w:cs="Segoe UI"/>
          <w:lang w:val="en-US"/>
        </w:rPr>
      </w:pPr>
      <w:hyperlink r:id="rId14" w:history="1">
        <w:r w:rsidR="008102F8" w:rsidRPr="00C916CC">
          <w:rPr>
            <w:rStyle w:val="Hyperlink"/>
            <w:rFonts w:asciiTheme="minorHAnsi" w:eastAsiaTheme="majorEastAsia" w:hAnsiTheme="minorHAnsi" w:cs="Segoe UI"/>
            <w:lang w:val="en-US"/>
          </w:rPr>
          <w:t>https://researchbriefings.files.parliament.uk/documents/SN04148/SN04148.pdf</w:t>
        </w:r>
      </w:hyperlink>
      <w:r w:rsidR="008102F8">
        <w:rPr>
          <w:rStyle w:val="eop"/>
          <w:rFonts w:asciiTheme="minorHAnsi" w:eastAsiaTheme="majorEastAsia" w:hAnsiTheme="minorHAnsi" w:cs="Segoe UI"/>
          <w:lang w:val="en-US"/>
        </w:rPr>
        <w:t xml:space="preserve"> (Accessed 28 February 2024). </w:t>
      </w:r>
    </w:p>
    <w:p w14:paraId="123EF68A" w14:textId="77777777" w:rsidR="008102F8" w:rsidRDefault="008102F8" w:rsidP="008102F8">
      <w:pPr>
        <w:pStyle w:val="paragraph"/>
        <w:spacing w:before="0" w:beforeAutospacing="0" w:after="0" w:afterAutospacing="0"/>
        <w:textAlignment w:val="baseline"/>
        <w:rPr>
          <w:rStyle w:val="eop"/>
          <w:rFonts w:asciiTheme="minorHAnsi" w:eastAsiaTheme="majorEastAsia" w:hAnsiTheme="minorHAnsi" w:cs="Segoe UI"/>
          <w:lang w:val="en-US"/>
        </w:rPr>
      </w:pPr>
    </w:p>
    <w:p w14:paraId="346391F8" w14:textId="77777777" w:rsidR="008102F8" w:rsidRPr="00322D5E" w:rsidRDefault="008102F8" w:rsidP="008102F8">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xml:space="preserve">UK Government (2024). </w:t>
      </w:r>
      <w:r w:rsidRPr="00322D5E">
        <w:rPr>
          <w:rStyle w:val="eop"/>
          <w:rFonts w:ascii="Aptos" w:eastAsiaTheme="majorEastAsia" w:hAnsi="Aptos" w:cs="Segoe UI"/>
          <w:i/>
          <w:iCs/>
        </w:rPr>
        <w:t>Biography</w:t>
      </w:r>
      <w:r>
        <w:rPr>
          <w:rStyle w:val="eop"/>
          <w:rFonts w:ascii="Aptos" w:eastAsiaTheme="majorEastAsia" w:hAnsi="Aptos" w:cs="Segoe UI"/>
          <w:i/>
          <w:iCs/>
        </w:rPr>
        <w:t xml:space="preserve">. </w:t>
      </w:r>
      <w:r>
        <w:rPr>
          <w:rStyle w:val="eop"/>
          <w:rFonts w:ascii="Aptos" w:eastAsiaTheme="majorEastAsia" w:hAnsi="Aptos" w:cs="Segoe UI"/>
        </w:rPr>
        <w:t xml:space="preserve">Available at: </w:t>
      </w:r>
      <w:hyperlink r:id="rId15" w:history="1">
        <w:r w:rsidRPr="00F11BD7">
          <w:rPr>
            <w:rStyle w:val="Hyperlink"/>
            <w:rFonts w:ascii="Aptos" w:eastAsiaTheme="majorEastAsia" w:hAnsi="Aptos" w:cs="Segoe UI"/>
          </w:rPr>
          <w:t>https://www.gov.uk/government/people/rishi-sunak</w:t>
        </w:r>
      </w:hyperlink>
      <w:r>
        <w:rPr>
          <w:rStyle w:val="eop"/>
          <w:rFonts w:ascii="Aptos" w:eastAsiaTheme="majorEastAsia" w:hAnsi="Aptos" w:cs="Segoe UI"/>
        </w:rPr>
        <w:t xml:space="preserve"> (Accessed: 27 February 2024).</w:t>
      </w:r>
    </w:p>
    <w:p w14:paraId="6AE39475"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37C343A4"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 xml:space="preserve">UK Parliament (2024). </w:t>
      </w:r>
      <w:r>
        <w:rPr>
          <w:rStyle w:val="normaltextrun"/>
          <w:rFonts w:ascii="Aptos" w:eastAsiaTheme="majorEastAsia" w:hAnsi="Aptos" w:cs="Segoe UI"/>
          <w:i/>
          <w:iCs/>
        </w:rPr>
        <w:t>Parliament and the Government.</w:t>
      </w:r>
      <w:r>
        <w:rPr>
          <w:rStyle w:val="normaltextrun"/>
          <w:rFonts w:ascii="Aptos" w:eastAsiaTheme="majorEastAsia" w:hAnsi="Aptos" w:cs="Segoe UI"/>
        </w:rPr>
        <w:t xml:space="preserve"> Available at: </w:t>
      </w:r>
      <w:hyperlink r:id="rId16" w:tgtFrame="_blank" w:history="1">
        <w:r>
          <w:rPr>
            <w:rStyle w:val="normaltextrun"/>
            <w:rFonts w:ascii="Aptos" w:eastAsiaTheme="majorEastAsia" w:hAnsi="Aptos" w:cs="Segoe UI"/>
            <w:color w:val="0000FF"/>
            <w:u w:val="single"/>
          </w:rPr>
          <w:t>https://www.parliament.uk/about/how/role/relations-with-other-institutions/parliament-government/</w:t>
        </w:r>
      </w:hyperlink>
      <w:r>
        <w:rPr>
          <w:rStyle w:val="normaltextrun"/>
          <w:rFonts w:ascii="Aptos" w:eastAsiaTheme="majorEastAsia" w:hAnsi="Aptos" w:cs="Segoe UI"/>
        </w:rPr>
        <w:t xml:space="preserve"> (Accessed: 23 February 2024).</w:t>
      </w:r>
    </w:p>
    <w:p w14:paraId="5906BD39"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72961AF5"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03950E63"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6B8DA799" w14:textId="77777777" w:rsidR="008102F8" w:rsidRPr="006F5968" w:rsidRDefault="008102F8" w:rsidP="008102F8">
      <w:pPr>
        <w:pStyle w:val="paragraph"/>
        <w:spacing w:before="0" w:beforeAutospacing="0" w:after="0" w:afterAutospacing="0"/>
        <w:textAlignment w:val="baseline"/>
        <w:rPr>
          <w:rStyle w:val="eop"/>
          <w:rFonts w:asciiTheme="minorHAnsi" w:eastAsiaTheme="majorEastAsia" w:hAnsiTheme="minorHAnsi" w:cs="Segoe UI"/>
          <w:lang w:val="en-US"/>
        </w:rPr>
      </w:pPr>
    </w:p>
    <w:p w14:paraId="03542A47"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6D9F0E70"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03E33BA8"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72758B09"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634B3763" w14:textId="77777777" w:rsidR="008102F8" w:rsidRPr="005A15BB" w:rsidRDefault="008102F8" w:rsidP="008102F8">
      <w:pPr>
        <w:pStyle w:val="paragraph"/>
        <w:spacing w:before="0" w:beforeAutospacing="0" w:after="0" w:afterAutospacing="0"/>
        <w:textAlignment w:val="baseline"/>
        <w:rPr>
          <w:rFonts w:asciiTheme="minorHAnsi" w:hAnsiTheme="minorHAnsi" w:cs="Segoe UI"/>
          <w:lang w:val="en-US"/>
        </w:rPr>
      </w:pPr>
    </w:p>
    <w:p w14:paraId="1202711B" w14:textId="77777777" w:rsidR="008102F8" w:rsidRPr="005A15BB" w:rsidRDefault="008102F8" w:rsidP="008102F8">
      <w:pPr>
        <w:pStyle w:val="paragraph"/>
        <w:spacing w:before="0" w:beforeAutospacing="0" w:after="0" w:afterAutospacing="0"/>
        <w:textAlignment w:val="baseline"/>
        <w:rPr>
          <w:rFonts w:asciiTheme="minorHAnsi" w:hAnsiTheme="minorHAnsi" w:cs="Segoe UI"/>
          <w:lang w:val="en-US"/>
        </w:rPr>
      </w:pPr>
      <w:r w:rsidRPr="005A15BB">
        <w:rPr>
          <w:rStyle w:val="eop"/>
          <w:rFonts w:asciiTheme="minorHAnsi" w:eastAsiaTheme="majorEastAsia" w:hAnsiTheme="minorHAnsi" w:cs="Segoe UI"/>
          <w:lang w:val="en-US"/>
        </w:rPr>
        <w:t> </w:t>
      </w:r>
    </w:p>
    <w:p w14:paraId="70EB60A3" w14:textId="77777777" w:rsidR="008102F8" w:rsidRPr="003763D9" w:rsidRDefault="008102F8" w:rsidP="008102F8">
      <w:pPr>
        <w:pStyle w:val="paragraph"/>
        <w:spacing w:before="0" w:beforeAutospacing="0" w:after="0" w:afterAutospacing="0"/>
        <w:textAlignment w:val="baseline"/>
        <w:rPr>
          <w:rFonts w:asciiTheme="minorHAnsi" w:hAnsiTheme="minorHAnsi"/>
        </w:rPr>
      </w:pPr>
    </w:p>
    <w:p w14:paraId="100DCC21" w14:textId="77777777" w:rsidR="008102F8" w:rsidRDefault="008102F8" w:rsidP="008102F8">
      <w:pPr>
        <w:pStyle w:val="paragraph"/>
        <w:spacing w:before="0" w:beforeAutospacing="0" w:after="0" w:afterAutospacing="0"/>
        <w:textAlignment w:val="baseline"/>
      </w:pPr>
    </w:p>
    <w:p w14:paraId="6BCF326E" w14:textId="77777777" w:rsidR="008102F8" w:rsidRDefault="008102F8" w:rsidP="008102F8">
      <w:pPr>
        <w:pStyle w:val="paragraph"/>
        <w:spacing w:before="0" w:beforeAutospacing="0" w:after="0" w:afterAutospacing="0"/>
        <w:textAlignment w:val="baseline"/>
        <w:rPr>
          <w:rStyle w:val="doilink"/>
          <w:rFonts w:asciiTheme="minorHAnsi" w:hAnsiTheme="minorHAnsi" w:cs="Open Sans"/>
          <w:color w:val="333333"/>
          <w:shd w:val="clear" w:color="auto" w:fill="FFFFFF"/>
        </w:rPr>
      </w:pPr>
    </w:p>
    <w:p w14:paraId="3E758338"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7AD6A672"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7827F916" w14:textId="77777777" w:rsidR="008102F8" w:rsidRDefault="008102F8" w:rsidP="008102F8">
      <w:pPr>
        <w:pStyle w:val="paragraph"/>
        <w:spacing w:before="0" w:beforeAutospacing="0" w:after="0" w:afterAutospacing="0"/>
        <w:textAlignment w:val="baseline"/>
        <w:rPr>
          <w:rStyle w:val="normaltextrun"/>
          <w:rFonts w:ascii="Aptos" w:eastAsiaTheme="majorEastAsia" w:hAnsi="Aptos" w:cs="Segoe UI"/>
        </w:rPr>
      </w:pPr>
    </w:p>
    <w:p w14:paraId="7A801D8F" w14:textId="77777777" w:rsidR="008102F8" w:rsidRDefault="008102F8" w:rsidP="008102F8">
      <w:pPr>
        <w:pStyle w:val="paragraph"/>
        <w:spacing w:before="0" w:beforeAutospacing="0" w:after="0" w:afterAutospacing="0"/>
        <w:textAlignment w:val="baseline"/>
        <w:rPr>
          <w:rStyle w:val="normaltextrun"/>
          <w:rFonts w:asciiTheme="minorHAnsi" w:eastAsiaTheme="majorEastAsia" w:hAnsiTheme="minorHAnsi" w:cs="Segoe UI"/>
        </w:rPr>
      </w:pPr>
    </w:p>
    <w:p w14:paraId="6E25C4EA"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335B692E"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061FC626"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2929EB3C"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493BBED4"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74B7F1BD"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5BC4524F"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4B7FD3EE" w14:textId="77777777" w:rsidR="008102F8" w:rsidRDefault="008102F8" w:rsidP="000C5C96">
      <w:pPr>
        <w:pStyle w:val="paragraph"/>
        <w:spacing w:before="0" w:beforeAutospacing="0" w:after="0" w:afterAutospacing="0"/>
        <w:textAlignment w:val="baseline"/>
        <w:rPr>
          <w:rStyle w:val="eop"/>
          <w:rFonts w:ascii="Aptos" w:eastAsiaTheme="majorEastAsia" w:hAnsi="Aptos" w:cs="Segoe UI"/>
        </w:rPr>
      </w:pPr>
    </w:p>
    <w:p w14:paraId="15557A53" w14:textId="77777777" w:rsidR="00903D5A" w:rsidRDefault="00903D5A" w:rsidP="000C5C96">
      <w:pPr>
        <w:pStyle w:val="paragraph"/>
        <w:spacing w:before="0" w:beforeAutospacing="0" w:after="0" w:afterAutospacing="0"/>
        <w:textAlignment w:val="baseline"/>
        <w:rPr>
          <w:rStyle w:val="normaltextrun"/>
          <w:rFonts w:ascii="Aptos" w:eastAsiaTheme="majorEastAsia" w:hAnsi="Aptos" w:cs="Segoe UI"/>
        </w:rPr>
      </w:pPr>
    </w:p>
    <w:p w14:paraId="7D486200" w14:textId="77777777" w:rsidR="00F11BA2" w:rsidRDefault="00F11BA2" w:rsidP="000C5C96">
      <w:pPr>
        <w:pStyle w:val="paragraph"/>
        <w:spacing w:before="0" w:beforeAutospacing="0" w:after="0" w:afterAutospacing="0"/>
        <w:textAlignment w:val="baseline"/>
        <w:rPr>
          <w:rStyle w:val="normaltextrun"/>
          <w:rFonts w:asciiTheme="minorHAnsi" w:eastAsiaTheme="majorEastAsia" w:hAnsiTheme="minorHAnsi" w:cs="Segoe UI"/>
        </w:rPr>
      </w:pPr>
    </w:p>
    <w:p w14:paraId="59687ECA" w14:textId="77777777" w:rsidR="000A1B5B" w:rsidRDefault="000A1B5B" w:rsidP="000C5C96">
      <w:pPr>
        <w:pStyle w:val="paragraph"/>
        <w:spacing w:before="0" w:beforeAutospacing="0" w:after="0" w:afterAutospacing="0"/>
        <w:textAlignment w:val="baseline"/>
        <w:rPr>
          <w:rStyle w:val="normaltextrun"/>
          <w:rFonts w:asciiTheme="minorHAnsi" w:eastAsiaTheme="majorEastAsia" w:hAnsiTheme="minorHAnsi" w:cs="Segoe UI"/>
        </w:rPr>
      </w:pPr>
    </w:p>
    <w:p w14:paraId="0A706F65" w14:textId="77777777" w:rsidR="00063B69" w:rsidRDefault="00063B69" w:rsidP="000C5C96">
      <w:pPr>
        <w:pStyle w:val="paragraph"/>
        <w:spacing w:before="0" w:beforeAutospacing="0" w:after="0" w:afterAutospacing="0"/>
        <w:textAlignment w:val="baseline"/>
      </w:pPr>
    </w:p>
    <w:p w14:paraId="3E9E8411" w14:textId="77777777" w:rsidR="000C5C96" w:rsidRDefault="000C5C96" w:rsidP="000C5C96">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623D4722" w14:textId="77777777" w:rsidR="000C5C96" w:rsidRDefault="000C5C96" w:rsidP="000C5C96">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63DEBDB7" w14:textId="77777777" w:rsidR="000C5C96" w:rsidRDefault="000C5C96" w:rsidP="000C5C96">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46858BE3"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C5460D4"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1C1364EF"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704B7A8" w14:textId="20F345AC"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B0667B8"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FC5E6D2"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lastRenderedPageBreak/>
        <w:t> </w:t>
      </w:r>
    </w:p>
    <w:p w14:paraId="2634CC33"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528A860F"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745DCDF"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E370E4F"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12CC87C"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E142A72" w14:textId="77777777" w:rsidR="000C5C96" w:rsidRDefault="000C5C96" w:rsidP="000C5C9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3C4413A" w14:textId="77777777" w:rsidR="00730E38" w:rsidRPr="00D50CD5" w:rsidRDefault="00730E38" w:rsidP="00730E38">
      <w:pPr>
        <w:pStyle w:val="paragraph"/>
        <w:spacing w:before="0" w:beforeAutospacing="0" w:after="0" w:afterAutospacing="0"/>
        <w:textAlignment w:val="baseline"/>
        <w:rPr>
          <w:rFonts w:asciiTheme="minorHAnsi" w:hAnsiTheme="minorHAnsi"/>
        </w:rPr>
      </w:pPr>
    </w:p>
    <w:p w14:paraId="0B0718C7" w14:textId="77777777" w:rsidR="00730E38" w:rsidRPr="00D50CD5" w:rsidRDefault="00730E38" w:rsidP="00730E38">
      <w:pPr>
        <w:pStyle w:val="paragraph"/>
        <w:spacing w:before="0" w:beforeAutospacing="0" w:after="0" w:afterAutospacing="0"/>
        <w:textAlignment w:val="baseline"/>
        <w:rPr>
          <w:rFonts w:asciiTheme="minorHAnsi" w:hAnsiTheme="minorHAnsi"/>
        </w:rPr>
      </w:pPr>
    </w:p>
    <w:p w14:paraId="2A4E4171" w14:textId="77777777" w:rsidR="00730E38" w:rsidRDefault="00730E38" w:rsidP="00730E38">
      <w:pPr>
        <w:pStyle w:val="paragraph"/>
        <w:spacing w:before="0" w:beforeAutospacing="0" w:after="0" w:afterAutospacing="0"/>
        <w:textAlignment w:val="baseline"/>
      </w:pPr>
    </w:p>
    <w:p w14:paraId="41BE8712" w14:textId="77777777" w:rsidR="00053B4E" w:rsidRDefault="00053B4E"/>
    <w:sectPr w:rsidR="00053B4E" w:rsidSect="00AE0B4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520F4"/>
    <w:multiLevelType w:val="multilevel"/>
    <w:tmpl w:val="E392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4E7AD4"/>
    <w:multiLevelType w:val="multilevel"/>
    <w:tmpl w:val="C2BA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EF0EEB"/>
    <w:multiLevelType w:val="multilevel"/>
    <w:tmpl w:val="F5BE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12122D"/>
    <w:multiLevelType w:val="multilevel"/>
    <w:tmpl w:val="F1F4D0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7208381">
    <w:abstractNumId w:val="3"/>
  </w:num>
  <w:num w:numId="2" w16cid:durableId="1343046517">
    <w:abstractNumId w:val="0"/>
  </w:num>
  <w:num w:numId="3" w16cid:durableId="1303774357">
    <w:abstractNumId w:val="2"/>
  </w:num>
  <w:num w:numId="4" w16cid:durableId="720665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4E"/>
    <w:rsid w:val="00001C74"/>
    <w:rsid w:val="0002221F"/>
    <w:rsid w:val="0003345B"/>
    <w:rsid w:val="00040319"/>
    <w:rsid w:val="000467F3"/>
    <w:rsid w:val="00053B4E"/>
    <w:rsid w:val="00063B69"/>
    <w:rsid w:val="000646B4"/>
    <w:rsid w:val="000677C0"/>
    <w:rsid w:val="0007417B"/>
    <w:rsid w:val="000746D9"/>
    <w:rsid w:val="00076A1C"/>
    <w:rsid w:val="00076FDE"/>
    <w:rsid w:val="00091697"/>
    <w:rsid w:val="000931CD"/>
    <w:rsid w:val="00093A04"/>
    <w:rsid w:val="000A1579"/>
    <w:rsid w:val="000A1B5B"/>
    <w:rsid w:val="000A3079"/>
    <w:rsid w:val="000A476D"/>
    <w:rsid w:val="000B1E8B"/>
    <w:rsid w:val="000B4859"/>
    <w:rsid w:val="000C02DA"/>
    <w:rsid w:val="000C5C96"/>
    <w:rsid w:val="000F07BD"/>
    <w:rsid w:val="000F4998"/>
    <w:rsid w:val="000F4B8E"/>
    <w:rsid w:val="0010452D"/>
    <w:rsid w:val="00105A86"/>
    <w:rsid w:val="001118AB"/>
    <w:rsid w:val="00121F7F"/>
    <w:rsid w:val="0012334C"/>
    <w:rsid w:val="001247B8"/>
    <w:rsid w:val="001443A9"/>
    <w:rsid w:val="0015234A"/>
    <w:rsid w:val="00154AB2"/>
    <w:rsid w:val="0019257C"/>
    <w:rsid w:val="001942EA"/>
    <w:rsid w:val="00196BE5"/>
    <w:rsid w:val="001A4ABC"/>
    <w:rsid w:val="001C2ADA"/>
    <w:rsid w:val="001C31AE"/>
    <w:rsid w:val="001D02D7"/>
    <w:rsid w:val="001D0979"/>
    <w:rsid w:val="001D12C2"/>
    <w:rsid w:val="001D401D"/>
    <w:rsid w:val="001D4CE2"/>
    <w:rsid w:val="001D5FE3"/>
    <w:rsid w:val="001F198B"/>
    <w:rsid w:val="00204996"/>
    <w:rsid w:val="0021075E"/>
    <w:rsid w:val="00211E95"/>
    <w:rsid w:val="002124FB"/>
    <w:rsid w:val="0021492D"/>
    <w:rsid w:val="0022356B"/>
    <w:rsid w:val="00230ED1"/>
    <w:rsid w:val="00234275"/>
    <w:rsid w:val="0024117E"/>
    <w:rsid w:val="00241D10"/>
    <w:rsid w:val="00255F95"/>
    <w:rsid w:val="0026272C"/>
    <w:rsid w:val="00280B26"/>
    <w:rsid w:val="002823B7"/>
    <w:rsid w:val="002849F6"/>
    <w:rsid w:val="002942D2"/>
    <w:rsid w:val="002B5D06"/>
    <w:rsid w:val="002C0F0F"/>
    <w:rsid w:val="002C343B"/>
    <w:rsid w:val="002D0396"/>
    <w:rsid w:val="002D324E"/>
    <w:rsid w:val="002D4F02"/>
    <w:rsid w:val="002D5476"/>
    <w:rsid w:val="003032B7"/>
    <w:rsid w:val="00307431"/>
    <w:rsid w:val="00322D5E"/>
    <w:rsid w:val="003455C2"/>
    <w:rsid w:val="003637D4"/>
    <w:rsid w:val="003763D9"/>
    <w:rsid w:val="00386504"/>
    <w:rsid w:val="003866A3"/>
    <w:rsid w:val="0039489E"/>
    <w:rsid w:val="003970F9"/>
    <w:rsid w:val="003A21BF"/>
    <w:rsid w:val="003A467B"/>
    <w:rsid w:val="003A4D44"/>
    <w:rsid w:val="003A5C0F"/>
    <w:rsid w:val="003C6BB1"/>
    <w:rsid w:val="003D1682"/>
    <w:rsid w:val="003E13D8"/>
    <w:rsid w:val="003F2BF4"/>
    <w:rsid w:val="0040008C"/>
    <w:rsid w:val="00404A77"/>
    <w:rsid w:val="00433119"/>
    <w:rsid w:val="004417B6"/>
    <w:rsid w:val="00453C89"/>
    <w:rsid w:val="00462B97"/>
    <w:rsid w:val="00463DAC"/>
    <w:rsid w:val="00470D62"/>
    <w:rsid w:val="004722EA"/>
    <w:rsid w:val="004750C6"/>
    <w:rsid w:val="00484279"/>
    <w:rsid w:val="00490E33"/>
    <w:rsid w:val="004928CB"/>
    <w:rsid w:val="00492D1D"/>
    <w:rsid w:val="00495DBF"/>
    <w:rsid w:val="004966EA"/>
    <w:rsid w:val="004A57CD"/>
    <w:rsid w:val="004A6D0C"/>
    <w:rsid w:val="004A7860"/>
    <w:rsid w:val="004C34D7"/>
    <w:rsid w:val="004C37D9"/>
    <w:rsid w:val="004C4469"/>
    <w:rsid w:val="004D2BC1"/>
    <w:rsid w:val="004D2DD6"/>
    <w:rsid w:val="004D4EF7"/>
    <w:rsid w:val="004E4B86"/>
    <w:rsid w:val="004E76F3"/>
    <w:rsid w:val="004F07F9"/>
    <w:rsid w:val="004F680F"/>
    <w:rsid w:val="00503A25"/>
    <w:rsid w:val="00512503"/>
    <w:rsid w:val="00515420"/>
    <w:rsid w:val="0052275F"/>
    <w:rsid w:val="0052304F"/>
    <w:rsid w:val="005266FA"/>
    <w:rsid w:val="00526966"/>
    <w:rsid w:val="005311EB"/>
    <w:rsid w:val="005334C2"/>
    <w:rsid w:val="0054190C"/>
    <w:rsid w:val="005424AF"/>
    <w:rsid w:val="00544F38"/>
    <w:rsid w:val="00547A1E"/>
    <w:rsid w:val="005571D1"/>
    <w:rsid w:val="00571D89"/>
    <w:rsid w:val="00571FC6"/>
    <w:rsid w:val="00577270"/>
    <w:rsid w:val="0059086D"/>
    <w:rsid w:val="005941F1"/>
    <w:rsid w:val="00596D8C"/>
    <w:rsid w:val="005A0AB0"/>
    <w:rsid w:val="005A15BB"/>
    <w:rsid w:val="005A2870"/>
    <w:rsid w:val="005A55B9"/>
    <w:rsid w:val="005B0A30"/>
    <w:rsid w:val="005B274D"/>
    <w:rsid w:val="005C0973"/>
    <w:rsid w:val="005C2704"/>
    <w:rsid w:val="005D1AFA"/>
    <w:rsid w:val="005D3F61"/>
    <w:rsid w:val="005D46C2"/>
    <w:rsid w:val="005E3CEA"/>
    <w:rsid w:val="005F191E"/>
    <w:rsid w:val="005F324D"/>
    <w:rsid w:val="006016F0"/>
    <w:rsid w:val="00620A4A"/>
    <w:rsid w:val="0062426A"/>
    <w:rsid w:val="00635F48"/>
    <w:rsid w:val="00637F4A"/>
    <w:rsid w:val="00656942"/>
    <w:rsid w:val="006602E8"/>
    <w:rsid w:val="00665998"/>
    <w:rsid w:val="006660CC"/>
    <w:rsid w:val="00666259"/>
    <w:rsid w:val="0067234F"/>
    <w:rsid w:val="006742B6"/>
    <w:rsid w:val="0067494E"/>
    <w:rsid w:val="0067550F"/>
    <w:rsid w:val="00696905"/>
    <w:rsid w:val="006975C7"/>
    <w:rsid w:val="006A3AD3"/>
    <w:rsid w:val="006C1358"/>
    <w:rsid w:val="006C1E51"/>
    <w:rsid w:val="006C6DF4"/>
    <w:rsid w:val="006D165E"/>
    <w:rsid w:val="006D5DBC"/>
    <w:rsid w:val="006D7BD1"/>
    <w:rsid w:val="006E0E1A"/>
    <w:rsid w:val="006E3EBE"/>
    <w:rsid w:val="006E41AF"/>
    <w:rsid w:val="006F0D66"/>
    <w:rsid w:val="006F5968"/>
    <w:rsid w:val="006F6C36"/>
    <w:rsid w:val="00702BBE"/>
    <w:rsid w:val="00703BAE"/>
    <w:rsid w:val="00704F53"/>
    <w:rsid w:val="0071632F"/>
    <w:rsid w:val="00716538"/>
    <w:rsid w:val="00717679"/>
    <w:rsid w:val="00730B8F"/>
    <w:rsid w:val="00730E38"/>
    <w:rsid w:val="007418B5"/>
    <w:rsid w:val="007424B6"/>
    <w:rsid w:val="0075671C"/>
    <w:rsid w:val="00757811"/>
    <w:rsid w:val="007638C6"/>
    <w:rsid w:val="0076505D"/>
    <w:rsid w:val="007671FB"/>
    <w:rsid w:val="00772237"/>
    <w:rsid w:val="007760B7"/>
    <w:rsid w:val="00783615"/>
    <w:rsid w:val="00784035"/>
    <w:rsid w:val="00784410"/>
    <w:rsid w:val="00785C4C"/>
    <w:rsid w:val="00791288"/>
    <w:rsid w:val="00796331"/>
    <w:rsid w:val="0079643D"/>
    <w:rsid w:val="007A684F"/>
    <w:rsid w:val="007B24E1"/>
    <w:rsid w:val="007E44C3"/>
    <w:rsid w:val="007E4940"/>
    <w:rsid w:val="007F1FD1"/>
    <w:rsid w:val="00802914"/>
    <w:rsid w:val="008056D3"/>
    <w:rsid w:val="008102F8"/>
    <w:rsid w:val="008215F9"/>
    <w:rsid w:val="0082308C"/>
    <w:rsid w:val="00825307"/>
    <w:rsid w:val="008272EE"/>
    <w:rsid w:val="00843665"/>
    <w:rsid w:val="008477D8"/>
    <w:rsid w:val="00850CED"/>
    <w:rsid w:val="00854C9A"/>
    <w:rsid w:val="00867A87"/>
    <w:rsid w:val="00873E80"/>
    <w:rsid w:val="00881D47"/>
    <w:rsid w:val="0088698B"/>
    <w:rsid w:val="008875EF"/>
    <w:rsid w:val="00893D7C"/>
    <w:rsid w:val="008A34B1"/>
    <w:rsid w:val="008B0707"/>
    <w:rsid w:val="008B5E9F"/>
    <w:rsid w:val="008B7FE1"/>
    <w:rsid w:val="008C0F41"/>
    <w:rsid w:val="008C4073"/>
    <w:rsid w:val="008C59C0"/>
    <w:rsid w:val="008C6118"/>
    <w:rsid w:val="008D4BBA"/>
    <w:rsid w:val="008D7A6A"/>
    <w:rsid w:val="008E30AA"/>
    <w:rsid w:val="008E5C34"/>
    <w:rsid w:val="008E5C76"/>
    <w:rsid w:val="008F3B90"/>
    <w:rsid w:val="008F41F0"/>
    <w:rsid w:val="008F467E"/>
    <w:rsid w:val="0090216F"/>
    <w:rsid w:val="00903D5A"/>
    <w:rsid w:val="009077A0"/>
    <w:rsid w:val="00910D4D"/>
    <w:rsid w:val="00913133"/>
    <w:rsid w:val="00922D98"/>
    <w:rsid w:val="00923BFC"/>
    <w:rsid w:val="009274BC"/>
    <w:rsid w:val="00933A5F"/>
    <w:rsid w:val="00937202"/>
    <w:rsid w:val="0094727F"/>
    <w:rsid w:val="00950354"/>
    <w:rsid w:val="0095507E"/>
    <w:rsid w:val="00963414"/>
    <w:rsid w:val="009670C7"/>
    <w:rsid w:val="00967242"/>
    <w:rsid w:val="0097684C"/>
    <w:rsid w:val="00982046"/>
    <w:rsid w:val="009868B5"/>
    <w:rsid w:val="00987DCD"/>
    <w:rsid w:val="009948FA"/>
    <w:rsid w:val="009955B6"/>
    <w:rsid w:val="009972CE"/>
    <w:rsid w:val="0099760A"/>
    <w:rsid w:val="009A070F"/>
    <w:rsid w:val="009A1628"/>
    <w:rsid w:val="009A45F2"/>
    <w:rsid w:val="009A511E"/>
    <w:rsid w:val="009A6FD0"/>
    <w:rsid w:val="009A7057"/>
    <w:rsid w:val="009B51B4"/>
    <w:rsid w:val="009B5ECE"/>
    <w:rsid w:val="009B7BDA"/>
    <w:rsid w:val="009C40B1"/>
    <w:rsid w:val="009C6759"/>
    <w:rsid w:val="009D30D9"/>
    <w:rsid w:val="009E2129"/>
    <w:rsid w:val="009F15EA"/>
    <w:rsid w:val="009F1E29"/>
    <w:rsid w:val="009F23D1"/>
    <w:rsid w:val="009F2D33"/>
    <w:rsid w:val="009F6A44"/>
    <w:rsid w:val="00A01D9F"/>
    <w:rsid w:val="00A03A9E"/>
    <w:rsid w:val="00A04FB0"/>
    <w:rsid w:val="00A22006"/>
    <w:rsid w:val="00A22158"/>
    <w:rsid w:val="00A22503"/>
    <w:rsid w:val="00A27FE9"/>
    <w:rsid w:val="00A31F79"/>
    <w:rsid w:val="00A34D1E"/>
    <w:rsid w:val="00A353E0"/>
    <w:rsid w:val="00A41B50"/>
    <w:rsid w:val="00A4368F"/>
    <w:rsid w:val="00A50750"/>
    <w:rsid w:val="00A54105"/>
    <w:rsid w:val="00A64A23"/>
    <w:rsid w:val="00A769A3"/>
    <w:rsid w:val="00A95B0C"/>
    <w:rsid w:val="00A96C4E"/>
    <w:rsid w:val="00AB02AB"/>
    <w:rsid w:val="00AB4304"/>
    <w:rsid w:val="00AB567A"/>
    <w:rsid w:val="00AB56A5"/>
    <w:rsid w:val="00AC1CB9"/>
    <w:rsid w:val="00AC3ADE"/>
    <w:rsid w:val="00AD0175"/>
    <w:rsid w:val="00AD1CF7"/>
    <w:rsid w:val="00AE0B4F"/>
    <w:rsid w:val="00AE33C6"/>
    <w:rsid w:val="00AE5F7F"/>
    <w:rsid w:val="00AF10DC"/>
    <w:rsid w:val="00B1148E"/>
    <w:rsid w:val="00B1648F"/>
    <w:rsid w:val="00B17D8C"/>
    <w:rsid w:val="00B20904"/>
    <w:rsid w:val="00B36410"/>
    <w:rsid w:val="00B373CE"/>
    <w:rsid w:val="00B43D3F"/>
    <w:rsid w:val="00B44CA6"/>
    <w:rsid w:val="00B51F7B"/>
    <w:rsid w:val="00B550C9"/>
    <w:rsid w:val="00B61DA4"/>
    <w:rsid w:val="00B640E1"/>
    <w:rsid w:val="00B73890"/>
    <w:rsid w:val="00B757F3"/>
    <w:rsid w:val="00B805FB"/>
    <w:rsid w:val="00B80632"/>
    <w:rsid w:val="00B91A15"/>
    <w:rsid w:val="00B96395"/>
    <w:rsid w:val="00BB0786"/>
    <w:rsid w:val="00BB116D"/>
    <w:rsid w:val="00BC5D27"/>
    <w:rsid w:val="00BC79A4"/>
    <w:rsid w:val="00BD46D5"/>
    <w:rsid w:val="00BE4BEE"/>
    <w:rsid w:val="00BE7F41"/>
    <w:rsid w:val="00BF30CA"/>
    <w:rsid w:val="00BF5A6C"/>
    <w:rsid w:val="00C0221E"/>
    <w:rsid w:val="00C10930"/>
    <w:rsid w:val="00C13453"/>
    <w:rsid w:val="00C35A27"/>
    <w:rsid w:val="00C364DD"/>
    <w:rsid w:val="00C4112B"/>
    <w:rsid w:val="00C46391"/>
    <w:rsid w:val="00C532EB"/>
    <w:rsid w:val="00C5378A"/>
    <w:rsid w:val="00C5592C"/>
    <w:rsid w:val="00C55B0F"/>
    <w:rsid w:val="00C569D2"/>
    <w:rsid w:val="00C62754"/>
    <w:rsid w:val="00C629AD"/>
    <w:rsid w:val="00C6601D"/>
    <w:rsid w:val="00C70B4A"/>
    <w:rsid w:val="00C7424E"/>
    <w:rsid w:val="00C748B4"/>
    <w:rsid w:val="00C75DED"/>
    <w:rsid w:val="00C80131"/>
    <w:rsid w:val="00C8683F"/>
    <w:rsid w:val="00C91C3E"/>
    <w:rsid w:val="00C92B71"/>
    <w:rsid w:val="00C92FF1"/>
    <w:rsid w:val="00C96D8D"/>
    <w:rsid w:val="00C9709B"/>
    <w:rsid w:val="00CA6897"/>
    <w:rsid w:val="00CB4FD7"/>
    <w:rsid w:val="00CD01E0"/>
    <w:rsid w:val="00CD1074"/>
    <w:rsid w:val="00CD325B"/>
    <w:rsid w:val="00CD4267"/>
    <w:rsid w:val="00CD4B49"/>
    <w:rsid w:val="00CF13D8"/>
    <w:rsid w:val="00CF6EBA"/>
    <w:rsid w:val="00D14AD5"/>
    <w:rsid w:val="00D15EE8"/>
    <w:rsid w:val="00D46400"/>
    <w:rsid w:val="00D46928"/>
    <w:rsid w:val="00D50CD5"/>
    <w:rsid w:val="00D53160"/>
    <w:rsid w:val="00D53E6C"/>
    <w:rsid w:val="00D62643"/>
    <w:rsid w:val="00D64A33"/>
    <w:rsid w:val="00D819F0"/>
    <w:rsid w:val="00D84A52"/>
    <w:rsid w:val="00D9562D"/>
    <w:rsid w:val="00D96419"/>
    <w:rsid w:val="00DA62F2"/>
    <w:rsid w:val="00DB09A6"/>
    <w:rsid w:val="00DC374D"/>
    <w:rsid w:val="00DE6DAF"/>
    <w:rsid w:val="00DF24BA"/>
    <w:rsid w:val="00DF2634"/>
    <w:rsid w:val="00DF7A26"/>
    <w:rsid w:val="00E021B6"/>
    <w:rsid w:val="00E1663C"/>
    <w:rsid w:val="00E17AF8"/>
    <w:rsid w:val="00E24C6E"/>
    <w:rsid w:val="00E3745C"/>
    <w:rsid w:val="00E37C0A"/>
    <w:rsid w:val="00E42DB8"/>
    <w:rsid w:val="00E45498"/>
    <w:rsid w:val="00E50411"/>
    <w:rsid w:val="00E57294"/>
    <w:rsid w:val="00E63093"/>
    <w:rsid w:val="00E73A1A"/>
    <w:rsid w:val="00E81BF4"/>
    <w:rsid w:val="00E841E2"/>
    <w:rsid w:val="00E845FB"/>
    <w:rsid w:val="00E9352A"/>
    <w:rsid w:val="00EA3B6C"/>
    <w:rsid w:val="00EA52A3"/>
    <w:rsid w:val="00EA54CC"/>
    <w:rsid w:val="00EB57F0"/>
    <w:rsid w:val="00EC0B1C"/>
    <w:rsid w:val="00EC5CAA"/>
    <w:rsid w:val="00ED554C"/>
    <w:rsid w:val="00EE3958"/>
    <w:rsid w:val="00EF7DA4"/>
    <w:rsid w:val="00F03235"/>
    <w:rsid w:val="00F11BA2"/>
    <w:rsid w:val="00F23305"/>
    <w:rsid w:val="00F31238"/>
    <w:rsid w:val="00F35424"/>
    <w:rsid w:val="00F36EAB"/>
    <w:rsid w:val="00F37BD8"/>
    <w:rsid w:val="00F46308"/>
    <w:rsid w:val="00F50CBF"/>
    <w:rsid w:val="00F54F42"/>
    <w:rsid w:val="00F61706"/>
    <w:rsid w:val="00F97A3E"/>
    <w:rsid w:val="00FA3BCA"/>
    <w:rsid w:val="00FB0116"/>
    <w:rsid w:val="00FB4E66"/>
    <w:rsid w:val="00FC2C79"/>
    <w:rsid w:val="00FC3D26"/>
    <w:rsid w:val="00FD032E"/>
    <w:rsid w:val="00FD1A38"/>
    <w:rsid w:val="00FD2025"/>
    <w:rsid w:val="00FD2AA7"/>
    <w:rsid w:val="00FD69EF"/>
    <w:rsid w:val="00FE2400"/>
    <w:rsid w:val="00FF23B0"/>
    <w:rsid w:val="00FF6F55"/>
    <w:rsid w:val="00FF72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5C9B4"/>
  <w15:chartTrackingRefBased/>
  <w15:docId w15:val="{6C50BFB2-585C-4802-9004-E9BCAC05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B4E"/>
    <w:rPr>
      <w:rFonts w:eastAsiaTheme="majorEastAsia" w:cstheme="majorBidi"/>
      <w:color w:val="272727" w:themeColor="text1" w:themeTint="D8"/>
    </w:rPr>
  </w:style>
  <w:style w:type="paragraph" w:styleId="Title">
    <w:name w:val="Title"/>
    <w:basedOn w:val="Normal"/>
    <w:next w:val="Normal"/>
    <w:link w:val="TitleChar"/>
    <w:uiPriority w:val="10"/>
    <w:qFormat/>
    <w:rsid w:val="00053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B4E"/>
    <w:pPr>
      <w:spacing w:before="160"/>
      <w:jc w:val="center"/>
    </w:pPr>
    <w:rPr>
      <w:i/>
      <w:iCs/>
      <w:color w:val="404040" w:themeColor="text1" w:themeTint="BF"/>
    </w:rPr>
  </w:style>
  <w:style w:type="character" w:customStyle="1" w:styleId="QuoteChar">
    <w:name w:val="Quote Char"/>
    <w:basedOn w:val="DefaultParagraphFont"/>
    <w:link w:val="Quote"/>
    <w:uiPriority w:val="29"/>
    <w:rsid w:val="00053B4E"/>
    <w:rPr>
      <w:i/>
      <w:iCs/>
      <w:color w:val="404040" w:themeColor="text1" w:themeTint="BF"/>
    </w:rPr>
  </w:style>
  <w:style w:type="paragraph" w:styleId="ListParagraph">
    <w:name w:val="List Paragraph"/>
    <w:basedOn w:val="Normal"/>
    <w:uiPriority w:val="34"/>
    <w:qFormat/>
    <w:rsid w:val="00053B4E"/>
    <w:pPr>
      <w:ind w:left="720"/>
      <w:contextualSpacing/>
    </w:pPr>
  </w:style>
  <w:style w:type="character" w:styleId="IntenseEmphasis">
    <w:name w:val="Intense Emphasis"/>
    <w:basedOn w:val="DefaultParagraphFont"/>
    <w:uiPriority w:val="21"/>
    <w:qFormat/>
    <w:rsid w:val="00053B4E"/>
    <w:rPr>
      <w:i/>
      <w:iCs/>
      <w:color w:val="0F4761" w:themeColor="accent1" w:themeShade="BF"/>
    </w:rPr>
  </w:style>
  <w:style w:type="paragraph" w:styleId="IntenseQuote">
    <w:name w:val="Intense Quote"/>
    <w:basedOn w:val="Normal"/>
    <w:next w:val="Normal"/>
    <w:link w:val="IntenseQuoteChar"/>
    <w:uiPriority w:val="30"/>
    <w:qFormat/>
    <w:rsid w:val="00053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B4E"/>
    <w:rPr>
      <w:i/>
      <w:iCs/>
      <w:color w:val="0F4761" w:themeColor="accent1" w:themeShade="BF"/>
    </w:rPr>
  </w:style>
  <w:style w:type="character" w:styleId="IntenseReference">
    <w:name w:val="Intense Reference"/>
    <w:basedOn w:val="DefaultParagraphFont"/>
    <w:uiPriority w:val="32"/>
    <w:qFormat/>
    <w:rsid w:val="00053B4E"/>
    <w:rPr>
      <w:b/>
      <w:bCs/>
      <w:smallCaps/>
      <w:color w:val="0F4761" w:themeColor="accent1" w:themeShade="BF"/>
      <w:spacing w:val="5"/>
    </w:rPr>
  </w:style>
  <w:style w:type="paragraph" w:styleId="NormalWeb">
    <w:name w:val="Normal (Web)"/>
    <w:basedOn w:val="Normal"/>
    <w:uiPriority w:val="99"/>
    <w:semiHidden/>
    <w:unhideWhenUsed/>
    <w:rsid w:val="007165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538"/>
    <w:rPr>
      <w:b/>
      <w:bCs/>
    </w:rPr>
  </w:style>
  <w:style w:type="character" w:styleId="Emphasis">
    <w:name w:val="Emphasis"/>
    <w:basedOn w:val="DefaultParagraphFont"/>
    <w:uiPriority w:val="20"/>
    <w:qFormat/>
    <w:rsid w:val="00716538"/>
    <w:rPr>
      <w:i/>
      <w:iCs/>
    </w:rPr>
  </w:style>
  <w:style w:type="paragraph" w:styleId="z-TopofForm">
    <w:name w:val="HTML Top of Form"/>
    <w:basedOn w:val="Normal"/>
    <w:next w:val="Normal"/>
    <w:link w:val="z-TopofFormChar"/>
    <w:hidden/>
    <w:uiPriority w:val="99"/>
    <w:semiHidden/>
    <w:unhideWhenUsed/>
    <w:rsid w:val="0071653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716538"/>
    <w:rPr>
      <w:rFonts w:ascii="Arial" w:eastAsia="Times New Roman" w:hAnsi="Arial" w:cs="Arial"/>
      <w:vanish/>
      <w:kern w:val="0"/>
      <w:sz w:val="16"/>
      <w:szCs w:val="16"/>
      <w:lang w:eastAsia="en-GB"/>
      <w14:ligatures w14:val="none"/>
    </w:rPr>
  </w:style>
  <w:style w:type="paragraph" w:customStyle="1" w:styleId="paragraph">
    <w:name w:val="paragraph"/>
    <w:basedOn w:val="Normal"/>
    <w:rsid w:val="000C5C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C5C96"/>
  </w:style>
  <w:style w:type="character" w:customStyle="1" w:styleId="eop">
    <w:name w:val="eop"/>
    <w:basedOn w:val="DefaultParagraphFont"/>
    <w:rsid w:val="000C5C96"/>
  </w:style>
  <w:style w:type="character" w:styleId="Hyperlink">
    <w:name w:val="Hyperlink"/>
    <w:basedOn w:val="DefaultParagraphFont"/>
    <w:uiPriority w:val="99"/>
    <w:unhideWhenUsed/>
    <w:rsid w:val="00903D5A"/>
    <w:rPr>
      <w:color w:val="0000FF"/>
      <w:u w:val="single"/>
    </w:rPr>
  </w:style>
  <w:style w:type="character" w:styleId="UnresolvedMention">
    <w:name w:val="Unresolved Mention"/>
    <w:basedOn w:val="DefaultParagraphFont"/>
    <w:uiPriority w:val="99"/>
    <w:semiHidden/>
    <w:unhideWhenUsed/>
    <w:rsid w:val="00A41B50"/>
    <w:rPr>
      <w:color w:val="605E5C"/>
      <w:shd w:val="clear" w:color="auto" w:fill="E1DFDD"/>
    </w:rPr>
  </w:style>
  <w:style w:type="character" w:customStyle="1" w:styleId="authorname">
    <w:name w:val="authorname"/>
    <w:basedOn w:val="DefaultParagraphFont"/>
    <w:rsid w:val="00DC374D"/>
  </w:style>
  <w:style w:type="character" w:customStyle="1" w:styleId="separator">
    <w:name w:val="separator"/>
    <w:basedOn w:val="DefaultParagraphFont"/>
    <w:rsid w:val="00DC374D"/>
  </w:style>
  <w:style w:type="character" w:customStyle="1" w:styleId="Date1">
    <w:name w:val="Date1"/>
    <w:basedOn w:val="DefaultParagraphFont"/>
    <w:rsid w:val="00DC374D"/>
  </w:style>
  <w:style w:type="character" w:customStyle="1" w:styleId="arttitle">
    <w:name w:val="art_title"/>
    <w:basedOn w:val="DefaultParagraphFont"/>
    <w:rsid w:val="00DC374D"/>
  </w:style>
  <w:style w:type="character" w:customStyle="1" w:styleId="serialtitle">
    <w:name w:val="serial_title"/>
    <w:basedOn w:val="DefaultParagraphFont"/>
    <w:rsid w:val="00DC374D"/>
  </w:style>
  <w:style w:type="character" w:customStyle="1" w:styleId="volumeissue">
    <w:name w:val="volume_issue"/>
    <w:basedOn w:val="DefaultParagraphFont"/>
    <w:rsid w:val="00DC374D"/>
  </w:style>
  <w:style w:type="character" w:customStyle="1" w:styleId="pagerange">
    <w:name w:val="page_range"/>
    <w:basedOn w:val="DefaultParagraphFont"/>
    <w:rsid w:val="00DC374D"/>
  </w:style>
  <w:style w:type="character" w:customStyle="1" w:styleId="doilink">
    <w:name w:val="doi_link"/>
    <w:basedOn w:val="DefaultParagraphFont"/>
    <w:rsid w:val="00DC374D"/>
  </w:style>
  <w:style w:type="character" w:styleId="FollowedHyperlink">
    <w:name w:val="FollowedHyperlink"/>
    <w:basedOn w:val="DefaultParagraphFont"/>
    <w:uiPriority w:val="99"/>
    <w:semiHidden/>
    <w:unhideWhenUsed/>
    <w:rsid w:val="00C92FF1"/>
    <w:rPr>
      <w:color w:val="96607D" w:themeColor="followedHyperlink"/>
      <w:u w:val="single"/>
    </w:rPr>
  </w:style>
  <w:style w:type="paragraph" w:styleId="NoSpacing">
    <w:name w:val="No Spacing"/>
    <w:link w:val="NoSpacingChar"/>
    <w:uiPriority w:val="1"/>
    <w:qFormat/>
    <w:rsid w:val="007A684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684F"/>
    <w:rPr>
      <w:rFonts w:eastAsiaTheme="minorEastAsia"/>
      <w:kern w:val="0"/>
      <w:sz w:val="22"/>
      <w:szCs w:val="22"/>
      <w:lang w:val="en-US"/>
      <w14:ligatures w14:val="none"/>
    </w:rPr>
  </w:style>
  <w:style w:type="character" w:styleId="CommentReference">
    <w:name w:val="annotation reference"/>
    <w:basedOn w:val="DefaultParagraphFont"/>
    <w:uiPriority w:val="99"/>
    <w:semiHidden/>
    <w:unhideWhenUsed/>
    <w:rsid w:val="008875EF"/>
    <w:rPr>
      <w:sz w:val="16"/>
      <w:szCs w:val="16"/>
    </w:rPr>
  </w:style>
  <w:style w:type="paragraph" w:styleId="CommentText">
    <w:name w:val="annotation text"/>
    <w:basedOn w:val="Normal"/>
    <w:link w:val="CommentTextChar"/>
    <w:uiPriority w:val="99"/>
    <w:unhideWhenUsed/>
    <w:rsid w:val="008875EF"/>
    <w:pPr>
      <w:spacing w:line="240" w:lineRule="auto"/>
    </w:pPr>
    <w:rPr>
      <w:sz w:val="20"/>
      <w:szCs w:val="20"/>
    </w:rPr>
  </w:style>
  <w:style w:type="character" w:customStyle="1" w:styleId="CommentTextChar">
    <w:name w:val="Comment Text Char"/>
    <w:basedOn w:val="DefaultParagraphFont"/>
    <w:link w:val="CommentText"/>
    <w:uiPriority w:val="99"/>
    <w:rsid w:val="008875EF"/>
    <w:rPr>
      <w:sz w:val="20"/>
      <w:szCs w:val="20"/>
    </w:rPr>
  </w:style>
  <w:style w:type="paragraph" w:styleId="CommentSubject">
    <w:name w:val="annotation subject"/>
    <w:basedOn w:val="CommentText"/>
    <w:next w:val="CommentText"/>
    <w:link w:val="CommentSubjectChar"/>
    <w:uiPriority w:val="99"/>
    <w:semiHidden/>
    <w:unhideWhenUsed/>
    <w:rsid w:val="008875EF"/>
    <w:rPr>
      <w:b/>
      <w:bCs/>
    </w:rPr>
  </w:style>
  <w:style w:type="character" w:customStyle="1" w:styleId="CommentSubjectChar">
    <w:name w:val="Comment Subject Char"/>
    <w:basedOn w:val="CommentTextChar"/>
    <w:link w:val="CommentSubject"/>
    <w:uiPriority w:val="99"/>
    <w:semiHidden/>
    <w:rsid w:val="008875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742">
      <w:bodyDiv w:val="1"/>
      <w:marLeft w:val="0"/>
      <w:marRight w:val="0"/>
      <w:marTop w:val="0"/>
      <w:marBottom w:val="0"/>
      <w:divBdr>
        <w:top w:val="none" w:sz="0" w:space="0" w:color="auto"/>
        <w:left w:val="none" w:sz="0" w:space="0" w:color="auto"/>
        <w:bottom w:val="none" w:sz="0" w:space="0" w:color="auto"/>
        <w:right w:val="none" w:sz="0" w:space="0" w:color="auto"/>
      </w:divBdr>
    </w:div>
    <w:div w:id="193423349">
      <w:bodyDiv w:val="1"/>
      <w:marLeft w:val="0"/>
      <w:marRight w:val="0"/>
      <w:marTop w:val="0"/>
      <w:marBottom w:val="0"/>
      <w:divBdr>
        <w:top w:val="none" w:sz="0" w:space="0" w:color="auto"/>
        <w:left w:val="none" w:sz="0" w:space="0" w:color="auto"/>
        <w:bottom w:val="none" w:sz="0" w:space="0" w:color="auto"/>
        <w:right w:val="none" w:sz="0" w:space="0" w:color="auto"/>
      </w:divBdr>
      <w:divsChild>
        <w:div w:id="249395158">
          <w:marLeft w:val="0"/>
          <w:marRight w:val="0"/>
          <w:marTop w:val="0"/>
          <w:marBottom w:val="0"/>
          <w:divBdr>
            <w:top w:val="single" w:sz="2" w:space="0" w:color="E3E3E3"/>
            <w:left w:val="single" w:sz="2" w:space="0" w:color="E3E3E3"/>
            <w:bottom w:val="single" w:sz="2" w:space="0" w:color="E3E3E3"/>
            <w:right w:val="single" w:sz="2" w:space="0" w:color="E3E3E3"/>
          </w:divBdr>
          <w:divsChild>
            <w:div w:id="1442534366">
              <w:marLeft w:val="0"/>
              <w:marRight w:val="0"/>
              <w:marTop w:val="0"/>
              <w:marBottom w:val="0"/>
              <w:divBdr>
                <w:top w:val="single" w:sz="2" w:space="0" w:color="E3E3E3"/>
                <w:left w:val="single" w:sz="2" w:space="0" w:color="E3E3E3"/>
                <w:bottom w:val="single" w:sz="2" w:space="0" w:color="E3E3E3"/>
                <w:right w:val="single" w:sz="2" w:space="0" w:color="E3E3E3"/>
              </w:divBdr>
              <w:divsChild>
                <w:div w:id="1195539670">
                  <w:marLeft w:val="0"/>
                  <w:marRight w:val="0"/>
                  <w:marTop w:val="0"/>
                  <w:marBottom w:val="0"/>
                  <w:divBdr>
                    <w:top w:val="single" w:sz="2" w:space="0" w:color="E3E3E3"/>
                    <w:left w:val="single" w:sz="2" w:space="0" w:color="E3E3E3"/>
                    <w:bottom w:val="single" w:sz="2" w:space="0" w:color="E3E3E3"/>
                    <w:right w:val="single" w:sz="2" w:space="0" w:color="E3E3E3"/>
                  </w:divBdr>
                  <w:divsChild>
                    <w:div w:id="529025344">
                      <w:marLeft w:val="0"/>
                      <w:marRight w:val="0"/>
                      <w:marTop w:val="0"/>
                      <w:marBottom w:val="0"/>
                      <w:divBdr>
                        <w:top w:val="single" w:sz="2" w:space="0" w:color="E3E3E3"/>
                        <w:left w:val="single" w:sz="2" w:space="0" w:color="E3E3E3"/>
                        <w:bottom w:val="single" w:sz="2" w:space="0" w:color="E3E3E3"/>
                        <w:right w:val="single" w:sz="2" w:space="0" w:color="E3E3E3"/>
                      </w:divBdr>
                      <w:divsChild>
                        <w:div w:id="948199071">
                          <w:marLeft w:val="0"/>
                          <w:marRight w:val="0"/>
                          <w:marTop w:val="0"/>
                          <w:marBottom w:val="0"/>
                          <w:divBdr>
                            <w:top w:val="single" w:sz="2" w:space="0" w:color="E3E3E3"/>
                            <w:left w:val="single" w:sz="2" w:space="0" w:color="E3E3E3"/>
                            <w:bottom w:val="single" w:sz="2" w:space="0" w:color="E3E3E3"/>
                            <w:right w:val="single" w:sz="2" w:space="0" w:color="E3E3E3"/>
                          </w:divBdr>
                          <w:divsChild>
                            <w:div w:id="1034815503">
                              <w:marLeft w:val="0"/>
                              <w:marRight w:val="0"/>
                              <w:marTop w:val="100"/>
                              <w:marBottom w:val="100"/>
                              <w:divBdr>
                                <w:top w:val="single" w:sz="2" w:space="0" w:color="E3E3E3"/>
                                <w:left w:val="single" w:sz="2" w:space="0" w:color="E3E3E3"/>
                                <w:bottom w:val="single" w:sz="2" w:space="0" w:color="E3E3E3"/>
                                <w:right w:val="single" w:sz="2" w:space="0" w:color="E3E3E3"/>
                              </w:divBdr>
                              <w:divsChild>
                                <w:div w:id="858011009">
                                  <w:marLeft w:val="0"/>
                                  <w:marRight w:val="0"/>
                                  <w:marTop w:val="0"/>
                                  <w:marBottom w:val="0"/>
                                  <w:divBdr>
                                    <w:top w:val="single" w:sz="2" w:space="0" w:color="E3E3E3"/>
                                    <w:left w:val="single" w:sz="2" w:space="0" w:color="E3E3E3"/>
                                    <w:bottom w:val="single" w:sz="2" w:space="0" w:color="E3E3E3"/>
                                    <w:right w:val="single" w:sz="2" w:space="0" w:color="E3E3E3"/>
                                  </w:divBdr>
                                  <w:divsChild>
                                    <w:div w:id="1478649361">
                                      <w:marLeft w:val="0"/>
                                      <w:marRight w:val="0"/>
                                      <w:marTop w:val="0"/>
                                      <w:marBottom w:val="0"/>
                                      <w:divBdr>
                                        <w:top w:val="single" w:sz="2" w:space="0" w:color="E3E3E3"/>
                                        <w:left w:val="single" w:sz="2" w:space="0" w:color="E3E3E3"/>
                                        <w:bottom w:val="single" w:sz="2" w:space="0" w:color="E3E3E3"/>
                                        <w:right w:val="single" w:sz="2" w:space="0" w:color="E3E3E3"/>
                                      </w:divBdr>
                                      <w:divsChild>
                                        <w:div w:id="286160203">
                                          <w:marLeft w:val="0"/>
                                          <w:marRight w:val="0"/>
                                          <w:marTop w:val="0"/>
                                          <w:marBottom w:val="0"/>
                                          <w:divBdr>
                                            <w:top w:val="single" w:sz="2" w:space="0" w:color="E3E3E3"/>
                                            <w:left w:val="single" w:sz="2" w:space="0" w:color="E3E3E3"/>
                                            <w:bottom w:val="single" w:sz="2" w:space="0" w:color="E3E3E3"/>
                                            <w:right w:val="single" w:sz="2" w:space="0" w:color="E3E3E3"/>
                                          </w:divBdr>
                                          <w:divsChild>
                                            <w:div w:id="1161971257">
                                              <w:marLeft w:val="0"/>
                                              <w:marRight w:val="0"/>
                                              <w:marTop w:val="0"/>
                                              <w:marBottom w:val="0"/>
                                              <w:divBdr>
                                                <w:top w:val="single" w:sz="2" w:space="0" w:color="E3E3E3"/>
                                                <w:left w:val="single" w:sz="2" w:space="0" w:color="E3E3E3"/>
                                                <w:bottom w:val="single" w:sz="2" w:space="0" w:color="E3E3E3"/>
                                                <w:right w:val="single" w:sz="2" w:space="0" w:color="E3E3E3"/>
                                              </w:divBdr>
                                              <w:divsChild>
                                                <w:div w:id="1447964056">
                                                  <w:marLeft w:val="0"/>
                                                  <w:marRight w:val="0"/>
                                                  <w:marTop w:val="0"/>
                                                  <w:marBottom w:val="0"/>
                                                  <w:divBdr>
                                                    <w:top w:val="single" w:sz="2" w:space="0" w:color="E3E3E3"/>
                                                    <w:left w:val="single" w:sz="2" w:space="0" w:color="E3E3E3"/>
                                                    <w:bottom w:val="single" w:sz="2" w:space="0" w:color="E3E3E3"/>
                                                    <w:right w:val="single" w:sz="2" w:space="0" w:color="E3E3E3"/>
                                                  </w:divBdr>
                                                  <w:divsChild>
                                                    <w:div w:id="1365594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32078388">
          <w:marLeft w:val="0"/>
          <w:marRight w:val="0"/>
          <w:marTop w:val="0"/>
          <w:marBottom w:val="0"/>
          <w:divBdr>
            <w:top w:val="none" w:sz="0" w:space="0" w:color="auto"/>
            <w:left w:val="none" w:sz="0" w:space="0" w:color="auto"/>
            <w:bottom w:val="none" w:sz="0" w:space="0" w:color="auto"/>
            <w:right w:val="none" w:sz="0" w:space="0" w:color="auto"/>
          </w:divBdr>
        </w:div>
      </w:divsChild>
    </w:div>
    <w:div w:id="220167757">
      <w:bodyDiv w:val="1"/>
      <w:marLeft w:val="0"/>
      <w:marRight w:val="0"/>
      <w:marTop w:val="0"/>
      <w:marBottom w:val="0"/>
      <w:divBdr>
        <w:top w:val="none" w:sz="0" w:space="0" w:color="auto"/>
        <w:left w:val="none" w:sz="0" w:space="0" w:color="auto"/>
        <w:bottom w:val="none" w:sz="0" w:space="0" w:color="auto"/>
        <w:right w:val="none" w:sz="0" w:space="0" w:color="auto"/>
      </w:divBdr>
    </w:div>
    <w:div w:id="277491781">
      <w:bodyDiv w:val="1"/>
      <w:marLeft w:val="0"/>
      <w:marRight w:val="0"/>
      <w:marTop w:val="0"/>
      <w:marBottom w:val="0"/>
      <w:divBdr>
        <w:top w:val="none" w:sz="0" w:space="0" w:color="auto"/>
        <w:left w:val="none" w:sz="0" w:space="0" w:color="auto"/>
        <w:bottom w:val="none" w:sz="0" w:space="0" w:color="auto"/>
        <w:right w:val="none" w:sz="0" w:space="0" w:color="auto"/>
      </w:divBdr>
    </w:div>
    <w:div w:id="303629246">
      <w:bodyDiv w:val="1"/>
      <w:marLeft w:val="0"/>
      <w:marRight w:val="0"/>
      <w:marTop w:val="0"/>
      <w:marBottom w:val="0"/>
      <w:divBdr>
        <w:top w:val="none" w:sz="0" w:space="0" w:color="auto"/>
        <w:left w:val="none" w:sz="0" w:space="0" w:color="auto"/>
        <w:bottom w:val="none" w:sz="0" w:space="0" w:color="auto"/>
        <w:right w:val="none" w:sz="0" w:space="0" w:color="auto"/>
      </w:divBdr>
    </w:div>
    <w:div w:id="357893095">
      <w:bodyDiv w:val="1"/>
      <w:marLeft w:val="0"/>
      <w:marRight w:val="0"/>
      <w:marTop w:val="0"/>
      <w:marBottom w:val="0"/>
      <w:divBdr>
        <w:top w:val="none" w:sz="0" w:space="0" w:color="auto"/>
        <w:left w:val="none" w:sz="0" w:space="0" w:color="auto"/>
        <w:bottom w:val="none" w:sz="0" w:space="0" w:color="auto"/>
        <w:right w:val="none" w:sz="0" w:space="0" w:color="auto"/>
      </w:divBdr>
    </w:div>
    <w:div w:id="565650892">
      <w:bodyDiv w:val="1"/>
      <w:marLeft w:val="0"/>
      <w:marRight w:val="0"/>
      <w:marTop w:val="0"/>
      <w:marBottom w:val="0"/>
      <w:divBdr>
        <w:top w:val="none" w:sz="0" w:space="0" w:color="auto"/>
        <w:left w:val="none" w:sz="0" w:space="0" w:color="auto"/>
        <w:bottom w:val="none" w:sz="0" w:space="0" w:color="auto"/>
        <w:right w:val="none" w:sz="0" w:space="0" w:color="auto"/>
      </w:divBdr>
      <w:divsChild>
        <w:div w:id="692728929">
          <w:marLeft w:val="0"/>
          <w:marRight w:val="0"/>
          <w:marTop w:val="0"/>
          <w:marBottom w:val="0"/>
          <w:divBdr>
            <w:top w:val="single" w:sz="2" w:space="0" w:color="E3E3E3"/>
            <w:left w:val="single" w:sz="2" w:space="0" w:color="E3E3E3"/>
            <w:bottom w:val="single" w:sz="2" w:space="0" w:color="E3E3E3"/>
            <w:right w:val="single" w:sz="2" w:space="0" w:color="E3E3E3"/>
          </w:divBdr>
          <w:divsChild>
            <w:div w:id="707994344">
              <w:marLeft w:val="0"/>
              <w:marRight w:val="0"/>
              <w:marTop w:val="0"/>
              <w:marBottom w:val="0"/>
              <w:divBdr>
                <w:top w:val="single" w:sz="2" w:space="0" w:color="E3E3E3"/>
                <w:left w:val="single" w:sz="2" w:space="0" w:color="E3E3E3"/>
                <w:bottom w:val="single" w:sz="2" w:space="0" w:color="E3E3E3"/>
                <w:right w:val="single" w:sz="2" w:space="0" w:color="E3E3E3"/>
              </w:divBdr>
              <w:divsChild>
                <w:div w:id="1889031752">
                  <w:marLeft w:val="0"/>
                  <w:marRight w:val="0"/>
                  <w:marTop w:val="0"/>
                  <w:marBottom w:val="0"/>
                  <w:divBdr>
                    <w:top w:val="single" w:sz="2" w:space="0" w:color="E3E3E3"/>
                    <w:left w:val="single" w:sz="2" w:space="0" w:color="E3E3E3"/>
                    <w:bottom w:val="single" w:sz="2" w:space="0" w:color="E3E3E3"/>
                    <w:right w:val="single" w:sz="2" w:space="0" w:color="E3E3E3"/>
                  </w:divBdr>
                  <w:divsChild>
                    <w:div w:id="861477122">
                      <w:marLeft w:val="0"/>
                      <w:marRight w:val="0"/>
                      <w:marTop w:val="0"/>
                      <w:marBottom w:val="0"/>
                      <w:divBdr>
                        <w:top w:val="single" w:sz="2" w:space="0" w:color="E3E3E3"/>
                        <w:left w:val="single" w:sz="2" w:space="0" w:color="E3E3E3"/>
                        <w:bottom w:val="single" w:sz="2" w:space="0" w:color="E3E3E3"/>
                        <w:right w:val="single" w:sz="2" w:space="0" w:color="E3E3E3"/>
                      </w:divBdr>
                      <w:divsChild>
                        <w:div w:id="1047998188">
                          <w:marLeft w:val="0"/>
                          <w:marRight w:val="0"/>
                          <w:marTop w:val="0"/>
                          <w:marBottom w:val="0"/>
                          <w:divBdr>
                            <w:top w:val="single" w:sz="2" w:space="0" w:color="E3E3E3"/>
                            <w:left w:val="single" w:sz="2" w:space="0" w:color="E3E3E3"/>
                            <w:bottom w:val="single" w:sz="2" w:space="0" w:color="E3E3E3"/>
                            <w:right w:val="single" w:sz="2" w:space="0" w:color="E3E3E3"/>
                          </w:divBdr>
                          <w:divsChild>
                            <w:div w:id="1335298350">
                              <w:marLeft w:val="0"/>
                              <w:marRight w:val="0"/>
                              <w:marTop w:val="100"/>
                              <w:marBottom w:val="100"/>
                              <w:divBdr>
                                <w:top w:val="single" w:sz="2" w:space="0" w:color="E3E3E3"/>
                                <w:left w:val="single" w:sz="2" w:space="0" w:color="E3E3E3"/>
                                <w:bottom w:val="single" w:sz="2" w:space="0" w:color="E3E3E3"/>
                                <w:right w:val="single" w:sz="2" w:space="0" w:color="E3E3E3"/>
                              </w:divBdr>
                              <w:divsChild>
                                <w:div w:id="2003971014">
                                  <w:marLeft w:val="0"/>
                                  <w:marRight w:val="0"/>
                                  <w:marTop w:val="0"/>
                                  <w:marBottom w:val="0"/>
                                  <w:divBdr>
                                    <w:top w:val="single" w:sz="2" w:space="0" w:color="E3E3E3"/>
                                    <w:left w:val="single" w:sz="2" w:space="0" w:color="E3E3E3"/>
                                    <w:bottom w:val="single" w:sz="2" w:space="0" w:color="E3E3E3"/>
                                    <w:right w:val="single" w:sz="2" w:space="0" w:color="E3E3E3"/>
                                  </w:divBdr>
                                  <w:divsChild>
                                    <w:div w:id="2122261353">
                                      <w:marLeft w:val="0"/>
                                      <w:marRight w:val="0"/>
                                      <w:marTop w:val="0"/>
                                      <w:marBottom w:val="0"/>
                                      <w:divBdr>
                                        <w:top w:val="single" w:sz="2" w:space="0" w:color="E3E3E3"/>
                                        <w:left w:val="single" w:sz="2" w:space="0" w:color="E3E3E3"/>
                                        <w:bottom w:val="single" w:sz="2" w:space="0" w:color="E3E3E3"/>
                                        <w:right w:val="single" w:sz="2" w:space="0" w:color="E3E3E3"/>
                                      </w:divBdr>
                                      <w:divsChild>
                                        <w:div w:id="1007752790">
                                          <w:marLeft w:val="0"/>
                                          <w:marRight w:val="0"/>
                                          <w:marTop w:val="0"/>
                                          <w:marBottom w:val="0"/>
                                          <w:divBdr>
                                            <w:top w:val="single" w:sz="2" w:space="0" w:color="E3E3E3"/>
                                            <w:left w:val="single" w:sz="2" w:space="0" w:color="E3E3E3"/>
                                            <w:bottom w:val="single" w:sz="2" w:space="0" w:color="E3E3E3"/>
                                            <w:right w:val="single" w:sz="2" w:space="0" w:color="E3E3E3"/>
                                          </w:divBdr>
                                          <w:divsChild>
                                            <w:div w:id="1913351190">
                                              <w:marLeft w:val="0"/>
                                              <w:marRight w:val="0"/>
                                              <w:marTop w:val="0"/>
                                              <w:marBottom w:val="0"/>
                                              <w:divBdr>
                                                <w:top w:val="single" w:sz="2" w:space="0" w:color="E3E3E3"/>
                                                <w:left w:val="single" w:sz="2" w:space="0" w:color="E3E3E3"/>
                                                <w:bottom w:val="single" w:sz="2" w:space="0" w:color="E3E3E3"/>
                                                <w:right w:val="single" w:sz="2" w:space="0" w:color="E3E3E3"/>
                                              </w:divBdr>
                                              <w:divsChild>
                                                <w:div w:id="196432945">
                                                  <w:marLeft w:val="0"/>
                                                  <w:marRight w:val="0"/>
                                                  <w:marTop w:val="0"/>
                                                  <w:marBottom w:val="0"/>
                                                  <w:divBdr>
                                                    <w:top w:val="single" w:sz="2" w:space="0" w:color="E3E3E3"/>
                                                    <w:left w:val="single" w:sz="2" w:space="0" w:color="E3E3E3"/>
                                                    <w:bottom w:val="single" w:sz="2" w:space="0" w:color="E3E3E3"/>
                                                    <w:right w:val="single" w:sz="2" w:space="0" w:color="E3E3E3"/>
                                                  </w:divBdr>
                                                  <w:divsChild>
                                                    <w:div w:id="1443300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3787860">
          <w:marLeft w:val="0"/>
          <w:marRight w:val="0"/>
          <w:marTop w:val="0"/>
          <w:marBottom w:val="0"/>
          <w:divBdr>
            <w:top w:val="none" w:sz="0" w:space="0" w:color="auto"/>
            <w:left w:val="none" w:sz="0" w:space="0" w:color="auto"/>
            <w:bottom w:val="none" w:sz="0" w:space="0" w:color="auto"/>
            <w:right w:val="none" w:sz="0" w:space="0" w:color="auto"/>
          </w:divBdr>
        </w:div>
      </w:divsChild>
    </w:div>
    <w:div w:id="698044501">
      <w:bodyDiv w:val="1"/>
      <w:marLeft w:val="0"/>
      <w:marRight w:val="0"/>
      <w:marTop w:val="0"/>
      <w:marBottom w:val="0"/>
      <w:divBdr>
        <w:top w:val="none" w:sz="0" w:space="0" w:color="auto"/>
        <w:left w:val="none" w:sz="0" w:space="0" w:color="auto"/>
        <w:bottom w:val="none" w:sz="0" w:space="0" w:color="auto"/>
        <w:right w:val="none" w:sz="0" w:space="0" w:color="auto"/>
      </w:divBdr>
    </w:div>
    <w:div w:id="764615778">
      <w:bodyDiv w:val="1"/>
      <w:marLeft w:val="0"/>
      <w:marRight w:val="0"/>
      <w:marTop w:val="0"/>
      <w:marBottom w:val="0"/>
      <w:divBdr>
        <w:top w:val="none" w:sz="0" w:space="0" w:color="auto"/>
        <w:left w:val="none" w:sz="0" w:space="0" w:color="auto"/>
        <w:bottom w:val="none" w:sz="0" w:space="0" w:color="auto"/>
        <w:right w:val="none" w:sz="0" w:space="0" w:color="auto"/>
      </w:divBdr>
      <w:divsChild>
        <w:div w:id="467893355">
          <w:marLeft w:val="0"/>
          <w:marRight w:val="0"/>
          <w:marTop w:val="0"/>
          <w:marBottom w:val="0"/>
          <w:divBdr>
            <w:top w:val="single" w:sz="2" w:space="0" w:color="E3E3E3"/>
            <w:left w:val="single" w:sz="2" w:space="0" w:color="E3E3E3"/>
            <w:bottom w:val="single" w:sz="2" w:space="0" w:color="E3E3E3"/>
            <w:right w:val="single" w:sz="2" w:space="0" w:color="E3E3E3"/>
          </w:divBdr>
          <w:divsChild>
            <w:div w:id="1221937301">
              <w:marLeft w:val="0"/>
              <w:marRight w:val="0"/>
              <w:marTop w:val="0"/>
              <w:marBottom w:val="0"/>
              <w:divBdr>
                <w:top w:val="single" w:sz="2" w:space="0" w:color="E3E3E3"/>
                <w:left w:val="single" w:sz="2" w:space="0" w:color="E3E3E3"/>
                <w:bottom w:val="single" w:sz="2" w:space="0" w:color="E3E3E3"/>
                <w:right w:val="single" w:sz="2" w:space="0" w:color="E3E3E3"/>
              </w:divBdr>
              <w:divsChild>
                <w:div w:id="624852309">
                  <w:marLeft w:val="0"/>
                  <w:marRight w:val="0"/>
                  <w:marTop w:val="0"/>
                  <w:marBottom w:val="0"/>
                  <w:divBdr>
                    <w:top w:val="single" w:sz="2" w:space="0" w:color="E3E3E3"/>
                    <w:left w:val="single" w:sz="2" w:space="0" w:color="E3E3E3"/>
                    <w:bottom w:val="single" w:sz="2" w:space="0" w:color="E3E3E3"/>
                    <w:right w:val="single" w:sz="2" w:space="0" w:color="E3E3E3"/>
                  </w:divBdr>
                  <w:divsChild>
                    <w:div w:id="961039980">
                      <w:marLeft w:val="0"/>
                      <w:marRight w:val="0"/>
                      <w:marTop w:val="0"/>
                      <w:marBottom w:val="0"/>
                      <w:divBdr>
                        <w:top w:val="single" w:sz="2" w:space="0" w:color="E3E3E3"/>
                        <w:left w:val="single" w:sz="2" w:space="0" w:color="E3E3E3"/>
                        <w:bottom w:val="single" w:sz="2" w:space="0" w:color="E3E3E3"/>
                        <w:right w:val="single" w:sz="2" w:space="0" w:color="E3E3E3"/>
                      </w:divBdr>
                      <w:divsChild>
                        <w:div w:id="451287453">
                          <w:marLeft w:val="0"/>
                          <w:marRight w:val="0"/>
                          <w:marTop w:val="0"/>
                          <w:marBottom w:val="0"/>
                          <w:divBdr>
                            <w:top w:val="single" w:sz="2" w:space="0" w:color="E3E3E3"/>
                            <w:left w:val="single" w:sz="2" w:space="0" w:color="E3E3E3"/>
                            <w:bottom w:val="single" w:sz="2" w:space="0" w:color="E3E3E3"/>
                            <w:right w:val="single" w:sz="2" w:space="0" w:color="E3E3E3"/>
                          </w:divBdr>
                          <w:divsChild>
                            <w:div w:id="1856994150">
                              <w:marLeft w:val="0"/>
                              <w:marRight w:val="0"/>
                              <w:marTop w:val="100"/>
                              <w:marBottom w:val="100"/>
                              <w:divBdr>
                                <w:top w:val="single" w:sz="2" w:space="0" w:color="E3E3E3"/>
                                <w:left w:val="single" w:sz="2" w:space="0" w:color="E3E3E3"/>
                                <w:bottom w:val="single" w:sz="2" w:space="0" w:color="E3E3E3"/>
                                <w:right w:val="single" w:sz="2" w:space="0" w:color="E3E3E3"/>
                              </w:divBdr>
                              <w:divsChild>
                                <w:div w:id="12192301">
                                  <w:marLeft w:val="0"/>
                                  <w:marRight w:val="0"/>
                                  <w:marTop w:val="0"/>
                                  <w:marBottom w:val="0"/>
                                  <w:divBdr>
                                    <w:top w:val="single" w:sz="2" w:space="0" w:color="E3E3E3"/>
                                    <w:left w:val="single" w:sz="2" w:space="0" w:color="E3E3E3"/>
                                    <w:bottom w:val="single" w:sz="2" w:space="0" w:color="E3E3E3"/>
                                    <w:right w:val="single" w:sz="2" w:space="0" w:color="E3E3E3"/>
                                  </w:divBdr>
                                  <w:divsChild>
                                    <w:div w:id="1698001918">
                                      <w:marLeft w:val="0"/>
                                      <w:marRight w:val="0"/>
                                      <w:marTop w:val="0"/>
                                      <w:marBottom w:val="0"/>
                                      <w:divBdr>
                                        <w:top w:val="single" w:sz="2" w:space="0" w:color="E3E3E3"/>
                                        <w:left w:val="single" w:sz="2" w:space="0" w:color="E3E3E3"/>
                                        <w:bottom w:val="single" w:sz="2" w:space="0" w:color="E3E3E3"/>
                                        <w:right w:val="single" w:sz="2" w:space="0" w:color="E3E3E3"/>
                                      </w:divBdr>
                                      <w:divsChild>
                                        <w:div w:id="486215500">
                                          <w:marLeft w:val="0"/>
                                          <w:marRight w:val="0"/>
                                          <w:marTop w:val="0"/>
                                          <w:marBottom w:val="0"/>
                                          <w:divBdr>
                                            <w:top w:val="single" w:sz="2" w:space="0" w:color="E3E3E3"/>
                                            <w:left w:val="single" w:sz="2" w:space="0" w:color="E3E3E3"/>
                                            <w:bottom w:val="single" w:sz="2" w:space="0" w:color="E3E3E3"/>
                                            <w:right w:val="single" w:sz="2" w:space="0" w:color="E3E3E3"/>
                                          </w:divBdr>
                                          <w:divsChild>
                                            <w:div w:id="2110391917">
                                              <w:marLeft w:val="0"/>
                                              <w:marRight w:val="0"/>
                                              <w:marTop w:val="0"/>
                                              <w:marBottom w:val="0"/>
                                              <w:divBdr>
                                                <w:top w:val="single" w:sz="2" w:space="0" w:color="E3E3E3"/>
                                                <w:left w:val="single" w:sz="2" w:space="0" w:color="E3E3E3"/>
                                                <w:bottom w:val="single" w:sz="2" w:space="0" w:color="E3E3E3"/>
                                                <w:right w:val="single" w:sz="2" w:space="0" w:color="E3E3E3"/>
                                              </w:divBdr>
                                              <w:divsChild>
                                                <w:div w:id="2059935696">
                                                  <w:marLeft w:val="0"/>
                                                  <w:marRight w:val="0"/>
                                                  <w:marTop w:val="0"/>
                                                  <w:marBottom w:val="0"/>
                                                  <w:divBdr>
                                                    <w:top w:val="single" w:sz="2" w:space="0" w:color="E3E3E3"/>
                                                    <w:left w:val="single" w:sz="2" w:space="0" w:color="E3E3E3"/>
                                                    <w:bottom w:val="single" w:sz="2" w:space="0" w:color="E3E3E3"/>
                                                    <w:right w:val="single" w:sz="2" w:space="0" w:color="E3E3E3"/>
                                                  </w:divBdr>
                                                  <w:divsChild>
                                                    <w:div w:id="365835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42756295">
          <w:marLeft w:val="0"/>
          <w:marRight w:val="0"/>
          <w:marTop w:val="0"/>
          <w:marBottom w:val="0"/>
          <w:divBdr>
            <w:top w:val="none" w:sz="0" w:space="0" w:color="auto"/>
            <w:left w:val="none" w:sz="0" w:space="0" w:color="auto"/>
            <w:bottom w:val="none" w:sz="0" w:space="0" w:color="auto"/>
            <w:right w:val="none" w:sz="0" w:space="0" w:color="auto"/>
          </w:divBdr>
        </w:div>
      </w:divsChild>
    </w:div>
    <w:div w:id="867523705">
      <w:bodyDiv w:val="1"/>
      <w:marLeft w:val="0"/>
      <w:marRight w:val="0"/>
      <w:marTop w:val="0"/>
      <w:marBottom w:val="0"/>
      <w:divBdr>
        <w:top w:val="none" w:sz="0" w:space="0" w:color="auto"/>
        <w:left w:val="none" w:sz="0" w:space="0" w:color="auto"/>
        <w:bottom w:val="none" w:sz="0" w:space="0" w:color="auto"/>
        <w:right w:val="none" w:sz="0" w:space="0" w:color="auto"/>
      </w:divBdr>
    </w:div>
    <w:div w:id="977227249">
      <w:bodyDiv w:val="1"/>
      <w:marLeft w:val="0"/>
      <w:marRight w:val="0"/>
      <w:marTop w:val="0"/>
      <w:marBottom w:val="0"/>
      <w:divBdr>
        <w:top w:val="none" w:sz="0" w:space="0" w:color="auto"/>
        <w:left w:val="none" w:sz="0" w:space="0" w:color="auto"/>
        <w:bottom w:val="none" w:sz="0" w:space="0" w:color="auto"/>
        <w:right w:val="none" w:sz="0" w:space="0" w:color="auto"/>
      </w:divBdr>
    </w:div>
    <w:div w:id="990133640">
      <w:bodyDiv w:val="1"/>
      <w:marLeft w:val="0"/>
      <w:marRight w:val="0"/>
      <w:marTop w:val="0"/>
      <w:marBottom w:val="0"/>
      <w:divBdr>
        <w:top w:val="none" w:sz="0" w:space="0" w:color="auto"/>
        <w:left w:val="none" w:sz="0" w:space="0" w:color="auto"/>
        <w:bottom w:val="none" w:sz="0" w:space="0" w:color="auto"/>
        <w:right w:val="none" w:sz="0" w:space="0" w:color="auto"/>
      </w:divBdr>
    </w:div>
    <w:div w:id="1048258351">
      <w:bodyDiv w:val="1"/>
      <w:marLeft w:val="0"/>
      <w:marRight w:val="0"/>
      <w:marTop w:val="0"/>
      <w:marBottom w:val="0"/>
      <w:divBdr>
        <w:top w:val="none" w:sz="0" w:space="0" w:color="auto"/>
        <w:left w:val="none" w:sz="0" w:space="0" w:color="auto"/>
        <w:bottom w:val="none" w:sz="0" w:space="0" w:color="auto"/>
        <w:right w:val="none" w:sz="0" w:space="0" w:color="auto"/>
      </w:divBdr>
    </w:div>
    <w:div w:id="1391925887">
      <w:bodyDiv w:val="1"/>
      <w:marLeft w:val="0"/>
      <w:marRight w:val="0"/>
      <w:marTop w:val="0"/>
      <w:marBottom w:val="0"/>
      <w:divBdr>
        <w:top w:val="none" w:sz="0" w:space="0" w:color="auto"/>
        <w:left w:val="none" w:sz="0" w:space="0" w:color="auto"/>
        <w:bottom w:val="none" w:sz="0" w:space="0" w:color="auto"/>
        <w:right w:val="none" w:sz="0" w:space="0" w:color="auto"/>
      </w:divBdr>
    </w:div>
    <w:div w:id="1471434881">
      <w:bodyDiv w:val="1"/>
      <w:marLeft w:val="0"/>
      <w:marRight w:val="0"/>
      <w:marTop w:val="0"/>
      <w:marBottom w:val="0"/>
      <w:divBdr>
        <w:top w:val="none" w:sz="0" w:space="0" w:color="auto"/>
        <w:left w:val="none" w:sz="0" w:space="0" w:color="auto"/>
        <w:bottom w:val="none" w:sz="0" w:space="0" w:color="auto"/>
        <w:right w:val="none" w:sz="0" w:space="0" w:color="auto"/>
      </w:divBdr>
    </w:div>
    <w:div w:id="1818112951">
      <w:bodyDiv w:val="1"/>
      <w:marLeft w:val="0"/>
      <w:marRight w:val="0"/>
      <w:marTop w:val="0"/>
      <w:marBottom w:val="0"/>
      <w:divBdr>
        <w:top w:val="none" w:sz="0" w:space="0" w:color="auto"/>
        <w:left w:val="none" w:sz="0" w:space="0" w:color="auto"/>
        <w:bottom w:val="none" w:sz="0" w:space="0" w:color="auto"/>
        <w:right w:val="none" w:sz="0" w:space="0" w:color="auto"/>
      </w:divBdr>
    </w:div>
    <w:div w:id="1829904904">
      <w:bodyDiv w:val="1"/>
      <w:marLeft w:val="0"/>
      <w:marRight w:val="0"/>
      <w:marTop w:val="0"/>
      <w:marBottom w:val="0"/>
      <w:divBdr>
        <w:top w:val="none" w:sz="0" w:space="0" w:color="auto"/>
        <w:left w:val="none" w:sz="0" w:space="0" w:color="auto"/>
        <w:bottom w:val="none" w:sz="0" w:space="0" w:color="auto"/>
        <w:right w:val="none" w:sz="0" w:space="0" w:color="auto"/>
      </w:divBdr>
      <w:divsChild>
        <w:div w:id="845359683">
          <w:marLeft w:val="0"/>
          <w:marRight w:val="0"/>
          <w:marTop w:val="0"/>
          <w:marBottom w:val="0"/>
          <w:divBdr>
            <w:top w:val="single" w:sz="2" w:space="0" w:color="E3E3E3"/>
            <w:left w:val="single" w:sz="2" w:space="0" w:color="E3E3E3"/>
            <w:bottom w:val="single" w:sz="2" w:space="0" w:color="E3E3E3"/>
            <w:right w:val="single" w:sz="2" w:space="0" w:color="E3E3E3"/>
          </w:divBdr>
          <w:divsChild>
            <w:div w:id="590041332">
              <w:marLeft w:val="0"/>
              <w:marRight w:val="0"/>
              <w:marTop w:val="0"/>
              <w:marBottom w:val="0"/>
              <w:divBdr>
                <w:top w:val="single" w:sz="2" w:space="0" w:color="E3E3E3"/>
                <w:left w:val="single" w:sz="2" w:space="0" w:color="E3E3E3"/>
                <w:bottom w:val="single" w:sz="2" w:space="0" w:color="E3E3E3"/>
                <w:right w:val="single" w:sz="2" w:space="0" w:color="E3E3E3"/>
              </w:divBdr>
              <w:divsChild>
                <w:div w:id="59065139">
                  <w:marLeft w:val="0"/>
                  <w:marRight w:val="0"/>
                  <w:marTop w:val="0"/>
                  <w:marBottom w:val="0"/>
                  <w:divBdr>
                    <w:top w:val="single" w:sz="2" w:space="0" w:color="E3E3E3"/>
                    <w:left w:val="single" w:sz="2" w:space="0" w:color="E3E3E3"/>
                    <w:bottom w:val="single" w:sz="2" w:space="0" w:color="E3E3E3"/>
                    <w:right w:val="single" w:sz="2" w:space="0" w:color="E3E3E3"/>
                  </w:divBdr>
                  <w:divsChild>
                    <w:div w:id="1034767479">
                      <w:marLeft w:val="0"/>
                      <w:marRight w:val="0"/>
                      <w:marTop w:val="0"/>
                      <w:marBottom w:val="0"/>
                      <w:divBdr>
                        <w:top w:val="single" w:sz="2" w:space="0" w:color="E3E3E3"/>
                        <w:left w:val="single" w:sz="2" w:space="0" w:color="E3E3E3"/>
                        <w:bottom w:val="single" w:sz="2" w:space="0" w:color="E3E3E3"/>
                        <w:right w:val="single" w:sz="2" w:space="0" w:color="E3E3E3"/>
                      </w:divBdr>
                      <w:divsChild>
                        <w:div w:id="1677727554">
                          <w:marLeft w:val="0"/>
                          <w:marRight w:val="0"/>
                          <w:marTop w:val="0"/>
                          <w:marBottom w:val="0"/>
                          <w:divBdr>
                            <w:top w:val="single" w:sz="2" w:space="0" w:color="E3E3E3"/>
                            <w:left w:val="single" w:sz="2" w:space="0" w:color="E3E3E3"/>
                            <w:bottom w:val="single" w:sz="2" w:space="0" w:color="E3E3E3"/>
                            <w:right w:val="single" w:sz="2" w:space="0" w:color="E3E3E3"/>
                          </w:divBdr>
                          <w:divsChild>
                            <w:div w:id="1077090448">
                              <w:marLeft w:val="0"/>
                              <w:marRight w:val="0"/>
                              <w:marTop w:val="100"/>
                              <w:marBottom w:val="100"/>
                              <w:divBdr>
                                <w:top w:val="single" w:sz="2" w:space="0" w:color="E3E3E3"/>
                                <w:left w:val="single" w:sz="2" w:space="0" w:color="E3E3E3"/>
                                <w:bottom w:val="single" w:sz="2" w:space="0" w:color="E3E3E3"/>
                                <w:right w:val="single" w:sz="2" w:space="0" w:color="E3E3E3"/>
                              </w:divBdr>
                              <w:divsChild>
                                <w:div w:id="1651246893">
                                  <w:marLeft w:val="0"/>
                                  <w:marRight w:val="0"/>
                                  <w:marTop w:val="0"/>
                                  <w:marBottom w:val="0"/>
                                  <w:divBdr>
                                    <w:top w:val="single" w:sz="2" w:space="0" w:color="E3E3E3"/>
                                    <w:left w:val="single" w:sz="2" w:space="0" w:color="E3E3E3"/>
                                    <w:bottom w:val="single" w:sz="2" w:space="0" w:color="E3E3E3"/>
                                    <w:right w:val="single" w:sz="2" w:space="0" w:color="E3E3E3"/>
                                  </w:divBdr>
                                  <w:divsChild>
                                    <w:div w:id="214120177">
                                      <w:marLeft w:val="0"/>
                                      <w:marRight w:val="0"/>
                                      <w:marTop w:val="0"/>
                                      <w:marBottom w:val="0"/>
                                      <w:divBdr>
                                        <w:top w:val="single" w:sz="2" w:space="0" w:color="E3E3E3"/>
                                        <w:left w:val="single" w:sz="2" w:space="0" w:color="E3E3E3"/>
                                        <w:bottom w:val="single" w:sz="2" w:space="0" w:color="E3E3E3"/>
                                        <w:right w:val="single" w:sz="2" w:space="0" w:color="E3E3E3"/>
                                      </w:divBdr>
                                      <w:divsChild>
                                        <w:div w:id="1040398293">
                                          <w:marLeft w:val="0"/>
                                          <w:marRight w:val="0"/>
                                          <w:marTop w:val="0"/>
                                          <w:marBottom w:val="0"/>
                                          <w:divBdr>
                                            <w:top w:val="single" w:sz="2" w:space="0" w:color="E3E3E3"/>
                                            <w:left w:val="single" w:sz="2" w:space="0" w:color="E3E3E3"/>
                                            <w:bottom w:val="single" w:sz="2" w:space="0" w:color="E3E3E3"/>
                                            <w:right w:val="single" w:sz="2" w:space="0" w:color="E3E3E3"/>
                                          </w:divBdr>
                                          <w:divsChild>
                                            <w:div w:id="202448846">
                                              <w:marLeft w:val="0"/>
                                              <w:marRight w:val="0"/>
                                              <w:marTop w:val="0"/>
                                              <w:marBottom w:val="0"/>
                                              <w:divBdr>
                                                <w:top w:val="single" w:sz="2" w:space="0" w:color="E3E3E3"/>
                                                <w:left w:val="single" w:sz="2" w:space="0" w:color="E3E3E3"/>
                                                <w:bottom w:val="single" w:sz="2" w:space="0" w:color="E3E3E3"/>
                                                <w:right w:val="single" w:sz="2" w:space="0" w:color="E3E3E3"/>
                                              </w:divBdr>
                                              <w:divsChild>
                                                <w:div w:id="217975962">
                                                  <w:marLeft w:val="0"/>
                                                  <w:marRight w:val="0"/>
                                                  <w:marTop w:val="0"/>
                                                  <w:marBottom w:val="0"/>
                                                  <w:divBdr>
                                                    <w:top w:val="single" w:sz="2" w:space="0" w:color="E3E3E3"/>
                                                    <w:left w:val="single" w:sz="2" w:space="0" w:color="E3E3E3"/>
                                                    <w:bottom w:val="single" w:sz="2" w:space="0" w:color="E3E3E3"/>
                                                    <w:right w:val="single" w:sz="2" w:space="0" w:color="E3E3E3"/>
                                                  </w:divBdr>
                                                  <w:divsChild>
                                                    <w:div w:id="117797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49645749">
          <w:marLeft w:val="0"/>
          <w:marRight w:val="0"/>
          <w:marTop w:val="0"/>
          <w:marBottom w:val="0"/>
          <w:divBdr>
            <w:top w:val="none" w:sz="0" w:space="0" w:color="auto"/>
            <w:left w:val="none" w:sz="0" w:space="0" w:color="auto"/>
            <w:bottom w:val="none" w:sz="0" w:space="0" w:color="auto"/>
            <w:right w:val="none" w:sz="0" w:space="0" w:color="auto"/>
          </w:divBdr>
        </w:div>
      </w:divsChild>
    </w:div>
    <w:div w:id="2012831400">
      <w:bodyDiv w:val="1"/>
      <w:marLeft w:val="0"/>
      <w:marRight w:val="0"/>
      <w:marTop w:val="0"/>
      <w:marBottom w:val="0"/>
      <w:divBdr>
        <w:top w:val="none" w:sz="0" w:space="0" w:color="auto"/>
        <w:left w:val="none" w:sz="0" w:space="0" w:color="auto"/>
        <w:bottom w:val="none" w:sz="0" w:space="0" w:color="auto"/>
        <w:right w:val="none" w:sz="0" w:space="0" w:color="auto"/>
      </w:divBdr>
      <w:divsChild>
        <w:div w:id="938299376">
          <w:marLeft w:val="0"/>
          <w:marRight w:val="0"/>
          <w:marTop w:val="0"/>
          <w:marBottom w:val="0"/>
          <w:divBdr>
            <w:top w:val="none" w:sz="0" w:space="0" w:color="auto"/>
            <w:left w:val="none" w:sz="0" w:space="0" w:color="auto"/>
            <w:bottom w:val="none" w:sz="0" w:space="0" w:color="auto"/>
            <w:right w:val="none" w:sz="0" w:space="0" w:color="auto"/>
          </w:divBdr>
          <w:divsChild>
            <w:div w:id="436874537">
              <w:marLeft w:val="0"/>
              <w:marRight w:val="0"/>
              <w:marTop w:val="0"/>
              <w:marBottom w:val="0"/>
              <w:divBdr>
                <w:top w:val="none" w:sz="0" w:space="0" w:color="auto"/>
                <w:left w:val="none" w:sz="0" w:space="0" w:color="auto"/>
                <w:bottom w:val="none" w:sz="0" w:space="0" w:color="auto"/>
                <w:right w:val="none" w:sz="0" w:space="0" w:color="auto"/>
              </w:divBdr>
            </w:div>
            <w:div w:id="584531982">
              <w:marLeft w:val="0"/>
              <w:marRight w:val="0"/>
              <w:marTop w:val="0"/>
              <w:marBottom w:val="0"/>
              <w:divBdr>
                <w:top w:val="none" w:sz="0" w:space="0" w:color="auto"/>
                <w:left w:val="none" w:sz="0" w:space="0" w:color="auto"/>
                <w:bottom w:val="none" w:sz="0" w:space="0" w:color="auto"/>
                <w:right w:val="none" w:sz="0" w:space="0" w:color="auto"/>
              </w:divBdr>
            </w:div>
            <w:div w:id="1749814002">
              <w:marLeft w:val="0"/>
              <w:marRight w:val="0"/>
              <w:marTop w:val="0"/>
              <w:marBottom w:val="0"/>
              <w:divBdr>
                <w:top w:val="none" w:sz="0" w:space="0" w:color="auto"/>
                <w:left w:val="none" w:sz="0" w:space="0" w:color="auto"/>
                <w:bottom w:val="none" w:sz="0" w:space="0" w:color="auto"/>
                <w:right w:val="none" w:sz="0" w:space="0" w:color="auto"/>
              </w:divBdr>
            </w:div>
            <w:div w:id="1943150730">
              <w:marLeft w:val="0"/>
              <w:marRight w:val="0"/>
              <w:marTop w:val="0"/>
              <w:marBottom w:val="0"/>
              <w:divBdr>
                <w:top w:val="none" w:sz="0" w:space="0" w:color="auto"/>
                <w:left w:val="none" w:sz="0" w:space="0" w:color="auto"/>
                <w:bottom w:val="none" w:sz="0" w:space="0" w:color="auto"/>
                <w:right w:val="none" w:sz="0" w:space="0" w:color="auto"/>
              </w:divBdr>
            </w:div>
            <w:div w:id="1638341559">
              <w:marLeft w:val="0"/>
              <w:marRight w:val="0"/>
              <w:marTop w:val="0"/>
              <w:marBottom w:val="0"/>
              <w:divBdr>
                <w:top w:val="none" w:sz="0" w:space="0" w:color="auto"/>
                <w:left w:val="none" w:sz="0" w:space="0" w:color="auto"/>
                <w:bottom w:val="none" w:sz="0" w:space="0" w:color="auto"/>
                <w:right w:val="none" w:sz="0" w:space="0" w:color="auto"/>
              </w:divBdr>
            </w:div>
            <w:div w:id="1186292634">
              <w:marLeft w:val="0"/>
              <w:marRight w:val="0"/>
              <w:marTop w:val="0"/>
              <w:marBottom w:val="0"/>
              <w:divBdr>
                <w:top w:val="none" w:sz="0" w:space="0" w:color="auto"/>
                <w:left w:val="none" w:sz="0" w:space="0" w:color="auto"/>
                <w:bottom w:val="none" w:sz="0" w:space="0" w:color="auto"/>
                <w:right w:val="none" w:sz="0" w:space="0" w:color="auto"/>
              </w:divBdr>
            </w:div>
            <w:div w:id="1103724436">
              <w:marLeft w:val="0"/>
              <w:marRight w:val="0"/>
              <w:marTop w:val="0"/>
              <w:marBottom w:val="0"/>
              <w:divBdr>
                <w:top w:val="none" w:sz="0" w:space="0" w:color="auto"/>
                <w:left w:val="none" w:sz="0" w:space="0" w:color="auto"/>
                <w:bottom w:val="none" w:sz="0" w:space="0" w:color="auto"/>
                <w:right w:val="none" w:sz="0" w:space="0" w:color="auto"/>
              </w:divBdr>
            </w:div>
            <w:div w:id="21590083">
              <w:marLeft w:val="0"/>
              <w:marRight w:val="0"/>
              <w:marTop w:val="0"/>
              <w:marBottom w:val="0"/>
              <w:divBdr>
                <w:top w:val="none" w:sz="0" w:space="0" w:color="auto"/>
                <w:left w:val="none" w:sz="0" w:space="0" w:color="auto"/>
                <w:bottom w:val="none" w:sz="0" w:space="0" w:color="auto"/>
                <w:right w:val="none" w:sz="0" w:space="0" w:color="auto"/>
              </w:divBdr>
            </w:div>
            <w:div w:id="1720127120">
              <w:marLeft w:val="0"/>
              <w:marRight w:val="0"/>
              <w:marTop w:val="0"/>
              <w:marBottom w:val="0"/>
              <w:divBdr>
                <w:top w:val="none" w:sz="0" w:space="0" w:color="auto"/>
                <w:left w:val="none" w:sz="0" w:space="0" w:color="auto"/>
                <w:bottom w:val="none" w:sz="0" w:space="0" w:color="auto"/>
                <w:right w:val="none" w:sz="0" w:space="0" w:color="auto"/>
              </w:divBdr>
            </w:div>
            <w:div w:id="636498791">
              <w:marLeft w:val="0"/>
              <w:marRight w:val="0"/>
              <w:marTop w:val="0"/>
              <w:marBottom w:val="0"/>
              <w:divBdr>
                <w:top w:val="none" w:sz="0" w:space="0" w:color="auto"/>
                <w:left w:val="none" w:sz="0" w:space="0" w:color="auto"/>
                <w:bottom w:val="none" w:sz="0" w:space="0" w:color="auto"/>
                <w:right w:val="none" w:sz="0" w:space="0" w:color="auto"/>
              </w:divBdr>
            </w:div>
            <w:div w:id="262996345">
              <w:marLeft w:val="0"/>
              <w:marRight w:val="0"/>
              <w:marTop w:val="0"/>
              <w:marBottom w:val="0"/>
              <w:divBdr>
                <w:top w:val="none" w:sz="0" w:space="0" w:color="auto"/>
                <w:left w:val="none" w:sz="0" w:space="0" w:color="auto"/>
                <w:bottom w:val="none" w:sz="0" w:space="0" w:color="auto"/>
                <w:right w:val="none" w:sz="0" w:space="0" w:color="auto"/>
              </w:divBdr>
            </w:div>
            <w:div w:id="2052152021">
              <w:marLeft w:val="0"/>
              <w:marRight w:val="0"/>
              <w:marTop w:val="0"/>
              <w:marBottom w:val="0"/>
              <w:divBdr>
                <w:top w:val="none" w:sz="0" w:space="0" w:color="auto"/>
                <w:left w:val="none" w:sz="0" w:space="0" w:color="auto"/>
                <w:bottom w:val="none" w:sz="0" w:space="0" w:color="auto"/>
                <w:right w:val="none" w:sz="0" w:space="0" w:color="auto"/>
              </w:divBdr>
            </w:div>
            <w:div w:id="1360231654">
              <w:marLeft w:val="0"/>
              <w:marRight w:val="0"/>
              <w:marTop w:val="0"/>
              <w:marBottom w:val="0"/>
              <w:divBdr>
                <w:top w:val="none" w:sz="0" w:space="0" w:color="auto"/>
                <w:left w:val="none" w:sz="0" w:space="0" w:color="auto"/>
                <w:bottom w:val="none" w:sz="0" w:space="0" w:color="auto"/>
                <w:right w:val="none" w:sz="0" w:space="0" w:color="auto"/>
              </w:divBdr>
            </w:div>
            <w:div w:id="337582302">
              <w:marLeft w:val="0"/>
              <w:marRight w:val="0"/>
              <w:marTop w:val="0"/>
              <w:marBottom w:val="0"/>
              <w:divBdr>
                <w:top w:val="none" w:sz="0" w:space="0" w:color="auto"/>
                <w:left w:val="none" w:sz="0" w:space="0" w:color="auto"/>
                <w:bottom w:val="none" w:sz="0" w:space="0" w:color="auto"/>
                <w:right w:val="none" w:sz="0" w:space="0" w:color="auto"/>
              </w:divBdr>
            </w:div>
            <w:div w:id="26763919">
              <w:marLeft w:val="0"/>
              <w:marRight w:val="0"/>
              <w:marTop w:val="0"/>
              <w:marBottom w:val="0"/>
              <w:divBdr>
                <w:top w:val="none" w:sz="0" w:space="0" w:color="auto"/>
                <w:left w:val="none" w:sz="0" w:space="0" w:color="auto"/>
                <w:bottom w:val="none" w:sz="0" w:space="0" w:color="auto"/>
                <w:right w:val="none" w:sz="0" w:space="0" w:color="auto"/>
              </w:divBdr>
            </w:div>
            <w:div w:id="946043214">
              <w:marLeft w:val="0"/>
              <w:marRight w:val="0"/>
              <w:marTop w:val="0"/>
              <w:marBottom w:val="0"/>
              <w:divBdr>
                <w:top w:val="none" w:sz="0" w:space="0" w:color="auto"/>
                <w:left w:val="none" w:sz="0" w:space="0" w:color="auto"/>
                <w:bottom w:val="none" w:sz="0" w:space="0" w:color="auto"/>
                <w:right w:val="none" w:sz="0" w:space="0" w:color="auto"/>
              </w:divBdr>
            </w:div>
            <w:div w:id="86314652">
              <w:marLeft w:val="0"/>
              <w:marRight w:val="0"/>
              <w:marTop w:val="0"/>
              <w:marBottom w:val="0"/>
              <w:divBdr>
                <w:top w:val="none" w:sz="0" w:space="0" w:color="auto"/>
                <w:left w:val="none" w:sz="0" w:space="0" w:color="auto"/>
                <w:bottom w:val="none" w:sz="0" w:space="0" w:color="auto"/>
                <w:right w:val="none" w:sz="0" w:space="0" w:color="auto"/>
              </w:divBdr>
            </w:div>
            <w:div w:id="3628109">
              <w:marLeft w:val="0"/>
              <w:marRight w:val="0"/>
              <w:marTop w:val="0"/>
              <w:marBottom w:val="0"/>
              <w:divBdr>
                <w:top w:val="none" w:sz="0" w:space="0" w:color="auto"/>
                <w:left w:val="none" w:sz="0" w:space="0" w:color="auto"/>
                <w:bottom w:val="none" w:sz="0" w:space="0" w:color="auto"/>
                <w:right w:val="none" w:sz="0" w:space="0" w:color="auto"/>
              </w:divBdr>
            </w:div>
            <w:div w:id="688915089">
              <w:marLeft w:val="0"/>
              <w:marRight w:val="0"/>
              <w:marTop w:val="0"/>
              <w:marBottom w:val="0"/>
              <w:divBdr>
                <w:top w:val="none" w:sz="0" w:space="0" w:color="auto"/>
                <w:left w:val="none" w:sz="0" w:space="0" w:color="auto"/>
                <w:bottom w:val="none" w:sz="0" w:space="0" w:color="auto"/>
                <w:right w:val="none" w:sz="0" w:space="0" w:color="auto"/>
              </w:divBdr>
            </w:div>
            <w:div w:id="8066467">
              <w:marLeft w:val="0"/>
              <w:marRight w:val="0"/>
              <w:marTop w:val="0"/>
              <w:marBottom w:val="0"/>
              <w:divBdr>
                <w:top w:val="none" w:sz="0" w:space="0" w:color="auto"/>
                <w:left w:val="none" w:sz="0" w:space="0" w:color="auto"/>
                <w:bottom w:val="none" w:sz="0" w:space="0" w:color="auto"/>
                <w:right w:val="none" w:sz="0" w:space="0" w:color="auto"/>
              </w:divBdr>
            </w:div>
            <w:div w:id="297884566">
              <w:marLeft w:val="0"/>
              <w:marRight w:val="0"/>
              <w:marTop w:val="0"/>
              <w:marBottom w:val="0"/>
              <w:divBdr>
                <w:top w:val="none" w:sz="0" w:space="0" w:color="auto"/>
                <w:left w:val="none" w:sz="0" w:space="0" w:color="auto"/>
                <w:bottom w:val="none" w:sz="0" w:space="0" w:color="auto"/>
                <w:right w:val="none" w:sz="0" w:space="0" w:color="auto"/>
              </w:divBdr>
            </w:div>
          </w:divsChild>
        </w:div>
        <w:div w:id="1436902270">
          <w:marLeft w:val="0"/>
          <w:marRight w:val="0"/>
          <w:marTop w:val="0"/>
          <w:marBottom w:val="0"/>
          <w:divBdr>
            <w:top w:val="none" w:sz="0" w:space="0" w:color="auto"/>
            <w:left w:val="none" w:sz="0" w:space="0" w:color="auto"/>
            <w:bottom w:val="none" w:sz="0" w:space="0" w:color="auto"/>
            <w:right w:val="none" w:sz="0" w:space="0" w:color="auto"/>
          </w:divBdr>
          <w:divsChild>
            <w:div w:id="1748576837">
              <w:marLeft w:val="0"/>
              <w:marRight w:val="0"/>
              <w:marTop w:val="0"/>
              <w:marBottom w:val="0"/>
              <w:divBdr>
                <w:top w:val="none" w:sz="0" w:space="0" w:color="auto"/>
                <w:left w:val="none" w:sz="0" w:space="0" w:color="auto"/>
                <w:bottom w:val="none" w:sz="0" w:space="0" w:color="auto"/>
                <w:right w:val="none" w:sz="0" w:space="0" w:color="auto"/>
              </w:divBdr>
            </w:div>
            <w:div w:id="861282877">
              <w:marLeft w:val="0"/>
              <w:marRight w:val="0"/>
              <w:marTop w:val="0"/>
              <w:marBottom w:val="0"/>
              <w:divBdr>
                <w:top w:val="none" w:sz="0" w:space="0" w:color="auto"/>
                <w:left w:val="none" w:sz="0" w:space="0" w:color="auto"/>
                <w:bottom w:val="none" w:sz="0" w:space="0" w:color="auto"/>
                <w:right w:val="none" w:sz="0" w:space="0" w:color="auto"/>
              </w:divBdr>
            </w:div>
            <w:div w:id="187840900">
              <w:marLeft w:val="0"/>
              <w:marRight w:val="0"/>
              <w:marTop w:val="0"/>
              <w:marBottom w:val="0"/>
              <w:divBdr>
                <w:top w:val="none" w:sz="0" w:space="0" w:color="auto"/>
                <w:left w:val="none" w:sz="0" w:space="0" w:color="auto"/>
                <w:bottom w:val="none" w:sz="0" w:space="0" w:color="auto"/>
                <w:right w:val="none" w:sz="0" w:space="0" w:color="auto"/>
              </w:divBdr>
            </w:div>
            <w:div w:id="313146191">
              <w:marLeft w:val="0"/>
              <w:marRight w:val="0"/>
              <w:marTop w:val="0"/>
              <w:marBottom w:val="0"/>
              <w:divBdr>
                <w:top w:val="none" w:sz="0" w:space="0" w:color="auto"/>
                <w:left w:val="none" w:sz="0" w:space="0" w:color="auto"/>
                <w:bottom w:val="none" w:sz="0" w:space="0" w:color="auto"/>
                <w:right w:val="none" w:sz="0" w:space="0" w:color="auto"/>
              </w:divBdr>
            </w:div>
            <w:div w:id="1874885081">
              <w:marLeft w:val="0"/>
              <w:marRight w:val="0"/>
              <w:marTop w:val="0"/>
              <w:marBottom w:val="0"/>
              <w:divBdr>
                <w:top w:val="none" w:sz="0" w:space="0" w:color="auto"/>
                <w:left w:val="none" w:sz="0" w:space="0" w:color="auto"/>
                <w:bottom w:val="none" w:sz="0" w:space="0" w:color="auto"/>
                <w:right w:val="none" w:sz="0" w:space="0" w:color="auto"/>
              </w:divBdr>
            </w:div>
            <w:div w:id="359625498">
              <w:marLeft w:val="0"/>
              <w:marRight w:val="0"/>
              <w:marTop w:val="0"/>
              <w:marBottom w:val="0"/>
              <w:divBdr>
                <w:top w:val="none" w:sz="0" w:space="0" w:color="auto"/>
                <w:left w:val="none" w:sz="0" w:space="0" w:color="auto"/>
                <w:bottom w:val="none" w:sz="0" w:space="0" w:color="auto"/>
                <w:right w:val="none" w:sz="0" w:space="0" w:color="auto"/>
              </w:divBdr>
            </w:div>
            <w:div w:id="1402368945">
              <w:marLeft w:val="0"/>
              <w:marRight w:val="0"/>
              <w:marTop w:val="0"/>
              <w:marBottom w:val="0"/>
              <w:divBdr>
                <w:top w:val="none" w:sz="0" w:space="0" w:color="auto"/>
                <w:left w:val="none" w:sz="0" w:space="0" w:color="auto"/>
                <w:bottom w:val="none" w:sz="0" w:space="0" w:color="auto"/>
                <w:right w:val="none" w:sz="0" w:space="0" w:color="auto"/>
              </w:divBdr>
            </w:div>
            <w:div w:id="1944877300">
              <w:marLeft w:val="0"/>
              <w:marRight w:val="0"/>
              <w:marTop w:val="0"/>
              <w:marBottom w:val="0"/>
              <w:divBdr>
                <w:top w:val="none" w:sz="0" w:space="0" w:color="auto"/>
                <w:left w:val="none" w:sz="0" w:space="0" w:color="auto"/>
                <w:bottom w:val="none" w:sz="0" w:space="0" w:color="auto"/>
                <w:right w:val="none" w:sz="0" w:space="0" w:color="auto"/>
              </w:divBdr>
            </w:div>
            <w:div w:id="1308314732">
              <w:marLeft w:val="0"/>
              <w:marRight w:val="0"/>
              <w:marTop w:val="0"/>
              <w:marBottom w:val="0"/>
              <w:divBdr>
                <w:top w:val="none" w:sz="0" w:space="0" w:color="auto"/>
                <w:left w:val="none" w:sz="0" w:space="0" w:color="auto"/>
                <w:bottom w:val="none" w:sz="0" w:space="0" w:color="auto"/>
                <w:right w:val="none" w:sz="0" w:space="0" w:color="auto"/>
              </w:divBdr>
            </w:div>
            <w:div w:id="1792162556">
              <w:marLeft w:val="0"/>
              <w:marRight w:val="0"/>
              <w:marTop w:val="0"/>
              <w:marBottom w:val="0"/>
              <w:divBdr>
                <w:top w:val="none" w:sz="0" w:space="0" w:color="auto"/>
                <w:left w:val="none" w:sz="0" w:space="0" w:color="auto"/>
                <w:bottom w:val="none" w:sz="0" w:space="0" w:color="auto"/>
                <w:right w:val="none" w:sz="0" w:space="0" w:color="auto"/>
              </w:divBdr>
            </w:div>
            <w:div w:id="1994330295">
              <w:marLeft w:val="0"/>
              <w:marRight w:val="0"/>
              <w:marTop w:val="0"/>
              <w:marBottom w:val="0"/>
              <w:divBdr>
                <w:top w:val="none" w:sz="0" w:space="0" w:color="auto"/>
                <w:left w:val="none" w:sz="0" w:space="0" w:color="auto"/>
                <w:bottom w:val="none" w:sz="0" w:space="0" w:color="auto"/>
                <w:right w:val="none" w:sz="0" w:space="0" w:color="auto"/>
              </w:divBdr>
            </w:div>
            <w:div w:id="1085882576">
              <w:marLeft w:val="0"/>
              <w:marRight w:val="0"/>
              <w:marTop w:val="0"/>
              <w:marBottom w:val="0"/>
              <w:divBdr>
                <w:top w:val="none" w:sz="0" w:space="0" w:color="auto"/>
                <w:left w:val="none" w:sz="0" w:space="0" w:color="auto"/>
                <w:bottom w:val="none" w:sz="0" w:space="0" w:color="auto"/>
                <w:right w:val="none" w:sz="0" w:space="0" w:color="auto"/>
              </w:divBdr>
            </w:div>
            <w:div w:id="236404279">
              <w:marLeft w:val="0"/>
              <w:marRight w:val="0"/>
              <w:marTop w:val="0"/>
              <w:marBottom w:val="0"/>
              <w:divBdr>
                <w:top w:val="none" w:sz="0" w:space="0" w:color="auto"/>
                <w:left w:val="none" w:sz="0" w:space="0" w:color="auto"/>
                <w:bottom w:val="none" w:sz="0" w:space="0" w:color="auto"/>
                <w:right w:val="none" w:sz="0" w:space="0" w:color="auto"/>
              </w:divBdr>
            </w:div>
            <w:div w:id="1659797107">
              <w:marLeft w:val="0"/>
              <w:marRight w:val="0"/>
              <w:marTop w:val="0"/>
              <w:marBottom w:val="0"/>
              <w:divBdr>
                <w:top w:val="none" w:sz="0" w:space="0" w:color="auto"/>
                <w:left w:val="none" w:sz="0" w:space="0" w:color="auto"/>
                <w:bottom w:val="none" w:sz="0" w:space="0" w:color="auto"/>
                <w:right w:val="none" w:sz="0" w:space="0" w:color="auto"/>
              </w:divBdr>
            </w:div>
            <w:div w:id="919681141">
              <w:marLeft w:val="0"/>
              <w:marRight w:val="0"/>
              <w:marTop w:val="0"/>
              <w:marBottom w:val="0"/>
              <w:divBdr>
                <w:top w:val="none" w:sz="0" w:space="0" w:color="auto"/>
                <w:left w:val="none" w:sz="0" w:space="0" w:color="auto"/>
                <w:bottom w:val="none" w:sz="0" w:space="0" w:color="auto"/>
                <w:right w:val="none" w:sz="0" w:space="0" w:color="auto"/>
              </w:divBdr>
            </w:div>
            <w:div w:id="99226970">
              <w:marLeft w:val="0"/>
              <w:marRight w:val="0"/>
              <w:marTop w:val="0"/>
              <w:marBottom w:val="0"/>
              <w:divBdr>
                <w:top w:val="none" w:sz="0" w:space="0" w:color="auto"/>
                <w:left w:val="none" w:sz="0" w:space="0" w:color="auto"/>
                <w:bottom w:val="none" w:sz="0" w:space="0" w:color="auto"/>
                <w:right w:val="none" w:sz="0" w:space="0" w:color="auto"/>
              </w:divBdr>
            </w:div>
            <w:div w:id="987629286">
              <w:marLeft w:val="0"/>
              <w:marRight w:val="0"/>
              <w:marTop w:val="0"/>
              <w:marBottom w:val="0"/>
              <w:divBdr>
                <w:top w:val="none" w:sz="0" w:space="0" w:color="auto"/>
                <w:left w:val="none" w:sz="0" w:space="0" w:color="auto"/>
                <w:bottom w:val="none" w:sz="0" w:space="0" w:color="auto"/>
                <w:right w:val="none" w:sz="0" w:space="0" w:color="auto"/>
              </w:divBdr>
            </w:div>
            <w:div w:id="484517095">
              <w:marLeft w:val="0"/>
              <w:marRight w:val="0"/>
              <w:marTop w:val="0"/>
              <w:marBottom w:val="0"/>
              <w:divBdr>
                <w:top w:val="none" w:sz="0" w:space="0" w:color="auto"/>
                <w:left w:val="none" w:sz="0" w:space="0" w:color="auto"/>
                <w:bottom w:val="none" w:sz="0" w:space="0" w:color="auto"/>
                <w:right w:val="none" w:sz="0" w:space="0" w:color="auto"/>
              </w:divBdr>
            </w:div>
          </w:divsChild>
        </w:div>
        <w:div w:id="2107378739">
          <w:marLeft w:val="0"/>
          <w:marRight w:val="0"/>
          <w:marTop w:val="0"/>
          <w:marBottom w:val="0"/>
          <w:divBdr>
            <w:top w:val="none" w:sz="0" w:space="0" w:color="auto"/>
            <w:left w:val="none" w:sz="0" w:space="0" w:color="auto"/>
            <w:bottom w:val="none" w:sz="0" w:space="0" w:color="auto"/>
            <w:right w:val="none" w:sz="0" w:space="0" w:color="auto"/>
          </w:divBdr>
        </w:div>
        <w:div w:id="522862117">
          <w:marLeft w:val="0"/>
          <w:marRight w:val="0"/>
          <w:marTop w:val="0"/>
          <w:marBottom w:val="0"/>
          <w:divBdr>
            <w:top w:val="none" w:sz="0" w:space="0" w:color="auto"/>
            <w:left w:val="none" w:sz="0" w:space="0" w:color="auto"/>
            <w:bottom w:val="none" w:sz="0" w:space="0" w:color="auto"/>
            <w:right w:val="none" w:sz="0" w:space="0" w:color="auto"/>
          </w:divBdr>
        </w:div>
        <w:div w:id="560945192">
          <w:marLeft w:val="0"/>
          <w:marRight w:val="0"/>
          <w:marTop w:val="0"/>
          <w:marBottom w:val="0"/>
          <w:divBdr>
            <w:top w:val="none" w:sz="0" w:space="0" w:color="auto"/>
            <w:left w:val="none" w:sz="0" w:space="0" w:color="auto"/>
            <w:bottom w:val="none" w:sz="0" w:space="0" w:color="auto"/>
            <w:right w:val="none" w:sz="0" w:space="0" w:color="auto"/>
          </w:divBdr>
        </w:div>
        <w:div w:id="176389633">
          <w:marLeft w:val="0"/>
          <w:marRight w:val="0"/>
          <w:marTop w:val="0"/>
          <w:marBottom w:val="0"/>
          <w:divBdr>
            <w:top w:val="none" w:sz="0" w:space="0" w:color="auto"/>
            <w:left w:val="none" w:sz="0" w:space="0" w:color="auto"/>
            <w:bottom w:val="none" w:sz="0" w:space="0" w:color="auto"/>
            <w:right w:val="none" w:sz="0" w:space="0" w:color="auto"/>
          </w:divBdr>
        </w:div>
        <w:div w:id="287397920">
          <w:marLeft w:val="0"/>
          <w:marRight w:val="0"/>
          <w:marTop w:val="0"/>
          <w:marBottom w:val="0"/>
          <w:divBdr>
            <w:top w:val="none" w:sz="0" w:space="0" w:color="auto"/>
            <w:left w:val="none" w:sz="0" w:space="0" w:color="auto"/>
            <w:bottom w:val="none" w:sz="0" w:space="0" w:color="auto"/>
            <w:right w:val="none" w:sz="0" w:space="0" w:color="auto"/>
          </w:divBdr>
        </w:div>
        <w:div w:id="1883861854">
          <w:marLeft w:val="0"/>
          <w:marRight w:val="0"/>
          <w:marTop w:val="0"/>
          <w:marBottom w:val="0"/>
          <w:divBdr>
            <w:top w:val="none" w:sz="0" w:space="0" w:color="auto"/>
            <w:left w:val="none" w:sz="0" w:space="0" w:color="auto"/>
            <w:bottom w:val="none" w:sz="0" w:space="0" w:color="auto"/>
            <w:right w:val="none" w:sz="0" w:space="0" w:color="auto"/>
          </w:divBdr>
        </w:div>
        <w:div w:id="2139252236">
          <w:marLeft w:val="0"/>
          <w:marRight w:val="0"/>
          <w:marTop w:val="0"/>
          <w:marBottom w:val="0"/>
          <w:divBdr>
            <w:top w:val="none" w:sz="0" w:space="0" w:color="auto"/>
            <w:left w:val="none" w:sz="0" w:space="0" w:color="auto"/>
            <w:bottom w:val="none" w:sz="0" w:space="0" w:color="auto"/>
            <w:right w:val="none" w:sz="0" w:space="0" w:color="auto"/>
          </w:divBdr>
        </w:div>
        <w:div w:id="312490173">
          <w:marLeft w:val="0"/>
          <w:marRight w:val="0"/>
          <w:marTop w:val="0"/>
          <w:marBottom w:val="0"/>
          <w:divBdr>
            <w:top w:val="none" w:sz="0" w:space="0" w:color="auto"/>
            <w:left w:val="none" w:sz="0" w:space="0" w:color="auto"/>
            <w:bottom w:val="none" w:sz="0" w:space="0" w:color="auto"/>
            <w:right w:val="none" w:sz="0" w:space="0" w:color="auto"/>
          </w:divBdr>
        </w:div>
        <w:div w:id="1326400346">
          <w:marLeft w:val="0"/>
          <w:marRight w:val="0"/>
          <w:marTop w:val="0"/>
          <w:marBottom w:val="0"/>
          <w:divBdr>
            <w:top w:val="none" w:sz="0" w:space="0" w:color="auto"/>
            <w:left w:val="none" w:sz="0" w:space="0" w:color="auto"/>
            <w:bottom w:val="none" w:sz="0" w:space="0" w:color="auto"/>
            <w:right w:val="none" w:sz="0" w:space="0" w:color="auto"/>
          </w:divBdr>
        </w:div>
        <w:div w:id="1943686642">
          <w:marLeft w:val="0"/>
          <w:marRight w:val="0"/>
          <w:marTop w:val="0"/>
          <w:marBottom w:val="0"/>
          <w:divBdr>
            <w:top w:val="none" w:sz="0" w:space="0" w:color="auto"/>
            <w:left w:val="none" w:sz="0" w:space="0" w:color="auto"/>
            <w:bottom w:val="none" w:sz="0" w:space="0" w:color="auto"/>
            <w:right w:val="none" w:sz="0" w:space="0" w:color="auto"/>
          </w:divBdr>
        </w:div>
        <w:div w:id="1363896059">
          <w:marLeft w:val="0"/>
          <w:marRight w:val="0"/>
          <w:marTop w:val="0"/>
          <w:marBottom w:val="0"/>
          <w:divBdr>
            <w:top w:val="none" w:sz="0" w:space="0" w:color="auto"/>
            <w:left w:val="none" w:sz="0" w:space="0" w:color="auto"/>
            <w:bottom w:val="none" w:sz="0" w:space="0" w:color="auto"/>
            <w:right w:val="none" w:sz="0" w:space="0" w:color="auto"/>
          </w:divBdr>
        </w:div>
        <w:div w:id="1562715928">
          <w:marLeft w:val="0"/>
          <w:marRight w:val="0"/>
          <w:marTop w:val="0"/>
          <w:marBottom w:val="0"/>
          <w:divBdr>
            <w:top w:val="none" w:sz="0" w:space="0" w:color="auto"/>
            <w:left w:val="none" w:sz="0" w:space="0" w:color="auto"/>
            <w:bottom w:val="none" w:sz="0" w:space="0" w:color="auto"/>
            <w:right w:val="none" w:sz="0" w:space="0" w:color="auto"/>
          </w:divBdr>
        </w:div>
        <w:div w:id="1203052792">
          <w:marLeft w:val="0"/>
          <w:marRight w:val="0"/>
          <w:marTop w:val="0"/>
          <w:marBottom w:val="0"/>
          <w:divBdr>
            <w:top w:val="none" w:sz="0" w:space="0" w:color="auto"/>
            <w:left w:val="none" w:sz="0" w:space="0" w:color="auto"/>
            <w:bottom w:val="none" w:sz="0" w:space="0" w:color="auto"/>
            <w:right w:val="none" w:sz="0" w:space="0" w:color="auto"/>
          </w:divBdr>
        </w:div>
        <w:div w:id="1482653483">
          <w:marLeft w:val="0"/>
          <w:marRight w:val="0"/>
          <w:marTop w:val="0"/>
          <w:marBottom w:val="0"/>
          <w:divBdr>
            <w:top w:val="none" w:sz="0" w:space="0" w:color="auto"/>
            <w:left w:val="none" w:sz="0" w:space="0" w:color="auto"/>
            <w:bottom w:val="none" w:sz="0" w:space="0" w:color="auto"/>
            <w:right w:val="none" w:sz="0" w:space="0" w:color="auto"/>
          </w:divBdr>
        </w:div>
        <w:div w:id="945040343">
          <w:marLeft w:val="0"/>
          <w:marRight w:val="0"/>
          <w:marTop w:val="0"/>
          <w:marBottom w:val="0"/>
          <w:divBdr>
            <w:top w:val="none" w:sz="0" w:space="0" w:color="auto"/>
            <w:left w:val="none" w:sz="0" w:space="0" w:color="auto"/>
            <w:bottom w:val="none" w:sz="0" w:space="0" w:color="auto"/>
            <w:right w:val="none" w:sz="0" w:space="0" w:color="auto"/>
          </w:divBdr>
        </w:div>
        <w:div w:id="1764298873">
          <w:marLeft w:val="0"/>
          <w:marRight w:val="0"/>
          <w:marTop w:val="0"/>
          <w:marBottom w:val="0"/>
          <w:divBdr>
            <w:top w:val="none" w:sz="0" w:space="0" w:color="auto"/>
            <w:left w:val="none" w:sz="0" w:space="0" w:color="auto"/>
            <w:bottom w:val="none" w:sz="0" w:space="0" w:color="auto"/>
            <w:right w:val="none" w:sz="0" w:space="0" w:color="auto"/>
          </w:divBdr>
        </w:div>
        <w:div w:id="1880966655">
          <w:marLeft w:val="0"/>
          <w:marRight w:val="0"/>
          <w:marTop w:val="0"/>
          <w:marBottom w:val="0"/>
          <w:divBdr>
            <w:top w:val="none" w:sz="0" w:space="0" w:color="auto"/>
            <w:left w:val="none" w:sz="0" w:space="0" w:color="auto"/>
            <w:bottom w:val="none" w:sz="0" w:space="0" w:color="auto"/>
            <w:right w:val="none" w:sz="0" w:space="0" w:color="auto"/>
          </w:divBdr>
        </w:div>
        <w:div w:id="1415667827">
          <w:marLeft w:val="0"/>
          <w:marRight w:val="0"/>
          <w:marTop w:val="0"/>
          <w:marBottom w:val="0"/>
          <w:divBdr>
            <w:top w:val="none" w:sz="0" w:space="0" w:color="auto"/>
            <w:left w:val="none" w:sz="0" w:space="0" w:color="auto"/>
            <w:bottom w:val="none" w:sz="0" w:space="0" w:color="auto"/>
            <w:right w:val="none" w:sz="0" w:space="0" w:color="auto"/>
          </w:divBdr>
        </w:div>
        <w:div w:id="1181774923">
          <w:marLeft w:val="0"/>
          <w:marRight w:val="0"/>
          <w:marTop w:val="0"/>
          <w:marBottom w:val="0"/>
          <w:divBdr>
            <w:top w:val="none" w:sz="0" w:space="0" w:color="auto"/>
            <w:left w:val="none" w:sz="0" w:space="0" w:color="auto"/>
            <w:bottom w:val="none" w:sz="0" w:space="0" w:color="auto"/>
            <w:right w:val="none" w:sz="0" w:space="0" w:color="auto"/>
          </w:divBdr>
        </w:div>
        <w:div w:id="408233439">
          <w:marLeft w:val="0"/>
          <w:marRight w:val="0"/>
          <w:marTop w:val="0"/>
          <w:marBottom w:val="0"/>
          <w:divBdr>
            <w:top w:val="none" w:sz="0" w:space="0" w:color="auto"/>
            <w:left w:val="none" w:sz="0" w:space="0" w:color="auto"/>
            <w:bottom w:val="none" w:sz="0" w:space="0" w:color="auto"/>
            <w:right w:val="none" w:sz="0" w:space="0" w:color="auto"/>
          </w:divBdr>
        </w:div>
        <w:div w:id="1777169807">
          <w:marLeft w:val="0"/>
          <w:marRight w:val="0"/>
          <w:marTop w:val="0"/>
          <w:marBottom w:val="0"/>
          <w:divBdr>
            <w:top w:val="none" w:sz="0" w:space="0" w:color="auto"/>
            <w:left w:val="none" w:sz="0" w:space="0" w:color="auto"/>
            <w:bottom w:val="none" w:sz="0" w:space="0" w:color="auto"/>
            <w:right w:val="none" w:sz="0" w:space="0" w:color="auto"/>
          </w:divBdr>
        </w:div>
        <w:div w:id="513417554">
          <w:marLeft w:val="0"/>
          <w:marRight w:val="0"/>
          <w:marTop w:val="0"/>
          <w:marBottom w:val="0"/>
          <w:divBdr>
            <w:top w:val="none" w:sz="0" w:space="0" w:color="auto"/>
            <w:left w:val="none" w:sz="0" w:space="0" w:color="auto"/>
            <w:bottom w:val="none" w:sz="0" w:space="0" w:color="auto"/>
            <w:right w:val="none" w:sz="0" w:space="0" w:color="auto"/>
          </w:divBdr>
        </w:div>
        <w:div w:id="1341589390">
          <w:marLeft w:val="0"/>
          <w:marRight w:val="0"/>
          <w:marTop w:val="0"/>
          <w:marBottom w:val="0"/>
          <w:divBdr>
            <w:top w:val="none" w:sz="0" w:space="0" w:color="auto"/>
            <w:left w:val="none" w:sz="0" w:space="0" w:color="auto"/>
            <w:bottom w:val="none" w:sz="0" w:space="0" w:color="auto"/>
            <w:right w:val="none" w:sz="0" w:space="0" w:color="auto"/>
          </w:divBdr>
        </w:div>
        <w:div w:id="1500340554">
          <w:marLeft w:val="0"/>
          <w:marRight w:val="0"/>
          <w:marTop w:val="0"/>
          <w:marBottom w:val="0"/>
          <w:divBdr>
            <w:top w:val="none" w:sz="0" w:space="0" w:color="auto"/>
            <w:left w:val="none" w:sz="0" w:space="0" w:color="auto"/>
            <w:bottom w:val="none" w:sz="0" w:space="0" w:color="auto"/>
            <w:right w:val="none" w:sz="0" w:space="0" w:color="auto"/>
          </w:divBdr>
        </w:div>
        <w:div w:id="63799014">
          <w:marLeft w:val="0"/>
          <w:marRight w:val="0"/>
          <w:marTop w:val="0"/>
          <w:marBottom w:val="0"/>
          <w:divBdr>
            <w:top w:val="none" w:sz="0" w:space="0" w:color="auto"/>
            <w:left w:val="none" w:sz="0" w:space="0" w:color="auto"/>
            <w:bottom w:val="none" w:sz="0" w:space="0" w:color="auto"/>
            <w:right w:val="none" w:sz="0" w:space="0" w:color="auto"/>
          </w:divBdr>
        </w:div>
        <w:div w:id="1521359092">
          <w:marLeft w:val="0"/>
          <w:marRight w:val="0"/>
          <w:marTop w:val="0"/>
          <w:marBottom w:val="0"/>
          <w:divBdr>
            <w:top w:val="none" w:sz="0" w:space="0" w:color="auto"/>
            <w:left w:val="none" w:sz="0" w:space="0" w:color="auto"/>
            <w:bottom w:val="none" w:sz="0" w:space="0" w:color="auto"/>
            <w:right w:val="none" w:sz="0" w:space="0" w:color="auto"/>
          </w:divBdr>
        </w:div>
        <w:div w:id="1629891261">
          <w:marLeft w:val="0"/>
          <w:marRight w:val="0"/>
          <w:marTop w:val="0"/>
          <w:marBottom w:val="0"/>
          <w:divBdr>
            <w:top w:val="none" w:sz="0" w:space="0" w:color="auto"/>
            <w:left w:val="none" w:sz="0" w:space="0" w:color="auto"/>
            <w:bottom w:val="none" w:sz="0" w:space="0" w:color="auto"/>
            <w:right w:val="none" w:sz="0" w:space="0" w:color="auto"/>
          </w:divBdr>
        </w:div>
        <w:div w:id="724137845">
          <w:marLeft w:val="0"/>
          <w:marRight w:val="0"/>
          <w:marTop w:val="0"/>
          <w:marBottom w:val="0"/>
          <w:divBdr>
            <w:top w:val="none" w:sz="0" w:space="0" w:color="auto"/>
            <w:left w:val="none" w:sz="0" w:space="0" w:color="auto"/>
            <w:bottom w:val="none" w:sz="0" w:space="0" w:color="auto"/>
            <w:right w:val="none" w:sz="0" w:space="0" w:color="auto"/>
          </w:divBdr>
        </w:div>
        <w:div w:id="1695426134">
          <w:marLeft w:val="0"/>
          <w:marRight w:val="0"/>
          <w:marTop w:val="0"/>
          <w:marBottom w:val="0"/>
          <w:divBdr>
            <w:top w:val="none" w:sz="0" w:space="0" w:color="auto"/>
            <w:left w:val="none" w:sz="0" w:space="0" w:color="auto"/>
            <w:bottom w:val="none" w:sz="0" w:space="0" w:color="auto"/>
            <w:right w:val="none" w:sz="0" w:space="0" w:color="auto"/>
          </w:divBdr>
        </w:div>
        <w:div w:id="1440102354">
          <w:marLeft w:val="0"/>
          <w:marRight w:val="0"/>
          <w:marTop w:val="0"/>
          <w:marBottom w:val="0"/>
          <w:divBdr>
            <w:top w:val="none" w:sz="0" w:space="0" w:color="auto"/>
            <w:left w:val="none" w:sz="0" w:space="0" w:color="auto"/>
            <w:bottom w:val="none" w:sz="0" w:space="0" w:color="auto"/>
            <w:right w:val="none" w:sz="0" w:space="0" w:color="auto"/>
          </w:divBdr>
        </w:div>
        <w:div w:id="395320365">
          <w:marLeft w:val="0"/>
          <w:marRight w:val="0"/>
          <w:marTop w:val="0"/>
          <w:marBottom w:val="0"/>
          <w:divBdr>
            <w:top w:val="none" w:sz="0" w:space="0" w:color="auto"/>
            <w:left w:val="none" w:sz="0" w:space="0" w:color="auto"/>
            <w:bottom w:val="none" w:sz="0" w:space="0" w:color="auto"/>
            <w:right w:val="none" w:sz="0" w:space="0" w:color="auto"/>
          </w:divBdr>
        </w:div>
        <w:div w:id="1987976641">
          <w:marLeft w:val="0"/>
          <w:marRight w:val="0"/>
          <w:marTop w:val="0"/>
          <w:marBottom w:val="0"/>
          <w:divBdr>
            <w:top w:val="none" w:sz="0" w:space="0" w:color="auto"/>
            <w:left w:val="none" w:sz="0" w:space="0" w:color="auto"/>
            <w:bottom w:val="none" w:sz="0" w:space="0" w:color="auto"/>
            <w:right w:val="none" w:sz="0" w:space="0" w:color="auto"/>
          </w:divBdr>
        </w:div>
        <w:div w:id="29695123">
          <w:marLeft w:val="0"/>
          <w:marRight w:val="0"/>
          <w:marTop w:val="0"/>
          <w:marBottom w:val="0"/>
          <w:divBdr>
            <w:top w:val="none" w:sz="0" w:space="0" w:color="auto"/>
            <w:left w:val="none" w:sz="0" w:space="0" w:color="auto"/>
            <w:bottom w:val="none" w:sz="0" w:space="0" w:color="auto"/>
            <w:right w:val="none" w:sz="0" w:space="0" w:color="auto"/>
          </w:divBdr>
        </w:div>
        <w:div w:id="1163550170">
          <w:marLeft w:val="0"/>
          <w:marRight w:val="0"/>
          <w:marTop w:val="0"/>
          <w:marBottom w:val="0"/>
          <w:divBdr>
            <w:top w:val="none" w:sz="0" w:space="0" w:color="auto"/>
            <w:left w:val="none" w:sz="0" w:space="0" w:color="auto"/>
            <w:bottom w:val="none" w:sz="0" w:space="0" w:color="auto"/>
            <w:right w:val="none" w:sz="0" w:space="0" w:color="auto"/>
          </w:divBdr>
        </w:div>
        <w:div w:id="180239406">
          <w:marLeft w:val="0"/>
          <w:marRight w:val="0"/>
          <w:marTop w:val="0"/>
          <w:marBottom w:val="0"/>
          <w:divBdr>
            <w:top w:val="none" w:sz="0" w:space="0" w:color="auto"/>
            <w:left w:val="none" w:sz="0" w:space="0" w:color="auto"/>
            <w:bottom w:val="none" w:sz="0" w:space="0" w:color="auto"/>
            <w:right w:val="none" w:sz="0" w:space="0" w:color="auto"/>
          </w:divBdr>
        </w:div>
        <w:div w:id="1454907695">
          <w:marLeft w:val="0"/>
          <w:marRight w:val="0"/>
          <w:marTop w:val="0"/>
          <w:marBottom w:val="0"/>
          <w:divBdr>
            <w:top w:val="none" w:sz="0" w:space="0" w:color="auto"/>
            <w:left w:val="none" w:sz="0" w:space="0" w:color="auto"/>
            <w:bottom w:val="none" w:sz="0" w:space="0" w:color="auto"/>
            <w:right w:val="none" w:sz="0" w:space="0" w:color="auto"/>
          </w:divBdr>
        </w:div>
        <w:div w:id="218321865">
          <w:marLeft w:val="0"/>
          <w:marRight w:val="0"/>
          <w:marTop w:val="0"/>
          <w:marBottom w:val="0"/>
          <w:divBdr>
            <w:top w:val="none" w:sz="0" w:space="0" w:color="auto"/>
            <w:left w:val="none" w:sz="0" w:space="0" w:color="auto"/>
            <w:bottom w:val="none" w:sz="0" w:space="0" w:color="auto"/>
            <w:right w:val="none" w:sz="0" w:space="0" w:color="auto"/>
          </w:divBdr>
        </w:div>
        <w:div w:id="1807701571">
          <w:marLeft w:val="0"/>
          <w:marRight w:val="0"/>
          <w:marTop w:val="0"/>
          <w:marBottom w:val="0"/>
          <w:divBdr>
            <w:top w:val="none" w:sz="0" w:space="0" w:color="auto"/>
            <w:left w:val="none" w:sz="0" w:space="0" w:color="auto"/>
            <w:bottom w:val="none" w:sz="0" w:space="0" w:color="auto"/>
            <w:right w:val="none" w:sz="0" w:space="0" w:color="auto"/>
          </w:divBdr>
        </w:div>
        <w:div w:id="1574856589">
          <w:marLeft w:val="0"/>
          <w:marRight w:val="0"/>
          <w:marTop w:val="0"/>
          <w:marBottom w:val="0"/>
          <w:divBdr>
            <w:top w:val="none" w:sz="0" w:space="0" w:color="auto"/>
            <w:left w:val="none" w:sz="0" w:space="0" w:color="auto"/>
            <w:bottom w:val="none" w:sz="0" w:space="0" w:color="auto"/>
            <w:right w:val="none" w:sz="0" w:space="0" w:color="auto"/>
          </w:divBdr>
        </w:div>
        <w:div w:id="718433014">
          <w:marLeft w:val="0"/>
          <w:marRight w:val="0"/>
          <w:marTop w:val="0"/>
          <w:marBottom w:val="0"/>
          <w:divBdr>
            <w:top w:val="none" w:sz="0" w:space="0" w:color="auto"/>
            <w:left w:val="none" w:sz="0" w:space="0" w:color="auto"/>
            <w:bottom w:val="none" w:sz="0" w:space="0" w:color="auto"/>
            <w:right w:val="none" w:sz="0" w:space="0" w:color="auto"/>
          </w:divBdr>
        </w:div>
      </w:divsChild>
    </w:div>
    <w:div w:id="2042705044">
      <w:bodyDiv w:val="1"/>
      <w:marLeft w:val="0"/>
      <w:marRight w:val="0"/>
      <w:marTop w:val="0"/>
      <w:marBottom w:val="0"/>
      <w:divBdr>
        <w:top w:val="none" w:sz="0" w:space="0" w:color="auto"/>
        <w:left w:val="none" w:sz="0" w:space="0" w:color="auto"/>
        <w:bottom w:val="none" w:sz="0" w:space="0" w:color="auto"/>
        <w:right w:val="none" w:sz="0" w:space="0" w:color="auto"/>
      </w:divBdr>
    </w:div>
    <w:div w:id="205011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our-justice-system/constitutional-reform/" TargetMode="External"/><Relationship Id="rId13" Type="http://schemas.openxmlformats.org/officeDocument/2006/relationships/hyperlink" Target="https://www.legislation.gov.uk/ukpga/2022/35/contents/enact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3572334.2020.1850010" TargetMode="External"/><Relationship Id="rId12" Type="http://schemas.openxmlformats.org/officeDocument/2006/relationships/hyperlink" Target="https://hansard.parliament.uk/Commons/2023-10-19/debates/2222395E-C5B7-4E20-859C-5AC0E4645A9D/AmericanBullyX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arliament.uk/about/how/role/relations-with-other-institutions/parliament-government/" TargetMode="External"/><Relationship Id="rId1" Type="http://schemas.openxmlformats.org/officeDocument/2006/relationships/numbering" Target="numbering.xml"/><Relationship Id="rId6" Type="http://schemas.openxmlformats.org/officeDocument/2006/relationships/hyperlink" Target="https://www.gov.uk/government/publications/government-ministers-and-responsibilities/list-of-ministerial-responsibilities-html" TargetMode="External"/><Relationship Id="rId11" Type="http://schemas.openxmlformats.org/officeDocument/2006/relationships/hyperlink" Target="https://www.instituteforgovernment.org.uk/explainer/calling-general-election" TargetMode="External"/><Relationship Id="rId5" Type="http://schemas.openxmlformats.org/officeDocument/2006/relationships/hyperlink" Target="https://researchbriefings.files.parliament.uk/documents/CBP-9897/CBP-9897.pdf" TargetMode="External"/><Relationship Id="rId15" Type="http://schemas.openxmlformats.org/officeDocument/2006/relationships/hyperlink" Target="https://www.gov.uk/government/people/rishi-sunak" TargetMode="External"/><Relationship Id="rId10" Type="http://schemas.openxmlformats.org/officeDocument/2006/relationships/hyperlink" Target="https://www.instituteforgovernment.org.uk/sites/default/files/publications/Accountability_modern_government_WEB.pdf" TargetMode="External"/><Relationship Id="rId4" Type="http://schemas.openxmlformats.org/officeDocument/2006/relationships/webSettings" Target="webSettings.xml"/><Relationship Id="rId9" Type="http://schemas.openxmlformats.org/officeDocument/2006/relationships/hyperlink" Target="https://www.parliament.uk/globalassets/documents/commons-information-office/p01.pdf" TargetMode="External"/><Relationship Id="rId14" Type="http://schemas.openxmlformats.org/officeDocument/2006/relationships/hyperlink" Target="https://researchbriefings.files.parliament.uk/documents/SN04148/SN041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TotalTime>
  <Pages>8</Pages>
  <Words>1815</Words>
  <Characters>12378</Characters>
  <Application>Microsoft Office Word</Application>
  <DocSecurity>0</DocSecurity>
  <Lines>269</Lines>
  <Paragraphs>29</Paragraphs>
  <ScaleCrop>false</ScaleCrop>
  <HeadingPairs>
    <vt:vector size="2" baseType="variant">
      <vt:variant>
        <vt:lpstr>Title</vt:lpstr>
      </vt:variant>
      <vt:variant>
        <vt:i4>1</vt:i4>
      </vt:variant>
    </vt:vector>
  </HeadingPairs>
  <TitlesOfParts>
    <vt:vector size="1" baseType="lpstr">
      <vt:lpstr>Jade Brown BMLW4006</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Jade Brown BMLW4006</dc:title>
  <dc:subject>Holding The UK Government To Account</dc:subject>
  <dc:creator>jade brown</dc:creator>
  <cp:keywords/>
  <dc:description/>
  <cp:lastModifiedBy>jade brown</cp:lastModifiedBy>
  <cp:revision>42</cp:revision>
  <dcterms:created xsi:type="dcterms:W3CDTF">2024-03-12T12:23:00Z</dcterms:created>
  <dcterms:modified xsi:type="dcterms:W3CDTF">2024-03-13T02:39:00Z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e813b092-bc01-4813-bbd3-92b3b7ce18f0</vt:lpwstr>
  </property>
</Properties>
</file>