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25A93D3" w14:textId="77777777" w:rsidR="00521A7B" w:rsidRPr="00FF6679" w:rsidRDefault="00521A7B" w:rsidP="00521A7B">
      <w:pPr>
        <w:spacing w:after="160" w:line="278" w:lineRule="auto"/>
        <w:ind w:firstLine="0"/>
        <w:jc w:val="center"/>
        <w:rPr>
          <w:rFonts w:ascii="Arial" w:hAnsi="Arial" w:cs="Arial"/>
          <w:sz w:val="22"/>
          <w:szCs w:val="22"/>
        </w:rPr>
      </w:pPr>
      <w:r w:rsidRPr="00FF6679">
        <w:rPr>
          <w:rFonts w:ascii="Arial" w:hAnsi="Arial" w:cs="Arial"/>
          <w:b/>
          <w:bCs/>
          <w:sz w:val="22"/>
          <w:szCs w:val="22"/>
        </w:rPr>
        <w:t xml:space="preserve">Programme: </w:t>
      </w:r>
      <w:r w:rsidRPr="00FF6679">
        <w:rPr>
          <w:rFonts w:ascii="Arial" w:hAnsi="Arial" w:cs="Arial"/>
          <w:sz w:val="22"/>
          <w:szCs w:val="22"/>
        </w:rPr>
        <w:t>BSc Health and Social Care</w:t>
      </w:r>
    </w:p>
    <w:p w14:paraId="3B37D918" w14:textId="77777777" w:rsidR="00521A7B" w:rsidRPr="00FF6679" w:rsidRDefault="00521A7B" w:rsidP="00521A7B">
      <w:pPr>
        <w:spacing w:after="160" w:line="278" w:lineRule="auto"/>
        <w:ind w:firstLine="0"/>
        <w:jc w:val="center"/>
        <w:rPr>
          <w:rFonts w:ascii="Arial" w:hAnsi="Arial" w:cs="Arial"/>
          <w:b/>
          <w:bCs/>
          <w:sz w:val="22"/>
          <w:szCs w:val="22"/>
        </w:rPr>
      </w:pPr>
    </w:p>
    <w:p w14:paraId="07E5D142" w14:textId="664C74AB" w:rsidR="00521A7B" w:rsidRPr="00FF6679" w:rsidRDefault="00521A7B" w:rsidP="00521A7B">
      <w:pPr>
        <w:spacing w:after="160" w:line="278" w:lineRule="auto"/>
        <w:ind w:firstLine="0"/>
        <w:jc w:val="center"/>
        <w:rPr>
          <w:rFonts w:ascii="Arial" w:hAnsi="Arial" w:cs="Arial"/>
          <w:sz w:val="22"/>
          <w:szCs w:val="22"/>
        </w:rPr>
      </w:pPr>
      <w:r w:rsidRPr="00FF6679">
        <w:rPr>
          <w:rFonts w:ascii="Arial" w:hAnsi="Arial" w:cs="Arial"/>
          <w:b/>
          <w:bCs/>
          <w:sz w:val="22"/>
          <w:szCs w:val="22"/>
        </w:rPr>
        <w:t xml:space="preserve">Module: </w:t>
      </w:r>
      <w:r w:rsidRPr="00FF6679">
        <w:rPr>
          <w:rFonts w:ascii="Arial" w:hAnsi="Arial" w:cs="Arial"/>
          <w:sz w:val="22"/>
          <w:szCs w:val="22"/>
        </w:rPr>
        <w:t>Introduction to Independent Research Skills</w:t>
      </w:r>
    </w:p>
    <w:p w14:paraId="032DA58F" w14:textId="77777777" w:rsidR="00521A7B" w:rsidRPr="00FF6679" w:rsidRDefault="00521A7B" w:rsidP="00521A7B">
      <w:pPr>
        <w:spacing w:after="160" w:line="278" w:lineRule="auto"/>
        <w:ind w:firstLine="0"/>
        <w:jc w:val="center"/>
        <w:rPr>
          <w:rFonts w:ascii="Arial" w:hAnsi="Arial" w:cs="Arial"/>
          <w:b/>
          <w:bCs/>
          <w:sz w:val="22"/>
          <w:szCs w:val="22"/>
        </w:rPr>
      </w:pPr>
    </w:p>
    <w:p w14:paraId="270ABC6E" w14:textId="1805E3DE" w:rsidR="00521A7B" w:rsidRPr="00FF6679" w:rsidRDefault="00521A7B" w:rsidP="00521A7B">
      <w:pPr>
        <w:spacing w:after="160" w:line="278" w:lineRule="auto"/>
        <w:ind w:firstLine="0"/>
        <w:jc w:val="center"/>
        <w:rPr>
          <w:rFonts w:ascii="Arial" w:hAnsi="Arial" w:cs="Arial"/>
          <w:b/>
          <w:bCs/>
          <w:sz w:val="22"/>
          <w:szCs w:val="22"/>
        </w:rPr>
      </w:pPr>
      <w:r w:rsidRPr="00FF6679">
        <w:rPr>
          <w:rFonts w:ascii="Arial" w:hAnsi="Arial" w:cs="Arial"/>
          <w:b/>
          <w:bCs/>
          <w:sz w:val="22"/>
          <w:szCs w:val="22"/>
        </w:rPr>
        <w:t xml:space="preserve">Module code: </w:t>
      </w:r>
      <w:r w:rsidRPr="00FF6679">
        <w:rPr>
          <w:rFonts w:ascii="Arial" w:hAnsi="Arial" w:cs="Arial"/>
          <w:sz w:val="22"/>
          <w:szCs w:val="22"/>
        </w:rPr>
        <w:t>BMHP5019</w:t>
      </w:r>
      <w:r w:rsidRPr="00FF6679">
        <w:rPr>
          <w:rFonts w:ascii="Arial" w:hAnsi="Arial" w:cs="Arial"/>
          <w:b/>
          <w:bCs/>
          <w:sz w:val="22"/>
          <w:szCs w:val="22"/>
        </w:rPr>
        <w:t xml:space="preserve"> </w:t>
      </w:r>
    </w:p>
    <w:p w14:paraId="6D60DDAC" w14:textId="77777777" w:rsidR="00521A7B" w:rsidRPr="00FF6679" w:rsidRDefault="00521A7B" w:rsidP="00EC3716">
      <w:pPr>
        <w:spacing w:after="160" w:line="278" w:lineRule="auto"/>
        <w:ind w:firstLine="0"/>
        <w:rPr>
          <w:rFonts w:ascii="Arial" w:hAnsi="Arial" w:cs="Arial"/>
          <w:b/>
          <w:bCs/>
          <w:sz w:val="22"/>
          <w:szCs w:val="22"/>
        </w:rPr>
      </w:pPr>
    </w:p>
    <w:p w14:paraId="2FD782DF" w14:textId="09AB7192" w:rsidR="00521A7B" w:rsidRPr="00FF6679" w:rsidRDefault="00521A7B" w:rsidP="00521A7B">
      <w:pPr>
        <w:spacing w:after="160" w:line="278" w:lineRule="auto"/>
        <w:ind w:firstLine="0"/>
        <w:jc w:val="center"/>
        <w:rPr>
          <w:rFonts w:ascii="Arial" w:hAnsi="Arial" w:cs="Arial"/>
          <w:sz w:val="22"/>
          <w:szCs w:val="22"/>
        </w:rPr>
      </w:pPr>
      <w:r w:rsidRPr="00FF6679">
        <w:rPr>
          <w:rFonts w:ascii="Arial" w:hAnsi="Arial" w:cs="Arial"/>
          <w:b/>
          <w:bCs/>
          <w:sz w:val="22"/>
          <w:szCs w:val="22"/>
        </w:rPr>
        <w:t xml:space="preserve">Assignment Title: </w:t>
      </w:r>
      <w:r w:rsidR="00003B65" w:rsidRPr="00003B65">
        <w:rPr>
          <w:rFonts w:ascii="Arial" w:hAnsi="Arial" w:cs="Arial"/>
          <w:sz w:val="22"/>
          <w:szCs w:val="22"/>
        </w:rPr>
        <w:t>Scoping Review of Causes and Interventions: Burnout and Wellbeing Among Health and Social Care Professionals in the UK.</w:t>
      </w:r>
    </w:p>
    <w:p w14:paraId="7D2BAEE5" w14:textId="77777777" w:rsidR="00521A7B" w:rsidRPr="00FF6679" w:rsidRDefault="00521A7B" w:rsidP="00521A7B">
      <w:pPr>
        <w:spacing w:after="160" w:line="278" w:lineRule="auto"/>
        <w:ind w:firstLine="0"/>
        <w:jc w:val="center"/>
        <w:rPr>
          <w:rFonts w:ascii="Arial" w:hAnsi="Arial" w:cs="Arial"/>
          <w:b/>
          <w:bCs/>
          <w:sz w:val="22"/>
          <w:szCs w:val="22"/>
        </w:rPr>
      </w:pPr>
    </w:p>
    <w:p w14:paraId="41C809A8" w14:textId="3824F730" w:rsidR="00521A7B" w:rsidRPr="00FF6679" w:rsidRDefault="00521A7B" w:rsidP="00521A7B">
      <w:pPr>
        <w:spacing w:after="160" w:line="278" w:lineRule="auto"/>
        <w:ind w:firstLine="0"/>
        <w:jc w:val="center"/>
        <w:rPr>
          <w:rFonts w:ascii="Arial" w:hAnsi="Arial" w:cs="Arial"/>
          <w:b/>
          <w:bCs/>
          <w:sz w:val="22"/>
          <w:szCs w:val="22"/>
        </w:rPr>
      </w:pPr>
      <w:r w:rsidRPr="00FF6679">
        <w:rPr>
          <w:rFonts w:ascii="Arial" w:hAnsi="Arial" w:cs="Arial"/>
          <w:b/>
          <w:bCs/>
          <w:sz w:val="22"/>
          <w:szCs w:val="22"/>
        </w:rPr>
        <w:t xml:space="preserve">Component 2: </w:t>
      </w:r>
      <w:r w:rsidRPr="00FF6679">
        <w:rPr>
          <w:rFonts w:ascii="Arial" w:hAnsi="Arial" w:cs="Arial"/>
          <w:sz w:val="22"/>
          <w:szCs w:val="22"/>
        </w:rPr>
        <w:t>Written Assignment (Research Report)</w:t>
      </w:r>
    </w:p>
    <w:p w14:paraId="5ABD97E2" w14:textId="77777777" w:rsidR="00521A7B" w:rsidRPr="00FF6679" w:rsidRDefault="00521A7B" w:rsidP="00521A7B">
      <w:pPr>
        <w:spacing w:after="160" w:line="278" w:lineRule="auto"/>
        <w:ind w:firstLine="0"/>
        <w:jc w:val="center"/>
        <w:rPr>
          <w:rFonts w:ascii="Arial" w:hAnsi="Arial" w:cs="Arial"/>
          <w:b/>
          <w:bCs/>
          <w:sz w:val="22"/>
          <w:szCs w:val="22"/>
        </w:rPr>
      </w:pPr>
    </w:p>
    <w:p w14:paraId="63EBFB51" w14:textId="008D7FA6" w:rsidR="008A7193" w:rsidRDefault="008A7193" w:rsidP="00521A7B">
      <w:pPr>
        <w:spacing w:after="160" w:line="278" w:lineRule="auto"/>
        <w:ind w:firstLine="0"/>
        <w:jc w:val="center"/>
        <w:rPr>
          <w:rFonts w:ascii="Arial" w:hAnsi="Arial" w:cs="Arial"/>
          <w:sz w:val="22"/>
          <w:szCs w:val="22"/>
        </w:rPr>
      </w:pPr>
    </w:p>
    <w:p w14:paraId="1D84C6FA" w14:textId="1673BC99" w:rsidR="008030A1" w:rsidRDefault="008030A1" w:rsidP="00521A7B">
      <w:pPr>
        <w:spacing w:after="160" w:line="278" w:lineRule="auto"/>
        <w:ind w:firstLine="0"/>
        <w:jc w:val="center"/>
        <w:rPr>
          <w:rFonts w:ascii="Arial" w:hAnsi="Arial" w:cs="Arial"/>
          <w:sz w:val="22"/>
          <w:szCs w:val="22"/>
        </w:rPr>
      </w:pPr>
      <w:r>
        <w:rPr>
          <w:rFonts w:ascii="Arial" w:hAnsi="Arial" w:cs="Arial"/>
          <w:sz w:val="22"/>
          <w:szCs w:val="22"/>
        </w:rPr>
        <w:t xml:space="preserve">Name: Zenit Yunis </w:t>
      </w:r>
    </w:p>
    <w:p w14:paraId="45DAC6A5" w14:textId="7B29F717" w:rsidR="00521A7B" w:rsidRPr="00FF6679" w:rsidRDefault="008030A1" w:rsidP="00521A7B">
      <w:pPr>
        <w:spacing w:after="160" w:line="278" w:lineRule="auto"/>
        <w:ind w:firstLine="0"/>
        <w:jc w:val="center"/>
        <w:rPr>
          <w:rFonts w:ascii="Arial" w:hAnsi="Arial" w:cs="Arial"/>
          <w:sz w:val="22"/>
          <w:szCs w:val="22"/>
        </w:rPr>
      </w:pPr>
      <w:r>
        <w:rPr>
          <w:rFonts w:ascii="Arial" w:hAnsi="Arial" w:cs="Arial"/>
          <w:sz w:val="22"/>
          <w:szCs w:val="22"/>
        </w:rPr>
        <w:t>Student Id: 2311847</w:t>
      </w:r>
      <w:r w:rsidR="00521A7B" w:rsidRPr="00FF6679">
        <w:rPr>
          <w:rFonts w:ascii="Arial" w:hAnsi="Arial" w:cs="Arial"/>
          <w:sz w:val="22"/>
          <w:szCs w:val="22"/>
        </w:rPr>
        <w:br w:type="page"/>
      </w:r>
    </w:p>
    <w:p w14:paraId="7571837D" w14:textId="77777777" w:rsidR="00CB602F" w:rsidRPr="00FF6679" w:rsidRDefault="00CB602F" w:rsidP="00CB602F">
      <w:pPr>
        <w:spacing w:after="160" w:line="278" w:lineRule="auto"/>
        <w:ind w:firstLine="0"/>
        <w:jc w:val="center"/>
        <w:rPr>
          <w:rFonts w:ascii="Arial" w:hAnsi="Arial" w:cs="Arial"/>
          <w:b/>
          <w:bCs/>
          <w:sz w:val="22"/>
          <w:szCs w:val="22"/>
        </w:rPr>
      </w:pPr>
      <w:r w:rsidRPr="00FF6679">
        <w:rPr>
          <w:rFonts w:ascii="Arial" w:hAnsi="Arial" w:cs="Arial"/>
          <w:b/>
          <w:bCs/>
          <w:sz w:val="22"/>
          <w:szCs w:val="22"/>
        </w:rPr>
        <w:lastRenderedPageBreak/>
        <w:t>Table of Contents</w:t>
      </w:r>
    </w:p>
    <w:p w14:paraId="4E61C234" w14:textId="5D6061EE" w:rsidR="00CB602F" w:rsidRPr="00FF6679" w:rsidRDefault="00CB602F" w:rsidP="00CB602F">
      <w:pPr>
        <w:pStyle w:val="TOC1"/>
        <w:tabs>
          <w:tab w:val="right" w:leader="dot" w:pos="9016"/>
        </w:tabs>
        <w:ind w:firstLine="0"/>
        <w:rPr>
          <w:rFonts w:ascii="Arial" w:hAnsi="Arial" w:cs="Arial"/>
          <w:noProof/>
          <w:sz w:val="22"/>
          <w:szCs w:val="22"/>
        </w:rPr>
      </w:pPr>
      <w:r w:rsidRPr="00FF6679">
        <w:rPr>
          <w:rFonts w:ascii="Arial" w:hAnsi="Arial" w:cs="Arial"/>
          <w:b/>
          <w:bCs/>
          <w:sz w:val="22"/>
          <w:szCs w:val="22"/>
        </w:rPr>
        <w:fldChar w:fldCharType="begin"/>
      </w:r>
      <w:r w:rsidRPr="00FF6679">
        <w:rPr>
          <w:rFonts w:ascii="Arial" w:hAnsi="Arial" w:cs="Arial"/>
          <w:b/>
          <w:bCs/>
          <w:sz w:val="22"/>
          <w:szCs w:val="22"/>
        </w:rPr>
        <w:instrText xml:space="preserve"> TOC \o "1-3" \h \z \u </w:instrText>
      </w:r>
      <w:r w:rsidRPr="00FF6679">
        <w:rPr>
          <w:rFonts w:ascii="Arial" w:hAnsi="Arial" w:cs="Arial"/>
          <w:b/>
          <w:bCs/>
          <w:sz w:val="22"/>
          <w:szCs w:val="22"/>
        </w:rPr>
        <w:fldChar w:fldCharType="separate"/>
      </w:r>
      <w:hyperlink w:anchor="_Toc225475939" w:history="1">
        <w:r w:rsidRPr="00FF6679">
          <w:rPr>
            <w:rStyle w:val="Hyperlink"/>
            <w:rFonts w:ascii="Arial" w:hAnsi="Arial" w:cs="Arial"/>
            <w:noProof/>
            <w:sz w:val="22"/>
            <w:szCs w:val="22"/>
          </w:rPr>
          <w:t>Introduction</w:t>
        </w:r>
        <w:r w:rsidRPr="00FF6679">
          <w:rPr>
            <w:rFonts w:ascii="Arial" w:hAnsi="Arial" w:cs="Arial"/>
            <w:noProof/>
            <w:webHidden/>
            <w:sz w:val="22"/>
            <w:szCs w:val="22"/>
          </w:rPr>
          <w:tab/>
        </w:r>
        <w:r w:rsidRPr="00FF6679">
          <w:rPr>
            <w:rFonts w:ascii="Arial" w:hAnsi="Arial" w:cs="Arial"/>
            <w:noProof/>
            <w:webHidden/>
            <w:sz w:val="22"/>
            <w:szCs w:val="22"/>
          </w:rPr>
          <w:fldChar w:fldCharType="begin"/>
        </w:r>
        <w:r w:rsidRPr="00FF6679">
          <w:rPr>
            <w:rFonts w:ascii="Arial" w:hAnsi="Arial" w:cs="Arial"/>
            <w:noProof/>
            <w:webHidden/>
            <w:sz w:val="22"/>
            <w:szCs w:val="22"/>
          </w:rPr>
          <w:instrText xml:space="preserve"> PAGEREF _Toc225475939 \h </w:instrText>
        </w:r>
        <w:r w:rsidRPr="00FF6679">
          <w:rPr>
            <w:rFonts w:ascii="Arial" w:hAnsi="Arial" w:cs="Arial"/>
            <w:noProof/>
            <w:webHidden/>
            <w:sz w:val="22"/>
            <w:szCs w:val="22"/>
          </w:rPr>
        </w:r>
        <w:r w:rsidRPr="00FF6679">
          <w:rPr>
            <w:rFonts w:ascii="Arial" w:hAnsi="Arial" w:cs="Arial"/>
            <w:noProof/>
            <w:webHidden/>
            <w:sz w:val="22"/>
            <w:szCs w:val="22"/>
          </w:rPr>
          <w:fldChar w:fldCharType="separate"/>
        </w:r>
        <w:r w:rsidRPr="00FF6679">
          <w:rPr>
            <w:rFonts w:ascii="Arial" w:hAnsi="Arial" w:cs="Arial"/>
            <w:noProof/>
            <w:webHidden/>
            <w:sz w:val="22"/>
            <w:szCs w:val="22"/>
          </w:rPr>
          <w:t>3</w:t>
        </w:r>
        <w:r w:rsidRPr="00FF6679">
          <w:rPr>
            <w:rFonts w:ascii="Arial" w:hAnsi="Arial" w:cs="Arial"/>
            <w:noProof/>
            <w:webHidden/>
            <w:sz w:val="22"/>
            <w:szCs w:val="22"/>
          </w:rPr>
          <w:fldChar w:fldCharType="end"/>
        </w:r>
      </w:hyperlink>
    </w:p>
    <w:p w14:paraId="1764118C" w14:textId="09065CB7" w:rsidR="00CB602F" w:rsidRPr="00FF6679" w:rsidRDefault="00CB602F" w:rsidP="00CB602F">
      <w:pPr>
        <w:pStyle w:val="TOC1"/>
        <w:tabs>
          <w:tab w:val="right" w:leader="dot" w:pos="9016"/>
        </w:tabs>
        <w:ind w:firstLine="0"/>
        <w:rPr>
          <w:rFonts w:ascii="Arial" w:hAnsi="Arial" w:cs="Arial"/>
          <w:noProof/>
          <w:sz w:val="22"/>
          <w:szCs w:val="22"/>
        </w:rPr>
      </w:pPr>
      <w:hyperlink w:anchor="_Toc225475940" w:history="1">
        <w:r w:rsidRPr="00FF6679">
          <w:rPr>
            <w:rStyle w:val="Hyperlink"/>
            <w:rFonts w:ascii="Arial" w:hAnsi="Arial" w:cs="Arial"/>
            <w:noProof/>
            <w:sz w:val="22"/>
            <w:szCs w:val="22"/>
          </w:rPr>
          <w:t>Background</w:t>
        </w:r>
        <w:r w:rsidRPr="00FF6679">
          <w:rPr>
            <w:rFonts w:ascii="Arial" w:hAnsi="Arial" w:cs="Arial"/>
            <w:noProof/>
            <w:webHidden/>
            <w:sz w:val="22"/>
            <w:szCs w:val="22"/>
          </w:rPr>
          <w:tab/>
        </w:r>
        <w:r w:rsidRPr="00FF6679">
          <w:rPr>
            <w:rFonts w:ascii="Arial" w:hAnsi="Arial" w:cs="Arial"/>
            <w:noProof/>
            <w:webHidden/>
            <w:sz w:val="22"/>
            <w:szCs w:val="22"/>
          </w:rPr>
          <w:fldChar w:fldCharType="begin"/>
        </w:r>
        <w:r w:rsidRPr="00FF6679">
          <w:rPr>
            <w:rFonts w:ascii="Arial" w:hAnsi="Arial" w:cs="Arial"/>
            <w:noProof/>
            <w:webHidden/>
            <w:sz w:val="22"/>
            <w:szCs w:val="22"/>
          </w:rPr>
          <w:instrText xml:space="preserve"> PAGEREF _Toc225475940 \h </w:instrText>
        </w:r>
        <w:r w:rsidRPr="00FF6679">
          <w:rPr>
            <w:rFonts w:ascii="Arial" w:hAnsi="Arial" w:cs="Arial"/>
            <w:noProof/>
            <w:webHidden/>
            <w:sz w:val="22"/>
            <w:szCs w:val="22"/>
          </w:rPr>
        </w:r>
        <w:r w:rsidRPr="00FF6679">
          <w:rPr>
            <w:rFonts w:ascii="Arial" w:hAnsi="Arial" w:cs="Arial"/>
            <w:noProof/>
            <w:webHidden/>
            <w:sz w:val="22"/>
            <w:szCs w:val="22"/>
          </w:rPr>
          <w:fldChar w:fldCharType="separate"/>
        </w:r>
        <w:r w:rsidRPr="00FF6679">
          <w:rPr>
            <w:rFonts w:ascii="Arial" w:hAnsi="Arial" w:cs="Arial"/>
            <w:noProof/>
            <w:webHidden/>
            <w:sz w:val="22"/>
            <w:szCs w:val="22"/>
          </w:rPr>
          <w:t>3</w:t>
        </w:r>
        <w:r w:rsidRPr="00FF6679">
          <w:rPr>
            <w:rFonts w:ascii="Arial" w:hAnsi="Arial" w:cs="Arial"/>
            <w:noProof/>
            <w:webHidden/>
            <w:sz w:val="22"/>
            <w:szCs w:val="22"/>
          </w:rPr>
          <w:fldChar w:fldCharType="end"/>
        </w:r>
      </w:hyperlink>
    </w:p>
    <w:p w14:paraId="7501D45D" w14:textId="580CD5E7" w:rsidR="00CB602F" w:rsidRPr="00FF6679" w:rsidRDefault="00CB602F" w:rsidP="00CB602F">
      <w:pPr>
        <w:pStyle w:val="TOC1"/>
        <w:tabs>
          <w:tab w:val="right" w:leader="dot" w:pos="9016"/>
        </w:tabs>
        <w:ind w:firstLine="0"/>
        <w:rPr>
          <w:rFonts w:ascii="Arial" w:hAnsi="Arial" w:cs="Arial"/>
          <w:noProof/>
          <w:sz w:val="22"/>
          <w:szCs w:val="22"/>
        </w:rPr>
      </w:pPr>
      <w:hyperlink w:anchor="_Toc225475941" w:history="1">
        <w:r w:rsidRPr="00FF6679">
          <w:rPr>
            <w:rStyle w:val="Hyperlink"/>
            <w:rFonts w:ascii="Arial" w:hAnsi="Arial" w:cs="Arial"/>
            <w:noProof/>
            <w:sz w:val="22"/>
            <w:szCs w:val="22"/>
          </w:rPr>
          <w:t>Methods</w:t>
        </w:r>
        <w:r w:rsidRPr="00FF6679">
          <w:rPr>
            <w:rFonts w:ascii="Arial" w:hAnsi="Arial" w:cs="Arial"/>
            <w:noProof/>
            <w:webHidden/>
            <w:sz w:val="22"/>
            <w:szCs w:val="22"/>
          </w:rPr>
          <w:tab/>
        </w:r>
        <w:r w:rsidRPr="00FF6679">
          <w:rPr>
            <w:rFonts w:ascii="Arial" w:hAnsi="Arial" w:cs="Arial"/>
            <w:noProof/>
            <w:webHidden/>
            <w:sz w:val="22"/>
            <w:szCs w:val="22"/>
          </w:rPr>
          <w:fldChar w:fldCharType="begin"/>
        </w:r>
        <w:r w:rsidRPr="00FF6679">
          <w:rPr>
            <w:rFonts w:ascii="Arial" w:hAnsi="Arial" w:cs="Arial"/>
            <w:noProof/>
            <w:webHidden/>
            <w:sz w:val="22"/>
            <w:szCs w:val="22"/>
          </w:rPr>
          <w:instrText xml:space="preserve"> PAGEREF _Toc225475941 \h </w:instrText>
        </w:r>
        <w:r w:rsidRPr="00FF6679">
          <w:rPr>
            <w:rFonts w:ascii="Arial" w:hAnsi="Arial" w:cs="Arial"/>
            <w:noProof/>
            <w:webHidden/>
            <w:sz w:val="22"/>
            <w:szCs w:val="22"/>
          </w:rPr>
        </w:r>
        <w:r w:rsidRPr="00FF6679">
          <w:rPr>
            <w:rFonts w:ascii="Arial" w:hAnsi="Arial" w:cs="Arial"/>
            <w:noProof/>
            <w:webHidden/>
            <w:sz w:val="22"/>
            <w:szCs w:val="22"/>
          </w:rPr>
          <w:fldChar w:fldCharType="separate"/>
        </w:r>
        <w:r w:rsidRPr="00FF6679">
          <w:rPr>
            <w:rFonts w:ascii="Arial" w:hAnsi="Arial" w:cs="Arial"/>
            <w:noProof/>
            <w:webHidden/>
            <w:sz w:val="22"/>
            <w:szCs w:val="22"/>
          </w:rPr>
          <w:t>5</w:t>
        </w:r>
        <w:r w:rsidRPr="00FF6679">
          <w:rPr>
            <w:rFonts w:ascii="Arial" w:hAnsi="Arial" w:cs="Arial"/>
            <w:noProof/>
            <w:webHidden/>
            <w:sz w:val="22"/>
            <w:szCs w:val="22"/>
          </w:rPr>
          <w:fldChar w:fldCharType="end"/>
        </w:r>
      </w:hyperlink>
    </w:p>
    <w:p w14:paraId="623CEFF1" w14:textId="0C46E916" w:rsidR="00CB602F" w:rsidRPr="00FF6679" w:rsidRDefault="00CB602F" w:rsidP="00CB602F">
      <w:pPr>
        <w:pStyle w:val="TOC2"/>
        <w:tabs>
          <w:tab w:val="right" w:leader="dot" w:pos="9016"/>
        </w:tabs>
        <w:ind w:firstLine="0"/>
        <w:rPr>
          <w:rFonts w:ascii="Arial" w:hAnsi="Arial" w:cs="Arial"/>
          <w:noProof/>
          <w:sz w:val="22"/>
          <w:szCs w:val="22"/>
        </w:rPr>
      </w:pPr>
      <w:hyperlink w:anchor="_Toc225475942" w:history="1">
        <w:r w:rsidRPr="00FF6679">
          <w:rPr>
            <w:rStyle w:val="Hyperlink"/>
            <w:rFonts w:ascii="Arial" w:hAnsi="Arial" w:cs="Arial"/>
            <w:noProof/>
            <w:sz w:val="22"/>
            <w:szCs w:val="22"/>
          </w:rPr>
          <w:t>Search Strategy</w:t>
        </w:r>
        <w:r w:rsidRPr="00FF6679">
          <w:rPr>
            <w:rFonts w:ascii="Arial" w:hAnsi="Arial" w:cs="Arial"/>
            <w:noProof/>
            <w:webHidden/>
            <w:sz w:val="22"/>
            <w:szCs w:val="22"/>
          </w:rPr>
          <w:tab/>
        </w:r>
        <w:r w:rsidRPr="00FF6679">
          <w:rPr>
            <w:rFonts w:ascii="Arial" w:hAnsi="Arial" w:cs="Arial"/>
            <w:noProof/>
            <w:webHidden/>
            <w:sz w:val="22"/>
            <w:szCs w:val="22"/>
          </w:rPr>
          <w:fldChar w:fldCharType="begin"/>
        </w:r>
        <w:r w:rsidRPr="00FF6679">
          <w:rPr>
            <w:rFonts w:ascii="Arial" w:hAnsi="Arial" w:cs="Arial"/>
            <w:noProof/>
            <w:webHidden/>
            <w:sz w:val="22"/>
            <w:szCs w:val="22"/>
          </w:rPr>
          <w:instrText xml:space="preserve"> PAGEREF _Toc225475942 \h </w:instrText>
        </w:r>
        <w:r w:rsidRPr="00FF6679">
          <w:rPr>
            <w:rFonts w:ascii="Arial" w:hAnsi="Arial" w:cs="Arial"/>
            <w:noProof/>
            <w:webHidden/>
            <w:sz w:val="22"/>
            <w:szCs w:val="22"/>
          </w:rPr>
        </w:r>
        <w:r w:rsidRPr="00FF6679">
          <w:rPr>
            <w:rFonts w:ascii="Arial" w:hAnsi="Arial" w:cs="Arial"/>
            <w:noProof/>
            <w:webHidden/>
            <w:sz w:val="22"/>
            <w:szCs w:val="22"/>
          </w:rPr>
          <w:fldChar w:fldCharType="separate"/>
        </w:r>
        <w:r w:rsidRPr="00FF6679">
          <w:rPr>
            <w:rFonts w:ascii="Arial" w:hAnsi="Arial" w:cs="Arial"/>
            <w:noProof/>
            <w:webHidden/>
            <w:sz w:val="22"/>
            <w:szCs w:val="22"/>
          </w:rPr>
          <w:t>5</w:t>
        </w:r>
        <w:r w:rsidRPr="00FF6679">
          <w:rPr>
            <w:rFonts w:ascii="Arial" w:hAnsi="Arial" w:cs="Arial"/>
            <w:noProof/>
            <w:webHidden/>
            <w:sz w:val="22"/>
            <w:szCs w:val="22"/>
          </w:rPr>
          <w:fldChar w:fldCharType="end"/>
        </w:r>
      </w:hyperlink>
    </w:p>
    <w:p w14:paraId="56CDC9A4" w14:textId="22F372DB" w:rsidR="00CB602F" w:rsidRPr="00FF6679" w:rsidRDefault="00CB602F" w:rsidP="00CB602F">
      <w:pPr>
        <w:pStyle w:val="TOC2"/>
        <w:tabs>
          <w:tab w:val="right" w:leader="dot" w:pos="9016"/>
        </w:tabs>
        <w:ind w:firstLine="0"/>
        <w:rPr>
          <w:rFonts w:ascii="Arial" w:hAnsi="Arial" w:cs="Arial"/>
          <w:noProof/>
          <w:sz w:val="22"/>
          <w:szCs w:val="22"/>
        </w:rPr>
      </w:pPr>
      <w:hyperlink w:anchor="_Toc225475943" w:history="1">
        <w:r w:rsidRPr="00FF6679">
          <w:rPr>
            <w:rStyle w:val="Hyperlink"/>
            <w:rFonts w:ascii="Arial" w:hAnsi="Arial" w:cs="Arial"/>
            <w:noProof/>
            <w:sz w:val="22"/>
            <w:szCs w:val="22"/>
          </w:rPr>
          <w:t>Inclusion Criteria</w:t>
        </w:r>
        <w:r w:rsidRPr="00FF6679">
          <w:rPr>
            <w:rFonts w:ascii="Arial" w:hAnsi="Arial" w:cs="Arial"/>
            <w:noProof/>
            <w:webHidden/>
            <w:sz w:val="22"/>
            <w:szCs w:val="22"/>
          </w:rPr>
          <w:tab/>
        </w:r>
        <w:r w:rsidRPr="00FF6679">
          <w:rPr>
            <w:rFonts w:ascii="Arial" w:hAnsi="Arial" w:cs="Arial"/>
            <w:noProof/>
            <w:webHidden/>
            <w:sz w:val="22"/>
            <w:szCs w:val="22"/>
          </w:rPr>
          <w:fldChar w:fldCharType="begin"/>
        </w:r>
        <w:r w:rsidRPr="00FF6679">
          <w:rPr>
            <w:rFonts w:ascii="Arial" w:hAnsi="Arial" w:cs="Arial"/>
            <w:noProof/>
            <w:webHidden/>
            <w:sz w:val="22"/>
            <w:szCs w:val="22"/>
          </w:rPr>
          <w:instrText xml:space="preserve"> PAGEREF _Toc225475943 \h </w:instrText>
        </w:r>
        <w:r w:rsidRPr="00FF6679">
          <w:rPr>
            <w:rFonts w:ascii="Arial" w:hAnsi="Arial" w:cs="Arial"/>
            <w:noProof/>
            <w:webHidden/>
            <w:sz w:val="22"/>
            <w:szCs w:val="22"/>
          </w:rPr>
        </w:r>
        <w:r w:rsidRPr="00FF6679">
          <w:rPr>
            <w:rFonts w:ascii="Arial" w:hAnsi="Arial" w:cs="Arial"/>
            <w:noProof/>
            <w:webHidden/>
            <w:sz w:val="22"/>
            <w:szCs w:val="22"/>
          </w:rPr>
          <w:fldChar w:fldCharType="separate"/>
        </w:r>
        <w:r w:rsidRPr="00FF6679">
          <w:rPr>
            <w:rFonts w:ascii="Arial" w:hAnsi="Arial" w:cs="Arial"/>
            <w:noProof/>
            <w:webHidden/>
            <w:sz w:val="22"/>
            <w:szCs w:val="22"/>
          </w:rPr>
          <w:t>5</w:t>
        </w:r>
        <w:r w:rsidRPr="00FF6679">
          <w:rPr>
            <w:rFonts w:ascii="Arial" w:hAnsi="Arial" w:cs="Arial"/>
            <w:noProof/>
            <w:webHidden/>
            <w:sz w:val="22"/>
            <w:szCs w:val="22"/>
          </w:rPr>
          <w:fldChar w:fldCharType="end"/>
        </w:r>
      </w:hyperlink>
    </w:p>
    <w:p w14:paraId="2FBD714B" w14:textId="7A13965D" w:rsidR="00CB602F" w:rsidRPr="00FF6679" w:rsidRDefault="00CB602F" w:rsidP="00CB602F">
      <w:pPr>
        <w:pStyle w:val="TOC2"/>
        <w:tabs>
          <w:tab w:val="right" w:leader="dot" w:pos="9016"/>
        </w:tabs>
        <w:ind w:firstLine="0"/>
        <w:rPr>
          <w:rFonts w:ascii="Arial" w:hAnsi="Arial" w:cs="Arial"/>
          <w:noProof/>
          <w:sz w:val="22"/>
          <w:szCs w:val="22"/>
        </w:rPr>
      </w:pPr>
      <w:hyperlink w:anchor="_Toc225475944" w:history="1">
        <w:r w:rsidRPr="00FF6679">
          <w:rPr>
            <w:rStyle w:val="Hyperlink"/>
            <w:rFonts w:ascii="Arial" w:hAnsi="Arial" w:cs="Arial"/>
            <w:noProof/>
            <w:sz w:val="22"/>
            <w:szCs w:val="22"/>
          </w:rPr>
          <w:t>Exclusion Criteria</w:t>
        </w:r>
        <w:r w:rsidRPr="00FF6679">
          <w:rPr>
            <w:rFonts w:ascii="Arial" w:hAnsi="Arial" w:cs="Arial"/>
            <w:noProof/>
            <w:webHidden/>
            <w:sz w:val="22"/>
            <w:szCs w:val="22"/>
          </w:rPr>
          <w:tab/>
        </w:r>
        <w:r w:rsidRPr="00FF6679">
          <w:rPr>
            <w:rFonts w:ascii="Arial" w:hAnsi="Arial" w:cs="Arial"/>
            <w:noProof/>
            <w:webHidden/>
            <w:sz w:val="22"/>
            <w:szCs w:val="22"/>
          </w:rPr>
          <w:fldChar w:fldCharType="begin"/>
        </w:r>
        <w:r w:rsidRPr="00FF6679">
          <w:rPr>
            <w:rFonts w:ascii="Arial" w:hAnsi="Arial" w:cs="Arial"/>
            <w:noProof/>
            <w:webHidden/>
            <w:sz w:val="22"/>
            <w:szCs w:val="22"/>
          </w:rPr>
          <w:instrText xml:space="preserve"> PAGEREF _Toc225475944 \h </w:instrText>
        </w:r>
        <w:r w:rsidRPr="00FF6679">
          <w:rPr>
            <w:rFonts w:ascii="Arial" w:hAnsi="Arial" w:cs="Arial"/>
            <w:noProof/>
            <w:webHidden/>
            <w:sz w:val="22"/>
            <w:szCs w:val="22"/>
          </w:rPr>
        </w:r>
        <w:r w:rsidRPr="00FF6679">
          <w:rPr>
            <w:rFonts w:ascii="Arial" w:hAnsi="Arial" w:cs="Arial"/>
            <w:noProof/>
            <w:webHidden/>
            <w:sz w:val="22"/>
            <w:szCs w:val="22"/>
          </w:rPr>
          <w:fldChar w:fldCharType="separate"/>
        </w:r>
        <w:r w:rsidRPr="00FF6679">
          <w:rPr>
            <w:rFonts w:ascii="Arial" w:hAnsi="Arial" w:cs="Arial"/>
            <w:noProof/>
            <w:webHidden/>
            <w:sz w:val="22"/>
            <w:szCs w:val="22"/>
          </w:rPr>
          <w:t>5</w:t>
        </w:r>
        <w:r w:rsidRPr="00FF6679">
          <w:rPr>
            <w:rFonts w:ascii="Arial" w:hAnsi="Arial" w:cs="Arial"/>
            <w:noProof/>
            <w:webHidden/>
            <w:sz w:val="22"/>
            <w:szCs w:val="22"/>
          </w:rPr>
          <w:fldChar w:fldCharType="end"/>
        </w:r>
      </w:hyperlink>
    </w:p>
    <w:p w14:paraId="11B0267C" w14:textId="2D40CCE6" w:rsidR="00CB602F" w:rsidRPr="00FF6679" w:rsidRDefault="00CB602F" w:rsidP="00CB602F">
      <w:pPr>
        <w:pStyle w:val="TOC2"/>
        <w:tabs>
          <w:tab w:val="right" w:leader="dot" w:pos="9016"/>
        </w:tabs>
        <w:ind w:firstLine="0"/>
        <w:rPr>
          <w:rFonts w:ascii="Arial" w:hAnsi="Arial" w:cs="Arial"/>
          <w:noProof/>
          <w:sz w:val="22"/>
          <w:szCs w:val="22"/>
        </w:rPr>
      </w:pPr>
      <w:hyperlink w:anchor="_Toc225475945" w:history="1">
        <w:r w:rsidRPr="00FF6679">
          <w:rPr>
            <w:rStyle w:val="Hyperlink"/>
            <w:rFonts w:ascii="Arial" w:hAnsi="Arial" w:cs="Arial"/>
            <w:noProof/>
            <w:sz w:val="22"/>
            <w:szCs w:val="22"/>
          </w:rPr>
          <w:t>Data Analysis</w:t>
        </w:r>
        <w:r w:rsidRPr="00FF6679">
          <w:rPr>
            <w:rFonts w:ascii="Arial" w:hAnsi="Arial" w:cs="Arial"/>
            <w:noProof/>
            <w:webHidden/>
            <w:sz w:val="22"/>
            <w:szCs w:val="22"/>
          </w:rPr>
          <w:tab/>
        </w:r>
        <w:r w:rsidRPr="00FF6679">
          <w:rPr>
            <w:rFonts w:ascii="Arial" w:hAnsi="Arial" w:cs="Arial"/>
            <w:noProof/>
            <w:webHidden/>
            <w:sz w:val="22"/>
            <w:szCs w:val="22"/>
          </w:rPr>
          <w:fldChar w:fldCharType="begin"/>
        </w:r>
        <w:r w:rsidRPr="00FF6679">
          <w:rPr>
            <w:rFonts w:ascii="Arial" w:hAnsi="Arial" w:cs="Arial"/>
            <w:noProof/>
            <w:webHidden/>
            <w:sz w:val="22"/>
            <w:szCs w:val="22"/>
          </w:rPr>
          <w:instrText xml:space="preserve"> PAGEREF _Toc225475945 \h </w:instrText>
        </w:r>
        <w:r w:rsidRPr="00FF6679">
          <w:rPr>
            <w:rFonts w:ascii="Arial" w:hAnsi="Arial" w:cs="Arial"/>
            <w:noProof/>
            <w:webHidden/>
            <w:sz w:val="22"/>
            <w:szCs w:val="22"/>
          </w:rPr>
        </w:r>
        <w:r w:rsidRPr="00FF6679">
          <w:rPr>
            <w:rFonts w:ascii="Arial" w:hAnsi="Arial" w:cs="Arial"/>
            <w:noProof/>
            <w:webHidden/>
            <w:sz w:val="22"/>
            <w:szCs w:val="22"/>
          </w:rPr>
          <w:fldChar w:fldCharType="separate"/>
        </w:r>
        <w:r w:rsidRPr="00FF6679">
          <w:rPr>
            <w:rFonts w:ascii="Arial" w:hAnsi="Arial" w:cs="Arial"/>
            <w:noProof/>
            <w:webHidden/>
            <w:sz w:val="22"/>
            <w:szCs w:val="22"/>
          </w:rPr>
          <w:t>6</w:t>
        </w:r>
        <w:r w:rsidRPr="00FF6679">
          <w:rPr>
            <w:rFonts w:ascii="Arial" w:hAnsi="Arial" w:cs="Arial"/>
            <w:noProof/>
            <w:webHidden/>
            <w:sz w:val="22"/>
            <w:szCs w:val="22"/>
          </w:rPr>
          <w:fldChar w:fldCharType="end"/>
        </w:r>
      </w:hyperlink>
    </w:p>
    <w:p w14:paraId="2DC12D87" w14:textId="12393F9A" w:rsidR="00CB602F" w:rsidRPr="00FF6679" w:rsidRDefault="00CB602F" w:rsidP="00CB602F">
      <w:pPr>
        <w:pStyle w:val="TOC2"/>
        <w:tabs>
          <w:tab w:val="right" w:leader="dot" w:pos="9016"/>
        </w:tabs>
        <w:ind w:firstLine="0"/>
        <w:rPr>
          <w:rFonts w:ascii="Arial" w:hAnsi="Arial" w:cs="Arial"/>
          <w:noProof/>
          <w:sz w:val="22"/>
          <w:szCs w:val="22"/>
        </w:rPr>
      </w:pPr>
      <w:hyperlink w:anchor="_Toc225475946" w:history="1">
        <w:r w:rsidRPr="00FF6679">
          <w:rPr>
            <w:rStyle w:val="Hyperlink"/>
            <w:rFonts w:ascii="Arial" w:hAnsi="Arial" w:cs="Arial"/>
            <w:noProof/>
            <w:sz w:val="22"/>
            <w:szCs w:val="22"/>
          </w:rPr>
          <w:t>Ethical Considerations</w:t>
        </w:r>
        <w:r w:rsidRPr="00FF6679">
          <w:rPr>
            <w:rFonts w:ascii="Arial" w:hAnsi="Arial" w:cs="Arial"/>
            <w:noProof/>
            <w:webHidden/>
            <w:sz w:val="22"/>
            <w:szCs w:val="22"/>
          </w:rPr>
          <w:tab/>
        </w:r>
        <w:r w:rsidRPr="00FF6679">
          <w:rPr>
            <w:rFonts w:ascii="Arial" w:hAnsi="Arial" w:cs="Arial"/>
            <w:noProof/>
            <w:webHidden/>
            <w:sz w:val="22"/>
            <w:szCs w:val="22"/>
          </w:rPr>
          <w:fldChar w:fldCharType="begin"/>
        </w:r>
        <w:r w:rsidRPr="00FF6679">
          <w:rPr>
            <w:rFonts w:ascii="Arial" w:hAnsi="Arial" w:cs="Arial"/>
            <w:noProof/>
            <w:webHidden/>
            <w:sz w:val="22"/>
            <w:szCs w:val="22"/>
          </w:rPr>
          <w:instrText xml:space="preserve"> PAGEREF _Toc225475946 \h </w:instrText>
        </w:r>
        <w:r w:rsidRPr="00FF6679">
          <w:rPr>
            <w:rFonts w:ascii="Arial" w:hAnsi="Arial" w:cs="Arial"/>
            <w:noProof/>
            <w:webHidden/>
            <w:sz w:val="22"/>
            <w:szCs w:val="22"/>
          </w:rPr>
        </w:r>
        <w:r w:rsidRPr="00FF6679">
          <w:rPr>
            <w:rFonts w:ascii="Arial" w:hAnsi="Arial" w:cs="Arial"/>
            <w:noProof/>
            <w:webHidden/>
            <w:sz w:val="22"/>
            <w:szCs w:val="22"/>
          </w:rPr>
          <w:fldChar w:fldCharType="separate"/>
        </w:r>
        <w:r w:rsidRPr="00FF6679">
          <w:rPr>
            <w:rFonts w:ascii="Arial" w:hAnsi="Arial" w:cs="Arial"/>
            <w:noProof/>
            <w:webHidden/>
            <w:sz w:val="22"/>
            <w:szCs w:val="22"/>
          </w:rPr>
          <w:t>6</w:t>
        </w:r>
        <w:r w:rsidRPr="00FF6679">
          <w:rPr>
            <w:rFonts w:ascii="Arial" w:hAnsi="Arial" w:cs="Arial"/>
            <w:noProof/>
            <w:webHidden/>
            <w:sz w:val="22"/>
            <w:szCs w:val="22"/>
          </w:rPr>
          <w:fldChar w:fldCharType="end"/>
        </w:r>
      </w:hyperlink>
    </w:p>
    <w:p w14:paraId="66FC5CA5" w14:textId="5AE219FB" w:rsidR="00CB602F" w:rsidRPr="00FF6679" w:rsidRDefault="00CB602F" w:rsidP="00CB602F">
      <w:pPr>
        <w:pStyle w:val="TOC1"/>
        <w:tabs>
          <w:tab w:val="right" w:leader="dot" w:pos="9016"/>
        </w:tabs>
        <w:ind w:firstLine="0"/>
        <w:rPr>
          <w:rFonts w:ascii="Arial" w:hAnsi="Arial" w:cs="Arial"/>
          <w:noProof/>
          <w:sz w:val="22"/>
          <w:szCs w:val="22"/>
        </w:rPr>
      </w:pPr>
      <w:hyperlink w:anchor="_Toc225475947" w:history="1">
        <w:r w:rsidRPr="00FF6679">
          <w:rPr>
            <w:rStyle w:val="Hyperlink"/>
            <w:rFonts w:ascii="Arial" w:hAnsi="Arial" w:cs="Arial"/>
            <w:noProof/>
            <w:sz w:val="22"/>
            <w:szCs w:val="22"/>
          </w:rPr>
          <w:t>Results</w:t>
        </w:r>
        <w:r w:rsidRPr="00FF6679">
          <w:rPr>
            <w:rFonts w:ascii="Arial" w:hAnsi="Arial" w:cs="Arial"/>
            <w:noProof/>
            <w:webHidden/>
            <w:sz w:val="22"/>
            <w:szCs w:val="22"/>
          </w:rPr>
          <w:tab/>
        </w:r>
        <w:r w:rsidRPr="00FF6679">
          <w:rPr>
            <w:rFonts w:ascii="Arial" w:hAnsi="Arial" w:cs="Arial"/>
            <w:noProof/>
            <w:webHidden/>
            <w:sz w:val="22"/>
            <w:szCs w:val="22"/>
          </w:rPr>
          <w:fldChar w:fldCharType="begin"/>
        </w:r>
        <w:r w:rsidRPr="00FF6679">
          <w:rPr>
            <w:rFonts w:ascii="Arial" w:hAnsi="Arial" w:cs="Arial"/>
            <w:noProof/>
            <w:webHidden/>
            <w:sz w:val="22"/>
            <w:szCs w:val="22"/>
          </w:rPr>
          <w:instrText xml:space="preserve"> PAGEREF _Toc225475947 \h </w:instrText>
        </w:r>
        <w:r w:rsidRPr="00FF6679">
          <w:rPr>
            <w:rFonts w:ascii="Arial" w:hAnsi="Arial" w:cs="Arial"/>
            <w:noProof/>
            <w:webHidden/>
            <w:sz w:val="22"/>
            <w:szCs w:val="22"/>
          </w:rPr>
        </w:r>
        <w:r w:rsidRPr="00FF6679">
          <w:rPr>
            <w:rFonts w:ascii="Arial" w:hAnsi="Arial" w:cs="Arial"/>
            <w:noProof/>
            <w:webHidden/>
            <w:sz w:val="22"/>
            <w:szCs w:val="22"/>
          </w:rPr>
          <w:fldChar w:fldCharType="separate"/>
        </w:r>
        <w:r w:rsidRPr="00FF6679">
          <w:rPr>
            <w:rFonts w:ascii="Arial" w:hAnsi="Arial" w:cs="Arial"/>
            <w:noProof/>
            <w:webHidden/>
            <w:sz w:val="22"/>
            <w:szCs w:val="22"/>
          </w:rPr>
          <w:t>6</w:t>
        </w:r>
        <w:r w:rsidRPr="00FF6679">
          <w:rPr>
            <w:rFonts w:ascii="Arial" w:hAnsi="Arial" w:cs="Arial"/>
            <w:noProof/>
            <w:webHidden/>
            <w:sz w:val="22"/>
            <w:szCs w:val="22"/>
          </w:rPr>
          <w:fldChar w:fldCharType="end"/>
        </w:r>
      </w:hyperlink>
    </w:p>
    <w:p w14:paraId="7A7B2684" w14:textId="6C578DB3" w:rsidR="00CB602F" w:rsidRPr="00FF6679" w:rsidRDefault="00CB602F" w:rsidP="00CB602F">
      <w:pPr>
        <w:pStyle w:val="TOC2"/>
        <w:tabs>
          <w:tab w:val="right" w:leader="dot" w:pos="9016"/>
        </w:tabs>
        <w:ind w:firstLine="0"/>
        <w:rPr>
          <w:rFonts w:ascii="Arial" w:hAnsi="Arial" w:cs="Arial"/>
          <w:noProof/>
          <w:sz w:val="22"/>
          <w:szCs w:val="22"/>
        </w:rPr>
      </w:pPr>
      <w:hyperlink w:anchor="_Toc225475948" w:history="1">
        <w:r w:rsidRPr="00FF6679">
          <w:rPr>
            <w:rStyle w:val="Hyperlink"/>
            <w:rFonts w:ascii="Arial" w:hAnsi="Arial" w:cs="Arial"/>
            <w:noProof/>
            <w:sz w:val="22"/>
            <w:szCs w:val="22"/>
          </w:rPr>
          <w:t>Summary of Included Studies</w:t>
        </w:r>
        <w:r w:rsidRPr="00FF6679">
          <w:rPr>
            <w:rFonts w:ascii="Arial" w:hAnsi="Arial" w:cs="Arial"/>
            <w:noProof/>
            <w:webHidden/>
            <w:sz w:val="22"/>
            <w:szCs w:val="22"/>
          </w:rPr>
          <w:tab/>
        </w:r>
        <w:r w:rsidRPr="00FF6679">
          <w:rPr>
            <w:rFonts w:ascii="Arial" w:hAnsi="Arial" w:cs="Arial"/>
            <w:noProof/>
            <w:webHidden/>
            <w:sz w:val="22"/>
            <w:szCs w:val="22"/>
          </w:rPr>
          <w:fldChar w:fldCharType="begin"/>
        </w:r>
        <w:r w:rsidRPr="00FF6679">
          <w:rPr>
            <w:rFonts w:ascii="Arial" w:hAnsi="Arial" w:cs="Arial"/>
            <w:noProof/>
            <w:webHidden/>
            <w:sz w:val="22"/>
            <w:szCs w:val="22"/>
          </w:rPr>
          <w:instrText xml:space="preserve"> PAGEREF _Toc225475948 \h </w:instrText>
        </w:r>
        <w:r w:rsidRPr="00FF6679">
          <w:rPr>
            <w:rFonts w:ascii="Arial" w:hAnsi="Arial" w:cs="Arial"/>
            <w:noProof/>
            <w:webHidden/>
            <w:sz w:val="22"/>
            <w:szCs w:val="22"/>
          </w:rPr>
        </w:r>
        <w:r w:rsidRPr="00FF6679">
          <w:rPr>
            <w:rFonts w:ascii="Arial" w:hAnsi="Arial" w:cs="Arial"/>
            <w:noProof/>
            <w:webHidden/>
            <w:sz w:val="22"/>
            <w:szCs w:val="22"/>
          </w:rPr>
          <w:fldChar w:fldCharType="separate"/>
        </w:r>
        <w:r w:rsidRPr="00FF6679">
          <w:rPr>
            <w:rFonts w:ascii="Arial" w:hAnsi="Arial" w:cs="Arial"/>
            <w:noProof/>
            <w:webHidden/>
            <w:sz w:val="22"/>
            <w:szCs w:val="22"/>
          </w:rPr>
          <w:t>6</w:t>
        </w:r>
        <w:r w:rsidRPr="00FF6679">
          <w:rPr>
            <w:rFonts w:ascii="Arial" w:hAnsi="Arial" w:cs="Arial"/>
            <w:noProof/>
            <w:webHidden/>
            <w:sz w:val="22"/>
            <w:szCs w:val="22"/>
          </w:rPr>
          <w:fldChar w:fldCharType="end"/>
        </w:r>
      </w:hyperlink>
    </w:p>
    <w:p w14:paraId="61818A77" w14:textId="44AE1389" w:rsidR="00CB602F" w:rsidRPr="00FF6679" w:rsidRDefault="00CB602F" w:rsidP="00CB602F">
      <w:pPr>
        <w:pStyle w:val="TOC2"/>
        <w:tabs>
          <w:tab w:val="right" w:leader="dot" w:pos="9016"/>
        </w:tabs>
        <w:ind w:firstLine="0"/>
        <w:rPr>
          <w:rFonts w:ascii="Arial" w:hAnsi="Arial" w:cs="Arial"/>
          <w:noProof/>
          <w:sz w:val="22"/>
          <w:szCs w:val="22"/>
        </w:rPr>
      </w:pPr>
      <w:hyperlink w:anchor="_Toc225475949" w:history="1">
        <w:r w:rsidRPr="00FF6679">
          <w:rPr>
            <w:rStyle w:val="Hyperlink"/>
            <w:rFonts w:ascii="Arial" w:hAnsi="Arial" w:cs="Arial"/>
            <w:noProof/>
            <w:sz w:val="22"/>
            <w:szCs w:val="22"/>
          </w:rPr>
          <w:t>Thematic Findings</w:t>
        </w:r>
        <w:r w:rsidRPr="00FF6679">
          <w:rPr>
            <w:rFonts w:ascii="Arial" w:hAnsi="Arial" w:cs="Arial"/>
            <w:noProof/>
            <w:webHidden/>
            <w:sz w:val="22"/>
            <w:szCs w:val="22"/>
          </w:rPr>
          <w:tab/>
        </w:r>
        <w:r w:rsidRPr="00FF6679">
          <w:rPr>
            <w:rFonts w:ascii="Arial" w:hAnsi="Arial" w:cs="Arial"/>
            <w:noProof/>
            <w:webHidden/>
            <w:sz w:val="22"/>
            <w:szCs w:val="22"/>
          </w:rPr>
          <w:fldChar w:fldCharType="begin"/>
        </w:r>
        <w:r w:rsidRPr="00FF6679">
          <w:rPr>
            <w:rFonts w:ascii="Arial" w:hAnsi="Arial" w:cs="Arial"/>
            <w:noProof/>
            <w:webHidden/>
            <w:sz w:val="22"/>
            <w:szCs w:val="22"/>
          </w:rPr>
          <w:instrText xml:space="preserve"> PAGEREF _Toc225475949 \h </w:instrText>
        </w:r>
        <w:r w:rsidRPr="00FF6679">
          <w:rPr>
            <w:rFonts w:ascii="Arial" w:hAnsi="Arial" w:cs="Arial"/>
            <w:noProof/>
            <w:webHidden/>
            <w:sz w:val="22"/>
            <w:szCs w:val="22"/>
          </w:rPr>
        </w:r>
        <w:r w:rsidRPr="00FF6679">
          <w:rPr>
            <w:rFonts w:ascii="Arial" w:hAnsi="Arial" w:cs="Arial"/>
            <w:noProof/>
            <w:webHidden/>
            <w:sz w:val="22"/>
            <w:szCs w:val="22"/>
          </w:rPr>
          <w:fldChar w:fldCharType="separate"/>
        </w:r>
        <w:r w:rsidRPr="00FF6679">
          <w:rPr>
            <w:rFonts w:ascii="Arial" w:hAnsi="Arial" w:cs="Arial"/>
            <w:noProof/>
            <w:webHidden/>
            <w:sz w:val="22"/>
            <w:szCs w:val="22"/>
          </w:rPr>
          <w:t>7</w:t>
        </w:r>
        <w:r w:rsidRPr="00FF6679">
          <w:rPr>
            <w:rFonts w:ascii="Arial" w:hAnsi="Arial" w:cs="Arial"/>
            <w:noProof/>
            <w:webHidden/>
            <w:sz w:val="22"/>
            <w:szCs w:val="22"/>
          </w:rPr>
          <w:fldChar w:fldCharType="end"/>
        </w:r>
      </w:hyperlink>
    </w:p>
    <w:p w14:paraId="41A9E274" w14:textId="05CEF7D5" w:rsidR="00CB602F" w:rsidRPr="00FF6679" w:rsidRDefault="00CB602F" w:rsidP="00CB602F">
      <w:pPr>
        <w:pStyle w:val="TOC3"/>
        <w:tabs>
          <w:tab w:val="right" w:leader="dot" w:pos="9016"/>
        </w:tabs>
        <w:ind w:firstLine="0"/>
        <w:rPr>
          <w:rFonts w:ascii="Arial" w:hAnsi="Arial" w:cs="Arial"/>
          <w:noProof/>
          <w:sz w:val="22"/>
          <w:szCs w:val="22"/>
        </w:rPr>
      </w:pPr>
      <w:hyperlink w:anchor="_Toc225475950" w:history="1">
        <w:r w:rsidRPr="00FF6679">
          <w:rPr>
            <w:rStyle w:val="Hyperlink"/>
            <w:rFonts w:ascii="Arial" w:hAnsi="Arial" w:cs="Arial"/>
            <w:noProof/>
            <w:sz w:val="22"/>
            <w:szCs w:val="22"/>
          </w:rPr>
          <w:t>Theme 1: Causes of Burnout</w:t>
        </w:r>
        <w:r w:rsidRPr="00FF6679">
          <w:rPr>
            <w:rFonts w:ascii="Arial" w:hAnsi="Arial" w:cs="Arial"/>
            <w:noProof/>
            <w:webHidden/>
            <w:sz w:val="22"/>
            <w:szCs w:val="22"/>
          </w:rPr>
          <w:tab/>
        </w:r>
        <w:r w:rsidRPr="00FF6679">
          <w:rPr>
            <w:rFonts w:ascii="Arial" w:hAnsi="Arial" w:cs="Arial"/>
            <w:noProof/>
            <w:webHidden/>
            <w:sz w:val="22"/>
            <w:szCs w:val="22"/>
          </w:rPr>
          <w:fldChar w:fldCharType="begin"/>
        </w:r>
        <w:r w:rsidRPr="00FF6679">
          <w:rPr>
            <w:rFonts w:ascii="Arial" w:hAnsi="Arial" w:cs="Arial"/>
            <w:noProof/>
            <w:webHidden/>
            <w:sz w:val="22"/>
            <w:szCs w:val="22"/>
          </w:rPr>
          <w:instrText xml:space="preserve"> PAGEREF _Toc225475950 \h </w:instrText>
        </w:r>
        <w:r w:rsidRPr="00FF6679">
          <w:rPr>
            <w:rFonts w:ascii="Arial" w:hAnsi="Arial" w:cs="Arial"/>
            <w:noProof/>
            <w:webHidden/>
            <w:sz w:val="22"/>
            <w:szCs w:val="22"/>
          </w:rPr>
        </w:r>
        <w:r w:rsidRPr="00FF6679">
          <w:rPr>
            <w:rFonts w:ascii="Arial" w:hAnsi="Arial" w:cs="Arial"/>
            <w:noProof/>
            <w:webHidden/>
            <w:sz w:val="22"/>
            <w:szCs w:val="22"/>
          </w:rPr>
          <w:fldChar w:fldCharType="separate"/>
        </w:r>
        <w:r w:rsidRPr="00FF6679">
          <w:rPr>
            <w:rFonts w:ascii="Arial" w:hAnsi="Arial" w:cs="Arial"/>
            <w:noProof/>
            <w:webHidden/>
            <w:sz w:val="22"/>
            <w:szCs w:val="22"/>
          </w:rPr>
          <w:t>7</w:t>
        </w:r>
        <w:r w:rsidRPr="00FF6679">
          <w:rPr>
            <w:rFonts w:ascii="Arial" w:hAnsi="Arial" w:cs="Arial"/>
            <w:noProof/>
            <w:webHidden/>
            <w:sz w:val="22"/>
            <w:szCs w:val="22"/>
          </w:rPr>
          <w:fldChar w:fldCharType="end"/>
        </w:r>
      </w:hyperlink>
    </w:p>
    <w:p w14:paraId="2D615335" w14:textId="4175186B" w:rsidR="00CB602F" w:rsidRPr="00FF6679" w:rsidRDefault="00CB602F" w:rsidP="00CB602F">
      <w:pPr>
        <w:pStyle w:val="TOC3"/>
        <w:tabs>
          <w:tab w:val="right" w:leader="dot" w:pos="9016"/>
        </w:tabs>
        <w:ind w:firstLine="0"/>
        <w:rPr>
          <w:rFonts w:ascii="Arial" w:hAnsi="Arial" w:cs="Arial"/>
          <w:noProof/>
          <w:sz w:val="22"/>
          <w:szCs w:val="22"/>
        </w:rPr>
      </w:pPr>
      <w:hyperlink w:anchor="_Toc225475951" w:history="1">
        <w:r w:rsidRPr="00FF6679">
          <w:rPr>
            <w:rStyle w:val="Hyperlink"/>
            <w:rFonts w:ascii="Arial" w:hAnsi="Arial" w:cs="Arial"/>
            <w:noProof/>
            <w:sz w:val="22"/>
            <w:szCs w:val="22"/>
          </w:rPr>
          <w:t>Theme 2: Impact of Burnout</w:t>
        </w:r>
        <w:r w:rsidRPr="00FF6679">
          <w:rPr>
            <w:rFonts w:ascii="Arial" w:hAnsi="Arial" w:cs="Arial"/>
            <w:noProof/>
            <w:webHidden/>
            <w:sz w:val="22"/>
            <w:szCs w:val="22"/>
          </w:rPr>
          <w:tab/>
        </w:r>
        <w:r w:rsidRPr="00FF6679">
          <w:rPr>
            <w:rFonts w:ascii="Arial" w:hAnsi="Arial" w:cs="Arial"/>
            <w:noProof/>
            <w:webHidden/>
            <w:sz w:val="22"/>
            <w:szCs w:val="22"/>
          </w:rPr>
          <w:fldChar w:fldCharType="begin"/>
        </w:r>
        <w:r w:rsidRPr="00FF6679">
          <w:rPr>
            <w:rFonts w:ascii="Arial" w:hAnsi="Arial" w:cs="Arial"/>
            <w:noProof/>
            <w:webHidden/>
            <w:sz w:val="22"/>
            <w:szCs w:val="22"/>
          </w:rPr>
          <w:instrText xml:space="preserve"> PAGEREF _Toc225475951 \h </w:instrText>
        </w:r>
        <w:r w:rsidRPr="00FF6679">
          <w:rPr>
            <w:rFonts w:ascii="Arial" w:hAnsi="Arial" w:cs="Arial"/>
            <w:noProof/>
            <w:webHidden/>
            <w:sz w:val="22"/>
            <w:szCs w:val="22"/>
          </w:rPr>
        </w:r>
        <w:r w:rsidRPr="00FF6679">
          <w:rPr>
            <w:rFonts w:ascii="Arial" w:hAnsi="Arial" w:cs="Arial"/>
            <w:noProof/>
            <w:webHidden/>
            <w:sz w:val="22"/>
            <w:szCs w:val="22"/>
          </w:rPr>
          <w:fldChar w:fldCharType="separate"/>
        </w:r>
        <w:r w:rsidRPr="00FF6679">
          <w:rPr>
            <w:rFonts w:ascii="Arial" w:hAnsi="Arial" w:cs="Arial"/>
            <w:noProof/>
            <w:webHidden/>
            <w:sz w:val="22"/>
            <w:szCs w:val="22"/>
          </w:rPr>
          <w:t>8</w:t>
        </w:r>
        <w:r w:rsidRPr="00FF6679">
          <w:rPr>
            <w:rFonts w:ascii="Arial" w:hAnsi="Arial" w:cs="Arial"/>
            <w:noProof/>
            <w:webHidden/>
            <w:sz w:val="22"/>
            <w:szCs w:val="22"/>
          </w:rPr>
          <w:fldChar w:fldCharType="end"/>
        </w:r>
      </w:hyperlink>
    </w:p>
    <w:p w14:paraId="09C1F4A5" w14:textId="7B5626C1" w:rsidR="00CB602F" w:rsidRPr="00FF6679" w:rsidRDefault="00CB602F" w:rsidP="00CB602F">
      <w:pPr>
        <w:pStyle w:val="TOC3"/>
        <w:tabs>
          <w:tab w:val="right" w:leader="dot" w:pos="9016"/>
        </w:tabs>
        <w:ind w:firstLine="0"/>
        <w:rPr>
          <w:rFonts w:ascii="Arial" w:hAnsi="Arial" w:cs="Arial"/>
          <w:noProof/>
          <w:sz w:val="22"/>
          <w:szCs w:val="22"/>
        </w:rPr>
      </w:pPr>
      <w:hyperlink w:anchor="_Toc225475952" w:history="1">
        <w:r w:rsidRPr="00FF6679">
          <w:rPr>
            <w:rStyle w:val="Hyperlink"/>
            <w:rFonts w:ascii="Arial" w:hAnsi="Arial" w:cs="Arial"/>
            <w:noProof/>
            <w:sz w:val="22"/>
            <w:szCs w:val="22"/>
          </w:rPr>
          <w:t>Theme 3: Individual Coping Strategies</w:t>
        </w:r>
        <w:r w:rsidRPr="00FF6679">
          <w:rPr>
            <w:rFonts w:ascii="Arial" w:hAnsi="Arial" w:cs="Arial"/>
            <w:noProof/>
            <w:webHidden/>
            <w:sz w:val="22"/>
            <w:szCs w:val="22"/>
          </w:rPr>
          <w:tab/>
        </w:r>
        <w:r w:rsidRPr="00FF6679">
          <w:rPr>
            <w:rFonts w:ascii="Arial" w:hAnsi="Arial" w:cs="Arial"/>
            <w:noProof/>
            <w:webHidden/>
            <w:sz w:val="22"/>
            <w:szCs w:val="22"/>
          </w:rPr>
          <w:fldChar w:fldCharType="begin"/>
        </w:r>
        <w:r w:rsidRPr="00FF6679">
          <w:rPr>
            <w:rFonts w:ascii="Arial" w:hAnsi="Arial" w:cs="Arial"/>
            <w:noProof/>
            <w:webHidden/>
            <w:sz w:val="22"/>
            <w:szCs w:val="22"/>
          </w:rPr>
          <w:instrText xml:space="preserve"> PAGEREF _Toc225475952 \h </w:instrText>
        </w:r>
        <w:r w:rsidRPr="00FF6679">
          <w:rPr>
            <w:rFonts w:ascii="Arial" w:hAnsi="Arial" w:cs="Arial"/>
            <w:noProof/>
            <w:webHidden/>
            <w:sz w:val="22"/>
            <w:szCs w:val="22"/>
          </w:rPr>
        </w:r>
        <w:r w:rsidRPr="00FF6679">
          <w:rPr>
            <w:rFonts w:ascii="Arial" w:hAnsi="Arial" w:cs="Arial"/>
            <w:noProof/>
            <w:webHidden/>
            <w:sz w:val="22"/>
            <w:szCs w:val="22"/>
          </w:rPr>
          <w:fldChar w:fldCharType="separate"/>
        </w:r>
        <w:r w:rsidRPr="00FF6679">
          <w:rPr>
            <w:rFonts w:ascii="Arial" w:hAnsi="Arial" w:cs="Arial"/>
            <w:noProof/>
            <w:webHidden/>
            <w:sz w:val="22"/>
            <w:szCs w:val="22"/>
          </w:rPr>
          <w:t>8</w:t>
        </w:r>
        <w:r w:rsidRPr="00FF6679">
          <w:rPr>
            <w:rFonts w:ascii="Arial" w:hAnsi="Arial" w:cs="Arial"/>
            <w:noProof/>
            <w:webHidden/>
            <w:sz w:val="22"/>
            <w:szCs w:val="22"/>
          </w:rPr>
          <w:fldChar w:fldCharType="end"/>
        </w:r>
      </w:hyperlink>
    </w:p>
    <w:p w14:paraId="70D30FFE" w14:textId="7D5843CF" w:rsidR="00CB602F" w:rsidRPr="00FF6679" w:rsidRDefault="00CB602F" w:rsidP="00CB602F">
      <w:pPr>
        <w:pStyle w:val="TOC3"/>
        <w:tabs>
          <w:tab w:val="right" w:leader="dot" w:pos="9016"/>
        </w:tabs>
        <w:ind w:firstLine="0"/>
        <w:rPr>
          <w:rFonts w:ascii="Arial" w:hAnsi="Arial" w:cs="Arial"/>
          <w:noProof/>
          <w:sz w:val="22"/>
          <w:szCs w:val="22"/>
        </w:rPr>
      </w:pPr>
      <w:hyperlink w:anchor="_Toc225475953" w:history="1">
        <w:r w:rsidRPr="00FF6679">
          <w:rPr>
            <w:rStyle w:val="Hyperlink"/>
            <w:rFonts w:ascii="Arial" w:hAnsi="Arial" w:cs="Arial"/>
            <w:noProof/>
            <w:sz w:val="22"/>
            <w:szCs w:val="22"/>
          </w:rPr>
          <w:t>Theme 4: Organisational Interventions</w:t>
        </w:r>
        <w:r w:rsidRPr="00FF6679">
          <w:rPr>
            <w:rFonts w:ascii="Arial" w:hAnsi="Arial" w:cs="Arial"/>
            <w:noProof/>
            <w:webHidden/>
            <w:sz w:val="22"/>
            <w:szCs w:val="22"/>
          </w:rPr>
          <w:tab/>
        </w:r>
        <w:r w:rsidRPr="00FF6679">
          <w:rPr>
            <w:rFonts w:ascii="Arial" w:hAnsi="Arial" w:cs="Arial"/>
            <w:noProof/>
            <w:webHidden/>
            <w:sz w:val="22"/>
            <w:szCs w:val="22"/>
          </w:rPr>
          <w:fldChar w:fldCharType="begin"/>
        </w:r>
        <w:r w:rsidRPr="00FF6679">
          <w:rPr>
            <w:rFonts w:ascii="Arial" w:hAnsi="Arial" w:cs="Arial"/>
            <w:noProof/>
            <w:webHidden/>
            <w:sz w:val="22"/>
            <w:szCs w:val="22"/>
          </w:rPr>
          <w:instrText xml:space="preserve"> PAGEREF _Toc225475953 \h </w:instrText>
        </w:r>
        <w:r w:rsidRPr="00FF6679">
          <w:rPr>
            <w:rFonts w:ascii="Arial" w:hAnsi="Arial" w:cs="Arial"/>
            <w:noProof/>
            <w:webHidden/>
            <w:sz w:val="22"/>
            <w:szCs w:val="22"/>
          </w:rPr>
        </w:r>
        <w:r w:rsidRPr="00FF6679">
          <w:rPr>
            <w:rFonts w:ascii="Arial" w:hAnsi="Arial" w:cs="Arial"/>
            <w:noProof/>
            <w:webHidden/>
            <w:sz w:val="22"/>
            <w:szCs w:val="22"/>
          </w:rPr>
          <w:fldChar w:fldCharType="separate"/>
        </w:r>
        <w:r w:rsidRPr="00FF6679">
          <w:rPr>
            <w:rFonts w:ascii="Arial" w:hAnsi="Arial" w:cs="Arial"/>
            <w:noProof/>
            <w:webHidden/>
            <w:sz w:val="22"/>
            <w:szCs w:val="22"/>
          </w:rPr>
          <w:t>9</w:t>
        </w:r>
        <w:r w:rsidRPr="00FF6679">
          <w:rPr>
            <w:rFonts w:ascii="Arial" w:hAnsi="Arial" w:cs="Arial"/>
            <w:noProof/>
            <w:webHidden/>
            <w:sz w:val="22"/>
            <w:szCs w:val="22"/>
          </w:rPr>
          <w:fldChar w:fldCharType="end"/>
        </w:r>
      </w:hyperlink>
    </w:p>
    <w:p w14:paraId="6C1969FF" w14:textId="1006B659" w:rsidR="00CB602F" w:rsidRPr="00FF6679" w:rsidRDefault="00CB602F" w:rsidP="00CB602F">
      <w:pPr>
        <w:pStyle w:val="TOC2"/>
        <w:tabs>
          <w:tab w:val="right" w:leader="dot" w:pos="9016"/>
        </w:tabs>
        <w:ind w:firstLine="0"/>
        <w:rPr>
          <w:rFonts w:ascii="Arial" w:hAnsi="Arial" w:cs="Arial"/>
          <w:noProof/>
          <w:sz w:val="22"/>
          <w:szCs w:val="22"/>
        </w:rPr>
      </w:pPr>
      <w:hyperlink w:anchor="_Toc225475954" w:history="1">
        <w:r w:rsidRPr="00FF6679">
          <w:rPr>
            <w:rStyle w:val="Hyperlink"/>
            <w:rFonts w:ascii="Arial" w:hAnsi="Arial" w:cs="Arial"/>
            <w:noProof/>
            <w:sz w:val="22"/>
            <w:szCs w:val="22"/>
          </w:rPr>
          <w:t>Summary of Findings</w:t>
        </w:r>
        <w:r w:rsidRPr="00FF6679">
          <w:rPr>
            <w:rFonts w:ascii="Arial" w:hAnsi="Arial" w:cs="Arial"/>
            <w:noProof/>
            <w:webHidden/>
            <w:sz w:val="22"/>
            <w:szCs w:val="22"/>
          </w:rPr>
          <w:tab/>
        </w:r>
        <w:r w:rsidRPr="00FF6679">
          <w:rPr>
            <w:rFonts w:ascii="Arial" w:hAnsi="Arial" w:cs="Arial"/>
            <w:noProof/>
            <w:webHidden/>
            <w:sz w:val="22"/>
            <w:szCs w:val="22"/>
          </w:rPr>
          <w:fldChar w:fldCharType="begin"/>
        </w:r>
        <w:r w:rsidRPr="00FF6679">
          <w:rPr>
            <w:rFonts w:ascii="Arial" w:hAnsi="Arial" w:cs="Arial"/>
            <w:noProof/>
            <w:webHidden/>
            <w:sz w:val="22"/>
            <w:szCs w:val="22"/>
          </w:rPr>
          <w:instrText xml:space="preserve"> PAGEREF _Toc225475954 \h </w:instrText>
        </w:r>
        <w:r w:rsidRPr="00FF6679">
          <w:rPr>
            <w:rFonts w:ascii="Arial" w:hAnsi="Arial" w:cs="Arial"/>
            <w:noProof/>
            <w:webHidden/>
            <w:sz w:val="22"/>
            <w:szCs w:val="22"/>
          </w:rPr>
        </w:r>
        <w:r w:rsidRPr="00FF6679">
          <w:rPr>
            <w:rFonts w:ascii="Arial" w:hAnsi="Arial" w:cs="Arial"/>
            <w:noProof/>
            <w:webHidden/>
            <w:sz w:val="22"/>
            <w:szCs w:val="22"/>
          </w:rPr>
          <w:fldChar w:fldCharType="separate"/>
        </w:r>
        <w:r w:rsidRPr="00FF6679">
          <w:rPr>
            <w:rFonts w:ascii="Arial" w:hAnsi="Arial" w:cs="Arial"/>
            <w:noProof/>
            <w:webHidden/>
            <w:sz w:val="22"/>
            <w:szCs w:val="22"/>
          </w:rPr>
          <w:t>9</w:t>
        </w:r>
        <w:r w:rsidRPr="00FF6679">
          <w:rPr>
            <w:rFonts w:ascii="Arial" w:hAnsi="Arial" w:cs="Arial"/>
            <w:noProof/>
            <w:webHidden/>
            <w:sz w:val="22"/>
            <w:szCs w:val="22"/>
          </w:rPr>
          <w:fldChar w:fldCharType="end"/>
        </w:r>
      </w:hyperlink>
    </w:p>
    <w:p w14:paraId="26045D0A" w14:textId="261290EE" w:rsidR="00CB602F" w:rsidRPr="00FF6679" w:rsidRDefault="00CB602F" w:rsidP="00CB602F">
      <w:pPr>
        <w:pStyle w:val="TOC1"/>
        <w:tabs>
          <w:tab w:val="right" w:leader="dot" w:pos="9016"/>
        </w:tabs>
        <w:ind w:firstLine="0"/>
        <w:rPr>
          <w:rFonts w:ascii="Arial" w:hAnsi="Arial" w:cs="Arial"/>
          <w:noProof/>
          <w:sz w:val="22"/>
          <w:szCs w:val="22"/>
        </w:rPr>
      </w:pPr>
      <w:hyperlink w:anchor="_Toc225475955" w:history="1">
        <w:r w:rsidRPr="00FF6679">
          <w:rPr>
            <w:rStyle w:val="Hyperlink"/>
            <w:rFonts w:ascii="Arial" w:hAnsi="Arial" w:cs="Arial"/>
            <w:noProof/>
            <w:sz w:val="22"/>
            <w:szCs w:val="22"/>
          </w:rPr>
          <w:t>Discussion</w:t>
        </w:r>
        <w:r w:rsidRPr="00FF6679">
          <w:rPr>
            <w:rFonts w:ascii="Arial" w:hAnsi="Arial" w:cs="Arial"/>
            <w:noProof/>
            <w:webHidden/>
            <w:sz w:val="22"/>
            <w:szCs w:val="22"/>
          </w:rPr>
          <w:tab/>
        </w:r>
        <w:r w:rsidRPr="00FF6679">
          <w:rPr>
            <w:rFonts w:ascii="Arial" w:hAnsi="Arial" w:cs="Arial"/>
            <w:noProof/>
            <w:webHidden/>
            <w:sz w:val="22"/>
            <w:szCs w:val="22"/>
          </w:rPr>
          <w:fldChar w:fldCharType="begin"/>
        </w:r>
        <w:r w:rsidRPr="00FF6679">
          <w:rPr>
            <w:rFonts w:ascii="Arial" w:hAnsi="Arial" w:cs="Arial"/>
            <w:noProof/>
            <w:webHidden/>
            <w:sz w:val="22"/>
            <w:szCs w:val="22"/>
          </w:rPr>
          <w:instrText xml:space="preserve"> PAGEREF _Toc225475955 \h </w:instrText>
        </w:r>
        <w:r w:rsidRPr="00FF6679">
          <w:rPr>
            <w:rFonts w:ascii="Arial" w:hAnsi="Arial" w:cs="Arial"/>
            <w:noProof/>
            <w:webHidden/>
            <w:sz w:val="22"/>
            <w:szCs w:val="22"/>
          </w:rPr>
        </w:r>
        <w:r w:rsidRPr="00FF6679">
          <w:rPr>
            <w:rFonts w:ascii="Arial" w:hAnsi="Arial" w:cs="Arial"/>
            <w:noProof/>
            <w:webHidden/>
            <w:sz w:val="22"/>
            <w:szCs w:val="22"/>
          </w:rPr>
          <w:fldChar w:fldCharType="separate"/>
        </w:r>
        <w:r w:rsidRPr="00FF6679">
          <w:rPr>
            <w:rFonts w:ascii="Arial" w:hAnsi="Arial" w:cs="Arial"/>
            <w:noProof/>
            <w:webHidden/>
            <w:sz w:val="22"/>
            <w:szCs w:val="22"/>
          </w:rPr>
          <w:t>9</w:t>
        </w:r>
        <w:r w:rsidRPr="00FF6679">
          <w:rPr>
            <w:rFonts w:ascii="Arial" w:hAnsi="Arial" w:cs="Arial"/>
            <w:noProof/>
            <w:webHidden/>
            <w:sz w:val="22"/>
            <w:szCs w:val="22"/>
          </w:rPr>
          <w:fldChar w:fldCharType="end"/>
        </w:r>
      </w:hyperlink>
    </w:p>
    <w:p w14:paraId="107216C9" w14:textId="37BAA514" w:rsidR="00CB602F" w:rsidRPr="00FF6679" w:rsidRDefault="00CB602F" w:rsidP="00CB602F">
      <w:pPr>
        <w:pStyle w:val="TOC1"/>
        <w:tabs>
          <w:tab w:val="right" w:leader="dot" w:pos="9016"/>
        </w:tabs>
        <w:ind w:firstLine="0"/>
        <w:rPr>
          <w:rFonts w:ascii="Arial" w:hAnsi="Arial" w:cs="Arial"/>
          <w:noProof/>
          <w:sz w:val="22"/>
          <w:szCs w:val="22"/>
        </w:rPr>
      </w:pPr>
      <w:hyperlink w:anchor="_Toc225475956" w:history="1">
        <w:r w:rsidRPr="00FF6679">
          <w:rPr>
            <w:rStyle w:val="Hyperlink"/>
            <w:rFonts w:ascii="Arial" w:hAnsi="Arial" w:cs="Arial"/>
            <w:noProof/>
            <w:sz w:val="22"/>
            <w:szCs w:val="22"/>
          </w:rPr>
          <w:t>Conclusion</w:t>
        </w:r>
        <w:r w:rsidRPr="00FF6679">
          <w:rPr>
            <w:rFonts w:ascii="Arial" w:hAnsi="Arial" w:cs="Arial"/>
            <w:noProof/>
            <w:webHidden/>
            <w:sz w:val="22"/>
            <w:szCs w:val="22"/>
          </w:rPr>
          <w:tab/>
        </w:r>
        <w:r w:rsidRPr="00FF6679">
          <w:rPr>
            <w:rFonts w:ascii="Arial" w:hAnsi="Arial" w:cs="Arial"/>
            <w:noProof/>
            <w:webHidden/>
            <w:sz w:val="22"/>
            <w:szCs w:val="22"/>
          </w:rPr>
          <w:fldChar w:fldCharType="begin"/>
        </w:r>
        <w:r w:rsidRPr="00FF6679">
          <w:rPr>
            <w:rFonts w:ascii="Arial" w:hAnsi="Arial" w:cs="Arial"/>
            <w:noProof/>
            <w:webHidden/>
            <w:sz w:val="22"/>
            <w:szCs w:val="22"/>
          </w:rPr>
          <w:instrText xml:space="preserve"> PAGEREF _Toc225475956 \h </w:instrText>
        </w:r>
        <w:r w:rsidRPr="00FF6679">
          <w:rPr>
            <w:rFonts w:ascii="Arial" w:hAnsi="Arial" w:cs="Arial"/>
            <w:noProof/>
            <w:webHidden/>
            <w:sz w:val="22"/>
            <w:szCs w:val="22"/>
          </w:rPr>
        </w:r>
        <w:r w:rsidRPr="00FF6679">
          <w:rPr>
            <w:rFonts w:ascii="Arial" w:hAnsi="Arial" w:cs="Arial"/>
            <w:noProof/>
            <w:webHidden/>
            <w:sz w:val="22"/>
            <w:szCs w:val="22"/>
          </w:rPr>
          <w:fldChar w:fldCharType="separate"/>
        </w:r>
        <w:r w:rsidRPr="00FF6679">
          <w:rPr>
            <w:rFonts w:ascii="Arial" w:hAnsi="Arial" w:cs="Arial"/>
            <w:noProof/>
            <w:webHidden/>
            <w:sz w:val="22"/>
            <w:szCs w:val="22"/>
          </w:rPr>
          <w:t>11</w:t>
        </w:r>
        <w:r w:rsidRPr="00FF6679">
          <w:rPr>
            <w:rFonts w:ascii="Arial" w:hAnsi="Arial" w:cs="Arial"/>
            <w:noProof/>
            <w:webHidden/>
            <w:sz w:val="22"/>
            <w:szCs w:val="22"/>
          </w:rPr>
          <w:fldChar w:fldCharType="end"/>
        </w:r>
      </w:hyperlink>
    </w:p>
    <w:p w14:paraId="03E0E1CF" w14:textId="6F856096" w:rsidR="00CB602F" w:rsidRPr="00FF6679" w:rsidRDefault="00CB602F" w:rsidP="00CB602F">
      <w:pPr>
        <w:pStyle w:val="TOC1"/>
        <w:tabs>
          <w:tab w:val="right" w:leader="dot" w:pos="9016"/>
        </w:tabs>
        <w:ind w:firstLine="0"/>
        <w:rPr>
          <w:rFonts w:ascii="Arial" w:hAnsi="Arial" w:cs="Arial"/>
          <w:noProof/>
          <w:sz w:val="22"/>
          <w:szCs w:val="22"/>
        </w:rPr>
      </w:pPr>
      <w:hyperlink w:anchor="_Toc225475957" w:history="1">
        <w:r w:rsidRPr="00FF6679">
          <w:rPr>
            <w:rStyle w:val="Hyperlink"/>
            <w:rFonts w:ascii="Arial" w:hAnsi="Arial" w:cs="Arial"/>
            <w:noProof/>
            <w:sz w:val="22"/>
            <w:szCs w:val="22"/>
          </w:rPr>
          <w:t>Recommendations</w:t>
        </w:r>
        <w:r w:rsidRPr="00FF6679">
          <w:rPr>
            <w:rFonts w:ascii="Arial" w:hAnsi="Arial" w:cs="Arial"/>
            <w:noProof/>
            <w:webHidden/>
            <w:sz w:val="22"/>
            <w:szCs w:val="22"/>
          </w:rPr>
          <w:tab/>
        </w:r>
        <w:r w:rsidRPr="00FF6679">
          <w:rPr>
            <w:rFonts w:ascii="Arial" w:hAnsi="Arial" w:cs="Arial"/>
            <w:noProof/>
            <w:webHidden/>
            <w:sz w:val="22"/>
            <w:szCs w:val="22"/>
          </w:rPr>
          <w:fldChar w:fldCharType="begin"/>
        </w:r>
        <w:r w:rsidRPr="00FF6679">
          <w:rPr>
            <w:rFonts w:ascii="Arial" w:hAnsi="Arial" w:cs="Arial"/>
            <w:noProof/>
            <w:webHidden/>
            <w:sz w:val="22"/>
            <w:szCs w:val="22"/>
          </w:rPr>
          <w:instrText xml:space="preserve"> PAGEREF _Toc225475957 \h </w:instrText>
        </w:r>
        <w:r w:rsidRPr="00FF6679">
          <w:rPr>
            <w:rFonts w:ascii="Arial" w:hAnsi="Arial" w:cs="Arial"/>
            <w:noProof/>
            <w:webHidden/>
            <w:sz w:val="22"/>
            <w:szCs w:val="22"/>
          </w:rPr>
        </w:r>
        <w:r w:rsidRPr="00FF6679">
          <w:rPr>
            <w:rFonts w:ascii="Arial" w:hAnsi="Arial" w:cs="Arial"/>
            <w:noProof/>
            <w:webHidden/>
            <w:sz w:val="22"/>
            <w:szCs w:val="22"/>
          </w:rPr>
          <w:fldChar w:fldCharType="separate"/>
        </w:r>
        <w:r w:rsidRPr="00FF6679">
          <w:rPr>
            <w:rFonts w:ascii="Arial" w:hAnsi="Arial" w:cs="Arial"/>
            <w:noProof/>
            <w:webHidden/>
            <w:sz w:val="22"/>
            <w:szCs w:val="22"/>
          </w:rPr>
          <w:t>12</w:t>
        </w:r>
        <w:r w:rsidRPr="00FF6679">
          <w:rPr>
            <w:rFonts w:ascii="Arial" w:hAnsi="Arial" w:cs="Arial"/>
            <w:noProof/>
            <w:webHidden/>
            <w:sz w:val="22"/>
            <w:szCs w:val="22"/>
          </w:rPr>
          <w:fldChar w:fldCharType="end"/>
        </w:r>
      </w:hyperlink>
    </w:p>
    <w:p w14:paraId="65436BEF" w14:textId="5FCE124B" w:rsidR="00CB602F" w:rsidRPr="00FF6679" w:rsidRDefault="00CB602F" w:rsidP="00CB602F">
      <w:pPr>
        <w:pStyle w:val="TOC2"/>
        <w:tabs>
          <w:tab w:val="right" w:leader="dot" w:pos="9016"/>
        </w:tabs>
        <w:ind w:firstLine="0"/>
        <w:rPr>
          <w:rFonts w:ascii="Arial" w:hAnsi="Arial" w:cs="Arial"/>
          <w:noProof/>
          <w:sz w:val="22"/>
          <w:szCs w:val="22"/>
        </w:rPr>
      </w:pPr>
      <w:hyperlink w:anchor="_Toc225475958" w:history="1">
        <w:r w:rsidRPr="00FF6679">
          <w:rPr>
            <w:rStyle w:val="Hyperlink"/>
            <w:rFonts w:ascii="Arial" w:hAnsi="Arial" w:cs="Arial"/>
            <w:noProof/>
            <w:sz w:val="22"/>
            <w:szCs w:val="22"/>
          </w:rPr>
          <w:t>For Practice</w:t>
        </w:r>
        <w:r w:rsidRPr="00FF6679">
          <w:rPr>
            <w:rFonts w:ascii="Arial" w:hAnsi="Arial" w:cs="Arial"/>
            <w:noProof/>
            <w:webHidden/>
            <w:sz w:val="22"/>
            <w:szCs w:val="22"/>
          </w:rPr>
          <w:tab/>
        </w:r>
        <w:r w:rsidRPr="00FF6679">
          <w:rPr>
            <w:rFonts w:ascii="Arial" w:hAnsi="Arial" w:cs="Arial"/>
            <w:noProof/>
            <w:webHidden/>
            <w:sz w:val="22"/>
            <w:szCs w:val="22"/>
          </w:rPr>
          <w:fldChar w:fldCharType="begin"/>
        </w:r>
        <w:r w:rsidRPr="00FF6679">
          <w:rPr>
            <w:rFonts w:ascii="Arial" w:hAnsi="Arial" w:cs="Arial"/>
            <w:noProof/>
            <w:webHidden/>
            <w:sz w:val="22"/>
            <w:szCs w:val="22"/>
          </w:rPr>
          <w:instrText xml:space="preserve"> PAGEREF _Toc225475958 \h </w:instrText>
        </w:r>
        <w:r w:rsidRPr="00FF6679">
          <w:rPr>
            <w:rFonts w:ascii="Arial" w:hAnsi="Arial" w:cs="Arial"/>
            <w:noProof/>
            <w:webHidden/>
            <w:sz w:val="22"/>
            <w:szCs w:val="22"/>
          </w:rPr>
        </w:r>
        <w:r w:rsidRPr="00FF6679">
          <w:rPr>
            <w:rFonts w:ascii="Arial" w:hAnsi="Arial" w:cs="Arial"/>
            <w:noProof/>
            <w:webHidden/>
            <w:sz w:val="22"/>
            <w:szCs w:val="22"/>
          </w:rPr>
          <w:fldChar w:fldCharType="separate"/>
        </w:r>
        <w:r w:rsidRPr="00FF6679">
          <w:rPr>
            <w:rFonts w:ascii="Arial" w:hAnsi="Arial" w:cs="Arial"/>
            <w:noProof/>
            <w:webHidden/>
            <w:sz w:val="22"/>
            <w:szCs w:val="22"/>
          </w:rPr>
          <w:t>12</w:t>
        </w:r>
        <w:r w:rsidRPr="00FF6679">
          <w:rPr>
            <w:rFonts w:ascii="Arial" w:hAnsi="Arial" w:cs="Arial"/>
            <w:noProof/>
            <w:webHidden/>
            <w:sz w:val="22"/>
            <w:szCs w:val="22"/>
          </w:rPr>
          <w:fldChar w:fldCharType="end"/>
        </w:r>
      </w:hyperlink>
    </w:p>
    <w:p w14:paraId="66909054" w14:textId="522245B6" w:rsidR="00CB602F" w:rsidRPr="00FF6679" w:rsidRDefault="00CB602F" w:rsidP="00CB602F">
      <w:pPr>
        <w:pStyle w:val="TOC2"/>
        <w:tabs>
          <w:tab w:val="right" w:leader="dot" w:pos="9016"/>
        </w:tabs>
        <w:ind w:firstLine="0"/>
        <w:rPr>
          <w:rFonts w:ascii="Arial" w:hAnsi="Arial" w:cs="Arial"/>
          <w:noProof/>
          <w:sz w:val="22"/>
          <w:szCs w:val="22"/>
        </w:rPr>
      </w:pPr>
      <w:hyperlink w:anchor="_Toc225475959" w:history="1">
        <w:r w:rsidRPr="00FF6679">
          <w:rPr>
            <w:rStyle w:val="Hyperlink"/>
            <w:rFonts w:ascii="Arial" w:hAnsi="Arial" w:cs="Arial"/>
            <w:noProof/>
            <w:sz w:val="22"/>
            <w:szCs w:val="22"/>
          </w:rPr>
          <w:t>For Policy</w:t>
        </w:r>
        <w:r w:rsidRPr="00FF6679">
          <w:rPr>
            <w:rFonts w:ascii="Arial" w:hAnsi="Arial" w:cs="Arial"/>
            <w:noProof/>
            <w:webHidden/>
            <w:sz w:val="22"/>
            <w:szCs w:val="22"/>
          </w:rPr>
          <w:tab/>
        </w:r>
        <w:r w:rsidRPr="00FF6679">
          <w:rPr>
            <w:rFonts w:ascii="Arial" w:hAnsi="Arial" w:cs="Arial"/>
            <w:noProof/>
            <w:webHidden/>
            <w:sz w:val="22"/>
            <w:szCs w:val="22"/>
          </w:rPr>
          <w:fldChar w:fldCharType="begin"/>
        </w:r>
        <w:r w:rsidRPr="00FF6679">
          <w:rPr>
            <w:rFonts w:ascii="Arial" w:hAnsi="Arial" w:cs="Arial"/>
            <w:noProof/>
            <w:webHidden/>
            <w:sz w:val="22"/>
            <w:szCs w:val="22"/>
          </w:rPr>
          <w:instrText xml:space="preserve"> PAGEREF _Toc225475959 \h </w:instrText>
        </w:r>
        <w:r w:rsidRPr="00FF6679">
          <w:rPr>
            <w:rFonts w:ascii="Arial" w:hAnsi="Arial" w:cs="Arial"/>
            <w:noProof/>
            <w:webHidden/>
            <w:sz w:val="22"/>
            <w:szCs w:val="22"/>
          </w:rPr>
        </w:r>
        <w:r w:rsidRPr="00FF6679">
          <w:rPr>
            <w:rFonts w:ascii="Arial" w:hAnsi="Arial" w:cs="Arial"/>
            <w:noProof/>
            <w:webHidden/>
            <w:sz w:val="22"/>
            <w:szCs w:val="22"/>
          </w:rPr>
          <w:fldChar w:fldCharType="separate"/>
        </w:r>
        <w:r w:rsidRPr="00FF6679">
          <w:rPr>
            <w:rFonts w:ascii="Arial" w:hAnsi="Arial" w:cs="Arial"/>
            <w:noProof/>
            <w:webHidden/>
            <w:sz w:val="22"/>
            <w:szCs w:val="22"/>
          </w:rPr>
          <w:t>12</w:t>
        </w:r>
        <w:r w:rsidRPr="00FF6679">
          <w:rPr>
            <w:rFonts w:ascii="Arial" w:hAnsi="Arial" w:cs="Arial"/>
            <w:noProof/>
            <w:webHidden/>
            <w:sz w:val="22"/>
            <w:szCs w:val="22"/>
          </w:rPr>
          <w:fldChar w:fldCharType="end"/>
        </w:r>
      </w:hyperlink>
    </w:p>
    <w:p w14:paraId="52FDE4EB" w14:textId="359651E1" w:rsidR="00CB602F" w:rsidRPr="00FF6679" w:rsidRDefault="00CB602F" w:rsidP="00CB602F">
      <w:pPr>
        <w:pStyle w:val="TOC2"/>
        <w:tabs>
          <w:tab w:val="right" w:leader="dot" w:pos="9016"/>
        </w:tabs>
        <w:ind w:firstLine="0"/>
        <w:rPr>
          <w:rFonts w:ascii="Arial" w:hAnsi="Arial" w:cs="Arial"/>
          <w:noProof/>
          <w:sz w:val="22"/>
          <w:szCs w:val="22"/>
        </w:rPr>
      </w:pPr>
      <w:hyperlink w:anchor="_Toc225475960" w:history="1">
        <w:r w:rsidRPr="00FF6679">
          <w:rPr>
            <w:rStyle w:val="Hyperlink"/>
            <w:rFonts w:ascii="Arial" w:hAnsi="Arial" w:cs="Arial"/>
            <w:noProof/>
            <w:sz w:val="22"/>
            <w:szCs w:val="22"/>
          </w:rPr>
          <w:t>For Research</w:t>
        </w:r>
        <w:r w:rsidRPr="00FF6679">
          <w:rPr>
            <w:rFonts w:ascii="Arial" w:hAnsi="Arial" w:cs="Arial"/>
            <w:noProof/>
            <w:webHidden/>
            <w:sz w:val="22"/>
            <w:szCs w:val="22"/>
          </w:rPr>
          <w:tab/>
        </w:r>
        <w:r w:rsidRPr="00FF6679">
          <w:rPr>
            <w:rFonts w:ascii="Arial" w:hAnsi="Arial" w:cs="Arial"/>
            <w:noProof/>
            <w:webHidden/>
            <w:sz w:val="22"/>
            <w:szCs w:val="22"/>
          </w:rPr>
          <w:fldChar w:fldCharType="begin"/>
        </w:r>
        <w:r w:rsidRPr="00FF6679">
          <w:rPr>
            <w:rFonts w:ascii="Arial" w:hAnsi="Arial" w:cs="Arial"/>
            <w:noProof/>
            <w:webHidden/>
            <w:sz w:val="22"/>
            <w:szCs w:val="22"/>
          </w:rPr>
          <w:instrText xml:space="preserve"> PAGEREF _Toc225475960 \h </w:instrText>
        </w:r>
        <w:r w:rsidRPr="00FF6679">
          <w:rPr>
            <w:rFonts w:ascii="Arial" w:hAnsi="Arial" w:cs="Arial"/>
            <w:noProof/>
            <w:webHidden/>
            <w:sz w:val="22"/>
            <w:szCs w:val="22"/>
          </w:rPr>
        </w:r>
        <w:r w:rsidRPr="00FF6679">
          <w:rPr>
            <w:rFonts w:ascii="Arial" w:hAnsi="Arial" w:cs="Arial"/>
            <w:noProof/>
            <w:webHidden/>
            <w:sz w:val="22"/>
            <w:szCs w:val="22"/>
          </w:rPr>
          <w:fldChar w:fldCharType="separate"/>
        </w:r>
        <w:r w:rsidRPr="00FF6679">
          <w:rPr>
            <w:rFonts w:ascii="Arial" w:hAnsi="Arial" w:cs="Arial"/>
            <w:noProof/>
            <w:webHidden/>
            <w:sz w:val="22"/>
            <w:szCs w:val="22"/>
          </w:rPr>
          <w:t>12</w:t>
        </w:r>
        <w:r w:rsidRPr="00FF6679">
          <w:rPr>
            <w:rFonts w:ascii="Arial" w:hAnsi="Arial" w:cs="Arial"/>
            <w:noProof/>
            <w:webHidden/>
            <w:sz w:val="22"/>
            <w:szCs w:val="22"/>
          </w:rPr>
          <w:fldChar w:fldCharType="end"/>
        </w:r>
      </w:hyperlink>
    </w:p>
    <w:p w14:paraId="7143F59E" w14:textId="5F079537" w:rsidR="00CB602F" w:rsidRPr="00FF6679" w:rsidRDefault="00CB602F" w:rsidP="00CB602F">
      <w:pPr>
        <w:pStyle w:val="TOC1"/>
        <w:tabs>
          <w:tab w:val="right" w:leader="dot" w:pos="9016"/>
        </w:tabs>
        <w:ind w:firstLine="0"/>
        <w:rPr>
          <w:rFonts w:ascii="Arial" w:hAnsi="Arial" w:cs="Arial"/>
          <w:noProof/>
          <w:sz w:val="22"/>
          <w:szCs w:val="22"/>
        </w:rPr>
      </w:pPr>
      <w:hyperlink w:anchor="_Toc225475961" w:history="1">
        <w:r w:rsidRPr="00FF6679">
          <w:rPr>
            <w:rStyle w:val="Hyperlink"/>
            <w:rFonts w:ascii="Arial" w:hAnsi="Arial" w:cs="Arial"/>
            <w:noProof/>
            <w:sz w:val="22"/>
            <w:szCs w:val="22"/>
          </w:rPr>
          <w:t>References</w:t>
        </w:r>
        <w:r w:rsidRPr="00FF6679">
          <w:rPr>
            <w:rFonts w:ascii="Arial" w:hAnsi="Arial" w:cs="Arial"/>
            <w:noProof/>
            <w:webHidden/>
            <w:sz w:val="22"/>
            <w:szCs w:val="22"/>
          </w:rPr>
          <w:tab/>
        </w:r>
        <w:r w:rsidRPr="00FF6679">
          <w:rPr>
            <w:rFonts w:ascii="Arial" w:hAnsi="Arial" w:cs="Arial"/>
            <w:noProof/>
            <w:webHidden/>
            <w:sz w:val="22"/>
            <w:szCs w:val="22"/>
          </w:rPr>
          <w:fldChar w:fldCharType="begin"/>
        </w:r>
        <w:r w:rsidRPr="00FF6679">
          <w:rPr>
            <w:rFonts w:ascii="Arial" w:hAnsi="Arial" w:cs="Arial"/>
            <w:noProof/>
            <w:webHidden/>
            <w:sz w:val="22"/>
            <w:szCs w:val="22"/>
          </w:rPr>
          <w:instrText xml:space="preserve"> PAGEREF _Toc225475961 \h </w:instrText>
        </w:r>
        <w:r w:rsidRPr="00FF6679">
          <w:rPr>
            <w:rFonts w:ascii="Arial" w:hAnsi="Arial" w:cs="Arial"/>
            <w:noProof/>
            <w:webHidden/>
            <w:sz w:val="22"/>
            <w:szCs w:val="22"/>
          </w:rPr>
        </w:r>
        <w:r w:rsidRPr="00FF6679">
          <w:rPr>
            <w:rFonts w:ascii="Arial" w:hAnsi="Arial" w:cs="Arial"/>
            <w:noProof/>
            <w:webHidden/>
            <w:sz w:val="22"/>
            <w:szCs w:val="22"/>
          </w:rPr>
          <w:fldChar w:fldCharType="separate"/>
        </w:r>
        <w:r w:rsidRPr="00FF6679">
          <w:rPr>
            <w:rFonts w:ascii="Arial" w:hAnsi="Arial" w:cs="Arial"/>
            <w:noProof/>
            <w:webHidden/>
            <w:sz w:val="22"/>
            <w:szCs w:val="22"/>
          </w:rPr>
          <w:t>13</w:t>
        </w:r>
        <w:r w:rsidRPr="00FF6679">
          <w:rPr>
            <w:rFonts w:ascii="Arial" w:hAnsi="Arial" w:cs="Arial"/>
            <w:noProof/>
            <w:webHidden/>
            <w:sz w:val="22"/>
            <w:szCs w:val="22"/>
          </w:rPr>
          <w:fldChar w:fldCharType="end"/>
        </w:r>
      </w:hyperlink>
    </w:p>
    <w:p w14:paraId="12054B4F" w14:textId="57329DF7" w:rsidR="00CB602F" w:rsidRPr="00FF6679" w:rsidRDefault="00CB602F" w:rsidP="00CB602F">
      <w:pPr>
        <w:spacing w:after="160" w:line="278" w:lineRule="auto"/>
        <w:ind w:firstLine="0"/>
        <w:rPr>
          <w:rFonts w:ascii="Arial" w:eastAsiaTheme="majorEastAsia" w:hAnsi="Arial" w:cs="Arial"/>
          <w:b/>
          <w:bCs/>
          <w:sz w:val="22"/>
          <w:szCs w:val="22"/>
        </w:rPr>
      </w:pPr>
      <w:r w:rsidRPr="00FF6679">
        <w:rPr>
          <w:rFonts w:ascii="Arial" w:hAnsi="Arial" w:cs="Arial"/>
          <w:b/>
          <w:bCs/>
          <w:sz w:val="22"/>
          <w:szCs w:val="22"/>
        </w:rPr>
        <w:fldChar w:fldCharType="end"/>
      </w:r>
      <w:r w:rsidRPr="00FF6679">
        <w:rPr>
          <w:rFonts w:ascii="Arial" w:hAnsi="Arial" w:cs="Arial"/>
          <w:b/>
          <w:bCs/>
          <w:sz w:val="22"/>
          <w:szCs w:val="22"/>
        </w:rPr>
        <w:br w:type="page"/>
      </w:r>
    </w:p>
    <w:p w14:paraId="2F723360" w14:textId="33C46FE4" w:rsidR="00A11735" w:rsidRPr="00FF6679" w:rsidRDefault="00F76A81" w:rsidP="00F76A81">
      <w:pPr>
        <w:pStyle w:val="Heading1"/>
        <w:rPr>
          <w:rFonts w:ascii="Arial" w:hAnsi="Arial" w:cs="Arial"/>
          <w:sz w:val="22"/>
          <w:szCs w:val="22"/>
        </w:rPr>
      </w:pPr>
      <w:bookmarkStart w:id="0" w:name="_Toc225475939"/>
      <w:r w:rsidRPr="00FF6679">
        <w:rPr>
          <w:rFonts w:ascii="Arial" w:hAnsi="Arial" w:cs="Arial"/>
          <w:sz w:val="22"/>
          <w:szCs w:val="22"/>
        </w:rPr>
        <w:lastRenderedPageBreak/>
        <w:t>Introduction</w:t>
      </w:r>
      <w:bookmarkEnd w:id="0"/>
    </w:p>
    <w:p w14:paraId="088270E8" w14:textId="50BE89CE" w:rsidR="00F76A81" w:rsidRPr="00FF6679" w:rsidRDefault="00F76A81" w:rsidP="00F76A81">
      <w:pPr>
        <w:rPr>
          <w:rFonts w:ascii="Arial" w:hAnsi="Arial" w:cs="Arial"/>
          <w:sz w:val="22"/>
          <w:szCs w:val="22"/>
        </w:rPr>
      </w:pPr>
      <w:r w:rsidRPr="00FF6679">
        <w:rPr>
          <w:rFonts w:ascii="Arial" w:hAnsi="Arial" w:cs="Arial"/>
          <w:sz w:val="22"/>
          <w:szCs w:val="22"/>
        </w:rPr>
        <w:t>The psychological syndrome of burnout is a consequence of negative stress that has not been effectively adapted to in the workplace over a long period, which is manifested by emotional exhaustion, depersonalisation, and decreased individual achievement (</w:t>
      </w:r>
      <w:proofErr w:type="spellStart"/>
      <w:r w:rsidR="00B55FE8" w:rsidRPr="00FF6679">
        <w:rPr>
          <w:rFonts w:ascii="Arial" w:hAnsi="Arial" w:cs="Arial"/>
          <w:sz w:val="22"/>
          <w:szCs w:val="22"/>
        </w:rPr>
        <w:t>Khammissa</w:t>
      </w:r>
      <w:proofErr w:type="spellEnd"/>
      <w:r w:rsidR="00B55FE8" w:rsidRPr="00FF6679">
        <w:rPr>
          <w:rFonts w:ascii="Arial" w:hAnsi="Arial" w:cs="Arial"/>
          <w:sz w:val="22"/>
          <w:szCs w:val="22"/>
        </w:rPr>
        <w:t xml:space="preserve"> et al., 2022</w:t>
      </w:r>
      <w:r w:rsidRPr="00FF6679">
        <w:rPr>
          <w:rFonts w:ascii="Arial" w:hAnsi="Arial" w:cs="Arial"/>
          <w:sz w:val="22"/>
          <w:szCs w:val="22"/>
        </w:rPr>
        <w:t>). In health and social care, burnout is common because of the emotional distress associated with providing care, heavy workload, and prolonged exposure to patient misery. It is becoming widely recognised as a serious workforce concern that has a detrimental effect on staff wellbeing, organisational performance and quality and safety of patient care.</w:t>
      </w:r>
    </w:p>
    <w:p w14:paraId="5F1E773F" w14:textId="77777777" w:rsidR="00F57645" w:rsidRPr="00F57645" w:rsidRDefault="00F76A81" w:rsidP="00F57645">
      <w:pPr>
        <w:rPr>
          <w:rFonts w:ascii="Arial" w:hAnsi="Arial" w:cs="Arial"/>
          <w:sz w:val="22"/>
          <w:szCs w:val="22"/>
        </w:rPr>
      </w:pPr>
      <w:r w:rsidRPr="00FF6679">
        <w:rPr>
          <w:rFonts w:ascii="Arial" w:hAnsi="Arial" w:cs="Arial"/>
          <w:sz w:val="22"/>
          <w:szCs w:val="22"/>
        </w:rPr>
        <w:t>Burnout has been emerging as one of the most urgent issues throughout the National Health Service in the United Kingdom as the lack of workforce, augmented demand of services, and resource scarcity in the UK have compounded work-related stress (</w:t>
      </w:r>
      <w:r w:rsidR="004112FD" w:rsidRPr="00FF6679">
        <w:rPr>
          <w:rFonts w:ascii="Arial" w:hAnsi="Arial" w:cs="Arial"/>
          <w:sz w:val="22"/>
          <w:szCs w:val="22"/>
        </w:rPr>
        <w:t>Ferry et al., 2021</w:t>
      </w:r>
      <w:r w:rsidRPr="00FF6679">
        <w:rPr>
          <w:rFonts w:ascii="Arial" w:hAnsi="Arial" w:cs="Arial"/>
          <w:sz w:val="22"/>
          <w:szCs w:val="22"/>
        </w:rPr>
        <w:t>). There is evidence that the high rates of burnout are correlated with the rise of staff turnover, absenteeism, and decreased patient satisfaction, which is dangerous to the sustainability of healthcare services (</w:t>
      </w:r>
      <w:r w:rsidR="00B4440D" w:rsidRPr="00FF6679">
        <w:rPr>
          <w:rFonts w:ascii="Arial" w:hAnsi="Arial" w:cs="Arial"/>
          <w:sz w:val="22"/>
          <w:szCs w:val="22"/>
        </w:rPr>
        <w:t>Lee et al., 2023</w:t>
      </w:r>
      <w:r w:rsidRPr="00FF6679">
        <w:rPr>
          <w:rFonts w:ascii="Arial" w:hAnsi="Arial" w:cs="Arial"/>
          <w:sz w:val="22"/>
          <w:szCs w:val="22"/>
        </w:rPr>
        <w:t xml:space="preserve">). </w:t>
      </w:r>
      <w:r w:rsidR="00F57645" w:rsidRPr="00F57645">
        <w:rPr>
          <w:rFonts w:ascii="Arial" w:hAnsi="Arial" w:cs="Arial"/>
          <w:sz w:val="22"/>
          <w:szCs w:val="22"/>
        </w:rPr>
        <w:t>Furthermore, the COVID-19 pandemic has contributed to these concerns, guaranteeing the acuteness of the need to address these points and offer effective measures to allow staff to remain healthy and strong.</w:t>
      </w:r>
    </w:p>
    <w:p w14:paraId="2F893ADF" w14:textId="2ED19CE1" w:rsidR="00F76A81" w:rsidRPr="00FF6679" w:rsidRDefault="00F57645" w:rsidP="00F57645">
      <w:pPr>
        <w:rPr>
          <w:rFonts w:ascii="Arial" w:hAnsi="Arial" w:cs="Arial"/>
          <w:sz w:val="22"/>
          <w:szCs w:val="22"/>
        </w:rPr>
      </w:pPr>
      <w:r w:rsidRPr="00F57645">
        <w:rPr>
          <w:rFonts w:ascii="Arial" w:hAnsi="Arial" w:cs="Arial"/>
          <w:sz w:val="22"/>
          <w:szCs w:val="22"/>
        </w:rPr>
        <w:t>It is also crucial as a professional to understand burnout in developing a sustainable career when working in health and social care.</w:t>
      </w:r>
      <w:r w:rsidR="00F76A81" w:rsidRPr="00FF6679">
        <w:rPr>
          <w:rFonts w:ascii="Arial" w:hAnsi="Arial" w:cs="Arial"/>
          <w:sz w:val="22"/>
          <w:szCs w:val="22"/>
        </w:rPr>
        <w:t xml:space="preserve"> Personal wellbeing is a core component of providing compassionate and safe care, as was discovered in the previous learning, and the consideration of emotional intelligence and resilience. This is in line with the fact that burnout is not only an individual problem but a systemic problem which needs individual and organisational solutions.</w:t>
      </w:r>
    </w:p>
    <w:p w14:paraId="1430E822" w14:textId="572FD951" w:rsidR="00F76A81" w:rsidRPr="00FF6679" w:rsidRDefault="00F76A81" w:rsidP="00F76A81">
      <w:pPr>
        <w:rPr>
          <w:rFonts w:ascii="Arial" w:hAnsi="Arial" w:cs="Arial"/>
          <w:sz w:val="22"/>
          <w:szCs w:val="22"/>
        </w:rPr>
      </w:pPr>
      <w:r w:rsidRPr="00FF6679">
        <w:rPr>
          <w:rFonts w:ascii="Arial" w:hAnsi="Arial" w:cs="Arial"/>
          <w:sz w:val="22"/>
          <w:szCs w:val="22"/>
        </w:rPr>
        <w:t xml:space="preserve">The proposed scoping review will discuss the major causes and intervention regarding burnout in health and social care professionals in the UK. The objectives are: (1) to determine the leading causes of burnout, (2) </w:t>
      </w:r>
      <w:r w:rsidR="00FE0DF5" w:rsidRPr="00FF6679">
        <w:rPr>
          <w:rFonts w:ascii="Arial" w:hAnsi="Arial" w:cs="Arial"/>
          <w:sz w:val="22"/>
          <w:szCs w:val="22"/>
        </w:rPr>
        <w:t xml:space="preserve">to assess </w:t>
      </w:r>
      <w:r w:rsidRPr="00FF6679">
        <w:rPr>
          <w:rFonts w:ascii="Arial" w:hAnsi="Arial" w:cs="Arial"/>
          <w:sz w:val="22"/>
          <w:szCs w:val="22"/>
        </w:rPr>
        <w:t xml:space="preserve">the effects of burnout on individuals and service delivery and (3) </w:t>
      </w:r>
      <w:r w:rsidR="00FE0DF5" w:rsidRPr="00FF6679">
        <w:rPr>
          <w:rFonts w:ascii="Arial" w:hAnsi="Arial" w:cs="Arial"/>
          <w:sz w:val="22"/>
          <w:szCs w:val="22"/>
        </w:rPr>
        <w:t>to</w:t>
      </w:r>
      <w:r w:rsidRPr="00FF6679">
        <w:rPr>
          <w:rFonts w:ascii="Arial" w:hAnsi="Arial" w:cs="Arial"/>
          <w:sz w:val="22"/>
          <w:szCs w:val="22"/>
        </w:rPr>
        <w:t xml:space="preserve"> evaluat</w:t>
      </w:r>
      <w:r w:rsidR="00FE0DF5" w:rsidRPr="00FF6679">
        <w:rPr>
          <w:rFonts w:ascii="Arial" w:hAnsi="Arial" w:cs="Arial"/>
          <w:sz w:val="22"/>
          <w:szCs w:val="22"/>
        </w:rPr>
        <w:t>e</w:t>
      </w:r>
      <w:r w:rsidRPr="00FF6679">
        <w:rPr>
          <w:rFonts w:ascii="Arial" w:hAnsi="Arial" w:cs="Arial"/>
          <w:sz w:val="22"/>
          <w:szCs w:val="22"/>
        </w:rPr>
        <w:t xml:space="preserve"> personal and organisational interventions aimed at reducing burnout.</w:t>
      </w:r>
    </w:p>
    <w:p w14:paraId="1F5AFC14" w14:textId="77777777" w:rsidR="009B1BD6" w:rsidRPr="00FF6679" w:rsidRDefault="009B1BD6" w:rsidP="009B1BD6">
      <w:pPr>
        <w:ind w:firstLine="0"/>
        <w:rPr>
          <w:rFonts w:ascii="Arial" w:hAnsi="Arial" w:cs="Arial"/>
          <w:sz w:val="22"/>
          <w:szCs w:val="22"/>
        </w:rPr>
      </w:pPr>
    </w:p>
    <w:p w14:paraId="14DB78A5" w14:textId="189EED9D" w:rsidR="009B1BD6" w:rsidRPr="00FF6679" w:rsidRDefault="009B1BD6" w:rsidP="009B1BD6">
      <w:pPr>
        <w:pStyle w:val="Heading1"/>
        <w:rPr>
          <w:rFonts w:ascii="Arial" w:hAnsi="Arial" w:cs="Arial"/>
          <w:sz w:val="22"/>
          <w:szCs w:val="22"/>
        </w:rPr>
      </w:pPr>
      <w:bookmarkStart w:id="1" w:name="_Toc225475940"/>
      <w:r w:rsidRPr="00FF6679">
        <w:rPr>
          <w:rFonts w:ascii="Arial" w:hAnsi="Arial" w:cs="Arial"/>
          <w:sz w:val="22"/>
          <w:szCs w:val="22"/>
        </w:rPr>
        <w:t>Background</w:t>
      </w:r>
      <w:bookmarkEnd w:id="1"/>
    </w:p>
    <w:p w14:paraId="74D38716" w14:textId="7DF1C604" w:rsidR="009B1BD6" w:rsidRPr="00FF6679" w:rsidRDefault="009B1BD6" w:rsidP="009B1BD6">
      <w:pPr>
        <w:rPr>
          <w:rFonts w:ascii="Arial" w:hAnsi="Arial" w:cs="Arial"/>
          <w:sz w:val="22"/>
          <w:szCs w:val="22"/>
        </w:rPr>
      </w:pPr>
      <w:r w:rsidRPr="00FF6679">
        <w:rPr>
          <w:rFonts w:ascii="Arial" w:hAnsi="Arial" w:cs="Arial"/>
          <w:sz w:val="22"/>
          <w:szCs w:val="22"/>
        </w:rPr>
        <w:t>In the United Kingdom, the phenomenon of burnout among health and social care professionals should be interpreted against the background of the existing workforce strains in the National Health Service</w:t>
      </w:r>
      <w:r w:rsidR="00553CD9" w:rsidRPr="00FF6679">
        <w:rPr>
          <w:rFonts w:ascii="Arial" w:hAnsi="Arial" w:cs="Arial"/>
          <w:sz w:val="22"/>
          <w:szCs w:val="22"/>
        </w:rPr>
        <w:t xml:space="preserve"> (UK Parliament, 2021)</w:t>
      </w:r>
      <w:r w:rsidRPr="00FF6679">
        <w:rPr>
          <w:rFonts w:ascii="Arial" w:hAnsi="Arial" w:cs="Arial"/>
          <w:sz w:val="22"/>
          <w:szCs w:val="22"/>
        </w:rPr>
        <w:t>. The NHS has been experiencing a long workforce crisis that is characterised by a shortage of staff, growing number of patients, and limited finances. NHS workforce data show that vacancy rates in the nursing field and other related health professions are consistently high, with this trend putting the current workforce under significant strain and leading to high workloads (</w:t>
      </w:r>
      <w:r w:rsidR="007D4397" w:rsidRPr="00FF6679">
        <w:rPr>
          <w:rFonts w:ascii="Arial" w:hAnsi="Arial" w:cs="Arial"/>
          <w:sz w:val="22"/>
          <w:szCs w:val="22"/>
        </w:rPr>
        <w:t>The King’s Fund, 2025</w:t>
      </w:r>
      <w:r w:rsidRPr="00FF6679">
        <w:rPr>
          <w:rFonts w:ascii="Arial" w:hAnsi="Arial" w:cs="Arial"/>
          <w:sz w:val="22"/>
          <w:szCs w:val="22"/>
        </w:rPr>
        <w:t xml:space="preserve">). These </w:t>
      </w:r>
      <w:r w:rsidRPr="00FF6679">
        <w:rPr>
          <w:rFonts w:ascii="Arial" w:hAnsi="Arial" w:cs="Arial"/>
          <w:sz w:val="22"/>
          <w:szCs w:val="22"/>
        </w:rPr>
        <w:lastRenderedPageBreak/>
        <w:t>circumstances provide the background in which chronic stress may occur, making a person prone to burnout.</w:t>
      </w:r>
    </w:p>
    <w:p w14:paraId="5AD44F1D" w14:textId="6C4FF1A8" w:rsidR="009B1BD6" w:rsidRPr="00FF6679" w:rsidRDefault="009A522E" w:rsidP="009B1BD6">
      <w:pPr>
        <w:rPr>
          <w:rFonts w:ascii="Arial" w:hAnsi="Arial" w:cs="Arial"/>
          <w:sz w:val="22"/>
          <w:szCs w:val="22"/>
        </w:rPr>
      </w:pPr>
      <w:proofErr w:type="gramStart"/>
      <w:r w:rsidRPr="009A522E">
        <w:rPr>
          <w:rFonts w:ascii="Arial" w:hAnsi="Arial" w:cs="Arial"/>
          <w:sz w:val="22"/>
          <w:szCs w:val="22"/>
        </w:rPr>
        <w:t>In order to</w:t>
      </w:r>
      <w:proofErr w:type="gramEnd"/>
      <w:r w:rsidRPr="009A522E">
        <w:rPr>
          <w:rFonts w:ascii="Arial" w:hAnsi="Arial" w:cs="Arial"/>
          <w:sz w:val="22"/>
          <w:szCs w:val="22"/>
        </w:rPr>
        <w:t xml:space="preserve"> overcome these problems, strategic plans such as the NHS People Plan and the NHS Long Term Plan have been implemented with the intention of improving wellbeing, retention and culture of the staff. The NHS People Plan indicates that kind of leadership, flexible work arrangements, and employee provisions are needed, and it would facilitate the creation of a less hostile and more inclusive working environment (British Medical Association, 2021). Similarly, NHS Long Term Plan defines workforce sustainability as one of its core issues and recognises staff wellbeing as the key to quality care provision to patients (Ferreira and Collins, 2023).</w:t>
      </w:r>
      <w:r w:rsidR="009B1BD6" w:rsidRPr="00FF6679">
        <w:rPr>
          <w:rFonts w:ascii="Arial" w:hAnsi="Arial" w:cs="Arial"/>
          <w:sz w:val="22"/>
          <w:szCs w:val="22"/>
        </w:rPr>
        <w:t xml:space="preserve"> Nevertheless, even under these efforts, evidence points to gaps in implementation and the persistent pressures of services to keep their implementation restricted by practise.</w:t>
      </w:r>
    </w:p>
    <w:p w14:paraId="486DBEA3" w14:textId="6E2DF5DC" w:rsidR="009B1BD6" w:rsidRPr="00FF6679" w:rsidRDefault="009B1BD6" w:rsidP="009B1BD6">
      <w:pPr>
        <w:rPr>
          <w:rFonts w:ascii="Arial" w:hAnsi="Arial" w:cs="Arial"/>
          <w:sz w:val="22"/>
          <w:szCs w:val="22"/>
        </w:rPr>
      </w:pPr>
      <w:r w:rsidRPr="00FF6679">
        <w:rPr>
          <w:rFonts w:ascii="Arial" w:hAnsi="Arial" w:cs="Arial"/>
          <w:sz w:val="22"/>
          <w:szCs w:val="22"/>
        </w:rPr>
        <w:t>Workload pressures and staffing shortages have always been cited as the major causes of burnout. The health and social care workers are regularly in the high-pressure working environment with lengthy working hours, patients with complicated needs, and time limitations and administrative overhead</w:t>
      </w:r>
      <w:r w:rsidR="00146275" w:rsidRPr="00FF6679">
        <w:rPr>
          <w:rFonts w:ascii="Arial" w:hAnsi="Arial" w:cs="Arial"/>
          <w:sz w:val="22"/>
          <w:szCs w:val="22"/>
        </w:rPr>
        <w:t xml:space="preserve"> (Kumar, Saini and Jeet, 2024)</w:t>
      </w:r>
      <w:r w:rsidRPr="00FF6679">
        <w:rPr>
          <w:rFonts w:ascii="Arial" w:hAnsi="Arial" w:cs="Arial"/>
          <w:sz w:val="22"/>
          <w:szCs w:val="22"/>
        </w:rPr>
        <w:t xml:space="preserve">. It does not only cause physical fatigue but also emotional pressure especially those jobs where one </w:t>
      </w:r>
      <w:proofErr w:type="gramStart"/>
      <w:r w:rsidRPr="00FF6679">
        <w:rPr>
          <w:rFonts w:ascii="Arial" w:hAnsi="Arial" w:cs="Arial"/>
          <w:sz w:val="22"/>
          <w:szCs w:val="22"/>
        </w:rPr>
        <w:t>has to</w:t>
      </w:r>
      <w:proofErr w:type="gramEnd"/>
      <w:r w:rsidRPr="00FF6679">
        <w:rPr>
          <w:rFonts w:ascii="Arial" w:hAnsi="Arial" w:cs="Arial"/>
          <w:sz w:val="22"/>
          <w:szCs w:val="22"/>
        </w:rPr>
        <w:t xml:space="preserve"> maintain constant communication with and empathise with patients. The issue of emotional labour which can be described as an ability to handle emotions to meet professional requirements is most applicable in this situation because employees are required to show compassion and control themselves despite stressful situations they face (</w:t>
      </w:r>
      <w:r w:rsidR="00C40ECF" w:rsidRPr="00FF6679">
        <w:rPr>
          <w:rFonts w:ascii="Arial" w:hAnsi="Arial" w:cs="Arial"/>
          <w:sz w:val="22"/>
          <w:szCs w:val="22"/>
        </w:rPr>
        <w:t>Andersen, Pihl-Thingvad and Andersen, 2025</w:t>
      </w:r>
      <w:r w:rsidRPr="00FF6679">
        <w:rPr>
          <w:rFonts w:ascii="Arial" w:hAnsi="Arial" w:cs="Arial"/>
          <w:sz w:val="22"/>
          <w:szCs w:val="22"/>
        </w:rPr>
        <w:t xml:space="preserve">). In the </w:t>
      </w:r>
      <w:proofErr w:type="gramStart"/>
      <w:r w:rsidRPr="00FF6679">
        <w:rPr>
          <w:rFonts w:ascii="Arial" w:hAnsi="Arial" w:cs="Arial"/>
          <w:sz w:val="22"/>
          <w:szCs w:val="22"/>
        </w:rPr>
        <w:t>long-run</w:t>
      </w:r>
      <w:proofErr w:type="gramEnd"/>
      <w:r w:rsidRPr="00FF6679">
        <w:rPr>
          <w:rFonts w:ascii="Arial" w:hAnsi="Arial" w:cs="Arial"/>
          <w:sz w:val="22"/>
          <w:szCs w:val="22"/>
        </w:rPr>
        <w:t>, the long-term effects of emotional labour may play a part in emotional exhaustion, which is one of the fundamental aspects of burnout.</w:t>
      </w:r>
    </w:p>
    <w:p w14:paraId="2315C078" w14:textId="735CAF4A" w:rsidR="009B1BD6" w:rsidRPr="00FF6679" w:rsidRDefault="009B1BD6" w:rsidP="009B1BD6">
      <w:pPr>
        <w:rPr>
          <w:rFonts w:ascii="Arial" w:hAnsi="Arial" w:cs="Arial"/>
          <w:sz w:val="22"/>
          <w:szCs w:val="22"/>
        </w:rPr>
      </w:pPr>
      <w:r w:rsidRPr="00FF6679">
        <w:rPr>
          <w:rFonts w:ascii="Arial" w:hAnsi="Arial" w:cs="Arial"/>
          <w:sz w:val="22"/>
          <w:szCs w:val="22"/>
        </w:rPr>
        <w:t>Burnout has long-term implications not only to the wellbeing of individuals but also to organisational outcomes, specifically, patient safety and staff retention. It has been shown that burnout correlates with more clinical mistakes, low quality of care, and decreased patient satisfaction (</w:t>
      </w:r>
      <w:r w:rsidR="002F7FC7" w:rsidRPr="00FF6679">
        <w:rPr>
          <w:rFonts w:ascii="Arial" w:hAnsi="Arial" w:cs="Arial"/>
          <w:sz w:val="22"/>
          <w:szCs w:val="22"/>
        </w:rPr>
        <w:t>Li et al., 2024</w:t>
      </w:r>
      <w:r w:rsidRPr="00FF6679">
        <w:rPr>
          <w:rFonts w:ascii="Arial" w:hAnsi="Arial" w:cs="Arial"/>
          <w:sz w:val="22"/>
          <w:szCs w:val="22"/>
        </w:rPr>
        <w:t>). Moreover, burnout also leads to absenteeism and turnover, which in turn cause a phenomenon of staff shortage and highlights a cycle of pressure in the system. The consequences of mental health are also tremendous, as healthcare workers experience burnout related to anxiety, depression, and job dissatisfaction (</w:t>
      </w:r>
      <w:proofErr w:type="spellStart"/>
      <w:r w:rsidR="00813056" w:rsidRPr="00FF6679">
        <w:rPr>
          <w:rFonts w:ascii="Arial" w:hAnsi="Arial" w:cs="Arial"/>
          <w:sz w:val="22"/>
          <w:szCs w:val="22"/>
        </w:rPr>
        <w:t>Chigwedere</w:t>
      </w:r>
      <w:proofErr w:type="spellEnd"/>
      <w:r w:rsidR="00813056" w:rsidRPr="00FF6679">
        <w:rPr>
          <w:rFonts w:ascii="Arial" w:hAnsi="Arial" w:cs="Arial"/>
          <w:sz w:val="22"/>
          <w:szCs w:val="22"/>
        </w:rPr>
        <w:t xml:space="preserve"> et al., 2021</w:t>
      </w:r>
      <w:r w:rsidRPr="00FF6679">
        <w:rPr>
          <w:rFonts w:ascii="Arial" w:hAnsi="Arial" w:cs="Arial"/>
          <w:sz w:val="22"/>
          <w:szCs w:val="22"/>
        </w:rPr>
        <w:t>).</w:t>
      </w:r>
    </w:p>
    <w:p w14:paraId="384EF81D" w14:textId="14858F24" w:rsidR="009B1BD6" w:rsidRPr="00FF6679" w:rsidRDefault="009B1BD6" w:rsidP="009B1BD6">
      <w:pPr>
        <w:rPr>
          <w:rFonts w:ascii="Arial" w:hAnsi="Arial" w:cs="Arial"/>
          <w:sz w:val="22"/>
          <w:szCs w:val="22"/>
        </w:rPr>
      </w:pPr>
      <w:r w:rsidRPr="00FF6679">
        <w:rPr>
          <w:rFonts w:ascii="Arial" w:hAnsi="Arial" w:cs="Arial"/>
          <w:sz w:val="22"/>
          <w:szCs w:val="22"/>
        </w:rPr>
        <w:t>In general, burnout in the UK health and social care sector is a complex problem that is defined by systemic workforce problems, policy restrictions, and emotional requirements of care delivery. To handle this problem, it is essential to have a thorough approach to organisational and individual determinants of staff wellbeing.</w:t>
      </w:r>
    </w:p>
    <w:p w14:paraId="4C18B9DB" w14:textId="77777777" w:rsidR="00FE0DF5" w:rsidRPr="00FF6679" w:rsidRDefault="00FE0DF5" w:rsidP="00FE0DF5">
      <w:pPr>
        <w:ind w:firstLine="0"/>
        <w:rPr>
          <w:rFonts w:ascii="Arial" w:hAnsi="Arial" w:cs="Arial"/>
          <w:sz w:val="22"/>
          <w:szCs w:val="22"/>
        </w:rPr>
      </w:pPr>
    </w:p>
    <w:p w14:paraId="411C4C53" w14:textId="5CC9AAA6" w:rsidR="009B1BD6" w:rsidRPr="00FF6679" w:rsidRDefault="009B1BD6" w:rsidP="009B1BD6">
      <w:pPr>
        <w:pStyle w:val="Heading1"/>
        <w:rPr>
          <w:rFonts w:ascii="Arial" w:hAnsi="Arial" w:cs="Arial"/>
          <w:sz w:val="22"/>
          <w:szCs w:val="22"/>
        </w:rPr>
      </w:pPr>
      <w:bookmarkStart w:id="2" w:name="_Toc225475941"/>
      <w:r w:rsidRPr="00FF6679">
        <w:rPr>
          <w:rFonts w:ascii="Arial" w:hAnsi="Arial" w:cs="Arial"/>
          <w:sz w:val="22"/>
          <w:szCs w:val="22"/>
        </w:rPr>
        <w:lastRenderedPageBreak/>
        <w:t>Methods</w:t>
      </w:r>
      <w:bookmarkEnd w:id="2"/>
      <w:r w:rsidRPr="00FF6679">
        <w:rPr>
          <w:rFonts w:ascii="Arial" w:hAnsi="Arial" w:cs="Arial"/>
          <w:sz w:val="22"/>
          <w:szCs w:val="22"/>
        </w:rPr>
        <w:t xml:space="preserve"> </w:t>
      </w:r>
    </w:p>
    <w:p w14:paraId="6FF26D36" w14:textId="456E4473" w:rsidR="00F0353C" w:rsidRPr="00FF6679" w:rsidRDefault="00F0353C" w:rsidP="00F0353C">
      <w:pPr>
        <w:rPr>
          <w:rFonts w:ascii="Arial" w:hAnsi="Arial" w:cs="Arial"/>
          <w:sz w:val="22"/>
          <w:szCs w:val="22"/>
        </w:rPr>
      </w:pPr>
      <w:r w:rsidRPr="00FF6679">
        <w:rPr>
          <w:rFonts w:ascii="Arial" w:hAnsi="Arial" w:cs="Arial"/>
          <w:sz w:val="22"/>
          <w:szCs w:val="22"/>
        </w:rPr>
        <w:t>This proposed study uses scoping review as a method of conducting research to map and synthesise the available evidence regarding the phenomenon of burnout among health and social care professionals in the United Kingdom. Scoping reviews are specifically suitable when the topic of interest is broad, the major concepts need to be identified, and the scope and content of research evidence should be investigated (</w:t>
      </w:r>
      <w:r w:rsidR="00501E0A" w:rsidRPr="00FF6679">
        <w:rPr>
          <w:rFonts w:ascii="Arial" w:hAnsi="Arial" w:cs="Arial"/>
          <w:sz w:val="22"/>
          <w:szCs w:val="22"/>
        </w:rPr>
        <w:t>Mak and Thomas, 2022</w:t>
      </w:r>
      <w:r w:rsidRPr="00FF6679">
        <w:rPr>
          <w:rFonts w:ascii="Arial" w:hAnsi="Arial" w:cs="Arial"/>
          <w:sz w:val="22"/>
          <w:szCs w:val="22"/>
        </w:rPr>
        <w:t>). This methodology is consistent with the intention to find universal causes and interventions connected with burnout in the UK healthcare context.</w:t>
      </w:r>
    </w:p>
    <w:p w14:paraId="4254974E" w14:textId="77777777" w:rsidR="00F0353C" w:rsidRPr="00FF6679" w:rsidRDefault="00F0353C" w:rsidP="00F0353C">
      <w:pPr>
        <w:rPr>
          <w:rFonts w:ascii="Arial" w:hAnsi="Arial" w:cs="Arial"/>
          <w:sz w:val="22"/>
          <w:szCs w:val="22"/>
        </w:rPr>
      </w:pPr>
    </w:p>
    <w:p w14:paraId="4AE8E3CB" w14:textId="01E12B4F" w:rsidR="00F0353C" w:rsidRPr="00FF6679" w:rsidRDefault="00F0353C" w:rsidP="00F0353C">
      <w:pPr>
        <w:pStyle w:val="Heading2"/>
        <w:rPr>
          <w:rFonts w:ascii="Arial" w:hAnsi="Arial" w:cs="Arial"/>
          <w:sz w:val="22"/>
          <w:szCs w:val="22"/>
        </w:rPr>
      </w:pPr>
      <w:bookmarkStart w:id="3" w:name="_Toc225475942"/>
      <w:r w:rsidRPr="00FF6679">
        <w:rPr>
          <w:rFonts w:ascii="Arial" w:hAnsi="Arial" w:cs="Arial"/>
          <w:sz w:val="22"/>
          <w:szCs w:val="22"/>
        </w:rPr>
        <w:t>Search Strategy</w:t>
      </w:r>
      <w:bookmarkEnd w:id="3"/>
    </w:p>
    <w:p w14:paraId="60F2A308" w14:textId="2A54B981" w:rsidR="009B1BD6" w:rsidRPr="00FF6679" w:rsidRDefault="00F0353C" w:rsidP="00F0353C">
      <w:pPr>
        <w:rPr>
          <w:rFonts w:ascii="Arial" w:hAnsi="Arial" w:cs="Arial"/>
          <w:sz w:val="22"/>
          <w:szCs w:val="22"/>
        </w:rPr>
      </w:pPr>
      <w:r w:rsidRPr="00FF6679">
        <w:rPr>
          <w:rFonts w:ascii="Arial" w:hAnsi="Arial" w:cs="Arial"/>
          <w:sz w:val="22"/>
          <w:szCs w:val="22"/>
        </w:rPr>
        <w:t>A systematic literature search relying on three major databases of the academic literature was carried out: PubMed, CINAHL, Google Scholar. These databases were chosen because they deal with thorough coverage of healthcare, nursing, and interdisciplinary research. The search strategy used both combination of Boolean operators and keywords to be relevant and broad. The search terms were key: Burnout and UK healthcare workers, Stress NHS employees, and Wellbeing interventions health care UK. Other synonyms like occupational stress, mental health and staff wellbeing were also employed to philtre out results. Notably, the search increased the comprehensiveness of the search as reference lists of relevant articles were carefully screened to identify additional eligible studies (</w:t>
      </w:r>
      <w:proofErr w:type="spellStart"/>
      <w:r w:rsidR="00494587" w:rsidRPr="00FF6679">
        <w:rPr>
          <w:rFonts w:ascii="Arial" w:hAnsi="Arial" w:cs="Arial"/>
          <w:sz w:val="22"/>
          <w:szCs w:val="22"/>
        </w:rPr>
        <w:t>Gusenbauer</w:t>
      </w:r>
      <w:proofErr w:type="spellEnd"/>
      <w:r w:rsidR="00494587" w:rsidRPr="00FF6679">
        <w:rPr>
          <w:rFonts w:ascii="Arial" w:hAnsi="Arial" w:cs="Arial"/>
          <w:sz w:val="22"/>
          <w:szCs w:val="22"/>
        </w:rPr>
        <w:t xml:space="preserve"> and Haddaway, 2020</w:t>
      </w:r>
      <w:r w:rsidRPr="00FF6679">
        <w:rPr>
          <w:rFonts w:ascii="Arial" w:hAnsi="Arial" w:cs="Arial"/>
          <w:sz w:val="22"/>
          <w:szCs w:val="22"/>
        </w:rPr>
        <w:t>).</w:t>
      </w:r>
    </w:p>
    <w:p w14:paraId="7EFF3377" w14:textId="77777777" w:rsidR="00CA600F" w:rsidRPr="00FF6679" w:rsidRDefault="00CA600F" w:rsidP="00CA600F">
      <w:pPr>
        <w:ind w:firstLine="0"/>
        <w:rPr>
          <w:rFonts w:ascii="Arial" w:hAnsi="Arial" w:cs="Arial"/>
          <w:sz w:val="22"/>
          <w:szCs w:val="22"/>
        </w:rPr>
      </w:pPr>
    </w:p>
    <w:p w14:paraId="0C7F1B51" w14:textId="1469BD42" w:rsidR="00561568" w:rsidRPr="00FF6679" w:rsidRDefault="00561568" w:rsidP="00561568">
      <w:pPr>
        <w:pStyle w:val="Heading2"/>
        <w:rPr>
          <w:rFonts w:ascii="Arial" w:hAnsi="Arial" w:cs="Arial"/>
          <w:sz w:val="22"/>
          <w:szCs w:val="22"/>
        </w:rPr>
      </w:pPr>
      <w:bookmarkStart w:id="4" w:name="_Toc225475943"/>
      <w:r w:rsidRPr="00FF6679">
        <w:rPr>
          <w:rFonts w:ascii="Arial" w:hAnsi="Arial" w:cs="Arial"/>
          <w:sz w:val="22"/>
          <w:szCs w:val="22"/>
        </w:rPr>
        <w:t>Inclusion Criteria</w:t>
      </w:r>
      <w:bookmarkEnd w:id="4"/>
    </w:p>
    <w:p w14:paraId="0347AF1F" w14:textId="7F6B7796" w:rsidR="00561568" w:rsidRPr="00FF6679" w:rsidRDefault="00561568" w:rsidP="00561568">
      <w:pPr>
        <w:rPr>
          <w:rFonts w:ascii="Arial" w:hAnsi="Arial" w:cs="Arial"/>
          <w:sz w:val="22"/>
          <w:szCs w:val="22"/>
        </w:rPr>
      </w:pPr>
      <w:r w:rsidRPr="00FF6679">
        <w:rPr>
          <w:rFonts w:ascii="Arial" w:hAnsi="Arial" w:cs="Arial"/>
          <w:sz w:val="22"/>
          <w:szCs w:val="22"/>
        </w:rPr>
        <w:t xml:space="preserve">The inclusion criteria used to determine studies were predefined </w:t>
      </w:r>
      <w:proofErr w:type="gramStart"/>
      <w:r w:rsidRPr="00FF6679">
        <w:rPr>
          <w:rFonts w:ascii="Arial" w:hAnsi="Arial" w:cs="Arial"/>
          <w:sz w:val="22"/>
          <w:szCs w:val="22"/>
        </w:rPr>
        <w:t>in order to</w:t>
      </w:r>
      <w:proofErr w:type="gramEnd"/>
      <w:r w:rsidRPr="00FF6679">
        <w:rPr>
          <w:rFonts w:ascii="Arial" w:hAnsi="Arial" w:cs="Arial"/>
          <w:sz w:val="22"/>
          <w:szCs w:val="22"/>
        </w:rPr>
        <w:t xml:space="preserve"> ensure that the studies are relevant to the review question. Peer-reviewed journal articles were only included to achieve academic rigour and credibility. The studies were required to have been UK-based that they could be applicable to the context of the National Health Service and other intervention services. Moreover, the articles that were published not more than 5</w:t>
      </w:r>
      <w:r w:rsidR="00DE7AEE" w:rsidRPr="00FF6679">
        <w:rPr>
          <w:rFonts w:ascii="Arial" w:hAnsi="Arial" w:cs="Arial"/>
          <w:sz w:val="22"/>
          <w:szCs w:val="22"/>
        </w:rPr>
        <w:t>-</w:t>
      </w:r>
      <w:r w:rsidRPr="00FF6679">
        <w:rPr>
          <w:rFonts w:ascii="Arial" w:hAnsi="Arial" w:cs="Arial"/>
          <w:sz w:val="22"/>
          <w:szCs w:val="22"/>
        </w:rPr>
        <w:t>10 years ago were given preference so that they could represent current workforce issues and practi</w:t>
      </w:r>
      <w:r w:rsidR="007E17A1" w:rsidRPr="00FF6679">
        <w:rPr>
          <w:rFonts w:ascii="Arial" w:hAnsi="Arial" w:cs="Arial"/>
          <w:sz w:val="22"/>
          <w:szCs w:val="22"/>
        </w:rPr>
        <w:t>c</w:t>
      </w:r>
      <w:r w:rsidRPr="00FF6679">
        <w:rPr>
          <w:rFonts w:ascii="Arial" w:hAnsi="Arial" w:cs="Arial"/>
          <w:sz w:val="22"/>
          <w:szCs w:val="22"/>
        </w:rPr>
        <w:t xml:space="preserve">es. The review concentrated on health and social care specialists namely nurses, doctors and other allied health personnel </w:t>
      </w:r>
      <w:proofErr w:type="gramStart"/>
      <w:r w:rsidRPr="00FF6679">
        <w:rPr>
          <w:rFonts w:ascii="Arial" w:hAnsi="Arial" w:cs="Arial"/>
          <w:sz w:val="22"/>
          <w:szCs w:val="22"/>
        </w:rPr>
        <w:t>in order to</w:t>
      </w:r>
      <w:proofErr w:type="gramEnd"/>
      <w:r w:rsidRPr="00FF6679">
        <w:rPr>
          <w:rFonts w:ascii="Arial" w:hAnsi="Arial" w:cs="Arial"/>
          <w:sz w:val="22"/>
          <w:szCs w:val="22"/>
        </w:rPr>
        <w:t xml:space="preserve"> uphold uniformity in the sample being studied.</w:t>
      </w:r>
    </w:p>
    <w:p w14:paraId="7015F0AE" w14:textId="77777777" w:rsidR="00561568" w:rsidRPr="00FF6679" w:rsidRDefault="00561568" w:rsidP="00561568">
      <w:pPr>
        <w:ind w:firstLine="0"/>
        <w:rPr>
          <w:rFonts w:ascii="Arial" w:hAnsi="Arial" w:cs="Arial"/>
          <w:sz w:val="22"/>
          <w:szCs w:val="22"/>
        </w:rPr>
      </w:pPr>
    </w:p>
    <w:p w14:paraId="073F9122" w14:textId="6461BBAD" w:rsidR="00561568" w:rsidRPr="00FF6679" w:rsidRDefault="00561568" w:rsidP="00561568">
      <w:pPr>
        <w:pStyle w:val="Heading2"/>
        <w:rPr>
          <w:rFonts w:ascii="Arial" w:hAnsi="Arial" w:cs="Arial"/>
          <w:sz w:val="22"/>
          <w:szCs w:val="22"/>
        </w:rPr>
      </w:pPr>
      <w:bookmarkStart w:id="5" w:name="_Toc225475944"/>
      <w:r w:rsidRPr="00FF6679">
        <w:rPr>
          <w:rFonts w:ascii="Arial" w:hAnsi="Arial" w:cs="Arial"/>
          <w:sz w:val="22"/>
          <w:szCs w:val="22"/>
        </w:rPr>
        <w:t>Exclusion Criteria</w:t>
      </w:r>
      <w:bookmarkEnd w:id="5"/>
    </w:p>
    <w:p w14:paraId="32EF775A" w14:textId="2CAF83D8" w:rsidR="00CA600F" w:rsidRPr="00FF6679" w:rsidRDefault="00561568" w:rsidP="00561568">
      <w:pPr>
        <w:rPr>
          <w:rFonts w:ascii="Arial" w:hAnsi="Arial" w:cs="Arial"/>
          <w:sz w:val="22"/>
          <w:szCs w:val="22"/>
        </w:rPr>
      </w:pPr>
      <w:r w:rsidRPr="00FF6679">
        <w:rPr>
          <w:rFonts w:ascii="Arial" w:hAnsi="Arial" w:cs="Arial"/>
          <w:sz w:val="22"/>
          <w:szCs w:val="22"/>
        </w:rPr>
        <w:t xml:space="preserve">Research that failed to fulfil the above criteria was eliminated. This encompassed non-UK studies as the results might not be transferable because of the difference in health care systems. Opinions, editorials, conference articles and commentaries on the papers were also filtered out because these articles lack strong empirical data. Moreover, blogs, and policy documents and reports did not </w:t>
      </w:r>
      <w:proofErr w:type="gramStart"/>
      <w:r w:rsidRPr="00FF6679">
        <w:rPr>
          <w:rFonts w:ascii="Arial" w:hAnsi="Arial" w:cs="Arial"/>
          <w:sz w:val="22"/>
          <w:szCs w:val="22"/>
        </w:rPr>
        <w:t>enter into</w:t>
      </w:r>
      <w:proofErr w:type="gramEnd"/>
      <w:r w:rsidRPr="00FF6679">
        <w:rPr>
          <w:rFonts w:ascii="Arial" w:hAnsi="Arial" w:cs="Arial"/>
          <w:sz w:val="22"/>
          <w:szCs w:val="22"/>
        </w:rPr>
        <w:t xml:space="preserve"> the analysis part; however, some have been taken </w:t>
      </w:r>
      <w:r w:rsidRPr="00FF6679">
        <w:rPr>
          <w:rFonts w:ascii="Arial" w:hAnsi="Arial" w:cs="Arial"/>
          <w:sz w:val="22"/>
          <w:szCs w:val="22"/>
        </w:rPr>
        <w:lastRenderedPageBreak/>
        <w:t>into the background section to gain some contextual insights. This made sure that the findings were based on academic research of high quality.</w:t>
      </w:r>
    </w:p>
    <w:p w14:paraId="1013BDBE" w14:textId="77777777" w:rsidR="00DE7AEE" w:rsidRPr="00FF6679" w:rsidRDefault="00DE7AEE" w:rsidP="00DE7AEE">
      <w:pPr>
        <w:ind w:firstLine="0"/>
        <w:rPr>
          <w:rFonts w:ascii="Arial" w:hAnsi="Arial" w:cs="Arial"/>
          <w:sz w:val="22"/>
          <w:szCs w:val="22"/>
        </w:rPr>
      </w:pPr>
    </w:p>
    <w:p w14:paraId="55C8A7E7" w14:textId="676A2659" w:rsidR="00DE7AEE" w:rsidRPr="00FF6679" w:rsidRDefault="00DE7AEE" w:rsidP="00DE7AEE">
      <w:pPr>
        <w:pStyle w:val="Heading2"/>
        <w:rPr>
          <w:rFonts w:ascii="Arial" w:hAnsi="Arial" w:cs="Arial"/>
          <w:sz w:val="22"/>
          <w:szCs w:val="22"/>
        </w:rPr>
      </w:pPr>
      <w:bookmarkStart w:id="6" w:name="_Toc225475945"/>
      <w:r w:rsidRPr="00FF6679">
        <w:rPr>
          <w:rFonts w:ascii="Arial" w:hAnsi="Arial" w:cs="Arial"/>
          <w:sz w:val="22"/>
          <w:szCs w:val="22"/>
        </w:rPr>
        <w:t>Data Analysis</w:t>
      </w:r>
      <w:bookmarkEnd w:id="6"/>
    </w:p>
    <w:p w14:paraId="0DDE1FC3" w14:textId="577612DC" w:rsidR="00DE7AEE" w:rsidRPr="00FF6679" w:rsidRDefault="00DE7AEE" w:rsidP="00DE7AEE">
      <w:pPr>
        <w:rPr>
          <w:rFonts w:ascii="Arial" w:hAnsi="Arial" w:cs="Arial"/>
          <w:sz w:val="22"/>
          <w:szCs w:val="22"/>
        </w:rPr>
      </w:pPr>
      <w:r w:rsidRPr="00FF6679">
        <w:rPr>
          <w:rFonts w:ascii="Arial" w:hAnsi="Arial" w:cs="Arial"/>
          <w:sz w:val="22"/>
          <w:szCs w:val="22"/>
        </w:rPr>
        <w:t>The identified studies were examined through thematic analysis, which is one of the most popular qualitative techniques to find and determine data patterns (</w:t>
      </w:r>
      <w:r w:rsidR="001476B1" w:rsidRPr="00FF6679">
        <w:rPr>
          <w:rFonts w:ascii="Arial" w:hAnsi="Arial" w:cs="Arial"/>
          <w:sz w:val="22"/>
          <w:szCs w:val="22"/>
        </w:rPr>
        <w:t>Ahmed et al., 2025</w:t>
      </w:r>
      <w:r w:rsidRPr="00FF6679">
        <w:rPr>
          <w:rFonts w:ascii="Arial" w:hAnsi="Arial" w:cs="Arial"/>
          <w:sz w:val="22"/>
          <w:szCs w:val="22"/>
        </w:rPr>
        <w:t xml:space="preserve">). This entailed acquainting oneself with the data and coding of major findings and categorising the code into high-level themes. Several themes including causes of burnout, effects, and intervention strategies were </w:t>
      </w:r>
      <w:proofErr w:type="gramStart"/>
      <w:r w:rsidRPr="00FF6679">
        <w:rPr>
          <w:rFonts w:ascii="Arial" w:hAnsi="Arial" w:cs="Arial"/>
          <w:sz w:val="22"/>
          <w:szCs w:val="22"/>
        </w:rPr>
        <w:t>compared and contrasted</w:t>
      </w:r>
      <w:proofErr w:type="gramEnd"/>
      <w:r w:rsidRPr="00FF6679">
        <w:rPr>
          <w:rFonts w:ascii="Arial" w:hAnsi="Arial" w:cs="Arial"/>
          <w:sz w:val="22"/>
          <w:szCs w:val="22"/>
        </w:rPr>
        <w:t xml:space="preserve"> among studies. This methodology made it feasible to have systematic synthesis of the results and gave some flexibility to embrace the variations of the study results.</w:t>
      </w:r>
    </w:p>
    <w:p w14:paraId="1D754353" w14:textId="77777777" w:rsidR="00DE7AEE" w:rsidRPr="00FF6679" w:rsidRDefault="00DE7AEE" w:rsidP="00DE7AEE">
      <w:pPr>
        <w:ind w:firstLine="0"/>
        <w:rPr>
          <w:rFonts w:ascii="Arial" w:hAnsi="Arial" w:cs="Arial"/>
          <w:sz w:val="22"/>
          <w:szCs w:val="22"/>
        </w:rPr>
      </w:pPr>
    </w:p>
    <w:p w14:paraId="60A4F147" w14:textId="59006885" w:rsidR="00DE7AEE" w:rsidRPr="00FF6679" w:rsidRDefault="00DE7AEE" w:rsidP="00DE7AEE">
      <w:pPr>
        <w:pStyle w:val="Heading2"/>
        <w:rPr>
          <w:rFonts w:ascii="Arial" w:hAnsi="Arial" w:cs="Arial"/>
          <w:sz w:val="22"/>
          <w:szCs w:val="22"/>
        </w:rPr>
      </w:pPr>
      <w:bookmarkStart w:id="7" w:name="_Toc225475946"/>
      <w:r w:rsidRPr="00FF6679">
        <w:rPr>
          <w:rFonts w:ascii="Arial" w:hAnsi="Arial" w:cs="Arial"/>
          <w:sz w:val="22"/>
          <w:szCs w:val="22"/>
        </w:rPr>
        <w:t>Ethical Considerations</w:t>
      </w:r>
      <w:bookmarkEnd w:id="7"/>
    </w:p>
    <w:p w14:paraId="4B4C19AC" w14:textId="5D69931E" w:rsidR="00DE7AEE" w:rsidRPr="00FF6679" w:rsidRDefault="00DE7AEE" w:rsidP="00DE7AEE">
      <w:pPr>
        <w:rPr>
          <w:rFonts w:ascii="Arial" w:hAnsi="Arial" w:cs="Arial"/>
          <w:sz w:val="22"/>
          <w:szCs w:val="22"/>
        </w:rPr>
      </w:pPr>
      <w:r w:rsidRPr="00FF6679">
        <w:rPr>
          <w:rFonts w:ascii="Arial" w:hAnsi="Arial" w:cs="Arial"/>
          <w:sz w:val="22"/>
          <w:szCs w:val="22"/>
        </w:rPr>
        <w:t>Since this study will be guided entirely by secondary data, it is not research involving direct human subjects and its ethical risk is minimal. Nonetheless, the ethical principles were observed, as original results were represented correctly and cited, and plagiarism was avoided. Academic integrity is vital when conducting research in a secondary kind of research to maintain a level of transparency and credibility (</w:t>
      </w:r>
      <w:r w:rsidR="0029197C" w:rsidRPr="00FF6679">
        <w:rPr>
          <w:rFonts w:ascii="Arial" w:hAnsi="Arial" w:cs="Arial"/>
          <w:sz w:val="22"/>
          <w:szCs w:val="22"/>
        </w:rPr>
        <w:t>Lal and Sharma, 2023</w:t>
      </w:r>
      <w:r w:rsidRPr="00FF6679">
        <w:rPr>
          <w:rFonts w:ascii="Arial" w:hAnsi="Arial" w:cs="Arial"/>
          <w:sz w:val="22"/>
          <w:szCs w:val="22"/>
        </w:rPr>
        <w:t>).</w:t>
      </w:r>
    </w:p>
    <w:p w14:paraId="561689B5" w14:textId="77777777" w:rsidR="009B1BD6" w:rsidRPr="00FF6679" w:rsidRDefault="009B1BD6" w:rsidP="00FE0DF5">
      <w:pPr>
        <w:ind w:firstLine="0"/>
        <w:rPr>
          <w:rFonts w:ascii="Arial" w:hAnsi="Arial" w:cs="Arial"/>
          <w:sz w:val="22"/>
          <w:szCs w:val="22"/>
        </w:rPr>
      </w:pPr>
    </w:p>
    <w:p w14:paraId="2985A486" w14:textId="54F9498D" w:rsidR="00F25B14" w:rsidRPr="00FF6679" w:rsidRDefault="00F25B14" w:rsidP="00F25B14">
      <w:pPr>
        <w:pStyle w:val="Heading1"/>
        <w:rPr>
          <w:rFonts w:ascii="Arial" w:hAnsi="Arial" w:cs="Arial"/>
          <w:sz w:val="22"/>
          <w:szCs w:val="22"/>
        </w:rPr>
      </w:pPr>
      <w:bookmarkStart w:id="8" w:name="_Toc225475947"/>
      <w:r w:rsidRPr="00FF6679">
        <w:rPr>
          <w:rFonts w:ascii="Arial" w:hAnsi="Arial" w:cs="Arial"/>
          <w:sz w:val="22"/>
          <w:szCs w:val="22"/>
        </w:rPr>
        <w:t>Results</w:t>
      </w:r>
      <w:bookmarkEnd w:id="8"/>
      <w:r w:rsidRPr="00FF6679">
        <w:rPr>
          <w:rFonts w:ascii="Arial" w:hAnsi="Arial" w:cs="Arial"/>
          <w:sz w:val="22"/>
          <w:szCs w:val="22"/>
        </w:rPr>
        <w:t xml:space="preserve"> </w:t>
      </w:r>
    </w:p>
    <w:p w14:paraId="65F7F5E6" w14:textId="21C2BB8A" w:rsidR="00F25B14" w:rsidRPr="00FF6679" w:rsidRDefault="009504F0" w:rsidP="00F25B14">
      <w:pPr>
        <w:rPr>
          <w:rFonts w:ascii="Arial" w:hAnsi="Arial" w:cs="Arial"/>
          <w:sz w:val="22"/>
          <w:szCs w:val="22"/>
        </w:rPr>
      </w:pPr>
      <w:r w:rsidRPr="009504F0">
        <w:rPr>
          <w:rFonts w:ascii="Arial" w:hAnsi="Arial" w:cs="Arial"/>
          <w:sz w:val="22"/>
          <w:szCs w:val="22"/>
        </w:rPr>
        <w:t>This scoping review has chosen five peer-reviewed articles authored by scholars by the year 2020 and based in the United Kingdom. These articles reviewed the literature on burnout among health and social care workers with the objective of determining its causes, impacts, and interventions, particularly during the COVID-19 pandemic and in its aftermath.</w:t>
      </w:r>
    </w:p>
    <w:p w14:paraId="369252BD" w14:textId="77777777" w:rsidR="00F25B14" w:rsidRPr="00FF6679" w:rsidRDefault="00F25B14" w:rsidP="00F25B14">
      <w:pPr>
        <w:ind w:firstLine="0"/>
        <w:rPr>
          <w:rFonts w:ascii="Arial" w:hAnsi="Arial" w:cs="Arial"/>
          <w:sz w:val="22"/>
          <w:szCs w:val="22"/>
        </w:rPr>
      </w:pPr>
    </w:p>
    <w:p w14:paraId="64AD3416" w14:textId="58728A64" w:rsidR="00F25B14" w:rsidRPr="00FF6679" w:rsidRDefault="00F25B14" w:rsidP="00F25B14">
      <w:pPr>
        <w:pStyle w:val="Heading2"/>
        <w:rPr>
          <w:rFonts w:ascii="Arial" w:hAnsi="Arial" w:cs="Arial"/>
          <w:sz w:val="22"/>
          <w:szCs w:val="22"/>
        </w:rPr>
      </w:pPr>
      <w:bookmarkStart w:id="9" w:name="_Toc225475948"/>
      <w:r w:rsidRPr="00FF6679">
        <w:rPr>
          <w:rFonts w:ascii="Arial" w:hAnsi="Arial" w:cs="Arial"/>
          <w:sz w:val="22"/>
          <w:szCs w:val="22"/>
        </w:rPr>
        <w:t>Summary of Included Studies</w:t>
      </w:r>
      <w:bookmarkEnd w:id="9"/>
    </w:p>
    <w:tbl>
      <w:tblPr>
        <w:tblStyle w:val="TableGrid"/>
        <w:tblW w:w="0" w:type="auto"/>
        <w:tblLook w:val="04A0" w:firstRow="1" w:lastRow="0" w:firstColumn="1" w:lastColumn="0" w:noHBand="0" w:noVBand="1"/>
      </w:tblPr>
      <w:tblGrid>
        <w:gridCol w:w="1307"/>
        <w:gridCol w:w="706"/>
        <w:gridCol w:w="2089"/>
        <w:gridCol w:w="2031"/>
        <w:gridCol w:w="2883"/>
      </w:tblGrid>
      <w:tr w:rsidR="00F25B14" w:rsidRPr="00F25B14" w14:paraId="28ED71F8" w14:textId="77777777" w:rsidTr="00F25B14">
        <w:tc>
          <w:tcPr>
            <w:tcW w:w="0" w:type="auto"/>
            <w:hideMark/>
          </w:tcPr>
          <w:p w14:paraId="5C4F573D" w14:textId="77777777" w:rsidR="00F25B14" w:rsidRPr="00F25B14" w:rsidRDefault="00F25B14" w:rsidP="00F25B14">
            <w:pPr>
              <w:ind w:firstLine="0"/>
              <w:rPr>
                <w:rFonts w:ascii="Arial" w:hAnsi="Arial" w:cs="Arial"/>
                <w:b/>
                <w:bCs/>
                <w:sz w:val="22"/>
                <w:szCs w:val="22"/>
                <w:lang w:val="en-IN"/>
              </w:rPr>
            </w:pPr>
            <w:r w:rsidRPr="00F25B14">
              <w:rPr>
                <w:rFonts w:ascii="Arial" w:hAnsi="Arial" w:cs="Arial"/>
                <w:b/>
                <w:bCs/>
                <w:sz w:val="22"/>
                <w:szCs w:val="22"/>
                <w:lang w:val="en-IN"/>
              </w:rPr>
              <w:t>Author</w:t>
            </w:r>
          </w:p>
        </w:tc>
        <w:tc>
          <w:tcPr>
            <w:tcW w:w="0" w:type="auto"/>
            <w:hideMark/>
          </w:tcPr>
          <w:p w14:paraId="6AD2AECD" w14:textId="77777777" w:rsidR="00F25B14" w:rsidRPr="00F25B14" w:rsidRDefault="00F25B14" w:rsidP="00F25B14">
            <w:pPr>
              <w:ind w:firstLine="0"/>
              <w:rPr>
                <w:rFonts w:ascii="Arial" w:hAnsi="Arial" w:cs="Arial"/>
                <w:b/>
                <w:bCs/>
                <w:sz w:val="22"/>
                <w:szCs w:val="22"/>
                <w:lang w:val="en-IN"/>
              </w:rPr>
            </w:pPr>
            <w:r w:rsidRPr="00F25B14">
              <w:rPr>
                <w:rFonts w:ascii="Arial" w:hAnsi="Arial" w:cs="Arial"/>
                <w:b/>
                <w:bCs/>
                <w:sz w:val="22"/>
                <w:szCs w:val="22"/>
                <w:lang w:val="en-IN"/>
              </w:rPr>
              <w:t>Year</w:t>
            </w:r>
          </w:p>
        </w:tc>
        <w:tc>
          <w:tcPr>
            <w:tcW w:w="0" w:type="auto"/>
            <w:hideMark/>
          </w:tcPr>
          <w:p w14:paraId="2F88E10A" w14:textId="77777777" w:rsidR="00F25B14" w:rsidRPr="00F25B14" w:rsidRDefault="00F25B14" w:rsidP="00F25B14">
            <w:pPr>
              <w:ind w:firstLine="0"/>
              <w:rPr>
                <w:rFonts w:ascii="Arial" w:hAnsi="Arial" w:cs="Arial"/>
                <w:b/>
                <w:bCs/>
                <w:sz w:val="22"/>
                <w:szCs w:val="22"/>
                <w:lang w:val="en-IN"/>
              </w:rPr>
            </w:pPr>
            <w:r w:rsidRPr="00F25B14">
              <w:rPr>
                <w:rFonts w:ascii="Arial" w:hAnsi="Arial" w:cs="Arial"/>
                <w:b/>
                <w:bCs/>
                <w:sz w:val="22"/>
                <w:szCs w:val="22"/>
                <w:lang w:val="en-IN"/>
              </w:rPr>
              <w:t>Aim</w:t>
            </w:r>
          </w:p>
        </w:tc>
        <w:tc>
          <w:tcPr>
            <w:tcW w:w="0" w:type="auto"/>
            <w:hideMark/>
          </w:tcPr>
          <w:p w14:paraId="312E0C22" w14:textId="77777777" w:rsidR="00F25B14" w:rsidRPr="00F25B14" w:rsidRDefault="00F25B14" w:rsidP="00F25B14">
            <w:pPr>
              <w:ind w:firstLine="0"/>
              <w:rPr>
                <w:rFonts w:ascii="Arial" w:hAnsi="Arial" w:cs="Arial"/>
                <w:b/>
                <w:bCs/>
                <w:sz w:val="22"/>
                <w:szCs w:val="22"/>
                <w:lang w:val="en-IN"/>
              </w:rPr>
            </w:pPr>
            <w:r w:rsidRPr="00F25B14">
              <w:rPr>
                <w:rFonts w:ascii="Arial" w:hAnsi="Arial" w:cs="Arial"/>
                <w:b/>
                <w:bCs/>
                <w:sz w:val="22"/>
                <w:szCs w:val="22"/>
                <w:lang w:val="en-IN"/>
              </w:rPr>
              <w:t>Method</w:t>
            </w:r>
          </w:p>
        </w:tc>
        <w:tc>
          <w:tcPr>
            <w:tcW w:w="0" w:type="auto"/>
            <w:hideMark/>
          </w:tcPr>
          <w:p w14:paraId="4E94437A" w14:textId="77777777" w:rsidR="00F25B14" w:rsidRPr="00F25B14" w:rsidRDefault="00F25B14" w:rsidP="00F25B14">
            <w:pPr>
              <w:ind w:firstLine="0"/>
              <w:rPr>
                <w:rFonts w:ascii="Arial" w:hAnsi="Arial" w:cs="Arial"/>
                <w:b/>
                <w:bCs/>
                <w:sz w:val="22"/>
                <w:szCs w:val="22"/>
                <w:lang w:val="en-IN"/>
              </w:rPr>
            </w:pPr>
            <w:r w:rsidRPr="00F25B14">
              <w:rPr>
                <w:rFonts w:ascii="Arial" w:hAnsi="Arial" w:cs="Arial"/>
                <w:b/>
                <w:bCs/>
                <w:sz w:val="22"/>
                <w:szCs w:val="22"/>
                <w:lang w:val="en-IN"/>
              </w:rPr>
              <w:t>Key Findings</w:t>
            </w:r>
          </w:p>
        </w:tc>
      </w:tr>
      <w:tr w:rsidR="00F25B14" w:rsidRPr="00F25B14" w14:paraId="13FA1E6D" w14:textId="77777777" w:rsidTr="00F25B14">
        <w:tc>
          <w:tcPr>
            <w:tcW w:w="0" w:type="auto"/>
            <w:hideMark/>
          </w:tcPr>
          <w:p w14:paraId="3839F7FC" w14:textId="77777777" w:rsidR="00F25B14" w:rsidRPr="00F25B14" w:rsidRDefault="00F25B14" w:rsidP="00F25B14">
            <w:pPr>
              <w:ind w:firstLine="0"/>
              <w:rPr>
                <w:rFonts w:ascii="Arial" w:hAnsi="Arial" w:cs="Arial"/>
                <w:sz w:val="22"/>
                <w:szCs w:val="22"/>
                <w:lang w:val="en-IN"/>
              </w:rPr>
            </w:pPr>
            <w:r w:rsidRPr="00F25B14">
              <w:rPr>
                <w:rFonts w:ascii="Arial" w:hAnsi="Arial" w:cs="Arial"/>
                <w:sz w:val="22"/>
                <w:szCs w:val="22"/>
                <w:lang w:val="en-IN"/>
              </w:rPr>
              <w:t>West et al.</w:t>
            </w:r>
          </w:p>
        </w:tc>
        <w:tc>
          <w:tcPr>
            <w:tcW w:w="0" w:type="auto"/>
            <w:hideMark/>
          </w:tcPr>
          <w:p w14:paraId="22EB3D90" w14:textId="77777777" w:rsidR="00F25B14" w:rsidRPr="00F25B14" w:rsidRDefault="00F25B14" w:rsidP="00F25B14">
            <w:pPr>
              <w:ind w:firstLine="0"/>
              <w:rPr>
                <w:rFonts w:ascii="Arial" w:hAnsi="Arial" w:cs="Arial"/>
                <w:sz w:val="22"/>
                <w:szCs w:val="22"/>
                <w:lang w:val="en-IN"/>
              </w:rPr>
            </w:pPr>
            <w:r w:rsidRPr="00F25B14">
              <w:rPr>
                <w:rFonts w:ascii="Arial" w:hAnsi="Arial" w:cs="Arial"/>
                <w:sz w:val="22"/>
                <w:szCs w:val="22"/>
                <w:lang w:val="en-IN"/>
              </w:rPr>
              <w:t>2020</w:t>
            </w:r>
          </w:p>
        </w:tc>
        <w:tc>
          <w:tcPr>
            <w:tcW w:w="0" w:type="auto"/>
            <w:hideMark/>
          </w:tcPr>
          <w:p w14:paraId="35A58DF0" w14:textId="77777777" w:rsidR="00F25B14" w:rsidRPr="00F25B14" w:rsidRDefault="00F25B14" w:rsidP="00F25B14">
            <w:pPr>
              <w:ind w:firstLine="0"/>
              <w:rPr>
                <w:rFonts w:ascii="Arial" w:hAnsi="Arial" w:cs="Arial"/>
                <w:sz w:val="22"/>
                <w:szCs w:val="22"/>
                <w:lang w:val="en-IN"/>
              </w:rPr>
            </w:pPr>
            <w:r w:rsidRPr="00F25B14">
              <w:rPr>
                <w:rFonts w:ascii="Arial" w:hAnsi="Arial" w:cs="Arial"/>
                <w:sz w:val="22"/>
                <w:szCs w:val="22"/>
                <w:lang w:val="en-IN"/>
              </w:rPr>
              <w:t>Examine NHS staff wellbeing and burnout during COVID-19</w:t>
            </w:r>
          </w:p>
        </w:tc>
        <w:tc>
          <w:tcPr>
            <w:tcW w:w="0" w:type="auto"/>
            <w:hideMark/>
          </w:tcPr>
          <w:p w14:paraId="2B42F4C0" w14:textId="77777777" w:rsidR="00F25B14" w:rsidRPr="00F25B14" w:rsidRDefault="00F25B14" w:rsidP="00F25B14">
            <w:pPr>
              <w:ind w:firstLine="0"/>
              <w:rPr>
                <w:rFonts w:ascii="Arial" w:hAnsi="Arial" w:cs="Arial"/>
                <w:sz w:val="22"/>
                <w:szCs w:val="22"/>
                <w:lang w:val="en-IN"/>
              </w:rPr>
            </w:pPr>
            <w:r w:rsidRPr="00F25B14">
              <w:rPr>
                <w:rFonts w:ascii="Arial" w:hAnsi="Arial" w:cs="Arial"/>
                <w:sz w:val="22"/>
                <w:szCs w:val="22"/>
                <w:lang w:val="en-IN"/>
              </w:rPr>
              <w:t>Cross-sectional survey (n=1,200 NHS staff)</w:t>
            </w:r>
          </w:p>
        </w:tc>
        <w:tc>
          <w:tcPr>
            <w:tcW w:w="0" w:type="auto"/>
            <w:hideMark/>
          </w:tcPr>
          <w:p w14:paraId="42B424F2" w14:textId="77777777" w:rsidR="00F25B14" w:rsidRPr="00F25B14" w:rsidRDefault="00F25B14" w:rsidP="00F25B14">
            <w:pPr>
              <w:ind w:firstLine="0"/>
              <w:rPr>
                <w:rFonts w:ascii="Arial" w:hAnsi="Arial" w:cs="Arial"/>
                <w:sz w:val="22"/>
                <w:szCs w:val="22"/>
                <w:lang w:val="en-IN"/>
              </w:rPr>
            </w:pPr>
            <w:r w:rsidRPr="00F25B14">
              <w:rPr>
                <w:rFonts w:ascii="Arial" w:hAnsi="Arial" w:cs="Arial"/>
                <w:sz w:val="22"/>
                <w:szCs w:val="22"/>
                <w:lang w:val="en-IN"/>
              </w:rPr>
              <w:t>52% reported high emotional exhaustion; workload and lack of support identified as main causes</w:t>
            </w:r>
          </w:p>
        </w:tc>
      </w:tr>
      <w:tr w:rsidR="00F25B14" w:rsidRPr="00F25B14" w14:paraId="739FA634" w14:textId="77777777" w:rsidTr="00F25B14">
        <w:tc>
          <w:tcPr>
            <w:tcW w:w="0" w:type="auto"/>
            <w:hideMark/>
          </w:tcPr>
          <w:p w14:paraId="7D6DEC26" w14:textId="77777777" w:rsidR="00F25B14" w:rsidRPr="00F25B14" w:rsidRDefault="00F25B14" w:rsidP="00F25B14">
            <w:pPr>
              <w:ind w:firstLine="0"/>
              <w:rPr>
                <w:rFonts w:ascii="Arial" w:hAnsi="Arial" w:cs="Arial"/>
                <w:sz w:val="22"/>
                <w:szCs w:val="22"/>
                <w:lang w:val="en-IN"/>
              </w:rPr>
            </w:pPr>
            <w:r w:rsidRPr="00F25B14">
              <w:rPr>
                <w:rFonts w:ascii="Arial" w:hAnsi="Arial" w:cs="Arial"/>
                <w:sz w:val="22"/>
                <w:szCs w:val="22"/>
                <w:lang w:val="en-IN"/>
              </w:rPr>
              <w:t>Billings et al.</w:t>
            </w:r>
          </w:p>
        </w:tc>
        <w:tc>
          <w:tcPr>
            <w:tcW w:w="0" w:type="auto"/>
            <w:hideMark/>
          </w:tcPr>
          <w:p w14:paraId="7D09629D" w14:textId="77777777" w:rsidR="00F25B14" w:rsidRPr="00F25B14" w:rsidRDefault="00F25B14" w:rsidP="00F25B14">
            <w:pPr>
              <w:ind w:firstLine="0"/>
              <w:rPr>
                <w:rFonts w:ascii="Arial" w:hAnsi="Arial" w:cs="Arial"/>
                <w:sz w:val="22"/>
                <w:szCs w:val="22"/>
                <w:lang w:val="en-IN"/>
              </w:rPr>
            </w:pPr>
            <w:r w:rsidRPr="00F25B14">
              <w:rPr>
                <w:rFonts w:ascii="Arial" w:hAnsi="Arial" w:cs="Arial"/>
                <w:sz w:val="22"/>
                <w:szCs w:val="22"/>
                <w:lang w:val="en-IN"/>
              </w:rPr>
              <w:t>2021</w:t>
            </w:r>
          </w:p>
        </w:tc>
        <w:tc>
          <w:tcPr>
            <w:tcW w:w="0" w:type="auto"/>
            <w:hideMark/>
          </w:tcPr>
          <w:p w14:paraId="6C192821" w14:textId="77777777" w:rsidR="00F25B14" w:rsidRPr="00F25B14" w:rsidRDefault="00F25B14" w:rsidP="00F25B14">
            <w:pPr>
              <w:ind w:firstLine="0"/>
              <w:rPr>
                <w:rFonts w:ascii="Arial" w:hAnsi="Arial" w:cs="Arial"/>
                <w:sz w:val="22"/>
                <w:szCs w:val="22"/>
                <w:lang w:val="en-IN"/>
              </w:rPr>
            </w:pPr>
            <w:r w:rsidRPr="00F25B14">
              <w:rPr>
                <w:rFonts w:ascii="Arial" w:hAnsi="Arial" w:cs="Arial"/>
                <w:sz w:val="22"/>
                <w:szCs w:val="22"/>
                <w:lang w:val="en-IN"/>
              </w:rPr>
              <w:t>Explore frontline NHS staff experiences during COVID-19</w:t>
            </w:r>
          </w:p>
        </w:tc>
        <w:tc>
          <w:tcPr>
            <w:tcW w:w="0" w:type="auto"/>
            <w:hideMark/>
          </w:tcPr>
          <w:p w14:paraId="1C256703" w14:textId="77777777" w:rsidR="00F25B14" w:rsidRPr="00F25B14" w:rsidRDefault="00F25B14" w:rsidP="00F25B14">
            <w:pPr>
              <w:ind w:firstLine="0"/>
              <w:rPr>
                <w:rFonts w:ascii="Arial" w:hAnsi="Arial" w:cs="Arial"/>
                <w:sz w:val="22"/>
                <w:szCs w:val="22"/>
                <w:lang w:val="en-IN"/>
              </w:rPr>
            </w:pPr>
            <w:r w:rsidRPr="00F25B14">
              <w:rPr>
                <w:rFonts w:ascii="Arial" w:hAnsi="Arial" w:cs="Arial"/>
                <w:sz w:val="22"/>
                <w:szCs w:val="22"/>
                <w:lang w:val="en-IN"/>
              </w:rPr>
              <w:t>Qualitative interviews (n=30)</w:t>
            </w:r>
          </w:p>
        </w:tc>
        <w:tc>
          <w:tcPr>
            <w:tcW w:w="0" w:type="auto"/>
            <w:hideMark/>
          </w:tcPr>
          <w:p w14:paraId="61ED9CA7" w14:textId="77777777" w:rsidR="00F25B14" w:rsidRPr="00F25B14" w:rsidRDefault="00F25B14" w:rsidP="00F25B14">
            <w:pPr>
              <w:ind w:firstLine="0"/>
              <w:rPr>
                <w:rFonts w:ascii="Arial" w:hAnsi="Arial" w:cs="Arial"/>
                <w:sz w:val="22"/>
                <w:szCs w:val="22"/>
                <w:lang w:val="en-IN"/>
              </w:rPr>
            </w:pPr>
            <w:r w:rsidRPr="00F25B14">
              <w:rPr>
                <w:rFonts w:ascii="Arial" w:hAnsi="Arial" w:cs="Arial"/>
                <w:sz w:val="22"/>
                <w:szCs w:val="22"/>
                <w:lang w:val="en-IN"/>
              </w:rPr>
              <w:t>Emotional burden, moral distress, and exposure to trauma contributed to burnout</w:t>
            </w:r>
          </w:p>
        </w:tc>
      </w:tr>
      <w:tr w:rsidR="00F25B14" w:rsidRPr="00F25B14" w14:paraId="1F89AD4A" w14:textId="77777777" w:rsidTr="00F25B14">
        <w:tc>
          <w:tcPr>
            <w:tcW w:w="0" w:type="auto"/>
            <w:hideMark/>
          </w:tcPr>
          <w:p w14:paraId="4EB81C8A" w14:textId="77777777" w:rsidR="00F25B14" w:rsidRPr="00F25B14" w:rsidRDefault="00F25B14" w:rsidP="00F25B14">
            <w:pPr>
              <w:ind w:firstLine="0"/>
              <w:rPr>
                <w:rFonts w:ascii="Arial" w:hAnsi="Arial" w:cs="Arial"/>
                <w:sz w:val="22"/>
                <w:szCs w:val="22"/>
                <w:lang w:val="en-IN"/>
              </w:rPr>
            </w:pPr>
            <w:r w:rsidRPr="00F25B14">
              <w:rPr>
                <w:rFonts w:ascii="Arial" w:hAnsi="Arial" w:cs="Arial"/>
                <w:sz w:val="22"/>
                <w:szCs w:val="22"/>
                <w:lang w:val="en-IN"/>
              </w:rPr>
              <w:lastRenderedPageBreak/>
              <w:t>Denning et al.</w:t>
            </w:r>
          </w:p>
        </w:tc>
        <w:tc>
          <w:tcPr>
            <w:tcW w:w="0" w:type="auto"/>
            <w:hideMark/>
          </w:tcPr>
          <w:p w14:paraId="082BB985" w14:textId="77777777" w:rsidR="00F25B14" w:rsidRPr="00F25B14" w:rsidRDefault="00F25B14" w:rsidP="00F25B14">
            <w:pPr>
              <w:ind w:firstLine="0"/>
              <w:rPr>
                <w:rFonts w:ascii="Arial" w:hAnsi="Arial" w:cs="Arial"/>
                <w:sz w:val="22"/>
                <w:szCs w:val="22"/>
                <w:lang w:val="en-IN"/>
              </w:rPr>
            </w:pPr>
            <w:r w:rsidRPr="00F25B14">
              <w:rPr>
                <w:rFonts w:ascii="Arial" w:hAnsi="Arial" w:cs="Arial"/>
                <w:sz w:val="22"/>
                <w:szCs w:val="22"/>
                <w:lang w:val="en-IN"/>
              </w:rPr>
              <w:t>2021</w:t>
            </w:r>
          </w:p>
        </w:tc>
        <w:tc>
          <w:tcPr>
            <w:tcW w:w="0" w:type="auto"/>
            <w:hideMark/>
          </w:tcPr>
          <w:p w14:paraId="1078DF90" w14:textId="77777777" w:rsidR="00F25B14" w:rsidRPr="00F25B14" w:rsidRDefault="00F25B14" w:rsidP="00F25B14">
            <w:pPr>
              <w:ind w:firstLine="0"/>
              <w:rPr>
                <w:rFonts w:ascii="Arial" w:hAnsi="Arial" w:cs="Arial"/>
                <w:sz w:val="22"/>
                <w:szCs w:val="22"/>
                <w:lang w:val="en-IN"/>
              </w:rPr>
            </w:pPr>
            <w:r w:rsidRPr="00F25B14">
              <w:rPr>
                <w:rFonts w:ascii="Arial" w:hAnsi="Arial" w:cs="Arial"/>
                <w:sz w:val="22"/>
                <w:szCs w:val="22"/>
                <w:lang w:val="en-IN"/>
              </w:rPr>
              <w:t>Investigate mental health and burnout among healthcare workers</w:t>
            </w:r>
          </w:p>
        </w:tc>
        <w:tc>
          <w:tcPr>
            <w:tcW w:w="0" w:type="auto"/>
            <w:hideMark/>
          </w:tcPr>
          <w:p w14:paraId="08254C4A" w14:textId="77777777" w:rsidR="00F25B14" w:rsidRPr="00F25B14" w:rsidRDefault="00F25B14" w:rsidP="00F25B14">
            <w:pPr>
              <w:ind w:firstLine="0"/>
              <w:rPr>
                <w:rFonts w:ascii="Arial" w:hAnsi="Arial" w:cs="Arial"/>
                <w:sz w:val="22"/>
                <w:szCs w:val="22"/>
                <w:lang w:val="en-IN"/>
              </w:rPr>
            </w:pPr>
            <w:r w:rsidRPr="00F25B14">
              <w:rPr>
                <w:rFonts w:ascii="Arial" w:hAnsi="Arial" w:cs="Arial"/>
                <w:sz w:val="22"/>
                <w:szCs w:val="22"/>
                <w:lang w:val="en-IN"/>
              </w:rPr>
              <w:t>Online survey (n=2,500 UK healthcare professionals)</w:t>
            </w:r>
          </w:p>
        </w:tc>
        <w:tc>
          <w:tcPr>
            <w:tcW w:w="0" w:type="auto"/>
            <w:hideMark/>
          </w:tcPr>
          <w:p w14:paraId="19EC7679" w14:textId="77777777" w:rsidR="00F25B14" w:rsidRPr="00F25B14" w:rsidRDefault="00F25B14" w:rsidP="00F25B14">
            <w:pPr>
              <w:ind w:firstLine="0"/>
              <w:rPr>
                <w:rFonts w:ascii="Arial" w:hAnsi="Arial" w:cs="Arial"/>
                <w:sz w:val="22"/>
                <w:szCs w:val="22"/>
                <w:lang w:val="en-IN"/>
              </w:rPr>
            </w:pPr>
            <w:r w:rsidRPr="00F25B14">
              <w:rPr>
                <w:rFonts w:ascii="Arial" w:hAnsi="Arial" w:cs="Arial"/>
                <w:sz w:val="22"/>
                <w:szCs w:val="22"/>
                <w:lang w:val="en-IN"/>
              </w:rPr>
              <w:t>45% of respondents reported burnout; stress linked to workload, staff shortages, and emotional labour</w:t>
            </w:r>
          </w:p>
        </w:tc>
      </w:tr>
      <w:tr w:rsidR="00F25B14" w:rsidRPr="00F25B14" w14:paraId="53A7EB83" w14:textId="77777777" w:rsidTr="00F25B14">
        <w:tc>
          <w:tcPr>
            <w:tcW w:w="0" w:type="auto"/>
            <w:hideMark/>
          </w:tcPr>
          <w:p w14:paraId="7FC9C599" w14:textId="77777777" w:rsidR="00F25B14" w:rsidRPr="00F25B14" w:rsidRDefault="00F25B14" w:rsidP="00F25B14">
            <w:pPr>
              <w:ind w:firstLine="0"/>
              <w:rPr>
                <w:rFonts w:ascii="Arial" w:hAnsi="Arial" w:cs="Arial"/>
                <w:sz w:val="22"/>
                <w:szCs w:val="22"/>
                <w:lang w:val="en-IN"/>
              </w:rPr>
            </w:pPr>
            <w:proofErr w:type="spellStart"/>
            <w:r w:rsidRPr="00F25B14">
              <w:rPr>
                <w:rFonts w:ascii="Arial" w:hAnsi="Arial" w:cs="Arial"/>
                <w:sz w:val="22"/>
                <w:szCs w:val="22"/>
                <w:lang w:val="en-IN"/>
              </w:rPr>
              <w:t>Panagioti</w:t>
            </w:r>
            <w:proofErr w:type="spellEnd"/>
            <w:r w:rsidRPr="00F25B14">
              <w:rPr>
                <w:rFonts w:ascii="Arial" w:hAnsi="Arial" w:cs="Arial"/>
                <w:sz w:val="22"/>
                <w:szCs w:val="22"/>
                <w:lang w:val="en-IN"/>
              </w:rPr>
              <w:t xml:space="preserve"> et al.</w:t>
            </w:r>
          </w:p>
        </w:tc>
        <w:tc>
          <w:tcPr>
            <w:tcW w:w="0" w:type="auto"/>
            <w:hideMark/>
          </w:tcPr>
          <w:p w14:paraId="7AAE76FD" w14:textId="4B1EA4AC" w:rsidR="00F25B14" w:rsidRPr="00F25B14" w:rsidRDefault="00F25B14" w:rsidP="00F25B14">
            <w:pPr>
              <w:ind w:firstLine="0"/>
              <w:rPr>
                <w:rFonts w:ascii="Arial" w:hAnsi="Arial" w:cs="Arial"/>
                <w:sz w:val="22"/>
                <w:szCs w:val="22"/>
                <w:lang w:val="en-IN"/>
              </w:rPr>
            </w:pPr>
            <w:r w:rsidRPr="00F25B14">
              <w:rPr>
                <w:rFonts w:ascii="Arial" w:hAnsi="Arial" w:cs="Arial"/>
                <w:sz w:val="22"/>
                <w:szCs w:val="22"/>
                <w:lang w:val="en-IN"/>
              </w:rPr>
              <w:t>20</w:t>
            </w:r>
            <w:r w:rsidR="00B54FA9" w:rsidRPr="00FF6679">
              <w:rPr>
                <w:rFonts w:ascii="Arial" w:hAnsi="Arial" w:cs="Arial"/>
                <w:sz w:val="22"/>
                <w:szCs w:val="22"/>
                <w:lang w:val="en-IN"/>
              </w:rPr>
              <w:t>17</w:t>
            </w:r>
          </w:p>
        </w:tc>
        <w:tc>
          <w:tcPr>
            <w:tcW w:w="0" w:type="auto"/>
            <w:hideMark/>
          </w:tcPr>
          <w:p w14:paraId="1217C438" w14:textId="77777777" w:rsidR="00F25B14" w:rsidRPr="00F25B14" w:rsidRDefault="00F25B14" w:rsidP="00F25B14">
            <w:pPr>
              <w:ind w:firstLine="0"/>
              <w:rPr>
                <w:rFonts w:ascii="Arial" w:hAnsi="Arial" w:cs="Arial"/>
                <w:sz w:val="22"/>
                <w:szCs w:val="22"/>
                <w:lang w:val="en-IN"/>
              </w:rPr>
            </w:pPr>
            <w:r w:rsidRPr="00F25B14">
              <w:rPr>
                <w:rFonts w:ascii="Arial" w:hAnsi="Arial" w:cs="Arial"/>
                <w:sz w:val="22"/>
                <w:szCs w:val="22"/>
                <w:lang w:val="en-IN"/>
              </w:rPr>
              <w:t>Assess effectiveness of interventions to reduce burnout</w:t>
            </w:r>
          </w:p>
        </w:tc>
        <w:tc>
          <w:tcPr>
            <w:tcW w:w="0" w:type="auto"/>
            <w:hideMark/>
          </w:tcPr>
          <w:p w14:paraId="34CF5902" w14:textId="77777777" w:rsidR="00F25B14" w:rsidRPr="00F25B14" w:rsidRDefault="00F25B14" w:rsidP="00F25B14">
            <w:pPr>
              <w:ind w:firstLine="0"/>
              <w:rPr>
                <w:rFonts w:ascii="Arial" w:hAnsi="Arial" w:cs="Arial"/>
                <w:sz w:val="22"/>
                <w:szCs w:val="22"/>
                <w:lang w:val="en-IN"/>
              </w:rPr>
            </w:pPr>
            <w:r w:rsidRPr="00F25B14">
              <w:rPr>
                <w:rFonts w:ascii="Arial" w:hAnsi="Arial" w:cs="Arial"/>
                <w:sz w:val="22"/>
                <w:szCs w:val="22"/>
                <w:lang w:val="en-IN"/>
              </w:rPr>
              <w:t>Systematic review of UK studies</w:t>
            </w:r>
          </w:p>
        </w:tc>
        <w:tc>
          <w:tcPr>
            <w:tcW w:w="0" w:type="auto"/>
            <w:hideMark/>
          </w:tcPr>
          <w:p w14:paraId="11967234" w14:textId="77777777" w:rsidR="00F25B14" w:rsidRPr="00F25B14" w:rsidRDefault="00F25B14" w:rsidP="00F25B14">
            <w:pPr>
              <w:ind w:firstLine="0"/>
              <w:rPr>
                <w:rFonts w:ascii="Arial" w:hAnsi="Arial" w:cs="Arial"/>
                <w:sz w:val="22"/>
                <w:szCs w:val="22"/>
                <w:lang w:val="en-IN"/>
              </w:rPr>
            </w:pPr>
            <w:r w:rsidRPr="00F25B14">
              <w:rPr>
                <w:rFonts w:ascii="Arial" w:hAnsi="Arial" w:cs="Arial"/>
                <w:sz w:val="22"/>
                <w:szCs w:val="22"/>
                <w:lang w:val="en-IN"/>
              </w:rPr>
              <w:t>Organisational interventions (e.g., staffing adjustments, leadership support) more effective than individual-focused strategies</w:t>
            </w:r>
          </w:p>
        </w:tc>
      </w:tr>
      <w:tr w:rsidR="00F25B14" w:rsidRPr="00F25B14" w14:paraId="198EF01E" w14:textId="77777777" w:rsidTr="00F25B14">
        <w:tc>
          <w:tcPr>
            <w:tcW w:w="0" w:type="auto"/>
            <w:hideMark/>
          </w:tcPr>
          <w:p w14:paraId="6C02EA63" w14:textId="77777777" w:rsidR="00F25B14" w:rsidRPr="00F25B14" w:rsidRDefault="00F25B14" w:rsidP="00F25B14">
            <w:pPr>
              <w:ind w:firstLine="0"/>
              <w:rPr>
                <w:rFonts w:ascii="Arial" w:hAnsi="Arial" w:cs="Arial"/>
                <w:sz w:val="22"/>
                <w:szCs w:val="22"/>
                <w:lang w:val="en-IN"/>
              </w:rPr>
            </w:pPr>
            <w:r w:rsidRPr="00F25B14">
              <w:rPr>
                <w:rFonts w:ascii="Arial" w:hAnsi="Arial" w:cs="Arial"/>
                <w:sz w:val="22"/>
                <w:szCs w:val="22"/>
                <w:lang w:val="en-IN"/>
              </w:rPr>
              <w:t>Morgantini et al.</w:t>
            </w:r>
          </w:p>
        </w:tc>
        <w:tc>
          <w:tcPr>
            <w:tcW w:w="0" w:type="auto"/>
            <w:hideMark/>
          </w:tcPr>
          <w:p w14:paraId="46E6C416" w14:textId="77777777" w:rsidR="00F25B14" w:rsidRPr="00F25B14" w:rsidRDefault="00F25B14" w:rsidP="00F25B14">
            <w:pPr>
              <w:ind w:firstLine="0"/>
              <w:rPr>
                <w:rFonts w:ascii="Arial" w:hAnsi="Arial" w:cs="Arial"/>
                <w:sz w:val="22"/>
                <w:szCs w:val="22"/>
                <w:lang w:val="en-IN"/>
              </w:rPr>
            </w:pPr>
            <w:r w:rsidRPr="00F25B14">
              <w:rPr>
                <w:rFonts w:ascii="Arial" w:hAnsi="Arial" w:cs="Arial"/>
                <w:sz w:val="22"/>
                <w:szCs w:val="22"/>
                <w:lang w:val="en-IN"/>
              </w:rPr>
              <w:t>2020</w:t>
            </w:r>
          </w:p>
        </w:tc>
        <w:tc>
          <w:tcPr>
            <w:tcW w:w="0" w:type="auto"/>
            <w:hideMark/>
          </w:tcPr>
          <w:p w14:paraId="1DFD5E08" w14:textId="77777777" w:rsidR="00F25B14" w:rsidRPr="00F25B14" w:rsidRDefault="00F25B14" w:rsidP="00F25B14">
            <w:pPr>
              <w:ind w:firstLine="0"/>
              <w:rPr>
                <w:rFonts w:ascii="Arial" w:hAnsi="Arial" w:cs="Arial"/>
                <w:sz w:val="22"/>
                <w:szCs w:val="22"/>
                <w:lang w:val="en-IN"/>
              </w:rPr>
            </w:pPr>
            <w:r w:rsidRPr="00F25B14">
              <w:rPr>
                <w:rFonts w:ascii="Arial" w:hAnsi="Arial" w:cs="Arial"/>
                <w:sz w:val="22"/>
                <w:szCs w:val="22"/>
                <w:lang w:val="en-IN"/>
              </w:rPr>
              <w:t>Examine global healthcare burnout with UK subset</w:t>
            </w:r>
          </w:p>
        </w:tc>
        <w:tc>
          <w:tcPr>
            <w:tcW w:w="0" w:type="auto"/>
            <w:hideMark/>
          </w:tcPr>
          <w:p w14:paraId="1C0D0AD0" w14:textId="77777777" w:rsidR="00F25B14" w:rsidRPr="00F25B14" w:rsidRDefault="00F25B14" w:rsidP="00F25B14">
            <w:pPr>
              <w:ind w:firstLine="0"/>
              <w:rPr>
                <w:rFonts w:ascii="Arial" w:hAnsi="Arial" w:cs="Arial"/>
                <w:sz w:val="22"/>
                <w:szCs w:val="22"/>
                <w:lang w:val="en-IN"/>
              </w:rPr>
            </w:pPr>
            <w:r w:rsidRPr="00F25B14">
              <w:rPr>
                <w:rFonts w:ascii="Arial" w:hAnsi="Arial" w:cs="Arial"/>
                <w:sz w:val="22"/>
                <w:szCs w:val="22"/>
                <w:lang w:val="en-IN"/>
              </w:rPr>
              <w:t>Cross-sectional survey (UK n=800)</w:t>
            </w:r>
          </w:p>
        </w:tc>
        <w:tc>
          <w:tcPr>
            <w:tcW w:w="0" w:type="auto"/>
            <w:hideMark/>
          </w:tcPr>
          <w:p w14:paraId="3B647FFD" w14:textId="77777777" w:rsidR="00F25B14" w:rsidRPr="00F25B14" w:rsidRDefault="00F25B14" w:rsidP="002A39A8">
            <w:pPr>
              <w:keepNext/>
              <w:ind w:firstLine="0"/>
              <w:rPr>
                <w:rFonts w:ascii="Arial" w:hAnsi="Arial" w:cs="Arial"/>
                <w:sz w:val="22"/>
                <w:szCs w:val="22"/>
                <w:lang w:val="en-IN"/>
              </w:rPr>
            </w:pPr>
            <w:r w:rsidRPr="00F25B14">
              <w:rPr>
                <w:rFonts w:ascii="Arial" w:hAnsi="Arial" w:cs="Arial"/>
                <w:sz w:val="22"/>
                <w:szCs w:val="22"/>
                <w:lang w:val="en-IN"/>
              </w:rPr>
              <w:t>High burnout associated with long working hours, insufficient PPE, and poor work-life balance</w:t>
            </w:r>
          </w:p>
        </w:tc>
      </w:tr>
    </w:tbl>
    <w:p w14:paraId="27ED1E91" w14:textId="1478B2A1" w:rsidR="009B1BD6" w:rsidRPr="00FF6679" w:rsidRDefault="002A39A8" w:rsidP="002A39A8">
      <w:pPr>
        <w:pStyle w:val="Caption"/>
        <w:ind w:firstLine="0"/>
        <w:jc w:val="center"/>
        <w:rPr>
          <w:rFonts w:ascii="Arial" w:hAnsi="Arial" w:cs="Arial"/>
          <w:i w:val="0"/>
          <w:iCs w:val="0"/>
          <w:color w:val="auto"/>
          <w:sz w:val="22"/>
          <w:szCs w:val="22"/>
        </w:rPr>
      </w:pPr>
      <w:r w:rsidRPr="00FF6679">
        <w:rPr>
          <w:rFonts w:ascii="Arial" w:hAnsi="Arial" w:cs="Arial"/>
          <w:i w:val="0"/>
          <w:iCs w:val="0"/>
          <w:color w:val="auto"/>
          <w:sz w:val="22"/>
          <w:szCs w:val="22"/>
        </w:rPr>
        <w:t xml:space="preserve">Table </w:t>
      </w:r>
      <w:r w:rsidRPr="00FF6679">
        <w:rPr>
          <w:rFonts w:ascii="Arial" w:hAnsi="Arial" w:cs="Arial"/>
          <w:i w:val="0"/>
          <w:iCs w:val="0"/>
          <w:color w:val="auto"/>
          <w:sz w:val="22"/>
          <w:szCs w:val="22"/>
        </w:rPr>
        <w:fldChar w:fldCharType="begin"/>
      </w:r>
      <w:r w:rsidRPr="00FF6679">
        <w:rPr>
          <w:rFonts w:ascii="Arial" w:hAnsi="Arial" w:cs="Arial"/>
          <w:i w:val="0"/>
          <w:iCs w:val="0"/>
          <w:color w:val="auto"/>
          <w:sz w:val="22"/>
          <w:szCs w:val="22"/>
        </w:rPr>
        <w:instrText xml:space="preserve"> SEQ Table \* ARABIC </w:instrText>
      </w:r>
      <w:r w:rsidRPr="00FF6679">
        <w:rPr>
          <w:rFonts w:ascii="Arial" w:hAnsi="Arial" w:cs="Arial"/>
          <w:i w:val="0"/>
          <w:iCs w:val="0"/>
          <w:color w:val="auto"/>
          <w:sz w:val="22"/>
          <w:szCs w:val="22"/>
        </w:rPr>
        <w:fldChar w:fldCharType="separate"/>
      </w:r>
      <w:r w:rsidRPr="00FF6679">
        <w:rPr>
          <w:rFonts w:ascii="Arial" w:hAnsi="Arial" w:cs="Arial"/>
          <w:i w:val="0"/>
          <w:iCs w:val="0"/>
          <w:noProof/>
          <w:color w:val="auto"/>
          <w:sz w:val="22"/>
          <w:szCs w:val="22"/>
        </w:rPr>
        <w:t>1</w:t>
      </w:r>
      <w:r w:rsidRPr="00FF6679">
        <w:rPr>
          <w:rFonts w:ascii="Arial" w:hAnsi="Arial" w:cs="Arial"/>
          <w:i w:val="0"/>
          <w:iCs w:val="0"/>
          <w:color w:val="auto"/>
          <w:sz w:val="22"/>
          <w:szCs w:val="22"/>
        </w:rPr>
        <w:fldChar w:fldCharType="end"/>
      </w:r>
      <w:r w:rsidRPr="00FF6679">
        <w:rPr>
          <w:rFonts w:ascii="Arial" w:hAnsi="Arial" w:cs="Arial"/>
          <w:i w:val="0"/>
          <w:iCs w:val="0"/>
          <w:color w:val="auto"/>
          <w:sz w:val="22"/>
          <w:szCs w:val="22"/>
        </w:rPr>
        <w:t>: Summary of Included Studies</w:t>
      </w:r>
    </w:p>
    <w:p w14:paraId="51A378C9" w14:textId="77777777" w:rsidR="002A39A8" w:rsidRPr="00FF6679" w:rsidRDefault="002A39A8" w:rsidP="002A39A8">
      <w:pPr>
        <w:rPr>
          <w:rFonts w:ascii="Arial" w:hAnsi="Arial" w:cs="Arial"/>
          <w:sz w:val="22"/>
          <w:szCs w:val="22"/>
        </w:rPr>
      </w:pPr>
    </w:p>
    <w:p w14:paraId="6F41B375" w14:textId="626F9794" w:rsidR="00CD6F01" w:rsidRPr="00FF6679" w:rsidRDefault="00CD6F01" w:rsidP="00CD6F01">
      <w:pPr>
        <w:pStyle w:val="Heading2"/>
        <w:rPr>
          <w:rFonts w:ascii="Arial" w:hAnsi="Arial" w:cs="Arial"/>
          <w:sz w:val="22"/>
          <w:szCs w:val="22"/>
        </w:rPr>
      </w:pPr>
      <w:bookmarkStart w:id="10" w:name="_Toc225475949"/>
      <w:r w:rsidRPr="00FF6679">
        <w:rPr>
          <w:rFonts w:ascii="Arial" w:hAnsi="Arial" w:cs="Arial"/>
          <w:sz w:val="22"/>
          <w:szCs w:val="22"/>
        </w:rPr>
        <w:t>Thematic Findings</w:t>
      </w:r>
      <w:bookmarkEnd w:id="10"/>
    </w:p>
    <w:p w14:paraId="7FC95CED" w14:textId="434CF73D" w:rsidR="00CD6F01" w:rsidRPr="00FF6679" w:rsidRDefault="00CD6F01" w:rsidP="00CD6F01">
      <w:pPr>
        <w:pStyle w:val="Heading3"/>
        <w:rPr>
          <w:rFonts w:ascii="Arial" w:hAnsi="Arial" w:cs="Arial"/>
          <w:sz w:val="22"/>
          <w:szCs w:val="22"/>
        </w:rPr>
      </w:pPr>
      <w:bookmarkStart w:id="11" w:name="_Toc225475950"/>
      <w:r w:rsidRPr="00FF6679">
        <w:rPr>
          <w:rFonts w:ascii="Arial" w:hAnsi="Arial" w:cs="Arial"/>
          <w:sz w:val="22"/>
          <w:szCs w:val="22"/>
        </w:rPr>
        <w:t>Theme 1: Causes of Burnout</w:t>
      </w:r>
      <w:bookmarkEnd w:id="11"/>
    </w:p>
    <w:p w14:paraId="1F2434E3" w14:textId="7AC0D0CF" w:rsidR="00F066D7" w:rsidRPr="00FF6679" w:rsidRDefault="00F066D7" w:rsidP="00736D90">
      <w:pPr>
        <w:rPr>
          <w:rFonts w:ascii="Arial" w:hAnsi="Arial" w:cs="Arial"/>
          <w:sz w:val="22"/>
          <w:szCs w:val="22"/>
        </w:rPr>
      </w:pPr>
      <w:r w:rsidRPr="00FF6679">
        <w:rPr>
          <w:rFonts w:ascii="Arial" w:hAnsi="Arial" w:cs="Arial"/>
          <w:sz w:val="22"/>
          <w:szCs w:val="22"/>
        </w:rPr>
        <w:t>In all the studies that have been included, it was reported that workload and staffing shortages were the main contributors to burnout. West et al. (2020) revealed that over 50% of interviewed NHS respondents reported feelings of emotional exhaustion caused by high patient demand and understaffing. Similar outcomes were found by Denning et al. (2021), who stated that heavy workload and insufficient staffing were highly combined with increased burnout scores, especially when it concerned acute care and critical care environments.</w:t>
      </w:r>
    </w:p>
    <w:p w14:paraId="7A6E7F2B" w14:textId="59B22842" w:rsidR="00CD6F01" w:rsidRPr="00FF6679" w:rsidRDefault="009F6A7D" w:rsidP="00F066D7">
      <w:pPr>
        <w:rPr>
          <w:rFonts w:ascii="Arial" w:hAnsi="Arial" w:cs="Arial"/>
          <w:sz w:val="22"/>
          <w:szCs w:val="22"/>
        </w:rPr>
      </w:pPr>
      <w:r w:rsidRPr="009F6A7D">
        <w:rPr>
          <w:rFonts w:ascii="Arial" w:hAnsi="Arial" w:cs="Arial"/>
          <w:sz w:val="22"/>
          <w:szCs w:val="22"/>
        </w:rPr>
        <w:t>Emotional stress was also another crucial consideration. As stated by Billings et al. (2021), frontline staff were subjected to trauma, moral distress, and ethical dilemmas several times, which resulted in the emotional burnout. Morgantini et al. (2020) already had seen that unhealthy work-life balance and fear of infecting loved ones added to the psychological burden as well. All these findings indicate that a group of structural pressures and emotional pressures, particularly in under pressure healthcare environments cause burnout.</w:t>
      </w:r>
    </w:p>
    <w:p w14:paraId="6E1BDE8B" w14:textId="77777777" w:rsidR="00736D90" w:rsidRPr="00FF6679" w:rsidRDefault="00736D90" w:rsidP="00736D90">
      <w:pPr>
        <w:ind w:firstLine="0"/>
        <w:rPr>
          <w:rFonts w:ascii="Arial" w:hAnsi="Arial" w:cs="Arial"/>
          <w:sz w:val="22"/>
          <w:szCs w:val="22"/>
        </w:rPr>
      </w:pPr>
    </w:p>
    <w:p w14:paraId="1FDFCE55" w14:textId="27050546" w:rsidR="00736D90" w:rsidRPr="00FF6679" w:rsidRDefault="00736D90" w:rsidP="00736D90">
      <w:pPr>
        <w:pStyle w:val="Heading3"/>
        <w:rPr>
          <w:rFonts w:ascii="Arial" w:hAnsi="Arial" w:cs="Arial"/>
          <w:sz w:val="22"/>
          <w:szCs w:val="22"/>
        </w:rPr>
      </w:pPr>
      <w:bookmarkStart w:id="12" w:name="_Toc225475951"/>
      <w:r w:rsidRPr="00FF6679">
        <w:rPr>
          <w:rFonts w:ascii="Arial" w:hAnsi="Arial" w:cs="Arial"/>
          <w:sz w:val="22"/>
          <w:szCs w:val="22"/>
        </w:rPr>
        <w:t>Theme 2: Impact of Burnout</w:t>
      </w:r>
      <w:bookmarkEnd w:id="12"/>
    </w:p>
    <w:p w14:paraId="098589F6" w14:textId="21A28D94" w:rsidR="00736D90" w:rsidRPr="00FF6679" w:rsidRDefault="00736D90" w:rsidP="00736D90">
      <w:pPr>
        <w:rPr>
          <w:rFonts w:ascii="Arial" w:hAnsi="Arial" w:cs="Arial"/>
          <w:sz w:val="22"/>
          <w:szCs w:val="22"/>
        </w:rPr>
      </w:pPr>
      <w:r w:rsidRPr="00FF6679">
        <w:rPr>
          <w:rFonts w:ascii="Arial" w:hAnsi="Arial" w:cs="Arial"/>
          <w:sz w:val="22"/>
          <w:szCs w:val="22"/>
        </w:rPr>
        <w:t xml:space="preserve">Burnout also has massive implications on the wellbeing of staff and patient care. In the study conducted by Denning et al. (2021), a respondent with 45% stated experiencing symptoms of burnouts, with a sense of exhaustion, detachment, and decreased professional </w:t>
      </w:r>
      <w:r w:rsidRPr="00FF6679">
        <w:rPr>
          <w:rFonts w:ascii="Arial" w:hAnsi="Arial" w:cs="Arial"/>
          <w:sz w:val="22"/>
          <w:szCs w:val="22"/>
        </w:rPr>
        <w:lastRenderedPageBreak/>
        <w:t>efficacy. The effect of mental health was evidenced by these symptoms that are associated with anxiety, depression, and sleep disturbances.</w:t>
      </w:r>
    </w:p>
    <w:p w14:paraId="7A5A650A" w14:textId="630A6A72" w:rsidR="00736D90" w:rsidRPr="00FF6679" w:rsidRDefault="00736D90" w:rsidP="00736D90">
      <w:pPr>
        <w:rPr>
          <w:rFonts w:ascii="Arial" w:hAnsi="Arial" w:cs="Arial"/>
          <w:sz w:val="22"/>
          <w:szCs w:val="22"/>
        </w:rPr>
      </w:pPr>
      <w:r w:rsidRPr="00FF6679">
        <w:rPr>
          <w:rFonts w:ascii="Arial" w:hAnsi="Arial" w:cs="Arial"/>
          <w:sz w:val="22"/>
          <w:szCs w:val="22"/>
        </w:rPr>
        <w:t>Burnout was also related to shorter quality of care and more clinical errors, as far as patient care is concerned. In this study, West et al. (2020) discovered that higher burnout staff were more prone to error reporting, reduced engagement, and inability to sustain compassionate care. It also influences staff retention: Morgantini et al. (2020) found that burnout led to the intention to leave being more likely and worsened workforce shortages. These results support the notion that burnout is a problem not only at an individual level but also it is a systematic danger to healthcare delivery.</w:t>
      </w:r>
    </w:p>
    <w:p w14:paraId="4473D094" w14:textId="77777777" w:rsidR="00736D90" w:rsidRPr="00FF6679" w:rsidRDefault="00736D90" w:rsidP="00736D90">
      <w:pPr>
        <w:ind w:firstLine="0"/>
        <w:rPr>
          <w:rFonts w:ascii="Arial" w:hAnsi="Arial" w:cs="Arial"/>
          <w:sz w:val="22"/>
          <w:szCs w:val="22"/>
        </w:rPr>
      </w:pPr>
    </w:p>
    <w:p w14:paraId="1BA4CD1E" w14:textId="739EACC4" w:rsidR="00736D90" w:rsidRPr="00FF6679" w:rsidRDefault="00736D90" w:rsidP="00736D90">
      <w:pPr>
        <w:pStyle w:val="Heading3"/>
        <w:rPr>
          <w:rFonts w:ascii="Arial" w:hAnsi="Arial" w:cs="Arial"/>
          <w:sz w:val="22"/>
          <w:szCs w:val="22"/>
        </w:rPr>
      </w:pPr>
      <w:bookmarkStart w:id="13" w:name="_Toc225475952"/>
      <w:r w:rsidRPr="00FF6679">
        <w:rPr>
          <w:rFonts w:ascii="Arial" w:hAnsi="Arial" w:cs="Arial"/>
          <w:sz w:val="22"/>
          <w:szCs w:val="22"/>
        </w:rPr>
        <w:t>Theme 3: Individual Coping Strategies</w:t>
      </w:r>
      <w:bookmarkEnd w:id="13"/>
    </w:p>
    <w:p w14:paraId="00C4FDA5" w14:textId="013A35FD" w:rsidR="00736D90" w:rsidRPr="00FF6679" w:rsidRDefault="00736D90" w:rsidP="00736D90">
      <w:pPr>
        <w:rPr>
          <w:rFonts w:ascii="Arial" w:hAnsi="Arial" w:cs="Arial"/>
          <w:sz w:val="22"/>
          <w:szCs w:val="22"/>
        </w:rPr>
      </w:pPr>
      <w:proofErr w:type="gramStart"/>
      <w:r w:rsidRPr="00FF6679">
        <w:rPr>
          <w:rFonts w:ascii="Arial" w:hAnsi="Arial" w:cs="Arial"/>
          <w:sz w:val="22"/>
          <w:szCs w:val="22"/>
        </w:rPr>
        <w:t>A number of</w:t>
      </w:r>
      <w:proofErr w:type="gramEnd"/>
      <w:r w:rsidRPr="00FF6679">
        <w:rPr>
          <w:rFonts w:ascii="Arial" w:hAnsi="Arial" w:cs="Arial"/>
          <w:sz w:val="22"/>
          <w:szCs w:val="22"/>
        </w:rPr>
        <w:t xml:space="preserve"> studies examined personalised-level measures of burnout management such as resilience, emotional management, and self-care. </w:t>
      </w:r>
      <w:r w:rsidR="00627121" w:rsidRPr="00627121">
        <w:rPr>
          <w:rFonts w:ascii="Arial" w:hAnsi="Arial" w:cs="Arial"/>
          <w:sz w:val="22"/>
          <w:szCs w:val="22"/>
        </w:rPr>
        <w:t>Denning et al. (2021) found that healthcare workers who practised such coping models as mindfulness and peer support expressed slightly lower stress levels. The more effective of these strategies, however, are not so good when used on their own. According to the findings, Billings et al. (2021) noted that although some of the staff members had their personal coping mechanisms, a considerable proportion of the workers were emotionally drained due to the persistent demanding stresses at the workplace. This shows that individual resilience cannot fully overcome burnout in stressful medical settings. Nevertheless, emotional intelligence and self-awareness should be promoted so that professionals could know how to recognise when they are stressed and seek support.</w:t>
      </w:r>
    </w:p>
    <w:p w14:paraId="10E7D6C4" w14:textId="77777777" w:rsidR="001563C7" w:rsidRPr="00FF6679" w:rsidRDefault="001563C7" w:rsidP="001563C7">
      <w:pPr>
        <w:ind w:firstLine="0"/>
        <w:rPr>
          <w:rFonts w:ascii="Arial" w:hAnsi="Arial" w:cs="Arial"/>
          <w:sz w:val="22"/>
          <w:szCs w:val="22"/>
        </w:rPr>
      </w:pPr>
    </w:p>
    <w:p w14:paraId="53201DDD" w14:textId="11292D70" w:rsidR="001563C7" w:rsidRPr="00FF6679" w:rsidRDefault="001563C7" w:rsidP="001563C7">
      <w:pPr>
        <w:pStyle w:val="Heading3"/>
        <w:rPr>
          <w:rFonts w:ascii="Arial" w:hAnsi="Arial" w:cs="Arial"/>
          <w:sz w:val="22"/>
          <w:szCs w:val="22"/>
        </w:rPr>
      </w:pPr>
      <w:bookmarkStart w:id="14" w:name="_Toc225475953"/>
      <w:r w:rsidRPr="00FF6679">
        <w:rPr>
          <w:rFonts w:ascii="Arial" w:hAnsi="Arial" w:cs="Arial"/>
          <w:sz w:val="22"/>
          <w:szCs w:val="22"/>
        </w:rPr>
        <w:t>Theme 4: Organisational Interventions</w:t>
      </w:r>
      <w:bookmarkEnd w:id="14"/>
    </w:p>
    <w:p w14:paraId="31452234" w14:textId="5C275123" w:rsidR="00876C42" w:rsidRPr="00FF6679" w:rsidRDefault="00E13C15" w:rsidP="00876C42">
      <w:pPr>
        <w:rPr>
          <w:rFonts w:ascii="Arial" w:hAnsi="Arial" w:cs="Arial"/>
          <w:sz w:val="22"/>
          <w:szCs w:val="22"/>
        </w:rPr>
      </w:pPr>
      <w:r w:rsidRPr="00FF6679">
        <w:rPr>
          <w:rFonts w:ascii="Arial" w:hAnsi="Arial" w:cs="Arial"/>
          <w:sz w:val="22"/>
          <w:szCs w:val="22"/>
        </w:rPr>
        <w:t xml:space="preserve">The most effective measure that can help decrease burnout was found to be organisational interventions. According to </w:t>
      </w:r>
      <w:proofErr w:type="spellStart"/>
      <w:r w:rsidRPr="00FF6679">
        <w:rPr>
          <w:rFonts w:ascii="Arial" w:hAnsi="Arial" w:cs="Arial"/>
          <w:sz w:val="22"/>
          <w:szCs w:val="22"/>
        </w:rPr>
        <w:t>Panagioti</w:t>
      </w:r>
      <w:proofErr w:type="spellEnd"/>
      <w:r w:rsidRPr="00FF6679">
        <w:rPr>
          <w:rFonts w:ascii="Arial" w:hAnsi="Arial" w:cs="Arial"/>
          <w:sz w:val="22"/>
          <w:szCs w:val="22"/>
        </w:rPr>
        <w:t xml:space="preserve"> et al. (20</w:t>
      </w:r>
      <w:r w:rsidR="005203B3" w:rsidRPr="00FF6679">
        <w:rPr>
          <w:rFonts w:ascii="Arial" w:hAnsi="Arial" w:cs="Arial"/>
          <w:sz w:val="22"/>
          <w:szCs w:val="22"/>
        </w:rPr>
        <w:t>17</w:t>
      </w:r>
      <w:r w:rsidRPr="00FF6679">
        <w:rPr>
          <w:rFonts w:ascii="Arial" w:hAnsi="Arial" w:cs="Arial"/>
          <w:sz w:val="22"/>
          <w:szCs w:val="22"/>
        </w:rPr>
        <w:t>), individual-oriented interventions were less effective compared to strategy-oriented interventions, including enhanced staffing levels, better leadership encouragement, and positive workplace cultures, which studied the impact of intervention.</w:t>
      </w:r>
    </w:p>
    <w:p w14:paraId="02B22659" w14:textId="16B03CA6" w:rsidR="001563C7" w:rsidRPr="00FF6679" w:rsidRDefault="00E13C15" w:rsidP="00876C42">
      <w:pPr>
        <w:rPr>
          <w:rFonts w:ascii="Arial" w:hAnsi="Arial" w:cs="Arial"/>
          <w:sz w:val="22"/>
          <w:szCs w:val="22"/>
        </w:rPr>
      </w:pPr>
      <w:r w:rsidRPr="00FF6679">
        <w:rPr>
          <w:rFonts w:ascii="Arial" w:hAnsi="Arial" w:cs="Arial"/>
          <w:sz w:val="22"/>
          <w:szCs w:val="22"/>
        </w:rPr>
        <w:t>It has acknowledged the importance of support systems, such as mental health support, supervising and peer support programmes. West et al. (2020) highlighted the relevance of compassionate leadership in the establishment of psychologically safe working conditions in which staff members feel supported.</w:t>
      </w:r>
      <w:r w:rsidR="00876C42" w:rsidRPr="00FF6679">
        <w:rPr>
          <w:rFonts w:ascii="Arial" w:hAnsi="Arial" w:cs="Arial"/>
          <w:sz w:val="22"/>
          <w:szCs w:val="22"/>
        </w:rPr>
        <w:t xml:space="preserve"> </w:t>
      </w:r>
      <w:r w:rsidRPr="00FF6679">
        <w:rPr>
          <w:rFonts w:ascii="Arial" w:hAnsi="Arial" w:cs="Arial"/>
          <w:sz w:val="22"/>
          <w:szCs w:val="22"/>
        </w:rPr>
        <w:t xml:space="preserve">Also, the organisation of the workload and flexible working conditions were identified to positively influence the staff wellbeing. According to Billings et al. (2021), organisations that were proactively supportive of staff </w:t>
      </w:r>
      <w:proofErr w:type="gramStart"/>
      <w:r w:rsidRPr="00FF6679">
        <w:rPr>
          <w:rFonts w:ascii="Arial" w:hAnsi="Arial" w:cs="Arial"/>
          <w:sz w:val="22"/>
          <w:szCs w:val="22"/>
        </w:rPr>
        <w:t>in the course of</w:t>
      </w:r>
      <w:proofErr w:type="gramEnd"/>
      <w:r w:rsidRPr="00FF6679">
        <w:rPr>
          <w:rFonts w:ascii="Arial" w:hAnsi="Arial" w:cs="Arial"/>
          <w:sz w:val="22"/>
          <w:szCs w:val="22"/>
        </w:rPr>
        <w:t xml:space="preserve"> the pandemic reported improved psychological outcomes among employees.</w:t>
      </w:r>
    </w:p>
    <w:p w14:paraId="409FE886" w14:textId="77777777" w:rsidR="006445BD" w:rsidRPr="00FF6679" w:rsidRDefault="006445BD" w:rsidP="006445BD">
      <w:pPr>
        <w:ind w:firstLine="0"/>
        <w:rPr>
          <w:rFonts w:ascii="Arial" w:hAnsi="Arial" w:cs="Arial"/>
          <w:sz w:val="22"/>
          <w:szCs w:val="22"/>
        </w:rPr>
      </w:pPr>
    </w:p>
    <w:p w14:paraId="3C09EBF5" w14:textId="0D5A2496" w:rsidR="006445BD" w:rsidRPr="00FF6679" w:rsidRDefault="006445BD" w:rsidP="00CA10BF">
      <w:pPr>
        <w:pStyle w:val="Heading2"/>
        <w:rPr>
          <w:rFonts w:ascii="Arial" w:hAnsi="Arial" w:cs="Arial"/>
          <w:sz w:val="22"/>
          <w:szCs w:val="22"/>
        </w:rPr>
      </w:pPr>
      <w:bookmarkStart w:id="15" w:name="_Toc225475954"/>
      <w:r w:rsidRPr="00FF6679">
        <w:rPr>
          <w:rFonts w:ascii="Arial" w:hAnsi="Arial" w:cs="Arial"/>
          <w:sz w:val="22"/>
          <w:szCs w:val="22"/>
        </w:rPr>
        <w:lastRenderedPageBreak/>
        <w:t>Summary of Findings</w:t>
      </w:r>
      <w:bookmarkEnd w:id="15"/>
    </w:p>
    <w:p w14:paraId="2BF9DA97" w14:textId="62B50920" w:rsidR="00CA10BF" w:rsidRPr="00FF6679" w:rsidRDefault="00CA10BF" w:rsidP="00CA10BF">
      <w:pPr>
        <w:rPr>
          <w:rFonts w:ascii="Arial" w:hAnsi="Arial" w:cs="Arial"/>
          <w:sz w:val="22"/>
          <w:szCs w:val="22"/>
        </w:rPr>
      </w:pPr>
      <w:r w:rsidRPr="00FF6679">
        <w:rPr>
          <w:rFonts w:ascii="Arial" w:hAnsi="Arial" w:cs="Arial"/>
          <w:sz w:val="22"/>
          <w:szCs w:val="22"/>
        </w:rPr>
        <w:t>The results of the research reveal that professional pressures on workload, staffing, and emotional needs are the main causes of burnout among health and social care professionals in the UK. Burnout has adverse effects on mental health, patient care, and retention of staff, which proves it to be a systemic problem. Although personal coping mechanisms place it somewhat better, organisational interventions are always better at mitigating the underlying causes and maintaining the workforce wellbeing. These lessons underscore the necessity of multi-level interventions that involve the personal-resilience and systemic and leadership-based support.</w:t>
      </w:r>
    </w:p>
    <w:p w14:paraId="19CE81F4" w14:textId="77777777" w:rsidR="00A554E1" w:rsidRPr="00FF6679" w:rsidRDefault="00A554E1" w:rsidP="00A554E1">
      <w:pPr>
        <w:ind w:firstLine="0"/>
        <w:rPr>
          <w:rFonts w:ascii="Arial" w:hAnsi="Arial" w:cs="Arial"/>
          <w:sz w:val="22"/>
          <w:szCs w:val="22"/>
        </w:rPr>
      </w:pPr>
    </w:p>
    <w:p w14:paraId="48127829" w14:textId="28038561" w:rsidR="00A554E1" w:rsidRPr="00FF6679" w:rsidRDefault="00A554E1" w:rsidP="00A554E1">
      <w:pPr>
        <w:pStyle w:val="Heading1"/>
        <w:rPr>
          <w:rFonts w:ascii="Arial" w:hAnsi="Arial" w:cs="Arial"/>
          <w:sz w:val="22"/>
          <w:szCs w:val="22"/>
        </w:rPr>
      </w:pPr>
      <w:bookmarkStart w:id="16" w:name="_Toc225475955"/>
      <w:r w:rsidRPr="00FF6679">
        <w:rPr>
          <w:rFonts w:ascii="Arial" w:hAnsi="Arial" w:cs="Arial"/>
          <w:sz w:val="22"/>
          <w:szCs w:val="22"/>
        </w:rPr>
        <w:t>Discussion</w:t>
      </w:r>
      <w:bookmarkEnd w:id="16"/>
    </w:p>
    <w:p w14:paraId="6073802B" w14:textId="77777777" w:rsidR="00A67381" w:rsidRPr="00A67381" w:rsidRDefault="005E5E5F" w:rsidP="00A67381">
      <w:pPr>
        <w:rPr>
          <w:rFonts w:ascii="Arial" w:hAnsi="Arial" w:cs="Arial"/>
          <w:sz w:val="22"/>
          <w:szCs w:val="22"/>
        </w:rPr>
      </w:pPr>
      <w:r w:rsidRPr="00FF6679">
        <w:rPr>
          <w:rFonts w:ascii="Arial" w:hAnsi="Arial" w:cs="Arial"/>
          <w:sz w:val="22"/>
          <w:szCs w:val="22"/>
        </w:rPr>
        <w:t xml:space="preserve">The results of this scoping review show that the problem of burnout in health and social care professionals in the UK is complex and predetermined by both systemic and individual factors. </w:t>
      </w:r>
      <w:r w:rsidR="00A67381" w:rsidRPr="00A67381">
        <w:rPr>
          <w:rFonts w:ascii="Arial" w:hAnsi="Arial" w:cs="Arial"/>
          <w:sz w:val="22"/>
          <w:szCs w:val="22"/>
        </w:rPr>
        <w:t xml:space="preserve">In the studies included in the research, workload, staffing shortages and emotional demands were regularly noted as the most common cause of burnout throughout the studies. Both West et al. (2020) and </w:t>
      </w:r>
      <w:proofErr w:type="gramStart"/>
      <w:r w:rsidR="00A67381" w:rsidRPr="00A67381">
        <w:rPr>
          <w:rFonts w:ascii="Arial" w:hAnsi="Arial" w:cs="Arial"/>
          <w:sz w:val="22"/>
          <w:szCs w:val="22"/>
        </w:rPr>
        <w:t>Denning</w:t>
      </w:r>
      <w:proofErr w:type="gramEnd"/>
      <w:r w:rsidR="00A67381" w:rsidRPr="00A67381">
        <w:rPr>
          <w:rFonts w:ascii="Arial" w:hAnsi="Arial" w:cs="Arial"/>
          <w:sz w:val="22"/>
          <w:szCs w:val="22"/>
        </w:rPr>
        <w:t xml:space="preserve"> et al. (2021) highlight the contribution of both overworking and the lack of staffing capacity to the National Health Service to the increased emotional exhaustion. Similarly, Morgantini et al. (2020) emphasise that these structural problems were exacerbated in the periods of elevated pressure, such as the COVID-19 pandemic.</w:t>
      </w:r>
    </w:p>
    <w:p w14:paraId="03EE34E9" w14:textId="4A08D773" w:rsidR="005E5E5F" w:rsidRPr="00FF6679" w:rsidRDefault="00A67381" w:rsidP="00A67381">
      <w:pPr>
        <w:rPr>
          <w:rFonts w:ascii="Arial" w:hAnsi="Arial" w:cs="Arial"/>
          <w:sz w:val="22"/>
          <w:szCs w:val="22"/>
        </w:rPr>
      </w:pPr>
      <w:r w:rsidRPr="00A67381">
        <w:rPr>
          <w:rFonts w:ascii="Arial" w:hAnsi="Arial" w:cs="Arial"/>
          <w:sz w:val="22"/>
          <w:szCs w:val="22"/>
        </w:rPr>
        <w:t xml:space="preserve">Despite </w:t>
      </w:r>
      <w:proofErr w:type="gramStart"/>
      <w:r w:rsidRPr="00A67381">
        <w:rPr>
          <w:rFonts w:ascii="Arial" w:hAnsi="Arial" w:cs="Arial"/>
          <w:sz w:val="22"/>
          <w:szCs w:val="22"/>
        </w:rPr>
        <w:t>a general consensus</w:t>
      </w:r>
      <w:proofErr w:type="gramEnd"/>
      <w:r w:rsidRPr="00A67381">
        <w:rPr>
          <w:rFonts w:ascii="Arial" w:hAnsi="Arial" w:cs="Arial"/>
          <w:sz w:val="22"/>
          <w:szCs w:val="22"/>
        </w:rPr>
        <w:t xml:space="preserve"> amongst the literature as to the causes of burnout, there is some discrepancy in the direction research is putting its attention on the causes of burnout. Billings et al. (2021), to illustrate, are more specific to emotional and moral distress underlying the fact that in </w:t>
      </w:r>
      <w:proofErr w:type="gramStart"/>
      <w:r w:rsidRPr="00A67381">
        <w:rPr>
          <w:rFonts w:ascii="Arial" w:hAnsi="Arial" w:cs="Arial"/>
          <w:sz w:val="22"/>
          <w:szCs w:val="22"/>
        </w:rPr>
        <w:t>a crisis situation</w:t>
      </w:r>
      <w:proofErr w:type="gramEnd"/>
      <w:r w:rsidRPr="00A67381">
        <w:rPr>
          <w:rFonts w:ascii="Arial" w:hAnsi="Arial" w:cs="Arial"/>
          <w:sz w:val="22"/>
          <w:szCs w:val="22"/>
        </w:rPr>
        <w:t xml:space="preserve">, frontline decisions have a psychological cost. In contrast, quantitative studies such as Denning et al. (2021) have a more focused interest in quantifiable stressors at the </w:t>
      </w:r>
      <w:proofErr w:type="gramStart"/>
      <w:r w:rsidRPr="00A67381">
        <w:rPr>
          <w:rFonts w:ascii="Arial" w:hAnsi="Arial" w:cs="Arial"/>
          <w:sz w:val="22"/>
          <w:szCs w:val="22"/>
        </w:rPr>
        <w:t>work place</w:t>
      </w:r>
      <w:proofErr w:type="gramEnd"/>
      <w:r w:rsidRPr="00A67381">
        <w:rPr>
          <w:rFonts w:ascii="Arial" w:hAnsi="Arial" w:cs="Arial"/>
          <w:sz w:val="22"/>
          <w:szCs w:val="22"/>
        </w:rPr>
        <w:t xml:space="preserve"> such as working hours and staffing ratio.</w:t>
      </w:r>
      <w:r w:rsidR="005E5E5F" w:rsidRPr="00FF6679">
        <w:rPr>
          <w:rFonts w:ascii="Arial" w:hAnsi="Arial" w:cs="Arial"/>
          <w:sz w:val="22"/>
          <w:szCs w:val="22"/>
        </w:rPr>
        <w:t xml:space="preserve"> This distinction implies that burnout is both </w:t>
      </w:r>
      <w:proofErr w:type="gramStart"/>
      <w:r w:rsidR="005E5E5F" w:rsidRPr="00FF6679">
        <w:rPr>
          <w:rFonts w:ascii="Arial" w:hAnsi="Arial" w:cs="Arial"/>
          <w:sz w:val="22"/>
          <w:szCs w:val="22"/>
        </w:rPr>
        <w:t>measurable</w:t>
      </w:r>
      <w:proofErr w:type="gramEnd"/>
      <w:r w:rsidR="005E5E5F" w:rsidRPr="00FF6679">
        <w:rPr>
          <w:rFonts w:ascii="Arial" w:hAnsi="Arial" w:cs="Arial"/>
          <w:sz w:val="22"/>
          <w:szCs w:val="22"/>
        </w:rPr>
        <w:t xml:space="preserve"> objectively and subjectively experienced and supports the argument that mixed-method methodologies should be used to develop a complete understanding of the phenomenon.</w:t>
      </w:r>
    </w:p>
    <w:p w14:paraId="40875006" w14:textId="647078AD" w:rsidR="00A554E1" w:rsidRPr="00FF6679" w:rsidRDefault="005E5E5F" w:rsidP="005E5E5F">
      <w:pPr>
        <w:rPr>
          <w:rFonts w:ascii="Arial" w:hAnsi="Arial" w:cs="Arial"/>
          <w:sz w:val="22"/>
          <w:szCs w:val="22"/>
        </w:rPr>
      </w:pPr>
      <w:r w:rsidRPr="00FF6679">
        <w:rPr>
          <w:rFonts w:ascii="Arial" w:hAnsi="Arial" w:cs="Arial"/>
          <w:sz w:val="22"/>
          <w:szCs w:val="22"/>
        </w:rPr>
        <w:t xml:space="preserve">It is also evident in the review that there is overall agreement on the effects of burnout especially with respect to mental health, patient safety and retention of workforce. There was a consistent association of high levels of burnout with elevated risks of anxiety, depression, and emotional exhaustion (Denning et al., 2021). This is congruent with the results of West et al. (2020), who found a direct correlation between staff burnout and lower quality of care, </w:t>
      </w:r>
      <w:proofErr w:type="gramStart"/>
      <w:r w:rsidRPr="00FF6679">
        <w:rPr>
          <w:rFonts w:ascii="Arial" w:hAnsi="Arial" w:cs="Arial"/>
          <w:sz w:val="22"/>
          <w:szCs w:val="22"/>
        </w:rPr>
        <w:t>as well as,</w:t>
      </w:r>
      <w:proofErr w:type="gramEnd"/>
      <w:r w:rsidRPr="00FF6679">
        <w:rPr>
          <w:rFonts w:ascii="Arial" w:hAnsi="Arial" w:cs="Arial"/>
          <w:sz w:val="22"/>
          <w:szCs w:val="22"/>
        </w:rPr>
        <w:t xml:space="preserve"> more clinical errors. Significantly, these findings emphasise that burnout is not just a personal wellbeing problem, but a patient safety concern as well, which is extremely topical in the environment of the UK healthcare that considers the quality of its services as a national priority.</w:t>
      </w:r>
    </w:p>
    <w:p w14:paraId="4E79FD56" w14:textId="4536D8A4" w:rsidR="005E5E5F" w:rsidRPr="00FF6679" w:rsidRDefault="005E5E5F" w:rsidP="005E5E5F">
      <w:pPr>
        <w:rPr>
          <w:rFonts w:ascii="Arial" w:hAnsi="Arial" w:cs="Arial"/>
          <w:sz w:val="22"/>
          <w:szCs w:val="22"/>
        </w:rPr>
      </w:pPr>
      <w:r w:rsidRPr="00FF6679">
        <w:rPr>
          <w:rFonts w:ascii="Arial" w:hAnsi="Arial" w:cs="Arial"/>
          <w:sz w:val="22"/>
          <w:szCs w:val="22"/>
        </w:rPr>
        <w:lastRenderedPageBreak/>
        <w:t xml:space="preserve">In terms of interventions, the studies show there is some consensus over the effectiveness of organisational-level interventions over those based at the individual level. According to </w:t>
      </w:r>
      <w:proofErr w:type="spellStart"/>
      <w:r w:rsidRPr="00FF6679">
        <w:rPr>
          <w:rFonts w:ascii="Arial" w:hAnsi="Arial" w:cs="Arial"/>
          <w:sz w:val="22"/>
          <w:szCs w:val="22"/>
        </w:rPr>
        <w:t>Panagioti</w:t>
      </w:r>
      <w:proofErr w:type="spellEnd"/>
      <w:r w:rsidRPr="00FF6679">
        <w:rPr>
          <w:rFonts w:ascii="Arial" w:hAnsi="Arial" w:cs="Arial"/>
          <w:sz w:val="22"/>
          <w:szCs w:val="22"/>
        </w:rPr>
        <w:t xml:space="preserve"> et al. (20</w:t>
      </w:r>
      <w:r w:rsidR="008928C0" w:rsidRPr="00FF6679">
        <w:rPr>
          <w:rFonts w:ascii="Arial" w:hAnsi="Arial" w:cs="Arial"/>
          <w:sz w:val="22"/>
          <w:szCs w:val="22"/>
        </w:rPr>
        <w:t>17</w:t>
      </w:r>
      <w:r w:rsidRPr="00FF6679">
        <w:rPr>
          <w:rFonts w:ascii="Arial" w:hAnsi="Arial" w:cs="Arial"/>
          <w:sz w:val="22"/>
          <w:szCs w:val="22"/>
        </w:rPr>
        <w:t>), interventions that influenced the organisational culture, leadership, and workload, including workload reduction, leadership support, and organisational culture, were more effective and long-term in action than those based on the individual level (mindfulness and stress management training). West et al., (2020) agree with this finding as they further underline that the importance of compassionate leadership and enabling work environments has a key role to play in overcoming burnout challenges.</w:t>
      </w:r>
    </w:p>
    <w:p w14:paraId="364D4233" w14:textId="51E75401" w:rsidR="005E5E5F" w:rsidRPr="00FF6679" w:rsidRDefault="005E5E5F" w:rsidP="005E5E5F">
      <w:pPr>
        <w:rPr>
          <w:rFonts w:ascii="Arial" w:hAnsi="Arial" w:cs="Arial"/>
          <w:sz w:val="22"/>
          <w:szCs w:val="22"/>
        </w:rPr>
      </w:pPr>
      <w:r w:rsidRPr="00FF6679">
        <w:rPr>
          <w:rFonts w:ascii="Arial" w:hAnsi="Arial" w:cs="Arial"/>
          <w:sz w:val="22"/>
          <w:szCs w:val="22"/>
        </w:rPr>
        <w:t>Nevertheless, it has also been found to be possible, that the personal coping strategies are supportive, though not sufficient on their own. According to Billings et al. (2021), healthcare professionals practising peer support and reflective practises had somewhat better emotional resilience. However, these strategies are less effective in cases where systemic forces have not been contained. This validates the point that self-care is not a sustainable solution and can impose excessive responsibility on individuals instead of organisations.</w:t>
      </w:r>
    </w:p>
    <w:p w14:paraId="633F66E0" w14:textId="36616834" w:rsidR="005E5E5F" w:rsidRPr="00FF6679" w:rsidRDefault="005E5E5F" w:rsidP="005E5E5F">
      <w:pPr>
        <w:rPr>
          <w:rFonts w:ascii="Arial" w:hAnsi="Arial" w:cs="Arial"/>
          <w:sz w:val="22"/>
          <w:szCs w:val="22"/>
        </w:rPr>
      </w:pPr>
      <w:r w:rsidRPr="00FF6679">
        <w:rPr>
          <w:rFonts w:ascii="Arial" w:hAnsi="Arial" w:cs="Arial"/>
          <w:sz w:val="22"/>
          <w:szCs w:val="22"/>
        </w:rPr>
        <w:t>These results directly correspond with the fact that burnout is a systemic problem rather than individual weakness as it was mentioned in the previous blog. The scoping review supports this view by showing that organisational factors such as staffing degree and leadership practises have a predominant role in defining workforce wellbeing. It coincides with the general literature, which argues that structural change should be accompanied by resilience-building activities (West et al., 2020).</w:t>
      </w:r>
    </w:p>
    <w:p w14:paraId="460584A8" w14:textId="37161884" w:rsidR="005E5E5F" w:rsidRPr="00FF6679" w:rsidRDefault="00E904EA" w:rsidP="005E5E5F">
      <w:pPr>
        <w:rPr>
          <w:rFonts w:ascii="Arial" w:hAnsi="Arial" w:cs="Arial"/>
          <w:sz w:val="22"/>
          <w:szCs w:val="22"/>
        </w:rPr>
      </w:pPr>
      <w:r w:rsidRPr="00E904EA">
        <w:rPr>
          <w:rFonts w:ascii="Arial" w:hAnsi="Arial" w:cs="Arial"/>
          <w:sz w:val="22"/>
          <w:szCs w:val="22"/>
        </w:rPr>
        <w:t xml:space="preserve">Policy and practise continue to </w:t>
      </w:r>
      <w:proofErr w:type="gramStart"/>
      <w:r w:rsidRPr="00E904EA">
        <w:rPr>
          <w:rFonts w:ascii="Arial" w:hAnsi="Arial" w:cs="Arial"/>
          <w:sz w:val="22"/>
          <w:szCs w:val="22"/>
        </w:rPr>
        <w:t>lag behind</w:t>
      </w:r>
      <w:proofErr w:type="gramEnd"/>
      <w:r w:rsidRPr="00E904EA">
        <w:rPr>
          <w:rFonts w:ascii="Arial" w:hAnsi="Arial" w:cs="Arial"/>
          <w:sz w:val="22"/>
          <w:szCs w:val="22"/>
        </w:rPr>
        <w:t xml:space="preserve"> despite efforts being made through national strategies such as the NHS People Plan and the NHS Long Term Plan. These policies have placed emphasis on wellbeing, flexible working and leadership accountability, although they are not all being enforced systematically across all NHS organisations. This shows that although there are structures of policies, the operations are still minimal as there are some limiting factors in operations, and these factors are the resources that cannot enable any meaningful change to be done.</w:t>
      </w:r>
    </w:p>
    <w:p w14:paraId="0D6E18BF" w14:textId="08C49921" w:rsidR="005E5E5F" w:rsidRPr="00FF6679" w:rsidRDefault="005E5E5F" w:rsidP="005E5E5F">
      <w:pPr>
        <w:rPr>
          <w:rFonts w:ascii="Arial" w:hAnsi="Arial" w:cs="Arial"/>
          <w:sz w:val="22"/>
          <w:szCs w:val="22"/>
        </w:rPr>
      </w:pPr>
      <w:r w:rsidRPr="00FF6679">
        <w:rPr>
          <w:rFonts w:ascii="Arial" w:hAnsi="Arial" w:cs="Arial"/>
          <w:sz w:val="22"/>
          <w:szCs w:val="22"/>
        </w:rPr>
        <w:t xml:space="preserve">The other critical observation is that the interventions to reduce burnout are mostly more reactive than preventative. The studied reviewed many papers aiming to alter the burnout once its formation has already taken </w:t>
      </w:r>
      <w:proofErr w:type="gramStart"/>
      <w:r w:rsidRPr="00FF6679">
        <w:rPr>
          <w:rFonts w:ascii="Arial" w:hAnsi="Arial" w:cs="Arial"/>
          <w:sz w:val="22"/>
          <w:szCs w:val="22"/>
        </w:rPr>
        <w:t>place, but</w:t>
      </w:r>
      <w:proofErr w:type="gramEnd"/>
      <w:r w:rsidRPr="00FF6679">
        <w:rPr>
          <w:rFonts w:ascii="Arial" w:hAnsi="Arial" w:cs="Arial"/>
          <w:sz w:val="22"/>
          <w:szCs w:val="22"/>
        </w:rPr>
        <w:t xml:space="preserve"> not preventing it with proper workforce planning being active. This underlines one of the main gaps in practise that are attributed to the necessity of early intervention approaches and long-time workforce planning.</w:t>
      </w:r>
    </w:p>
    <w:p w14:paraId="575D2842" w14:textId="793330CC" w:rsidR="005E5E5F" w:rsidRPr="00FF6679" w:rsidRDefault="005E5E5F" w:rsidP="005E5E5F">
      <w:pPr>
        <w:rPr>
          <w:rFonts w:ascii="Arial" w:hAnsi="Arial" w:cs="Arial"/>
          <w:sz w:val="22"/>
          <w:szCs w:val="22"/>
        </w:rPr>
      </w:pPr>
      <w:r w:rsidRPr="00FF6679">
        <w:rPr>
          <w:rFonts w:ascii="Arial" w:hAnsi="Arial" w:cs="Arial"/>
          <w:sz w:val="22"/>
          <w:szCs w:val="22"/>
        </w:rPr>
        <w:t xml:space="preserve">Critically, there are also limitations of evidence base. Some studies are based on cross-sectional data, which restricts the establishment of the fact that the influence of workplace factors on burnout can be defined as causal. Moreover, numerous findings are relying on self-reported information, and this could provide bias. Longitudinal design should be implemented </w:t>
      </w:r>
      <w:r w:rsidRPr="00FF6679">
        <w:rPr>
          <w:rFonts w:ascii="Arial" w:hAnsi="Arial" w:cs="Arial"/>
          <w:sz w:val="22"/>
          <w:szCs w:val="22"/>
        </w:rPr>
        <w:lastRenderedPageBreak/>
        <w:t>in future studies to gain a deeper insight into the nature of burnout development and determine the efficacy of interventions in the long-term.</w:t>
      </w:r>
    </w:p>
    <w:p w14:paraId="5E661057" w14:textId="29603BE3" w:rsidR="005E5E5F" w:rsidRPr="00FF6679" w:rsidRDefault="005E5E5F" w:rsidP="005E5E5F">
      <w:pPr>
        <w:rPr>
          <w:rFonts w:ascii="Arial" w:hAnsi="Arial" w:cs="Arial"/>
          <w:sz w:val="22"/>
          <w:szCs w:val="22"/>
        </w:rPr>
      </w:pPr>
      <w:r w:rsidRPr="00FF6679">
        <w:rPr>
          <w:rFonts w:ascii="Arial" w:hAnsi="Arial" w:cs="Arial"/>
          <w:sz w:val="22"/>
          <w:szCs w:val="22"/>
        </w:rPr>
        <w:t xml:space="preserve">To sum up, this scoping review has shown that burnout in UK health and social care is a complicated, systemic problem that is motivated by structural, emotional, and organisational elements. The individual coping mechanisms play a supportive role though they cannot exist without larger organisational and policy level interventions. </w:t>
      </w:r>
      <w:r w:rsidR="00C17F8F" w:rsidRPr="00C17F8F">
        <w:rPr>
          <w:rFonts w:ascii="Arial" w:hAnsi="Arial" w:cs="Arial"/>
          <w:sz w:val="22"/>
          <w:szCs w:val="22"/>
        </w:rPr>
        <w:t>A multi-level approach combining the workforce planning and supportive leadership and sustainable working conditions is the best solution to the issue of burnout. It is required not only to improve the wellbeing of staff but also to ensure quality, safe, and sustainable patient care in the NHS.</w:t>
      </w:r>
    </w:p>
    <w:p w14:paraId="5F8BF563" w14:textId="77777777" w:rsidR="00332DC7" w:rsidRPr="00FF6679" w:rsidRDefault="00332DC7" w:rsidP="00332DC7">
      <w:pPr>
        <w:ind w:firstLine="0"/>
        <w:rPr>
          <w:rFonts w:ascii="Arial" w:hAnsi="Arial" w:cs="Arial"/>
          <w:sz w:val="22"/>
          <w:szCs w:val="22"/>
        </w:rPr>
      </w:pPr>
    </w:p>
    <w:p w14:paraId="36D59F88" w14:textId="4F987BB4" w:rsidR="00332DC7" w:rsidRPr="00FF6679" w:rsidRDefault="00332DC7" w:rsidP="00332DC7">
      <w:pPr>
        <w:pStyle w:val="Heading1"/>
        <w:rPr>
          <w:rFonts w:ascii="Arial" w:hAnsi="Arial" w:cs="Arial"/>
          <w:sz w:val="22"/>
          <w:szCs w:val="22"/>
        </w:rPr>
      </w:pPr>
      <w:bookmarkStart w:id="17" w:name="_Toc225475956"/>
      <w:r w:rsidRPr="00FF6679">
        <w:rPr>
          <w:rFonts w:ascii="Arial" w:hAnsi="Arial" w:cs="Arial"/>
          <w:sz w:val="22"/>
          <w:szCs w:val="22"/>
        </w:rPr>
        <w:t>Conclusion</w:t>
      </w:r>
      <w:bookmarkEnd w:id="17"/>
    </w:p>
    <w:p w14:paraId="74BCD989" w14:textId="1828E2BB" w:rsidR="00332DC7" w:rsidRPr="00FF6679" w:rsidRDefault="00332DC7" w:rsidP="00332DC7">
      <w:pPr>
        <w:rPr>
          <w:rFonts w:ascii="Arial" w:hAnsi="Arial" w:cs="Arial"/>
          <w:sz w:val="22"/>
          <w:szCs w:val="22"/>
        </w:rPr>
      </w:pPr>
      <w:r w:rsidRPr="00FF6679">
        <w:rPr>
          <w:rFonts w:ascii="Arial" w:hAnsi="Arial" w:cs="Arial"/>
          <w:sz w:val="22"/>
          <w:szCs w:val="22"/>
        </w:rPr>
        <w:t>This scoping review has shown that burnout is a common and prolonged problem among health and social care workers in the United Kingdom and more so in the National Health Service. The findings have indicated consistently that the determinant of burnout is a combination of both systemic and individual antecedents including staffing shortages, heavy workloads, and organisational pressures, as well as emotional labour and coping capacity.</w:t>
      </w:r>
    </w:p>
    <w:p w14:paraId="3AB71F78" w14:textId="22449370" w:rsidR="00332DC7" w:rsidRPr="00FF6679" w:rsidRDefault="00332DC7" w:rsidP="00332DC7">
      <w:pPr>
        <w:rPr>
          <w:rFonts w:ascii="Arial" w:hAnsi="Arial" w:cs="Arial"/>
          <w:sz w:val="22"/>
          <w:szCs w:val="22"/>
        </w:rPr>
      </w:pPr>
      <w:r w:rsidRPr="00FF6679">
        <w:rPr>
          <w:rFonts w:ascii="Arial" w:hAnsi="Arial" w:cs="Arial"/>
          <w:sz w:val="22"/>
          <w:szCs w:val="22"/>
        </w:rPr>
        <w:t xml:space="preserve">Among the conclusions made, burnout impacts both staff wellbeing and patient care, which should be considered as a determinant of lower job satisfaction, turnover, and may lead to patient safety risks. </w:t>
      </w:r>
      <w:r w:rsidR="00CD1E63" w:rsidRPr="00CD1E63">
        <w:rPr>
          <w:rFonts w:ascii="Arial" w:hAnsi="Arial" w:cs="Arial"/>
          <w:sz w:val="22"/>
          <w:szCs w:val="22"/>
        </w:rPr>
        <w:t>Even though individual interventions like resilience and self-care can partially help, they are not an answer to the factors underlying burnout. Overall, this review indicates that burnout management is a complicated issue that should be supported by multi-level interventions, including organisational change, facilitative leadership, and resilience-building strategies at the individual level. This is an essential area to emphasise on to ensure the wellbeing of the workforce and deliver quality care.</w:t>
      </w:r>
    </w:p>
    <w:p w14:paraId="6A1225BE" w14:textId="77777777" w:rsidR="00BC7869" w:rsidRPr="00FF6679" w:rsidRDefault="00BC7869" w:rsidP="009233B4">
      <w:pPr>
        <w:ind w:firstLine="0"/>
        <w:rPr>
          <w:rFonts w:ascii="Arial" w:hAnsi="Arial" w:cs="Arial"/>
          <w:sz w:val="22"/>
          <w:szCs w:val="22"/>
        </w:rPr>
      </w:pPr>
    </w:p>
    <w:p w14:paraId="0A51132E" w14:textId="3F632114" w:rsidR="009233B4" w:rsidRPr="00FF6679" w:rsidRDefault="009233B4" w:rsidP="009233B4">
      <w:pPr>
        <w:pStyle w:val="Heading1"/>
        <w:rPr>
          <w:rFonts w:ascii="Arial" w:hAnsi="Arial" w:cs="Arial"/>
          <w:sz w:val="22"/>
          <w:szCs w:val="22"/>
        </w:rPr>
      </w:pPr>
      <w:bookmarkStart w:id="18" w:name="_Toc225475957"/>
      <w:r w:rsidRPr="00FF6679">
        <w:rPr>
          <w:rFonts w:ascii="Arial" w:hAnsi="Arial" w:cs="Arial"/>
          <w:sz w:val="22"/>
          <w:szCs w:val="22"/>
        </w:rPr>
        <w:t>Recommendations</w:t>
      </w:r>
      <w:bookmarkEnd w:id="18"/>
    </w:p>
    <w:p w14:paraId="686FF38C" w14:textId="77777777" w:rsidR="009233B4" w:rsidRPr="00FF6679" w:rsidRDefault="009233B4" w:rsidP="009233B4">
      <w:pPr>
        <w:rPr>
          <w:rFonts w:ascii="Arial" w:hAnsi="Arial" w:cs="Arial"/>
          <w:sz w:val="22"/>
          <w:szCs w:val="22"/>
        </w:rPr>
      </w:pPr>
      <w:r w:rsidRPr="00FF6679">
        <w:rPr>
          <w:rFonts w:ascii="Arial" w:hAnsi="Arial" w:cs="Arial"/>
          <w:sz w:val="22"/>
          <w:szCs w:val="22"/>
        </w:rPr>
        <w:t>The results of this scoping review allow drawing several main recommendations to alleviate burnout issues among health and social care professionals in the UK.</w:t>
      </w:r>
    </w:p>
    <w:p w14:paraId="29DF3E3E" w14:textId="77777777" w:rsidR="009233B4" w:rsidRPr="00FF6679" w:rsidRDefault="009233B4" w:rsidP="009233B4">
      <w:pPr>
        <w:rPr>
          <w:rFonts w:ascii="Arial" w:hAnsi="Arial" w:cs="Arial"/>
          <w:sz w:val="22"/>
          <w:szCs w:val="22"/>
        </w:rPr>
      </w:pPr>
    </w:p>
    <w:p w14:paraId="2BCE2304" w14:textId="3FDEB270" w:rsidR="009233B4" w:rsidRPr="00FF6679" w:rsidRDefault="009233B4" w:rsidP="00A771B7">
      <w:pPr>
        <w:pStyle w:val="Heading2"/>
        <w:rPr>
          <w:rFonts w:ascii="Arial" w:hAnsi="Arial" w:cs="Arial"/>
          <w:sz w:val="22"/>
          <w:szCs w:val="22"/>
        </w:rPr>
      </w:pPr>
      <w:bookmarkStart w:id="19" w:name="_Toc225475958"/>
      <w:r w:rsidRPr="00FF6679">
        <w:rPr>
          <w:rFonts w:ascii="Arial" w:hAnsi="Arial" w:cs="Arial"/>
          <w:sz w:val="22"/>
          <w:szCs w:val="22"/>
        </w:rPr>
        <w:t>For Practice</w:t>
      </w:r>
      <w:bookmarkEnd w:id="19"/>
    </w:p>
    <w:p w14:paraId="1E220BB9" w14:textId="20AE30AE" w:rsidR="009233B4" w:rsidRPr="00FF6679" w:rsidRDefault="009233B4" w:rsidP="009233B4">
      <w:pPr>
        <w:rPr>
          <w:rFonts w:ascii="Arial" w:hAnsi="Arial" w:cs="Arial"/>
          <w:sz w:val="22"/>
          <w:szCs w:val="22"/>
        </w:rPr>
      </w:pPr>
      <w:r w:rsidRPr="00FF6679">
        <w:rPr>
          <w:rFonts w:ascii="Arial" w:hAnsi="Arial" w:cs="Arial"/>
          <w:sz w:val="22"/>
          <w:szCs w:val="22"/>
        </w:rPr>
        <w:t xml:space="preserve">To help reduce staff workloads and burden, healthcare organisations like the National Health Service must focus on enhancing the number of people to work and relieve the staff. </w:t>
      </w:r>
      <w:r w:rsidR="003E5D56" w:rsidRPr="003E5D56">
        <w:rPr>
          <w:rFonts w:ascii="Arial" w:hAnsi="Arial" w:cs="Arial"/>
          <w:sz w:val="22"/>
          <w:szCs w:val="22"/>
        </w:rPr>
        <w:t xml:space="preserve">Mental health provisions such as counselling and employee assistance programmes are required to cater to the wellbeing of the employees. Furthermore, reflexivity supervision and peer support </w:t>
      </w:r>
      <w:proofErr w:type="gramStart"/>
      <w:r w:rsidR="003E5D56" w:rsidRPr="003E5D56">
        <w:rPr>
          <w:rFonts w:ascii="Arial" w:hAnsi="Arial" w:cs="Arial"/>
          <w:sz w:val="22"/>
          <w:szCs w:val="22"/>
        </w:rPr>
        <w:t>are need</w:t>
      </w:r>
      <w:proofErr w:type="gramEnd"/>
      <w:r w:rsidR="003E5D56" w:rsidRPr="003E5D56">
        <w:rPr>
          <w:rFonts w:ascii="Arial" w:hAnsi="Arial" w:cs="Arial"/>
          <w:sz w:val="22"/>
          <w:szCs w:val="22"/>
        </w:rPr>
        <w:t xml:space="preserve"> to be promoted and this practise will enable the professionals to overcome emotional pressures and thus, become resilient.</w:t>
      </w:r>
    </w:p>
    <w:p w14:paraId="1B2885AF" w14:textId="77777777" w:rsidR="009233B4" w:rsidRPr="00FF6679" w:rsidRDefault="009233B4" w:rsidP="009233B4">
      <w:pPr>
        <w:rPr>
          <w:rFonts w:ascii="Arial" w:hAnsi="Arial" w:cs="Arial"/>
          <w:sz w:val="22"/>
          <w:szCs w:val="22"/>
        </w:rPr>
      </w:pPr>
    </w:p>
    <w:p w14:paraId="7C9D5D5E" w14:textId="77777777" w:rsidR="009233B4" w:rsidRPr="00FF6679" w:rsidRDefault="009233B4" w:rsidP="009233B4">
      <w:pPr>
        <w:pStyle w:val="Heading2"/>
        <w:rPr>
          <w:rFonts w:ascii="Arial" w:hAnsi="Arial" w:cs="Arial"/>
          <w:sz w:val="22"/>
          <w:szCs w:val="22"/>
        </w:rPr>
      </w:pPr>
      <w:bookmarkStart w:id="20" w:name="_Toc225475959"/>
      <w:r w:rsidRPr="00FF6679">
        <w:rPr>
          <w:rFonts w:ascii="Arial" w:hAnsi="Arial" w:cs="Arial"/>
          <w:sz w:val="22"/>
          <w:szCs w:val="22"/>
        </w:rPr>
        <w:lastRenderedPageBreak/>
        <w:t>For Policy</w:t>
      </w:r>
      <w:bookmarkEnd w:id="20"/>
    </w:p>
    <w:p w14:paraId="5FC5C460" w14:textId="5F9769BC" w:rsidR="009233B4" w:rsidRPr="00FF6679" w:rsidRDefault="009233B4" w:rsidP="009233B4">
      <w:pPr>
        <w:rPr>
          <w:rFonts w:ascii="Arial" w:hAnsi="Arial" w:cs="Arial"/>
          <w:sz w:val="22"/>
          <w:szCs w:val="22"/>
        </w:rPr>
      </w:pPr>
      <w:r w:rsidRPr="00FF6679">
        <w:rPr>
          <w:rFonts w:ascii="Arial" w:hAnsi="Arial" w:cs="Arial"/>
          <w:sz w:val="22"/>
          <w:szCs w:val="22"/>
        </w:rPr>
        <w:t>At the policy level, it is necessary to consolidate the current strategies on wellbeing in NHS, like the NHS People Plan, by making sure these are implemented by every organisation. Workforce planning should have a method of uncovering risk aspects, and this should be conducted consistently by measuring burnout indicators, which would then be used to instigate specific interventions.</w:t>
      </w:r>
    </w:p>
    <w:p w14:paraId="410B8E9C" w14:textId="77777777" w:rsidR="009233B4" w:rsidRPr="00FF6679" w:rsidRDefault="009233B4" w:rsidP="009233B4">
      <w:pPr>
        <w:rPr>
          <w:rFonts w:ascii="Arial" w:hAnsi="Arial" w:cs="Arial"/>
          <w:sz w:val="22"/>
          <w:szCs w:val="22"/>
        </w:rPr>
      </w:pPr>
    </w:p>
    <w:p w14:paraId="654F31EE" w14:textId="4414A154" w:rsidR="009233B4" w:rsidRPr="00FF6679" w:rsidRDefault="009233B4" w:rsidP="009233B4">
      <w:pPr>
        <w:pStyle w:val="Heading2"/>
        <w:rPr>
          <w:rFonts w:ascii="Arial" w:hAnsi="Arial" w:cs="Arial"/>
          <w:sz w:val="22"/>
          <w:szCs w:val="22"/>
        </w:rPr>
      </w:pPr>
      <w:bookmarkStart w:id="21" w:name="_Toc225475960"/>
      <w:r w:rsidRPr="00FF6679">
        <w:rPr>
          <w:rFonts w:ascii="Arial" w:hAnsi="Arial" w:cs="Arial"/>
          <w:sz w:val="22"/>
          <w:szCs w:val="22"/>
        </w:rPr>
        <w:t>For Research</w:t>
      </w:r>
      <w:bookmarkEnd w:id="21"/>
    </w:p>
    <w:p w14:paraId="492D5990" w14:textId="731EE7E9" w:rsidR="006C1F92" w:rsidRPr="00FF6679" w:rsidRDefault="00BC268A" w:rsidP="00EA42CC">
      <w:pPr>
        <w:rPr>
          <w:rFonts w:ascii="Arial" w:hAnsi="Arial" w:cs="Arial"/>
          <w:sz w:val="22"/>
          <w:szCs w:val="22"/>
        </w:rPr>
      </w:pPr>
      <w:r w:rsidRPr="00BC268A">
        <w:rPr>
          <w:rFonts w:ascii="Arial" w:hAnsi="Arial" w:cs="Arial"/>
          <w:sz w:val="22"/>
          <w:szCs w:val="22"/>
        </w:rPr>
        <w:t>Future research needs to focus on conducting more longitudinal research in the UK to inform on the long-term consequences of burnout and the effectiveness of organisational and individual interventions.</w:t>
      </w:r>
      <w:r w:rsidR="006C1F92" w:rsidRPr="00FF6679">
        <w:rPr>
          <w:rFonts w:ascii="Arial" w:hAnsi="Arial" w:cs="Arial"/>
          <w:sz w:val="22"/>
          <w:szCs w:val="22"/>
        </w:rPr>
        <w:br w:type="page"/>
      </w:r>
    </w:p>
    <w:p w14:paraId="03F242DC" w14:textId="0A6F4A93" w:rsidR="00FE0DF5" w:rsidRPr="00FF6679" w:rsidRDefault="006C1F92" w:rsidP="00D47E89">
      <w:pPr>
        <w:pStyle w:val="Heading1"/>
        <w:jc w:val="center"/>
        <w:rPr>
          <w:rFonts w:ascii="Arial" w:hAnsi="Arial" w:cs="Arial"/>
          <w:sz w:val="22"/>
          <w:szCs w:val="22"/>
        </w:rPr>
      </w:pPr>
      <w:bookmarkStart w:id="22" w:name="_Toc225475961"/>
      <w:r w:rsidRPr="00FF6679">
        <w:rPr>
          <w:rFonts w:ascii="Arial" w:hAnsi="Arial" w:cs="Arial"/>
          <w:sz w:val="22"/>
          <w:szCs w:val="22"/>
        </w:rPr>
        <w:lastRenderedPageBreak/>
        <w:t>References</w:t>
      </w:r>
      <w:bookmarkEnd w:id="22"/>
    </w:p>
    <w:p w14:paraId="1A545D49" w14:textId="77777777" w:rsidR="00D47E89" w:rsidRPr="00FF6679" w:rsidRDefault="00D47E89" w:rsidP="00D47E89">
      <w:pPr>
        <w:ind w:left="720" w:hanging="720"/>
        <w:rPr>
          <w:rFonts w:ascii="Arial" w:hAnsi="Arial" w:cs="Arial"/>
          <w:sz w:val="22"/>
          <w:szCs w:val="22"/>
        </w:rPr>
      </w:pPr>
      <w:r w:rsidRPr="00FF6679">
        <w:rPr>
          <w:rFonts w:ascii="Arial" w:hAnsi="Arial" w:cs="Arial"/>
          <w:sz w:val="22"/>
          <w:szCs w:val="22"/>
        </w:rPr>
        <w:t xml:space="preserve">Ahmed, S.K., Mohammed, R.A., Nashwan, A.J., Ibrahim, R.H., Abdalla, A.Q., Ameen, B.M.M. and </w:t>
      </w:r>
      <w:proofErr w:type="spellStart"/>
      <w:r w:rsidRPr="00FF6679">
        <w:rPr>
          <w:rFonts w:ascii="Arial" w:hAnsi="Arial" w:cs="Arial"/>
          <w:sz w:val="22"/>
          <w:szCs w:val="22"/>
        </w:rPr>
        <w:t>Khdhir</w:t>
      </w:r>
      <w:proofErr w:type="spellEnd"/>
      <w:r w:rsidRPr="00FF6679">
        <w:rPr>
          <w:rFonts w:ascii="Arial" w:hAnsi="Arial" w:cs="Arial"/>
          <w:sz w:val="22"/>
          <w:szCs w:val="22"/>
        </w:rPr>
        <w:t>, R.M. (2025) Using thematic analysis in qualitative research. </w:t>
      </w:r>
      <w:r w:rsidRPr="00FF6679">
        <w:rPr>
          <w:rFonts w:ascii="Arial" w:hAnsi="Arial" w:cs="Arial"/>
          <w:i/>
          <w:iCs/>
          <w:sz w:val="22"/>
          <w:szCs w:val="22"/>
        </w:rPr>
        <w:t>Journal of Medicine, Surgery, and Public Health</w:t>
      </w:r>
      <w:r w:rsidRPr="00FF6679">
        <w:rPr>
          <w:rFonts w:ascii="Arial" w:hAnsi="Arial" w:cs="Arial"/>
          <w:sz w:val="22"/>
          <w:szCs w:val="22"/>
        </w:rPr>
        <w:t>, </w:t>
      </w:r>
      <w:r w:rsidRPr="00FF6679">
        <w:rPr>
          <w:rFonts w:ascii="Arial" w:hAnsi="Arial" w:cs="Arial"/>
          <w:i/>
          <w:iCs/>
          <w:sz w:val="22"/>
          <w:szCs w:val="22"/>
        </w:rPr>
        <w:t>6</w:t>
      </w:r>
      <w:r w:rsidRPr="00FF6679">
        <w:rPr>
          <w:rFonts w:ascii="Arial" w:hAnsi="Arial" w:cs="Arial"/>
          <w:sz w:val="22"/>
          <w:szCs w:val="22"/>
        </w:rPr>
        <w:t>, p.100198.</w:t>
      </w:r>
    </w:p>
    <w:p w14:paraId="318B783C" w14:textId="77777777" w:rsidR="00D47E89" w:rsidRPr="00FF6679" w:rsidRDefault="00D47E89" w:rsidP="00D47E89">
      <w:pPr>
        <w:ind w:left="720" w:hanging="720"/>
        <w:rPr>
          <w:rFonts w:ascii="Arial" w:hAnsi="Arial" w:cs="Arial"/>
          <w:sz w:val="22"/>
          <w:szCs w:val="22"/>
        </w:rPr>
      </w:pPr>
      <w:r w:rsidRPr="00FF6679">
        <w:rPr>
          <w:rFonts w:ascii="Arial" w:hAnsi="Arial" w:cs="Arial"/>
          <w:sz w:val="22"/>
          <w:szCs w:val="22"/>
        </w:rPr>
        <w:t>Andersen, L.P., Pihl-Thingvad, J. and Andersen, D.R. (2025) How superiors support employees to manage emotional demands: A qualitative study. </w:t>
      </w:r>
      <w:r w:rsidRPr="00FF6679">
        <w:rPr>
          <w:rFonts w:ascii="Arial" w:hAnsi="Arial" w:cs="Arial"/>
          <w:i/>
          <w:iCs/>
          <w:sz w:val="22"/>
          <w:szCs w:val="22"/>
        </w:rPr>
        <w:t>International Journal of Environmental Research and Public Health</w:t>
      </w:r>
      <w:r w:rsidRPr="00FF6679">
        <w:rPr>
          <w:rFonts w:ascii="Arial" w:hAnsi="Arial" w:cs="Arial"/>
          <w:sz w:val="22"/>
          <w:szCs w:val="22"/>
        </w:rPr>
        <w:t>, </w:t>
      </w:r>
      <w:r w:rsidRPr="00FF6679">
        <w:rPr>
          <w:rFonts w:ascii="Arial" w:hAnsi="Arial" w:cs="Arial"/>
          <w:i/>
          <w:iCs/>
          <w:sz w:val="22"/>
          <w:szCs w:val="22"/>
        </w:rPr>
        <w:t>22</w:t>
      </w:r>
      <w:r w:rsidRPr="00FF6679">
        <w:rPr>
          <w:rFonts w:ascii="Arial" w:hAnsi="Arial" w:cs="Arial"/>
          <w:sz w:val="22"/>
          <w:szCs w:val="22"/>
        </w:rPr>
        <w:t>(5), p.670.</w:t>
      </w:r>
    </w:p>
    <w:p w14:paraId="4E9070E9" w14:textId="77777777" w:rsidR="00D47E89" w:rsidRPr="00FF6679" w:rsidRDefault="00D47E89" w:rsidP="00D47E89">
      <w:pPr>
        <w:ind w:left="720" w:hanging="720"/>
        <w:rPr>
          <w:rFonts w:ascii="Arial" w:hAnsi="Arial" w:cs="Arial"/>
          <w:sz w:val="22"/>
          <w:szCs w:val="22"/>
        </w:rPr>
      </w:pPr>
      <w:r w:rsidRPr="00FF6679">
        <w:rPr>
          <w:rFonts w:ascii="Arial" w:hAnsi="Arial" w:cs="Arial"/>
          <w:sz w:val="22"/>
          <w:szCs w:val="22"/>
        </w:rPr>
        <w:t xml:space="preserve">Billings, J., Ching, B.C.F., </w:t>
      </w:r>
      <w:proofErr w:type="spellStart"/>
      <w:r w:rsidRPr="00FF6679">
        <w:rPr>
          <w:rFonts w:ascii="Arial" w:hAnsi="Arial" w:cs="Arial"/>
          <w:sz w:val="22"/>
          <w:szCs w:val="22"/>
        </w:rPr>
        <w:t>Gkofa</w:t>
      </w:r>
      <w:proofErr w:type="spellEnd"/>
      <w:r w:rsidRPr="00FF6679">
        <w:rPr>
          <w:rFonts w:ascii="Arial" w:hAnsi="Arial" w:cs="Arial"/>
          <w:sz w:val="22"/>
          <w:szCs w:val="22"/>
        </w:rPr>
        <w:t>, V., Greene, T. and Bloomfield, M. (2021) Experiences of frontline healthcare workers and their views about support during COVID-19 and previous pandemics: a systematic review and qualitative meta-synthesis. </w:t>
      </w:r>
      <w:r w:rsidRPr="00FF6679">
        <w:rPr>
          <w:rFonts w:ascii="Arial" w:hAnsi="Arial" w:cs="Arial"/>
          <w:i/>
          <w:iCs/>
          <w:sz w:val="22"/>
          <w:szCs w:val="22"/>
        </w:rPr>
        <w:t>BMC health services research</w:t>
      </w:r>
      <w:r w:rsidRPr="00FF6679">
        <w:rPr>
          <w:rFonts w:ascii="Arial" w:hAnsi="Arial" w:cs="Arial"/>
          <w:sz w:val="22"/>
          <w:szCs w:val="22"/>
        </w:rPr>
        <w:t>, </w:t>
      </w:r>
      <w:r w:rsidRPr="00FF6679">
        <w:rPr>
          <w:rFonts w:ascii="Arial" w:hAnsi="Arial" w:cs="Arial"/>
          <w:i/>
          <w:iCs/>
          <w:sz w:val="22"/>
          <w:szCs w:val="22"/>
        </w:rPr>
        <w:t>21</w:t>
      </w:r>
      <w:r w:rsidRPr="00FF6679">
        <w:rPr>
          <w:rFonts w:ascii="Arial" w:hAnsi="Arial" w:cs="Arial"/>
          <w:sz w:val="22"/>
          <w:szCs w:val="22"/>
        </w:rPr>
        <w:t>(1), p.923.</w:t>
      </w:r>
    </w:p>
    <w:p w14:paraId="16486FB1" w14:textId="2D6AAE56" w:rsidR="00D47E89" w:rsidRPr="00FF6679" w:rsidRDefault="00D47E89" w:rsidP="00D47E89">
      <w:pPr>
        <w:ind w:left="720" w:hanging="720"/>
        <w:rPr>
          <w:rFonts w:ascii="Arial" w:hAnsi="Arial" w:cs="Arial"/>
          <w:sz w:val="22"/>
          <w:szCs w:val="22"/>
        </w:rPr>
      </w:pPr>
      <w:r w:rsidRPr="00FF6679">
        <w:rPr>
          <w:rFonts w:ascii="Arial" w:hAnsi="Arial" w:cs="Arial"/>
          <w:sz w:val="22"/>
          <w:szCs w:val="22"/>
        </w:rPr>
        <w:t>British Medical Association, (2021) NHS People Plan 2020/21. Retrieved from: &lt; https://www.bma.org.uk/media/2937/bma-nhs-people-plan-commentary-report-aug-2020.pdf&gt; [Accessed on March 26, 2026]</w:t>
      </w:r>
    </w:p>
    <w:p w14:paraId="73F192FE" w14:textId="77777777" w:rsidR="00D47E89" w:rsidRPr="00FF6679" w:rsidRDefault="00D47E89" w:rsidP="00D47E89">
      <w:pPr>
        <w:ind w:left="720" w:hanging="720"/>
        <w:rPr>
          <w:rFonts w:ascii="Arial" w:hAnsi="Arial" w:cs="Arial"/>
          <w:sz w:val="22"/>
          <w:szCs w:val="22"/>
        </w:rPr>
      </w:pPr>
      <w:proofErr w:type="spellStart"/>
      <w:r w:rsidRPr="00FF6679">
        <w:rPr>
          <w:rFonts w:ascii="Arial" w:hAnsi="Arial" w:cs="Arial"/>
          <w:sz w:val="22"/>
          <w:szCs w:val="22"/>
        </w:rPr>
        <w:t>Chigwedere</w:t>
      </w:r>
      <w:proofErr w:type="spellEnd"/>
      <w:r w:rsidRPr="00FF6679">
        <w:rPr>
          <w:rFonts w:ascii="Arial" w:hAnsi="Arial" w:cs="Arial"/>
          <w:sz w:val="22"/>
          <w:szCs w:val="22"/>
        </w:rPr>
        <w:t xml:space="preserve">, O.C., </w:t>
      </w:r>
      <w:proofErr w:type="spellStart"/>
      <w:r w:rsidRPr="00FF6679">
        <w:rPr>
          <w:rFonts w:ascii="Arial" w:hAnsi="Arial" w:cs="Arial"/>
          <w:sz w:val="22"/>
          <w:szCs w:val="22"/>
        </w:rPr>
        <w:t>Sadath</w:t>
      </w:r>
      <w:proofErr w:type="spellEnd"/>
      <w:r w:rsidRPr="00FF6679">
        <w:rPr>
          <w:rFonts w:ascii="Arial" w:hAnsi="Arial" w:cs="Arial"/>
          <w:sz w:val="22"/>
          <w:szCs w:val="22"/>
        </w:rPr>
        <w:t>, A., Kabir, Z. and Arensman, E. (2021) The impact of epidemics and pandemics on the mental health of healthcare workers: a systematic review. </w:t>
      </w:r>
      <w:r w:rsidRPr="00FF6679">
        <w:rPr>
          <w:rFonts w:ascii="Arial" w:hAnsi="Arial" w:cs="Arial"/>
          <w:i/>
          <w:iCs/>
          <w:sz w:val="22"/>
          <w:szCs w:val="22"/>
        </w:rPr>
        <w:t>International journal of environmental research and public health</w:t>
      </w:r>
      <w:r w:rsidRPr="00FF6679">
        <w:rPr>
          <w:rFonts w:ascii="Arial" w:hAnsi="Arial" w:cs="Arial"/>
          <w:sz w:val="22"/>
          <w:szCs w:val="22"/>
        </w:rPr>
        <w:t>, </w:t>
      </w:r>
      <w:r w:rsidRPr="00FF6679">
        <w:rPr>
          <w:rFonts w:ascii="Arial" w:hAnsi="Arial" w:cs="Arial"/>
          <w:i/>
          <w:iCs/>
          <w:sz w:val="22"/>
          <w:szCs w:val="22"/>
        </w:rPr>
        <w:t>18</w:t>
      </w:r>
      <w:r w:rsidRPr="00FF6679">
        <w:rPr>
          <w:rFonts w:ascii="Arial" w:hAnsi="Arial" w:cs="Arial"/>
          <w:sz w:val="22"/>
          <w:szCs w:val="22"/>
        </w:rPr>
        <w:t>(13), p.6695.</w:t>
      </w:r>
    </w:p>
    <w:p w14:paraId="15A1153C" w14:textId="77777777" w:rsidR="00D47E89" w:rsidRPr="00FF6679" w:rsidRDefault="00D47E89" w:rsidP="00D47E89">
      <w:pPr>
        <w:ind w:left="720" w:hanging="720"/>
        <w:rPr>
          <w:rFonts w:ascii="Arial" w:hAnsi="Arial" w:cs="Arial"/>
          <w:sz w:val="22"/>
          <w:szCs w:val="22"/>
        </w:rPr>
      </w:pPr>
      <w:r w:rsidRPr="00FF6679">
        <w:rPr>
          <w:rFonts w:ascii="Arial" w:hAnsi="Arial" w:cs="Arial"/>
          <w:sz w:val="22"/>
          <w:szCs w:val="22"/>
        </w:rPr>
        <w:t xml:space="preserve">Denning, M., Goh, E.T., Tan, B., Kanneganti, A., Almonte, M., Scott, A., Martin, G., Clarke, J., </w:t>
      </w:r>
      <w:proofErr w:type="spellStart"/>
      <w:r w:rsidRPr="00FF6679">
        <w:rPr>
          <w:rFonts w:ascii="Arial" w:hAnsi="Arial" w:cs="Arial"/>
          <w:sz w:val="22"/>
          <w:szCs w:val="22"/>
        </w:rPr>
        <w:t>Sounderajah</w:t>
      </w:r>
      <w:proofErr w:type="spellEnd"/>
      <w:r w:rsidRPr="00FF6679">
        <w:rPr>
          <w:rFonts w:ascii="Arial" w:hAnsi="Arial" w:cs="Arial"/>
          <w:sz w:val="22"/>
          <w:szCs w:val="22"/>
        </w:rPr>
        <w:t>, V., Markar, S. and Przybylowicz, J. (2021) Determinants of burnout and other aspects of psychological well-being in healthcare workers during the Covid-19 pandemic: A multinational cross-sectional study. </w:t>
      </w:r>
      <w:proofErr w:type="spellStart"/>
      <w:r w:rsidRPr="00FF6679">
        <w:rPr>
          <w:rFonts w:ascii="Arial" w:hAnsi="Arial" w:cs="Arial"/>
          <w:i/>
          <w:iCs/>
          <w:sz w:val="22"/>
          <w:szCs w:val="22"/>
        </w:rPr>
        <w:t>Plos</w:t>
      </w:r>
      <w:proofErr w:type="spellEnd"/>
      <w:r w:rsidRPr="00FF6679">
        <w:rPr>
          <w:rFonts w:ascii="Arial" w:hAnsi="Arial" w:cs="Arial"/>
          <w:i/>
          <w:iCs/>
          <w:sz w:val="22"/>
          <w:szCs w:val="22"/>
        </w:rPr>
        <w:t xml:space="preserve"> one</w:t>
      </w:r>
      <w:r w:rsidRPr="00FF6679">
        <w:rPr>
          <w:rFonts w:ascii="Arial" w:hAnsi="Arial" w:cs="Arial"/>
          <w:sz w:val="22"/>
          <w:szCs w:val="22"/>
        </w:rPr>
        <w:t>, </w:t>
      </w:r>
      <w:r w:rsidRPr="00FF6679">
        <w:rPr>
          <w:rFonts w:ascii="Arial" w:hAnsi="Arial" w:cs="Arial"/>
          <w:i/>
          <w:iCs/>
          <w:sz w:val="22"/>
          <w:szCs w:val="22"/>
        </w:rPr>
        <w:t>16</w:t>
      </w:r>
      <w:r w:rsidRPr="00FF6679">
        <w:rPr>
          <w:rFonts w:ascii="Arial" w:hAnsi="Arial" w:cs="Arial"/>
          <w:sz w:val="22"/>
          <w:szCs w:val="22"/>
        </w:rPr>
        <w:t>(4), p.e0238666.</w:t>
      </w:r>
    </w:p>
    <w:p w14:paraId="5FB8551E" w14:textId="77777777" w:rsidR="00D47E89" w:rsidRPr="00FF6679" w:rsidRDefault="00D47E89" w:rsidP="00D47E89">
      <w:pPr>
        <w:ind w:left="720" w:hanging="720"/>
        <w:rPr>
          <w:rFonts w:ascii="Arial" w:hAnsi="Arial" w:cs="Arial"/>
          <w:sz w:val="22"/>
          <w:szCs w:val="22"/>
        </w:rPr>
      </w:pPr>
      <w:r w:rsidRPr="00FF6679">
        <w:rPr>
          <w:rFonts w:ascii="Arial" w:hAnsi="Arial" w:cs="Arial"/>
          <w:sz w:val="22"/>
          <w:szCs w:val="22"/>
        </w:rPr>
        <w:t xml:space="preserve">Ferreira, T. and Collins, A.M. (2023) The NHS Long Term Workforce Plan: an ambitious leap or a </w:t>
      </w:r>
      <w:proofErr w:type="gramStart"/>
      <w:r w:rsidRPr="00FF6679">
        <w:rPr>
          <w:rFonts w:ascii="Arial" w:hAnsi="Arial" w:cs="Arial"/>
          <w:sz w:val="22"/>
          <w:szCs w:val="22"/>
        </w:rPr>
        <w:t>misstep?.</w:t>
      </w:r>
      <w:proofErr w:type="gramEnd"/>
      <w:r w:rsidRPr="00FF6679">
        <w:rPr>
          <w:rFonts w:ascii="Arial" w:hAnsi="Arial" w:cs="Arial"/>
          <w:sz w:val="22"/>
          <w:szCs w:val="22"/>
        </w:rPr>
        <w:t> </w:t>
      </w:r>
      <w:r w:rsidRPr="00FF6679">
        <w:rPr>
          <w:rFonts w:ascii="Arial" w:hAnsi="Arial" w:cs="Arial"/>
          <w:i/>
          <w:iCs/>
          <w:sz w:val="22"/>
          <w:szCs w:val="22"/>
        </w:rPr>
        <w:t>Journal of the Royal Society of Medicine</w:t>
      </w:r>
      <w:r w:rsidRPr="00FF6679">
        <w:rPr>
          <w:rFonts w:ascii="Arial" w:hAnsi="Arial" w:cs="Arial"/>
          <w:sz w:val="22"/>
          <w:szCs w:val="22"/>
        </w:rPr>
        <w:t>, </w:t>
      </w:r>
      <w:r w:rsidRPr="00FF6679">
        <w:rPr>
          <w:rFonts w:ascii="Arial" w:hAnsi="Arial" w:cs="Arial"/>
          <w:i/>
          <w:iCs/>
          <w:sz w:val="22"/>
          <w:szCs w:val="22"/>
        </w:rPr>
        <w:t>116</w:t>
      </w:r>
      <w:r w:rsidRPr="00FF6679">
        <w:rPr>
          <w:rFonts w:ascii="Arial" w:hAnsi="Arial" w:cs="Arial"/>
          <w:sz w:val="22"/>
          <w:szCs w:val="22"/>
        </w:rPr>
        <w:t>(11), pp.368-370.</w:t>
      </w:r>
    </w:p>
    <w:p w14:paraId="3DA65430" w14:textId="77777777" w:rsidR="00D47E89" w:rsidRPr="00FF6679" w:rsidRDefault="00D47E89" w:rsidP="00D47E89">
      <w:pPr>
        <w:ind w:left="720" w:hanging="720"/>
        <w:rPr>
          <w:rFonts w:ascii="Arial" w:hAnsi="Arial" w:cs="Arial"/>
          <w:sz w:val="22"/>
          <w:szCs w:val="22"/>
        </w:rPr>
      </w:pPr>
      <w:r w:rsidRPr="00FF6679">
        <w:rPr>
          <w:rFonts w:ascii="Arial" w:hAnsi="Arial" w:cs="Arial"/>
          <w:sz w:val="22"/>
          <w:szCs w:val="22"/>
        </w:rPr>
        <w:t>Ferry, A.V., Wereski, R., Strachan, F.E. and Mills, N.L. (2021) Predictors of UK healthcare worker burnout during the COVID-19 pandemic. </w:t>
      </w:r>
      <w:r w:rsidRPr="00FF6679">
        <w:rPr>
          <w:rFonts w:ascii="Arial" w:hAnsi="Arial" w:cs="Arial"/>
          <w:i/>
          <w:iCs/>
          <w:sz w:val="22"/>
          <w:szCs w:val="22"/>
        </w:rPr>
        <w:t>QJM: An International Journal of Medicine</w:t>
      </w:r>
      <w:r w:rsidRPr="00FF6679">
        <w:rPr>
          <w:rFonts w:ascii="Arial" w:hAnsi="Arial" w:cs="Arial"/>
          <w:sz w:val="22"/>
          <w:szCs w:val="22"/>
        </w:rPr>
        <w:t>, </w:t>
      </w:r>
      <w:r w:rsidRPr="00FF6679">
        <w:rPr>
          <w:rFonts w:ascii="Arial" w:hAnsi="Arial" w:cs="Arial"/>
          <w:i/>
          <w:iCs/>
          <w:sz w:val="22"/>
          <w:szCs w:val="22"/>
        </w:rPr>
        <w:t>114</w:t>
      </w:r>
      <w:r w:rsidRPr="00FF6679">
        <w:rPr>
          <w:rFonts w:ascii="Arial" w:hAnsi="Arial" w:cs="Arial"/>
          <w:sz w:val="22"/>
          <w:szCs w:val="22"/>
        </w:rPr>
        <w:t>(6), pp.374-380.</w:t>
      </w:r>
    </w:p>
    <w:p w14:paraId="30F88BAE" w14:textId="77777777" w:rsidR="00D47E89" w:rsidRPr="00FF6679" w:rsidRDefault="00D47E89" w:rsidP="00D47E89">
      <w:pPr>
        <w:ind w:left="720" w:hanging="720"/>
        <w:rPr>
          <w:rFonts w:ascii="Arial" w:hAnsi="Arial" w:cs="Arial"/>
          <w:sz w:val="22"/>
          <w:szCs w:val="22"/>
        </w:rPr>
      </w:pPr>
      <w:r w:rsidRPr="00FF6679">
        <w:rPr>
          <w:rFonts w:ascii="Arial" w:hAnsi="Arial" w:cs="Arial"/>
          <w:sz w:val="22"/>
          <w:szCs w:val="22"/>
        </w:rPr>
        <w:t>Gusenbauer, M. and Haddaway, N.R. (2020) Which academic search systems are suitable for systematic reviews or meta</w:t>
      </w:r>
      <w:r w:rsidRPr="00FF6679">
        <w:rPr>
          <w:rFonts w:ascii="Cambria Math" w:hAnsi="Cambria Math" w:cs="Cambria Math"/>
          <w:sz w:val="22"/>
          <w:szCs w:val="22"/>
        </w:rPr>
        <w:t>‐</w:t>
      </w:r>
      <w:r w:rsidRPr="00FF6679">
        <w:rPr>
          <w:rFonts w:ascii="Arial" w:hAnsi="Arial" w:cs="Arial"/>
          <w:sz w:val="22"/>
          <w:szCs w:val="22"/>
        </w:rPr>
        <w:t>analyses? Evaluating retrieval qualities of Google Scholar, PubMed, and 26 other resources. </w:t>
      </w:r>
      <w:r w:rsidRPr="00FF6679">
        <w:rPr>
          <w:rFonts w:ascii="Arial" w:hAnsi="Arial" w:cs="Arial"/>
          <w:i/>
          <w:iCs/>
          <w:sz w:val="22"/>
          <w:szCs w:val="22"/>
        </w:rPr>
        <w:t>Research synthesis methods</w:t>
      </w:r>
      <w:r w:rsidRPr="00FF6679">
        <w:rPr>
          <w:rFonts w:ascii="Arial" w:hAnsi="Arial" w:cs="Arial"/>
          <w:sz w:val="22"/>
          <w:szCs w:val="22"/>
        </w:rPr>
        <w:t>, </w:t>
      </w:r>
      <w:r w:rsidRPr="00FF6679">
        <w:rPr>
          <w:rFonts w:ascii="Arial" w:hAnsi="Arial" w:cs="Arial"/>
          <w:i/>
          <w:iCs/>
          <w:sz w:val="22"/>
          <w:szCs w:val="22"/>
        </w:rPr>
        <w:t>11</w:t>
      </w:r>
      <w:r w:rsidRPr="00FF6679">
        <w:rPr>
          <w:rFonts w:ascii="Arial" w:hAnsi="Arial" w:cs="Arial"/>
          <w:sz w:val="22"/>
          <w:szCs w:val="22"/>
        </w:rPr>
        <w:t>(2), pp.181-217.</w:t>
      </w:r>
    </w:p>
    <w:p w14:paraId="4A136EAC" w14:textId="77777777" w:rsidR="00D47E89" w:rsidRPr="00FF6679" w:rsidRDefault="00D47E89" w:rsidP="00D47E89">
      <w:pPr>
        <w:ind w:left="720" w:hanging="720"/>
        <w:rPr>
          <w:rFonts w:ascii="Arial" w:hAnsi="Arial" w:cs="Arial"/>
          <w:sz w:val="22"/>
          <w:szCs w:val="22"/>
        </w:rPr>
      </w:pPr>
      <w:proofErr w:type="spellStart"/>
      <w:r w:rsidRPr="00FF6679">
        <w:rPr>
          <w:rFonts w:ascii="Arial" w:hAnsi="Arial" w:cs="Arial"/>
          <w:sz w:val="22"/>
          <w:szCs w:val="22"/>
        </w:rPr>
        <w:t>Khammissa</w:t>
      </w:r>
      <w:proofErr w:type="spellEnd"/>
      <w:r w:rsidRPr="00FF6679">
        <w:rPr>
          <w:rFonts w:ascii="Arial" w:hAnsi="Arial" w:cs="Arial"/>
          <w:sz w:val="22"/>
          <w:szCs w:val="22"/>
        </w:rPr>
        <w:t xml:space="preserve">, R.A., </w:t>
      </w:r>
      <w:proofErr w:type="spellStart"/>
      <w:r w:rsidRPr="00FF6679">
        <w:rPr>
          <w:rFonts w:ascii="Arial" w:hAnsi="Arial" w:cs="Arial"/>
          <w:sz w:val="22"/>
          <w:szCs w:val="22"/>
        </w:rPr>
        <w:t>Nemutandani</w:t>
      </w:r>
      <w:proofErr w:type="spellEnd"/>
      <w:r w:rsidRPr="00FF6679">
        <w:rPr>
          <w:rFonts w:ascii="Arial" w:hAnsi="Arial" w:cs="Arial"/>
          <w:sz w:val="22"/>
          <w:szCs w:val="22"/>
        </w:rPr>
        <w:t>, S., Feller, G., Lemmer, J. and Feller, L. (2022) Burnout phenomenon: neurophysiological factors, clinical features, and aspects of management. </w:t>
      </w:r>
      <w:r w:rsidRPr="00FF6679">
        <w:rPr>
          <w:rFonts w:ascii="Arial" w:hAnsi="Arial" w:cs="Arial"/>
          <w:i/>
          <w:iCs/>
          <w:sz w:val="22"/>
          <w:szCs w:val="22"/>
        </w:rPr>
        <w:t>Journal of International Medical Research</w:t>
      </w:r>
      <w:r w:rsidRPr="00FF6679">
        <w:rPr>
          <w:rFonts w:ascii="Arial" w:hAnsi="Arial" w:cs="Arial"/>
          <w:sz w:val="22"/>
          <w:szCs w:val="22"/>
        </w:rPr>
        <w:t>, </w:t>
      </w:r>
      <w:r w:rsidRPr="00FF6679">
        <w:rPr>
          <w:rFonts w:ascii="Arial" w:hAnsi="Arial" w:cs="Arial"/>
          <w:i/>
          <w:iCs/>
          <w:sz w:val="22"/>
          <w:szCs w:val="22"/>
        </w:rPr>
        <w:t>50</w:t>
      </w:r>
      <w:r w:rsidRPr="00FF6679">
        <w:rPr>
          <w:rFonts w:ascii="Arial" w:hAnsi="Arial" w:cs="Arial"/>
          <w:sz w:val="22"/>
          <w:szCs w:val="22"/>
        </w:rPr>
        <w:t>(9), p.03000605221106428.</w:t>
      </w:r>
    </w:p>
    <w:p w14:paraId="66899BDE" w14:textId="77777777" w:rsidR="00D47E89" w:rsidRPr="00FF6679" w:rsidRDefault="00D47E89" w:rsidP="00D47E89">
      <w:pPr>
        <w:ind w:left="720" w:hanging="720"/>
        <w:rPr>
          <w:rFonts w:ascii="Arial" w:hAnsi="Arial" w:cs="Arial"/>
          <w:sz w:val="22"/>
          <w:szCs w:val="22"/>
        </w:rPr>
      </w:pPr>
      <w:r w:rsidRPr="00FF6679">
        <w:rPr>
          <w:rFonts w:ascii="Arial" w:hAnsi="Arial" w:cs="Arial"/>
          <w:sz w:val="22"/>
          <w:szCs w:val="22"/>
        </w:rPr>
        <w:t>Kumar, M., Saini, A. and Jeet, K. (2024) Sustaining mental health amidst high-pressure job scenarios: a narrative review. </w:t>
      </w:r>
      <w:r w:rsidRPr="00FF6679">
        <w:rPr>
          <w:rFonts w:ascii="Arial" w:hAnsi="Arial" w:cs="Arial"/>
          <w:i/>
          <w:iCs/>
          <w:sz w:val="22"/>
          <w:szCs w:val="22"/>
        </w:rPr>
        <w:t>International Journal of Community Medicine and Public Health</w:t>
      </w:r>
      <w:r w:rsidRPr="00FF6679">
        <w:rPr>
          <w:rFonts w:ascii="Arial" w:hAnsi="Arial" w:cs="Arial"/>
          <w:sz w:val="22"/>
          <w:szCs w:val="22"/>
        </w:rPr>
        <w:t>, </w:t>
      </w:r>
      <w:r w:rsidRPr="00FF6679">
        <w:rPr>
          <w:rFonts w:ascii="Arial" w:hAnsi="Arial" w:cs="Arial"/>
          <w:i/>
          <w:iCs/>
          <w:sz w:val="22"/>
          <w:szCs w:val="22"/>
        </w:rPr>
        <w:t>11</w:t>
      </w:r>
      <w:r w:rsidRPr="00FF6679">
        <w:rPr>
          <w:rFonts w:ascii="Arial" w:hAnsi="Arial" w:cs="Arial"/>
          <w:sz w:val="22"/>
          <w:szCs w:val="22"/>
        </w:rPr>
        <w:t>(8), pp.3319-3325.</w:t>
      </w:r>
    </w:p>
    <w:p w14:paraId="482D7641" w14:textId="77777777" w:rsidR="00D47E89" w:rsidRPr="00FF6679" w:rsidRDefault="00D47E89" w:rsidP="00D47E89">
      <w:pPr>
        <w:ind w:left="720" w:hanging="720"/>
        <w:rPr>
          <w:rFonts w:ascii="Arial" w:hAnsi="Arial" w:cs="Arial"/>
          <w:sz w:val="22"/>
          <w:szCs w:val="22"/>
        </w:rPr>
      </w:pPr>
      <w:r w:rsidRPr="00FF6679">
        <w:rPr>
          <w:rFonts w:ascii="Arial" w:hAnsi="Arial" w:cs="Arial"/>
          <w:sz w:val="22"/>
          <w:szCs w:val="22"/>
        </w:rPr>
        <w:lastRenderedPageBreak/>
        <w:t>Lal, K.K. and Sharma, B. (2023) Research integrity &amp; ethics: Scientific misconduct. In </w:t>
      </w:r>
      <w:r w:rsidRPr="00FF6679">
        <w:rPr>
          <w:rFonts w:ascii="Arial" w:hAnsi="Arial" w:cs="Arial"/>
          <w:i/>
          <w:iCs/>
          <w:sz w:val="22"/>
          <w:szCs w:val="22"/>
        </w:rPr>
        <w:t>National seminar on academic integrity and research ethics. National Seminar on Academic Integrity and Research Ethics</w:t>
      </w:r>
      <w:r w:rsidRPr="00FF6679">
        <w:rPr>
          <w:rFonts w:ascii="Arial" w:hAnsi="Arial" w:cs="Arial"/>
          <w:sz w:val="22"/>
          <w:szCs w:val="22"/>
        </w:rPr>
        <w:t>.</w:t>
      </w:r>
    </w:p>
    <w:p w14:paraId="131E76F4" w14:textId="77777777" w:rsidR="00D47E89" w:rsidRPr="00FF6679" w:rsidRDefault="00D47E89" w:rsidP="00D47E89">
      <w:pPr>
        <w:ind w:left="720" w:hanging="720"/>
        <w:rPr>
          <w:rFonts w:ascii="Arial" w:hAnsi="Arial" w:cs="Arial"/>
          <w:sz w:val="22"/>
          <w:szCs w:val="22"/>
        </w:rPr>
      </w:pPr>
      <w:r w:rsidRPr="00FF6679">
        <w:rPr>
          <w:rFonts w:ascii="Arial" w:hAnsi="Arial" w:cs="Arial"/>
          <w:sz w:val="22"/>
          <w:szCs w:val="22"/>
        </w:rPr>
        <w:t>Lee, C., Vu, T.H.T., Fuller, J.A., Freedman, M., Bannon, J., Wilkins, J.T., Moskowitz, J.T., Hirschhorn, L.R., Wallia, A. and Evans, C.T. (2023) The association of burnout with work absenteeism and the frequency of thoughts in leaving their job in a cohort of healthcare workers during the COVID-19 pandemic. </w:t>
      </w:r>
      <w:r w:rsidRPr="00FF6679">
        <w:rPr>
          <w:rFonts w:ascii="Arial" w:hAnsi="Arial" w:cs="Arial"/>
          <w:i/>
          <w:iCs/>
          <w:sz w:val="22"/>
          <w:szCs w:val="22"/>
        </w:rPr>
        <w:t>Frontiers in health services</w:t>
      </w:r>
      <w:r w:rsidRPr="00FF6679">
        <w:rPr>
          <w:rFonts w:ascii="Arial" w:hAnsi="Arial" w:cs="Arial"/>
          <w:sz w:val="22"/>
          <w:szCs w:val="22"/>
        </w:rPr>
        <w:t>, </w:t>
      </w:r>
      <w:r w:rsidRPr="00FF6679">
        <w:rPr>
          <w:rFonts w:ascii="Arial" w:hAnsi="Arial" w:cs="Arial"/>
          <w:i/>
          <w:iCs/>
          <w:sz w:val="22"/>
          <w:szCs w:val="22"/>
        </w:rPr>
        <w:t>3</w:t>
      </w:r>
      <w:r w:rsidRPr="00FF6679">
        <w:rPr>
          <w:rFonts w:ascii="Arial" w:hAnsi="Arial" w:cs="Arial"/>
          <w:sz w:val="22"/>
          <w:szCs w:val="22"/>
        </w:rPr>
        <w:t>, p.1272285.</w:t>
      </w:r>
    </w:p>
    <w:p w14:paraId="12C6323B" w14:textId="77777777" w:rsidR="00D47E89" w:rsidRPr="00FF6679" w:rsidRDefault="00D47E89" w:rsidP="00D47E89">
      <w:pPr>
        <w:ind w:left="720" w:hanging="720"/>
        <w:rPr>
          <w:rFonts w:ascii="Arial" w:hAnsi="Arial" w:cs="Arial"/>
          <w:sz w:val="22"/>
          <w:szCs w:val="22"/>
        </w:rPr>
      </w:pPr>
      <w:r w:rsidRPr="00FF6679">
        <w:rPr>
          <w:rFonts w:ascii="Arial" w:hAnsi="Arial" w:cs="Arial"/>
          <w:sz w:val="22"/>
          <w:szCs w:val="22"/>
        </w:rPr>
        <w:t>Li, L.Z., Yang, P., Singer, S.J., Pfeffer, J., Mathur, M.B. and Shanafelt, T. (2024) Nurse burnout and patient safety, satisfaction, and quality of care: a systematic review and meta-analysis. </w:t>
      </w:r>
      <w:r w:rsidRPr="00FF6679">
        <w:rPr>
          <w:rFonts w:ascii="Arial" w:hAnsi="Arial" w:cs="Arial"/>
          <w:i/>
          <w:iCs/>
          <w:sz w:val="22"/>
          <w:szCs w:val="22"/>
        </w:rPr>
        <w:t>JAMA network open</w:t>
      </w:r>
      <w:r w:rsidRPr="00FF6679">
        <w:rPr>
          <w:rFonts w:ascii="Arial" w:hAnsi="Arial" w:cs="Arial"/>
          <w:sz w:val="22"/>
          <w:szCs w:val="22"/>
        </w:rPr>
        <w:t>, </w:t>
      </w:r>
      <w:r w:rsidRPr="00FF6679">
        <w:rPr>
          <w:rFonts w:ascii="Arial" w:hAnsi="Arial" w:cs="Arial"/>
          <w:i/>
          <w:iCs/>
          <w:sz w:val="22"/>
          <w:szCs w:val="22"/>
        </w:rPr>
        <w:t>7</w:t>
      </w:r>
      <w:r w:rsidRPr="00FF6679">
        <w:rPr>
          <w:rFonts w:ascii="Arial" w:hAnsi="Arial" w:cs="Arial"/>
          <w:sz w:val="22"/>
          <w:szCs w:val="22"/>
        </w:rPr>
        <w:t>(11), p.e2443059.</w:t>
      </w:r>
    </w:p>
    <w:p w14:paraId="5881AEC4" w14:textId="77777777" w:rsidR="00D47E89" w:rsidRPr="00FF6679" w:rsidRDefault="00D47E89" w:rsidP="00D47E89">
      <w:pPr>
        <w:ind w:left="720" w:hanging="720"/>
        <w:rPr>
          <w:rFonts w:ascii="Arial" w:hAnsi="Arial" w:cs="Arial"/>
          <w:sz w:val="22"/>
          <w:szCs w:val="22"/>
        </w:rPr>
      </w:pPr>
      <w:r w:rsidRPr="00FF6679">
        <w:rPr>
          <w:rFonts w:ascii="Arial" w:hAnsi="Arial" w:cs="Arial"/>
          <w:sz w:val="22"/>
          <w:szCs w:val="22"/>
        </w:rPr>
        <w:t>Mak, S. and Thomas, A. (2022) An introduction to scoping reviews. </w:t>
      </w:r>
      <w:r w:rsidRPr="00FF6679">
        <w:rPr>
          <w:rFonts w:ascii="Arial" w:hAnsi="Arial" w:cs="Arial"/>
          <w:i/>
          <w:iCs/>
          <w:sz w:val="22"/>
          <w:szCs w:val="22"/>
        </w:rPr>
        <w:t>Journal of Graduate Medical Education</w:t>
      </w:r>
      <w:r w:rsidRPr="00FF6679">
        <w:rPr>
          <w:rFonts w:ascii="Arial" w:hAnsi="Arial" w:cs="Arial"/>
          <w:sz w:val="22"/>
          <w:szCs w:val="22"/>
        </w:rPr>
        <w:t>, </w:t>
      </w:r>
      <w:r w:rsidRPr="00FF6679">
        <w:rPr>
          <w:rFonts w:ascii="Arial" w:hAnsi="Arial" w:cs="Arial"/>
          <w:i/>
          <w:iCs/>
          <w:sz w:val="22"/>
          <w:szCs w:val="22"/>
        </w:rPr>
        <w:t>14</w:t>
      </w:r>
      <w:r w:rsidRPr="00FF6679">
        <w:rPr>
          <w:rFonts w:ascii="Arial" w:hAnsi="Arial" w:cs="Arial"/>
          <w:sz w:val="22"/>
          <w:szCs w:val="22"/>
        </w:rPr>
        <w:t>(5), pp.561-564.</w:t>
      </w:r>
    </w:p>
    <w:p w14:paraId="021A6AED" w14:textId="77777777" w:rsidR="00D47E89" w:rsidRPr="00FF6679" w:rsidRDefault="00D47E89" w:rsidP="00D47E89">
      <w:pPr>
        <w:ind w:left="720" w:hanging="720"/>
        <w:rPr>
          <w:rFonts w:ascii="Arial" w:hAnsi="Arial" w:cs="Arial"/>
          <w:sz w:val="22"/>
          <w:szCs w:val="22"/>
        </w:rPr>
      </w:pPr>
      <w:r w:rsidRPr="00FF6679">
        <w:rPr>
          <w:rFonts w:ascii="Arial" w:hAnsi="Arial" w:cs="Arial"/>
          <w:sz w:val="22"/>
          <w:szCs w:val="22"/>
        </w:rPr>
        <w:t>Morgantini, L.A., Naha, U., Wang, H., Francavilla, S., Acar, Ö., Flores, J.M., Crivellaro, S., Moreira, D., Abern, M., Eklund, M. and Vigneswaran, H.T. (2020) Factors contributing to healthcare professional burnout during the COVID-19 pandemic: A rapid turnaround global survey. </w:t>
      </w:r>
      <w:proofErr w:type="spellStart"/>
      <w:r w:rsidRPr="00FF6679">
        <w:rPr>
          <w:rFonts w:ascii="Arial" w:hAnsi="Arial" w:cs="Arial"/>
          <w:i/>
          <w:iCs/>
          <w:sz w:val="22"/>
          <w:szCs w:val="22"/>
        </w:rPr>
        <w:t>PloS</w:t>
      </w:r>
      <w:proofErr w:type="spellEnd"/>
      <w:r w:rsidRPr="00FF6679">
        <w:rPr>
          <w:rFonts w:ascii="Arial" w:hAnsi="Arial" w:cs="Arial"/>
          <w:i/>
          <w:iCs/>
          <w:sz w:val="22"/>
          <w:szCs w:val="22"/>
        </w:rPr>
        <w:t xml:space="preserve"> one</w:t>
      </w:r>
      <w:r w:rsidRPr="00FF6679">
        <w:rPr>
          <w:rFonts w:ascii="Arial" w:hAnsi="Arial" w:cs="Arial"/>
          <w:sz w:val="22"/>
          <w:szCs w:val="22"/>
        </w:rPr>
        <w:t>, </w:t>
      </w:r>
      <w:r w:rsidRPr="00FF6679">
        <w:rPr>
          <w:rFonts w:ascii="Arial" w:hAnsi="Arial" w:cs="Arial"/>
          <w:i/>
          <w:iCs/>
          <w:sz w:val="22"/>
          <w:szCs w:val="22"/>
        </w:rPr>
        <w:t>15</w:t>
      </w:r>
      <w:r w:rsidRPr="00FF6679">
        <w:rPr>
          <w:rFonts w:ascii="Arial" w:hAnsi="Arial" w:cs="Arial"/>
          <w:sz w:val="22"/>
          <w:szCs w:val="22"/>
        </w:rPr>
        <w:t>(9), p.e0238217.</w:t>
      </w:r>
    </w:p>
    <w:p w14:paraId="4A84B1C8" w14:textId="77777777" w:rsidR="00D47E89" w:rsidRPr="00FF6679" w:rsidRDefault="00D47E89" w:rsidP="00D47E89">
      <w:pPr>
        <w:ind w:left="720" w:hanging="720"/>
        <w:rPr>
          <w:rFonts w:ascii="Arial" w:hAnsi="Arial" w:cs="Arial"/>
          <w:sz w:val="22"/>
          <w:szCs w:val="22"/>
        </w:rPr>
      </w:pPr>
      <w:proofErr w:type="spellStart"/>
      <w:r w:rsidRPr="00FF6679">
        <w:rPr>
          <w:rFonts w:ascii="Arial" w:hAnsi="Arial" w:cs="Arial"/>
          <w:sz w:val="22"/>
          <w:szCs w:val="22"/>
        </w:rPr>
        <w:t>Panagioti</w:t>
      </w:r>
      <w:proofErr w:type="spellEnd"/>
      <w:r w:rsidRPr="00FF6679">
        <w:rPr>
          <w:rFonts w:ascii="Arial" w:hAnsi="Arial" w:cs="Arial"/>
          <w:sz w:val="22"/>
          <w:szCs w:val="22"/>
        </w:rPr>
        <w:t xml:space="preserve">, M., Panagopoulou, E., Bower, P., Lewith, G., </w:t>
      </w:r>
      <w:proofErr w:type="spellStart"/>
      <w:r w:rsidRPr="00FF6679">
        <w:rPr>
          <w:rFonts w:ascii="Arial" w:hAnsi="Arial" w:cs="Arial"/>
          <w:sz w:val="22"/>
          <w:szCs w:val="22"/>
        </w:rPr>
        <w:t>Kontopantelis</w:t>
      </w:r>
      <w:proofErr w:type="spellEnd"/>
      <w:r w:rsidRPr="00FF6679">
        <w:rPr>
          <w:rFonts w:ascii="Arial" w:hAnsi="Arial" w:cs="Arial"/>
          <w:sz w:val="22"/>
          <w:szCs w:val="22"/>
        </w:rPr>
        <w:t xml:space="preserve">, E., Chew-Graham, C., Dawson, S., Van </w:t>
      </w:r>
      <w:proofErr w:type="spellStart"/>
      <w:r w:rsidRPr="00FF6679">
        <w:rPr>
          <w:rFonts w:ascii="Arial" w:hAnsi="Arial" w:cs="Arial"/>
          <w:sz w:val="22"/>
          <w:szCs w:val="22"/>
        </w:rPr>
        <w:t>Marwijk</w:t>
      </w:r>
      <w:proofErr w:type="spellEnd"/>
      <w:r w:rsidRPr="00FF6679">
        <w:rPr>
          <w:rFonts w:ascii="Arial" w:hAnsi="Arial" w:cs="Arial"/>
          <w:sz w:val="22"/>
          <w:szCs w:val="22"/>
        </w:rPr>
        <w:t>, H., Geraghty, K. and Esmail, A. (2017) Controlled interventions to reduce burnout in physicians: a systematic review and meta-analysis. </w:t>
      </w:r>
      <w:r w:rsidRPr="00FF6679">
        <w:rPr>
          <w:rFonts w:ascii="Arial" w:hAnsi="Arial" w:cs="Arial"/>
          <w:i/>
          <w:iCs/>
          <w:sz w:val="22"/>
          <w:szCs w:val="22"/>
        </w:rPr>
        <w:t>JAMA internal medicine</w:t>
      </w:r>
      <w:r w:rsidRPr="00FF6679">
        <w:rPr>
          <w:rFonts w:ascii="Arial" w:hAnsi="Arial" w:cs="Arial"/>
          <w:sz w:val="22"/>
          <w:szCs w:val="22"/>
        </w:rPr>
        <w:t>, </w:t>
      </w:r>
      <w:r w:rsidRPr="00FF6679">
        <w:rPr>
          <w:rFonts w:ascii="Arial" w:hAnsi="Arial" w:cs="Arial"/>
          <w:i/>
          <w:iCs/>
          <w:sz w:val="22"/>
          <w:szCs w:val="22"/>
        </w:rPr>
        <w:t>177</w:t>
      </w:r>
      <w:r w:rsidRPr="00FF6679">
        <w:rPr>
          <w:rFonts w:ascii="Arial" w:hAnsi="Arial" w:cs="Arial"/>
          <w:sz w:val="22"/>
          <w:szCs w:val="22"/>
        </w:rPr>
        <w:t>(2), pp.195-205.</w:t>
      </w:r>
    </w:p>
    <w:p w14:paraId="5FA51B86" w14:textId="1703A6E9" w:rsidR="00D47E89" w:rsidRPr="00FF6679" w:rsidRDefault="00D47E89" w:rsidP="00D47E89">
      <w:pPr>
        <w:ind w:left="720" w:hanging="720"/>
        <w:rPr>
          <w:rFonts w:ascii="Arial" w:hAnsi="Arial" w:cs="Arial"/>
          <w:sz w:val="22"/>
          <w:szCs w:val="22"/>
        </w:rPr>
      </w:pPr>
      <w:r w:rsidRPr="00FF6679">
        <w:rPr>
          <w:rFonts w:ascii="Arial" w:hAnsi="Arial" w:cs="Arial"/>
          <w:sz w:val="22"/>
          <w:szCs w:val="22"/>
        </w:rPr>
        <w:t>The King’s Fund, (2025) NHS workforce in a nutshell. Retrieved from: &lt; https://www.kingsfund.org.uk/insight-and-analysis/data-and-charts/nhs-workforce-nutshell&gt; [Accessed on March 26, 2026]</w:t>
      </w:r>
    </w:p>
    <w:p w14:paraId="5C1DDAAA" w14:textId="5266B613" w:rsidR="00D47E89" w:rsidRPr="00FF6679" w:rsidRDefault="00D47E89" w:rsidP="00D47E89">
      <w:pPr>
        <w:ind w:left="720" w:hanging="720"/>
        <w:rPr>
          <w:rFonts w:ascii="Arial" w:hAnsi="Arial" w:cs="Arial"/>
          <w:sz w:val="22"/>
          <w:szCs w:val="22"/>
        </w:rPr>
      </w:pPr>
      <w:r w:rsidRPr="00FF6679">
        <w:rPr>
          <w:rFonts w:ascii="Arial" w:hAnsi="Arial" w:cs="Arial"/>
          <w:sz w:val="22"/>
          <w:szCs w:val="22"/>
        </w:rPr>
        <w:t>UK Parliament, (2021) Workforce burnout and resilience in the NHS and social care. Retrieved from: &lt; https://committees.parliament.uk/publications/6158/documents/68766/default/&gt; [Accessed on March 26, 2026]</w:t>
      </w:r>
    </w:p>
    <w:p w14:paraId="005A96AF" w14:textId="77777777" w:rsidR="00D47E89" w:rsidRPr="00FF6679" w:rsidRDefault="00D47E89" w:rsidP="00D47E89">
      <w:pPr>
        <w:ind w:left="720" w:hanging="720"/>
        <w:rPr>
          <w:rFonts w:ascii="Arial" w:hAnsi="Arial" w:cs="Arial"/>
          <w:sz w:val="22"/>
          <w:szCs w:val="22"/>
        </w:rPr>
      </w:pPr>
      <w:r w:rsidRPr="00FF6679">
        <w:rPr>
          <w:rFonts w:ascii="Arial" w:hAnsi="Arial" w:cs="Arial"/>
          <w:sz w:val="22"/>
          <w:szCs w:val="22"/>
        </w:rPr>
        <w:t xml:space="preserve">West, M., Bailey, S., and Williams, E. (2020) Caring for the carers: NHS staff wellbeing and burnout during COVID-19. </w:t>
      </w:r>
      <w:r w:rsidRPr="00FF6679">
        <w:rPr>
          <w:rFonts w:ascii="Arial" w:hAnsi="Arial" w:cs="Arial"/>
          <w:i/>
          <w:iCs/>
          <w:sz w:val="22"/>
          <w:szCs w:val="22"/>
        </w:rPr>
        <w:t>Future Healthcare Journal</w:t>
      </w:r>
      <w:r w:rsidRPr="00FF6679">
        <w:rPr>
          <w:rFonts w:ascii="Arial" w:hAnsi="Arial" w:cs="Arial"/>
          <w:sz w:val="22"/>
          <w:szCs w:val="22"/>
        </w:rPr>
        <w:t>, 7(3), 166–170.</w:t>
      </w:r>
    </w:p>
    <w:sectPr w:rsidR="00D47E89" w:rsidRPr="00FF6679" w:rsidSect="00203012">
      <w:footerReference w:type="default" r:id="rId7"/>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0A08202" w14:textId="77777777" w:rsidR="00EF60FA" w:rsidRDefault="00EF60FA" w:rsidP="00203012">
      <w:pPr>
        <w:spacing w:line="240" w:lineRule="auto"/>
      </w:pPr>
      <w:r>
        <w:separator/>
      </w:r>
    </w:p>
  </w:endnote>
  <w:endnote w:type="continuationSeparator" w:id="0">
    <w:p w14:paraId="0C098952" w14:textId="77777777" w:rsidR="00EF60FA" w:rsidRDefault="00EF60FA" w:rsidP="0020301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55203048"/>
      <w:docPartObj>
        <w:docPartGallery w:val="Page Numbers (Bottom of Page)"/>
        <w:docPartUnique/>
      </w:docPartObj>
    </w:sdtPr>
    <w:sdtEndPr>
      <w:rPr>
        <w:noProof/>
      </w:rPr>
    </w:sdtEndPr>
    <w:sdtContent>
      <w:p w14:paraId="03D371E7" w14:textId="6BCBB9F9" w:rsidR="00203012" w:rsidRDefault="0020301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2A6F346" w14:textId="77777777" w:rsidR="00203012" w:rsidRDefault="0020301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1BC6DE5" w14:textId="77777777" w:rsidR="00EF60FA" w:rsidRDefault="00EF60FA" w:rsidP="00203012">
      <w:pPr>
        <w:spacing w:line="240" w:lineRule="auto"/>
      </w:pPr>
      <w:r>
        <w:separator/>
      </w:r>
    </w:p>
  </w:footnote>
  <w:footnote w:type="continuationSeparator" w:id="0">
    <w:p w14:paraId="757395CE" w14:textId="77777777" w:rsidR="00EF60FA" w:rsidRDefault="00EF60FA" w:rsidP="00203012">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76A81"/>
    <w:rsid w:val="00003B65"/>
    <w:rsid w:val="000721DA"/>
    <w:rsid w:val="0008541A"/>
    <w:rsid w:val="00115D49"/>
    <w:rsid w:val="00146275"/>
    <w:rsid w:val="001476B1"/>
    <w:rsid w:val="001563C7"/>
    <w:rsid w:val="00203012"/>
    <w:rsid w:val="00203FC6"/>
    <w:rsid w:val="00206805"/>
    <w:rsid w:val="002714E5"/>
    <w:rsid w:val="0029197C"/>
    <w:rsid w:val="002A39A8"/>
    <w:rsid w:val="002B16C2"/>
    <w:rsid w:val="002F1E96"/>
    <w:rsid w:val="002F7FC7"/>
    <w:rsid w:val="003328C2"/>
    <w:rsid w:val="00332DC7"/>
    <w:rsid w:val="00385907"/>
    <w:rsid w:val="003A05B9"/>
    <w:rsid w:val="003B3DBC"/>
    <w:rsid w:val="003E5D56"/>
    <w:rsid w:val="00401CD0"/>
    <w:rsid w:val="004112FD"/>
    <w:rsid w:val="00494587"/>
    <w:rsid w:val="00501E0A"/>
    <w:rsid w:val="005203B3"/>
    <w:rsid w:val="00521A7B"/>
    <w:rsid w:val="0053680F"/>
    <w:rsid w:val="00553CD9"/>
    <w:rsid w:val="00561568"/>
    <w:rsid w:val="005E5E5F"/>
    <w:rsid w:val="00621285"/>
    <w:rsid w:val="00627121"/>
    <w:rsid w:val="006445BD"/>
    <w:rsid w:val="006661CD"/>
    <w:rsid w:val="00672B0F"/>
    <w:rsid w:val="006A25A8"/>
    <w:rsid w:val="006C1F92"/>
    <w:rsid w:val="006E3738"/>
    <w:rsid w:val="006F2CAB"/>
    <w:rsid w:val="00736D90"/>
    <w:rsid w:val="007B72B0"/>
    <w:rsid w:val="007D4397"/>
    <w:rsid w:val="007E17A1"/>
    <w:rsid w:val="008030A1"/>
    <w:rsid w:val="00813056"/>
    <w:rsid w:val="00837684"/>
    <w:rsid w:val="00843D98"/>
    <w:rsid w:val="00851A93"/>
    <w:rsid w:val="00871816"/>
    <w:rsid w:val="00876C42"/>
    <w:rsid w:val="008928C0"/>
    <w:rsid w:val="00895441"/>
    <w:rsid w:val="008A7193"/>
    <w:rsid w:val="008D063E"/>
    <w:rsid w:val="009233B4"/>
    <w:rsid w:val="009504F0"/>
    <w:rsid w:val="00954109"/>
    <w:rsid w:val="00957428"/>
    <w:rsid w:val="00964BC9"/>
    <w:rsid w:val="00981B13"/>
    <w:rsid w:val="009A47BE"/>
    <w:rsid w:val="009A522E"/>
    <w:rsid w:val="009B1BD6"/>
    <w:rsid w:val="009F6A7D"/>
    <w:rsid w:val="00A11735"/>
    <w:rsid w:val="00A554E1"/>
    <w:rsid w:val="00A67381"/>
    <w:rsid w:val="00A771B7"/>
    <w:rsid w:val="00B4440D"/>
    <w:rsid w:val="00B45922"/>
    <w:rsid w:val="00B4787A"/>
    <w:rsid w:val="00B54FA9"/>
    <w:rsid w:val="00B55FE8"/>
    <w:rsid w:val="00B72578"/>
    <w:rsid w:val="00BA032C"/>
    <w:rsid w:val="00BB3016"/>
    <w:rsid w:val="00BC268A"/>
    <w:rsid w:val="00BC7869"/>
    <w:rsid w:val="00C17F8F"/>
    <w:rsid w:val="00C32B10"/>
    <w:rsid w:val="00C40ECF"/>
    <w:rsid w:val="00C5009A"/>
    <w:rsid w:val="00CA10BF"/>
    <w:rsid w:val="00CA600F"/>
    <w:rsid w:val="00CB602F"/>
    <w:rsid w:val="00CC68BF"/>
    <w:rsid w:val="00CD1E63"/>
    <w:rsid w:val="00CD6F01"/>
    <w:rsid w:val="00D106EA"/>
    <w:rsid w:val="00D44746"/>
    <w:rsid w:val="00D47E89"/>
    <w:rsid w:val="00D55C02"/>
    <w:rsid w:val="00D66018"/>
    <w:rsid w:val="00DE7AEE"/>
    <w:rsid w:val="00E13C15"/>
    <w:rsid w:val="00E35258"/>
    <w:rsid w:val="00E5420D"/>
    <w:rsid w:val="00E904EA"/>
    <w:rsid w:val="00EA3B57"/>
    <w:rsid w:val="00EA42CC"/>
    <w:rsid w:val="00EC34FE"/>
    <w:rsid w:val="00EC3716"/>
    <w:rsid w:val="00EF60FA"/>
    <w:rsid w:val="00F0353C"/>
    <w:rsid w:val="00F066D7"/>
    <w:rsid w:val="00F10576"/>
    <w:rsid w:val="00F25B14"/>
    <w:rsid w:val="00F510A7"/>
    <w:rsid w:val="00F57645"/>
    <w:rsid w:val="00F5771D"/>
    <w:rsid w:val="00F76A81"/>
    <w:rsid w:val="00FE0DF5"/>
    <w:rsid w:val="00FF58FF"/>
    <w:rsid w:val="00FF6679"/>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0A9F43"/>
  <w15:chartTrackingRefBased/>
  <w15:docId w15:val="{08567FCD-A787-4FDF-B4F9-9C4445E7AC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IN"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510A7"/>
    <w:pPr>
      <w:spacing w:after="0" w:line="360" w:lineRule="auto"/>
      <w:ind w:firstLine="595"/>
      <w:jc w:val="both"/>
    </w:pPr>
    <w:rPr>
      <w:rFonts w:ascii="Times New Roman" w:hAnsi="Times New Roman"/>
      <w:lang w:val="en-GB"/>
    </w:rPr>
  </w:style>
  <w:style w:type="paragraph" w:styleId="Heading1">
    <w:name w:val="heading 1"/>
    <w:basedOn w:val="Normal"/>
    <w:next w:val="Normal"/>
    <w:link w:val="Heading1Char"/>
    <w:uiPriority w:val="9"/>
    <w:qFormat/>
    <w:rsid w:val="00F510A7"/>
    <w:pPr>
      <w:keepNext/>
      <w:keepLines/>
      <w:ind w:firstLine="0"/>
      <w:outlineLvl w:val="0"/>
    </w:pPr>
    <w:rPr>
      <w:rFonts w:eastAsiaTheme="majorEastAsia" w:cstheme="majorBidi"/>
      <w:b/>
      <w:szCs w:val="40"/>
    </w:rPr>
  </w:style>
  <w:style w:type="paragraph" w:styleId="Heading2">
    <w:name w:val="heading 2"/>
    <w:basedOn w:val="Normal"/>
    <w:next w:val="Normal"/>
    <w:link w:val="Heading2Char"/>
    <w:uiPriority w:val="9"/>
    <w:unhideWhenUsed/>
    <w:qFormat/>
    <w:rsid w:val="00D66018"/>
    <w:pPr>
      <w:keepNext/>
      <w:keepLines/>
      <w:ind w:firstLine="0"/>
      <w:outlineLvl w:val="1"/>
    </w:pPr>
    <w:rPr>
      <w:rFonts w:eastAsiaTheme="majorEastAsia" w:cstheme="majorBidi"/>
      <w:b/>
      <w:i/>
      <w:szCs w:val="32"/>
    </w:rPr>
  </w:style>
  <w:style w:type="paragraph" w:styleId="Heading3">
    <w:name w:val="heading 3"/>
    <w:basedOn w:val="Normal"/>
    <w:next w:val="Normal"/>
    <w:link w:val="Heading3Char"/>
    <w:uiPriority w:val="9"/>
    <w:unhideWhenUsed/>
    <w:qFormat/>
    <w:rsid w:val="00CD6F01"/>
    <w:pPr>
      <w:keepNext/>
      <w:keepLines/>
      <w:ind w:firstLine="0"/>
      <w:outlineLvl w:val="2"/>
    </w:pPr>
    <w:rPr>
      <w:rFonts w:eastAsiaTheme="majorEastAsia" w:cstheme="majorBidi"/>
      <w:i/>
      <w:szCs w:val="28"/>
    </w:rPr>
  </w:style>
  <w:style w:type="paragraph" w:styleId="Heading4">
    <w:name w:val="heading 4"/>
    <w:basedOn w:val="Normal"/>
    <w:next w:val="Normal"/>
    <w:link w:val="Heading4Char"/>
    <w:uiPriority w:val="9"/>
    <w:semiHidden/>
    <w:unhideWhenUsed/>
    <w:qFormat/>
    <w:rsid w:val="00F76A81"/>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F76A81"/>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F76A81"/>
    <w:pPr>
      <w:keepNext/>
      <w:keepLines/>
      <w:spacing w:before="4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F76A81"/>
    <w:pPr>
      <w:keepNext/>
      <w:keepLines/>
      <w:spacing w:before="4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F76A81"/>
    <w:pPr>
      <w:keepNext/>
      <w:keepLines/>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F76A81"/>
    <w:pPr>
      <w:keepNext/>
      <w:keepLines/>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510A7"/>
    <w:rPr>
      <w:rFonts w:ascii="Times New Roman" w:eastAsiaTheme="majorEastAsia" w:hAnsi="Times New Roman" w:cstheme="majorBidi"/>
      <w:b/>
      <w:szCs w:val="40"/>
      <w:lang w:val="en-GB"/>
    </w:rPr>
  </w:style>
  <w:style w:type="character" w:customStyle="1" w:styleId="Heading2Char">
    <w:name w:val="Heading 2 Char"/>
    <w:basedOn w:val="DefaultParagraphFont"/>
    <w:link w:val="Heading2"/>
    <w:uiPriority w:val="9"/>
    <w:rsid w:val="00D66018"/>
    <w:rPr>
      <w:rFonts w:ascii="Times New Roman" w:eastAsiaTheme="majorEastAsia" w:hAnsi="Times New Roman" w:cstheme="majorBidi"/>
      <w:b/>
      <w:i/>
      <w:szCs w:val="32"/>
      <w:lang w:val="en-GB"/>
    </w:rPr>
  </w:style>
  <w:style w:type="character" w:customStyle="1" w:styleId="Heading3Char">
    <w:name w:val="Heading 3 Char"/>
    <w:basedOn w:val="DefaultParagraphFont"/>
    <w:link w:val="Heading3"/>
    <w:uiPriority w:val="9"/>
    <w:rsid w:val="00CD6F01"/>
    <w:rPr>
      <w:rFonts w:ascii="Times New Roman" w:eastAsiaTheme="majorEastAsia" w:hAnsi="Times New Roman" w:cstheme="majorBidi"/>
      <w:i/>
      <w:szCs w:val="28"/>
      <w:lang w:val="en-GB"/>
    </w:rPr>
  </w:style>
  <w:style w:type="character" w:customStyle="1" w:styleId="Heading4Char">
    <w:name w:val="Heading 4 Char"/>
    <w:basedOn w:val="DefaultParagraphFont"/>
    <w:link w:val="Heading4"/>
    <w:uiPriority w:val="9"/>
    <w:semiHidden/>
    <w:rsid w:val="00F76A81"/>
    <w:rPr>
      <w:rFonts w:eastAsiaTheme="majorEastAsia" w:cstheme="majorBidi"/>
      <w:i/>
      <w:iCs/>
      <w:color w:val="2F5496" w:themeColor="accent1" w:themeShade="BF"/>
      <w:lang w:val="en-GB"/>
    </w:rPr>
  </w:style>
  <w:style w:type="character" w:customStyle="1" w:styleId="Heading5Char">
    <w:name w:val="Heading 5 Char"/>
    <w:basedOn w:val="DefaultParagraphFont"/>
    <w:link w:val="Heading5"/>
    <w:uiPriority w:val="9"/>
    <w:semiHidden/>
    <w:rsid w:val="00F76A81"/>
    <w:rPr>
      <w:rFonts w:eastAsiaTheme="majorEastAsia" w:cstheme="majorBidi"/>
      <w:color w:val="2F5496" w:themeColor="accent1" w:themeShade="BF"/>
      <w:lang w:val="en-GB"/>
    </w:rPr>
  </w:style>
  <w:style w:type="character" w:customStyle="1" w:styleId="Heading6Char">
    <w:name w:val="Heading 6 Char"/>
    <w:basedOn w:val="DefaultParagraphFont"/>
    <w:link w:val="Heading6"/>
    <w:uiPriority w:val="9"/>
    <w:semiHidden/>
    <w:rsid w:val="00F76A81"/>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F76A81"/>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F76A81"/>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F76A81"/>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F76A8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76A81"/>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F76A81"/>
    <w:pPr>
      <w:numPr>
        <w:ilvl w:val="1"/>
      </w:numPr>
      <w:spacing w:after="160"/>
      <w:ind w:firstLine="595"/>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76A81"/>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F76A81"/>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F76A81"/>
    <w:rPr>
      <w:rFonts w:ascii="Times New Roman" w:hAnsi="Times New Roman"/>
      <w:i/>
      <w:iCs/>
      <w:color w:val="404040" w:themeColor="text1" w:themeTint="BF"/>
      <w:lang w:val="en-GB"/>
    </w:rPr>
  </w:style>
  <w:style w:type="paragraph" w:styleId="ListParagraph">
    <w:name w:val="List Paragraph"/>
    <w:basedOn w:val="Normal"/>
    <w:uiPriority w:val="34"/>
    <w:qFormat/>
    <w:rsid w:val="00F76A81"/>
    <w:pPr>
      <w:ind w:left="720"/>
      <w:contextualSpacing/>
    </w:pPr>
  </w:style>
  <w:style w:type="character" w:styleId="IntenseEmphasis">
    <w:name w:val="Intense Emphasis"/>
    <w:basedOn w:val="DefaultParagraphFont"/>
    <w:uiPriority w:val="21"/>
    <w:qFormat/>
    <w:rsid w:val="00F76A81"/>
    <w:rPr>
      <w:i/>
      <w:iCs/>
      <w:color w:val="2F5496" w:themeColor="accent1" w:themeShade="BF"/>
    </w:rPr>
  </w:style>
  <w:style w:type="paragraph" w:styleId="IntenseQuote">
    <w:name w:val="Intense Quote"/>
    <w:basedOn w:val="Normal"/>
    <w:next w:val="Normal"/>
    <w:link w:val="IntenseQuoteChar"/>
    <w:uiPriority w:val="30"/>
    <w:qFormat/>
    <w:rsid w:val="00F76A81"/>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F76A81"/>
    <w:rPr>
      <w:rFonts w:ascii="Times New Roman" w:hAnsi="Times New Roman"/>
      <w:i/>
      <w:iCs/>
      <w:color w:val="2F5496" w:themeColor="accent1" w:themeShade="BF"/>
      <w:lang w:val="en-GB"/>
    </w:rPr>
  </w:style>
  <w:style w:type="character" w:styleId="IntenseReference">
    <w:name w:val="Intense Reference"/>
    <w:basedOn w:val="DefaultParagraphFont"/>
    <w:uiPriority w:val="32"/>
    <w:qFormat/>
    <w:rsid w:val="00F76A81"/>
    <w:rPr>
      <w:b/>
      <w:bCs/>
      <w:smallCaps/>
      <w:color w:val="2F5496" w:themeColor="accent1" w:themeShade="BF"/>
      <w:spacing w:val="5"/>
    </w:rPr>
  </w:style>
  <w:style w:type="table" w:styleId="TableGrid">
    <w:name w:val="Table Grid"/>
    <w:basedOn w:val="TableNormal"/>
    <w:uiPriority w:val="39"/>
    <w:rsid w:val="00F25B1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8D063E"/>
    <w:rPr>
      <w:color w:val="0563C1" w:themeColor="hyperlink"/>
      <w:u w:val="single"/>
    </w:rPr>
  </w:style>
  <w:style w:type="character" w:styleId="UnresolvedMention">
    <w:name w:val="Unresolved Mention"/>
    <w:basedOn w:val="DefaultParagraphFont"/>
    <w:uiPriority w:val="99"/>
    <w:semiHidden/>
    <w:unhideWhenUsed/>
    <w:rsid w:val="008D063E"/>
    <w:rPr>
      <w:color w:val="605E5C"/>
      <w:shd w:val="clear" w:color="auto" w:fill="E1DFDD"/>
    </w:rPr>
  </w:style>
  <w:style w:type="paragraph" w:styleId="Caption">
    <w:name w:val="caption"/>
    <w:basedOn w:val="Normal"/>
    <w:next w:val="Normal"/>
    <w:uiPriority w:val="35"/>
    <w:unhideWhenUsed/>
    <w:qFormat/>
    <w:rsid w:val="002A39A8"/>
    <w:pPr>
      <w:spacing w:after="200" w:line="240" w:lineRule="auto"/>
    </w:pPr>
    <w:rPr>
      <w:i/>
      <w:iCs/>
      <w:color w:val="44546A" w:themeColor="text2"/>
      <w:sz w:val="18"/>
      <w:szCs w:val="18"/>
    </w:rPr>
  </w:style>
  <w:style w:type="paragraph" w:styleId="TOC1">
    <w:name w:val="toc 1"/>
    <w:basedOn w:val="Normal"/>
    <w:next w:val="Normal"/>
    <w:autoRedefine/>
    <w:uiPriority w:val="39"/>
    <w:unhideWhenUsed/>
    <w:rsid w:val="00CB602F"/>
    <w:pPr>
      <w:spacing w:after="100"/>
    </w:pPr>
  </w:style>
  <w:style w:type="paragraph" w:styleId="TOC2">
    <w:name w:val="toc 2"/>
    <w:basedOn w:val="Normal"/>
    <w:next w:val="Normal"/>
    <w:autoRedefine/>
    <w:uiPriority w:val="39"/>
    <w:unhideWhenUsed/>
    <w:rsid w:val="00CB602F"/>
    <w:pPr>
      <w:spacing w:after="100"/>
      <w:ind w:left="240"/>
    </w:pPr>
  </w:style>
  <w:style w:type="paragraph" w:styleId="TOC3">
    <w:name w:val="toc 3"/>
    <w:basedOn w:val="Normal"/>
    <w:next w:val="Normal"/>
    <w:autoRedefine/>
    <w:uiPriority w:val="39"/>
    <w:unhideWhenUsed/>
    <w:rsid w:val="00CB602F"/>
    <w:pPr>
      <w:spacing w:after="100"/>
      <w:ind w:left="480"/>
    </w:pPr>
  </w:style>
  <w:style w:type="paragraph" w:styleId="Header">
    <w:name w:val="header"/>
    <w:basedOn w:val="Normal"/>
    <w:link w:val="HeaderChar"/>
    <w:uiPriority w:val="99"/>
    <w:unhideWhenUsed/>
    <w:rsid w:val="00203012"/>
    <w:pPr>
      <w:tabs>
        <w:tab w:val="center" w:pos="4513"/>
        <w:tab w:val="right" w:pos="9026"/>
      </w:tabs>
      <w:spacing w:line="240" w:lineRule="auto"/>
    </w:pPr>
  </w:style>
  <w:style w:type="character" w:customStyle="1" w:styleId="HeaderChar">
    <w:name w:val="Header Char"/>
    <w:basedOn w:val="DefaultParagraphFont"/>
    <w:link w:val="Header"/>
    <w:uiPriority w:val="99"/>
    <w:rsid w:val="00203012"/>
    <w:rPr>
      <w:rFonts w:ascii="Times New Roman" w:hAnsi="Times New Roman"/>
      <w:lang w:val="en-GB"/>
    </w:rPr>
  </w:style>
  <w:style w:type="paragraph" w:styleId="Footer">
    <w:name w:val="footer"/>
    <w:basedOn w:val="Normal"/>
    <w:link w:val="FooterChar"/>
    <w:uiPriority w:val="99"/>
    <w:unhideWhenUsed/>
    <w:rsid w:val="00203012"/>
    <w:pPr>
      <w:tabs>
        <w:tab w:val="center" w:pos="4513"/>
        <w:tab w:val="right" w:pos="9026"/>
      </w:tabs>
      <w:spacing w:line="240" w:lineRule="auto"/>
    </w:pPr>
  </w:style>
  <w:style w:type="character" w:customStyle="1" w:styleId="FooterChar">
    <w:name w:val="Footer Char"/>
    <w:basedOn w:val="DefaultParagraphFont"/>
    <w:link w:val="Footer"/>
    <w:uiPriority w:val="99"/>
    <w:rsid w:val="00203012"/>
    <w:rPr>
      <w:rFonts w:ascii="Times New Roman" w:hAnsi="Times New Roman"/>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949816A-2A52-42CB-A3D9-EA02D2352FF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TotalTime>
  <Pages>14</Pages>
  <Words>4711</Words>
  <Characters>26858</Characters>
  <Application>Microsoft Office Word</Application>
  <DocSecurity>0</DocSecurity>
  <Lines>223</Lines>
  <Paragraphs>63</Paragraphs>
  <ScaleCrop>false</ScaleCrop>
  <Company/>
  <LinksUpToDate>false</LinksUpToDate>
  <CharactersWithSpaces>31506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Thikpad-1</dc:creator>
  <cp:keywords/>
  <dc:description/>
  <cp:lastModifiedBy>zenit yunis</cp:lastModifiedBy>
  <cp:revision>5</cp:revision>
  <dcterms:created xsi:type="dcterms:W3CDTF">2026-03-28T22:19:00Z</dcterms:created>
  <dcterms:modified xsi:type="dcterms:W3CDTF">2026-03-28T22:30:00Z</dcterms:modified>
</cp:coreProperties>
</file>