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E09F9" w14:textId="77777777" w:rsidR="004A6225" w:rsidRPr="006D0A7D" w:rsidRDefault="004A6225" w:rsidP="001368CA">
      <w:pPr>
        <w:jc w:val="center"/>
        <w:rPr>
          <w:rFonts w:ascii="Times New Roman" w:hAnsi="Times New Roman" w:cs="Times New Roman"/>
          <w:b/>
          <w:bCs/>
          <w:sz w:val="24"/>
          <w:szCs w:val="24"/>
        </w:rPr>
      </w:pPr>
    </w:p>
    <w:p w14:paraId="07825FE1" w14:textId="77777777" w:rsidR="004A6225" w:rsidRPr="006D0A7D" w:rsidRDefault="004A6225" w:rsidP="001368CA">
      <w:pPr>
        <w:jc w:val="center"/>
        <w:rPr>
          <w:rFonts w:ascii="Times New Roman" w:hAnsi="Times New Roman" w:cs="Times New Roman"/>
          <w:b/>
          <w:bCs/>
          <w:sz w:val="24"/>
          <w:szCs w:val="24"/>
        </w:rPr>
      </w:pPr>
    </w:p>
    <w:p w14:paraId="6A1CD730" w14:textId="5C71742A" w:rsidR="001368CA" w:rsidRPr="006D0A7D" w:rsidRDefault="001368CA" w:rsidP="001368CA">
      <w:pPr>
        <w:jc w:val="center"/>
        <w:rPr>
          <w:rFonts w:ascii="Times New Roman" w:hAnsi="Times New Roman" w:cs="Times New Roman"/>
          <w:b/>
          <w:bCs/>
          <w:sz w:val="24"/>
          <w:szCs w:val="24"/>
        </w:rPr>
      </w:pPr>
      <w:r w:rsidRPr="006D0A7D">
        <w:rPr>
          <w:rFonts w:ascii="Times New Roman" w:hAnsi="Times New Roman" w:cs="Times New Roman"/>
          <w:b/>
          <w:bCs/>
          <w:sz w:val="24"/>
          <w:szCs w:val="24"/>
        </w:rPr>
        <w:t xml:space="preserve">An investigation into </w:t>
      </w:r>
      <w:bookmarkStart w:id="0" w:name="_Hlk162449928"/>
      <w:r w:rsidRPr="006D0A7D">
        <w:rPr>
          <w:rFonts w:ascii="Times New Roman" w:hAnsi="Times New Roman" w:cs="Times New Roman"/>
          <w:b/>
          <w:bCs/>
          <w:sz w:val="24"/>
          <w:szCs w:val="24"/>
        </w:rPr>
        <w:t>recruitment strategies in the dental industry with a view to identifying the challenges in recruitment, and how these can be addressed</w:t>
      </w:r>
      <w:bookmarkEnd w:id="0"/>
    </w:p>
    <w:p w14:paraId="35B4F128" w14:textId="162D434E" w:rsidR="00333308" w:rsidRDefault="00333308" w:rsidP="001368CA">
      <w:pPr>
        <w:jc w:val="center"/>
        <w:rPr>
          <w:rFonts w:ascii="Times New Roman" w:hAnsi="Times New Roman" w:cs="Times New Roman"/>
          <w:b/>
          <w:bCs/>
          <w:sz w:val="24"/>
          <w:szCs w:val="24"/>
        </w:rPr>
      </w:pPr>
      <w:r w:rsidRPr="006D0A7D">
        <w:rPr>
          <w:rFonts w:ascii="Times New Roman" w:hAnsi="Times New Roman" w:cs="Times New Roman"/>
          <w:b/>
          <w:bCs/>
          <w:sz w:val="24"/>
          <w:szCs w:val="24"/>
        </w:rPr>
        <w:t xml:space="preserve">Submitted </w:t>
      </w:r>
      <w:proofErr w:type="spellStart"/>
      <w:proofErr w:type="gramStart"/>
      <w:r w:rsidRPr="006D0A7D">
        <w:rPr>
          <w:rFonts w:ascii="Times New Roman" w:hAnsi="Times New Roman" w:cs="Times New Roman"/>
          <w:b/>
          <w:bCs/>
          <w:sz w:val="24"/>
          <w:szCs w:val="24"/>
        </w:rPr>
        <w:t>by:</w:t>
      </w:r>
      <w:r w:rsidR="0050463E">
        <w:rPr>
          <w:rFonts w:ascii="Times New Roman" w:hAnsi="Times New Roman" w:cs="Times New Roman"/>
          <w:b/>
          <w:bCs/>
          <w:sz w:val="24"/>
          <w:szCs w:val="24"/>
        </w:rPr>
        <w:t>Stanislava</w:t>
      </w:r>
      <w:proofErr w:type="spellEnd"/>
      <w:proofErr w:type="gramEnd"/>
      <w:r w:rsidR="0050463E">
        <w:rPr>
          <w:rFonts w:ascii="Times New Roman" w:hAnsi="Times New Roman" w:cs="Times New Roman"/>
          <w:b/>
          <w:bCs/>
          <w:sz w:val="24"/>
          <w:szCs w:val="24"/>
        </w:rPr>
        <w:t xml:space="preserve"> Boneva</w:t>
      </w:r>
    </w:p>
    <w:p w14:paraId="61C63A3A" w14:textId="5699FD8A" w:rsidR="0050463E" w:rsidRDefault="0050463E" w:rsidP="001368CA">
      <w:pPr>
        <w:jc w:val="center"/>
        <w:rPr>
          <w:rFonts w:ascii="Times New Roman" w:hAnsi="Times New Roman" w:cs="Times New Roman"/>
          <w:b/>
          <w:bCs/>
          <w:sz w:val="24"/>
          <w:szCs w:val="24"/>
        </w:rPr>
      </w:pPr>
      <w:r>
        <w:rPr>
          <w:rFonts w:ascii="Times New Roman" w:hAnsi="Times New Roman" w:cs="Times New Roman"/>
          <w:b/>
          <w:bCs/>
          <w:sz w:val="24"/>
          <w:szCs w:val="24"/>
        </w:rPr>
        <w:t>Moodle codeLCBB6000</w:t>
      </w:r>
    </w:p>
    <w:p w14:paraId="6300C7C8" w14:textId="5C5D7BB8" w:rsidR="0050463E" w:rsidRPr="006D0A7D" w:rsidRDefault="0050463E" w:rsidP="001368CA">
      <w:pPr>
        <w:jc w:val="center"/>
        <w:rPr>
          <w:rFonts w:ascii="Times New Roman" w:hAnsi="Times New Roman" w:cs="Times New Roman"/>
          <w:b/>
          <w:bCs/>
          <w:sz w:val="24"/>
          <w:szCs w:val="24"/>
        </w:rPr>
      </w:pPr>
      <w:r>
        <w:rPr>
          <w:rFonts w:ascii="Times New Roman" w:hAnsi="Times New Roman" w:cs="Times New Roman"/>
          <w:b/>
          <w:bCs/>
          <w:sz w:val="24"/>
          <w:szCs w:val="24"/>
        </w:rPr>
        <w:t>Program BA</w:t>
      </w:r>
    </w:p>
    <w:p w14:paraId="70F6FB47" w14:textId="4728F554" w:rsidR="00333308" w:rsidRDefault="00333308" w:rsidP="001368CA">
      <w:pPr>
        <w:jc w:val="center"/>
        <w:rPr>
          <w:rFonts w:ascii="Times New Roman" w:hAnsi="Times New Roman" w:cs="Times New Roman"/>
          <w:b/>
          <w:bCs/>
          <w:sz w:val="24"/>
          <w:szCs w:val="24"/>
        </w:rPr>
      </w:pPr>
      <w:r w:rsidRPr="006D0A7D">
        <w:rPr>
          <w:rFonts w:ascii="Times New Roman" w:hAnsi="Times New Roman" w:cs="Times New Roman"/>
          <w:b/>
          <w:bCs/>
          <w:sz w:val="24"/>
          <w:szCs w:val="24"/>
        </w:rPr>
        <w:t xml:space="preserve">Supervisor: </w:t>
      </w:r>
      <w:proofErr w:type="spellStart"/>
      <w:r w:rsidR="0050463E">
        <w:rPr>
          <w:rFonts w:ascii="Times New Roman" w:hAnsi="Times New Roman" w:cs="Times New Roman"/>
          <w:b/>
          <w:bCs/>
          <w:sz w:val="24"/>
          <w:szCs w:val="24"/>
        </w:rPr>
        <w:t>Olusoyi</w:t>
      </w:r>
      <w:proofErr w:type="spellEnd"/>
      <w:r w:rsidR="0050463E">
        <w:rPr>
          <w:rFonts w:ascii="Times New Roman" w:hAnsi="Times New Roman" w:cs="Times New Roman"/>
          <w:b/>
          <w:bCs/>
          <w:sz w:val="24"/>
          <w:szCs w:val="24"/>
        </w:rPr>
        <w:t xml:space="preserve"> </w:t>
      </w:r>
      <w:proofErr w:type="spellStart"/>
      <w:r w:rsidR="0050463E">
        <w:rPr>
          <w:rFonts w:ascii="Times New Roman" w:hAnsi="Times New Roman" w:cs="Times New Roman"/>
          <w:b/>
          <w:bCs/>
          <w:sz w:val="24"/>
          <w:szCs w:val="24"/>
        </w:rPr>
        <w:t>Ashaye</w:t>
      </w:r>
      <w:proofErr w:type="spellEnd"/>
    </w:p>
    <w:p w14:paraId="6F386F08" w14:textId="7AA817A3" w:rsidR="0050463E" w:rsidRDefault="0050463E" w:rsidP="001368CA">
      <w:pPr>
        <w:jc w:val="center"/>
        <w:rPr>
          <w:rFonts w:ascii="Times New Roman" w:hAnsi="Times New Roman" w:cs="Times New Roman"/>
          <w:b/>
          <w:bCs/>
          <w:sz w:val="24"/>
          <w:szCs w:val="24"/>
        </w:rPr>
      </w:pPr>
      <w:r>
        <w:rPr>
          <w:rFonts w:ascii="Times New Roman" w:hAnsi="Times New Roman" w:cs="Times New Roman"/>
          <w:b/>
          <w:bCs/>
          <w:sz w:val="24"/>
          <w:szCs w:val="24"/>
        </w:rPr>
        <w:t xml:space="preserve"> Date </w:t>
      </w:r>
      <w:proofErr w:type="gramStart"/>
      <w:r>
        <w:rPr>
          <w:rFonts w:ascii="Times New Roman" w:hAnsi="Times New Roman" w:cs="Times New Roman"/>
          <w:b/>
          <w:bCs/>
          <w:sz w:val="24"/>
          <w:szCs w:val="24"/>
        </w:rPr>
        <w:t>24.04.2024</w:t>
      </w:r>
      <w:proofErr w:type="gramEnd"/>
    </w:p>
    <w:p w14:paraId="1F3B562B" w14:textId="77777777" w:rsidR="0050463E" w:rsidRDefault="0050463E" w:rsidP="001368CA">
      <w:pPr>
        <w:jc w:val="center"/>
        <w:rPr>
          <w:rFonts w:ascii="Times New Roman" w:hAnsi="Times New Roman" w:cs="Times New Roman"/>
          <w:b/>
          <w:bCs/>
          <w:sz w:val="24"/>
          <w:szCs w:val="24"/>
        </w:rPr>
      </w:pPr>
    </w:p>
    <w:p w14:paraId="465E0A57" w14:textId="77777777" w:rsidR="0050463E" w:rsidRPr="006D0A7D" w:rsidRDefault="0050463E" w:rsidP="001368CA">
      <w:pPr>
        <w:jc w:val="center"/>
        <w:rPr>
          <w:rFonts w:ascii="Times New Roman" w:hAnsi="Times New Roman" w:cs="Times New Roman"/>
          <w:b/>
          <w:bCs/>
          <w:sz w:val="24"/>
          <w:szCs w:val="24"/>
        </w:rPr>
      </w:pPr>
    </w:p>
    <w:p w14:paraId="1C36D152" w14:textId="77777777" w:rsidR="00E27AD7" w:rsidRPr="006D0A7D" w:rsidRDefault="00E27AD7">
      <w:pPr>
        <w:rPr>
          <w:rFonts w:ascii="Times New Roman" w:hAnsi="Times New Roman" w:cs="Times New Roman"/>
          <w:sz w:val="24"/>
          <w:szCs w:val="24"/>
        </w:rPr>
      </w:pPr>
      <w:r w:rsidRPr="006D0A7D">
        <w:rPr>
          <w:rFonts w:ascii="Times New Roman" w:hAnsi="Times New Roman" w:cs="Times New Roman"/>
          <w:sz w:val="24"/>
          <w:szCs w:val="24"/>
        </w:rPr>
        <w:br w:type="page"/>
      </w:r>
    </w:p>
    <w:p w14:paraId="360E384A" w14:textId="77777777" w:rsidR="00E27AD7" w:rsidRPr="006D0A7D" w:rsidRDefault="00E27AD7" w:rsidP="00DA5D5B">
      <w:pPr>
        <w:pStyle w:val="Heading1"/>
        <w:jc w:val="center"/>
        <w:rPr>
          <w:rFonts w:ascii="Times New Roman" w:hAnsi="Times New Roman" w:cs="Times New Roman"/>
          <w:b/>
          <w:bCs/>
          <w:color w:val="auto"/>
          <w:sz w:val="24"/>
          <w:szCs w:val="24"/>
        </w:rPr>
      </w:pPr>
      <w:bookmarkStart w:id="1" w:name="_Toc164850764"/>
      <w:r w:rsidRPr="006D0A7D">
        <w:rPr>
          <w:rFonts w:ascii="Times New Roman" w:hAnsi="Times New Roman" w:cs="Times New Roman"/>
          <w:b/>
          <w:bCs/>
          <w:color w:val="auto"/>
          <w:sz w:val="24"/>
          <w:szCs w:val="24"/>
        </w:rPr>
        <w:lastRenderedPageBreak/>
        <w:t>Abstract</w:t>
      </w:r>
      <w:bookmarkEnd w:id="1"/>
    </w:p>
    <w:p w14:paraId="55342CA8" w14:textId="0270949B" w:rsidR="00E01E89" w:rsidRPr="006D0A7D" w:rsidRDefault="00781D28">
      <w:pPr>
        <w:rPr>
          <w:rFonts w:ascii="Times New Roman" w:hAnsi="Times New Roman" w:cs="Times New Roman"/>
          <w:b/>
          <w:bCs/>
          <w:sz w:val="24"/>
          <w:szCs w:val="24"/>
        </w:rPr>
      </w:pPr>
      <w:r w:rsidRPr="006D0A7D">
        <w:rPr>
          <w:rFonts w:ascii="Times New Roman" w:hAnsi="Times New Roman" w:cs="Times New Roman"/>
          <w:sz w:val="24"/>
          <w:szCs w:val="24"/>
        </w:rPr>
        <w:t xml:space="preserve">HR practices such as recruitment are hugely influenced by the business environment. For instance, events within the macroeconomic environment will have an effect on cost implications in recruitment, while also affecting supply and demand dynamics within the labour market. </w:t>
      </w:r>
      <w:r w:rsidR="00193A75" w:rsidRPr="006D0A7D">
        <w:rPr>
          <w:rFonts w:ascii="Times New Roman" w:hAnsi="Times New Roman" w:cs="Times New Roman"/>
          <w:sz w:val="24"/>
          <w:szCs w:val="24"/>
        </w:rPr>
        <w:t xml:space="preserve">It is against this background, along with the recruitment issues faced by practices in the dental industry, that informed this study, which sought to investigate recruitment strategies in the dental industry with a view to identifying the challenges in recruitment, and how these can be addressed. Using a quantitative approach involving 40 dental practices from across the UK, </w:t>
      </w:r>
      <w:r w:rsidR="00AA37D2" w:rsidRPr="006D0A7D">
        <w:rPr>
          <w:rFonts w:ascii="Times New Roman" w:hAnsi="Times New Roman" w:cs="Times New Roman"/>
          <w:sz w:val="24"/>
          <w:szCs w:val="24"/>
        </w:rPr>
        <w:t xml:space="preserve">this study identified </w:t>
      </w:r>
      <w:r w:rsidR="0012390B" w:rsidRPr="006D0A7D">
        <w:rPr>
          <w:rFonts w:ascii="Times New Roman" w:hAnsi="Times New Roman" w:cs="Times New Roman"/>
          <w:sz w:val="24"/>
          <w:szCs w:val="24"/>
        </w:rPr>
        <w:t xml:space="preserve">cost implications, internal HR policies, labour market trends and target pool of candidates as huge influencing factors, where majority of the practices identified cost and labour market trends as the major influencing factors. </w:t>
      </w:r>
      <w:r w:rsidR="00193ADA" w:rsidRPr="006D0A7D">
        <w:rPr>
          <w:rFonts w:ascii="Times New Roman" w:hAnsi="Times New Roman" w:cs="Times New Roman"/>
          <w:sz w:val="24"/>
          <w:szCs w:val="24"/>
        </w:rPr>
        <w:t xml:space="preserve">A majority of the practices sampled identified an inability or difficulties in offering competitive packages as a major recruitment challenge, along with </w:t>
      </w:r>
      <w:r w:rsidR="00D11035" w:rsidRPr="006D0A7D">
        <w:rPr>
          <w:rFonts w:ascii="Times New Roman" w:hAnsi="Times New Roman" w:cs="Times New Roman"/>
          <w:sz w:val="24"/>
          <w:szCs w:val="24"/>
        </w:rPr>
        <w:t xml:space="preserve">negative perceptions of the working environment. </w:t>
      </w:r>
      <w:r w:rsidR="00A039A4" w:rsidRPr="006D0A7D">
        <w:rPr>
          <w:rFonts w:ascii="Times New Roman" w:hAnsi="Times New Roman" w:cs="Times New Roman"/>
          <w:sz w:val="24"/>
          <w:szCs w:val="24"/>
        </w:rPr>
        <w:t xml:space="preserve">this study recommended greater integration of AI and AI-powered recruitment as part of recruitment strategies, which would help address the identified challenges. </w:t>
      </w:r>
    </w:p>
    <w:p w14:paraId="0FF8832E" w14:textId="4085DC64" w:rsidR="00D11035" w:rsidRPr="006D0A7D" w:rsidRDefault="00D11035">
      <w:pPr>
        <w:rPr>
          <w:rFonts w:ascii="Times New Roman" w:hAnsi="Times New Roman" w:cs="Times New Roman"/>
          <w:b/>
          <w:bCs/>
          <w:sz w:val="24"/>
          <w:szCs w:val="24"/>
        </w:rPr>
      </w:pPr>
      <w:r w:rsidRPr="006D0A7D">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232063647"/>
        <w:docPartObj>
          <w:docPartGallery w:val="Table of Contents"/>
          <w:docPartUnique/>
        </w:docPartObj>
      </w:sdtPr>
      <w:sdtEndPr>
        <w:rPr>
          <w:noProof/>
        </w:rPr>
      </w:sdtEndPr>
      <w:sdtContent>
        <w:p w14:paraId="1CBE7983" w14:textId="2C6C8621" w:rsidR="00760DED" w:rsidRPr="006D0A7D" w:rsidRDefault="00760DED" w:rsidP="00F87F2C">
          <w:pPr>
            <w:pStyle w:val="TOCHeading"/>
            <w:jc w:val="center"/>
            <w:rPr>
              <w:rStyle w:val="Heading1Char"/>
              <w:rFonts w:ascii="Times New Roman" w:hAnsi="Times New Roman" w:cs="Times New Roman"/>
              <w:b/>
              <w:bCs/>
              <w:color w:val="auto"/>
            </w:rPr>
          </w:pPr>
          <w:r w:rsidRPr="006D0A7D">
            <w:rPr>
              <w:rStyle w:val="Heading1Char"/>
              <w:rFonts w:ascii="Times New Roman" w:hAnsi="Times New Roman" w:cs="Times New Roman"/>
              <w:b/>
              <w:bCs/>
              <w:color w:val="auto"/>
            </w:rPr>
            <w:t>Table of Contents</w:t>
          </w:r>
        </w:p>
        <w:p w14:paraId="650F02AD" w14:textId="0860EB2A" w:rsidR="0060529B" w:rsidRPr="006D0A7D" w:rsidRDefault="00760DED">
          <w:pPr>
            <w:pStyle w:val="TOC1"/>
            <w:tabs>
              <w:tab w:val="right" w:leader="dot" w:pos="9350"/>
            </w:tabs>
            <w:rPr>
              <w:rFonts w:ascii="Times New Roman" w:eastAsiaTheme="minorEastAsia" w:hAnsi="Times New Roman" w:cs="Times New Roman"/>
              <w:noProof/>
              <w:sz w:val="24"/>
              <w:szCs w:val="24"/>
              <w:lang w:eastAsia="en-GB"/>
            </w:rPr>
          </w:pPr>
          <w:r w:rsidRPr="006D0A7D">
            <w:rPr>
              <w:rFonts w:ascii="Times New Roman" w:hAnsi="Times New Roman" w:cs="Times New Roman"/>
              <w:sz w:val="24"/>
              <w:szCs w:val="24"/>
            </w:rPr>
            <w:fldChar w:fldCharType="begin"/>
          </w:r>
          <w:r w:rsidRPr="006D0A7D">
            <w:rPr>
              <w:rFonts w:ascii="Times New Roman" w:hAnsi="Times New Roman" w:cs="Times New Roman"/>
              <w:sz w:val="24"/>
              <w:szCs w:val="24"/>
            </w:rPr>
            <w:instrText xml:space="preserve"> TOC \o "1-3" \h \z \u </w:instrText>
          </w:r>
          <w:r w:rsidRPr="006D0A7D">
            <w:rPr>
              <w:rFonts w:ascii="Times New Roman" w:hAnsi="Times New Roman" w:cs="Times New Roman"/>
              <w:sz w:val="24"/>
              <w:szCs w:val="24"/>
            </w:rPr>
            <w:fldChar w:fldCharType="separate"/>
          </w:r>
          <w:hyperlink w:anchor="_Toc164850764" w:history="1">
            <w:r w:rsidR="0060529B" w:rsidRPr="006D0A7D">
              <w:rPr>
                <w:rStyle w:val="Hyperlink"/>
                <w:rFonts w:ascii="Times New Roman" w:hAnsi="Times New Roman" w:cs="Times New Roman"/>
                <w:noProof/>
                <w:color w:val="auto"/>
                <w:sz w:val="24"/>
                <w:szCs w:val="24"/>
              </w:rPr>
              <w:t>Abstract</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_Toc164850764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w:t>
            </w:r>
            <w:r w:rsidR="0060529B" w:rsidRPr="006D0A7D">
              <w:rPr>
                <w:rFonts w:ascii="Times New Roman" w:hAnsi="Times New Roman" w:cs="Times New Roman"/>
                <w:noProof/>
                <w:webHidden/>
                <w:sz w:val="24"/>
                <w:szCs w:val="24"/>
              </w:rPr>
              <w:fldChar w:fldCharType="end"/>
            </w:r>
          </w:hyperlink>
        </w:p>
        <w:p w14:paraId="0BE693DF" w14:textId="4D0FABAB"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765" w:history="1">
            <w:r w:rsidR="0060529B" w:rsidRPr="006D0A7D">
              <w:rPr>
                <w:rStyle w:val="Hyperlink"/>
                <w:rFonts w:ascii="Times New Roman" w:hAnsi="Times New Roman" w:cs="Times New Roman"/>
                <w:noProof/>
                <w:color w:val="auto"/>
                <w:sz w:val="24"/>
                <w:szCs w:val="24"/>
              </w:rPr>
              <w:t>Chapter 1: 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_Toc164850765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6</w:t>
            </w:r>
            <w:r w:rsidR="0060529B" w:rsidRPr="006D0A7D">
              <w:rPr>
                <w:rFonts w:ascii="Times New Roman" w:hAnsi="Times New Roman" w:cs="Times New Roman"/>
                <w:noProof/>
                <w:webHidden/>
                <w:sz w:val="24"/>
                <w:szCs w:val="24"/>
              </w:rPr>
              <w:fldChar w:fldCharType="end"/>
            </w:r>
          </w:hyperlink>
        </w:p>
        <w:p w14:paraId="27C39081" w14:textId="403591FF"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66" w:history="1">
            <w:r w:rsidR="0060529B" w:rsidRPr="006D0A7D">
              <w:rPr>
                <w:rStyle w:val="Hyperlink"/>
                <w:rFonts w:ascii="Times New Roman" w:hAnsi="Times New Roman" w:cs="Times New Roman"/>
                <w:noProof/>
                <w:color w:val="auto"/>
                <w:sz w:val="24"/>
                <w:szCs w:val="24"/>
              </w:rPr>
              <w:t>1.1.</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_Toc164850766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6</w:t>
            </w:r>
            <w:r w:rsidR="0060529B" w:rsidRPr="006D0A7D">
              <w:rPr>
                <w:rFonts w:ascii="Times New Roman" w:hAnsi="Times New Roman" w:cs="Times New Roman"/>
                <w:noProof/>
                <w:webHidden/>
                <w:sz w:val="24"/>
                <w:szCs w:val="24"/>
              </w:rPr>
              <w:fldChar w:fldCharType="end"/>
            </w:r>
          </w:hyperlink>
        </w:p>
        <w:p w14:paraId="148B6B13" w14:textId="672CB3E7"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67" w:history="1">
            <w:r w:rsidR="0060529B" w:rsidRPr="006D0A7D">
              <w:rPr>
                <w:rStyle w:val="Hyperlink"/>
                <w:rFonts w:ascii="Times New Roman" w:hAnsi="Times New Roman" w:cs="Times New Roman"/>
                <w:noProof/>
                <w:color w:val="auto"/>
                <w:sz w:val="24"/>
                <w:szCs w:val="24"/>
              </w:rPr>
              <w:t>1.2.</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Background to the study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_Toc164850767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6</w:t>
            </w:r>
            <w:r w:rsidR="0060529B" w:rsidRPr="006D0A7D">
              <w:rPr>
                <w:rFonts w:ascii="Times New Roman" w:hAnsi="Times New Roman" w:cs="Times New Roman"/>
                <w:noProof/>
                <w:webHidden/>
                <w:sz w:val="24"/>
                <w:szCs w:val="24"/>
              </w:rPr>
              <w:fldChar w:fldCharType="end"/>
            </w:r>
          </w:hyperlink>
        </w:p>
        <w:p w14:paraId="439772F2" w14:textId="2030F955"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68" w:history="1">
            <w:r w:rsidR="0060529B" w:rsidRPr="006D0A7D">
              <w:rPr>
                <w:rStyle w:val="Hyperlink"/>
                <w:rFonts w:ascii="Times New Roman" w:hAnsi="Times New Roman" w:cs="Times New Roman"/>
                <w:noProof/>
                <w:color w:val="auto"/>
                <w:sz w:val="24"/>
                <w:szCs w:val="24"/>
              </w:rPr>
              <w:t>1.3.</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Problem statement</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_Toc164850768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9</w:t>
            </w:r>
            <w:r w:rsidR="0060529B" w:rsidRPr="006D0A7D">
              <w:rPr>
                <w:rFonts w:ascii="Times New Roman" w:hAnsi="Times New Roman" w:cs="Times New Roman"/>
                <w:noProof/>
                <w:webHidden/>
                <w:sz w:val="24"/>
                <w:szCs w:val="24"/>
              </w:rPr>
              <w:fldChar w:fldCharType="end"/>
            </w:r>
          </w:hyperlink>
        </w:p>
        <w:p w14:paraId="24218CDA" w14:textId="32EF7FEB"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69" w:history="1">
            <w:r w:rsidR="0060529B" w:rsidRPr="006D0A7D">
              <w:rPr>
                <w:rStyle w:val="Hyperlink"/>
                <w:rFonts w:ascii="Times New Roman" w:hAnsi="Times New Roman" w:cs="Times New Roman"/>
                <w:noProof/>
                <w:color w:val="auto"/>
                <w:sz w:val="24"/>
                <w:szCs w:val="24"/>
              </w:rPr>
              <w:t>1.4 Research Aim, objectives, and questions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_Toc164850769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10</w:t>
            </w:r>
            <w:r w:rsidR="0060529B" w:rsidRPr="006D0A7D">
              <w:rPr>
                <w:rFonts w:ascii="Times New Roman" w:hAnsi="Times New Roman" w:cs="Times New Roman"/>
                <w:noProof/>
                <w:webHidden/>
                <w:sz w:val="24"/>
                <w:szCs w:val="24"/>
              </w:rPr>
              <w:fldChar w:fldCharType="end"/>
            </w:r>
          </w:hyperlink>
        </w:p>
        <w:p w14:paraId="36253FFE" w14:textId="24116DE7"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770" w:history="1">
            <w:r w:rsidR="0060529B" w:rsidRPr="006D0A7D">
              <w:rPr>
                <w:rStyle w:val="Hyperlink"/>
                <w:rFonts w:ascii="Times New Roman" w:hAnsi="Times New Roman" w:cs="Times New Roman"/>
                <w:noProof/>
                <w:color w:val="auto"/>
                <w:sz w:val="24"/>
                <w:szCs w:val="24"/>
              </w:rPr>
              <w:t>1.4.1 Research Aim</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_Toc164850770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10</w:t>
            </w:r>
            <w:r w:rsidR="0060529B" w:rsidRPr="006D0A7D">
              <w:rPr>
                <w:rFonts w:ascii="Times New Roman" w:hAnsi="Times New Roman" w:cs="Times New Roman"/>
                <w:noProof/>
                <w:webHidden/>
                <w:sz w:val="24"/>
                <w:szCs w:val="24"/>
              </w:rPr>
              <w:fldChar w:fldCharType="end"/>
            </w:r>
          </w:hyperlink>
        </w:p>
        <w:p w14:paraId="4E14C0F9" w14:textId="33522145"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771" w:history="1">
            <w:r w:rsidR="0060529B" w:rsidRPr="006D0A7D">
              <w:rPr>
                <w:rStyle w:val="Hyperlink"/>
                <w:rFonts w:ascii="Times New Roman" w:hAnsi="Times New Roman" w:cs="Times New Roman"/>
                <w:noProof/>
                <w:color w:val="auto"/>
                <w:sz w:val="24"/>
                <w:szCs w:val="24"/>
              </w:rPr>
              <w:t>1.4.2 Research Objectives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_Toc164850771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11</w:t>
            </w:r>
            <w:r w:rsidR="0060529B" w:rsidRPr="006D0A7D">
              <w:rPr>
                <w:rFonts w:ascii="Times New Roman" w:hAnsi="Times New Roman" w:cs="Times New Roman"/>
                <w:noProof/>
                <w:webHidden/>
                <w:sz w:val="24"/>
                <w:szCs w:val="24"/>
              </w:rPr>
              <w:fldChar w:fldCharType="end"/>
            </w:r>
          </w:hyperlink>
        </w:p>
        <w:p w14:paraId="0D3BF829" w14:textId="48A7855C"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772" w:history="1">
            <w:r w:rsidR="0060529B" w:rsidRPr="006D0A7D">
              <w:rPr>
                <w:rStyle w:val="Hyperlink"/>
                <w:rFonts w:ascii="Times New Roman" w:hAnsi="Times New Roman" w:cs="Times New Roman"/>
                <w:noProof/>
                <w:color w:val="auto"/>
                <w:sz w:val="24"/>
                <w:szCs w:val="24"/>
              </w:rPr>
              <w:t>1.4.3 Research Questions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_Toc164850772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11</w:t>
            </w:r>
            <w:r w:rsidR="0060529B" w:rsidRPr="006D0A7D">
              <w:rPr>
                <w:rFonts w:ascii="Times New Roman" w:hAnsi="Times New Roman" w:cs="Times New Roman"/>
                <w:noProof/>
                <w:webHidden/>
                <w:sz w:val="24"/>
                <w:szCs w:val="24"/>
              </w:rPr>
              <w:fldChar w:fldCharType="end"/>
            </w:r>
          </w:hyperlink>
        </w:p>
        <w:p w14:paraId="50ABFF5B" w14:textId="098B740C"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73" w:history="1">
            <w:r w:rsidR="0060529B" w:rsidRPr="006D0A7D">
              <w:rPr>
                <w:rStyle w:val="Hyperlink"/>
                <w:rFonts w:ascii="Times New Roman" w:hAnsi="Times New Roman" w:cs="Times New Roman"/>
                <w:noProof/>
                <w:color w:val="auto"/>
                <w:sz w:val="24"/>
                <w:szCs w:val="24"/>
              </w:rPr>
              <w:t>1.5.</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Significance of the research</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_Toc164850773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11</w:t>
            </w:r>
            <w:r w:rsidR="0060529B" w:rsidRPr="006D0A7D">
              <w:rPr>
                <w:rFonts w:ascii="Times New Roman" w:hAnsi="Times New Roman" w:cs="Times New Roman"/>
                <w:noProof/>
                <w:webHidden/>
                <w:sz w:val="24"/>
                <w:szCs w:val="24"/>
              </w:rPr>
              <w:fldChar w:fldCharType="end"/>
            </w:r>
          </w:hyperlink>
        </w:p>
        <w:p w14:paraId="71702451" w14:textId="6E7956A8"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74" w:history="1">
            <w:r w:rsidR="0060529B" w:rsidRPr="006D0A7D">
              <w:rPr>
                <w:rStyle w:val="Hyperlink"/>
                <w:rFonts w:ascii="Times New Roman" w:hAnsi="Times New Roman" w:cs="Times New Roman"/>
                <w:noProof/>
                <w:color w:val="auto"/>
                <w:sz w:val="24"/>
                <w:szCs w:val="24"/>
              </w:rPr>
              <w:t>1.6.</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Scope of the study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_Toc164850774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12</w:t>
            </w:r>
            <w:r w:rsidR="0060529B" w:rsidRPr="006D0A7D">
              <w:rPr>
                <w:rFonts w:ascii="Times New Roman" w:hAnsi="Times New Roman" w:cs="Times New Roman"/>
                <w:noProof/>
                <w:webHidden/>
                <w:sz w:val="24"/>
                <w:szCs w:val="24"/>
              </w:rPr>
              <w:fldChar w:fldCharType="end"/>
            </w:r>
          </w:hyperlink>
        </w:p>
        <w:p w14:paraId="762E2498" w14:textId="1C1161A0" w:rsidR="0060529B" w:rsidRPr="006D0A7D" w:rsidRDefault="00000000">
          <w:pPr>
            <w:pStyle w:val="TOC2"/>
            <w:tabs>
              <w:tab w:val="left" w:pos="880"/>
              <w:tab w:val="right" w:leader="dot" w:pos="9350"/>
            </w:tabs>
            <w:rPr>
              <w:rFonts w:ascii="Times New Roman" w:eastAsiaTheme="minorEastAsia" w:hAnsi="Times New Roman" w:cs="Times New Roman"/>
              <w:noProof/>
              <w:sz w:val="24"/>
              <w:szCs w:val="24"/>
              <w:lang w:eastAsia="en-GB"/>
            </w:rPr>
          </w:pPr>
          <w:hyperlink w:anchor="_Toc164850775" w:history="1">
            <w:r w:rsidR="0060529B" w:rsidRPr="006D0A7D">
              <w:rPr>
                <w:rStyle w:val="Hyperlink"/>
                <w:rFonts w:ascii="Times New Roman" w:hAnsi="Times New Roman" w:cs="Times New Roman"/>
                <w:noProof/>
                <w:color w:val="auto"/>
                <w:sz w:val="24"/>
                <w:szCs w:val="24"/>
              </w:rPr>
              <w:t>1.7.</w:t>
            </w:r>
            <w:r w:rsidR="0060529B" w:rsidRPr="006D0A7D">
              <w:rPr>
                <w:rFonts w:ascii="Times New Roman" w:eastAsiaTheme="minorEastAsia" w:hAnsi="Times New Roman" w:cs="Times New Roman"/>
                <w:noProof/>
                <w:sz w:val="24"/>
                <w:szCs w:val="24"/>
                <w:lang w:eastAsia="en-GB"/>
              </w:rPr>
              <w:tab/>
            </w:r>
            <w:r w:rsidR="0060529B" w:rsidRPr="006D0A7D">
              <w:rPr>
                <w:rStyle w:val="Hyperlink"/>
                <w:rFonts w:ascii="Times New Roman" w:hAnsi="Times New Roman" w:cs="Times New Roman"/>
                <w:noProof/>
                <w:color w:val="auto"/>
                <w:sz w:val="24"/>
                <w:szCs w:val="24"/>
              </w:rPr>
              <w:t>Structure of the dissertation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_Toc164850775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12</w:t>
            </w:r>
            <w:r w:rsidR="0060529B" w:rsidRPr="006D0A7D">
              <w:rPr>
                <w:rFonts w:ascii="Times New Roman" w:hAnsi="Times New Roman" w:cs="Times New Roman"/>
                <w:noProof/>
                <w:webHidden/>
                <w:sz w:val="24"/>
                <w:szCs w:val="24"/>
              </w:rPr>
              <w:fldChar w:fldCharType="end"/>
            </w:r>
          </w:hyperlink>
        </w:p>
        <w:p w14:paraId="633ECE15" w14:textId="290706AD"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776" w:history="1">
            <w:r w:rsidR="0060529B" w:rsidRPr="006D0A7D">
              <w:rPr>
                <w:rStyle w:val="Hyperlink"/>
                <w:rFonts w:ascii="Times New Roman" w:hAnsi="Times New Roman" w:cs="Times New Roman"/>
                <w:noProof/>
                <w:color w:val="auto"/>
                <w:sz w:val="24"/>
                <w:szCs w:val="24"/>
              </w:rPr>
              <w:t>Chapter 2: Literature review</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_Toc164850776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13</w:t>
            </w:r>
            <w:r w:rsidR="0060529B" w:rsidRPr="006D0A7D">
              <w:rPr>
                <w:rFonts w:ascii="Times New Roman" w:hAnsi="Times New Roman" w:cs="Times New Roman"/>
                <w:noProof/>
                <w:webHidden/>
                <w:sz w:val="24"/>
                <w:szCs w:val="24"/>
              </w:rPr>
              <w:fldChar w:fldCharType="end"/>
            </w:r>
          </w:hyperlink>
        </w:p>
        <w:p w14:paraId="7B74E6FF" w14:textId="6B0D0E5F"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77" w:history="1">
            <w:r w:rsidR="0060529B" w:rsidRPr="006D0A7D">
              <w:rPr>
                <w:rStyle w:val="Hyperlink"/>
                <w:rFonts w:ascii="Times New Roman" w:hAnsi="Times New Roman" w:cs="Times New Roman"/>
                <w:noProof/>
                <w:color w:val="auto"/>
                <w:sz w:val="24"/>
                <w:szCs w:val="24"/>
              </w:rPr>
              <w:t>2.1. 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_Toc164850777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13</w:t>
            </w:r>
            <w:r w:rsidR="0060529B" w:rsidRPr="006D0A7D">
              <w:rPr>
                <w:rFonts w:ascii="Times New Roman" w:hAnsi="Times New Roman" w:cs="Times New Roman"/>
                <w:noProof/>
                <w:webHidden/>
                <w:sz w:val="24"/>
                <w:szCs w:val="24"/>
              </w:rPr>
              <w:fldChar w:fldCharType="end"/>
            </w:r>
          </w:hyperlink>
        </w:p>
        <w:p w14:paraId="4ECED001" w14:textId="7E35BD14"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78" w:history="1">
            <w:r w:rsidR="0060529B" w:rsidRPr="006D0A7D">
              <w:rPr>
                <w:rStyle w:val="Hyperlink"/>
                <w:rFonts w:ascii="Times New Roman" w:eastAsia="Calibri" w:hAnsi="Times New Roman" w:cs="Times New Roman"/>
                <w:noProof/>
                <w:color w:val="auto"/>
                <w:sz w:val="24"/>
                <w:szCs w:val="24"/>
              </w:rPr>
              <w:t>2.2. Description of concepts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_Toc164850778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14</w:t>
            </w:r>
            <w:r w:rsidR="0060529B" w:rsidRPr="006D0A7D">
              <w:rPr>
                <w:rFonts w:ascii="Times New Roman" w:hAnsi="Times New Roman" w:cs="Times New Roman"/>
                <w:noProof/>
                <w:webHidden/>
                <w:sz w:val="24"/>
                <w:szCs w:val="24"/>
              </w:rPr>
              <w:fldChar w:fldCharType="end"/>
            </w:r>
          </w:hyperlink>
        </w:p>
        <w:p w14:paraId="6F0E8A81" w14:textId="308477F0"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779" w:history="1">
            <w:r w:rsidR="0060529B" w:rsidRPr="006D0A7D">
              <w:rPr>
                <w:rStyle w:val="Hyperlink"/>
                <w:rFonts w:ascii="Times New Roman" w:eastAsia="Calibri" w:hAnsi="Times New Roman" w:cs="Times New Roman"/>
                <w:noProof/>
                <w:color w:val="auto"/>
                <w:sz w:val="24"/>
                <w:szCs w:val="24"/>
              </w:rPr>
              <w:t>2.2.1. Recruitment within HRM</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_Toc164850779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14</w:t>
            </w:r>
            <w:r w:rsidR="0060529B" w:rsidRPr="006D0A7D">
              <w:rPr>
                <w:rFonts w:ascii="Times New Roman" w:hAnsi="Times New Roman" w:cs="Times New Roman"/>
                <w:noProof/>
                <w:webHidden/>
                <w:sz w:val="24"/>
                <w:szCs w:val="24"/>
              </w:rPr>
              <w:fldChar w:fldCharType="end"/>
            </w:r>
          </w:hyperlink>
        </w:p>
        <w:p w14:paraId="1BE47665" w14:textId="2FC8FBFB"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0" w:history="1">
            <w:r w:rsidR="0060529B" w:rsidRPr="006D0A7D">
              <w:rPr>
                <w:rStyle w:val="Hyperlink"/>
                <w:rFonts w:ascii="Times New Roman" w:eastAsia="Calibri" w:hAnsi="Times New Roman" w:cs="Times New Roman"/>
                <w:noProof/>
                <w:color w:val="auto"/>
                <w:sz w:val="24"/>
                <w:szCs w:val="24"/>
              </w:rPr>
              <w:t>2.3. Recruitment strategies used by practices in the dental industry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_Toc164850780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14</w:t>
            </w:r>
            <w:r w:rsidR="0060529B" w:rsidRPr="006D0A7D">
              <w:rPr>
                <w:rFonts w:ascii="Times New Roman" w:hAnsi="Times New Roman" w:cs="Times New Roman"/>
                <w:noProof/>
                <w:webHidden/>
                <w:sz w:val="24"/>
                <w:szCs w:val="24"/>
              </w:rPr>
              <w:fldChar w:fldCharType="end"/>
            </w:r>
          </w:hyperlink>
        </w:p>
        <w:p w14:paraId="269EBA2A" w14:textId="31D25596"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1" w:history="1">
            <w:r w:rsidR="0060529B" w:rsidRPr="006D0A7D">
              <w:rPr>
                <w:rStyle w:val="Hyperlink"/>
                <w:rFonts w:ascii="Times New Roman" w:eastAsia="Calibri" w:hAnsi="Times New Roman" w:cs="Times New Roman"/>
                <w:noProof/>
                <w:color w:val="auto"/>
                <w:sz w:val="24"/>
                <w:szCs w:val="24"/>
              </w:rPr>
              <w:t>2.4. Recruitment challenges faced by dental industry in UK</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_Toc164850781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17</w:t>
            </w:r>
            <w:r w:rsidR="0060529B" w:rsidRPr="006D0A7D">
              <w:rPr>
                <w:rFonts w:ascii="Times New Roman" w:hAnsi="Times New Roman" w:cs="Times New Roman"/>
                <w:noProof/>
                <w:webHidden/>
                <w:sz w:val="24"/>
                <w:szCs w:val="24"/>
              </w:rPr>
              <w:fldChar w:fldCharType="end"/>
            </w:r>
          </w:hyperlink>
        </w:p>
        <w:p w14:paraId="32589CF3" w14:textId="642110A2"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2" w:history="1">
            <w:r w:rsidR="0060529B" w:rsidRPr="006D0A7D">
              <w:rPr>
                <w:rStyle w:val="Hyperlink"/>
                <w:rFonts w:ascii="Times New Roman" w:eastAsia="Calibri" w:hAnsi="Times New Roman" w:cs="Times New Roman"/>
                <w:noProof/>
                <w:color w:val="auto"/>
                <w:sz w:val="24"/>
                <w:szCs w:val="24"/>
              </w:rPr>
              <w:t>2.5. The context of the dental industry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_Toc164850782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18</w:t>
            </w:r>
            <w:r w:rsidR="0060529B" w:rsidRPr="006D0A7D">
              <w:rPr>
                <w:rFonts w:ascii="Times New Roman" w:hAnsi="Times New Roman" w:cs="Times New Roman"/>
                <w:noProof/>
                <w:webHidden/>
                <w:sz w:val="24"/>
                <w:szCs w:val="24"/>
              </w:rPr>
              <w:fldChar w:fldCharType="end"/>
            </w:r>
          </w:hyperlink>
        </w:p>
        <w:p w14:paraId="0C89D8E4" w14:textId="6EC18E66"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3" w:history="1">
            <w:r w:rsidR="0060529B" w:rsidRPr="006D0A7D">
              <w:rPr>
                <w:rStyle w:val="Hyperlink"/>
                <w:rFonts w:ascii="Times New Roman" w:hAnsi="Times New Roman" w:cs="Times New Roman"/>
                <w:noProof/>
                <w:color w:val="auto"/>
                <w:sz w:val="24"/>
                <w:szCs w:val="24"/>
              </w:rPr>
              <w:t>2.6. Theoretical frameworks and related issues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_Toc164850783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19</w:t>
            </w:r>
            <w:r w:rsidR="0060529B" w:rsidRPr="006D0A7D">
              <w:rPr>
                <w:rFonts w:ascii="Times New Roman" w:hAnsi="Times New Roman" w:cs="Times New Roman"/>
                <w:noProof/>
                <w:webHidden/>
                <w:sz w:val="24"/>
                <w:szCs w:val="24"/>
              </w:rPr>
              <w:fldChar w:fldCharType="end"/>
            </w:r>
          </w:hyperlink>
        </w:p>
        <w:p w14:paraId="1F5268AA" w14:textId="42FB843E"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4" w:history="1">
            <w:r w:rsidR="0060529B" w:rsidRPr="006D0A7D">
              <w:rPr>
                <w:rStyle w:val="Hyperlink"/>
                <w:rFonts w:ascii="Times New Roman" w:eastAsia="Calibri" w:hAnsi="Times New Roman" w:cs="Times New Roman"/>
                <w:noProof/>
                <w:color w:val="auto"/>
                <w:sz w:val="24"/>
                <w:szCs w:val="24"/>
              </w:rPr>
              <w:t>2.</w:t>
            </w:r>
            <w:r w:rsidR="0060529B" w:rsidRPr="006D0A7D">
              <w:rPr>
                <w:rStyle w:val="Hyperlink"/>
                <w:rFonts w:ascii="Times New Roman" w:hAnsi="Times New Roman" w:cs="Times New Roman"/>
                <w:noProof/>
                <w:color w:val="auto"/>
                <w:sz w:val="24"/>
                <w:szCs w:val="24"/>
              </w:rPr>
              <w:t>7</w:t>
            </w:r>
            <w:r w:rsidR="0060529B" w:rsidRPr="006D0A7D">
              <w:rPr>
                <w:rStyle w:val="Hyperlink"/>
                <w:rFonts w:ascii="Times New Roman" w:eastAsia="Calibri" w:hAnsi="Times New Roman" w:cs="Times New Roman"/>
                <w:noProof/>
                <w:color w:val="auto"/>
                <w:sz w:val="24"/>
                <w:szCs w:val="24"/>
              </w:rPr>
              <w:t>. Factors influencing recruitment strategies in the dental industry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_Toc164850784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21</w:t>
            </w:r>
            <w:r w:rsidR="0060529B" w:rsidRPr="006D0A7D">
              <w:rPr>
                <w:rFonts w:ascii="Times New Roman" w:hAnsi="Times New Roman" w:cs="Times New Roman"/>
                <w:noProof/>
                <w:webHidden/>
                <w:sz w:val="24"/>
                <w:szCs w:val="24"/>
              </w:rPr>
              <w:fldChar w:fldCharType="end"/>
            </w:r>
          </w:hyperlink>
        </w:p>
        <w:p w14:paraId="37860053" w14:textId="05310317"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5" w:history="1">
            <w:r w:rsidR="0060529B" w:rsidRPr="006D0A7D">
              <w:rPr>
                <w:rStyle w:val="Hyperlink"/>
                <w:rFonts w:ascii="Times New Roman" w:hAnsi="Times New Roman" w:cs="Times New Roman"/>
                <w:noProof/>
                <w:color w:val="auto"/>
                <w:sz w:val="24"/>
                <w:szCs w:val="24"/>
              </w:rPr>
              <w:t>2.8. Gaps identified</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_Toc164850785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22</w:t>
            </w:r>
            <w:r w:rsidR="0060529B" w:rsidRPr="006D0A7D">
              <w:rPr>
                <w:rFonts w:ascii="Times New Roman" w:hAnsi="Times New Roman" w:cs="Times New Roman"/>
                <w:noProof/>
                <w:webHidden/>
                <w:sz w:val="24"/>
                <w:szCs w:val="24"/>
              </w:rPr>
              <w:fldChar w:fldCharType="end"/>
            </w:r>
          </w:hyperlink>
        </w:p>
        <w:p w14:paraId="2AC73D55" w14:textId="0E73172E"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6" w:history="1">
            <w:r w:rsidR="0060529B" w:rsidRPr="006D0A7D">
              <w:rPr>
                <w:rStyle w:val="Hyperlink"/>
                <w:rFonts w:ascii="Times New Roman" w:hAnsi="Times New Roman" w:cs="Times New Roman"/>
                <w:noProof/>
                <w:color w:val="auto"/>
                <w:sz w:val="24"/>
                <w:szCs w:val="24"/>
              </w:rPr>
              <w:t>2.9. Summary of the chapter</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_Toc164850786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23</w:t>
            </w:r>
            <w:r w:rsidR="0060529B" w:rsidRPr="006D0A7D">
              <w:rPr>
                <w:rFonts w:ascii="Times New Roman" w:hAnsi="Times New Roman" w:cs="Times New Roman"/>
                <w:noProof/>
                <w:webHidden/>
                <w:sz w:val="24"/>
                <w:szCs w:val="24"/>
              </w:rPr>
              <w:fldChar w:fldCharType="end"/>
            </w:r>
          </w:hyperlink>
        </w:p>
        <w:p w14:paraId="38889CCD" w14:textId="5D6A6FF8"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787" w:history="1">
            <w:r w:rsidR="0060529B" w:rsidRPr="006D0A7D">
              <w:rPr>
                <w:rStyle w:val="Hyperlink"/>
                <w:rFonts w:ascii="Times New Roman" w:hAnsi="Times New Roman" w:cs="Times New Roman"/>
                <w:noProof/>
                <w:color w:val="auto"/>
                <w:sz w:val="24"/>
                <w:szCs w:val="24"/>
              </w:rPr>
              <w:t>Chapter 3: Methodology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_Toc164850787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23</w:t>
            </w:r>
            <w:r w:rsidR="0060529B" w:rsidRPr="006D0A7D">
              <w:rPr>
                <w:rFonts w:ascii="Times New Roman" w:hAnsi="Times New Roman" w:cs="Times New Roman"/>
                <w:noProof/>
                <w:webHidden/>
                <w:sz w:val="24"/>
                <w:szCs w:val="24"/>
              </w:rPr>
              <w:fldChar w:fldCharType="end"/>
            </w:r>
          </w:hyperlink>
        </w:p>
        <w:p w14:paraId="6BF443C7" w14:textId="45100F66"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8" w:history="1">
            <w:r w:rsidR="0060529B" w:rsidRPr="006D0A7D">
              <w:rPr>
                <w:rStyle w:val="Hyperlink"/>
                <w:rFonts w:ascii="Times New Roman" w:hAnsi="Times New Roman" w:cs="Times New Roman"/>
                <w:noProof/>
                <w:color w:val="auto"/>
                <w:sz w:val="24"/>
                <w:szCs w:val="24"/>
              </w:rPr>
              <w:t>3.1. 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_Toc164850788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23</w:t>
            </w:r>
            <w:r w:rsidR="0060529B" w:rsidRPr="006D0A7D">
              <w:rPr>
                <w:rFonts w:ascii="Times New Roman" w:hAnsi="Times New Roman" w:cs="Times New Roman"/>
                <w:noProof/>
                <w:webHidden/>
                <w:sz w:val="24"/>
                <w:szCs w:val="24"/>
              </w:rPr>
              <w:fldChar w:fldCharType="end"/>
            </w:r>
          </w:hyperlink>
        </w:p>
        <w:p w14:paraId="14D92B4C" w14:textId="302DDEEE"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89" w:history="1">
            <w:r w:rsidR="0060529B" w:rsidRPr="006D0A7D">
              <w:rPr>
                <w:rStyle w:val="Hyperlink"/>
                <w:rFonts w:ascii="Times New Roman" w:hAnsi="Times New Roman" w:cs="Times New Roman"/>
                <w:noProof/>
                <w:color w:val="auto"/>
                <w:sz w:val="24"/>
                <w:szCs w:val="24"/>
              </w:rPr>
              <w:t>3.2. Research methodology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_Toc164850789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23</w:t>
            </w:r>
            <w:r w:rsidR="0060529B" w:rsidRPr="006D0A7D">
              <w:rPr>
                <w:rFonts w:ascii="Times New Roman" w:hAnsi="Times New Roman" w:cs="Times New Roman"/>
                <w:noProof/>
                <w:webHidden/>
                <w:sz w:val="24"/>
                <w:szCs w:val="24"/>
              </w:rPr>
              <w:fldChar w:fldCharType="end"/>
            </w:r>
          </w:hyperlink>
        </w:p>
        <w:p w14:paraId="6A5EBBC7" w14:textId="4BF5889C"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0" w:history="1">
            <w:r w:rsidR="0060529B" w:rsidRPr="006D0A7D">
              <w:rPr>
                <w:rStyle w:val="Hyperlink"/>
                <w:rFonts w:ascii="Times New Roman" w:hAnsi="Times New Roman" w:cs="Times New Roman"/>
                <w:noProof/>
                <w:color w:val="auto"/>
                <w:sz w:val="24"/>
                <w:szCs w:val="24"/>
              </w:rPr>
              <w:t>3.3. Research philosophy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_Toc164850790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24</w:t>
            </w:r>
            <w:r w:rsidR="0060529B" w:rsidRPr="006D0A7D">
              <w:rPr>
                <w:rFonts w:ascii="Times New Roman" w:hAnsi="Times New Roman" w:cs="Times New Roman"/>
                <w:noProof/>
                <w:webHidden/>
                <w:sz w:val="24"/>
                <w:szCs w:val="24"/>
              </w:rPr>
              <w:fldChar w:fldCharType="end"/>
            </w:r>
          </w:hyperlink>
        </w:p>
        <w:p w14:paraId="4F56B1D6" w14:textId="768A4CD4"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1" w:history="1">
            <w:r w:rsidR="0060529B" w:rsidRPr="006D0A7D">
              <w:rPr>
                <w:rStyle w:val="Hyperlink"/>
                <w:rFonts w:ascii="Times New Roman" w:hAnsi="Times New Roman" w:cs="Times New Roman"/>
                <w:noProof/>
                <w:color w:val="auto"/>
                <w:sz w:val="24"/>
                <w:szCs w:val="24"/>
              </w:rPr>
              <w:t>3.4. Research approach</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_Toc164850791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25</w:t>
            </w:r>
            <w:r w:rsidR="0060529B" w:rsidRPr="006D0A7D">
              <w:rPr>
                <w:rFonts w:ascii="Times New Roman" w:hAnsi="Times New Roman" w:cs="Times New Roman"/>
                <w:noProof/>
                <w:webHidden/>
                <w:sz w:val="24"/>
                <w:szCs w:val="24"/>
              </w:rPr>
              <w:fldChar w:fldCharType="end"/>
            </w:r>
          </w:hyperlink>
        </w:p>
        <w:p w14:paraId="4BF131D6" w14:textId="0E61B051"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2" w:history="1">
            <w:r w:rsidR="0060529B" w:rsidRPr="006D0A7D">
              <w:rPr>
                <w:rStyle w:val="Hyperlink"/>
                <w:rFonts w:ascii="Times New Roman" w:hAnsi="Times New Roman" w:cs="Times New Roman"/>
                <w:noProof/>
                <w:color w:val="auto"/>
                <w:sz w:val="24"/>
                <w:szCs w:val="24"/>
              </w:rPr>
              <w:t>3.5. Research method</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_Toc164850792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25</w:t>
            </w:r>
            <w:r w:rsidR="0060529B" w:rsidRPr="006D0A7D">
              <w:rPr>
                <w:rFonts w:ascii="Times New Roman" w:hAnsi="Times New Roman" w:cs="Times New Roman"/>
                <w:noProof/>
                <w:webHidden/>
                <w:sz w:val="24"/>
                <w:szCs w:val="24"/>
              </w:rPr>
              <w:fldChar w:fldCharType="end"/>
            </w:r>
          </w:hyperlink>
        </w:p>
        <w:p w14:paraId="7F11C970" w14:textId="3CA59BAF"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3" w:history="1">
            <w:r w:rsidR="0060529B" w:rsidRPr="006D0A7D">
              <w:rPr>
                <w:rStyle w:val="Hyperlink"/>
                <w:rFonts w:ascii="Times New Roman" w:hAnsi="Times New Roman" w:cs="Times New Roman"/>
                <w:noProof/>
                <w:color w:val="auto"/>
                <w:sz w:val="24"/>
                <w:szCs w:val="24"/>
              </w:rPr>
              <w:t>3.6. Research strategy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_Toc164850793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25</w:t>
            </w:r>
            <w:r w:rsidR="0060529B" w:rsidRPr="006D0A7D">
              <w:rPr>
                <w:rFonts w:ascii="Times New Roman" w:hAnsi="Times New Roman" w:cs="Times New Roman"/>
                <w:noProof/>
                <w:webHidden/>
                <w:sz w:val="24"/>
                <w:szCs w:val="24"/>
              </w:rPr>
              <w:fldChar w:fldCharType="end"/>
            </w:r>
          </w:hyperlink>
        </w:p>
        <w:p w14:paraId="6869C0B3" w14:textId="7E1FB13B"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4" w:history="1">
            <w:r w:rsidR="0060529B" w:rsidRPr="006D0A7D">
              <w:rPr>
                <w:rStyle w:val="Hyperlink"/>
                <w:rFonts w:ascii="Times New Roman" w:hAnsi="Times New Roman" w:cs="Times New Roman"/>
                <w:noProof/>
                <w:color w:val="auto"/>
                <w:sz w:val="24"/>
                <w:szCs w:val="24"/>
              </w:rPr>
              <w:t>3.7. Collection of data, techniques and methods, respondents; sampling methods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_Toc164850794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26</w:t>
            </w:r>
            <w:r w:rsidR="0060529B" w:rsidRPr="006D0A7D">
              <w:rPr>
                <w:rFonts w:ascii="Times New Roman" w:hAnsi="Times New Roman" w:cs="Times New Roman"/>
                <w:noProof/>
                <w:webHidden/>
                <w:sz w:val="24"/>
                <w:szCs w:val="24"/>
              </w:rPr>
              <w:fldChar w:fldCharType="end"/>
            </w:r>
          </w:hyperlink>
        </w:p>
        <w:p w14:paraId="3C128C56" w14:textId="520E0C61"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5" w:history="1">
            <w:r w:rsidR="0060529B" w:rsidRPr="006D0A7D">
              <w:rPr>
                <w:rStyle w:val="Hyperlink"/>
                <w:rFonts w:ascii="Times New Roman" w:hAnsi="Times New Roman" w:cs="Times New Roman"/>
                <w:noProof/>
                <w:color w:val="auto"/>
                <w:sz w:val="24"/>
                <w:szCs w:val="24"/>
              </w:rPr>
              <w:t>3.8. Sampling</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_Toc164850795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26</w:t>
            </w:r>
            <w:r w:rsidR="0060529B" w:rsidRPr="006D0A7D">
              <w:rPr>
                <w:rFonts w:ascii="Times New Roman" w:hAnsi="Times New Roman" w:cs="Times New Roman"/>
                <w:noProof/>
                <w:webHidden/>
                <w:sz w:val="24"/>
                <w:szCs w:val="24"/>
              </w:rPr>
              <w:fldChar w:fldCharType="end"/>
            </w:r>
          </w:hyperlink>
        </w:p>
        <w:p w14:paraId="2E9E9C01" w14:textId="48DDD9FD"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6" w:history="1">
            <w:r w:rsidR="0060529B" w:rsidRPr="006D0A7D">
              <w:rPr>
                <w:rStyle w:val="Hyperlink"/>
                <w:rFonts w:ascii="Times New Roman" w:hAnsi="Times New Roman" w:cs="Times New Roman"/>
                <w:noProof/>
                <w:color w:val="auto"/>
                <w:sz w:val="24"/>
                <w:szCs w:val="24"/>
              </w:rPr>
              <w:t>3.9. Ethical Considerations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_Toc164850796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27</w:t>
            </w:r>
            <w:r w:rsidR="0060529B" w:rsidRPr="006D0A7D">
              <w:rPr>
                <w:rFonts w:ascii="Times New Roman" w:hAnsi="Times New Roman" w:cs="Times New Roman"/>
                <w:noProof/>
                <w:webHidden/>
                <w:sz w:val="24"/>
                <w:szCs w:val="24"/>
              </w:rPr>
              <w:fldChar w:fldCharType="end"/>
            </w:r>
          </w:hyperlink>
        </w:p>
        <w:p w14:paraId="15D3A743" w14:textId="1A70417C"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7" w:history="1">
            <w:r w:rsidR="0060529B" w:rsidRPr="006D0A7D">
              <w:rPr>
                <w:rStyle w:val="Hyperlink"/>
                <w:rFonts w:ascii="Times New Roman" w:hAnsi="Times New Roman" w:cs="Times New Roman"/>
                <w:noProof/>
                <w:color w:val="auto"/>
                <w:sz w:val="24"/>
                <w:szCs w:val="24"/>
              </w:rPr>
              <w:t>3.10. Summary of the chapter</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_Toc164850797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27</w:t>
            </w:r>
            <w:r w:rsidR="0060529B" w:rsidRPr="006D0A7D">
              <w:rPr>
                <w:rFonts w:ascii="Times New Roman" w:hAnsi="Times New Roman" w:cs="Times New Roman"/>
                <w:noProof/>
                <w:webHidden/>
                <w:sz w:val="24"/>
                <w:szCs w:val="24"/>
              </w:rPr>
              <w:fldChar w:fldCharType="end"/>
            </w:r>
          </w:hyperlink>
        </w:p>
        <w:p w14:paraId="73C46118" w14:textId="771B75C0"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798" w:history="1">
            <w:r w:rsidR="0060529B" w:rsidRPr="006D0A7D">
              <w:rPr>
                <w:rStyle w:val="Hyperlink"/>
                <w:rFonts w:ascii="Times New Roman" w:hAnsi="Times New Roman" w:cs="Times New Roman"/>
                <w:noProof/>
                <w:color w:val="auto"/>
                <w:sz w:val="24"/>
                <w:szCs w:val="24"/>
              </w:rPr>
              <w:t>Chapter 4: Data analysis and Findings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_Toc164850798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27</w:t>
            </w:r>
            <w:r w:rsidR="0060529B" w:rsidRPr="006D0A7D">
              <w:rPr>
                <w:rFonts w:ascii="Times New Roman" w:hAnsi="Times New Roman" w:cs="Times New Roman"/>
                <w:noProof/>
                <w:webHidden/>
                <w:sz w:val="24"/>
                <w:szCs w:val="24"/>
              </w:rPr>
              <w:fldChar w:fldCharType="end"/>
            </w:r>
          </w:hyperlink>
        </w:p>
        <w:p w14:paraId="4FCDD8EB" w14:textId="1213C8B7"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799" w:history="1">
            <w:r w:rsidR="0060529B" w:rsidRPr="006D0A7D">
              <w:rPr>
                <w:rStyle w:val="Hyperlink"/>
                <w:rFonts w:ascii="Times New Roman" w:hAnsi="Times New Roman" w:cs="Times New Roman"/>
                <w:noProof/>
                <w:color w:val="auto"/>
                <w:sz w:val="24"/>
                <w:szCs w:val="24"/>
              </w:rPr>
              <w:t>4.1. 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_Toc164850799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27</w:t>
            </w:r>
            <w:r w:rsidR="0060529B" w:rsidRPr="006D0A7D">
              <w:rPr>
                <w:rFonts w:ascii="Times New Roman" w:hAnsi="Times New Roman" w:cs="Times New Roman"/>
                <w:noProof/>
                <w:webHidden/>
                <w:sz w:val="24"/>
                <w:szCs w:val="24"/>
              </w:rPr>
              <w:fldChar w:fldCharType="end"/>
            </w:r>
          </w:hyperlink>
        </w:p>
        <w:p w14:paraId="27078B4F" w14:textId="28B0939B"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0" w:history="1">
            <w:r w:rsidR="0060529B" w:rsidRPr="006D0A7D">
              <w:rPr>
                <w:rStyle w:val="Hyperlink"/>
                <w:rFonts w:ascii="Times New Roman" w:hAnsi="Times New Roman" w:cs="Times New Roman"/>
                <w:noProof/>
                <w:color w:val="auto"/>
                <w:sz w:val="24"/>
                <w:szCs w:val="24"/>
              </w:rPr>
              <w:t>4.2. Analysis and discussions of the findings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_Toc164850800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28</w:t>
            </w:r>
            <w:r w:rsidR="0060529B" w:rsidRPr="006D0A7D">
              <w:rPr>
                <w:rFonts w:ascii="Times New Roman" w:hAnsi="Times New Roman" w:cs="Times New Roman"/>
                <w:noProof/>
                <w:webHidden/>
                <w:sz w:val="24"/>
                <w:szCs w:val="24"/>
              </w:rPr>
              <w:fldChar w:fldCharType="end"/>
            </w:r>
          </w:hyperlink>
        </w:p>
        <w:p w14:paraId="67782AAA" w14:textId="160D5E72"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801" w:history="1">
            <w:r w:rsidR="0060529B" w:rsidRPr="006D0A7D">
              <w:rPr>
                <w:rStyle w:val="Hyperlink"/>
                <w:rFonts w:ascii="Times New Roman" w:hAnsi="Times New Roman" w:cs="Times New Roman"/>
                <w:noProof/>
                <w:color w:val="auto"/>
                <w:sz w:val="24"/>
                <w:szCs w:val="24"/>
              </w:rPr>
              <w:t>4.2.1. Results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_Toc164850801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28</w:t>
            </w:r>
            <w:r w:rsidR="0060529B" w:rsidRPr="006D0A7D">
              <w:rPr>
                <w:rFonts w:ascii="Times New Roman" w:hAnsi="Times New Roman" w:cs="Times New Roman"/>
                <w:noProof/>
                <w:webHidden/>
                <w:sz w:val="24"/>
                <w:szCs w:val="24"/>
              </w:rPr>
              <w:fldChar w:fldCharType="end"/>
            </w:r>
          </w:hyperlink>
        </w:p>
        <w:p w14:paraId="0809BB37" w14:textId="6AB79A98" w:rsidR="0060529B" w:rsidRPr="006D0A7D" w:rsidRDefault="00000000">
          <w:pPr>
            <w:pStyle w:val="TOC3"/>
            <w:tabs>
              <w:tab w:val="right" w:leader="dot" w:pos="9350"/>
            </w:tabs>
            <w:rPr>
              <w:rFonts w:ascii="Times New Roman" w:eastAsiaTheme="minorEastAsia" w:hAnsi="Times New Roman" w:cs="Times New Roman"/>
              <w:noProof/>
              <w:sz w:val="24"/>
              <w:szCs w:val="24"/>
              <w:lang w:eastAsia="en-GB"/>
            </w:rPr>
          </w:pPr>
          <w:hyperlink w:anchor="_Toc164850802" w:history="1">
            <w:r w:rsidR="0060529B" w:rsidRPr="006D0A7D">
              <w:rPr>
                <w:rStyle w:val="Hyperlink"/>
                <w:rFonts w:ascii="Times New Roman" w:hAnsi="Times New Roman" w:cs="Times New Roman"/>
                <w:noProof/>
                <w:color w:val="auto"/>
                <w:sz w:val="24"/>
                <w:szCs w:val="24"/>
              </w:rPr>
              <w:t>4.2.2. Analysis and Discussions of the findings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_Toc164850802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32</w:t>
            </w:r>
            <w:r w:rsidR="0060529B" w:rsidRPr="006D0A7D">
              <w:rPr>
                <w:rFonts w:ascii="Times New Roman" w:hAnsi="Times New Roman" w:cs="Times New Roman"/>
                <w:noProof/>
                <w:webHidden/>
                <w:sz w:val="24"/>
                <w:szCs w:val="24"/>
              </w:rPr>
              <w:fldChar w:fldCharType="end"/>
            </w:r>
          </w:hyperlink>
        </w:p>
        <w:p w14:paraId="785FDF54" w14:textId="2A10C522"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3" w:history="1">
            <w:r w:rsidR="0060529B" w:rsidRPr="006D0A7D">
              <w:rPr>
                <w:rStyle w:val="Hyperlink"/>
                <w:rFonts w:ascii="Times New Roman" w:hAnsi="Times New Roman" w:cs="Times New Roman"/>
                <w:noProof/>
                <w:color w:val="auto"/>
                <w:sz w:val="24"/>
                <w:szCs w:val="24"/>
              </w:rPr>
              <w:t>4.3. Summary of the chapter</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_Toc164850803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35</w:t>
            </w:r>
            <w:r w:rsidR="0060529B" w:rsidRPr="006D0A7D">
              <w:rPr>
                <w:rFonts w:ascii="Times New Roman" w:hAnsi="Times New Roman" w:cs="Times New Roman"/>
                <w:noProof/>
                <w:webHidden/>
                <w:sz w:val="24"/>
                <w:szCs w:val="24"/>
              </w:rPr>
              <w:fldChar w:fldCharType="end"/>
            </w:r>
          </w:hyperlink>
        </w:p>
        <w:p w14:paraId="11079C1E" w14:textId="6772EAD0"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804" w:history="1">
            <w:r w:rsidR="0060529B" w:rsidRPr="006D0A7D">
              <w:rPr>
                <w:rStyle w:val="Hyperlink"/>
                <w:rFonts w:ascii="Times New Roman" w:hAnsi="Times New Roman" w:cs="Times New Roman"/>
                <w:noProof/>
                <w:color w:val="auto"/>
                <w:sz w:val="24"/>
                <w:szCs w:val="24"/>
              </w:rPr>
              <w:t>Chapter 5: Conclusions and recommendations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_Toc164850804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35</w:t>
            </w:r>
            <w:r w:rsidR="0060529B" w:rsidRPr="006D0A7D">
              <w:rPr>
                <w:rFonts w:ascii="Times New Roman" w:hAnsi="Times New Roman" w:cs="Times New Roman"/>
                <w:noProof/>
                <w:webHidden/>
                <w:sz w:val="24"/>
                <w:szCs w:val="24"/>
              </w:rPr>
              <w:fldChar w:fldCharType="end"/>
            </w:r>
          </w:hyperlink>
        </w:p>
        <w:p w14:paraId="6BFCF573" w14:textId="08B69184"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5" w:history="1">
            <w:r w:rsidR="0060529B" w:rsidRPr="006D0A7D">
              <w:rPr>
                <w:rStyle w:val="Hyperlink"/>
                <w:rFonts w:ascii="Times New Roman" w:hAnsi="Times New Roman" w:cs="Times New Roman"/>
                <w:noProof/>
                <w:color w:val="auto"/>
                <w:sz w:val="24"/>
                <w:szCs w:val="24"/>
              </w:rPr>
              <w:t>5.1. Introduction</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_Toc164850805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35</w:t>
            </w:r>
            <w:r w:rsidR="0060529B" w:rsidRPr="006D0A7D">
              <w:rPr>
                <w:rFonts w:ascii="Times New Roman" w:hAnsi="Times New Roman" w:cs="Times New Roman"/>
                <w:noProof/>
                <w:webHidden/>
                <w:sz w:val="24"/>
                <w:szCs w:val="24"/>
              </w:rPr>
              <w:fldChar w:fldCharType="end"/>
            </w:r>
          </w:hyperlink>
        </w:p>
        <w:p w14:paraId="626132B6" w14:textId="7C9114F4"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6" w:history="1">
            <w:r w:rsidR="0060529B" w:rsidRPr="006D0A7D">
              <w:rPr>
                <w:rStyle w:val="Hyperlink"/>
                <w:rFonts w:ascii="Times New Roman" w:hAnsi="Times New Roman" w:cs="Times New Roman"/>
                <w:noProof/>
                <w:color w:val="auto"/>
                <w:sz w:val="24"/>
                <w:szCs w:val="24"/>
              </w:rPr>
              <w:t>5.2. Summary of the findings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_Toc164850806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36</w:t>
            </w:r>
            <w:r w:rsidR="0060529B" w:rsidRPr="006D0A7D">
              <w:rPr>
                <w:rFonts w:ascii="Times New Roman" w:hAnsi="Times New Roman" w:cs="Times New Roman"/>
                <w:noProof/>
                <w:webHidden/>
                <w:sz w:val="24"/>
                <w:szCs w:val="24"/>
              </w:rPr>
              <w:fldChar w:fldCharType="end"/>
            </w:r>
          </w:hyperlink>
        </w:p>
        <w:p w14:paraId="45E36CB9" w14:textId="03246FCD"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7" w:history="1">
            <w:r w:rsidR="0060529B" w:rsidRPr="006D0A7D">
              <w:rPr>
                <w:rStyle w:val="Hyperlink"/>
                <w:rFonts w:ascii="Times New Roman" w:eastAsia="Calibri" w:hAnsi="Times New Roman" w:cs="Times New Roman"/>
                <w:noProof/>
                <w:color w:val="auto"/>
                <w:sz w:val="24"/>
                <w:szCs w:val="24"/>
              </w:rPr>
              <w:t>5.3. Limitations of the study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_Toc164850807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36</w:t>
            </w:r>
            <w:r w:rsidR="0060529B" w:rsidRPr="006D0A7D">
              <w:rPr>
                <w:rFonts w:ascii="Times New Roman" w:hAnsi="Times New Roman" w:cs="Times New Roman"/>
                <w:noProof/>
                <w:webHidden/>
                <w:sz w:val="24"/>
                <w:szCs w:val="24"/>
              </w:rPr>
              <w:fldChar w:fldCharType="end"/>
            </w:r>
          </w:hyperlink>
        </w:p>
        <w:p w14:paraId="40CED1AB" w14:textId="263D95FA"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8" w:history="1">
            <w:r w:rsidR="0060529B" w:rsidRPr="006D0A7D">
              <w:rPr>
                <w:rStyle w:val="Hyperlink"/>
                <w:rFonts w:ascii="Times New Roman" w:hAnsi="Times New Roman" w:cs="Times New Roman"/>
                <w:noProof/>
                <w:color w:val="auto"/>
                <w:sz w:val="24"/>
                <w:szCs w:val="24"/>
              </w:rPr>
              <w:t>5.4. Implications of the study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_Toc164850808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37</w:t>
            </w:r>
            <w:r w:rsidR="0060529B" w:rsidRPr="006D0A7D">
              <w:rPr>
                <w:rFonts w:ascii="Times New Roman" w:hAnsi="Times New Roman" w:cs="Times New Roman"/>
                <w:noProof/>
                <w:webHidden/>
                <w:sz w:val="24"/>
                <w:szCs w:val="24"/>
              </w:rPr>
              <w:fldChar w:fldCharType="end"/>
            </w:r>
          </w:hyperlink>
        </w:p>
        <w:p w14:paraId="594E6C81" w14:textId="50C50D4E"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09" w:history="1">
            <w:r w:rsidR="0060529B" w:rsidRPr="006D0A7D">
              <w:rPr>
                <w:rStyle w:val="Hyperlink"/>
                <w:rFonts w:ascii="Times New Roman" w:hAnsi="Times New Roman" w:cs="Times New Roman"/>
                <w:noProof/>
                <w:color w:val="auto"/>
                <w:sz w:val="24"/>
                <w:szCs w:val="24"/>
              </w:rPr>
              <w:t>5.5. Recommendations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_Toc164850809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37</w:t>
            </w:r>
            <w:r w:rsidR="0060529B" w:rsidRPr="006D0A7D">
              <w:rPr>
                <w:rFonts w:ascii="Times New Roman" w:hAnsi="Times New Roman" w:cs="Times New Roman"/>
                <w:noProof/>
                <w:webHidden/>
                <w:sz w:val="24"/>
                <w:szCs w:val="24"/>
              </w:rPr>
              <w:fldChar w:fldCharType="end"/>
            </w:r>
          </w:hyperlink>
        </w:p>
        <w:p w14:paraId="30A57378" w14:textId="7B7733E8"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10" w:history="1">
            <w:r w:rsidR="0060529B" w:rsidRPr="006D0A7D">
              <w:rPr>
                <w:rStyle w:val="Hyperlink"/>
                <w:rFonts w:ascii="Times New Roman" w:hAnsi="Times New Roman" w:cs="Times New Roman"/>
                <w:noProof/>
                <w:color w:val="auto"/>
                <w:sz w:val="24"/>
                <w:szCs w:val="24"/>
              </w:rPr>
              <w:t>5.6. Recommendations for future study</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_Toc164850810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38</w:t>
            </w:r>
            <w:r w:rsidR="0060529B" w:rsidRPr="006D0A7D">
              <w:rPr>
                <w:rFonts w:ascii="Times New Roman" w:hAnsi="Times New Roman" w:cs="Times New Roman"/>
                <w:noProof/>
                <w:webHidden/>
                <w:sz w:val="24"/>
                <w:szCs w:val="24"/>
              </w:rPr>
              <w:fldChar w:fldCharType="end"/>
            </w:r>
          </w:hyperlink>
        </w:p>
        <w:p w14:paraId="564B9DEE" w14:textId="7F578E91"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811" w:history="1">
            <w:r w:rsidR="0060529B" w:rsidRPr="006D0A7D">
              <w:rPr>
                <w:rStyle w:val="Hyperlink"/>
                <w:rFonts w:ascii="Times New Roman" w:hAnsi="Times New Roman" w:cs="Times New Roman"/>
                <w:noProof/>
                <w:color w:val="auto"/>
                <w:sz w:val="24"/>
                <w:szCs w:val="24"/>
              </w:rPr>
              <w:t>References</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_Toc164850811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40</w:t>
            </w:r>
            <w:r w:rsidR="0060529B" w:rsidRPr="006D0A7D">
              <w:rPr>
                <w:rFonts w:ascii="Times New Roman" w:hAnsi="Times New Roman" w:cs="Times New Roman"/>
                <w:noProof/>
                <w:webHidden/>
                <w:sz w:val="24"/>
                <w:szCs w:val="24"/>
              </w:rPr>
              <w:fldChar w:fldCharType="end"/>
            </w:r>
          </w:hyperlink>
        </w:p>
        <w:p w14:paraId="2DF69D69" w14:textId="6EE68CB7" w:rsidR="0060529B" w:rsidRPr="006D0A7D"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64850812" w:history="1">
            <w:r w:rsidR="0060529B" w:rsidRPr="006D0A7D">
              <w:rPr>
                <w:rStyle w:val="Hyperlink"/>
                <w:rFonts w:ascii="Times New Roman" w:hAnsi="Times New Roman" w:cs="Times New Roman"/>
                <w:noProof/>
                <w:color w:val="auto"/>
                <w:sz w:val="24"/>
                <w:szCs w:val="24"/>
              </w:rPr>
              <w:t>Appendix</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_Toc164850812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50</w:t>
            </w:r>
            <w:r w:rsidR="0060529B" w:rsidRPr="006D0A7D">
              <w:rPr>
                <w:rFonts w:ascii="Times New Roman" w:hAnsi="Times New Roman" w:cs="Times New Roman"/>
                <w:noProof/>
                <w:webHidden/>
                <w:sz w:val="24"/>
                <w:szCs w:val="24"/>
              </w:rPr>
              <w:fldChar w:fldCharType="end"/>
            </w:r>
          </w:hyperlink>
        </w:p>
        <w:p w14:paraId="690198D6" w14:textId="38045FAE" w:rsidR="0060529B" w:rsidRPr="006D0A7D"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64850813" w:history="1">
            <w:r w:rsidR="0060529B" w:rsidRPr="006D0A7D">
              <w:rPr>
                <w:rStyle w:val="Hyperlink"/>
                <w:rFonts w:ascii="Times New Roman" w:hAnsi="Times New Roman" w:cs="Times New Roman"/>
                <w:noProof/>
                <w:color w:val="auto"/>
                <w:sz w:val="24"/>
                <w:szCs w:val="24"/>
              </w:rPr>
              <w:t>Research questionnaire</w:t>
            </w:r>
            <w:r w:rsidR="0060529B" w:rsidRPr="006D0A7D">
              <w:rPr>
                <w:rFonts w:ascii="Times New Roman" w:hAnsi="Times New Roman" w:cs="Times New Roman"/>
                <w:noProof/>
                <w:webHidden/>
                <w:sz w:val="24"/>
                <w:szCs w:val="24"/>
              </w:rPr>
              <w:tab/>
            </w:r>
            <w:r w:rsidR="0060529B" w:rsidRPr="006D0A7D">
              <w:rPr>
                <w:rFonts w:ascii="Times New Roman" w:hAnsi="Times New Roman" w:cs="Times New Roman"/>
                <w:noProof/>
                <w:webHidden/>
                <w:sz w:val="24"/>
                <w:szCs w:val="24"/>
              </w:rPr>
              <w:fldChar w:fldCharType="begin"/>
            </w:r>
            <w:r w:rsidR="0060529B" w:rsidRPr="006D0A7D">
              <w:rPr>
                <w:rFonts w:ascii="Times New Roman" w:hAnsi="Times New Roman" w:cs="Times New Roman"/>
                <w:noProof/>
                <w:webHidden/>
                <w:sz w:val="24"/>
                <w:szCs w:val="24"/>
              </w:rPr>
              <w:instrText xml:space="preserve"> PAGEREF _Toc164850813 \h </w:instrText>
            </w:r>
            <w:r w:rsidR="0060529B" w:rsidRPr="006D0A7D">
              <w:rPr>
                <w:rFonts w:ascii="Times New Roman" w:hAnsi="Times New Roman" w:cs="Times New Roman"/>
                <w:noProof/>
                <w:webHidden/>
                <w:sz w:val="24"/>
                <w:szCs w:val="24"/>
              </w:rPr>
            </w:r>
            <w:r w:rsidR="0060529B" w:rsidRPr="006D0A7D">
              <w:rPr>
                <w:rFonts w:ascii="Times New Roman" w:hAnsi="Times New Roman" w:cs="Times New Roman"/>
                <w:noProof/>
                <w:webHidden/>
                <w:sz w:val="24"/>
                <w:szCs w:val="24"/>
              </w:rPr>
              <w:fldChar w:fldCharType="separate"/>
            </w:r>
            <w:r w:rsidR="0060529B" w:rsidRPr="006D0A7D">
              <w:rPr>
                <w:rFonts w:ascii="Times New Roman" w:hAnsi="Times New Roman" w:cs="Times New Roman"/>
                <w:noProof/>
                <w:webHidden/>
                <w:sz w:val="24"/>
                <w:szCs w:val="24"/>
              </w:rPr>
              <w:t>50</w:t>
            </w:r>
            <w:r w:rsidR="0060529B" w:rsidRPr="006D0A7D">
              <w:rPr>
                <w:rFonts w:ascii="Times New Roman" w:hAnsi="Times New Roman" w:cs="Times New Roman"/>
                <w:noProof/>
                <w:webHidden/>
                <w:sz w:val="24"/>
                <w:szCs w:val="24"/>
              </w:rPr>
              <w:fldChar w:fldCharType="end"/>
            </w:r>
          </w:hyperlink>
        </w:p>
        <w:p w14:paraId="5248566E" w14:textId="7D5145D2" w:rsidR="00760DED" w:rsidRPr="006D0A7D" w:rsidRDefault="00760DED">
          <w:pPr>
            <w:rPr>
              <w:rFonts w:ascii="Times New Roman" w:hAnsi="Times New Roman" w:cs="Times New Roman"/>
              <w:sz w:val="24"/>
              <w:szCs w:val="24"/>
            </w:rPr>
          </w:pPr>
          <w:r w:rsidRPr="006D0A7D">
            <w:rPr>
              <w:rFonts w:ascii="Times New Roman" w:hAnsi="Times New Roman" w:cs="Times New Roman"/>
              <w:noProof/>
              <w:sz w:val="24"/>
              <w:szCs w:val="24"/>
            </w:rPr>
            <w:fldChar w:fldCharType="end"/>
          </w:r>
        </w:p>
      </w:sdtContent>
    </w:sdt>
    <w:p w14:paraId="16784E33" w14:textId="205CB280" w:rsidR="00E01E89" w:rsidRPr="006D0A7D" w:rsidRDefault="00E01E89" w:rsidP="00E01E89">
      <w:pPr>
        <w:rPr>
          <w:rFonts w:ascii="Times New Roman" w:hAnsi="Times New Roman" w:cs="Times New Roman"/>
          <w:b/>
          <w:bCs/>
          <w:sz w:val="24"/>
          <w:szCs w:val="24"/>
        </w:rPr>
      </w:pPr>
      <w:r w:rsidRPr="006D0A7D">
        <w:rPr>
          <w:rFonts w:ascii="Times New Roman" w:hAnsi="Times New Roman" w:cs="Times New Roman"/>
          <w:b/>
          <w:bCs/>
          <w:sz w:val="24"/>
          <w:szCs w:val="24"/>
        </w:rPr>
        <w:br w:type="page"/>
      </w:r>
    </w:p>
    <w:p w14:paraId="15FC3028" w14:textId="102B7E44" w:rsidR="00E41ECB" w:rsidRPr="006D0A7D" w:rsidRDefault="00E41ECB" w:rsidP="00E01E89">
      <w:pPr>
        <w:pStyle w:val="Heading1"/>
        <w:jc w:val="center"/>
        <w:rPr>
          <w:rFonts w:ascii="Times New Roman" w:hAnsi="Times New Roman" w:cs="Times New Roman"/>
          <w:b/>
          <w:bCs/>
          <w:color w:val="auto"/>
          <w:sz w:val="24"/>
          <w:szCs w:val="24"/>
        </w:rPr>
      </w:pPr>
      <w:bookmarkStart w:id="2" w:name="_Toc164850765"/>
      <w:r w:rsidRPr="006D0A7D">
        <w:rPr>
          <w:rFonts w:ascii="Times New Roman" w:hAnsi="Times New Roman" w:cs="Times New Roman"/>
          <w:b/>
          <w:bCs/>
          <w:color w:val="auto"/>
          <w:sz w:val="24"/>
          <w:szCs w:val="24"/>
        </w:rPr>
        <w:lastRenderedPageBreak/>
        <w:t>Chapter 1: Introduction</w:t>
      </w:r>
      <w:bookmarkEnd w:id="2"/>
    </w:p>
    <w:p w14:paraId="06D02635" w14:textId="0BA25C19" w:rsidR="00E41ECB" w:rsidRPr="006D0A7D" w:rsidRDefault="00E41ECB" w:rsidP="00E01E89">
      <w:pPr>
        <w:pStyle w:val="Heading2"/>
        <w:numPr>
          <w:ilvl w:val="1"/>
          <w:numId w:val="6"/>
        </w:numPr>
        <w:rPr>
          <w:rFonts w:ascii="Times New Roman" w:hAnsi="Times New Roman" w:cs="Times New Roman"/>
          <w:b/>
          <w:bCs/>
          <w:color w:val="auto"/>
          <w:sz w:val="24"/>
          <w:szCs w:val="24"/>
        </w:rPr>
      </w:pPr>
      <w:bookmarkStart w:id="3" w:name="_Toc164850766"/>
      <w:r w:rsidRPr="006D0A7D">
        <w:rPr>
          <w:rFonts w:ascii="Times New Roman" w:hAnsi="Times New Roman" w:cs="Times New Roman"/>
          <w:b/>
          <w:bCs/>
          <w:color w:val="auto"/>
          <w:sz w:val="24"/>
          <w:szCs w:val="24"/>
        </w:rPr>
        <w:t>Introduction</w:t>
      </w:r>
      <w:bookmarkEnd w:id="3"/>
      <w:r w:rsidRPr="006D0A7D">
        <w:rPr>
          <w:rFonts w:ascii="Times New Roman" w:hAnsi="Times New Roman" w:cs="Times New Roman"/>
          <w:b/>
          <w:bCs/>
          <w:color w:val="auto"/>
          <w:sz w:val="24"/>
          <w:szCs w:val="24"/>
        </w:rPr>
        <w:t xml:space="preserve"> </w:t>
      </w:r>
    </w:p>
    <w:p w14:paraId="70E4570D" w14:textId="4DB7FEFF" w:rsidR="002E634C" w:rsidRPr="006D0A7D" w:rsidRDefault="002E634C" w:rsidP="00E41ECB">
      <w:pPr>
        <w:rPr>
          <w:rFonts w:ascii="Times New Roman" w:hAnsi="Times New Roman" w:cs="Times New Roman"/>
          <w:sz w:val="24"/>
          <w:szCs w:val="24"/>
        </w:rPr>
      </w:pPr>
      <w:r w:rsidRPr="006D0A7D">
        <w:rPr>
          <w:rFonts w:ascii="Times New Roman" w:hAnsi="Times New Roman" w:cs="Times New Roman"/>
          <w:sz w:val="24"/>
          <w:szCs w:val="24"/>
        </w:rPr>
        <w:t xml:space="preserve">This chapter contains an introduction into the subject under study, outlining the definitions of the key concepts as well as the context within the industry in question. This overview and background to the study leads to the development of the problem statement, which also makes up this chapter. The rest of the chapter covers the aims, objectives and research questions, as well as the justification and scope of the study. </w:t>
      </w:r>
    </w:p>
    <w:p w14:paraId="6B270111" w14:textId="1AB06443" w:rsidR="00E41ECB" w:rsidRPr="006D0A7D" w:rsidRDefault="00E41ECB" w:rsidP="00E01E89">
      <w:pPr>
        <w:pStyle w:val="Heading2"/>
        <w:numPr>
          <w:ilvl w:val="1"/>
          <w:numId w:val="6"/>
        </w:numPr>
        <w:rPr>
          <w:rFonts w:ascii="Times New Roman" w:hAnsi="Times New Roman" w:cs="Times New Roman"/>
          <w:b/>
          <w:bCs/>
          <w:color w:val="auto"/>
          <w:sz w:val="24"/>
          <w:szCs w:val="24"/>
        </w:rPr>
      </w:pPr>
      <w:bookmarkStart w:id="4" w:name="_Toc164850767"/>
      <w:r w:rsidRPr="006D0A7D">
        <w:rPr>
          <w:rFonts w:ascii="Times New Roman" w:hAnsi="Times New Roman" w:cs="Times New Roman"/>
          <w:b/>
          <w:bCs/>
          <w:color w:val="auto"/>
          <w:sz w:val="24"/>
          <w:szCs w:val="24"/>
        </w:rPr>
        <w:t>Background to the study</w:t>
      </w:r>
      <w:bookmarkEnd w:id="4"/>
    </w:p>
    <w:p w14:paraId="29D644A5" w14:textId="77777777" w:rsidR="002E634C" w:rsidRPr="006D0A7D" w:rsidRDefault="002E634C" w:rsidP="002E634C">
      <w:pPr>
        <w:rPr>
          <w:rFonts w:ascii="Times New Roman" w:hAnsi="Times New Roman" w:cs="Times New Roman"/>
          <w:sz w:val="24"/>
          <w:szCs w:val="24"/>
        </w:rPr>
      </w:pPr>
      <w:r w:rsidRPr="006D0A7D">
        <w:rPr>
          <w:rFonts w:ascii="Times New Roman" w:hAnsi="Times New Roman" w:cs="Times New Roman"/>
          <w:sz w:val="24"/>
          <w:szCs w:val="24"/>
        </w:rPr>
        <w:t xml:space="preserve">Recruitment strategies refer to approaches adopted by organisations in identifying, attracting and finally onboarding suitable candidates as part of their human resource (Lievens and Chapman, 2019). In this way, recruitment forms some of the key components of human resource management, as affirmed by Anosh, Hamad and Batool (2014). These strategies largely seek to align organisational objectives with the aspirations of the potential employees, which means that the strategies ought to be constantly updated with the evolving preferences and needs of the market. This has been recently demonstrated by the evolutions in HRM post pandemic, with the emergence of remote working, increased adoption of digital technology in HRM as well as the emergence of what has been referred to as Green HRM, a concept which places emphasis on sustainability and EDI as part of HRM practice and strategies (Shaban, 2019). </w:t>
      </w:r>
    </w:p>
    <w:p w14:paraId="7376A649" w14:textId="608A2F32" w:rsidR="002E634C" w:rsidRPr="006D0A7D" w:rsidRDefault="002E634C" w:rsidP="00E41ECB">
      <w:pPr>
        <w:rPr>
          <w:rFonts w:ascii="Times New Roman" w:hAnsi="Times New Roman" w:cs="Times New Roman"/>
          <w:sz w:val="24"/>
          <w:szCs w:val="24"/>
        </w:rPr>
      </w:pPr>
      <w:r w:rsidRPr="006D0A7D">
        <w:rPr>
          <w:rFonts w:ascii="Times New Roman" w:hAnsi="Times New Roman" w:cs="Times New Roman"/>
          <w:sz w:val="24"/>
          <w:szCs w:val="24"/>
        </w:rPr>
        <w:t xml:space="preserve">To underscore the evolution of HRM and therefore the need for reviewing recruitment strategies, Príncipe (2024) observes that an estimated 10,000 ‘baby boomers’ are retiring from the workforce daily, which would point to a generational shift within the workforce. Mer and Virdi (2023) in their findings, further observe a paradigm shift in HRM, especially in regards to staff recruitment, with the increased adoption of AI-enabled technologies in HRM, such as AI-powered staff recruitment </w:t>
      </w:r>
      <w:r w:rsidRPr="006D0A7D">
        <w:rPr>
          <w:rFonts w:ascii="Times New Roman" w:hAnsi="Times New Roman" w:cs="Times New Roman"/>
          <w:sz w:val="24"/>
          <w:szCs w:val="24"/>
        </w:rPr>
        <w:lastRenderedPageBreak/>
        <w:t xml:space="preserve">and onboarding, as well as increased emphasis on employee engagement, mindfulness and social capital. It is this evolving HRM landscape that informs the views by Aşkun (2023). Through a complex adaptive systems (CAS) framework, this author identifies flexible working arrangements and inclusivity as some of the emerging strategies to adapt to the changes in HRM landscape, referred to by </w:t>
      </w:r>
      <w:bookmarkStart w:id="5" w:name="_Hlk160461768"/>
      <w:r w:rsidRPr="006D0A7D">
        <w:rPr>
          <w:rFonts w:ascii="Times New Roman" w:hAnsi="Times New Roman" w:cs="Times New Roman"/>
          <w:sz w:val="24"/>
          <w:szCs w:val="24"/>
        </w:rPr>
        <w:t>Príncipe</w:t>
      </w:r>
      <w:bookmarkEnd w:id="5"/>
      <w:r w:rsidRPr="006D0A7D">
        <w:rPr>
          <w:rFonts w:ascii="Times New Roman" w:hAnsi="Times New Roman" w:cs="Times New Roman"/>
          <w:sz w:val="24"/>
          <w:szCs w:val="24"/>
        </w:rPr>
        <w:t xml:space="preserve"> (2024) as industry 5.0. </w:t>
      </w:r>
    </w:p>
    <w:p w14:paraId="5260DCDD" w14:textId="3F9FE08F"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The issue of human resource management within the dentistry practice in the UK has been highlighted by the notable shortage of practitioners, especially viewed against the demand for dentistry services. The long ques highlighted by Sky News (2024), where desperate patients had lined up meters-long ques waiting for dentistry services in Bristol, and many missing out, is a pointer to HRM issues in the sector, especially in regards to recruitment and retention of practitioners. For instance, as reported by Payne (2018), 68% of NHS practices across England struggled to fill vacant positions. The shortage of dentistry professionals in the UK is further underscored by the figures from the National Audit Office (2023), which show that at 5.3, the UK has one of the lowest practicing dentists per 10,000 population out of the G7 European countries. </w:t>
      </w:r>
    </w:p>
    <w:p w14:paraId="6905F581" w14:textId="77777777"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noProof/>
          <w:sz w:val="24"/>
          <w:szCs w:val="24"/>
        </w:rPr>
        <w:drawing>
          <wp:inline distT="0" distB="0" distL="0" distR="0" wp14:anchorId="6ADB85B3" wp14:editId="02A5194B">
            <wp:extent cx="3477110" cy="2772162"/>
            <wp:effectExtent l="0" t="0" r="9525" b="9525"/>
            <wp:docPr id="338793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93343" name=""/>
                    <pic:cNvPicPr/>
                  </pic:nvPicPr>
                  <pic:blipFill>
                    <a:blip r:embed="rId8"/>
                    <a:stretch>
                      <a:fillRect/>
                    </a:stretch>
                  </pic:blipFill>
                  <pic:spPr>
                    <a:xfrm>
                      <a:off x="0" y="0"/>
                      <a:ext cx="3477110" cy="2772162"/>
                    </a:xfrm>
                    <a:prstGeom prst="rect">
                      <a:avLst/>
                    </a:prstGeom>
                  </pic:spPr>
                </pic:pic>
              </a:graphicData>
            </a:graphic>
          </wp:inline>
        </w:drawing>
      </w:r>
    </w:p>
    <w:p w14:paraId="24A8534C" w14:textId="6386FA48" w:rsidR="00E41ECB" w:rsidRPr="006D0A7D" w:rsidRDefault="004B4AAE" w:rsidP="00E41ECB">
      <w:pPr>
        <w:rPr>
          <w:rFonts w:ascii="Times New Roman" w:hAnsi="Times New Roman" w:cs="Times New Roman"/>
          <w:i/>
          <w:iCs/>
          <w:sz w:val="24"/>
          <w:szCs w:val="24"/>
        </w:rPr>
      </w:pPr>
      <w:r w:rsidRPr="006D0A7D">
        <w:rPr>
          <w:rFonts w:ascii="Times New Roman" w:hAnsi="Times New Roman" w:cs="Times New Roman"/>
          <w:i/>
          <w:iCs/>
          <w:sz w:val="24"/>
          <w:szCs w:val="24"/>
        </w:rPr>
        <w:lastRenderedPageBreak/>
        <w:t xml:space="preserve">Fig. 1. </w:t>
      </w:r>
      <w:r w:rsidR="00E41ECB" w:rsidRPr="006D0A7D">
        <w:rPr>
          <w:rFonts w:ascii="Times New Roman" w:hAnsi="Times New Roman" w:cs="Times New Roman"/>
          <w:i/>
          <w:iCs/>
          <w:sz w:val="24"/>
          <w:szCs w:val="24"/>
        </w:rPr>
        <w:t xml:space="preserve">Practising dentists per 10,000 population, G7 European countries (2018 or nearest year). Source: National Audit Office (2023). </w:t>
      </w:r>
    </w:p>
    <w:p w14:paraId="689040A1" w14:textId="77777777"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To highlight the seriousness of this issue, Mills (2023) notes that there are 1,100 fewer dentists doing NHS work than before the pandemic, with this number being the lowest since 2012. This gives context to the shortages in the dentist practice. For perspective, dentist registration in the UK has been relatively stable over the last decade, with the number recording an increase from 34,700 in 2011 to 43,292 in 2021. In comparison, 2500 practitioners across England and Wales left the NHS (Evans et al., 2023). This shows that the shortage issues are largely felt by the NHS.   </w:t>
      </w:r>
    </w:p>
    <w:p w14:paraId="2623CD02" w14:textId="77777777" w:rsidR="00B90F41"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This state of affairs points to the need to review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as part of human resource management practices within the dentistry practice.  This is because the shortage of practitioners in the dentistry profession could be driven by a lack of an attractive proposition within the public service, which could be attributed to packaging of the job offers to appeal to the younger professions. The need to adapt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approaches and strategies in line with the changing dynamics of the younger demographics is affirmed by Mills (2024), noting of the evolving working patterns prevalent among the younger professionals, who are working fewer clinical hours and less time within the NHS. This trend is reflected in the findings by Holmes, Burford and Vance (2020), which observed an increasing number of younger primary care practitioners moving to part-time work programs as opposed to full-time work. </w:t>
      </w:r>
    </w:p>
    <w:p w14:paraId="5C787BFB" w14:textId="22ECA277" w:rsidR="005226C9"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The emergence of green HRM and the increased sustainability-consciousness among young professionals also points the need to accommodate these evolving trends in developing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to address the low dentist-to-population rations. This is highlighted by Rani and Mishra (2014) in reviewing the strategic implementation of Green HRM in organisations. Evans et al. </w:t>
      </w:r>
      <w:r w:rsidRPr="006D0A7D">
        <w:rPr>
          <w:rFonts w:ascii="Times New Roman" w:hAnsi="Times New Roman" w:cs="Times New Roman"/>
          <w:sz w:val="24"/>
          <w:szCs w:val="24"/>
        </w:rPr>
        <w:lastRenderedPageBreak/>
        <w:t>(2023) links shortages in the dentist profession to HRM issues, and particularly staff recruitment strategies, with an example of delays in contract reforms as one of the challenges.</w:t>
      </w:r>
    </w:p>
    <w:p w14:paraId="52AF9A6E" w14:textId="628F70E1" w:rsidR="00E41ECB" w:rsidRPr="006D0A7D" w:rsidRDefault="00E41ECB" w:rsidP="00E01E89">
      <w:pPr>
        <w:pStyle w:val="Heading2"/>
        <w:numPr>
          <w:ilvl w:val="1"/>
          <w:numId w:val="6"/>
        </w:numPr>
        <w:rPr>
          <w:rFonts w:ascii="Times New Roman" w:hAnsi="Times New Roman" w:cs="Times New Roman"/>
          <w:b/>
          <w:bCs/>
          <w:color w:val="auto"/>
          <w:sz w:val="24"/>
          <w:szCs w:val="24"/>
        </w:rPr>
      </w:pPr>
      <w:bookmarkStart w:id="6" w:name="_Toc164850768"/>
      <w:r w:rsidRPr="006D0A7D">
        <w:rPr>
          <w:rFonts w:ascii="Times New Roman" w:hAnsi="Times New Roman" w:cs="Times New Roman"/>
          <w:b/>
          <w:bCs/>
          <w:color w:val="auto"/>
          <w:sz w:val="24"/>
          <w:szCs w:val="24"/>
        </w:rPr>
        <w:t>Problem statement</w:t>
      </w:r>
      <w:bookmarkEnd w:id="6"/>
      <w:r w:rsidRPr="006D0A7D">
        <w:rPr>
          <w:rFonts w:ascii="Times New Roman" w:hAnsi="Times New Roman" w:cs="Times New Roman"/>
          <w:b/>
          <w:bCs/>
          <w:color w:val="auto"/>
          <w:sz w:val="24"/>
          <w:szCs w:val="24"/>
        </w:rPr>
        <w:t xml:space="preserve"> </w:t>
      </w:r>
    </w:p>
    <w:p w14:paraId="35C448ED" w14:textId="0E9B12A5"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As highlighted beforehand through some statistics from the dental industry in the UK, more people are demotivated to enter the dental industry sector. This points to inefficiencies or deficiencies in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which should be completely reviewed and altered through innovative approaches and shifts in perspectives and practices (Dental Talent, 2023). The consequences of the status quo are the challenges which dental industry organisations experience in their service delivery and overall organisational objectives. </w:t>
      </w:r>
    </w:p>
    <w:p w14:paraId="462E7EAB" w14:textId="77777777"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Through PESTLE, they are highlighted as explained in Figure 1 below:</w:t>
      </w:r>
    </w:p>
    <w:p w14:paraId="67BE4887" w14:textId="1B5B1D09" w:rsidR="00E15559" w:rsidRPr="006D0A7D" w:rsidRDefault="00E41ECB" w:rsidP="00E15559">
      <w:pPr>
        <w:rPr>
          <w:rFonts w:ascii="Times New Roman" w:hAnsi="Times New Roman" w:cs="Times New Roman"/>
          <w:i/>
          <w:iCs/>
          <w:sz w:val="24"/>
          <w:szCs w:val="24"/>
        </w:rPr>
      </w:pPr>
      <w:r w:rsidRPr="006D0A7D">
        <w:rPr>
          <w:rFonts w:ascii="Times New Roman" w:hAnsi="Times New Roman" w:cs="Times New Roman"/>
          <w:noProof/>
          <w:sz w:val="24"/>
          <w:szCs w:val="24"/>
        </w:rPr>
        <w:lastRenderedPageBreak/>
        <w:drawing>
          <wp:inline distT="0" distB="0" distL="0" distR="0" wp14:anchorId="12C81011" wp14:editId="201D0A09">
            <wp:extent cx="5734050" cy="4572000"/>
            <wp:effectExtent l="0" t="12700" r="0" b="12700"/>
            <wp:docPr id="554878014" name="Diagram 2" descr="Icon Bullets">
              <a:extLst xmlns:a="http://schemas.openxmlformats.org/drawingml/2006/main">
                <a:ext uri="{FF2B5EF4-FFF2-40B4-BE49-F238E27FC236}">
                  <a16:creationId xmlns:a16="http://schemas.microsoft.com/office/drawing/2014/main" id="{8453D1B9-6A3D-441D-888D-C1BEB727AD5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6D0A7D">
        <w:rPr>
          <w:rFonts w:ascii="Times New Roman" w:hAnsi="Times New Roman" w:cs="Times New Roman"/>
          <w:i/>
          <w:iCs/>
          <w:sz w:val="24"/>
          <w:szCs w:val="24"/>
        </w:rPr>
        <w:t xml:space="preserve">Figure </w:t>
      </w:r>
      <w:r w:rsidR="004B4AAE" w:rsidRPr="006D0A7D">
        <w:rPr>
          <w:rFonts w:ascii="Times New Roman" w:hAnsi="Times New Roman" w:cs="Times New Roman"/>
          <w:i/>
          <w:iCs/>
          <w:sz w:val="24"/>
          <w:szCs w:val="24"/>
        </w:rPr>
        <w:t>2</w:t>
      </w:r>
      <w:r w:rsidRPr="006D0A7D">
        <w:rPr>
          <w:rFonts w:ascii="Times New Roman" w:hAnsi="Times New Roman" w:cs="Times New Roman"/>
          <w:i/>
          <w:iCs/>
          <w:sz w:val="24"/>
          <w:szCs w:val="24"/>
        </w:rPr>
        <w:t xml:space="preserve"> – Pestle Analysis. </w:t>
      </w:r>
      <w:r w:rsidRPr="006D0A7D">
        <w:rPr>
          <w:rFonts w:ascii="Times New Roman" w:hAnsi="Times New Roman" w:cs="Times New Roman"/>
          <w:bCs/>
          <w:i/>
          <w:iCs/>
          <w:sz w:val="24"/>
          <w:szCs w:val="24"/>
        </w:rPr>
        <w:t>Source: Alanzi (2018)</w:t>
      </w:r>
    </w:p>
    <w:p w14:paraId="1E9FC6EB" w14:textId="68D6DEE2" w:rsidR="00E41ECB" w:rsidRPr="006D0A7D" w:rsidRDefault="00E15559" w:rsidP="00E01E89">
      <w:pPr>
        <w:pStyle w:val="Heading2"/>
        <w:rPr>
          <w:rFonts w:ascii="Times New Roman" w:hAnsi="Times New Roman" w:cs="Times New Roman"/>
          <w:b/>
          <w:bCs/>
          <w:color w:val="auto"/>
          <w:sz w:val="24"/>
          <w:szCs w:val="24"/>
        </w:rPr>
      </w:pPr>
      <w:bookmarkStart w:id="7" w:name="_Toc164850769"/>
      <w:r w:rsidRPr="006D0A7D">
        <w:rPr>
          <w:rFonts w:ascii="Times New Roman" w:hAnsi="Times New Roman" w:cs="Times New Roman"/>
          <w:b/>
          <w:bCs/>
          <w:color w:val="auto"/>
          <w:sz w:val="24"/>
          <w:szCs w:val="24"/>
        </w:rPr>
        <w:t xml:space="preserve">1.4 </w:t>
      </w:r>
      <w:r w:rsidR="005226C9" w:rsidRPr="006D0A7D">
        <w:rPr>
          <w:rFonts w:ascii="Times New Roman" w:hAnsi="Times New Roman" w:cs="Times New Roman"/>
          <w:b/>
          <w:bCs/>
          <w:color w:val="auto"/>
          <w:sz w:val="24"/>
          <w:szCs w:val="24"/>
        </w:rPr>
        <w:t xml:space="preserve">Research </w:t>
      </w:r>
      <w:r w:rsidR="00E41ECB" w:rsidRPr="006D0A7D">
        <w:rPr>
          <w:rFonts w:ascii="Times New Roman" w:hAnsi="Times New Roman" w:cs="Times New Roman"/>
          <w:b/>
          <w:bCs/>
          <w:color w:val="auto"/>
          <w:sz w:val="24"/>
          <w:szCs w:val="24"/>
        </w:rPr>
        <w:t>Aim, objective</w:t>
      </w:r>
      <w:r w:rsidRPr="006D0A7D">
        <w:rPr>
          <w:rFonts w:ascii="Times New Roman" w:hAnsi="Times New Roman" w:cs="Times New Roman"/>
          <w:b/>
          <w:bCs/>
          <w:color w:val="auto"/>
          <w:sz w:val="24"/>
          <w:szCs w:val="24"/>
        </w:rPr>
        <w:t xml:space="preserve">s, </w:t>
      </w:r>
      <w:r w:rsidR="00E41ECB" w:rsidRPr="006D0A7D">
        <w:rPr>
          <w:rFonts w:ascii="Times New Roman" w:hAnsi="Times New Roman" w:cs="Times New Roman"/>
          <w:b/>
          <w:bCs/>
          <w:color w:val="auto"/>
          <w:sz w:val="24"/>
          <w:szCs w:val="24"/>
        </w:rPr>
        <w:t>and questions</w:t>
      </w:r>
      <w:bookmarkEnd w:id="7"/>
    </w:p>
    <w:p w14:paraId="6FFB9D67" w14:textId="08617474" w:rsidR="005226C9" w:rsidRPr="006D0A7D" w:rsidRDefault="005226C9" w:rsidP="00E01E89">
      <w:pPr>
        <w:pStyle w:val="Heading3"/>
        <w:rPr>
          <w:rFonts w:ascii="Times New Roman" w:hAnsi="Times New Roman" w:cs="Times New Roman"/>
          <w:b/>
          <w:bCs/>
          <w:color w:val="auto"/>
        </w:rPr>
      </w:pPr>
      <w:bookmarkStart w:id="8" w:name="_Toc164850770"/>
      <w:r w:rsidRPr="006D0A7D">
        <w:rPr>
          <w:rFonts w:ascii="Times New Roman" w:hAnsi="Times New Roman" w:cs="Times New Roman"/>
          <w:b/>
          <w:bCs/>
          <w:color w:val="auto"/>
        </w:rPr>
        <w:t xml:space="preserve">1.4.1 </w:t>
      </w:r>
      <w:bookmarkStart w:id="9" w:name="_Hlk160971513"/>
      <w:r w:rsidRPr="006D0A7D">
        <w:rPr>
          <w:rFonts w:ascii="Times New Roman" w:hAnsi="Times New Roman" w:cs="Times New Roman"/>
          <w:b/>
          <w:bCs/>
          <w:color w:val="auto"/>
        </w:rPr>
        <w:t>Research</w:t>
      </w:r>
      <w:bookmarkEnd w:id="9"/>
      <w:r w:rsidRPr="006D0A7D">
        <w:rPr>
          <w:rFonts w:ascii="Times New Roman" w:hAnsi="Times New Roman" w:cs="Times New Roman"/>
          <w:b/>
          <w:bCs/>
          <w:color w:val="auto"/>
        </w:rPr>
        <w:t xml:space="preserve"> Aim</w:t>
      </w:r>
      <w:bookmarkEnd w:id="8"/>
    </w:p>
    <w:p w14:paraId="729EF59E" w14:textId="41BCF6CA" w:rsidR="00E41ECB" w:rsidRPr="006D0A7D" w:rsidRDefault="00CA3224" w:rsidP="00E41ECB">
      <w:pPr>
        <w:rPr>
          <w:rFonts w:ascii="Times New Roman" w:hAnsi="Times New Roman" w:cs="Times New Roman"/>
          <w:sz w:val="24"/>
          <w:szCs w:val="24"/>
        </w:rPr>
      </w:pPr>
      <w:r w:rsidRPr="006D0A7D">
        <w:rPr>
          <w:rFonts w:ascii="Times New Roman" w:hAnsi="Times New Roman" w:cs="Times New Roman"/>
          <w:sz w:val="24"/>
          <w:szCs w:val="24"/>
        </w:rPr>
        <w:t xml:space="preserve">The aims act as the anchor for the research process, mapping out the intended end-goal which the development of knowledge seeks to achieve. </w:t>
      </w:r>
      <w:r w:rsidR="00E41ECB" w:rsidRPr="006D0A7D">
        <w:rPr>
          <w:rFonts w:ascii="Times New Roman" w:hAnsi="Times New Roman" w:cs="Times New Roman"/>
          <w:sz w:val="24"/>
          <w:szCs w:val="24"/>
        </w:rPr>
        <w:t xml:space="preserve">The aim of the study is to assess </w:t>
      </w:r>
      <w:r w:rsidR="00E30803" w:rsidRPr="006D0A7D">
        <w:rPr>
          <w:rFonts w:ascii="Times New Roman" w:hAnsi="Times New Roman" w:cs="Times New Roman"/>
          <w:sz w:val="24"/>
          <w:szCs w:val="24"/>
        </w:rPr>
        <w:t>recruitment</w:t>
      </w:r>
      <w:r w:rsidR="00E41ECB" w:rsidRPr="006D0A7D">
        <w:rPr>
          <w:rFonts w:ascii="Times New Roman" w:hAnsi="Times New Roman" w:cs="Times New Roman"/>
          <w:sz w:val="24"/>
          <w:szCs w:val="24"/>
        </w:rPr>
        <w:t xml:space="preserve"> strategies in the dental industry with a view to identifying the challenges in </w:t>
      </w:r>
      <w:r w:rsidR="00E30803" w:rsidRPr="006D0A7D">
        <w:rPr>
          <w:rFonts w:ascii="Times New Roman" w:hAnsi="Times New Roman" w:cs="Times New Roman"/>
          <w:sz w:val="24"/>
          <w:szCs w:val="24"/>
        </w:rPr>
        <w:t>recruitment</w:t>
      </w:r>
      <w:r w:rsidR="00E41ECB" w:rsidRPr="006D0A7D">
        <w:rPr>
          <w:rFonts w:ascii="Times New Roman" w:hAnsi="Times New Roman" w:cs="Times New Roman"/>
          <w:sz w:val="24"/>
          <w:szCs w:val="24"/>
        </w:rPr>
        <w:t xml:space="preserve">, and how these can be addressed. </w:t>
      </w:r>
    </w:p>
    <w:p w14:paraId="5741A858" w14:textId="0F54C2E7" w:rsidR="00E41ECB" w:rsidRPr="006D0A7D" w:rsidRDefault="005226C9" w:rsidP="00E01E89">
      <w:pPr>
        <w:pStyle w:val="Heading3"/>
        <w:rPr>
          <w:rFonts w:ascii="Times New Roman" w:hAnsi="Times New Roman" w:cs="Times New Roman"/>
          <w:b/>
          <w:bCs/>
          <w:color w:val="auto"/>
        </w:rPr>
      </w:pPr>
      <w:bookmarkStart w:id="10" w:name="_Hlk160971551"/>
      <w:bookmarkStart w:id="11" w:name="_Toc164850771"/>
      <w:r w:rsidRPr="006D0A7D">
        <w:rPr>
          <w:rFonts w:ascii="Times New Roman" w:hAnsi="Times New Roman" w:cs="Times New Roman"/>
          <w:b/>
          <w:bCs/>
          <w:color w:val="auto"/>
        </w:rPr>
        <w:lastRenderedPageBreak/>
        <w:t xml:space="preserve">1.4.2 Research </w:t>
      </w:r>
      <w:bookmarkEnd w:id="10"/>
      <w:r w:rsidR="00E41ECB" w:rsidRPr="006D0A7D">
        <w:rPr>
          <w:rFonts w:ascii="Times New Roman" w:hAnsi="Times New Roman" w:cs="Times New Roman"/>
          <w:b/>
          <w:bCs/>
          <w:color w:val="auto"/>
        </w:rPr>
        <w:t>Objectives</w:t>
      </w:r>
      <w:bookmarkEnd w:id="11"/>
      <w:r w:rsidRPr="006D0A7D">
        <w:rPr>
          <w:rFonts w:ascii="Times New Roman" w:hAnsi="Times New Roman" w:cs="Times New Roman"/>
          <w:b/>
          <w:bCs/>
          <w:color w:val="auto"/>
        </w:rPr>
        <w:t xml:space="preserve"> </w:t>
      </w:r>
    </w:p>
    <w:p w14:paraId="325220C7" w14:textId="4E2E0121" w:rsidR="00760DED" w:rsidRPr="006D0A7D" w:rsidRDefault="00760DED" w:rsidP="00760DED">
      <w:pPr>
        <w:rPr>
          <w:rFonts w:ascii="Times New Roman" w:hAnsi="Times New Roman" w:cs="Times New Roman"/>
          <w:sz w:val="24"/>
          <w:szCs w:val="24"/>
        </w:rPr>
      </w:pPr>
      <w:r w:rsidRPr="006D0A7D">
        <w:rPr>
          <w:rFonts w:ascii="Times New Roman" w:hAnsi="Times New Roman" w:cs="Times New Roman"/>
          <w:sz w:val="24"/>
          <w:szCs w:val="24"/>
        </w:rPr>
        <w:t xml:space="preserve">This section presents the objectives which guided the development of knowledge in this research process. These objectives </w:t>
      </w:r>
      <w:r w:rsidR="00CA3224" w:rsidRPr="006D0A7D">
        <w:rPr>
          <w:rFonts w:ascii="Times New Roman" w:hAnsi="Times New Roman" w:cs="Times New Roman"/>
          <w:sz w:val="24"/>
          <w:szCs w:val="24"/>
        </w:rPr>
        <w:t>are drawn from the research aims as highlighted beforehand. They are states as follows;</w:t>
      </w:r>
    </w:p>
    <w:p w14:paraId="0CE41675" w14:textId="73DBB04F" w:rsidR="00E41ECB" w:rsidRPr="006D0A7D" w:rsidRDefault="00E41ECB" w:rsidP="00E41ECB">
      <w:pPr>
        <w:numPr>
          <w:ilvl w:val="0"/>
          <w:numId w:val="1"/>
        </w:numPr>
        <w:rPr>
          <w:rFonts w:ascii="Times New Roman" w:hAnsi="Times New Roman" w:cs="Times New Roman"/>
          <w:sz w:val="24"/>
          <w:szCs w:val="24"/>
        </w:rPr>
      </w:pPr>
      <w:r w:rsidRPr="006D0A7D">
        <w:rPr>
          <w:rFonts w:ascii="Times New Roman" w:hAnsi="Times New Roman" w:cs="Times New Roman"/>
          <w:sz w:val="24"/>
          <w:szCs w:val="24"/>
        </w:rPr>
        <w:t xml:space="preserve">To assess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in the dental industry in UK</w:t>
      </w:r>
    </w:p>
    <w:p w14:paraId="253E3BDB" w14:textId="198C1315" w:rsidR="00E41ECB" w:rsidRPr="006D0A7D" w:rsidRDefault="00E41ECB" w:rsidP="00E41ECB">
      <w:pPr>
        <w:numPr>
          <w:ilvl w:val="0"/>
          <w:numId w:val="1"/>
        </w:numPr>
        <w:rPr>
          <w:rFonts w:ascii="Times New Roman" w:hAnsi="Times New Roman" w:cs="Times New Roman"/>
          <w:sz w:val="24"/>
          <w:szCs w:val="24"/>
        </w:rPr>
      </w:pPr>
      <w:r w:rsidRPr="006D0A7D">
        <w:rPr>
          <w:rFonts w:ascii="Times New Roman" w:hAnsi="Times New Roman" w:cs="Times New Roman"/>
          <w:sz w:val="24"/>
          <w:szCs w:val="24"/>
        </w:rPr>
        <w:t xml:space="preserve">To highlight the factors which influence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in the dental industry</w:t>
      </w:r>
    </w:p>
    <w:p w14:paraId="5F8B009F" w14:textId="707AB86F" w:rsidR="00E41ECB" w:rsidRPr="006D0A7D" w:rsidRDefault="00E41ECB" w:rsidP="00E41ECB">
      <w:pPr>
        <w:numPr>
          <w:ilvl w:val="0"/>
          <w:numId w:val="1"/>
        </w:numPr>
        <w:rPr>
          <w:rFonts w:ascii="Times New Roman" w:hAnsi="Times New Roman" w:cs="Times New Roman"/>
          <w:sz w:val="24"/>
          <w:szCs w:val="24"/>
        </w:rPr>
      </w:pPr>
      <w:r w:rsidRPr="006D0A7D">
        <w:rPr>
          <w:rFonts w:ascii="Times New Roman" w:hAnsi="Times New Roman" w:cs="Times New Roman"/>
          <w:sz w:val="24"/>
          <w:szCs w:val="24"/>
        </w:rPr>
        <w:t xml:space="preserve">To identify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challenges faced by dental practices in UK</w:t>
      </w:r>
    </w:p>
    <w:p w14:paraId="72A3B936" w14:textId="0BFB4C0A" w:rsidR="00E41ECB" w:rsidRPr="006D0A7D" w:rsidRDefault="00E41ECB" w:rsidP="00E41ECB">
      <w:pPr>
        <w:numPr>
          <w:ilvl w:val="0"/>
          <w:numId w:val="1"/>
        </w:numPr>
        <w:rPr>
          <w:rFonts w:ascii="Times New Roman" w:hAnsi="Times New Roman" w:cs="Times New Roman"/>
          <w:sz w:val="24"/>
          <w:szCs w:val="24"/>
        </w:rPr>
      </w:pPr>
      <w:r w:rsidRPr="006D0A7D">
        <w:rPr>
          <w:rFonts w:ascii="Times New Roman" w:hAnsi="Times New Roman" w:cs="Times New Roman"/>
          <w:sz w:val="24"/>
          <w:szCs w:val="24"/>
        </w:rPr>
        <w:t xml:space="preserve">To make recommendations for crafting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which can be optimally applied in today’s dental industry in view of the challenges faced</w:t>
      </w:r>
    </w:p>
    <w:p w14:paraId="0E054A93" w14:textId="4B410895" w:rsidR="00E41ECB" w:rsidRPr="006D0A7D" w:rsidRDefault="005226C9" w:rsidP="00E01E89">
      <w:pPr>
        <w:pStyle w:val="Heading3"/>
        <w:rPr>
          <w:rFonts w:ascii="Times New Roman" w:hAnsi="Times New Roman" w:cs="Times New Roman"/>
          <w:b/>
          <w:bCs/>
          <w:color w:val="auto"/>
        </w:rPr>
      </w:pPr>
      <w:bookmarkStart w:id="12" w:name="_Toc164850772"/>
      <w:r w:rsidRPr="006D0A7D">
        <w:rPr>
          <w:rFonts w:ascii="Times New Roman" w:hAnsi="Times New Roman" w:cs="Times New Roman"/>
          <w:b/>
          <w:bCs/>
          <w:color w:val="auto"/>
        </w:rPr>
        <w:t xml:space="preserve">1.4.3 Research </w:t>
      </w:r>
      <w:r w:rsidR="00E41ECB" w:rsidRPr="006D0A7D">
        <w:rPr>
          <w:rFonts w:ascii="Times New Roman" w:hAnsi="Times New Roman" w:cs="Times New Roman"/>
          <w:b/>
          <w:bCs/>
          <w:color w:val="auto"/>
        </w:rPr>
        <w:t>Questions</w:t>
      </w:r>
      <w:bookmarkEnd w:id="12"/>
      <w:r w:rsidR="00E41ECB" w:rsidRPr="006D0A7D">
        <w:rPr>
          <w:rFonts w:ascii="Times New Roman" w:hAnsi="Times New Roman" w:cs="Times New Roman"/>
          <w:b/>
          <w:bCs/>
          <w:color w:val="auto"/>
        </w:rPr>
        <w:t xml:space="preserve"> </w:t>
      </w:r>
    </w:p>
    <w:p w14:paraId="269211B7" w14:textId="0B22F783" w:rsidR="000064FC" w:rsidRPr="006D0A7D" w:rsidRDefault="000064FC" w:rsidP="000064FC">
      <w:pPr>
        <w:rPr>
          <w:rFonts w:ascii="Times New Roman" w:hAnsi="Times New Roman" w:cs="Times New Roman"/>
          <w:sz w:val="24"/>
          <w:szCs w:val="24"/>
        </w:rPr>
      </w:pPr>
      <w:r w:rsidRPr="006D0A7D">
        <w:rPr>
          <w:rFonts w:ascii="Times New Roman" w:hAnsi="Times New Roman" w:cs="Times New Roman"/>
          <w:sz w:val="24"/>
          <w:szCs w:val="24"/>
        </w:rPr>
        <w:t>These questions will guide the data collection and analysis in efforts to address the components of the research aims as highlighted. They are as follows;</w:t>
      </w:r>
    </w:p>
    <w:p w14:paraId="7C0AA9EA" w14:textId="2E83D35A" w:rsidR="00E41ECB" w:rsidRPr="006D0A7D" w:rsidRDefault="00E41ECB" w:rsidP="00E41ECB">
      <w:pPr>
        <w:numPr>
          <w:ilvl w:val="0"/>
          <w:numId w:val="2"/>
        </w:numPr>
        <w:rPr>
          <w:rFonts w:ascii="Times New Roman" w:hAnsi="Times New Roman" w:cs="Times New Roman"/>
          <w:sz w:val="24"/>
          <w:szCs w:val="24"/>
        </w:rPr>
      </w:pPr>
      <w:r w:rsidRPr="006D0A7D">
        <w:rPr>
          <w:rFonts w:ascii="Times New Roman" w:hAnsi="Times New Roman" w:cs="Times New Roman"/>
          <w:sz w:val="24"/>
          <w:szCs w:val="24"/>
        </w:rPr>
        <w:t xml:space="preserve">What are the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most common in the dental industry in UK?</w:t>
      </w:r>
    </w:p>
    <w:p w14:paraId="40255EE8" w14:textId="223F9CA0" w:rsidR="00E41ECB" w:rsidRPr="006D0A7D" w:rsidRDefault="00E41ECB" w:rsidP="00E41ECB">
      <w:pPr>
        <w:numPr>
          <w:ilvl w:val="0"/>
          <w:numId w:val="2"/>
        </w:numPr>
        <w:rPr>
          <w:rFonts w:ascii="Times New Roman" w:hAnsi="Times New Roman" w:cs="Times New Roman"/>
          <w:sz w:val="24"/>
          <w:szCs w:val="24"/>
        </w:rPr>
      </w:pPr>
      <w:r w:rsidRPr="006D0A7D">
        <w:rPr>
          <w:rFonts w:ascii="Times New Roman" w:hAnsi="Times New Roman" w:cs="Times New Roman"/>
          <w:sz w:val="24"/>
          <w:szCs w:val="24"/>
        </w:rPr>
        <w:t xml:space="preserve">What are the factors that influence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in the dental industry in UK?</w:t>
      </w:r>
    </w:p>
    <w:p w14:paraId="74B6CF82" w14:textId="28255067" w:rsidR="00E41ECB" w:rsidRPr="006D0A7D" w:rsidRDefault="00E41ECB" w:rsidP="00E41ECB">
      <w:pPr>
        <w:numPr>
          <w:ilvl w:val="0"/>
          <w:numId w:val="2"/>
        </w:numPr>
        <w:rPr>
          <w:rFonts w:ascii="Times New Roman" w:hAnsi="Times New Roman" w:cs="Times New Roman"/>
          <w:sz w:val="24"/>
          <w:szCs w:val="24"/>
        </w:rPr>
      </w:pPr>
      <w:r w:rsidRPr="006D0A7D">
        <w:rPr>
          <w:rFonts w:ascii="Times New Roman" w:hAnsi="Times New Roman" w:cs="Times New Roman"/>
          <w:sz w:val="24"/>
          <w:szCs w:val="24"/>
        </w:rPr>
        <w:t xml:space="preserve">What are the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challenges faced by dental practices in UK?</w:t>
      </w:r>
    </w:p>
    <w:p w14:paraId="24439747" w14:textId="65B4EB7F" w:rsidR="00E41ECB" w:rsidRPr="006D0A7D" w:rsidRDefault="00E41ECB" w:rsidP="00E41ECB">
      <w:pPr>
        <w:numPr>
          <w:ilvl w:val="0"/>
          <w:numId w:val="2"/>
        </w:numPr>
        <w:rPr>
          <w:rFonts w:ascii="Times New Roman" w:hAnsi="Times New Roman" w:cs="Times New Roman"/>
          <w:sz w:val="24"/>
          <w:szCs w:val="24"/>
        </w:rPr>
      </w:pPr>
      <w:r w:rsidRPr="006D0A7D">
        <w:rPr>
          <w:rFonts w:ascii="Times New Roman" w:hAnsi="Times New Roman" w:cs="Times New Roman"/>
          <w:sz w:val="24"/>
          <w:szCs w:val="24"/>
        </w:rPr>
        <w:t xml:space="preserve">How can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in the dental industry be improved in view of the challenges faced?</w:t>
      </w:r>
    </w:p>
    <w:p w14:paraId="500F4BBE" w14:textId="12008988" w:rsidR="00E41ECB" w:rsidRPr="006D0A7D" w:rsidRDefault="00E41ECB" w:rsidP="00E01E89">
      <w:pPr>
        <w:pStyle w:val="Heading2"/>
        <w:numPr>
          <w:ilvl w:val="1"/>
          <w:numId w:val="7"/>
        </w:numPr>
        <w:rPr>
          <w:rFonts w:ascii="Times New Roman" w:hAnsi="Times New Roman" w:cs="Times New Roman"/>
          <w:b/>
          <w:bCs/>
          <w:color w:val="auto"/>
          <w:sz w:val="24"/>
          <w:szCs w:val="24"/>
        </w:rPr>
      </w:pPr>
      <w:bookmarkStart w:id="13" w:name="_Toc164850773"/>
      <w:r w:rsidRPr="006D0A7D">
        <w:rPr>
          <w:rFonts w:ascii="Times New Roman" w:hAnsi="Times New Roman" w:cs="Times New Roman"/>
          <w:b/>
          <w:bCs/>
          <w:color w:val="auto"/>
          <w:sz w:val="24"/>
          <w:szCs w:val="24"/>
        </w:rPr>
        <w:t>Significance of the research</w:t>
      </w:r>
      <w:bookmarkEnd w:id="13"/>
    </w:p>
    <w:p w14:paraId="75D9A6C4" w14:textId="4062ACF2"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The topic is important to be researched due to several reasons. First and foremost, there are not many studies on this topic which makes it attractive for further exploration.  Moreover, the findings of this study will help in contributing to a body of knowledge on how to improve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w:t>
      </w:r>
      <w:r w:rsidRPr="006D0A7D">
        <w:rPr>
          <w:rFonts w:ascii="Times New Roman" w:hAnsi="Times New Roman" w:cs="Times New Roman"/>
          <w:sz w:val="24"/>
          <w:szCs w:val="24"/>
        </w:rPr>
        <w:lastRenderedPageBreak/>
        <w:t xml:space="preserve">practices within the dental industry. This is especially important in addressing staff shortages within the sector, which have been shown to greatly affect service delivery and therefore overall societal wellbeing. In this way, the findings can be integrated as part of the guidelines for dental industry practices. This will include how to package and present the job offers and opportunities and to make the most informed decisions when it comes to selecting and onboarding the most suitable candidate. This study will also contribute to innovative ways of addressing staff shortage issues as a result of challenges in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facing the sector. With the new technologies available, there is a chance to easily establish novice and innovative ways of resolving the challenges (Fox and Burke, 2023). </w:t>
      </w:r>
    </w:p>
    <w:p w14:paraId="39DF98E0" w14:textId="3672B2C7" w:rsidR="00E41ECB" w:rsidRPr="006D0A7D" w:rsidRDefault="00E41ECB" w:rsidP="00323AE5">
      <w:pPr>
        <w:pStyle w:val="Heading2"/>
        <w:numPr>
          <w:ilvl w:val="1"/>
          <w:numId w:val="7"/>
        </w:numPr>
        <w:rPr>
          <w:rFonts w:ascii="Times New Roman" w:hAnsi="Times New Roman" w:cs="Times New Roman"/>
          <w:b/>
          <w:bCs/>
          <w:color w:val="auto"/>
          <w:sz w:val="24"/>
          <w:szCs w:val="24"/>
        </w:rPr>
      </w:pPr>
      <w:bookmarkStart w:id="14" w:name="_Toc164850774"/>
      <w:r w:rsidRPr="006D0A7D">
        <w:rPr>
          <w:rFonts w:ascii="Times New Roman" w:hAnsi="Times New Roman" w:cs="Times New Roman"/>
          <w:b/>
          <w:bCs/>
          <w:color w:val="auto"/>
          <w:sz w:val="24"/>
          <w:szCs w:val="24"/>
        </w:rPr>
        <w:t>Scope of the study</w:t>
      </w:r>
      <w:bookmarkEnd w:id="14"/>
    </w:p>
    <w:p w14:paraId="2B9C711E" w14:textId="6941450C" w:rsidR="00B54F21"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This study focused on the UK dental industry, specifically within England, with a view to identifying issues and challenges in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by dental practices. In achieving its objectives, the study focused on current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in the dental sector, the factors that influence these strategies, the challenges faced by dental industry practices in view of their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and how these can be addressed. To advance the relevance of the conclusions, the focus was targeted at large-scale dental operations, essentially large dental practices. This included NHS and affiliated practices and large-scale private practices. The respondents were drawn from current dental practitioners both within the NHS and in private practices, as well as from graduates of dental practice training, who will make up prospective practitioners and therefore targets of the </w:t>
      </w:r>
      <w:r w:rsidR="00E30803" w:rsidRPr="006D0A7D">
        <w:rPr>
          <w:rFonts w:ascii="Times New Roman" w:hAnsi="Times New Roman" w:cs="Times New Roman"/>
          <w:sz w:val="24"/>
          <w:szCs w:val="24"/>
        </w:rPr>
        <w:t>recruitment</w:t>
      </w:r>
      <w:r w:rsidRPr="006D0A7D">
        <w:rPr>
          <w:rFonts w:ascii="Times New Roman" w:hAnsi="Times New Roman" w:cs="Times New Roman"/>
          <w:sz w:val="24"/>
          <w:szCs w:val="24"/>
        </w:rPr>
        <w:t xml:space="preserve"> strategies.  </w:t>
      </w:r>
    </w:p>
    <w:p w14:paraId="4AB7055C" w14:textId="42C4DC37" w:rsidR="00E41ECB" w:rsidRPr="006D0A7D" w:rsidRDefault="00E41ECB" w:rsidP="00323AE5">
      <w:pPr>
        <w:pStyle w:val="Heading2"/>
        <w:numPr>
          <w:ilvl w:val="1"/>
          <w:numId w:val="7"/>
        </w:numPr>
        <w:rPr>
          <w:rFonts w:ascii="Times New Roman" w:hAnsi="Times New Roman" w:cs="Times New Roman"/>
          <w:b/>
          <w:bCs/>
          <w:color w:val="auto"/>
          <w:sz w:val="24"/>
          <w:szCs w:val="24"/>
        </w:rPr>
      </w:pPr>
      <w:bookmarkStart w:id="15" w:name="_Toc164850775"/>
      <w:r w:rsidRPr="006D0A7D">
        <w:rPr>
          <w:rFonts w:ascii="Times New Roman" w:hAnsi="Times New Roman" w:cs="Times New Roman"/>
          <w:b/>
          <w:bCs/>
          <w:color w:val="auto"/>
          <w:sz w:val="24"/>
          <w:szCs w:val="24"/>
        </w:rPr>
        <w:t>Structure of the dissertation</w:t>
      </w:r>
      <w:bookmarkEnd w:id="15"/>
    </w:p>
    <w:p w14:paraId="7D1BCDFB" w14:textId="77777777" w:rsidR="00E15559"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The contents in the dissertation are organised and structured in chapters, with chapter one comprising of an introduction. This includes an overview of the subject, a background into issues, </w:t>
      </w:r>
      <w:r w:rsidRPr="006D0A7D">
        <w:rPr>
          <w:rFonts w:ascii="Times New Roman" w:hAnsi="Times New Roman" w:cs="Times New Roman"/>
          <w:sz w:val="24"/>
          <w:szCs w:val="24"/>
        </w:rPr>
        <w:lastRenderedPageBreak/>
        <w:t xml:space="preserve">as well as a justification of the study. This section also includes a problem statement, scope of the study and an outline of the aims, objectives and questions which guided the development of knowledge. </w:t>
      </w:r>
    </w:p>
    <w:p w14:paraId="30F46894" w14:textId="234A7093" w:rsidR="00E15559"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Chapter two </w:t>
      </w:r>
      <w:r w:rsidR="000064FC" w:rsidRPr="006D0A7D">
        <w:rPr>
          <w:rFonts w:ascii="Times New Roman" w:hAnsi="Times New Roman" w:cs="Times New Roman"/>
          <w:sz w:val="24"/>
          <w:szCs w:val="24"/>
        </w:rPr>
        <w:t>consists of a</w:t>
      </w:r>
      <w:r w:rsidR="00E15559" w:rsidRPr="006D0A7D">
        <w:rPr>
          <w:rFonts w:ascii="Times New Roman" w:hAnsi="Times New Roman" w:cs="Times New Roman"/>
          <w:sz w:val="24"/>
          <w:szCs w:val="24"/>
        </w:rPr>
        <w:t xml:space="preserve"> </w:t>
      </w:r>
      <w:r w:rsidRPr="006D0A7D">
        <w:rPr>
          <w:rFonts w:ascii="Times New Roman" w:hAnsi="Times New Roman" w:cs="Times New Roman"/>
          <w:sz w:val="24"/>
          <w:szCs w:val="24"/>
        </w:rPr>
        <w:t xml:space="preserve">literature review, while chapter 3 outlines the methodology which guided the research process. </w:t>
      </w:r>
    </w:p>
    <w:p w14:paraId="6A5570F6" w14:textId="05BEEAA2" w:rsidR="00E41ECB" w:rsidRPr="006D0A7D" w:rsidRDefault="00E41ECB" w:rsidP="00E41ECB">
      <w:pPr>
        <w:rPr>
          <w:rFonts w:ascii="Times New Roman" w:hAnsi="Times New Roman" w:cs="Times New Roman"/>
          <w:sz w:val="24"/>
          <w:szCs w:val="24"/>
        </w:rPr>
      </w:pPr>
      <w:r w:rsidRPr="006D0A7D">
        <w:rPr>
          <w:rFonts w:ascii="Times New Roman" w:hAnsi="Times New Roman" w:cs="Times New Roman"/>
          <w:sz w:val="24"/>
          <w:szCs w:val="24"/>
        </w:rPr>
        <w:t xml:space="preserve">Chapter four </w:t>
      </w:r>
      <w:r w:rsidR="000064FC" w:rsidRPr="006D0A7D">
        <w:rPr>
          <w:rFonts w:ascii="Times New Roman" w:hAnsi="Times New Roman" w:cs="Times New Roman"/>
          <w:sz w:val="24"/>
          <w:szCs w:val="24"/>
        </w:rPr>
        <w:t>is</w:t>
      </w:r>
      <w:r w:rsidR="00E15559" w:rsidRPr="006D0A7D">
        <w:rPr>
          <w:rFonts w:ascii="Times New Roman" w:hAnsi="Times New Roman" w:cs="Times New Roman"/>
          <w:sz w:val="24"/>
          <w:szCs w:val="24"/>
        </w:rPr>
        <w:t xml:space="preserve"> </w:t>
      </w:r>
      <w:r w:rsidRPr="006D0A7D">
        <w:rPr>
          <w:rFonts w:ascii="Times New Roman" w:hAnsi="Times New Roman" w:cs="Times New Roman"/>
          <w:sz w:val="24"/>
          <w:szCs w:val="24"/>
        </w:rPr>
        <w:t xml:space="preserve">made up of the findings and the discussion of the findings. Chapter five will be the culmination of the research process, and made up of the conclusions, recommendations and the limitations of the study. </w:t>
      </w:r>
    </w:p>
    <w:p w14:paraId="671D5901" w14:textId="77777777" w:rsidR="006F00FE" w:rsidRPr="006D0A7D" w:rsidRDefault="006F00FE" w:rsidP="006F00FE">
      <w:pPr>
        <w:pStyle w:val="Heading1"/>
        <w:jc w:val="center"/>
        <w:rPr>
          <w:rFonts w:ascii="Times New Roman" w:hAnsi="Times New Roman" w:cs="Times New Roman"/>
          <w:b/>
          <w:bCs/>
          <w:color w:val="auto"/>
          <w:sz w:val="24"/>
          <w:szCs w:val="24"/>
        </w:rPr>
      </w:pPr>
      <w:bookmarkStart w:id="16" w:name="_Toc162264784"/>
      <w:bookmarkStart w:id="17" w:name="_Toc164850776"/>
      <w:r w:rsidRPr="006D0A7D">
        <w:rPr>
          <w:rFonts w:ascii="Times New Roman" w:hAnsi="Times New Roman" w:cs="Times New Roman"/>
          <w:b/>
          <w:bCs/>
          <w:color w:val="auto"/>
          <w:sz w:val="24"/>
          <w:szCs w:val="24"/>
        </w:rPr>
        <w:t>Chapter 2: Literature review</w:t>
      </w:r>
      <w:bookmarkEnd w:id="16"/>
      <w:bookmarkEnd w:id="17"/>
    </w:p>
    <w:p w14:paraId="6BEC6130" w14:textId="77777777" w:rsidR="006F00FE" w:rsidRPr="006D0A7D" w:rsidRDefault="006F00FE" w:rsidP="006F00FE">
      <w:pPr>
        <w:pStyle w:val="Heading2"/>
        <w:rPr>
          <w:rFonts w:ascii="Times New Roman" w:hAnsi="Times New Roman" w:cs="Times New Roman"/>
          <w:b/>
          <w:bCs/>
          <w:color w:val="auto"/>
          <w:sz w:val="24"/>
          <w:szCs w:val="24"/>
        </w:rPr>
      </w:pPr>
      <w:bookmarkStart w:id="18" w:name="_Toc161826969"/>
      <w:bookmarkStart w:id="19" w:name="_Toc162264785"/>
      <w:bookmarkStart w:id="20" w:name="_Toc164850777"/>
      <w:bookmarkEnd w:id="18"/>
      <w:r w:rsidRPr="006D0A7D">
        <w:rPr>
          <w:rFonts w:ascii="Times New Roman" w:hAnsi="Times New Roman" w:cs="Times New Roman"/>
          <w:b/>
          <w:bCs/>
          <w:color w:val="auto"/>
          <w:sz w:val="24"/>
          <w:szCs w:val="24"/>
        </w:rPr>
        <w:t>2.1. Introduction</w:t>
      </w:r>
      <w:bookmarkEnd w:id="19"/>
      <w:bookmarkEnd w:id="20"/>
      <w:r w:rsidRPr="006D0A7D">
        <w:rPr>
          <w:rFonts w:ascii="Times New Roman" w:hAnsi="Times New Roman" w:cs="Times New Roman"/>
          <w:b/>
          <w:bCs/>
          <w:color w:val="auto"/>
          <w:sz w:val="24"/>
          <w:szCs w:val="24"/>
        </w:rPr>
        <w:t xml:space="preserve"> </w:t>
      </w:r>
    </w:p>
    <w:p w14:paraId="665968DE"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A literature review involves an overview and survey of prior research and other materials relating to the subject with a view to situating the research within the context of an existing body of knowledge on the subject under study (Randolph, 2019). This section will therefore undertake a survey of existing materials relating to the subject of recruitment strategies within the dental industry. In addition to reviewing the main arguments and conclusions from these literatures, this section will also endeavour to present a picture of recruitment issues in the UK dental industry by drawing from published materials from various sources. To ground the research process and conclusions within a theoretical framework, this section will also review theoretical arguments and how they tie to the issues in staff recruitment and selection within the broad human resource management practice. </w:t>
      </w:r>
    </w:p>
    <w:p w14:paraId="0F19055C" w14:textId="77777777" w:rsidR="006F00FE" w:rsidRPr="006D0A7D" w:rsidRDefault="006F00FE" w:rsidP="006F00FE">
      <w:pPr>
        <w:pStyle w:val="Heading2"/>
        <w:rPr>
          <w:rFonts w:ascii="Times New Roman" w:eastAsia="Calibri" w:hAnsi="Times New Roman" w:cs="Times New Roman"/>
          <w:b/>
          <w:bCs/>
          <w:color w:val="auto"/>
          <w:sz w:val="24"/>
          <w:szCs w:val="24"/>
        </w:rPr>
      </w:pPr>
      <w:bookmarkStart w:id="21" w:name="_Toc162264786"/>
      <w:bookmarkStart w:id="22" w:name="_Toc164850778"/>
      <w:r w:rsidRPr="006D0A7D">
        <w:rPr>
          <w:rFonts w:ascii="Times New Roman" w:eastAsia="Calibri" w:hAnsi="Times New Roman" w:cs="Times New Roman"/>
          <w:b/>
          <w:bCs/>
          <w:color w:val="auto"/>
          <w:sz w:val="24"/>
          <w:szCs w:val="24"/>
        </w:rPr>
        <w:lastRenderedPageBreak/>
        <w:t>2.2. Description of concepts</w:t>
      </w:r>
      <w:bookmarkEnd w:id="21"/>
      <w:bookmarkEnd w:id="22"/>
      <w:r w:rsidRPr="006D0A7D">
        <w:rPr>
          <w:rFonts w:ascii="Times New Roman" w:eastAsia="Calibri" w:hAnsi="Times New Roman" w:cs="Times New Roman"/>
          <w:b/>
          <w:bCs/>
          <w:color w:val="auto"/>
          <w:sz w:val="24"/>
          <w:szCs w:val="24"/>
        </w:rPr>
        <w:t xml:space="preserve"> </w:t>
      </w:r>
    </w:p>
    <w:p w14:paraId="4DEF65CD" w14:textId="77777777" w:rsidR="006F00FE" w:rsidRPr="006D0A7D" w:rsidRDefault="006F00FE" w:rsidP="006F00FE">
      <w:pPr>
        <w:pStyle w:val="Heading3"/>
        <w:rPr>
          <w:rFonts w:ascii="Times New Roman" w:eastAsia="Calibri" w:hAnsi="Times New Roman" w:cs="Times New Roman"/>
          <w:b/>
          <w:bCs/>
          <w:color w:val="auto"/>
        </w:rPr>
      </w:pPr>
      <w:bookmarkStart w:id="23" w:name="_Toc162264787"/>
      <w:bookmarkStart w:id="24" w:name="_Toc164850779"/>
      <w:r w:rsidRPr="006D0A7D">
        <w:rPr>
          <w:rFonts w:ascii="Times New Roman" w:eastAsia="Calibri" w:hAnsi="Times New Roman" w:cs="Times New Roman"/>
          <w:b/>
          <w:bCs/>
          <w:color w:val="auto"/>
        </w:rPr>
        <w:t>2.2.1. Recruitment within HRM</w:t>
      </w:r>
      <w:bookmarkEnd w:id="23"/>
      <w:bookmarkEnd w:id="24"/>
    </w:p>
    <w:p w14:paraId="742138F8"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As described by Farndale, </w:t>
      </w:r>
      <w:proofErr w:type="spellStart"/>
      <w:r w:rsidRPr="006D0A7D">
        <w:rPr>
          <w:rFonts w:ascii="Times New Roman" w:eastAsia="Calibri" w:hAnsi="Times New Roman" w:cs="Times New Roman"/>
          <w:sz w:val="24"/>
          <w:szCs w:val="24"/>
        </w:rPr>
        <w:t>Nikandrou</w:t>
      </w:r>
      <w:proofErr w:type="spellEnd"/>
      <w:r w:rsidRPr="006D0A7D">
        <w:rPr>
          <w:rFonts w:ascii="Times New Roman" w:eastAsia="Calibri" w:hAnsi="Times New Roman" w:cs="Times New Roman"/>
          <w:sz w:val="24"/>
          <w:szCs w:val="24"/>
        </w:rPr>
        <w:t xml:space="preserve"> and </w:t>
      </w:r>
      <w:proofErr w:type="spellStart"/>
      <w:r w:rsidRPr="006D0A7D">
        <w:rPr>
          <w:rFonts w:ascii="Times New Roman" w:eastAsia="Calibri" w:hAnsi="Times New Roman" w:cs="Times New Roman"/>
          <w:sz w:val="24"/>
          <w:szCs w:val="24"/>
        </w:rPr>
        <w:t>Panayotopoulou</w:t>
      </w:r>
      <w:proofErr w:type="spellEnd"/>
      <w:r w:rsidRPr="006D0A7D">
        <w:rPr>
          <w:rFonts w:ascii="Times New Roman" w:eastAsia="Calibri" w:hAnsi="Times New Roman" w:cs="Times New Roman"/>
          <w:sz w:val="24"/>
          <w:szCs w:val="24"/>
        </w:rPr>
        <w:t xml:space="preserve"> (2018), recruitment and selection are interrelated activities within human resource management, where recruitment refers to activities involved in finding potential employees and creating appeal which will drive their desire to apply for positions within the organisation. Within this context, selection will follow recruitment, and will involve screening and interrogating the applications with a view to identifying the best suitable candidates for the organisations and its needs (Kamran, Dawood and Hilal, 2015). </w:t>
      </w:r>
    </w:p>
    <w:p w14:paraId="39937795"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Lievens and Chapman (2019) situate recruitment within the context of human resource management, identifying these processes as integral in ensuring access to skills and expertise required to drive organisational success. This is especially critical within health and healthcare service provision, with the shortage or lack of sufficient human resources greatly affecting a people’s access to essential services. The significance of recruitment in healthcare provision is affirmed by Harvey and Lynch (2017), who assert the importance of selecting people with the right knowledge skillset in achieving organisational objectives relating to service provision. In his dissertation, Argue (2015) introduces the concept of strategic human resource management (SHRM), and argues that recruitment strategies are part of the larger strategic HRM, which is integral in aligning skills and knowledge available in the organisation to the overall organisation goals and objectives and therefore efforts towards gaining competitive advantage. </w:t>
      </w:r>
    </w:p>
    <w:p w14:paraId="695F61C6" w14:textId="77777777" w:rsidR="006F00FE" w:rsidRPr="006D0A7D" w:rsidRDefault="006F00FE" w:rsidP="006F00FE">
      <w:pPr>
        <w:pStyle w:val="Heading2"/>
        <w:rPr>
          <w:rFonts w:ascii="Times New Roman" w:eastAsia="Calibri" w:hAnsi="Times New Roman" w:cs="Times New Roman"/>
          <w:b/>
          <w:bCs/>
          <w:color w:val="auto"/>
          <w:sz w:val="24"/>
          <w:szCs w:val="24"/>
        </w:rPr>
      </w:pPr>
      <w:bookmarkStart w:id="25" w:name="_Toc161826970"/>
      <w:bookmarkStart w:id="26" w:name="_Toc161826971"/>
      <w:bookmarkStart w:id="27" w:name="_Toc161826972"/>
      <w:bookmarkStart w:id="28" w:name="_Toc162264788"/>
      <w:bookmarkStart w:id="29" w:name="_Toc164850780"/>
      <w:bookmarkEnd w:id="25"/>
      <w:bookmarkEnd w:id="26"/>
      <w:bookmarkEnd w:id="27"/>
      <w:r w:rsidRPr="006D0A7D">
        <w:rPr>
          <w:rFonts w:ascii="Times New Roman" w:eastAsia="Calibri" w:hAnsi="Times New Roman" w:cs="Times New Roman"/>
          <w:b/>
          <w:bCs/>
          <w:color w:val="auto"/>
          <w:sz w:val="24"/>
          <w:szCs w:val="24"/>
        </w:rPr>
        <w:t>2.3. Recruitment strategies used by practices in the dental industry</w:t>
      </w:r>
      <w:bookmarkEnd w:id="28"/>
      <w:bookmarkEnd w:id="29"/>
      <w:r w:rsidRPr="006D0A7D">
        <w:rPr>
          <w:rFonts w:ascii="Times New Roman" w:eastAsia="Calibri" w:hAnsi="Times New Roman" w:cs="Times New Roman"/>
          <w:b/>
          <w:bCs/>
          <w:color w:val="auto"/>
          <w:sz w:val="24"/>
          <w:szCs w:val="24"/>
        </w:rPr>
        <w:t xml:space="preserve"> </w:t>
      </w:r>
    </w:p>
    <w:p w14:paraId="0B36D02F"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Referral programs</w:t>
      </w:r>
    </w:p>
    <w:p w14:paraId="50DD5A17"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One of the unorthodox recruitment strategies employed by dental practices in efforts to address their manpower needs is referral programs. As described by Bhagia (2022), this strategy involves </w:t>
      </w:r>
      <w:r w:rsidRPr="006D0A7D">
        <w:rPr>
          <w:rFonts w:ascii="Times New Roman" w:eastAsia="Calibri" w:hAnsi="Times New Roman" w:cs="Times New Roman"/>
          <w:sz w:val="24"/>
          <w:szCs w:val="24"/>
        </w:rPr>
        <w:lastRenderedPageBreak/>
        <w:t xml:space="preserve">using existing employees to tap into their professional networks in recruiting staff to fill vacancies in different departments. This strategy is described by Benton et al. (2015) as a network-based recruitment approach, and is considered low-risk especially as the target candidates are considered to have a certain awareness of the organisation and its culture through their networks within the organisation. As suggested by Pallais and Sands (2016) from their field experiments, the preference for this recruitment strategy owes to the perception that referrals contain more information on worker performance that cannot be obtained from observable characteristics, while referrals tend to work better with enhanced performance when working directly with referrers. </w:t>
      </w:r>
    </w:p>
    <w:p w14:paraId="56D5F4FA"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Use of digital platforms</w:t>
      </w:r>
    </w:p>
    <w:p w14:paraId="692405BE"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The use of digital-based tools has also been widely adopted as a recruitment strategy within the dental industry, in what Melanthiou, Pavlou and Constantinou (2015) describe as e-recruitment. For example, Melanthiou, Pavlou and Constantinou (2015) identify the use of social media platforms such as Facebook in recruitment processes as well as screening of potential candidates, while Nikolaou (2014) identifies online job boards such as LinkedIn as especially effective in recruitment of potential staff. This owes to the popularity of the platform in job searches among job seekers as affirmed by Acquisti and Fong (2020). Koch, Gerber and De Klerk (2018) attribute the popularity of online job boards such as LinkedIn to their efficiency as recruitment tools, especially in gaining access to a large pool of potential candidates. </w:t>
      </w:r>
    </w:p>
    <w:p w14:paraId="25FD2B95"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AI-powered recruitment</w:t>
      </w:r>
    </w:p>
    <w:p w14:paraId="7C7DB9A2"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The emergence of artificial intelligence has seen its integration within HRM processes, including recruitment. This trend has been characterised by Black and van Esch (2020) as digital recruiting 3.0, at the heart of which is the use of AI-enabled innovations in recruitment activities, including </w:t>
      </w:r>
      <w:r w:rsidRPr="006D0A7D">
        <w:rPr>
          <w:rFonts w:ascii="Times New Roman" w:eastAsia="Calibri" w:hAnsi="Times New Roman" w:cs="Times New Roman"/>
          <w:sz w:val="24"/>
          <w:szCs w:val="24"/>
        </w:rPr>
        <w:lastRenderedPageBreak/>
        <w:t xml:space="preserve">outreach, screening, assessment and coordination. This transformation has been driven by what Hmoud and Laszlo (2019) attributes to AI’s promising solutions in optimising talent acquisition through efficient recruitment processes. This is where AI-enabled technologies are used in repetitive tasks such as sourcing and screening, with an elimination of human-biasness in the recruitment process ensuring a quality process. Malik, Srikanth and Budhwar (2020) identifies several advantages attributed to this strategy in recruitment, including cost efficiency, time-saving as well as enhanced objectivity in the recruitment processes. Black and van Esch (2020) adds to these positive attributes, observing that using AI-enabled recruitment tools, firms are able to identify potential candidates in the outreach phase, and get opportunities in front of them in ways that prompts them to apply, which can also be undertaken using electronic means. In this way, as affirmed in the findings by Upadhyay and Khandelwal (2018), this strategy in recruitment has led to qualitative gains for both the prospective candidates and the hiring companies. </w:t>
      </w:r>
    </w:p>
    <w:p w14:paraId="7E477921"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Use of recruitment agencies</w:t>
      </w:r>
    </w:p>
    <w:p w14:paraId="16FEDBCE"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This is another strategy used by dental practices in recruitment of suitable candidates. Florea (2014) describes this strategy as the use of external recruitment companies to source and engage suitable candidates on behalf of the hiring organisation. In evaluating the choice of internal against external recruitment, Hussain (2021) argues that while the use of external recruitment agencies might offer advantages in terms of experience and increased efficiency, the cost implications add to an already strained organisational resources. This argument was also made by Alwi, ul Hasan and Zaman (2022), noting that the cost of hiring when employing the recruitment agencies as a strategy is significantly high. </w:t>
      </w:r>
    </w:p>
    <w:p w14:paraId="4A432834" w14:textId="77777777" w:rsidR="006F00FE" w:rsidRPr="006D0A7D" w:rsidRDefault="006F00FE" w:rsidP="006F00FE">
      <w:pPr>
        <w:pStyle w:val="Heading2"/>
        <w:rPr>
          <w:rFonts w:ascii="Times New Roman" w:eastAsia="Calibri" w:hAnsi="Times New Roman" w:cs="Times New Roman"/>
          <w:b/>
          <w:bCs/>
          <w:color w:val="auto"/>
          <w:sz w:val="24"/>
          <w:szCs w:val="24"/>
        </w:rPr>
      </w:pPr>
      <w:bookmarkStart w:id="30" w:name="_Toc162264789"/>
      <w:bookmarkStart w:id="31" w:name="_Toc164850781"/>
      <w:r w:rsidRPr="006D0A7D">
        <w:rPr>
          <w:rFonts w:ascii="Times New Roman" w:eastAsia="Calibri" w:hAnsi="Times New Roman" w:cs="Times New Roman"/>
          <w:b/>
          <w:bCs/>
          <w:color w:val="auto"/>
          <w:sz w:val="24"/>
          <w:szCs w:val="24"/>
        </w:rPr>
        <w:lastRenderedPageBreak/>
        <w:t>2.4. Recruitment challenges faced by dental industry in UK</w:t>
      </w:r>
      <w:bookmarkEnd w:id="30"/>
      <w:bookmarkEnd w:id="31"/>
    </w:p>
    <w:p w14:paraId="0D6A3FD7"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One of the biggest challenges faced by dental practices in their recruitment activities is budgetary restrictions (Allaymoun et al., 2023). This relates to the influence of budgetary allocations on the type of contracts on offer, which plays a big role in influencing applications and interests from potential candidates. Additionally, advertising for vacancies and the activities involved in the recruitment process can be expensive and therefore put a strain on budget allocated to HR activities (Richards and Wing, 2019). </w:t>
      </w:r>
    </w:p>
    <w:p w14:paraId="401FD2A1"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Another challenge is persuading prospective applicants to consider vacancies in the organisations. This was highlighted by Mills et al. (2023), who observed challenges by rural dental practices to persuade applicants to take up vacant positions. Godwin, Hoang and Crocombe (2016) also found this to be challenge through a descriptive study, which noted that rural practices have a challenge appealing to prospective candidates to fill up dental vacancies, with a preference among potential applicants to favour urban or metropolitan opportunities. Aside from this geographical aspect, Lord (2018) also highlights challenges by NHS-affiliated dental practices in appealing to prospective candidates, a situation which was also affirmed by Evans et al. (2023) and Riall (2018). This challenge means that while there might be a steady increase in prospective candidates within the labour market, persuading suitable applicants to consider vacancies in certain practices remains a challenge. </w:t>
      </w:r>
    </w:p>
    <w:p w14:paraId="1FE034D2"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Developing a competitive package to attract skilled personnel remains a huge challenge. This was characterised by Johnson et al. (2019) as financial constraints in presenting attractive financial packages to appeal to dental graduates.  This constitutes a challenge especially for practices which depend on government funding or donor funding, such as the NHS and affiliated practices. As observed by Johnson et al. (2020), employment packages will hugely influence the willingness of </w:t>
      </w:r>
      <w:r w:rsidRPr="006D0A7D">
        <w:rPr>
          <w:rFonts w:ascii="Times New Roman" w:eastAsia="Calibri" w:hAnsi="Times New Roman" w:cs="Times New Roman"/>
          <w:sz w:val="24"/>
          <w:szCs w:val="24"/>
        </w:rPr>
        <w:lastRenderedPageBreak/>
        <w:t xml:space="preserve">potential applicants to consider vacancies in the dental practices, and especially where demand exceed supply, as in the case of the dental industry. </w:t>
      </w:r>
    </w:p>
    <w:p w14:paraId="775716F4"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Negative perceptions of working environments has also been identified as a huge challenge in recruitment processes facing dental practices. This is especially in the context of job demand-resources, where acute shortage of dental practitioners has meant added strain on existing personnel, which added to poor employment packages, contributes to an unattractive preposition for job seekers (Holmes, Burford and Vance, 2020). This has been evidenced by the exodus of dental practitioners from NHS-affiliated practices observed by Evans et al. (2023), noting that 2500 practitioners across England and Wales left the NHS in in the last year. It is owing to this negative perception that Payne (2018) reports that 68% of NHS practices across England struggled to fill vacant positions. </w:t>
      </w:r>
    </w:p>
    <w:p w14:paraId="63189775" w14:textId="77777777" w:rsidR="006F00FE" w:rsidRPr="006D0A7D" w:rsidRDefault="006F00FE" w:rsidP="006F00FE">
      <w:pPr>
        <w:pStyle w:val="Heading2"/>
        <w:rPr>
          <w:rFonts w:ascii="Times New Roman" w:eastAsia="Calibri" w:hAnsi="Times New Roman" w:cs="Times New Roman"/>
          <w:b/>
          <w:bCs/>
          <w:color w:val="auto"/>
          <w:sz w:val="24"/>
          <w:szCs w:val="24"/>
        </w:rPr>
      </w:pPr>
      <w:bookmarkStart w:id="32" w:name="_Toc162264790"/>
      <w:bookmarkStart w:id="33" w:name="_Toc164850782"/>
      <w:r w:rsidRPr="006D0A7D">
        <w:rPr>
          <w:rFonts w:ascii="Times New Roman" w:eastAsia="Calibri" w:hAnsi="Times New Roman" w:cs="Times New Roman"/>
          <w:b/>
          <w:bCs/>
          <w:color w:val="auto"/>
          <w:sz w:val="24"/>
          <w:szCs w:val="24"/>
        </w:rPr>
        <w:t>2.5. The context of the dental industry</w:t>
      </w:r>
      <w:bookmarkEnd w:id="32"/>
      <w:bookmarkEnd w:id="33"/>
    </w:p>
    <w:p w14:paraId="4177576B"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Efforts to source much needed workforce in the dental industry has been a strenuous undertaking. This is affirmed by the findings of the British Dental Association as cited by Jobs (2016), which found that 47% of dental practice owners in UK who attempted to recruit an associate in the past year faced significant difficulties. These difficulties were even more so for practices with significant NHS commitments. The imperatives for dental practices in UK to increase emphasis on recruitment is highlighted by the increasing strain on existing workforce owing to the serious shortages as underscored by Riall (2018). This was further highlighted by Evans et al (2023), who observed that over 2500 dental practitioners across England and Wales ended their engagement with the NHS in 2021, with Príncipe (2024) observing that an estimated 10,000 ‘baby boomers’ are retiring from the workforce daily. These shortages directly link to recruitment issues, with Payne (2018) noting that 68% of NHS practices across England struggled to fill vacant positions. </w:t>
      </w:r>
    </w:p>
    <w:p w14:paraId="1A617DA3"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lastRenderedPageBreak/>
        <w:t>Godwin, Hoang and Crocombe (2016) sought to situate recruitment issues in the dental industry to the differences between urban and rural-based practices. In investigating on the views of Australian dental practitioners towards rural recruitment and retention through a descriptive study, these authors noted that rural-based practices faced more recruitment difficulties compared to urban-based practices. This is illustrated in the figure below;</w:t>
      </w:r>
    </w:p>
    <w:p w14:paraId="291DA0EC" w14:textId="77777777" w:rsidR="006F00FE" w:rsidRPr="006D0A7D" w:rsidRDefault="006F00FE" w:rsidP="006F00FE">
      <w:pPr>
        <w:rPr>
          <w:rFonts w:ascii="Times New Roman" w:eastAsia="Calibri" w:hAnsi="Times New Roman" w:cs="Times New Roman"/>
          <w:sz w:val="24"/>
          <w:szCs w:val="24"/>
        </w:rPr>
      </w:pPr>
      <w:r w:rsidRPr="006D0A7D">
        <w:rPr>
          <w:rFonts w:ascii="Times New Roman" w:hAnsi="Times New Roman" w:cs="Times New Roman"/>
          <w:noProof/>
          <w:sz w:val="24"/>
          <w:szCs w:val="24"/>
        </w:rPr>
        <w:drawing>
          <wp:inline distT="0" distB="0" distL="0" distR="0" wp14:anchorId="0E900F8F" wp14:editId="47B19CE4">
            <wp:extent cx="5946775" cy="13131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6775" cy="1313180"/>
                    </a:xfrm>
                    <a:prstGeom prst="rect">
                      <a:avLst/>
                    </a:prstGeom>
                    <a:noFill/>
                    <a:ln>
                      <a:noFill/>
                    </a:ln>
                  </pic:spPr>
                </pic:pic>
              </a:graphicData>
            </a:graphic>
          </wp:inline>
        </w:drawing>
      </w:r>
      <w:r w:rsidRPr="006D0A7D">
        <w:rPr>
          <w:rFonts w:ascii="Times New Roman" w:eastAsia="Calibri" w:hAnsi="Times New Roman" w:cs="Times New Roman"/>
          <w:sz w:val="24"/>
          <w:szCs w:val="24"/>
        </w:rPr>
        <w:t xml:space="preserve"> </w:t>
      </w:r>
    </w:p>
    <w:p w14:paraId="70B334E1" w14:textId="23D47C65" w:rsidR="006F00FE" w:rsidRPr="006D0A7D" w:rsidRDefault="004B4AA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 xml:space="preserve">Fig. 3. </w:t>
      </w:r>
      <w:r w:rsidR="006F00FE" w:rsidRPr="006D0A7D">
        <w:rPr>
          <w:rFonts w:ascii="Times New Roman" w:eastAsia="Calibri" w:hAnsi="Times New Roman" w:cs="Times New Roman"/>
          <w:i/>
          <w:iCs/>
          <w:sz w:val="24"/>
          <w:szCs w:val="24"/>
        </w:rPr>
        <w:t>Dental practitioners, by remoteness area (a), FTE per 100,000 population. Source: Godwin, Hoang and Crocombe (2016)</w:t>
      </w:r>
    </w:p>
    <w:p w14:paraId="26008FF4"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These findings were affirmed by Mills et al. (2023) in their survey of recruitment and retention challenges in dental practices in Devon and Cornwall in rural England. According to the findings, 77% of practices had a current staff vacancy; 57% had a dentist vacancy; and 48% had a vacancy for dental nurses. This pointed to adverse recruitment issues faced by rural dental practices, as observed by Godwin, Hoang and Crocombe (2016) and underscored by Sharifian et al. (2015) through a qualitative study of Quebec’s dental practice ecosystem. </w:t>
      </w:r>
    </w:p>
    <w:p w14:paraId="7E9F52FC" w14:textId="77777777" w:rsidR="006F00FE" w:rsidRPr="006D0A7D" w:rsidRDefault="006F00FE" w:rsidP="006F00FE">
      <w:pPr>
        <w:pStyle w:val="Heading2"/>
        <w:rPr>
          <w:rFonts w:ascii="Times New Roman" w:hAnsi="Times New Roman" w:cs="Times New Roman"/>
          <w:b/>
          <w:bCs/>
          <w:color w:val="auto"/>
          <w:sz w:val="24"/>
          <w:szCs w:val="24"/>
        </w:rPr>
      </w:pPr>
      <w:bookmarkStart w:id="34" w:name="_Toc162264791"/>
      <w:bookmarkStart w:id="35" w:name="_Toc164850783"/>
      <w:r w:rsidRPr="006D0A7D">
        <w:rPr>
          <w:rFonts w:ascii="Times New Roman" w:hAnsi="Times New Roman" w:cs="Times New Roman"/>
          <w:b/>
          <w:bCs/>
          <w:color w:val="auto"/>
          <w:sz w:val="24"/>
          <w:szCs w:val="24"/>
        </w:rPr>
        <w:t>2.6. Theoretical frameworks and related issues</w:t>
      </w:r>
      <w:bookmarkEnd w:id="34"/>
      <w:bookmarkEnd w:id="35"/>
    </w:p>
    <w:p w14:paraId="413F9B76"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Job demand-resources theory</w:t>
      </w:r>
    </w:p>
    <w:p w14:paraId="403BD8E8"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This theoretical framework gives context to the challenges by NHS-affiliated practices in filling job vacancies. As described by Bakker and Demerouti (2017), this theory in occupational stress proposes that job demands on the individual employee and the resources accessible to them do </w:t>
      </w:r>
      <w:r w:rsidRPr="006D0A7D">
        <w:rPr>
          <w:rFonts w:ascii="Times New Roman" w:eastAsia="Calibri" w:hAnsi="Times New Roman" w:cs="Times New Roman"/>
          <w:sz w:val="24"/>
          <w:szCs w:val="24"/>
        </w:rPr>
        <w:lastRenderedPageBreak/>
        <w:t xml:space="preserve">deal with the said demands will inform the strain and therefore the stress levels. In this way, the shortage of practitioners within the dental industry puts a strain on the resources available to existing personnel to undertake their roles, which will in turn contribute to higher occupational stress levels. This then contributes to high attrition rates as observed by Evans et al. (2023) and Mills (2024). This situation affects recruitment strategies as it contributes to low appeal for vacancies in organisations characterised by high occupational stress levels. These organisations, as evidenced by the case of the NHS highlighted by Payne (2018), will find it difficult to attract and recruit suitable candidates from the job market. </w:t>
      </w:r>
    </w:p>
    <w:p w14:paraId="52FD0A5B"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Social exchange theory</w:t>
      </w:r>
    </w:p>
    <w:p w14:paraId="5083293D"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This behavioural theory views human behaviour as a result of an exchange process, where individuals in a social relationship weight the benefits and costs involved, with the outcome determining the direction of the relationship (Ahmad, Nawaz, and Ishaq, 2023). In the context of recruitment strategies, this theory proposes that a reciprocal relationship between the organisation and the employees will enhance benefits for both parties. Essentially, perceived fairness and positive treatment of the candidates as part of recruitment strategies will sway the outcome of considerations to take up vacant positions in the organisation. This includes the attractiveness of employment packages/contracts offered in the recruitment. </w:t>
      </w:r>
    </w:p>
    <w:p w14:paraId="52D1DD61" w14:textId="77777777" w:rsidR="006F00FE" w:rsidRPr="006D0A7D" w:rsidRDefault="006F00FE" w:rsidP="006F00FE">
      <w:pPr>
        <w:rPr>
          <w:rFonts w:ascii="Times New Roman" w:eastAsia="Calibri" w:hAnsi="Times New Roman" w:cs="Times New Roman"/>
          <w:i/>
          <w:iCs/>
          <w:sz w:val="24"/>
          <w:szCs w:val="24"/>
        </w:rPr>
      </w:pPr>
      <w:r w:rsidRPr="006D0A7D">
        <w:rPr>
          <w:rFonts w:ascii="Times New Roman" w:eastAsia="Calibri" w:hAnsi="Times New Roman" w:cs="Times New Roman"/>
          <w:i/>
          <w:iCs/>
          <w:sz w:val="24"/>
          <w:szCs w:val="24"/>
        </w:rPr>
        <w:t>Person-organisation fit model</w:t>
      </w:r>
    </w:p>
    <w:p w14:paraId="5826B25F"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This framework places emphasis on the compatibility between the candidates and the organisation in relation to their values, personality and goals (Hu, Yao and Zhang, 2021). This model therefore suggests that recruitment strategies, including the tools employed in reaching prospective candidates, should seek to achieve this compatibility, and considers this aspect as integral in </w:t>
      </w:r>
      <w:r w:rsidRPr="006D0A7D">
        <w:rPr>
          <w:rFonts w:ascii="Times New Roman" w:eastAsia="Calibri" w:hAnsi="Times New Roman" w:cs="Times New Roman"/>
          <w:sz w:val="24"/>
          <w:szCs w:val="24"/>
        </w:rPr>
        <w:lastRenderedPageBreak/>
        <w:t xml:space="preserve">achieving high performance working. This model would explain the preference for referral programs as a recruitment strategy, where referrers and their professional networks are used to attract candidates with shared values. </w:t>
      </w:r>
    </w:p>
    <w:p w14:paraId="5F95C213" w14:textId="77777777" w:rsidR="006F00FE" w:rsidRPr="006D0A7D" w:rsidRDefault="006F00FE" w:rsidP="006F00FE">
      <w:pPr>
        <w:pStyle w:val="Heading2"/>
        <w:rPr>
          <w:rFonts w:ascii="Times New Roman" w:eastAsia="Calibri" w:hAnsi="Times New Roman" w:cs="Times New Roman"/>
          <w:b/>
          <w:bCs/>
          <w:color w:val="auto"/>
          <w:sz w:val="24"/>
          <w:szCs w:val="24"/>
        </w:rPr>
      </w:pPr>
      <w:bookmarkStart w:id="36" w:name="_Toc162264792"/>
      <w:bookmarkStart w:id="37" w:name="_Toc164850784"/>
      <w:r w:rsidRPr="006D0A7D">
        <w:rPr>
          <w:rFonts w:ascii="Times New Roman" w:eastAsia="Calibri" w:hAnsi="Times New Roman" w:cs="Times New Roman"/>
          <w:b/>
          <w:bCs/>
          <w:color w:val="auto"/>
          <w:sz w:val="24"/>
          <w:szCs w:val="24"/>
        </w:rPr>
        <w:t>2.</w:t>
      </w:r>
      <w:r w:rsidRPr="006D0A7D">
        <w:rPr>
          <w:rFonts w:ascii="Times New Roman" w:hAnsi="Times New Roman" w:cs="Times New Roman"/>
          <w:b/>
          <w:bCs/>
          <w:color w:val="auto"/>
          <w:sz w:val="24"/>
          <w:szCs w:val="24"/>
        </w:rPr>
        <w:t>7</w:t>
      </w:r>
      <w:r w:rsidRPr="006D0A7D">
        <w:rPr>
          <w:rFonts w:ascii="Times New Roman" w:eastAsia="Calibri" w:hAnsi="Times New Roman" w:cs="Times New Roman"/>
          <w:b/>
          <w:bCs/>
          <w:color w:val="auto"/>
          <w:sz w:val="24"/>
          <w:szCs w:val="24"/>
        </w:rPr>
        <w:t>. Factors influencing recruitment strategies in the dental industry</w:t>
      </w:r>
      <w:bookmarkEnd w:id="36"/>
      <w:bookmarkEnd w:id="37"/>
      <w:r w:rsidRPr="006D0A7D">
        <w:rPr>
          <w:rFonts w:ascii="Times New Roman" w:eastAsia="Calibri" w:hAnsi="Times New Roman" w:cs="Times New Roman"/>
          <w:b/>
          <w:bCs/>
          <w:color w:val="auto"/>
          <w:sz w:val="24"/>
          <w:szCs w:val="24"/>
        </w:rPr>
        <w:t xml:space="preserve"> </w:t>
      </w:r>
    </w:p>
    <w:p w14:paraId="0F432B65"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As elaborated by Hussain (2021) in evaluation of internal vs external hiring through an interpretivism paradigm, cost implications form a major consideration in the choice of recruitment strategy. This is especially in the context of strained organisational resources, as has been shown by Warner and Zaranko (2022) in the case of NHS and the financial shortages it faces, which affects its services and operations, including dental services and recruitment of dental practitioners. Using this metric, firms in the dental industry will understandably opt for recruitment strategies with lower cost implications for the organisation, regardless of the quality of outcomes. </w:t>
      </w:r>
    </w:p>
    <w:p w14:paraId="1EE48907"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Another influential factor is the target audience of their recruitment as informed by the needs of the organisation. This relates to the type of candidates the dental practice is looking. As opined by </w:t>
      </w:r>
      <w:bookmarkStart w:id="38" w:name="_Hlk160804958"/>
      <w:r w:rsidRPr="006D0A7D">
        <w:rPr>
          <w:rFonts w:ascii="Times New Roman" w:eastAsia="Calibri" w:hAnsi="Times New Roman" w:cs="Times New Roman"/>
          <w:sz w:val="24"/>
          <w:szCs w:val="24"/>
        </w:rPr>
        <w:t>Nikolaou</w:t>
      </w:r>
      <w:bookmarkEnd w:id="38"/>
      <w:r w:rsidRPr="006D0A7D">
        <w:rPr>
          <w:rFonts w:ascii="Times New Roman" w:eastAsia="Calibri" w:hAnsi="Times New Roman" w:cs="Times New Roman"/>
          <w:sz w:val="24"/>
          <w:szCs w:val="24"/>
        </w:rPr>
        <w:t xml:space="preserve"> (2014), an increasing number of job seekers are turning to online job boards such as LinkedIn, which has meant that if firm are looking for candidates with a social media presence, these platforms will be incorporated into the recruitment strategies adopted. This was also captured by </w:t>
      </w:r>
      <w:bookmarkStart w:id="39" w:name="_Hlk160804636"/>
      <w:r w:rsidRPr="006D0A7D">
        <w:rPr>
          <w:rFonts w:ascii="Times New Roman" w:eastAsia="Calibri" w:hAnsi="Times New Roman" w:cs="Times New Roman"/>
          <w:sz w:val="24"/>
          <w:szCs w:val="24"/>
        </w:rPr>
        <w:t>Melanthiou, Pavlou and Constantinou</w:t>
      </w:r>
      <w:bookmarkEnd w:id="39"/>
      <w:r w:rsidRPr="006D0A7D">
        <w:rPr>
          <w:rFonts w:ascii="Times New Roman" w:eastAsia="Calibri" w:hAnsi="Times New Roman" w:cs="Times New Roman"/>
          <w:sz w:val="24"/>
          <w:szCs w:val="24"/>
        </w:rPr>
        <w:t xml:space="preserve"> (2015) in discussing the use of social media platforms as a recruitment strategy. </w:t>
      </w:r>
    </w:p>
    <w:p w14:paraId="40698206"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HR policies of the organisation is also a factor that greatly influences recruitment strategies. This was captured by Mahmood (2014), noting of the influence of HR policies and overall organisational strategies in influencing the choice of e-recruitment strategies. Mahmood (2015) attributes the influence of HR policies to organisational structure and HRM policy orientation, where HR practices will be driven and informed by overall corporate strategies. This influence </w:t>
      </w:r>
      <w:r w:rsidRPr="006D0A7D">
        <w:rPr>
          <w:rFonts w:ascii="Times New Roman" w:eastAsia="Calibri" w:hAnsi="Times New Roman" w:cs="Times New Roman"/>
          <w:sz w:val="24"/>
          <w:szCs w:val="24"/>
        </w:rPr>
        <w:lastRenderedPageBreak/>
        <w:t xml:space="preserve">will link to organisational culture as an influence on recruitment strategies. As was highlighted in the findings of Izuogu (2015) which applied descriptive statistics in data analysis, organisational culture was shown to have a great influence on recruitment strategies and activities. In this study, organisational culture was linked to the culture of the surrounding community as well as external cultural influences. However, Izuogu (2015) concludes that recruitment patterns will be contingent upon the needs of the organisation, which will hold greater influence on the strategies compared to cultural influences. </w:t>
      </w:r>
    </w:p>
    <w:p w14:paraId="2AADE7AA"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Supply and demand dynamics in the labour market will also greatly influence recruitment strategies adopted by organisations. This was highlighted by Frøyland, Andreassen and Innvær (2019) in discussing supply-side, demand-side and combined workforce-oriented approaches. Ingrassia (2017) adds to this argument, observing that supply and demand dynamics will affect employee turnover, individual employability, competitiveness of the candidates, outplacement, efficient allocation of job offers, degree of selectivity and contingency of search campaigns. These aspects demonstrate how these dynamics will significantly impact recruitment strategies in the dental industry. </w:t>
      </w:r>
    </w:p>
    <w:p w14:paraId="6C9D232C" w14:textId="77777777" w:rsidR="006F00FE" w:rsidRPr="006D0A7D" w:rsidRDefault="006F00FE" w:rsidP="006F00FE">
      <w:pPr>
        <w:pStyle w:val="Heading2"/>
        <w:rPr>
          <w:rFonts w:ascii="Times New Roman" w:hAnsi="Times New Roman" w:cs="Times New Roman"/>
          <w:b/>
          <w:bCs/>
          <w:color w:val="auto"/>
          <w:sz w:val="24"/>
          <w:szCs w:val="24"/>
        </w:rPr>
      </w:pPr>
      <w:bookmarkStart w:id="40" w:name="_Toc161826973"/>
      <w:bookmarkStart w:id="41" w:name="_Toc162264793"/>
      <w:bookmarkStart w:id="42" w:name="_Toc164850785"/>
      <w:bookmarkEnd w:id="40"/>
      <w:r w:rsidRPr="006D0A7D">
        <w:rPr>
          <w:rFonts w:ascii="Times New Roman" w:hAnsi="Times New Roman" w:cs="Times New Roman"/>
          <w:b/>
          <w:bCs/>
          <w:color w:val="auto"/>
          <w:sz w:val="24"/>
          <w:szCs w:val="24"/>
        </w:rPr>
        <w:t>2.8. Gaps identified</w:t>
      </w:r>
      <w:bookmarkEnd w:id="41"/>
      <w:bookmarkEnd w:id="42"/>
      <w:r w:rsidRPr="006D0A7D">
        <w:rPr>
          <w:rFonts w:ascii="Times New Roman" w:hAnsi="Times New Roman" w:cs="Times New Roman"/>
          <w:b/>
          <w:bCs/>
          <w:color w:val="auto"/>
          <w:sz w:val="24"/>
          <w:szCs w:val="24"/>
        </w:rPr>
        <w:t xml:space="preserve"> </w:t>
      </w:r>
    </w:p>
    <w:p w14:paraId="635B3496"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The studies reviewed cover significant aspects of the research scope, including the challenges faced by dental practices in UK in relation to recruitment of staff to meet their organisational needs. For example, Payne (2018) notes of the challenges by NHS-affiliated practices across England in filling vacant positions. Lord (2018) also highlights challenges by NHS-affiliated dental practices in appealing to prospective candidates, a situation which was also affirmed by Evans et al. (2023) and Riall (2018), as aforementioned in the review. However, while these studies sought to highlight many of the challenges in recruitment, it is evident that not many have zeroed in on challenges as </w:t>
      </w:r>
      <w:r w:rsidRPr="006D0A7D">
        <w:rPr>
          <w:rFonts w:ascii="Times New Roman" w:eastAsia="Calibri" w:hAnsi="Times New Roman" w:cs="Times New Roman"/>
          <w:sz w:val="24"/>
          <w:szCs w:val="24"/>
        </w:rPr>
        <w:lastRenderedPageBreak/>
        <w:t xml:space="preserve">a result of recruitment strategies, or the issues in recruitment strategies that give contribute to the challenges. Notably, the apparent shortage in dental practitioners, especially in rural practices and NHS-affiliated practices as highlighted points to inefficiencies or deficiencies in recruitment strategies by dental practices. This points to a gap in the body of knowledge that this research will endeavour to address through the findings and subsequent conclusions. </w:t>
      </w:r>
    </w:p>
    <w:p w14:paraId="3CFD4405" w14:textId="77777777" w:rsidR="006F00FE" w:rsidRPr="006D0A7D" w:rsidRDefault="006F00FE" w:rsidP="006F00FE">
      <w:pPr>
        <w:pStyle w:val="Heading2"/>
        <w:rPr>
          <w:rFonts w:ascii="Times New Roman" w:hAnsi="Times New Roman" w:cs="Times New Roman"/>
          <w:b/>
          <w:bCs/>
          <w:color w:val="auto"/>
          <w:sz w:val="24"/>
          <w:szCs w:val="24"/>
        </w:rPr>
      </w:pPr>
      <w:bookmarkStart w:id="43" w:name="_Toc161826974"/>
      <w:bookmarkStart w:id="44" w:name="_Toc162264794"/>
      <w:bookmarkStart w:id="45" w:name="_Toc164850786"/>
      <w:bookmarkEnd w:id="43"/>
      <w:r w:rsidRPr="006D0A7D">
        <w:rPr>
          <w:rFonts w:ascii="Times New Roman" w:hAnsi="Times New Roman" w:cs="Times New Roman"/>
          <w:b/>
          <w:bCs/>
          <w:color w:val="auto"/>
          <w:sz w:val="24"/>
          <w:szCs w:val="24"/>
        </w:rPr>
        <w:t>2.9. Summary of the chapter</w:t>
      </w:r>
      <w:bookmarkEnd w:id="44"/>
      <w:bookmarkEnd w:id="45"/>
    </w:p>
    <w:p w14:paraId="5B275260" w14:textId="77777777" w:rsidR="006F00FE" w:rsidRPr="006D0A7D" w:rsidRDefault="006F00FE" w:rsidP="006F00FE">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This chapter has sought to review a set of literature forming the existing body of knowledge in relation to the subject of recruitment strategies within the dental industry. This has included a review of the different background to the concept of recruitment and recruitment strategies within the dental industry. The theoretical frameworks/models such as the social exchange theory and the job-demand-resources model have been reviewed in relation to their application to understanding the issues related to the subject of study. This has been in efforts to provide a basis upon which to ground the conclusions and give context to the findings of the study. </w:t>
      </w:r>
    </w:p>
    <w:p w14:paraId="73FDB842" w14:textId="77777777" w:rsidR="009078F0" w:rsidRPr="006D0A7D" w:rsidRDefault="009078F0" w:rsidP="009078F0">
      <w:pPr>
        <w:pStyle w:val="Heading1"/>
        <w:jc w:val="center"/>
        <w:rPr>
          <w:rFonts w:ascii="Times New Roman" w:hAnsi="Times New Roman" w:cs="Times New Roman"/>
          <w:b/>
          <w:bCs/>
          <w:color w:val="auto"/>
          <w:sz w:val="24"/>
          <w:szCs w:val="24"/>
        </w:rPr>
      </w:pPr>
      <w:bookmarkStart w:id="46" w:name="_Toc161825926"/>
      <w:bookmarkStart w:id="47" w:name="_Toc164850787"/>
      <w:r w:rsidRPr="006D0A7D">
        <w:rPr>
          <w:rFonts w:ascii="Times New Roman" w:hAnsi="Times New Roman" w:cs="Times New Roman"/>
          <w:b/>
          <w:bCs/>
          <w:color w:val="auto"/>
          <w:sz w:val="24"/>
          <w:szCs w:val="24"/>
        </w:rPr>
        <w:t>Chapter 3: Methodology</w:t>
      </w:r>
      <w:bookmarkEnd w:id="46"/>
      <w:bookmarkEnd w:id="47"/>
    </w:p>
    <w:p w14:paraId="6792B462" w14:textId="77777777" w:rsidR="009078F0" w:rsidRPr="006D0A7D" w:rsidRDefault="009078F0" w:rsidP="009078F0">
      <w:pPr>
        <w:pStyle w:val="Heading2"/>
        <w:rPr>
          <w:rFonts w:ascii="Times New Roman" w:hAnsi="Times New Roman" w:cs="Times New Roman"/>
          <w:b/>
          <w:bCs/>
          <w:color w:val="auto"/>
          <w:sz w:val="24"/>
          <w:szCs w:val="24"/>
        </w:rPr>
      </w:pPr>
      <w:bookmarkStart w:id="48" w:name="_Toc161825927"/>
      <w:bookmarkStart w:id="49" w:name="_Toc164850788"/>
      <w:r w:rsidRPr="006D0A7D">
        <w:rPr>
          <w:rFonts w:ascii="Times New Roman" w:hAnsi="Times New Roman" w:cs="Times New Roman"/>
          <w:b/>
          <w:bCs/>
          <w:color w:val="auto"/>
          <w:sz w:val="24"/>
          <w:szCs w:val="24"/>
        </w:rPr>
        <w:t>3.1. Introduction</w:t>
      </w:r>
      <w:bookmarkEnd w:id="48"/>
      <w:bookmarkEnd w:id="49"/>
      <w:r w:rsidRPr="006D0A7D">
        <w:rPr>
          <w:rFonts w:ascii="Times New Roman" w:hAnsi="Times New Roman" w:cs="Times New Roman"/>
          <w:b/>
          <w:bCs/>
          <w:color w:val="auto"/>
          <w:sz w:val="24"/>
          <w:szCs w:val="24"/>
        </w:rPr>
        <w:t xml:space="preserve"> </w:t>
      </w:r>
    </w:p>
    <w:p w14:paraId="021F0FE9"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Methodologies describe the path adopted in the development of knowledge, including the justification for the paths preferred. This chapter outlines the methodologies which were adopted for this study</w:t>
      </w:r>
    </w:p>
    <w:p w14:paraId="7CB21E3B" w14:textId="77777777" w:rsidR="009078F0" w:rsidRPr="006D0A7D" w:rsidRDefault="009078F0" w:rsidP="009078F0">
      <w:pPr>
        <w:pStyle w:val="Heading2"/>
        <w:rPr>
          <w:rFonts w:ascii="Times New Roman" w:hAnsi="Times New Roman" w:cs="Times New Roman"/>
          <w:b/>
          <w:bCs/>
          <w:color w:val="auto"/>
          <w:sz w:val="24"/>
          <w:szCs w:val="24"/>
        </w:rPr>
      </w:pPr>
      <w:bookmarkStart w:id="50" w:name="_Toc161825928"/>
      <w:bookmarkStart w:id="51" w:name="_Toc164850789"/>
      <w:r w:rsidRPr="006D0A7D">
        <w:rPr>
          <w:rFonts w:ascii="Times New Roman" w:hAnsi="Times New Roman" w:cs="Times New Roman"/>
          <w:b/>
          <w:bCs/>
          <w:color w:val="auto"/>
          <w:sz w:val="24"/>
          <w:szCs w:val="24"/>
        </w:rPr>
        <w:t>3.2. Research methodology</w:t>
      </w:r>
      <w:bookmarkEnd w:id="50"/>
      <w:bookmarkEnd w:id="51"/>
      <w:r w:rsidRPr="006D0A7D">
        <w:rPr>
          <w:rFonts w:ascii="Times New Roman" w:hAnsi="Times New Roman" w:cs="Times New Roman"/>
          <w:b/>
          <w:bCs/>
          <w:color w:val="auto"/>
          <w:sz w:val="24"/>
          <w:szCs w:val="24"/>
        </w:rPr>
        <w:t xml:space="preserve"> </w:t>
      </w:r>
    </w:p>
    <w:p w14:paraId="583EAD4D" w14:textId="767CD6C5" w:rsidR="009078F0" w:rsidRPr="006D0A7D" w:rsidRDefault="00C00D1F" w:rsidP="009078F0">
      <w:pPr>
        <w:rPr>
          <w:rFonts w:ascii="Times New Roman" w:hAnsi="Times New Roman" w:cs="Times New Roman"/>
          <w:sz w:val="24"/>
          <w:szCs w:val="24"/>
        </w:rPr>
      </w:pPr>
      <w:r w:rsidRPr="006D0A7D">
        <w:rPr>
          <w:rFonts w:ascii="Times New Roman" w:hAnsi="Times New Roman" w:cs="Times New Roman"/>
          <w:sz w:val="24"/>
          <w:szCs w:val="24"/>
        </w:rPr>
        <w:t>In reference to the research onion as outlined in figure 4 below, the</w:t>
      </w:r>
      <w:r w:rsidR="009078F0" w:rsidRPr="006D0A7D">
        <w:rPr>
          <w:rFonts w:ascii="Times New Roman" w:hAnsi="Times New Roman" w:cs="Times New Roman"/>
          <w:sz w:val="24"/>
          <w:szCs w:val="24"/>
        </w:rPr>
        <w:t xml:space="preserve"> research methodology involved self-completion method which is advantageous in this case as it outlines the samples involved in the research, the questions in it and the respondents (Easterby-Smith et al</w:t>
      </w:r>
      <w:r w:rsidR="00054D62" w:rsidRPr="006D0A7D">
        <w:rPr>
          <w:rFonts w:ascii="Times New Roman" w:hAnsi="Times New Roman" w:cs="Times New Roman"/>
          <w:sz w:val="24"/>
          <w:szCs w:val="24"/>
        </w:rPr>
        <w:t>.</w:t>
      </w:r>
      <w:r w:rsidR="009078F0" w:rsidRPr="006D0A7D">
        <w:rPr>
          <w:rFonts w:ascii="Times New Roman" w:hAnsi="Times New Roman" w:cs="Times New Roman"/>
          <w:sz w:val="24"/>
          <w:szCs w:val="24"/>
        </w:rPr>
        <w:t xml:space="preserve">, 2018).  </w:t>
      </w:r>
    </w:p>
    <w:p w14:paraId="778B5B14"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noProof/>
          <w:sz w:val="24"/>
          <w:szCs w:val="24"/>
        </w:rPr>
        <w:lastRenderedPageBreak/>
        <w:drawing>
          <wp:inline distT="0" distB="0" distL="0" distR="0" wp14:anchorId="2973F1DF" wp14:editId="6012BFA4">
            <wp:extent cx="5943600" cy="4098290"/>
            <wp:effectExtent l="0" t="0" r="0" b="0"/>
            <wp:docPr id="802238427" name="Picture 1" descr="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098290"/>
                    </a:xfrm>
                    <a:prstGeom prst="rect">
                      <a:avLst/>
                    </a:prstGeom>
                    <a:noFill/>
                    <a:ln>
                      <a:noFill/>
                    </a:ln>
                  </pic:spPr>
                </pic:pic>
              </a:graphicData>
            </a:graphic>
          </wp:inline>
        </w:drawing>
      </w:r>
    </w:p>
    <w:p w14:paraId="383214FD" w14:textId="67A75559" w:rsidR="009078F0" w:rsidRPr="006D0A7D" w:rsidRDefault="00C00D1F" w:rsidP="009078F0">
      <w:pPr>
        <w:rPr>
          <w:rFonts w:ascii="Times New Roman" w:hAnsi="Times New Roman" w:cs="Times New Roman"/>
          <w:i/>
          <w:iCs/>
          <w:sz w:val="24"/>
          <w:szCs w:val="24"/>
        </w:rPr>
      </w:pPr>
      <w:r w:rsidRPr="006D0A7D">
        <w:rPr>
          <w:rFonts w:ascii="Times New Roman" w:hAnsi="Times New Roman" w:cs="Times New Roman"/>
          <w:i/>
          <w:iCs/>
          <w:sz w:val="24"/>
          <w:szCs w:val="24"/>
        </w:rPr>
        <w:t xml:space="preserve">Fig. 4. </w:t>
      </w:r>
      <w:r w:rsidR="009078F0" w:rsidRPr="006D0A7D">
        <w:rPr>
          <w:rFonts w:ascii="Times New Roman" w:hAnsi="Times New Roman" w:cs="Times New Roman"/>
          <w:i/>
          <w:iCs/>
          <w:sz w:val="24"/>
          <w:szCs w:val="24"/>
        </w:rPr>
        <w:t>Illustration of the research onion (Saunder, Thornhill and Lewis, 2018).</w:t>
      </w:r>
    </w:p>
    <w:p w14:paraId="745BF829" w14:textId="77777777" w:rsidR="009078F0" w:rsidRPr="006D0A7D" w:rsidRDefault="009078F0" w:rsidP="009078F0">
      <w:pPr>
        <w:pStyle w:val="Heading2"/>
        <w:rPr>
          <w:rFonts w:ascii="Times New Roman" w:hAnsi="Times New Roman" w:cs="Times New Roman"/>
          <w:b/>
          <w:bCs/>
          <w:color w:val="auto"/>
          <w:sz w:val="24"/>
          <w:szCs w:val="24"/>
        </w:rPr>
      </w:pPr>
      <w:bookmarkStart w:id="52" w:name="_Toc161825929"/>
      <w:bookmarkStart w:id="53" w:name="_Toc164850790"/>
      <w:r w:rsidRPr="006D0A7D">
        <w:rPr>
          <w:rFonts w:ascii="Times New Roman" w:hAnsi="Times New Roman" w:cs="Times New Roman"/>
          <w:b/>
          <w:bCs/>
          <w:color w:val="auto"/>
          <w:sz w:val="24"/>
          <w:szCs w:val="24"/>
        </w:rPr>
        <w:t>3.3. Research philosophy</w:t>
      </w:r>
      <w:bookmarkEnd w:id="52"/>
      <w:bookmarkEnd w:id="53"/>
    </w:p>
    <w:p w14:paraId="074C3D53"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 xml:space="preserve">Research philosophy can the route of positivism, interpretivism, pragmatism or realism (Saunders, Thornhill and Lewis, 2018). While interpretivism, pragmatism and realism include elements of subjectivity and the involvement of the researcher in study in question, positivism view knowledge as independent of the phenomenon, and therefore argues that viewpoints or opinions of the researcher do not factor in developing conclusions regarding the subject. In this way, positivism is anchored in objectivity, with preference for quantitative approach (Saunders, Thornhill and Lewis, 2018). It this inclination for objectivity that informed the preference for positivism philosophy in this study.  </w:t>
      </w:r>
    </w:p>
    <w:p w14:paraId="12D95985" w14:textId="77777777" w:rsidR="009078F0" w:rsidRPr="006D0A7D" w:rsidRDefault="009078F0" w:rsidP="009078F0">
      <w:pPr>
        <w:pStyle w:val="Heading2"/>
        <w:rPr>
          <w:rFonts w:ascii="Times New Roman" w:hAnsi="Times New Roman" w:cs="Times New Roman"/>
          <w:b/>
          <w:bCs/>
          <w:color w:val="auto"/>
          <w:sz w:val="24"/>
          <w:szCs w:val="24"/>
        </w:rPr>
      </w:pPr>
      <w:bookmarkStart w:id="54" w:name="_Toc161825930"/>
      <w:bookmarkStart w:id="55" w:name="_Toc164850791"/>
      <w:r w:rsidRPr="006D0A7D">
        <w:rPr>
          <w:rFonts w:ascii="Times New Roman" w:hAnsi="Times New Roman" w:cs="Times New Roman"/>
          <w:b/>
          <w:bCs/>
          <w:color w:val="auto"/>
          <w:sz w:val="24"/>
          <w:szCs w:val="24"/>
        </w:rPr>
        <w:lastRenderedPageBreak/>
        <w:t>3.4. Research approach</w:t>
      </w:r>
      <w:bookmarkEnd w:id="54"/>
      <w:bookmarkEnd w:id="55"/>
      <w:r w:rsidRPr="006D0A7D">
        <w:rPr>
          <w:rFonts w:ascii="Times New Roman" w:hAnsi="Times New Roman" w:cs="Times New Roman"/>
          <w:b/>
          <w:bCs/>
          <w:color w:val="auto"/>
          <w:sz w:val="24"/>
          <w:szCs w:val="24"/>
        </w:rPr>
        <w:t xml:space="preserve"> </w:t>
      </w:r>
    </w:p>
    <w:p w14:paraId="374BF7EB"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 xml:space="preserve">Research can take the form of deductive, inductive or abductive approaches. Deductive approach involves development of knowledge moving towards specific conclusions based on general observations. Inductive approach on the other hand involves drawing general conclusions from specific observations in the knowledge development. Abductive approach involves drawing possible conclusions from a set of incomplete observation, which means that the conclusions cannot be reliable (Saunders, Thornhill and Lewis, 2018). In view of these features, this study adopted the deductive approach to complement the quantitative design. </w:t>
      </w:r>
    </w:p>
    <w:p w14:paraId="7872B97A" w14:textId="7D3C321F" w:rsidR="009078F0" w:rsidRPr="006D0A7D" w:rsidRDefault="009078F0" w:rsidP="009078F0">
      <w:pPr>
        <w:pStyle w:val="Heading2"/>
        <w:rPr>
          <w:rFonts w:ascii="Times New Roman" w:hAnsi="Times New Roman" w:cs="Times New Roman"/>
          <w:b/>
          <w:bCs/>
          <w:color w:val="auto"/>
          <w:sz w:val="24"/>
          <w:szCs w:val="24"/>
        </w:rPr>
      </w:pPr>
      <w:bookmarkStart w:id="56" w:name="_Toc161825931"/>
      <w:bookmarkStart w:id="57" w:name="_Toc164850792"/>
      <w:r w:rsidRPr="006D0A7D">
        <w:rPr>
          <w:rFonts w:ascii="Times New Roman" w:hAnsi="Times New Roman" w:cs="Times New Roman"/>
          <w:b/>
          <w:bCs/>
          <w:color w:val="auto"/>
          <w:sz w:val="24"/>
          <w:szCs w:val="24"/>
        </w:rPr>
        <w:t xml:space="preserve">3.5. Research </w:t>
      </w:r>
      <w:bookmarkEnd w:id="56"/>
      <w:r w:rsidR="00980A32" w:rsidRPr="006D0A7D">
        <w:rPr>
          <w:rFonts w:ascii="Times New Roman" w:hAnsi="Times New Roman" w:cs="Times New Roman"/>
          <w:b/>
          <w:bCs/>
          <w:color w:val="auto"/>
          <w:sz w:val="24"/>
          <w:szCs w:val="24"/>
        </w:rPr>
        <w:t>method</w:t>
      </w:r>
      <w:bookmarkEnd w:id="57"/>
      <w:r w:rsidRPr="006D0A7D">
        <w:rPr>
          <w:rFonts w:ascii="Times New Roman" w:hAnsi="Times New Roman" w:cs="Times New Roman"/>
          <w:b/>
          <w:bCs/>
          <w:color w:val="auto"/>
          <w:sz w:val="24"/>
          <w:szCs w:val="24"/>
        </w:rPr>
        <w:t xml:space="preserve"> </w:t>
      </w:r>
    </w:p>
    <w:p w14:paraId="6442659E" w14:textId="6C8713ED" w:rsidR="009078F0" w:rsidRPr="006D0A7D" w:rsidRDefault="009078F0" w:rsidP="009078F0">
      <w:pPr>
        <w:rPr>
          <w:rFonts w:ascii="Times New Roman" w:hAnsi="Times New Roman" w:cs="Times New Roman"/>
          <w:sz w:val="24"/>
          <w:szCs w:val="24"/>
          <w:lang w:val="en-US"/>
        </w:rPr>
      </w:pPr>
      <w:r w:rsidRPr="006D0A7D">
        <w:rPr>
          <w:rFonts w:ascii="Times New Roman" w:hAnsi="Times New Roman" w:cs="Times New Roman"/>
          <w:sz w:val="24"/>
          <w:szCs w:val="24"/>
        </w:rPr>
        <w:t xml:space="preserve">There are three types of research </w:t>
      </w:r>
      <w:r w:rsidR="00980A32" w:rsidRPr="006D0A7D">
        <w:rPr>
          <w:rFonts w:ascii="Times New Roman" w:hAnsi="Times New Roman" w:cs="Times New Roman"/>
          <w:sz w:val="24"/>
          <w:szCs w:val="24"/>
        </w:rPr>
        <w:t>methods</w:t>
      </w:r>
      <w:r w:rsidRPr="006D0A7D">
        <w:rPr>
          <w:rFonts w:ascii="Times New Roman" w:hAnsi="Times New Roman" w:cs="Times New Roman"/>
          <w:sz w:val="24"/>
          <w:szCs w:val="24"/>
        </w:rPr>
        <w:t xml:space="preserve"> – qualitative, quantitative and mixed. Qualitative and quantitative research are different in the way that qualitative contains more open-ended questions while the quantitative is closer to numbers.</w:t>
      </w:r>
      <w:r w:rsidRPr="006D0A7D">
        <w:rPr>
          <w:rFonts w:ascii="Times New Roman" w:hAnsi="Times New Roman" w:cs="Times New Roman"/>
          <w:sz w:val="24"/>
          <w:szCs w:val="24"/>
          <w:lang w:val="en-US"/>
        </w:rPr>
        <w:t xml:space="preserve"> For this dissertation, quantitative research was used, with data retrieved from a sample and collected as individual responses from the participants in the study (Easterby-Smith et al, 2018). The quantitative research was better to use because it is objective in finding out the effective recruitment and selection strategies in dental industry in the UK.</w:t>
      </w:r>
    </w:p>
    <w:p w14:paraId="6241589B" w14:textId="77777777" w:rsidR="009078F0" w:rsidRPr="006D0A7D" w:rsidRDefault="009078F0" w:rsidP="009078F0">
      <w:pPr>
        <w:pStyle w:val="Heading2"/>
        <w:rPr>
          <w:rFonts w:ascii="Times New Roman" w:hAnsi="Times New Roman" w:cs="Times New Roman"/>
          <w:b/>
          <w:bCs/>
          <w:color w:val="auto"/>
          <w:sz w:val="24"/>
          <w:szCs w:val="24"/>
        </w:rPr>
      </w:pPr>
      <w:bookmarkStart w:id="58" w:name="_Toc161825932"/>
      <w:bookmarkStart w:id="59" w:name="_Toc164850793"/>
      <w:r w:rsidRPr="006D0A7D">
        <w:rPr>
          <w:rFonts w:ascii="Times New Roman" w:hAnsi="Times New Roman" w:cs="Times New Roman"/>
          <w:b/>
          <w:bCs/>
          <w:color w:val="auto"/>
          <w:sz w:val="24"/>
          <w:szCs w:val="24"/>
        </w:rPr>
        <w:t>3.6. Research strategy</w:t>
      </w:r>
      <w:bookmarkEnd w:id="58"/>
      <w:bookmarkEnd w:id="59"/>
      <w:r w:rsidRPr="006D0A7D">
        <w:rPr>
          <w:rFonts w:ascii="Times New Roman" w:hAnsi="Times New Roman" w:cs="Times New Roman"/>
          <w:b/>
          <w:bCs/>
          <w:color w:val="auto"/>
          <w:sz w:val="24"/>
          <w:szCs w:val="24"/>
        </w:rPr>
        <w:t xml:space="preserve"> </w:t>
      </w:r>
    </w:p>
    <w:p w14:paraId="7FF115F6" w14:textId="095BC820"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The research strategy involved quantitative survey with select practitioners and owners among other stakeholders in the dental industry. This research strategy was chosen in order to outline as many examples of recruitment strategies and to state which ones have been effective in the times of digitalisation and rapid changes.</w:t>
      </w:r>
    </w:p>
    <w:p w14:paraId="5EE46E89" w14:textId="77777777" w:rsidR="009078F0" w:rsidRPr="006D0A7D" w:rsidRDefault="009078F0" w:rsidP="009078F0">
      <w:pPr>
        <w:pStyle w:val="Heading2"/>
        <w:rPr>
          <w:rFonts w:ascii="Times New Roman" w:hAnsi="Times New Roman" w:cs="Times New Roman"/>
          <w:b/>
          <w:bCs/>
          <w:color w:val="auto"/>
          <w:sz w:val="24"/>
          <w:szCs w:val="24"/>
        </w:rPr>
      </w:pPr>
      <w:bookmarkStart w:id="60" w:name="_Toc161825933"/>
      <w:bookmarkStart w:id="61" w:name="_Toc164850794"/>
      <w:r w:rsidRPr="006D0A7D">
        <w:rPr>
          <w:rFonts w:ascii="Times New Roman" w:hAnsi="Times New Roman" w:cs="Times New Roman"/>
          <w:b/>
          <w:bCs/>
          <w:color w:val="auto"/>
          <w:sz w:val="24"/>
          <w:szCs w:val="24"/>
        </w:rPr>
        <w:lastRenderedPageBreak/>
        <w:t>3.7. Collection of data, techniques and methods, respondents; sampling methods</w:t>
      </w:r>
      <w:bookmarkEnd w:id="60"/>
      <w:bookmarkEnd w:id="61"/>
    </w:p>
    <w:p w14:paraId="7C715475" w14:textId="77777777" w:rsidR="009078F0"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 xml:space="preserve">This research employed the use of questionnaires in the collection of quantitative data. The collection of the primary data was done with the help of an online questionnaire. In this way, the data was collected and stored in a fast and easy way.  The advantages of an online questionnaire </w:t>
      </w:r>
      <w:proofErr w:type="gramStart"/>
      <w:r w:rsidRPr="006D0A7D">
        <w:rPr>
          <w:rFonts w:ascii="Times New Roman" w:hAnsi="Times New Roman" w:cs="Times New Roman"/>
          <w:sz w:val="24"/>
          <w:szCs w:val="24"/>
        </w:rPr>
        <w:t>was</w:t>
      </w:r>
      <w:proofErr w:type="gramEnd"/>
      <w:r w:rsidRPr="006D0A7D">
        <w:rPr>
          <w:rFonts w:ascii="Times New Roman" w:hAnsi="Times New Roman" w:cs="Times New Roman"/>
          <w:sz w:val="24"/>
          <w:szCs w:val="24"/>
        </w:rPr>
        <w:t xml:space="preserve"> that it was a simple method which optimised time and was easy and flexible to analyse (Cresswell, 2003).  </w:t>
      </w:r>
    </w:p>
    <w:p w14:paraId="00B2DD25" w14:textId="41199AC7" w:rsidR="0050463E" w:rsidRPr="0050463E" w:rsidRDefault="0050463E" w:rsidP="009078F0">
      <w:pPr>
        <w:rPr>
          <w:rFonts w:ascii="Times New Roman" w:hAnsi="Times New Roman" w:cs="Times New Roman"/>
          <w:b/>
          <w:bCs/>
          <w:sz w:val="24"/>
          <w:szCs w:val="24"/>
        </w:rPr>
      </w:pPr>
      <w:r>
        <w:rPr>
          <w:rFonts w:ascii="Times New Roman" w:hAnsi="Times New Roman" w:cs="Times New Roman"/>
          <w:b/>
          <w:bCs/>
          <w:sz w:val="24"/>
          <w:szCs w:val="24"/>
        </w:rPr>
        <w:t>3.7.1 Please see attached below appendix1</w:t>
      </w:r>
    </w:p>
    <w:p w14:paraId="22C212C7" w14:textId="77777777" w:rsidR="009078F0" w:rsidRPr="006D0A7D" w:rsidRDefault="009078F0" w:rsidP="009078F0">
      <w:pPr>
        <w:pStyle w:val="Heading2"/>
        <w:rPr>
          <w:rFonts w:ascii="Times New Roman" w:hAnsi="Times New Roman" w:cs="Times New Roman"/>
          <w:b/>
          <w:bCs/>
          <w:color w:val="auto"/>
          <w:sz w:val="24"/>
          <w:szCs w:val="24"/>
        </w:rPr>
      </w:pPr>
      <w:bookmarkStart w:id="62" w:name="_Toc161825934"/>
      <w:bookmarkStart w:id="63" w:name="_Toc164850795"/>
      <w:r w:rsidRPr="006D0A7D">
        <w:rPr>
          <w:rFonts w:ascii="Times New Roman" w:hAnsi="Times New Roman" w:cs="Times New Roman"/>
          <w:b/>
          <w:bCs/>
          <w:color w:val="auto"/>
          <w:sz w:val="24"/>
          <w:szCs w:val="24"/>
        </w:rPr>
        <w:t>3.8. Sampling</w:t>
      </w:r>
      <w:bookmarkEnd w:id="62"/>
      <w:bookmarkEnd w:id="63"/>
      <w:r w:rsidRPr="006D0A7D">
        <w:rPr>
          <w:rFonts w:ascii="Times New Roman" w:hAnsi="Times New Roman" w:cs="Times New Roman"/>
          <w:b/>
          <w:bCs/>
          <w:color w:val="auto"/>
          <w:sz w:val="24"/>
          <w:szCs w:val="24"/>
        </w:rPr>
        <w:t xml:space="preserve"> </w:t>
      </w:r>
    </w:p>
    <w:p w14:paraId="0A5722F4" w14:textId="4CDE1DC8"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 xml:space="preserve">The simple random sampling of different organisations within the dental industry was chosen as a cost-effective and fast method of collecting information. To enlarge the scope of the empirical study, a bigger sample of companies was added (the volume of the respondents - around 40 companies) and only those who agreed to take part within the research were added. Their answers on their integrated innovative approaches and alternative human resource management practices are collected. </w:t>
      </w:r>
      <w:r w:rsidR="00980A32" w:rsidRPr="006D0A7D">
        <w:rPr>
          <w:rFonts w:ascii="Times New Roman" w:hAnsi="Times New Roman" w:cs="Times New Roman"/>
          <w:sz w:val="24"/>
          <w:szCs w:val="24"/>
        </w:rPr>
        <w:t>The sample size will therefore comprise of 40 respondents, with each drawn from the targeted 40 dental practices.</w:t>
      </w:r>
    </w:p>
    <w:p w14:paraId="4BE4A921"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The respondents were selected through planned/structured approach, previously analysing the industry and selecting firms who have high-quality reputation in the field. The questionnaires were distributed online through Google Forms and included various questions on their recruitment and selection methods.</w:t>
      </w:r>
    </w:p>
    <w:p w14:paraId="1E394390" w14:textId="77777777" w:rsidR="009078F0" w:rsidRPr="006D0A7D" w:rsidRDefault="009078F0" w:rsidP="009078F0">
      <w:pPr>
        <w:rPr>
          <w:rFonts w:ascii="Times New Roman" w:hAnsi="Times New Roman" w:cs="Times New Roman"/>
          <w:i/>
          <w:iCs/>
          <w:sz w:val="24"/>
          <w:szCs w:val="24"/>
        </w:rPr>
      </w:pPr>
      <w:r w:rsidRPr="006D0A7D">
        <w:rPr>
          <w:rFonts w:ascii="Times New Roman" w:hAnsi="Times New Roman" w:cs="Times New Roman"/>
          <w:i/>
          <w:iCs/>
          <w:sz w:val="24"/>
          <w:szCs w:val="24"/>
        </w:rPr>
        <w:t>Data analysis</w:t>
      </w:r>
    </w:p>
    <w:p w14:paraId="15E1A65C" w14:textId="77777777" w:rsidR="009078F0" w:rsidRPr="006D0A7D" w:rsidRDefault="009078F0" w:rsidP="009078F0">
      <w:pPr>
        <w:rPr>
          <w:rFonts w:ascii="Times New Roman" w:hAnsi="Times New Roman" w:cs="Times New Roman"/>
          <w:b/>
          <w:bCs/>
          <w:sz w:val="24"/>
          <w:szCs w:val="24"/>
        </w:rPr>
      </w:pPr>
      <w:r w:rsidRPr="006D0A7D">
        <w:rPr>
          <w:rFonts w:ascii="Times New Roman" w:hAnsi="Times New Roman" w:cs="Times New Roman"/>
          <w:sz w:val="24"/>
          <w:szCs w:val="24"/>
        </w:rPr>
        <w:lastRenderedPageBreak/>
        <w:t xml:space="preserve">After the data is collected, it is stored in tables and graphical representations in order to be presented in an easy form for the analysis. The structuring of the data in such a way allows it to be visible and understandable for the reader. </w:t>
      </w:r>
    </w:p>
    <w:p w14:paraId="0CB7CFFF" w14:textId="753E8ABA"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Analytical tools used – The results w</w:t>
      </w:r>
      <w:r w:rsidR="00980A32" w:rsidRPr="006D0A7D">
        <w:rPr>
          <w:rFonts w:ascii="Times New Roman" w:hAnsi="Times New Roman" w:cs="Times New Roman"/>
          <w:sz w:val="24"/>
          <w:szCs w:val="24"/>
        </w:rPr>
        <w:t>ere</w:t>
      </w:r>
      <w:r w:rsidRPr="006D0A7D">
        <w:rPr>
          <w:rFonts w:ascii="Times New Roman" w:hAnsi="Times New Roman" w:cs="Times New Roman"/>
          <w:sz w:val="24"/>
          <w:szCs w:val="24"/>
        </w:rPr>
        <w:t xml:space="preserve"> represented graphically within the work in terms of graphs and tables. The presentation of the data is possible through the usage of Bar and Pie charts as well as Excel tables. Instructively, MS Excel was used as the primary data analysis tool. </w:t>
      </w:r>
    </w:p>
    <w:p w14:paraId="02B32270" w14:textId="77777777" w:rsidR="009078F0" w:rsidRPr="006D0A7D" w:rsidRDefault="009078F0" w:rsidP="009078F0">
      <w:pPr>
        <w:pStyle w:val="Heading2"/>
        <w:rPr>
          <w:rFonts w:ascii="Times New Roman" w:hAnsi="Times New Roman" w:cs="Times New Roman"/>
          <w:b/>
          <w:bCs/>
          <w:color w:val="auto"/>
          <w:sz w:val="24"/>
          <w:szCs w:val="24"/>
        </w:rPr>
      </w:pPr>
      <w:bookmarkStart w:id="64" w:name="_Toc161825935"/>
      <w:bookmarkStart w:id="65" w:name="_Toc164850796"/>
      <w:r w:rsidRPr="006D0A7D">
        <w:rPr>
          <w:rFonts w:ascii="Times New Roman" w:hAnsi="Times New Roman" w:cs="Times New Roman"/>
          <w:b/>
          <w:bCs/>
          <w:color w:val="auto"/>
          <w:sz w:val="24"/>
          <w:szCs w:val="24"/>
        </w:rPr>
        <w:t>3.9. Ethical Considerations</w:t>
      </w:r>
      <w:bookmarkEnd w:id="64"/>
      <w:bookmarkEnd w:id="65"/>
      <w:r w:rsidRPr="006D0A7D">
        <w:rPr>
          <w:rFonts w:ascii="Times New Roman" w:hAnsi="Times New Roman" w:cs="Times New Roman"/>
          <w:b/>
          <w:bCs/>
          <w:color w:val="auto"/>
          <w:sz w:val="24"/>
          <w:szCs w:val="24"/>
        </w:rPr>
        <w:t xml:space="preserve"> </w:t>
      </w:r>
    </w:p>
    <w:p w14:paraId="2D3CCA07"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 xml:space="preserve">To be in line with the ethics, the following study has given the right of the respondents to remain anonymous and to protect their privacy (Hair et al, 2019). The study was performed in a moral way specifying the goals, the roles and the participation constraints. In the beginning of the empirical study, the insurance of the informed consent and confidentiality was done to minimise any misinterpretation of the answers and the results of the study.  Privacy was ensured through anonymising the questionnaires, while the security of the data was ensured through alpha-numeric password protection with only the supervisor and the research having access to the data.  </w:t>
      </w:r>
    </w:p>
    <w:p w14:paraId="101F2FE3" w14:textId="77777777" w:rsidR="009078F0" w:rsidRPr="006D0A7D" w:rsidRDefault="009078F0" w:rsidP="009078F0">
      <w:pPr>
        <w:pStyle w:val="Heading2"/>
        <w:rPr>
          <w:rFonts w:ascii="Times New Roman" w:hAnsi="Times New Roman" w:cs="Times New Roman"/>
          <w:b/>
          <w:bCs/>
          <w:color w:val="auto"/>
          <w:sz w:val="24"/>
          <w:szCs w:val="24"/>
        </w:rPr>
      </w:pPr>
      <w:bookmarkStart w:id="66" w:name="_Toc161825936"/>
      <w:bookmarkStart w:id="67" w:name="_Toc164850797"/>
      <w:r w:rsidRPr="006D0A7D">
        <w:rPr>
          <w:rFonts w:ascii="Times New Roman" w:hAnsi="Times New Roman" w:cs="Times New Roman"/>
          <w:b/>
          <w:bCs/>
          <w:color w:val="auto"/>
          <w:sz w:val="24"/>
          <w:szCs w:val="24"/>
        </w:rPr>
        <w:t>3.10. Summary of the chapter</w:t>
      </w:r>
      <w:bookmarkEnd w:id="66"/>
      <w:bookmarkEnd w:id="67"/>
    </w:p>
    <w:p w14:paraId="177CCA92" w14:textId="77777777" w:rsidR="009078F0" w:rsidRPr="006D0A7D" w:rsidRDefault="009078F0" w:rsidP="009078F0">
      <w:pPr>
        <w:rPr>
          <w:rFonts w:ascii="Times New Roman" w:hAnsi="Times New Roman" w:cs="Times New Roman"/>
          <w:sz w:val="24"/>
          <w:szCs w:val="24"/>
        </w:rPr>
      </w:pPr>
      <w:r w:rsidRPr="006D0A7D">
        <w:rPr>
          <w:rFonts w:ascii="Times New Roman" w:hAnsi="Times New Roman" w:cs="Times New Roman"/>
          <w:sz w:val="24"/>
          <w:szCs w:val="24"/>
        </w:rPr>
        <w:t>This chapter has highlighted the guiding principles that informed the data collection and analysis towards the development of knowledge in this study. The prominent feature of the methodologies adopted is objectivity, with the choice of positivism as well as quantitative research design aiming to advance this objectivity in the conclusions of the study. Through the research questionnaire and survey, the dissertation expected to attain informed decisions and to make recommendations on those strategies and how they can encourage potential employees to enter the field of work.</w:t>
      </w:r>
    </w:p>
    <w:p w14:paraId="0C4C7774" w14:textId="77777777" w:rsidR="00E27AD7" w:rsidRPr="006D0A7D" w:rsidRDefault="00E27AD7" w:rsidP="00E27AD7">
      <w:pPr>
        <w:pStyle w:val="Heading1"/>
        <w:jc w:val="center"/>
        <w:rPr>
          <w:rFonts w:ascii="Times New Roman" w:hAnsi="Times New Roman" w:cs="Times New Roman"/>
          <w:b/>
          <w:bCs/>
          <w:color w:val="auto"/>
          <w:sz w:val="24"/>
          <w:szCs w:val="24"/>
        </w:rPr>
      </w:pPr>
      <w:bookmarkStart w:id="68" w:name="_Toc164850798"/>
      <w:r w:rsidRPr="006D0A7D">
        <w:rPr>
          <w:rFonts w:ascii="Times New Roman" w:hAnsi="Times New Roman" w:cs="Times New Roman"/>
          <w:b/>
          <w:bCs/>
          <w:color w:val="auto"/>
          <w:sz w:val="24"/>
          <w:szCs w:val="24"/>
        </w:rPr>
        <w:lastRenderedPageBreak/>
        <w:t>Chapter 4: Data analysis and Findings</w:t>
      </w:r>
      <w:bookmarkEnd w:id="68"/>
    </w:p>
    <w:p w14:paraId="6C8F5722" w14:textId="77777777" w:rsidR="00E27AD7" w:rsidRPr="006D0A7D" w:rsidRDefault="00E27AD7" w:rsidP="00E27AD7">
      <w:pPr>
        <w:pStyle w:val="Heading2"/>
        <w:rPr>
          <w:rFonts w:ascii="Times New Roman" w:hAnsi="Times New Roman" w:cs="Times New Roman"/>
          <w:b/>
          <w:bCs/>
          <w:color w:val="auto"/>
          <w:sz w:val="24"/>
          <w:szCs w:val="24"/>
        </w:rPr>
      </w:pPr>
      <w:bookmarkStart w:id="69" w:name="_Toc164850799"/>
      <w:r w:rsidRPr="006D0A7D">
        <w:rPr>
          <w:rFonts w:ascii="Times New Roman" w:hAnsi="Times New Roman" w:cs="Times New Roman"/>
          <w:b/>
          <w:bCs/>
          <w:color w:val="auto"/>
          <w:sz w:val="24"/>
          <w:szCs w:val="24"/>
        </w:rPr>
        <w:t>4.1. Introduction</w:t>
      </w:r>
      <w:bookmarkEnd w:id="69"/>
      <w:r w:rsidRPr="006D0A7D">
        <w:rPr>
          <w:rFonts w:ascii="Times New Roman" w:hAnsi="Times New Roman" w:cs="Times New Roman"/>
          <w:b/>
          <w:bCs/>
          <w:color w:val="auto"/>
          <w:sz w:val="24"/>
          <w:szCs w:val="24"/>
        </w:rPr>
        <w:t xml:space="preserve"> </w:t>
      </w:r>
    </w:p>
    <w:p w14:paraId="520EA3D1"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This chapter presents the findings of an extensive data collection and analysis in efforts to meet the research objectives and address the research questions. Questionnaires were employed as the main instruments in data collection, with MS Excel application used in the analysis and presentation of the findings. The discussions of these findings will seek to link the outcome to the existing body of knowledge on the subject as highlighted in the literature review, while also grounding the knowledge on theoretical frameworks highlighted. </w:t>
      </w:r>
    </w:p>
    <w:p w14:paraId="16AF7B7E" w14:textId="77777777" w:rsidR="00E27AD7" w:rsidRPr="006D0A7D" w:rsidRDefault="00E27AD7" w:rsidP="00E27AD7">
      <w:pPr>
        <w:pStyle w:val="Heading2"/>
        <w:rPr>
          <w:rFonts w:ascii="Times New Roman" w:hAnsi="Times New Roman" w:cs="Times New Roman"/>
          <w:b/>
          <w:bCs/>
          <w:color w:val="auto"/>
          <w:sz w:val="24"/>
          <w:szCs w:val="24"/>
        </w:rPr>
      </w:pPr>
      <w:bookmarkStart w:id="70" w:name="_Toc164850800"/>
      <w:r w:rsidRPr="006D0A7D">
        <w:rPr>
          <w:rFonts w:ascii="Times New Roman" w:hAnsi="Times New Roman" w:cs="Times New Roman"/>
          <w:b/>
          <w:bCs/>
          <w:color w:val="auto"/>
          <w:sz w:val="24"/>
          <w:szCs w:val="24"/>
        </w:rPr>
        <w:t>4.2. Analysis and discussions of the findings</w:t>
      </w:r>
      <w:bookmarkEnd w:id="70"/>
      <w:r w:rsidRPr="006D0A7D">
        <w:rPr>
          <w:rFonts w:ascii="Times New Roman" w:hAnsi="Times New Roman" w:cs="Times New Roman"/>
          <w:b/>
          <w:bCs/>
          <w:color w:val="auto"/>
          <w:sz w:val="24"/>
          <w:szCs w:val="24"/>
        </w:rPr>
        <w:t xml:space="preserve"> </w:t>
      </w:r>
    </w:p>
    <w:p w14:paraId="7E149781" w14:textId="514AE24D" w:rsidR="00F542A2" w:rsidRPr="006D0A7D" w:rsidRDefault="00E52C71" w:rsidP="00541AA8">
      <w:pPr>
        <w:rPr>
          <w:rFonts w:ascii="Times New Roman" w:hAnsi="Times New Roman" w:cs="Times New Roman"/>
          <w:sz w:val="24"/>
          <w:szCs w:val="24"/>
        </w:rPr>
      </w:pPr>
      <w:r w:rsidRPr="006D0A7D">
        <w:rPr>
          <w:rFonts w:ascii="Times New Roman" w:hAnsi="Times New Roman" w:cs="Times New Roman"/>
          <w:sz w:val="24"/>
          <w:szCs w:val="24"/>
        </w:rPr>
        <w:t>Since the questionnaires were targeted at the dental practices and not the individual practitioners, the</w:t>
      </w:r>
      <w:r w:rsidR="00935778" w:rsidRPr="006D0A7D">
        <w:rPr>
          <w:rFonts w:ascii="Times New Roman" w:hAnsi="Times New Roman" w:cs="Times New Roman"/>
          <w:sz w:val="24"/>
          <w:szCs w:val="24"/>
        </w:rPr>
        <w:t>re was no justification for demographic analysis. However, the</w:t>
      </w:r>
      <w:r w:rsidRPr="006D0A7D">
        <w:rPr>
          <w:rFonts w:ascii="Times New Roman" w:hAnsi="Times New Roman" w:cs="Times New Roman"/>
          <w:sz w:val="24"/>
          <w:szCs w:val="24"/>
        </w:rPr>
        <w:t xml:space="preserve"> preliminary results outlined the location of the dental practices being covered as a major</w:t>
      </w:r>
      <w:r w:rsidR="00935778" w:rsidRPr="006D0A7D">
        <w:rPr>
          <w:rFonts w:ascii="Times New Roman" w:hAnsi="Times New Roman" w:cs="Times New Roman"/>
          <w:sz w:val="24"/>
          <w:szCs w:val="24"/>
        </w:rPr>
        <w:t xml:space="preserve"> distinctive characteristic. </w:t>
      </w:r>
    </w:p>
    <w:p w14:paraId="65216032" w14:textId="77777777" w:rsidR="00E27AD7" w:rsidRPr="006D0A7D" w:rsidRDefault="00E27AD7" w:rsidP="00E27AD7">
      <w:pPr>
        <w:pStyle w:val="Heading3"/>
        <w:rPr>
          <w:rFonts w:ascii="Times New Roman" w:hAnsi="Times New Roman" w:cs="Times New Roman"/>
          <w:b/>
          <w:bCs/>
          <w:color w:val="auto"/>
        </w:rPr>
      </w:pPr>
      <w:bookmarkStart w:id="71" w:name="_Toc164850801"/>
      <w:r w:rsidRPr="006D0A7D">
        <w:rPr>
          <w:rFonts w:ascii="Times New Roman" w:hAnsi="Times New Roman" w:cs="Times New Roman"/>
          <w:b/>
          <w:bCs/>
          <w:color w:val="auto"/>
        </w:rPr>
        <w:t>4.2.1. Results</w:t>
      </w:r>
      <w:bookmarkEnd w:id="71"/>
    </w:p>
    <w:p w14:paraId="4C744CAF"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Preliminary results</w:t>
      </w:r>
    </w:p>
    <w:p w14:paraId="24AEAC58" w14:textId="77777777" w:rsidR="00E27AD7" w:rsidRPr="006D0A7D" w:rsidRDefault="00E27AD7" w:rsidP="00E27AD7">
      <w:pPr>
        <w:rPr>
          <w:rFonts w:ascii="Times New Roman" w:hAnsi="Times New Roman" w:cs="Times New Roman"/>
          <w:b/>
          <w:bCs/>
          <w:sz w:val="24"/>
          <w:szCs w:val="24"/>
        </w:rPr>
      </w:pPr>
      <w:r w:rsidRPr="006D0A7D">
        <w:rPr>
          <w:rFonts w:ascii="Times New Roman" w:hAnsi="Times New Roman" w:cs="Times New Roman"/>
          <w:b/>
          <w:bCs/>
          <w:sz w:val="24"/>
          <w:szCs w:val="24"/>
        </w:rPr>
        <w:t>Return rate</w:t>
      </w:r>
    </w:p>
    <w:p w14:paraId="5C166C7B"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A total of 40 questionnaires were deployed in a structured approach, where only reputable dental practices with a minimum of 50 practitioners were involved. Of the 40 questionnaires, 38 were appropriately filled and submitted, translating to a 95% return rate. </w:t>
      </w:r>
    </w:p>
    <w:tbl>
      <w:tblPr>
        <w:tblStyle w:val="TableGrid"/>
        <w:tblW w:w="0" w:type="auto"/>
        <w:tblLook w:val="04A0" w:firstRow="1" w:lastRow="0" w:firstColumn="1" w:lastColumn="0" w:noHBand="0" w:noVBand="1"/>
      </w:tblPr>
      <w:tblGrid>
        <w:gridCol w:w="3116"/>
        <w:gridCol w:w="3117"/>
        <w:gridCol w:w="3117"/>
      </w:tblGrid>
      <w:tr w:rsidR="006D0A7D" w:rsidRPr="006D0A7D" w14:paraId="27917AFA" w14:textId="77777777" w:rsidTr="007621E5">
        <w:tc>
          <w:tcPr>
            <w:tcW w:w="3116" w:type="dxa"/>
          </w:tcPr>
          <w:p w14:paraId="634C9395"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Questionnaires deployed</w:t>
            </w:r>
          </w:p>
        </w:tc>
        <w:tc>
          <w:tcPr>
            <w:tcW w:w="3117" w:type="dxa"/>
          </w:tcPr>
          <w:p w14:paraId="0BC6A05C"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Returned </w:t>
            </w:r>
          </w:p>
        </w:tc>
        <w:tc>
          <w:tcPr>
            <w:tcW w:w="3117" w:type="dxa"/>
          </w:tcPr>
          <w:p w14:paraId="5E02AC1B"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Percentage </w:t>
            </w:r>
          </w:p>
        </w:tc>
      </w:tr>
      <w:tr w:rsidR="006D0A7D" w:rsidRPr="006D0A7D" w14:paraId="446B2C17" w14:textId="77777777" w:rsidTr="007621E5">
        <w:tc>
          <w:tcPr>
            <w:tcW w:w="3116" w:type="dxa"/>
          </w:tcPr>
          <w:p w14:paraId="13278344"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40</w:t>
            </w:r>
          </w:p>
        </w:tc>
        <w:tc>
          <w:tcPr>
            <w:tcW w:w="3117" w:type="dxa"/>
          </w:tcPr>
          <w:p w14:paraId="6DE39540"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38</w:t>
            </w:r>
          </w:p>
        </w:tc>
        <w:tc>
          <w:tcPr>
            <w:tcW w:w="3117" w:type="dxa"/>
          </w:tcPr>
          <w:p w14:paraId="4EE1B860"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95%</w:t>
            </w:r>
          </w:p>
        </w:tc>
      </w:tr>
    </w:tbl>
    <w:p w14:paraId="5E8759CD"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noProof/>
          <w:sz w:val="24"/>
          <w:szCs w:val="24"/>
        </w:rPr>
        <w:lastRenderedPageBreak/>
        <w:drawing>
          <wp:inline distT="0" distB="0" distL="0" distR="0" wp14:anchorId="0326E15D" wp14:editId="05A057A6">
            <wp:extent cx="5953125" cy="2028825"/>
            <wp:effectExtent l="0" t="0" r="9525" b="9525"/>
            <wp:docPr id="1134718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98CF973" w14:textId="77777777" w:rsidR="00E27AD7" w:rsidRPr="006D0A7D" w:rsidRDefault="00E27AD7" w:rsidP="00E27AD7">
      <w:pPr>
        <w:rPr>
          <w:rFonts w:ascii="Times New Roman" w:hAnsi="Times New Roman" w:cs="Times New Roman"/>
          <w:b/>
          <w:bCs/>
          <w:sz w:val="24"/>
          <w:szCs w:val="24"/>
        </w:rPr>
      </w:pPr>
      <w:r w:rsidRPr="006D0A7D">
        <w:rPr>
          <w:rFonts w:ascii="Times New Roman" w:hAnsi="Times New Roman" w:cs="Times New Roman"/>
          <w:b/>
          <w:bCs/>
          <w:sz w:val="24"/>
          <w:szCs w:val="24"/>
        </w:rPr>
        <w:t>Practice description on the basis of urbanisation</w:t>
      </w:r>
    </w:p>
    <w:p w14:paraId="004A5A71"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Would the practice be described as rural, semi-urban, ultra-urban (large city-based)?</w:t>
      </w:r>
    </w:p>
    <w:tbl>
      <w:tblPr>
        <w:tblStyle w:val="TableGrid"/>
        <w:tblW w:w="0" w:type="auto"/>
        <w:tblLook w:val="04A0" w:firstRow="1" w:lastRow="0" w:firstColumn="1" w:lastColumn="0" w:noHBand="0" w:noVBand="1"/>
      </w:tblPr>
      <w:tblGrid>
        <w:gridCol w:w="3116"/>
        <w:gridCol w:w="3117"/>
        <w:gridCol w:w="3117"/>
      </w:tblGrid>
      <w:tr w:rsidR="006D0A7D" w:rsidRPr="006D0A7D" w14:paraId="29E00099" w14:textId="77777777" w:rsidTr="007621E5">
        <w:tc>
          <w:tcPr>
            <w:tcW w:w="3116" w:type="dxa"/>
          </w:tcPr>
          <w:p w14:paraId="3F7C543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Response </w:t>
            </w:r>
          </w:p>
        </w:tc>
        <w:tc>
          <w:tcPr>
            <w:tcW w:w="3117" w:type="dxa"/>
          </w:tcPr>
          <w:p w14:paraId="1FB8113C"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Frequency </w:t>
            </w:r>
          </w:p>
        </w:tc>
        <w:tc>
          <w:tcPr>
            <w:tcW w:w="3117" w:type="dxa"/>
          </w:tcPr>
          <w:p w14:paraId="7379FCB1"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Percentage (%)</w:t>
            </w:r>
          </w:p>
        </w:tc>
      </w:tr>
      <w:tr w:rsidR="006D0A7D" w:rsidRPr="006D0A7D" w14:paraId="702C3FD2" w14:textId="77777777" w:rsidTr="007621E5">
        <w:tc>
          <w:tcPr>
            <w:tcW w:w="3116" w:type="dxa"/>
          </w:tcPr>
          <w:p w14:paraId="1183AF72"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Rural </w:t>
            </w:r>
          </w:p>
        </w:tc>
        <w:tc>
          <w:tcPr>
            <w:tcW w:w="3117" w:type="dxa"/>
          </w:tcPr>
          <w:p w14:paraId="03EE754B"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8</w:t>
            </w:r>
          </w:p>
        </w:tc>
        <w:tc>
          <w:tcPr>
            <w:tcW w:w="3117" w:type="dxa"/>
          </w:tcPr>
          <w:p w14:paraId="6E167FA8"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21%</w:t>
            </w:r>
          </w:p>
        </w:tc>
      </w:tr>
      <w:tr w:rsidR="006D0A7D" w:rsidRPr="006D0A7D" w14:paraId="10FAFFA3" w14:textId="77777777" w:rsidTr="007621E5">
        <w:tc>
          <w:tcPr>
            <w:tcW w:w="3116" w:type="dxa"/>
          </w:tcPr>
          <w:p w14:paraId="6C995BC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Semi-urban</w:t>
            </w:r>
          </w:p>
        </w:tc>
        <w:tc>
          <w:tcPr>
            <w:tcW w:w="3117" w:type="dxa"/>
          </w:tcPr>
          <w:p w14:paraId="52634201"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12</w:t>
            </w:r>
          </w:p>
        </w:tc>
        <w:tc>
          <w:tcPr>
            <w:tcW w:w="3117" w:type="dxa"/>
          </w:tcPr>
          <w:p w14:paraId="44E7F050"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32%</w:t>
            </w:r>
          </w:p>
        </w:tc>
      </w:tr>
      <w:tr w:rsidR="006D0A7D" w:rsidRPr="006D0A7D" w14:paraId="727A477E" w14:textId="77777777" w:rsidTr="007621E5">
        <w:tc>
          <w:tcPr>
            <w:tcW w:w="3116" w:type="dxa"/>
          </w:tcPr>
          <w:p w14:paraId="082DCA23"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Ultra-urban </w:t>
            </w:r>
          </w:p>
        </w:tc>
        <w:tc>
          <w:tcPr>
            <w:tcW w:w="3117" w:type="dxa"/>
          </w:tcPr>
          <w:p w14:paraId="5FB063D9"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18</w:t>
            </w:r>
          </w:p>
        </w:tc>
        <w:tc>
          <w:tcPr>
            <w:tcW w:w="3117" w:type="dxa"/>
          </w:tcPr>
          <w:p w14:paraId="0CF37272"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47%</w:t>
            </w:r>
          </w:p>
        </w:tc>
      </w:tr>
    </w:tbl>
    <w:p w14:paraId="5815A2EF"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noProof/>
          <w:sz w:val="24"/>
          <w:szCs w:val="24"/>
        </w:rPr>
        <w:drawing>
          <wp:inline distT="0" distB="0" distL="0" distR="0" wp14:anchorId="734F3661" wp14:editId="40E62C35">
            <wp:extent cx="5486400" cy="3200400"/>
            <wp:effectExtent l="0" t="0" r="0" b="0"/>
            <wp:docPr id="148407924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1895E5"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lastRenderedPageBreak/>
        <w:t xml:space="preserve">At 47% and 32% respectively, a majority of the dental practices involved in the study were located in what could be described as urban areas, with the majority being located in big towns. However, at 21%, this research also covered a considerable number of rural-based dental practices. </w:t>
      </w:r>
    </w:p>
    <w:p w14:paraId="373B61B0" w14:textId="77777777" w:rsidR="00E27AD7" w:rsidRPr="006D0A7D" w:rsidRDefault="00E27AD7" w:rsidP="00E27AD7">
      <w:pPr>
        <w:rPr>
          <w:rFonts w:ascii="Times New Roman" w:hAnsi="Times New Roman" w:cs="Times New Roman"/>
          <w:b/>
          <w:bCs/>
          <w:sz w:val="24"/>
          <w:szCs w:val="24"/>
        </w:rPr>
      </w:pPr>
      <w:r w:rsidRPr="006D0A7D">
        <w:rPr>
          <w:rFonts w:ascii="Times New Roman" w:hAnsi="Times New Roman" w:cs="Times New Roman"/>
          <w:b/>
          <w:bCs/>
          <w:sz w:val="24"/>
          <w:szCs w:val="24"/>
        </w:rPr>
        <w:t>Recruitment strategies used in the dental industry in UK</w:t>
      </w:r>
    </w:p>
    <w:p w14:paraId="7C1F5B33"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What are the common recruitment strategies mostly used in your practice?</w:t>
      </w:r>
    </w:p>
    <w:tbl>
      <w:tblPr>
        <w:tblStyle w:val="TableGrid"/>
        <w:tblW w:w="0" w:type="auto"/>
        <w:tblLook w:val="04A0" w:firstRow="1" w:lastRow="0" w:firstColumn="1" w:lastColumn="0" w:noHBand="0" w:noVBand="1"/>
      </w:tblPr>
      <w:tblGrid>
        <w:gridCol w:w="3116"/>
        <w:gridCol w:w="3117"/>
        <w:gridCol w:w="3117"/>
      </w:tblGrid>
      <w:tr w:rsidR="006D0A7D" w:rsidRPr="006D0A7D" w14:paraId="58859427" w14:textId="77777777" w:rsidTr="007621E5">
        <w:tc>
          <w:tcPr>
            <w:tcW w:w="3116" w:type="dxa"/>
          </w:tcPr>
          <w:p w14:paraId="59FAB18E" w14:textId="77777777" w:rsidR="00E27AD7" w:rsidRPr="006D0A7D" w:rsidRDefault="00E27AD7" w:rsidP="007621E5">
            <w:pPr>
              <w:rPr>
                <w:rFonts w:ascii="Times New Roman" w:hAnsi="Times New Roman" w:cs="Times New Roman"/>
                <w:b/>
                <w:bCs/>
                <w:sz w:val="24"/>
                <w:szCs w:val="24"/>
              </w:rPr>
            </w:pPr>
            <w:r w:rsidRPr="006D0A7D">
              <w:rPr>
                <w:rFonts w:ascii="Times New Roman" w:hAnsi="Times New Roman" w:cs="Times New Roman"/>
                <w:b/>
                <w:bCs/>
                <w:sz w:val="24"/>
                <w:szCs w:val="24"/>
              </w:rPr>
              <w:t xml:space="preserve">Response </w:t>
            </w:r>
          </w:p>
        </w:tc>
        <w:tc>
          <w:tcPr>
            <w:tcW w:w="3117" w:type="dxa"/>
          </w:tcPr>
          <w:p w14:paraId="017A8283" w14:textId="77777777" w:rsidR="00E27AD7" w:rsidRPr="006D0A7D" w:rsidRDefault="00E27AD7" w:rsidP="007621E5">
            <w:pPr>
              <w:rPr>
                <w:rFonts w:ascii="Times New Roman" w:hAnsi="Times New Roman" w:cs="Times New Roman"/>
                <w:b/>
                <w:bCs/>
                <w:sz w:val="24"/>
                <w:szCs w:val="24"/>
              </w:rPr>
            </w:pPr>
            <w:r w:rsidRPr="006D0A7D">
              <w:rPr>
                <w:rFonts w:ascii="Times New Roman" w:hAnsi="Times New Roman" w:cs="Times New Roman"/>
                <w:b/>
                <w:bCs/>
                <w:sz w:val="24"/>
                <w:szCs w:val="24"/>
              </w:rPr>
              <w:t xml:space="preserve">Frequency </w:t>
            </w:r>
          </w:p>
        </w:tc>
        <w:tc>
          <w:tcPr>
            <w:tcW w:w="3117" w:type="dxa"/>
          </w:tcPr>
          <w:p w14:paraId="53ED7A9C" w14:textId="77777777" w:rsidR="00E27AD7" w:rsidRPr="006D0A7D" w:rsidRDefault="00E27AD7" w:rsidP="007621E5">
            <w:pPr>
              <w:rPr>
                <w:rFonts w:ascii="Times New Roman" w:hAnsi="Times New Roman" w:cs="Times New Roman"/>
                <w:b/>
                <w:bCs/>
                <w:sz w:val="24"/>
                <w:szCs w:val="24"/>
              </w:rPr>
            </w:pPr>
            <w:r w:rsidRPr="006D0A7D">
              <w:rPr>
                <w:rFonts w:ascii="Times New Roman" w:hAnsi="Times New Roman" w:cs="Times New Roman"/>
                <w:b/>
                <w:bCs/>
                <w:sz w:val="24"/>
                <w:szCs w:val="24"/>
              </w:rPr>
              <w:t>Percentage (%)</w:t>
            </w:r>
          </w:p>
        </w:tc>
      </w:tr>
      <w:tr w:rsidR="006D0A7D" w:rsidRPr="006D0A7D" w14:paraId="5776794F" w14:textId="77777777" w:rsidTr="007621E5">
        <w:tc>
          <w:tcPr>
            <w:tcW w:w="3116" w:type="dxa"/>
          </w:tcPr>
          <w:p w14:paraId="17918D8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Referral system</w:t>
            </w:r>
          </w:p>
        </w:tc>
        <w:tc>
          <w:tcPr>
            <w:tcW w:w="3117" w:type="dxa"/>
          </w:tcPr>
          <w:p w14:paraId="45EF93C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8</w:t>
            </w:r>
          </w:p>
        </w:tc>
        <w:tc>
          <w:tcPr>
            <w:tcW w:w="3117" w:type="dxa"/>
          </w:tcPr>
          <w:p w14:paraId="1305901E"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21</w:t>
            </w:r>
          </w:p>
        </w:tc>
      </w:tr>
      <w:tr w:rsidR="006D0A7D" w:rsidRPr="006D0A7D" w14:paraId="1083936D" w14:textId="77777777" w:rsidTr="007621E5">
        <w:tc>
          <w:tcPr>
            <w:tcW w:w="3116" w:type="dxa"/>
          </w:tcPr>
          <w:p w14:paraId="77189E31"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Online job boards</w:t>
            </w:r>
          </w:p>
        </w:tc>
        <w:tc>
          <w:tcPr>
            <w:tcW w:w="3117" w:type="dxa"/>
          </w:tcPr>
          <w:p w14:paraId="0679BD7C"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15</w:t>
            </w:r>
          </w:p>
        </w:tc>
        <w:tc>
          <w:tcPr>
            <w:tcW w:w="3117" w:type="dxa"/>
          </w:tcPr>
          <w:p w14:paraId="0766DEF2"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40</w:t>
            </w:r>
          </w:p>
        </w:tc>
      </w:tr>
      <w:tr w:rsidR="006D0A7D" w:rsidRPr="006D0A7D" w14:paraId="5D0B2543" w14:textId="77777777" w:rsidTr="007621E5">
        <w:tc>
          <w:tcPr>
            <w:tcW w:w="3116" w:type="dxa"/>
          </w:tcPr>
          <w:p w14:paraId="22BB8834"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Recruitment agencies</w:t>
            </w:r>
          </w:p>
        </w:tc>
        <w:tc>
          <w:tcPr>
            <w:tcW w:w="3117" w:type="dxa"/>
          </w:tcPr>
          <w:p w14:paraId="0F64F0EF"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10</w:t>
            </w:r>
          </w:p>
        </w:tc>
        <w:tc>
          <w:tcPr>
            <w:tcW w:w="3117" w:type="dxa"/>
          </w:tcPr>
          <w:p w14:paraId="2E7BC396"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26</w:t>
            </w:r>
          </w:p>
        </w:tc>
      </w:tr>
      <w:tr w:rsidR="006D0A7D" w:rsidRPr="006D0A7D" w14:paraId="091DBD35" w14:textId="77777777" w:rsidTr="007621E5">
        <w:tc>
          <w:tcPr>
            <w:tcW w:w="3116" w:type="dxa"/>
          </w:tcPr>
          <w:p w14:paraId="0FA15808"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e-recruitment (use of AI)</w:t>
            </w:r>
          </w:p>
        </w:tc>
        <w:tc>
          <w:tcPr>
            <w:tcW w:w="3117" w:type="dxa"/>
          </w:tcPr>
          <w:p w14:paraId="3BBAD278"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5</w:t>
            </w:r>
          </w:p>
        </w:tc>
        <w:tc>
          <w:tcPr>
            <w:tcW w:w="3117" w:type="dxa"/>
          </w:tcPr>
          <w:p w14:paraId="09291BD7"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13</w:t>
            </w:r>
          </w:p>
        </w:tc>
      </w:tr>
    </w:tbl>
    <w:p w14:paraId="54F05346"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noProof/>
          <w:sz w:val="24"/>
          <w:szCs w:val="24"/>
        </w:rPr>
        <w:drawing>
          <wp:inline distT="0" distB="0" distL="0" distR="0" wp14:anchorId="593ACFA2" wp14:editId="403C66A6">
            <wp:extent cx="5486400" cy="3200400"/>
            <wp:effectExtent l="0" t="0" r="0" b="0"/>
            <wp:docPr id="108374321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2B7870A"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These results point to a preference for online job boards as a common recruitment strategy, with 40% of the responses indicating this preference. This was followed by use of recruitment agencies at 26%, while the use of referral systems also presents as a common recruitment strategy. While the use of emerging technologies was observed in recruitment, the use of AI in e-recruitment had a low prevalence, at 13%. </w:t>
      </w:r>
    </w:p>
    <w:p w14:paraId="75C43F9B" w14:textId="77777777" w:rsidR="00E27AD7" w:rsidRPr="006D0A7D" w:rsidRDefault="00E27AD7" w:rsidP="00E27AD7">
      <w:pPr>
        <w:rPr>
          <w:rFonts w:ascii="Times New Roman" w:hAnsi="Times New Roman" w:cs="Times New Roman"/>
          <w:b/>
          <w:bCs/>
          <w:sz w:val="24"/>
          <w:szCs w:val="24"/>
        </w:rPr>
      </w:pPr>
      <w:r w:rsidRPr="006D0A7D">
        <w:rPr>
          <w:rFonts w:ascii="Times New Roman" w:hAnsi="Times New Roman" w:cs="Times New Roman"/>
          <w:b/>
          <w:bCs/>
          <w:sz w:val="24"/>
          <w:szCs w:val="24"/>
        </w:rPr>
        <w:lastRenderedPageBreak/>
        <w:t xml:space="preserve">Factors which influence recruitment strategies in the dental industry </w:t>
      </w:r>
    </w:p>
    <w:p w14:paraId="04C90743"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Q.3. What factors would you describe as influential in your recruitment strategies?</w:t>
      </w:r>
    </w:p>
    <w:tbl>
      <w:tblPr>
        <w:tblStyle w:val="TableGrid"/>
        <w:tblW w:w="0" w:type="auto"/>
        <w:tblLook w:val="04A0" w:firstRow="1" w:lastRow="0" w:firstColumn="1" w:lastColumn="0" w:noHBand="0" w:noVBand="1"/>
      </w:tblPr>
      <w:tblGrid>
        <w:gridCol w:w="3116"/>
        <w:gridCol w:w="3117"/>
        <w:gridCol w:w="3117"/>
      </w:tblGrid>
      <w:tr w:rsidR="006D0A7D" w:rsidRPr="006D0A7D" w14:paraId="0343DF77" w14:textId="77777777" w:rsidTr="007621E5">
        <w:tc>
          <w:tcPr>
            <w:tcW w:w="3116" w:type="dxa"/>
          </w:tcPr>
          <w:p w14:paraId="2F2842D3"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Response </w:t>
            </w:r>
          </w:p>
        </w:tc>
        <w:tc>
          <w:tcPr>
            <w:tcW w:w="3117" w:type="dxa"/>
          </w:tcPr>
          <w:p w14:paraId="369855F2"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Frequency </w:t>
            </w:r>
          </w:p>
        </w:tc>
        <w:tc>
          <w:tcPr>
            <w:tcW w:w="3117" w:type="dxa"/>
          </w:tcPr>
          <w:p w14:paraId="0D25EEB9"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Percentage </w:t>
            </w:r>
          </w:p>
        </w:tc>
      </w:tr>
      <w:tr w:rsidR="006D0A7D" w:rsidRPr="006D0A7D" w14:paraId="16C31400" w14:textId="77777777" w:rsidTr="007621E5">
        <w:tc>
          <w:tcPr>
            <w:tcW w:w="3116" w:type="dxa"/>
          </w:tcPr>
          <w:p w14:paraId="5DE08ACE"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Cost implications</w:t>
            </w:r>
          </w:p>
        </w:tc>
        <w:tc>
          <w:tcPr>
            <w:tcW w:w="3117" w:type="dxa"/>
          </w:tcPr>
          <w:p w14:paraId="0A39F1FC"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13</w:t>
            </w:r>
          </w:p>
        </w:tc>
        <w:tc>
          <w:tcPr>
            <w:tcW w:w="3117" w:type="dxa"/>
          </w:tcPr>
          <w:p w14:paraId="6C04FF4D"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34</w:t>
            </w:r>
          </w:p>
        </w:tc>
      </w:tr>
      <w:tr w:rsidR="006D0A7D" w:rsidRPr="006D0A7D" w14:paraId="012AEFA9" w14:textId="77777777" w:rsidTr="007621E5">
        <w:tc>
          <w:tcPr>
            <w:tcW w:w="3116" w:type="dxa"/>
          </w:tcPr>
          <w:p w14:paraId="54E3148C"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Target candidates</w:t>
            </w:r>
          </w:p>
        </w:tc>
        <w:tc>
          <w:tcPr>
            <w:tcW w:w="3117" w:type="dxa"/>
          </w:tcPr>
          <w:p w14:paraId="269822D1"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7</w:t>
            </w:r>
          </w:p>
        </w:tc>
        <w:tc>
          <w:tcPr>
            <w:tcW w:w="3117" w:type="dxa"/>
          </w:tcPr>
          <w:p w14:paraId="357C6B3E"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18.5</w:t>
            </w:r>
          </w:p>
        </w:tc>
      </w:tr>
      <w:tr w:rsidR="006D0A7D" w:rsidRPr="006D0A7D" w14:paraId="676702CA" w14:textId="77777777" w:rsidTr="007621E5">
        <w:tc>
          <w:tcPr>
            <w:tcW w:w="3116" w:type="dxa"/>
          </w:tcPr>
          <w:p w14:paraId="6738DA78"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Internal HR policies</w:t>
            </w:r>
          </w:p>
        </w:tc>
        <w:tc>
          <w:tcPr>
            <w:tcW w:w="3117" w:type="dxa"/>
          </w:tcPr>
          <w:p w14:paraId="0B2210A7"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7</w:t>
            </w:r>
          </w:p>
        </w:tc>
        <w:tc>
          <w:tcPr>
            <w:tcW w:w="3117" w:type="dxa"/>
          </w:tcPr>
          <w:p w14:paraId="34E59A8E"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18.5</w:t>
            </w:r>
          </w:p>
        </w:tc>
      </w:tr>
      <w:tr w:rsidR="006D0A7D" w:rsidRPr="006D0A7D" w14:paraId="20F421A4" w14:textId="77777777" w:rsidTr="007621E5">
        <w:tc>
          <w:tcPr>
            <w:tcW w:w="3116" w:type="dxa"/>
          </w:tcPr>
          <w:p w14:paraId="75E2EAF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Labour market trends</w:t>
            </w:r>
          </w:p>
        </w:tc>
        <w:tc>
          <w:tcPr>
            <w:tcW w:w="3117" w:type="dxa"/>
          </w:tcPr>
          <w:p w14:paraId="1D5D72BB"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11</w:t>
            </w:r>
          </w:p>
        </w:tc>
        <w:tc>
          <w:tcPr>
            <w:tcW w:w="3117" w:type="dxa"/>
          </w:tcPr>
          <w:p w14:paraId="250737CB"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29</w:t>
            </w:r>
          </w:p>
        </w:tc>
      </w:tr>
    </w:tbl>
    <w:p w14:paraId="50BB6193"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noProof/>
          <w:sz w:val="24"/>
          <w:szCs w:val="24"/>
        </w:rPr>
        <w:drawing>
          <wp:inline distT="0" distB="0" distL="0" distR="0" wp14:anchorId="683ABE40" wp14:editId="30A1962F">
            <wp:extent cx="5486400" cy="3200400"/>
            <wp:effectExtent l="0" t="0" r="0" b="0"/>
            <wp:docPr id="212661699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F9B2BCE"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The responses from the sampled dental practices identify cost as the biggest factor influencing recruitment strategies, with 34%. This is followed by labour market trends, with 29% of the respondents noting that trends in the labour market such as preference for online job boards as well as supply and demand dynamics hugely influence recruitment strategies. </w:t>
      </w:r>
    </w:p>
    <w:p w14:paraId="3EEC4ACA" w14:textId="77777777" w:rsidR="00E27AD7" w:rsidRPr="006D0A7D" w:rsidRDefault="00E27AD7" w:rsidP="00E27AD7">
      <w:pPr>
        <w:rPr>
          <w:rFonts w:ascii="Times New Roman" w:hAnsi="Times New Roman" w:cs="Times New Roman"/>
          <w:b/>
          <w:bCs/>
          <w:sz w:val="24"/>
          <w:szCs w:val="24"/>
        </w:rPr>
      </w:pPr>
      <w:r w:rsidRPr="006D0A7D">
        <w:rPr>
          <w:rFonts w:ascii="Times New Roman" w:hAnsi="Times New Roman" w:cs="Times New Roman"/>
          <w:b/>
          <w:bCs/>
          <w:sz w:val="24"/>
          <w:szCs w:val="24"/>
        </w:rPr>
        <w:t>Recruitment challenges faced by dental practices in the UK</w:t>
      </w:r>
    </w:p>
    <w:p w14:paraId="09FDEFC4"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Q.4. What major challenges does your practice face in relation to recruitment of suitable candidates?</w:t>
      </w:r>
    </w:p>
    <w:tbl>
      <w:tblPr>
        <w:tblStyle w:val="TableGrid"/>
        <w:tblW w:w="0" w:type="auto"/>
        <w:tblLook w:val="04A0" w:firstRow="1" w:lastRow="0" w:firstColumn="1" w:lastColumn="0" w:noHBand="0" w:noVBand="1"/>
      </w:tblPr>
      <w:tblGrid>
        <w:gridCol w:w="3122"/>
        <w:gridCol w:w="3113"/>
        <w:gridCol w:w="3115"/>
      </w:tblGrid>
      <w:tr w:rsidR="006D0A7D" w:rsidRPr="006D0A7D" w14:paraId="0E6D3843" w14:textId="77777777" w:rsidTr="00732881">
        <w:tc>
          <w:tcPr>
            <w:tcW w:w="3122" w:type="dxa"/>
          </w:tcPr>
          <w:p w14:paraId="6DE3F782"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lastRenderedPageBreak/>
              <w:t xml:space="preserve">Response </w:t>
            </w:r>
          </w:p>
        </w:tc>
        <w:tc>
          <w:tcPr>
            <w:tcW w:w="3113" w:type="dxa"/>
          </w:tcPr>
          <w:p w14:paraId="5D9B371A"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Frequency </w:t>
            </w:r>
          </w:p>
        </w:tc>
        <w:tc>
          <w:tcPr>
            <w:tcW w:w="3115" w:type="dxa"/>
          </w:tcPr>
          <w:p w14:paraId="269DCA79"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Percentage </w:t>
            </w:r>
          </w:p>
        </w:tc>
      </w:tr>
      <w:tr w:rsidR="006D0A7D" w:rsidRPr="006D0A7D" w14:paraId="2F157A61" w14:textId="77777777" w:rsidTr="00732881">
        <w:tc>
          <w:tcPr>
            <w:tcW w:w="3122" w:type="dxa"/>
          </w:tcPr>
          <w:p w14:paraId="0F140D94"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Resource to facilitate competitive packages</w:t>
            </w:r>
          </w:p>
        </w:tc>
        <w:tc>
          <w:tcPr>
            <w:tcW w:w="3113" w:type="dxa"/>
          </w:tcPr>
          <w:p w14:paraId="0F5992D4" w14:textId="5AED7330" w:rsidR="00E27AD7" w:rsidRPr="006D0A7D" w:rsidRDefault="00732881" w:rsidP="007621E5">
            <w:pPr>
              <w:rPr>
                <w:rFonts w:ascii="Times New Roman" w:hAnsi="Times New Roman" w:cs="Times New Roman"/>
                <w:sz w:val="24"/>
                <w:szCs w:val="24"/>
              </w:rPr>
            </w:pPr>
            <w:r w:rsidRPr="006D0A7D">
              <w:rPr>
                <w:rFonts w:ascii="Times New Roman" w:hAnsi="Times New Roman" w:cs="Times New Roman"/>
                <w:sz w:val="24"/>
                <w:szCs w:val="24"/>
              </w:rPr>
              <w:t>18</w:t>
            </w:r>
          </w:p>
        </w:tc>
        <w:tc>
          <w:tcPr>
            <w:tcW w:w="3115" w:type="dxa"/>
          </w:tcPr>
          <w:p w14:paraId="7A627AFF" w14:textId="25118579" w:rsidR="00E27AD7" w:rsidRPr="006D0A7D" w:rsidRDefault="00732881" w:rsidP="007621E5">
            <w:pPr>
              <w:rPr>
                <w:rFonts w:ascii="Times New Roman" w:hAnsi="Times New Roman" w:cs="Times New Roman"/>
                <w:sz w:val="24"/>
                <w:szCs w:val="24"/>
              </w:rPr>
            </w:pPr>
            <w:r w:rsidRPr="006D0A7D">
              <w:rPr>
                <w:rFonts w:ascii="Times New Roman" w:hAnsi="Times New Roman" w:cs="Times New Roman"/>
                <w:sz w:val="24"/>
                <w:szCs w:val="24"/>
              </w:rPr>
              <w:t>4</w:t>
            </w:r>
            <w:r w:rsidR="00DA124B" w:rsidRPr="006D0A7D">
              <w:rPr>
                <w:rFonts w:ascii="Times New Roman" w:hAnsi="Times New Roman" w:cs="Times New Roman"/>
                <w:sz w:val="24"/>
                <w:szCs w:val="24"/>
              </w:rPr>
              <w:t>7</w:t>
            </w:r>
          </w:p>
        </w:tc>
      </w:tr>
      <w:tr w:rsidR="006D0A7D" w:rsidRPr="006D0A7D" w14:paraId="70ADC969" w14:textId="77777777" w:rsidTr="00732881">
        <w:tc>
          <w:tcPr>
            <w:tcW w:w="3122" w:type="dxa"/>
          </w:tcPr>
          <w:p w14:paraId="6604AAE3"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 xml:space="preserve">Negative perception of the working environment </w:t>
            </w:r>
          </w:p>
        </w:tc>
        <w:tc>
          <w:tcPr>
            <w:tcW w:w="3113" w:type="dxa"/>
          </w:tcPr>
          <w:p w14:paraId="5C1CA386" w14:textId="6C296A83" w:rsidR="00E27AD7" w:rsidRPr="006D0A7D" w:rsidRDefault="00DA5D5B" w:rsidP="007621E5">
            <w:pPr>
              <w:rPr>
                <w:rFonts w:ascii="Times New Roman" w:hAnsi="Times New Roman" w:cs="Times New Roman"/>
                <w:sz w:val="24"/>
                <w:szCs w:val="24"/>
              </w:rPr>
            </w:pPr>
            <w:r w:rsidRPr="006D0A7D">
              <w:rPr>
                <w:rFonts w:ascii="Times New Roman" w:hAnsi="Times New Roman" w:cs="Times New Roman"/>
                <w:sz w:val="24"/>
                <w:szCs w:val="24"/>
              </w:rPr>
              <w:t>1</w:t>
            </w:r>
            <w:r w:rsidR="00732881" w:rsidRPr="006D0A7D">
              <w:rPr>
                <w:rFonts w:ascii="Times New Roman" w:hAnsi="Times New Roman" w:cs="Times New Roman"/>
                <w:sz w:val="24"/>
                <w:szCs w:val="24"/>
              </w:rPr>
              <w:t>2</w:t>
            </w:r>
          </w:p>
        </w:tc>
        <w:tc>
          <w:tcPr>
            <w:tcW w:w="3115" w:type="dxa"/>
          </w:tcPr>
          <w:p w14:paraId="51BA3C72" w14:textId="02258FEF" w:rsidR="00E27AD7" w:rsidRPr="006D0A7D" w:rsidRDefault="000823B1" w:rsidP="007621E5">
            <w:pPr>
              <w:rPr>
                <w:rFonts w:ascii="Times New Roman" w:hAnsi="Times New Roman" w:cs="Times New Roman"/>
                <w:sz w:val="24"/>
                <w:szCs w:val="24"/>
              </w:rPr>
            </w:pPr>
            <w:r w:rsidRPr="006D0A7D">
              <w:rPr>
                <w:rFonts w:ascii="Times New Roman" w:hAnsi="Times New Roman" w:cs="Times New Roman"/>
                <w:sz w:val="24"/>
                <w:szCs w:val="24"/>
              </w:rPr>
              <w:t>32</w:t>
            </w:r>
          </w:p>
        </w:tc>
      </w:tr>
      <w:tr w:rsidR="006D0A7D" w:rsidRPr="006D0A7D" w14:paraId="7826C08B" w14:textId="77777777" w:rsidTr="00732881">
        <w:tc>
          <w:tcPr>
            <w:tcW w:w="3122" w:type="dxa"/>
          </w:tcPr>
          <w:p w14:paraId="5614C5D7" w14:textId="77777777" w:rsidR="00E27AD7" w:rsidRPr="006D0A7D" w:rsidRDefault="00E27AD7" w:rsidP="007621E5">
            <w:pPr>
              <w:rPr>
                <w:rFonts w:ascii="Times New Roman" w:hAnsi="Times New Roman" w:cs="Times New Roman"/>
                <w:sz w:val="24"/>
                <w:szCs w:val="24"/>
              </w:rPr>
            </w:pPr>
            <w:r w:rsidRPr="006D0A7D">
              <w:rPr>
                <w:rFonts w:ascii="Times New Roman" w:hAnsi="Times New Roman" w:cs="Times New Roman"/>
                <w:sz w:val="24"/>
                <w:szCs w:val="24"/>
              </w:rPr>
              <w:t>Unattractive location of the practice</w:t>
            </w:r>
          </w:p>
        </w:tc>
        <w:tc>
          <w:tcPr>
            <w:tcW w:w="3113" w:type="dxa"/>
          </w:tcPr>
          <w:p w14:paraId="75F6BD51" w14:textId="61508FE9" w:rsidR="00E27AD7" w:rsidRPr="006D0A7D" w:rsidRDefault="00732881" w:rsidP="007621E5">
            <w:pPr>
              <w:rPr>
                <w:rFonts w:ascii="Times New Roman" w:hAnsi="Times New Roman" w:cs="Times New Roman"/>
                <w:sz w:val="24"/>
                <w:szCs w:val="24"/>
              </w:rPr>
            </w:pPr>
            <w:r w:rsidRPr="006D0A7D">
              <w:rPr>
                <w:rFonts w:ascii="Times New Roman" w:hAnsi="Times New Roman" w:cs="Times New Roman"/>
                <w:sz w:val="24"/>
                <w:szCs w:val="24"/>
              </w:rPr>
              <w:t>8</w:t>
            </w:r>
          </w:p>
        </w:tc>
        <w:tc>
          <w:tcPr>
            <w:tcW w:w="3115" w:type="dxa"/>
          </w:tcPr>
          <w:p w14:paraId="15C9C211" w14:textId="1890BF3E" w:rsidR="00E27AD7" w:rsidRPr="006D0A7D" w:rsidRDefault="000823B1" w:rsidP="007621E5">
            <w:pPr>
              <w:rPr>
                <w:rFonts w:ascii="Times New Roman" w:hAnsi="Times New Roman" w:cs="Times New Roman"/>
                <w:sz w:val="24"/>
                <w:szCs w:val="24"/>
              </w:rPr>
            </w:pPr>
            <w:r w:rsidRPr="006D0A7D">
              <w:rPr>
                <w:rFonts w:ascii="Times New Roman" w:hAnsi="Times New Roman" w:cs="Times New Roman"/>
                <w:sz w:val="24"/>
                <w:szCs w:val="24"/>
              </w:rPr>
              <w:t>21</w:t>
            </w:r>
          </w:p>
        </w:tc>
      </w:tr>
    </w:tbl>
    <w:p w14:paraId="2ED99CB5" w14:textId="311878FD" w:rsidR="00E27AD7" w:rsidRPr="006D0A7D" w:rsidRDefault="00414844" w:rsidP="00E27AD7">
      <w:pPr>
        <w:rPr>
          <w:rFonts w:ascii="Times New Roman" w:hAnsi="Times New Roman" w:cs="Times New Roman"/>
          <w:sz w:val="24"/>
          <w:szCs w:val="24"/>
        </w:rPr>
      </w:pPr>
      <w:r w:rsidRPr="006D0A7D">
        <w:rPr>
          <w:rFonts w:ascii="Times New Roman" w:hAnsi="Times New Roman" w:cs="Times New Roman"/>
          <w:noProof/>
          <w:sz w:val="24"/>
          <w:szCs w:val="24"/>
        </w:rPr>
        <w:drawing>
          <wp:inline distT="0" distB="0" distL="0" distR="0" wp14:anchorId="12E65FE0" wp14:editId="78A3C63A">
            <wp:extent cx="5486400" cy="3200400"/>
            <wp:effectExtent l="0" t="0" r="0" b="0"/>
            <wp:docPr id="4453539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DACA18" w14:textId="113F6A54" w:rsidR="00E27AD7" w:rsidRPr="006D0A7D" w:rsidRDefault="00867662" w:rsidP="00E27AD7">
      <w:pPr>
        <w:rPr>
          <w:rFonts w:ascii="Times New Roman" w:hAnsi="Times New Roman" w:cs="Times New Roman"/>
          <w:sz w:val="24"/>
          <w:szCs w:val="24"/>
        </w:rPr>
      </w:pPr>
      <w:r w:rsidRPr="006D0A7D">
        <w:rPr>
          <w:rFonts w:ascii="Times New Roman" w:hAnsi="Times New Roman" w:cs="Times New Roman"/>
          <w:sz w:val="24"/>
          <w:szCs w:val="24"/>
        </w:rPr>
        <w:t xml:space="preserve">At 47%, majority of the responses identified financial restrictions as a major challenge, especially when it comes with the ability to present attractive employment packages during the recruitment. This also related to the cost implications in the selection of appropriate recruitment strategies. </w:t>
      </w:r>
      <w:r w:rsidR="00AB663B" w:rsidRPr="006D0A7D">
        <w:rPr>
          <w:rFonts w:ascii="Times New Roman" w:hAnsi="Times New Roman" w:cs="Times New Roman"/>
          <w:sz w:val="24"/>
          <w:szCs w:val="24"/>
        </w:rPr>
        <w:t xml:space="preserve">Negative perception of the working environment was also identified to be a huge challenge, especially for NHS-affiliated dental practices. </w:t>
      </w:r>
    </w:p>
    <w:p w14:paraId="1987CA85" w14:textId="7DD8A6BA" w:rsidR="00E27AD7" w:rsidRPr="006D0A7D" w:rsidRDefault="00E27AD7" w:rsidP="00E27AD7">
      <w:pPr>
        <w:pStyle w:val="Heading3"/>
        <w:rPr>
          <w:rFonts w:ascii="Times New Roman" w:hAnsi="Times New Roman" w:cs="Times New Roman"/>
          <w:b/>
          <w:bCs/>
          <w:color w:val="auto"/>
        </w:rPr>
      </w:pPr>
      <w:bookmarkStart w:id="72" w:name="_Toc164850802"/>
      <w:r w:rsidRPr="006D0A7D">
        <w:rPr>
          <w:rFonts w:ascii="Times New Roman" w:hAnsi="Times New Roman" w:cs="Times New Roman"/>
          <w:b/>
          <w:bCs/>
          <w:color w:val="auto"/>
        </w:rPr>
        <w:t xml:space="preserve">4.2.2. Analysis </w:t>
      </w:r>
      <w:r w:rsidR="00541AA8" w:rsidRPr="006D0A7D">
        <w:rPr>
          <w:rFonts w:ascii="Times New Roman" w:hAnsi="Times New Roman" w:cs="Times New Roman"/>
          <w:b/>
          <w:bCs/>
          <w:color w:val="auto"/>
        </w:rPr>
        <w:t xml:space="preserve">and Discussions </w:t>
      </w:r>
      <w:r w:rsidRPr="006D0A7D">
        <w:rPr>
          <w:rFonts w:ascii="Times New Roman" w:hAnsi="Times New Roman" w:cs="Times New Roman"/>
          <w:b/>
          <w:bCs/>
          <w:color w:val="auto"/>
        </w:rPr>
        <w:t>of the findings</w:t>
      </w:r>
      <w:bookmarkEnd w:id="72"/>
      <w:r w:rsidRPr="006D0A7D">
        <w:rPr>
          <w:rFonts w:ascii="Times New Roman" w:hAnsi="Times New Roman" w:cs="Times New Roman"/>
          <w:b/>
          <w:bCs/>
          <w:color w:val="auto"/>
        </w:rPr>
        <w:t xml:space="preserve"> </w:t>
      </w:r>
    </w:p>
    <w:p w14:paraId="097114F4"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Objective 1. Recruitment strategies use in the dental industry in UK</w:t>
      </w:r>
    </w:p>
    <w:p w14:paraId="523D96CD"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The response from the sampled dental practices around the UK point to 3 common recruitment strategies; use of referrals, use of recruitment agencies and use of online job boards, with 21%, </w:t>
      </w:r>
      <w:r w:rsidRPr="006D0A7D">
        <w:rPr>
          <w:rFonts w:ascii="Times New Roman" w:hAnsi="Times New Roman" w:cs="Times New Roman"/>
          <w:sz w:val="24"/>
          <w:szCs w:val="24"/>
        </w:rPr>
        <w:lastRenderedPageBreak/>
        <w:t xml:space="preserve">26% and 40% respectively. However, there was a notable prevalence of AI in recruitment, with 13% of the responses pointing to preference for AI-powered recruitment, involving the use of AI in screening and identifying suitable candidates during the recruitment process. These responses correspond with the popularity of online job boards as part of what was described by Melanthiou, Pavlou and Constantinou (2015) as e-recruitment. The findings by Nikolaou (2014) identified online job boards such as LinkedIn as especially effective in recruitment of potential staff, which owed to the popularity of the platform in job searches among job seekers, as affirmed by Acquisti and Fong (2020). Koch, Gerber and De Klerk (2018) attributed the popularity of online job boards such as LinkedIn to their efficiency as recruitment tools, especially in gaining access to a large pool of potential candidates. The preference for referral programs as a recruitment strategy in informed by its efficiency in matching organisational needs with suitable candidates as observed by Pallais and Sands (2016) in their field experiments. This aligns with the ideas proposed by the person-organisational fit model, which places emphasis on the compatibility between the candidates and the organisation in relation to their values, personality and goals (Hu, Yao and Zhang, 2021). This model suggests that recruitment strategies, including the tools employed in reaching prospective candidates, should seek to achieve this compatibility, and considers this aspect as integral in achieving high performance working.  </w:t>
      </w:r>
    </w:p>
    <w:p w14:paraId="1FCF1F3A"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Objective 2: Factors which influence recruitment strategies in the UK dental industry</w:t>
      </w:r>
    </w:p>
    <w:p w14:paraId="67EDA4FF"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The results point to four major influential factors in recruitment strategies; cost implications, internal HR policies, labour market trends and target pool of candidates, where majority of the respondents identified cost and labour market trends as the major influencing factors. The later would point to the trends towards online job boards as shown earlier, while the integration of AI and the emergence of AI-powered recruitment as described by Black and van Esch (2020) hugely </w:t>
      </w:r>
      <w:r w:rsidRPr="006D0A7D">
        <w:rPr>
          <w:rFonts w:ascii="Times New Roman" w:hAnsi="Times New Roman" w:cs="Times New Roman"/>
          <w:sz w:val="24"/>
          <w:szCs w:val="24"/>
        </w:rPr>
        <w:lastRenderedPageBreak/>
        <w:t xml:space="preserve">influence recruitment strategies in the dental industry. The influence of cost implications aligns with the aforementioned findings by Hussain (2021) in evaluation of internal vs external hiring through an interpretivism paradigm, which pointed to cost implications as a major consideration in the choice of recruitment strategy. The labour market trends as influencing factor point to what Ingrassia (2017) noted as the influence of supply and demand dynamics on aspects of recruitment, such as individual employability, competitiveness of the candidates, outplacement, efficient allocation of job offers, degree of selectivity and contingency of search campaigns. </w:t>
      </w:r>
    </w:p>
    <w:p w14:paraId="22DFBBEE" w14:textId="77777777" w:rsidR="00E27AD7" w:rsidRPr="006D0A7D" w:rsidRDefault="00E27AD7" w:rsidP="00E27AD7">
      <w:pPr>
        <w:rPr>
          <w:rFonts w:ascii="Times New Roman" w:hAnsi="Times New Roman" w:cs="Times New Roman"/>
          <w:i/>
          <w:iCs/>
          <w:sz w:val="24"/>
          <w:szCs w:val="24"/>
        </w:rPr>
      </w:pPr>
      <w:r w:rsidRPr="006D0A7D">
        <w:rPr>
          <w:rFonts w:ascii="Times New Roman" w:hAnsi="Times New Roman" w:cs="Times New Roman"/>
          <w:i/>
          <w:iCs/>
          <w:sz w:val="24"/>
          <w:szCs w:val="24"/>
        </w:rPr>
        <w:t>Objective 3. Recruitment challenges faced by dental practices in the UK</w:t>
      </w:r>
    </w:p>
    <w:p w14:paraId="7C396583"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A majority of the practices sampled identified an inability or difficulties in offering competitive packages as a major recruitment challenge. These responses would be supported by the views of Johnson et al. (2020), arguing that employment packages will hugely influence the willingness of potential applicants to consider vacancies in the dental practices, and especially where demand exceed supply. This finds credence in the social exchange theory, where individuals in a social relationship weight the benefits and costs involved, with the outcome determining the direction of the relationship (Ahmad, Nawaz, and Ishaq, 2023). The competitiveness of the packages offered therefore hugely influences recruitment processes. This ties to another challenge identified; budgetary restrictions, where costly recruitment-related activities meant a strain on organisational resources. As observed by Richards and Wing, (2019), advertising for vacancies and the activities involved in the recruitment process can be expensive and therefore put a strain on budget allocated to HR activities. </w:t>
      </w:r>
    </w:p>
    <w:p w14:paraId="40F83A71"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Negative perception of the working environment was also found to be a major challenge from the sampled dental practices in UK. This hugely affected the attractiveness of the practice and therefore affected recruitment of potential applicants. As proposed by the job-demand-resources </w:t>
      </w:r>
      <w:r w:rsidRPr="006D0A7D">
        <w:rPr>
          <w:rFonts w:ascii="Times New Roman" w:hAnsi="Times New Roman" w:cs="Times New Roman"/>
          <w:sz w:val="24"/>
          <w:szCs w:val="24"/>
        </w:rPr>
        <w:lastRenderedPageBreak/>
        <w:t xml:space="preserve">theory described by Bakker and Demerouti (2017), job demands on the individual employee and the resources accessible to them to deal with the said demands will inform the strain and therefore the stress levels. This outcome influences potential candidates as noted in the case of the NHS-affiliated practices which find it difficult to recruit candidates because of this perception (Payne, 2018). Lord (2018) also highlights challenges by NHS-affiliated dental practices in appealing to prospective candidates, a situation which was also affirmed by Evans et al. (2023) and Riall (2018). The perception of the working environment ties to challenges related to the location of the dental practice, which was also identified as a challenge especially for rural-based practices. This owes to the preference for urban practices by graduates and potential candidates, as reflected in the findings by Mills et al. (2023). Godwin, Hoang and Crocombe (2016) in their descriptive study, also identified this challenge, noting of a preference among potential applicants to favour urban or metropolitan opportunities. </w:t>
      </w:r>
    </w:p>
    <w:p w14:paraId="0DE6D19A" w14:textId="77777777" w:rsidR="00E27AD7" w:rsidRPr="006D0A7D" w:rsidRDefault="00E27AD7" w:rsidP="00E27AD7">
      <w:pPr>
        <w:pStyle w:val="Heading2"/>
        <w:rPr>
          <w:rFonts w:ascii="Times New Roman" w:hAnsi="Times New Roman" w:cs="Times New Roman"/>
          <w:b/>
          <w:bCs/>
          <w:color w:val="auto"/>
          <w:sz w:val="24"/>
          <w:szCs w:val="24"/>
        </w:rPr>
      </w:pPr>
      <w:bookmarkStart w:id="73" w:name="_Toc164850803"/>
      <w:r w:rsidRPr="006D0A7D">
        <w:rPr>
          <w:rFonts w:ascii="Times New Roman" w:hAnsi="Times New Roman" w:cs="Times New Roman"/>
          <w:b/>
          <w:bCs/>
          <w:color w:val="auto"/>
          <w:sz w:val="24"/>
          <w:szCs w:val="24"/>
        </w:rPr>
        <w:t>4.3. Summary of the chapter</w:t>
      </w:r>
      <w:bookmarkEnd w:id="73"/>
    </w:p>
    <w:p w14:paraId="6B03BE89"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This chapter has presented the findings of data collection along with an analysis of those findings in relation to the objectives and the study. In doing this, the new knowledge has been linked to existing knowledge presented in the literature review, using the previous findings and grounded theory in making sense of the research findings. </w:t>
      </w:r>
    </w:p>
    <w:p w14:paraId="09B17373" w14:textId="77777777" w:rsidR="00E27AD7" w:rsidRPr="006D0A7D" w:rsidRDefault="00E27AD7" w:rsidP="00E27AD7">
      <w:pPr>
        <w:pStyle w:val="Heading1"/>
        <w:jc w:val="center"/>
        <w:rPr>
          <w:rFonts w:ascii="Times New Roman" w:hAnsi="Times New Roman" w:cs="Times New Roman"/>
          <w:b/>
          <w:bCs/>
          <w:color w:val="auto"/>
          <w:sz w:val="24"/>
          <w:szCs w:val="24"/>
        </w:rPr>
      </w:pPr>
      <w:bookmarkStart w:id="74" w:name="_Toc164850804"/>
      <w:r w:rsidRPr="006D0A7D">
        <w:rPr>
          <w:rFonts w:ascii="Times New Roman" w:hAnsi="Times New Roman" w:cs="Times New Roman"/>
          <w:b/>
          <w:bCs/>
          <w:color w:val="auto"/>
          <w:sz w:val="24"/>
          <w:szCs w:val="24"/>
        </w:rPr>
        <w:t>Chapter 5: Conclusions and recommendations</w:t>
      </w:r>
      <w:bookmarkEnd w:id="74"/>
    </w:p>
    <w:p w14:paraId="77A6C8FB" w14:textId="77777777" w:rsidR="00E27AD7" w:rsidRPr="006D0A7D" w:rsidRDefault="00E27AD7" w:rsidP="00E27AD7">
      <w:pPr>
        <w:pStyle w:val="Heading2"/>
        <w:rPr>
          <w:rFonts w:ascii="Times New Roman" w:hAnsi="Times New Roman" w:cs="Times New Roman"/>
          <w:b/>
          <w:bCs/>
          <w:color w:val="auto"/>
          <w:sz w:val="24"/>
          <w:szCs w:val="24"/>
        </w:rPr>
      </w:pPr>
      <w:bookmarkStart w:id="75" w:name="_Toc164850805"/>
      <w:r w:rsidRPr="006D0A7D">
        <w:rPr>
          <w:rFonts w:ascii="Times New Roman" w:hAnsi="Times New Roman" w:cs="Times New Roman"/>
          <w:b/>
          <w:bCs/>
          <w:color w:val="auto"/>
          <w:sz w:val="24"/>
          <w:szCs w:val="24"/>
        </w:rPr>
        <w:t>5.1. Introduction</w:t>
      </w:r>
      <w:bookmarkEnd w:id="75"/>
      <w:r w:rsidRPr="006D0A7D">
        <w:rPr>
          <w:rFonts w:ascii="Times New Roman" w:hAnsi="Times New Roman" w:cs="Times New Roman"/>
          <w:b/>
          <w:bCs/>
          <w:color w:val="auto"/>
          <w:sz w:val="24"/>
          <w:szCs w:val="24"/>
        </w:rPr>
        <w:t xml:space="preserve"> </w:t>
      </w:r>
    </w:p>
    <w:p w14:paraId="54794CF4"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This chapter presents a set of recommendations in addressing the fourth objective of the study in relation to crafting recruitment strategies which can be optimally applied in today’s dental industry in view of the challenges faced. Conclusions drawn from the research study bringing together the </w:t>
      </w:r>
      <w:r w:rsidRPr="006D0A7D">
        <w:rPr>
          <w:rFonts w:ascii="Times New Roman" w:hAnsi="Times New Roman" w:cs="Times New Roman"/>
          <w:sz w:val="24"/>
          <w:szCs w:val="24"/>
        </w:rPr>
        <w:lastRenderedPageBreak/>
        <w:t xml:space="preserve">findings and the context of the existing literature regarding recruitment strategies in the dental industry will also be included. </w:t>
      </w:r>
    </w:p>
    <w:p w14:paraId="4C8A0B93" w14:textId="7A8488D9" w:rsidR="00E27AD7" w:rsidRPr="006D0A7D" w:rsidRDefault="00E27AD7" w:rsidP="00E27AD7">
      <w:pPr>
        <w:pStyle w:val="Heading2"/>
        <w:rPr>
          <w:rFonts w:ascii="Times New Roman" w:hAnsi="Times New Roman" w:cs="Times New Roman"/>
          <w:b/>
          <w:bCs/>
          <w:color w:val="auto"/>
          <w:sz w:val="24"/>
          <w:szCs w:val="24"/>
        </w:rPr>
      </w:pPr>
      <w:bookmarkStart w:id="76" w:name="_Toc164850806"/>
      <w:r w:rsidRPr="006D0A7D">
        <w:rPr>
          <w:rFonts w:ascii="Times New Roman" w:hAnsi="Times New Roman" w:cs="Times New Roman"/>
          <w:b/>
          <w:bCs/>
          <w:color w:val="auto"/>
          <w:sz w:val="24"/>
          <w:szCs w:val="24"/>
        </w:rPr>
        <w:t xml:space="preserve">5.2. </w:t>
      </w:r>
      <w:r w:rsidR="00F13B43" w:rsidRPr="006D0A7D">
        <w:rPr>
          <w:rFonts w:ascii="Times New Roman" w:hAnsi="Times New Roman" w:cs="Times New Roman"/>
          <w:b/>
          <w:bCs/>
          <w:color w:val="auto"/>
          <w:sz w:val="24"/>
          <w:szCs w:val="24"/>
        </w:rPr>
        <w:t>Summary of the findings</w:t>
      </w:r>
      <w:bookmarkEnd w:id="76"/>
    </w:p>
    <w:p w14:paraId="66EAE58F"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The review of the existing literature and the specific context of the UK dental industry shows that recruitment as part of HR activities is hugely influenced by a combination of internal and external environmental factors. This includes availability of resources, organisational culture as well as the location of the business, along with supply and demand dynamics within the labour market. Instructively, while the dental practices will have minimal control over external factors, they can address some of their internal recruitment and HR practices to position themselves favourably in line with these external developments. A review of the findings points to resources; cost implications and budgetary restrictions, as major influencing factors while also constituting challenges in recruitment strategies for the dental practices in UK. These factors were especially pronounced in NHS-affiliated dental practices, while the developments in the macroeconomic environment means that even private practices are not insulated. Consequently, this informs the conclusion that availability of resources will hugely influence recruitment strategies in the dental industry, both in terms of the choice as well as the effective implementation of the preferred recruitment strategy. </w:t>
      </w:r>
    </w:p>
    <w:p w14:paraId="6D7D865C" w14:textId="43BF166E" w:rsidR="00BD2E28" w:rsidRPr="006D0A7D" w:rsidRDefault="00BD2E28" w:rsidP="00BD2E28">
      <w:pPr>
        <w:pStyle w:val="Heading2"/>
        <w:rPr>
          <w:rFonts w:ascii="Times New Roman" w:eastAsia="Calibri" w:hAnsi="Times New Roman" w:cs="Times New Roman"/>
          <w:b/>
          <w:bCs/>
          <w:color w:val="auto"/>
          <w:sz w:val="24"/>
          <w:szCs w:val="24"/>
        </w:rPr>
      </w:pPr>
      <w:bookmarkStart w:id="77" w:name="_Toc164850807"/>
      <w:r w:rsidRPr="006D0A7D">
        <w:rPr>
          <w:rFonts w:ascii="Times New Roman" w:eastAsia="Calibri" w:hAnsi="Times New Roman" w:cs="Times New Roman"/>
          <w:b/>
          <w:bCs/>
          <w:color w:val="auto"/>
          <w:sz w:val="24"/>
          <w:szCs w:val="24"/>
        </w:rPr>
        <w:t>5.</w:t>
      </w:r>
      <w:r w:rsidR="00CC230B" w:rsidRPr="006D0A7D">
        <w:rPr>
          <w:rFonts w:ascii="Times New Roman" w:eastAsia="Calibri" w:hAnsi="Times New Roman" w:cs="Times New Roman"/>
          <w:b/>
          <w:bCs/>
          <w:color w:val="auto"/>
          <w:sz w:val="24"/>
          <w:szCs w:val="24"/>
        </w:rPr>
        <w:t>3</w:t>
      </w:r>
      <w:r w:rsidRPr="006D0A7D">
        <w:rPr>
          <w:rFonts w:ascii="Times New Roman" w:eastAsia="Calibri" w:hAnsi="Times New Roman" w:cs="Times New Roman"/>
          <w:b/>
          <w:bCs/>
          <w:color w:val="auto"/>
          <w:sz w:val="24"/>
          <w:szCs w:val="24"/>
        </w:rPr>
        <w:t>. Limitations of the study</w:t>
      </w:r>
      <w:bookmarkEnd w:id="77"/>
      <w:r w:rsidRPr="006D0A7D">
        <w:rPr>
          <w:rFonts w:ascii="Times New Roman" w:eastAsia="Calibri" w:hAnsi="Times New Roman" w:cs="Times New Roman"/>
          <w:b/>
          <w:bCs/>
          <w:color w:val="auto"/>
          <w:sz w:val="24"/>
          <w:szCs w:val="24"/>
        </w:rPr>
        <w:t xml:space="preserve"> </w:t>
      </w:r>
    </w:p>
    <w:p w14:paraId="03985B4E" w14:textId="77777777" w:rsidR="00BD2E28" w:rsidRPr="006D0A7D" w:rsidRDefault="00BD2E28" w:rsidP="00BD2E28">
      <w:pPr>
        <w:rPr>
          <w:rFonts w:ascii="Times New Roman" w:eastAsia="Calibri" w:hAnsi="Times New Roman" w:cs="Times New Roman"/>
          <w:sz w:val="24"/>
          <w:szCs w:val="24"/>
        </w:rPr>
      </w:pPr>
      <w:r w:rsidRPr="006D0A7D">
        <w:rPr>
          <w:rFonts w:ascii="Times New Roman" w:eastAsia="Calibri" w:hAnsi="Times New Roman" w:cs="Times New Roman"/>
          <w:sz w:val="24"/>
          <w:szCs w:val="24"/>
        </w:rPr>
        <w:t xml:space="preserve">While it attempted to highlight the issues in recruitment strategies in the dental industry within the context of the UK dental industry, the applicability of the findings could be compromised by individual contexts of individual dental practices, especially where these practices are affected differently by developments within their business environment. In addition to this lack of a focus </w:t>
      </w:r>
      <w:r w:rsidRPr="006D0A7D">
        <w:rPr>
          <w:rFonts w:ascii="Times New Roman" w:eastAsia="Calibri" w:hAnsi="Times New Roman" w:cs="Times New Roman"/>
          <w:sz w:val="24"/>
          <w:szCs w:val="24"/>
        </w:rPr>
        <w:lastRenderedPageBreak/>
        <w:t xml:space="preserve">on a specific case study or practice, the research also generalised its scope to include all dental practices in UK. </w:t>
      </w:r>
    </w:p>
    <w:p w14:paraId="3CBE3B9C" w14:textId="7AD59C6C" w:rsidR="00F13B43" w:rsidRPr="006D0A7D" w:rsidRDefault="00CC230B" w:rsidP="00CC230B">
      <w:pPr>
        <w:pStyle w:val="Heading2"/>
        <w:rPr>
          <w:rFonts w:ascii="Times New Roman" w:hAnsi="Times New Roman" w:cs="Times New Roman"/>
          <w:b/>
          <w:bCs/>
          <w:color w:val="auto"/>
          <w:sz w:val="24"/>
          <w:szCs w:val="24"/>
        </w:rPr>
      </w:pPr>
      <w:bookmarkStart w:id="78" w:name="_Toc164850808"/>
      <w:r w:rsidRPr="006D0A7D">
        <w:rPr>
          <w:rFonts w:ascii="Times New Roman" w:hAnsi="Times New Roman" w:cs="Times New Roman"/>
          <w:b/>
          <w:bCs/>
          <w:color w:val="auto"/>
          <w:sz w:val="24"/>
          <w:szCs w:val="24"/>
        </w:rPr>
        <w:t xml:space="preserve">5.4. </w:t>
      </w:r>
      <w:r w:rsidR="00BD2E28" w:rsidRPr="006D0A7D">
        <w:rPr>
          <w:rFonts w:ascii="Times New Roman" w:hAnsi="Times New Roman" w:cs="Times New Roman"/>
          <w:b/>
          <w:bCs/>
          <w:color w:val="auto"/>
          <w:sz w:val="24"/>
          <w:szCs w:val="24"/>
        </w:rPr>
        <w:t>Implications of the study</w:t>
      </w:r>
      <w:bookmarkEnd w:id="78"/>
    </w:p>
    <w:p w14:paraId="404D0C1E" w14:textId="4ABFC720" w:rsidR="00BD2E28" w:rsidRPr="006D0A7D" w:rsidRDefault="005831ED" w:rsidP="00E27AD7">
      <w:pPr>
        <w:rPr>
          <w:rFonts w:ascii="Times New Roman" w:hAnsi="Times New Roman" w:cs="Times New Roman"/>
          <w:sz w:val="24"/>
          <w:szCs w:val="24"/>
        </w:rPr>
      </w:pPr>
      <w:r w:rsidRPr="006D0A7D">
        <w:rPr>
          <w:rFonts w:ascii="Times New Roman" w:hAnsi="Times New Roman" w:cs="Times New Roman"/>
          <w:sz w:val="24"/>
          <w:szCs w:val="24"/>
        </w:rPr>
        <w:t xml:space="preserve">The major implication of this study concerns the perception of recruitment strategies, with the idea that monetary incentives alone are enough to drive the success of recruitment largely </w:t>
      </w:r>
      <w:r w:rsidR="00914D0E" w:rsidRPr="006D0A7D">
        <w:rPr>
          <w:rFonts w:ascii="Times New Roman" w:hAnsi="Times New Roman" w:cs="Times New Roman"/>
          <w:sz w:val="24"/>
          <w:szCs w:val="24"/>
        </w:rPr>
        <w:t>invalidated by the findings. This is especially where there will be preference for urban practices while other work</w:t>
      </w:r>
      <w:r w:rsidR="00CC230B" w:rsidRPr="006D0A7D">
        <w:rPr>
          <w:rFonts w:ascii="Times New Roman" w:hAnsi="Times New Roman" w:cs="Times New Roman"/>
          <w:sz w:val="24"/>
          <w:szCs w:val="24"/>
        </w:rPr>
        <w:t>-</w:t>
      </w:r>
      <w:r w:rsidR="00914D0E" w:rsidRPr="006D0A7D">
        <w:rPr>
          <w:rFonts w:ascii="Times New Roman" w:hAnsi="Times New Roman" w:cs="Times New Roman"/>
          <w:sz w:val="24"/>
          <w:szCs w:val="24"/>
        </w:rPr>
        <w:t xml:space="preserve">related factors will also be in active consideration to influence recruitment practices/strategies. </w:t>
      </w:r>
      <w:r w:rsidR="00654FB0" w:rsidRPr="006D0A7D">
        <w:rPr>
          <w:rFonts w:ascii="Times New Roman" w:hAnsi="Times New Roman" w:cs="Times New Roman"/>
          <w:sz w:val="24"/>
          <w:szCs w:val="24"/>
        </w:rPr>
        <w:t>The findings also imply that geographical location of the practices has to be considered when reviewing recruitment strategies, which means that dental practices can be viewed from the same lens since their unique status in relation to location or affiliation to the NHS has considerable influence on their recruitment strategies and the success of the same.</w:t>
      </w:r>
    </w:p>
    <w:p w14:paraId="5C759303" w14:textId="4808A9FD" w:rsidR="00E27AD7" w:rsidRPr="006D0A7D" w:rsidRDefault="00E27AD7" w:rsidP="00E27AD7">
      <w:pPr>
        <w:pStyle w:val="Heading2"/>
        <w:rPr>
          <w:rFonts w:ascii="Times New Roman" w:hAnsi="Times New Roman" w:cs="Times New Roman"/>
          <w:b/>
          <w:bCs/>
          <w:color w:val="auto"/>
          <w:sz w:val="24"/>
          <w:szCs w:val="24"/>
        </w:rPr>
      </w:pPr>
      <w:bookmarkStart w:id="79" w:name="_Toc164850809"/>
      <w:r w:rsidRPr="006D0A7D">
        <w:rPr>
          <w:rFonts w:ascii="Times New Roman" w:hAnsi="Times New Roman" w:cs="Times New Roman"/>
          <w:b/>
          <w:bCs/>
          <w:color w:val="auto"/>
          <w:sz w:val="24"/>
          <w:szCs w:val="24"/>
        </w:rPr>
        <w:t>5.</w:t>
      </w:r>
      <w:r w:rsidR="00CC230B" w:rsidRPr="006D0A7D">
        <w:rPr>
          <w:rFonts w:ascii="Times New Roman" w:hAnsi="Times New Roman" w:cs="Times New Roman"/>
          <w:b/>
          <w:bCs/>
          <w:color w:val="auto"/>
          <w:sz w:val="24"/>
          <w:szCs w:val="24"/>
        </w:rPr>
        <w:t>5</w:t>
      </w:r>
      <w:r w:rsidRPr="006D0A7D">
        <w:rPr>
          <w:rFonts w:ascii="Times New Roman" w:hAnsi="Times New Roman" w:cs="Times New Roman"/>
          <w:b/>
          <w:bCs/>
          <w:color w:val="auto"/>
          <w:sz w:val="24"/>
          <w:szCs w:val="24"/>
        </w:rPr>
        <w:t>. Recommendations</w:t>
      </w:r>
      <w:bookmarkEnd w:id="79"/>
      <w:r w:rsidRPr="006D0A7D">
        <w:rPr>
          <w:rFonts w:ascii="Times New Roman" w:hAnsi="Times New Roman" w:cs="Times New Roman"/>
          <w:b/>
          <w:bCs/>
          <w:color w:val="auto"/>
          <w:sz w:val="24"/>
          <w:szCs w:val="24"/>
        </w:rPr>
        <w:t xml:space="preserve"> </w:t>
      </w:r>
    </w:p>
    <w:p w14:paraId="2595C1CB"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sz w:val="24"/>
          <w:szCs w:val="24"/>
        </w:rPr>
        <w:t xml:space="preserve">Drawing from the findings of this study as well as the views from select literature on recruitment strategies within the dental industry in UK and the theoretical frameworks reviewed, these recommendations will address the fourth objective, intended to inform ways of crafting recruitment strategies which can be optimally applied in today’s dental industry in view of the challenges faced. </w:t>
      </w:r>
    </w:p>
    <w:p w14:paraId="7D384B34" w14:textId="77777777" w:rsidR="00E27AD7" w:rsidRPr="006D0A7D" w:rsidRDefault="00E27AD7" w:rsidP="00E27AD7">
      <w:pPr>
        <w:rPr>
          <w:rFonts w:ascii="Times New Roman" w:hAnsi="Times New Roman" w:cs="Times New Roman"/>
          <w:sz w:val="24"/>
          <w:szCs w:val="24"/>
        </w:rPr>
      </w:pPr>
      <w:r w:rsidRPr="006D0A7D">
        <w:rPr>
          <w:rFonts w:ascii="Times New Roman" w:hAnsi="Times New Roman" w:cs="Times New Roman"/>
          <w:i/>
          <w:iCs/>
          <w:sz w:val="24"/>
          <w:szCs w:val="24"/>
        </w:rPr>
        <w:t>Greater integration of AI-powered recruitment:</w:t>
      </w:r>
      <w:r w:rsidRPr="006D0A7D">
        <w:rPr>
          <w:rFonts w:ascii="Times New Roman" w:hAnsi="Times New Roman" w:cs="Times New Roman"/>
          <w:sz w:val="24"/>
          <w:szCs w:val="24"/>
        </w:rPr>
        <w:t xml:space="preserve"> The results point to cost as a huge impediment in recruitment activities, with this having been found to constitute a challenge and a huge influencing factor in the choice of recruitment strategies. In crafting recruitment strategies which can be optimally applied in today’s dental industry, integration of AI through greater AI-powered recruitment will increase the efficiency of recruitment strategies, while also reducing strain on resources through more efficient and less costly recruitment activities. This is understated by the </w:t>
      </w:r>
      <w:r w:rsidRPr="006D0A7D">
        <w:rPr>
          <w:rFonts w:ascii="Times New Roman" w:hAnsi="Times New Roman" w:cs="Times New Roman"/>
          <w:sz w:val="24"/>
          <w:szCs w:val="24"/>
        </w:rPr>
        <w:lastRenderedPageBreak/>
        <w:t xml:space="preserve">views of Malik, Srikanth and Budhwar (2020) identifying several advantages attributed to this strategy in recruitment, including cost efficiency, time-saving as well as enhanced objectivity in the recruitment processes. </w:t>
      </w:r>
    </w:p>
    <w:p w14:paraId="4BD6533C" w14:textId="0350B740" w:rsidR="00F13B43" w:rsidRPr="006D0A7D" w:rsidRDefault="00E27AD7" w:rsidP="00E27AD7">
      <w:pPr>
        <w:rPr>
          <w:rFonts w:ascii="Times New Roman" w:hAnsi="Times New Roman" w:cs="Times New Roman"/>
          <w:sz w:val="24"/>
          <w:szCs w:val="24"/>
        </w:rPr>
      </w:pPr>
      <w:r w:rsidRPr="006D0A7D">
        <w:rPr>
          <w:rFonts w:ascii="Times New Roman" w:hAnsi="Times New Roman" w:cs="Times New Roman"/>
          <w:i/>
          <w:iCs/>
          <w:sz w:val="24"/>
          <w:szCs w:val="24"/>
        </w:rPr>
        <w:t>Address existing HR issues before recruitment:</w:t>
      </w:r>
      <w:r w:rsidRPr="006D0A7D">
        <w:rPr>
          <w:rFonts w:ascii="Times New Roman" w:hAnsi="Times New Roman" w:cs="Times New Roman"/>
          <w:sz w:val="24"/>
          <w:szCs w:val="24"/>
        </w:rPr>
        <w:t xml:space="preserve"> It has been observed that perception of the dental practices will have a big influence on the success of recruitment strategy, with this perception constituting a major challenge. For instance, </w:t>
      </w:r>
      <w:r w:rsidRPr="006D0A7D">
        <w:rPr>
          <w:rFonts w:ascii="Times New Roman" w:eastAsia="Calibri" w:hAnsi="Times New Roman" w:cs="Times New Roman"/>
          <w:sz w:val="24"/>
          <w:szCs w:val="24"/>
        </w:rPr>
        <w:t xml:space="preserve">there has been an exodus of dental practitioners from NHS-affiliated practices observed by Evans et al. (2023), noting that 2500 practitioners across England and Wales left the NHS in in the last year. It is owing to this negative perception that Payne (2018) reports that 68% of NHS practices across England struggled to fill vacant positions. In </w:t>
      </w:r>
      <w:r w:rsidRPr="006D0A7D">
        <w:rPr>
          <w:rFonts w:ascii="Times New Roman" w:hAnsi="Times New Roman" w:cs="Times New Roman"/>
          <w:sz w:val="24"/>
          <w:szCs w:val="24"/>
        </w:rPr>
        <w:t>crafting recruitment strategies which can be optimally applied in today’s dental industry, addressing these high attrition issues attributed to HR management will neutralise the negative perceptions, and therefore boost the effectiveness of recruitment strategies. This recommendation finds credence in the job-demand-resources model as described by Bakker and Demerouti (2017), noting of the effects of occupational stress occasioned by an imbalance between job demands and resources available to meet the said demands. This situation affects recruitment strategies as it contributes to low appeal for vacancies in organisations characterised by high occupational stress levels.</w:t>
      </w:r>
    </w:p>
    <w:p w14:paraId="7C6D9AC2" w14:textId="29EA1F27" w:rsidR="00CC230B" w:rsidRPr="006D0A7D" w:rsidRDefault="007C4C22" w:rsidP="007C4C22">
      <w:pPr>
        <w:pStyle w:val="Heading2"/>
        <w:rPr>
          <w:rFonts w:ascii="Times New Roman" w:hAnsi="Times New Roman" w:cs="Times New Roman"/>
          <w:b/>
          <w:bCs/>
          <w:color w:val="auto"/>
          <w:sz w:val="24"/>
          <w:szCs w:val="24"/>
        </w:rPr>
      </w:pPr>
      <w:bookmarkStart w:id="80" w:name="_Toc164850810"/>
      <w:r w:rsidRPr="006D0A7D">
        <w:rPr>
          <w:rFonts w:ascii="Times New Roman" w:hAnsi="Times New Roman" w:cs="Times New Roman"/>
          <w:b/>
          <w:bCs/>
          <w:color w:val="auto"/>
          <w:sz w:val="24"/>
          <w:szCs w:val="24"/>
        </w:rPr>
        <w:t>5.6. Recommendations for f</w:t>
      </w:r>
      <w:r w:rsidR="00CC230B" w:rsidRPr="006D0A7D">
        <w:rPr>
          <w:rFonts w:ascii="Times New Roman" w:hAnsi="Times New Roman" w:cs="Times New Roman"/>
          <w:b/>
          <w:bCs/>
          <w:color w:val="auto"/>
          <w:sz w:val="24"/>
          <w:szCs w:val="24"/>
        </w:rPr>
        <w:t>uture study</w:t>
      </w:r>
      <w:bookmarkEnd w:id="80"/>
      <w:r w:rsidR="00CC230B" w:rsidRPr="006D0A7D">
        <w:rPr>
          <w:rFonts w:ascii="Times New Roman" w:hAnsi="Times New Roman" w:cs="Times New Roman"/>
          <w:b/>
          <w:bCs/>
          <w:color w:val="auto"/>
          <w:sz w:val="24"/>
          <w:szCs w:val="24"/>
        </w:rPr>
        <w:t xml:space="preserve"> </w:t>
      </w:r>
    </w:p>
    <w:p w14:paraId="3831909D" w14:textId="30079151" w:rsidR="00544719" w:rsidRPr="006D0A7D" w:rsidRDefault="00E27AD7">
      <w:pPr>
        <w:rPr>
          <w:rFonts w:ascii="Times New Roman" w:eastAsia="Calibri" w:hAnsi="Times New Roman" w:cs="Times New Roman"/>
          <w:sz w:val="24"/>
          <w:szCs w:val="24"/>
        </w:rPr>
      </w:pPr>
      <w:r w:rsidRPr="006D0A7D">
        <w:rPr>
          <w:rFonts w:ascii="Times New Roman" w:eastAsia="Calibri" w:hAnsi="Times New Roman" w:cs="Times New Roman"/>
          <w:sz w:val="24"/>
          <w:szCs w:val="24"/>
        </w:rPr>
        <w:t>As highlighted in the literature review as well the discussions of the findings, rural-based dental practices will face different challenges and issues in their recruitment strategies compared to urban or metropolitan dental practices. Future research could therefore attempt to cure th</w:t>
      </w:r>
      <w:r w:rsidR="007C4C22" w:rsidRPr="006D0A7D">
        <w:rPr>
          <w:rFonts w:ascii="Times New Roman" w:eastAsia="Calibri" w:hAnsi="Times New Roman" w:cs="Times New Roman"/>
          <w:sz w:val="24"/>
          <w:szCs w:val="24"/>
        </w:rPr>
        <w:t>e aforementioned</w:t>
      </w:r>
      <w:r w:rsidRPr="006D0A7D">
        <w:rPr>
          <w:rFonts w:ascii="Times New Roman" w:eastAsia="Calibri" w:hAnsi="Times New Roman" w:cs="Times New Roman"/>
          <w:sz w:val="24"/>
          <w:szCs w:val="24"/>
        </w:rPr>
        <w:t xml:space="preserve"> limitations</w:t>
      </w:r>
      <w:r w:rsidR="007C4C22" w:rsidRPr="006D0A7D">
        <w:rPr>
          <w:rFonts w:ascii="Times New Roman" w:eastAsia="Calibri" w:hAnsi="Times New Roman" w:cs="Times New Roman"/>
          <w:sz w:val="24"/>
          <w:szCs w:val="24"/>
        </w:rPr>
        <w:t xml:space="preserve"> of this study</w:t>
      </w:r>
      <w:r w:rsidRPr="006D0A7D">
        <w:rPr>
          <w:rFonts w:ascii="Times New Roman" w:eastAsia="Calibri" w:hAnsi="Times New Roman" w:cs="Times New Roman"/>
          <w:sz w:val="24"/>
          <w:szCs w:val="24"/>
        </w:rPr>
        <w:t xml:space="preserve"> through a narrower scope, covering specific practices or </w:t>
      </w:r>
      <w:r w:rsidRPr="006D0A7D">
        <w:rPr>
          <w:rFonts w:ascii="Times New Roman" w:eastAsia="Calibri" w:hAnsi="Times New Roman" w:cs="Times New Roman"/>
          <w:sz w:val="24"/>
          <w:szCs w:val="24"/>
        </w:rPr>
        <w:lastRenderedPageBreak/>
        <w:t xml:space="preserve">practices with similar characteristics; NHS-affiliated, rural-based, private-owned among other considerations as inclusion criteria. </w:t>
      </w:r>
    </w:p>
    <w:p w14:paraId="6D03E0B4" w14:textId="6C208F97" w:rsidR="005C3D5E" w:rsidRPr="006D0A7D" w:rsidRDefault="007554CE" w:rsidP="00544719">
      <w:pPr>
        <w:pStyle w:val="Heading1"/>
        <w:jc w:val="center"/>
        <w:rPr>
          <w:rFonts w:ascii="Times New Roman" w:hAnsi="Times New Roman" w:cs="Times New Roman"/>
          <w:b/>
          <w:bCs/>
          <w:color w:val="auto"/>
          <w:sz w:val="24"/>
          <w:szCs w:val="24"/>
        </w:rPr>
      </w:pPr>
      <w:bookmarkStart w:id="81" w:name="_Toc164850811"/>
      <w:r w:rsidRPr="006D0A7D">
        <w:rPr>
          <w:rFonts w:ascii="Times New Roman" w:hAnsi="Times New Roman" w:cs="Times New Roman"/>
          <w:b/>
          <w:bCs/>
          <w:color w:val="auto"/>
          <w:sz w:val="24"/>
          <w:szCs w:val="24"/>
        </w:rPr>
        <w:t>References</w:t>
      </w:r>
      <w:bookmarkEnd w:id="81"/>
    </w:p>
    <w:p w14:paraId="0F99FC24" w14:textId="77777777" w:rsidR="00544719" w:rsidRPr="006D0A7D" w:rsidRDefault="00544719" w:rsidP="00FA5FBC">
      <w:pPr>
        <w:ind w:left="720" w:hanging="720"/>
        <w:rPr>
          <w:rFonts w:ascii="Times New Roman" w:hAnsi="Times New Roman" w:cs="Times New Roman"/>
          <w:sz w:val="24"/>
          <w:szCs w:val="24"/>
        </w:rPr>
      </w:pPr>
      <w:bookmarkStart w:id="82" w:name="_Hlk160805175"/>
      <w:r w:rsidRPr="006D0A7D">
        <w:rPr>
          <w:rFonts w:ascii="Times New Roman" w:hAnsi="Times New Roman" w:cs="Times New Roman"/>
          <w:sz w:val="24"/>
          <w:szCs w:val="24"/>
        </w:rPr>
        <w:t>Acquisti, A., and Fong</w:t>
      </w:r>
      <w:bookmarkEnd w:id="82"/>
      <w:r w:rsidRPr="006D0A7D">
        <w:rPr>
          <w:rFonts w:ascii="Times New Roman" w:hAnsi="Times New Roman" w:cs="Times New Roman"/>
          <w:sz w:val="24"/>
          <w:szCs w:val="24"/>
        </w:rPr>
        <w:t>, C. (2020). An experiment in hiring discrimination via online social networks. </w:t>
      </w:r>
      <w:r w:rsidRPr="006D0A7D">
        <w:rPr>
          <w:rFonts w:ascii="Times New Roman" w:hAnsi="Times New Roman" w:cs="Times New Roman"/>
          <w:i/>
          <w:iCs/>
          <w:sz w:val="24"/>
          <w:szCs w:val="24"/>
        </w:rPr>
        <w:t>Management Science</w:t>
      </w:r>
      <w:r w:rsidRPr="006D0A7D">
        <w:rPr>
          <w:rFonts w:ascii="Times New Roman" w:hAnsi="Times New Roman" w:cs="Times New Roman"/>
          <w:sz w:val="24"/>
          <w:szCs w:val="24"/>
        </w:rPr>
        <w:t>, </w:t>
      </w:r>
      <w:r w:rsidRPr="006D0A7D">
        <w:rPr>
          <w:rFonts w:ascii="Times New Roman" w:hAnsi="Times New Roman" w:cs="Times New Roman"/>
          <w:i/>
          <w:iCs/>
          <w:sz w:val="24"/>
          <w:szCs w:val="24"/>
        </w:rPr>
        <w:t>66</w:t>
      </w:r>
      <w:r w:rsidRPr="006D0A7D">
        <w:rPr>
          <w:rFonts w:ascii="Times New Roman" w:hAnsi="Times New Roman" w:cs="Times New Roman"/>
          <w:sz w:val="24"/>
          <w:szCs w:val="24"/>
        </w:rPr>
        <w:t>(3), 1005-1024.</w:t>
      </w:r>
    </w:p>
    <w:p w14:paraId="216A9798" w14:textId="77777777" w:rsidR="00544719" w:rsidRPr="006D0A7D" w:rsidRDefault="00544719" w:rsidP="00FA5FBC">
      <w:pPr>
        <w:ind w:left="720" w:hanging="720"/>
        <w:rPr>
          <w:rFonts w:ascii="Times New Roman" w:hAnsi="Times New Roman" w:cs="Times New Roman"/>
          <w:sz w:val="24"/>
          <w:szCs w:val="24"/>
        </w:rPr>
      </w:pPr>
      <w:bookmarkStart w:id="83" w:name="_Hlk160890974"/>
      <w:r w:rsidRPr="006D0A7D">
        <w:rPr>
          <w:rFonts w:ascii="Times New Roman" w:hAnsi="Times New Roman" w:cs="Times New Roman"/>
          <w:sz w:val="24"/>
          <w:szCs w:val="24"/>
        </w:rPr>
        <w:t>Ahmad, R., Nawaz, M. R., and Ishaq</w:t>
      </w:r>
      <w:bookmarkEnd w:id="83"/>
      <w:r w:rsidRPr="006D0A7D">
        <w:rPr>
          <w:rFonts w:ascii="Times New Roman" w:hAnsi="Times New Roman" w:cs="Times New Roman"/>
          <w:sz w:val="24"/>
          <w:szCs w:val="24"/>
        </w:rPr>
        <w:t>, M. I. (2023). Social exchange theory: Systematic review and future directions. </w:t>
      </w:r>
      <w:r w:rsidRPr="006D0A7D">
        <w:rPr>
          <w:rFonts w:ascii="Times New Roman" w:hAnsi="Times New Roman" w:cs="Times New Roman"/>
          <w:i/>
          <w:iCs/>
          <w:sz w:val="24"/>
          <w:szCs w:val="24"/>
        </w:rPr>
        <w:t>Frontiers in Psychology</w:t>
      </w:r>
      <w:r w:rsidRPr="006D0A7D">
        <w:rPr>
          <w:rFonts w:ascii="Times New Roman" w:hAnsi="Times New Roman" w:cs="Times New Roman"/>
          <w:sz w:val="24"/>
          <w:szCs w:val="24"/>
        </w:rPr>
        <w:t>, </w:t>
      </w:r>
      <w:r w:rsidRPr="006D0A7D">
        <w:rPr>
          <w:rFonts w:ascii="Times New Roman" w:hAnsi="Times New Roman" w:cs="Times New Roman"/>
          <w:i/>
          <w:iCs/>
          <w:sz w:val="24"/>
          <w:szCs w:val="24"/>
        </w:rPr>
        <w:t>13</w:t>
      </w:r>
      <w:r w:rsidRPr="006D0A7D">
        <w:rPr>
          <w:rFonts w:ascii="Times New Roman" w:hAnsi="Times New Roman" w:cs="Times New Roman"/>
          <w:sz w:val="24"/>
          <w:szCs w:val="24"/>
        </w:rPr>
        <w:t>, 1015921.</w:t>
      </w:r>
    </w:p>
    <w:p w14:paraId="114663A2"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Alanzi, Salem. (2018). Pestle Analysis Introduction. </w:t>
      </w:r>
    </w:p>
    <w:p w14:paraId="54690748" w14:textId="77777777" w:rsidR="00544719" w:rsidRPr="006D0A7D" w:rsidRDefault="00544719" w:rsidP="00FA5FBC">
      <w:pPr>
        <w:ind w:left="720" w:hanging="720"/>
        <w:rPr>
          <w:rFonts w:ascii="Times New Roman" w:hAnsi="Times New Roman" w:cs="Times New Roman"/>
          <w:sz w:val="24"/>
          <w:szCs w:val="24"/>
        </w:rPr>
      </w:pPr>
      <w:bookmarkStart w:id="84" w:name="_Hlk160885066"/>
      <w:r w:rsidRPr="006D0A7D">
        <w:rPr>
          <w:rFonts w:ascii="Times New Roman" w:hAnsi="Times New Roman" w:cs="Times New Roman"/>
          <w:sz w:val="24"/>
          <w:szCs w:val="24"/>
        </w:rPr>
        <w:t>Allaymoun</w:t>
      </w:r>
      <w:bookmarkEnd w:id="84"/>
      <w:r w:rsidRPr="006D0A7D">
        <w:rPr>
          <w:rFonts w:ascii="Times New Roman" w:hAnsi="Times New Roman" w:cs="Times New Roman"/>
          <w:sz w:val="24"/>
          <w:szCs w:val="24"/>
        </w:rPr>
        <w:t>, M., Alkadash, T. M., Sadeq, A., Khalifa, F., Yousif, A., and Hasan, M. (2023). Factors Influencing Talent Retention in April Dental Center. In </w:t>
      </w:r>
      <w:r w:rsidRPr="006D0A7D">
        <w:rPr>
          <w:rFonts w:ascii="Times New Roman" w:hAnsi="Times New Roman" w:cs="Times New Roman"/>
          <w:i/>
          <w:iCs/>
          <w:sz w:val="24"/>
          <w:szCs w:val="24"/>
        </w:rPr>
        <w:t>From Industry 4.0 to Industry 5.0: Mapping the Transitions</w:t>
      </w:r>
      <w:r w:rsidRPr="006D0A7D">
        <w:rPr>
          <w:rFonts w:ascii="Times New Roman" w:hAnsi="Times New Roman" w:cs="Times New Roman"/>
          <w:sz w:val="24"/>
          <w:szCs w:val="24"/>
        </w:rPr>
        <w:t> (pp. 335-344). Cham: Springer Nature Switzerland.</w:t>
      </w:r>
    </w:p>
    <w:p w14:paraId="5C492F4B" w14:textId="77777777" w:rsidR="00544719" w:rsidRPr="006D0A7D" w:rsidRDefault="00544719" w:rsidP="00FA5FBC">
      <w:pPr>
        <w:ind w:left="720" w:hanging="720"/>
        <w:rPr>
          <w:rFonts w:ascii="Times New Roman" w:hAnsi="Times New Roman" w:cs="Times New Roman"/>
          <w:sz w:val="24"/>
          <w:szCs w:val="24"/>
        </w:rPr>
      </w:pPr>
      <w:bookmarkStart w:id="85" w:name="_Hlk160873089"/>
      <w:r w:rsidRPr="006D0A7D">
        <w:rPr>
          <w:rFonts w:ascii="Times New Roman" w:hAnsi="Times New Roman" w:cs="Times New Roman"/>
          <w:sz w:val="24"/>
          <w:szCs w:val="24"/>
        </w:rPr>
        <w:t>Alwi, S. K. K., ul Hasan, S. W., and Zaman</w:t>
      </w:r>
      <w:bookmarkEnd w:id="85"/>
      <w:r w:rsidRPr="006D0A7D">
        <w:rPr>
          <w:rFonts w:ascii="Times New Roman" w:hAnsi="Times New Roman" w:cs="Times New Roman"/>
          <w:sz w:val="24"/>
          <w:szCs w:val="24"/>
        </w:rPr>
        <w:t>, S. U. (2022). Internal vs. External Recruitment: The Impact of Operational and Financial Factors. </w:t>
      </w:r>
      <w:r w:rsidRPr="006D0A7D">
        <w:rPr>
          <w:rFonts w:ascii="Times New Roman" w:hAnsi="Times New Roman" w:cs="Times New Roman"/>
          <w:i/>
          <w:iCs/>
          <w:sz w:val="24"/>
          <w:szCs w:val="24"/>
        </w:rPr>
        <w:t>KASBIT Business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15</w:t>
      </w:r>
      <w:r w:rsidRPr="006D0A7D">
        <w:rPr>
          <w:rFonts w:ascii="Times New Roman" w:hAnsi="Times New Roman" w:cs="Times New Roman"/>
          <w:sz w:val="24"/>
          <w:szCs w:val="24"/>
        </w:rPr>
        <w:t>(2), 115-129.</w:t>
      </w:r>
    </w:p>
    <w:p w14:paraId="7EA83DCA" w14:textId="77777777" w:rsidR="00544719" w:rsidRPr="006D0A7D" w:rsidRDefault="00544719" w:rsidP="00FA5FBC">
      <w:pPr>
        <w:ind w:left="720" w:hanging="720"/>
        <w:rPr>
          <w:rFonts w:ascii="Times New Roman" w:hAnsi="Times New Roman" w:cs="Times New Roman"/>
          <w:sz w:val="24"/>
          <w:szCs w:val="24"/>
        </w:rPr>
      </w:pPr>
      <w:bookmarkStart w:id="86" w:name="_Hlk160460043"/>
      <w:r w:rsidRPr="006D0A7D">
        <w:rPr>
          <w:rFonts w:ascii="Times New Roman" w:hAnsi="Times New Roman" w:cs="Times New Roman"/>
          <w:sz w:val="24"/>
          <w:szCs w:val="24"/>
        </w:rPr>
        <w:t>Anosh, M., Hamad, N., and Batool</w:t>
      </w:r>
      <w:bookmarkEnd w:id="86"/>
      <w:r w:rsidRPr="006D0A7D">
        <w:rPr>
          <w:rFonts w:ascii="Times New Roman" w:hAnsi="Times New Roman" w:cs="Times New Roman"/>
          <w:sz w:val="24"/>
          <w:szCs w:val="24"/>
        </w:rPr>
        <w:t>, A. (2014). Impact of Recruitment and selection of HR Department Practices. </w:t>
      </w:r>
      <w:r w:rsidRPr="006D0A7D">
        <w:rPr>
          <w:rFonts w:ascii="Times New Roman" w:hAnsi="Times New Roman" w:cs="Times New Roman"/>
          <w:i/>
          <w:iCs/>
          <w:sz w:val="24"/>
          <w:szCs w:val="24"/>
        </w:rPr>
        <w:t>European Journal of Business and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6</w:t>
      </w:r>
      <w:r w:rsidRPr="006D0A7D">
        <w:rPr>
          <w:rFonts w:ascii="Times New Roman" w:hAnsi="Times New Roman" w:cs="Times New Roman"/>
          <w:sz w:val="24"/>
          <w:szCs w:val="24"/>
        </w:rPr>
        <w:t>(31), 200-205.</w:t>
      </w:r>
    </w:p>
    <w:p w14:paraId="17575DA7" w14:textId="2EC09DFD"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Argue, M. (2015). </w:t>
      </w:r>
      <w:r w:rsidRPr="006D0A7D">
        <w:rPr>
          <w:rFonts w:ascii="Times New Roman" w:hAnsi="Times New Roman" w:cs="Times New Roman"/>
          <w:i/>
          <w:iCs/>
          <w:sz w:val="24"/>
          <w:szCs w:val="24"/>
        </w:rPr>
        <w:t xml:space="preserve">The importance of the strategic recruitment and selection process on meeting an </w:t>
      </w:r>
      <w:proofErr w:type="gramStart"/>
      <w:r w:rsidR="001E390A" w:rsidRPr="006D0A7D">
        <w:rPr>
          <w:rFonts w:ascii="Times New Roman" w:hAnsi="Times New Roman" w:cs="Times New Roman"/>
          <w:i/>
          <w:iCs/>
          <w:sz w:val="24"/>
          <w:szCs w:val="24"/>
        </w:rPr>
        <w:t>organisations</w:t>
      </w:r>
      <w:proofErr w:type="gramEnd"/>
      <w:r w:rsidR="001E390A" w:rsidRPr="006D0A7D">
        <w:rPr>
          <w:rFonts w:ascii="Times New Roman" w:hAnsi="Times New Roman" w:cs="Times New Roman"/>
          <w:i/>
          <w:iCs/>
          <w:sz w:val="24"/>
          <w:szCs w:val="24"/>
        </w:rPr>
        <w:t xml:space="preserve"> objective (Doctoral dissertation, Dublin Business School)</w:t>
      </w:r>
      <w:r w:rsidRPr="006D0A7D">
        <w:rPr>
          <w:rFonts w:ascii="Times New Roman" w:hAnsi="Times New Roman" w:cs="Times New Roman"/>
          <w:sz w:val="24"/>
          <w:szCs w:val="24"/>
        </w:rPr>
        <w:t>.</w:t>
      </w:r>
    </w:p>
    <w:p w14:paraId="0DB09F78" w14:textId="77777777" w:rsidR="00544719" w:rsidRPr="006D0A7D" w:rsidRDefault="00544719" w:rsidP="00FA5FBC">
      <w:pPr>
        <w:ind w:left="720" w:hanging="720"/>
        <w:rPr>
          <w:rFonts w:ascii="Times New Roman" w:hAnsi="Times New Roman" w:cs="Times New Roman"/>
          <w:sz w:val="24"/>
          <w:szCs w:val="24"/>
        </w:rPr>
      </w:pPr>
      <w:bookmarkStart w:id="87" w:name="_Hlk160463368"/>
      <w:r w:rsidRPr="006D0A7D">
        <w:rPr>
          <w:rFonts w:ascii="Times New Roman" w:hAnsi="Times New Roman" w:cs="Times New Roman"/>
          <w:sz w:val="24"/>
          <w:szCs w:val="24"/>
        </w:rPr>
        <w:t>Aşkun</w:t>
      </w:r>
      <w:bookmarkEnd w:id="87"/>
      <w:r w:rsidRPr="006D0A7D">
        <w:rPr>
          <w:rFonts w:ascii="Times New Roman" w:hAnsi="Times New Roman" w:cs="Times New Roman"/>
          <w:sz w:val="24"/>
          <w:szCs w:val="24"/>
        </w:rPr>
        <w:t xml:space="preserve">, V. (2023). Complex Adaptive Systems and Human Resource Management: Fostering a Thriving Workforce in the Post-Pandemic Era. </w:t>
      </w:r>
      <w:hyperlink r:id="rId21" w:history="1">
        <w:r w:rsidRPr="006D0A7D">
          <w:rPr>
            <w:rStyle w:val="Hyperlink"/>
            <w:rFonts w:ascii="Times New Roman" w:hAnsi="Times New Roman" w:cs="Times New Roman"/>
            <w:color w:val="auto"/>
            <w:sz w:val="24"/>
            <w:szCs w:val="24"/>
          </w:rPr>
          <w:t>https://doi.org/10.31235/osf.io/74pg5</w:t>
        </w:r>
      </w:hyperlink>
      <w:r w:rsidRPr="006D0A7D">
        <w:rPr>
          <w:rFonts w:ascii="Times New Roman" w:hAnsi="Times New Roman" w:cs="Times New Roman"/>
          <w:sz w:val="24"/>
          <w:szCs w:val="24"/>
        </w:rPr>
        <w:t xml:space="preserve"> </w:t>
      </w:r>
    </w:p>
    <w:p w14:paraId="4BE2833A"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Bakker, A. B., and Demerouti, E. (2017). Job demands–resources theory: Taking stock and looking forward. </w:t>
      </w:r>
      <w:r w:rsidRPr="006D0A7D">
        <w:rPr>
          <w:rFonts w:ascii="Times New Roman" w:hAnsi="Times New Roman" w:cs="Times New Roman"/>
          <w:i/>
          <w:iCs/>
          <w:sz w:val="24"/>
          <w:szCs w:val="24"/>
        </w:rPr>
        <w:t>Journal of occupational health psychology</w:t>
      </w:r>
      <w:r w:rsidRPr="006D0A7D">
        <w:rPr>
          <w:rFonts w:ascii="Times New Roman" w:hAnsi="Times New Roman" w:cs="Times New Roman"/>
          <w:sz w:val="24"/>
          <w:szCs w:val="24"/>
        </w:rPr>
        <w:t>, </w:t>
      </w:r>
      <w:r w:rsidRPr="006D0A7D">
        <w:rPr>
          <w:rFonts w:ascii="Times New Roman" w:hAnsi="Times New Roman" w:cs="Times New Roman"/>
          <w:i/>
          <w:iCs/>
          <w:sz w:val="24"/>
          <w:szCs w:val="24"/>
        </w:rPr>
        <w:t>22</w:t>
      </w:r>
      <w:r w:rsidRPr="006D0A7D">
        <w:rPr>
          <w:rFonts w:ascii="Times New Roman" w:hAnsi="Times New Roman" w:cs="Times New Roman"/>
          <w:sz w:val="24"/>
          <w:szCs w:val="24"/>
        </w:rPr>
        <w:t>(3), 273.</w:t>
      </w:r>
    </w:p>
    <w:p w14:paraId="4BD13098"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Benton, R. A., McDonald, S., Manzoni, A., and Warner, D. F. (2015). The recruitment paradox: Network recruitment, structural position, and East German market transition. </w:t>
      </w:r>
      <w:r w:rsidRPr="006D0A7D">
        <w:rPr>
          <w:rFonts w:ascii="Times New Roman" w:hAnsi="Times New Roman" w:cs="Times New Roman"/>
          <w:i/>
          <w:iCs/>
          <w:sz w:val="24"/>
          <w:szCs w:val="24"/>
        </w:rPr>
        <w:t>Social Forces</w:t>
      </w:r>
      <w:r w:rsidRPr="006D0A7D">
        <w:rPr>
          <w:rFonts w:ascii="Times New Roman" w:hAnsi="Times New Roman" w:cs="Times New Roman"/>
          <w:sz w:val="24"/>
          <w:szCs w:val="24"/>
        </w:rPr>
        <w:t>, </w:t>
      </w:r>
      <w:r w:rsidRPr="006D0A7D">
        <w:rPr>
          <w:rFonts w:ascii="Times New Roman" w:hAnsi="Times New Roman" w:cs="Times New Roman"/>
          <w:i/>
          <w:iCs/>
          <w:sz w:val="24"/>
          <w:szCs w:val="24"/>
        </w:rPr>
        <w:t>93</w:t>
      </w:r>
      <w:r w:rsidRPr="006D0A7D">
        <w:rPr>
          <w:rFonts w:ascii="Times New Roman" w:hAnsi="Times New Roman" w:cs="Times New Roman"/>
          <w:sz w:val="24"/>
          <w:szCs w:val="24"/>
        </w:rPr>
        <w:t>(3), 905-932.</w:t>
      </w:r>
    </w:p>
    <w:p w14:paraId="33421FF8" w14:textId="77777777" w:rsidR="00544719" w:rsidRPr="006D0A7D" w:rsidRDefault="00544719" w:rsidP="00FA5FBC">
      <w:pPr>
        <w:ind w:left="720" w:hanging="720"/>
        <w:rPr>
          <w:rFonts w:ascii="Times New Roman" w:hAnsi="Times New Roman" w:cs="Times New Roman"/>
          <w:sz w:val="24"/>
          <w:szCs w:val="24"/>
        </w:rPr>
      </w:pPr>
      <w:bookmarkStart w:id="88" w:name="_Hlk160793889"/>
      <w:r w:rsidRPr="006D0A7D">
        <w:rPr>
          <w:rFonts w:ascii="Times New Roman" w:hAnsi="Times New Roman" w:cs="Times New Roman"/>
          <w:sz w:val="24"/>
          <w:szCs w:val="24"/>
        </w:rPr>
        <w:t>Bhagia</w:t>
      </w:r>
      <w:bookmarkEnd w:id="88"/>
      <w:r w:rsidRPr="006D0A7D">
        <w:rPr>
          <w:rFonts w:ascii="Times New Roman" w:hAnsi="Times New Roman" w:cs="Times New Roman"/>
          <w:sz w:val="24"/>
          <w:szCs w:val="24"/>
        </w:rPr>
        <w:t>, P. (2022). Dealing with the turnover tsunami: Strategies for attracting and retaining the best talent. </w:t>
      </w:r>
      <w:r w:rsidRPr="006D0A7D">
        <w:rPr>
          <w:rFonts w:ascii="Times New Roman" w:hAnsi="Times New Roman" w:cs="Times New Roman"/>
          <w:i/>
          <w:iCs/>
          <w:sz w:val="24"/>
          <w:szCs w:val="24"/>
        </w:rPr>
        <w:t>AJO-DO Clinical Companion</w:t>
      </w:r>
      <w:r w:rsidRPr="006D0A7D">
        <w:rPr>
          <w:rFonts w:ascii="Times New Roman" w:hAnsi="Times New Roman" w:cs="Times New Roman"/>
          <w:sz w:val="24"/>
          <w:szCs w:val="24"/>
        </w:rPr>
        <w:t>, </w:t>
      </w:r>
      <w:r w:rsidRPr="006D0A7D">
        <w:rPr>
          <w:rFonts w:ascii="Times New Roman" w:hAnsi="Times New Roman" w:cs="Times New Roman"/>
          <w:i/>
          <w:iCs/>
          <w:sz w:val="24"/>
          <w:szCs w:val="24"/>
        </w:rPr>
        <w:t>2</w:t>
      </w:r>
      <w:r w:rsidRPr="006D0A7D">
        <w:rPr>
          <w:rFonts w:ascii="Times New Roman" w:hAnsi="Times New Roman" w:cs="Times New Roman"/>
          <w:sz w:val="24"/>
          <w:szCs w:val="24"/>
        </w:rPr>
        <w:t>(3), 209-212.</w:t>
      </w:r>
    </w:p>
    <w:p w14:paraId="0AD14464"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Black, J. S., and van Esch, P. (2020). AI-enabled recruiting: What is it and how should a manager use </w:t>
      </w:r>
      <w:proofErr w:type="gramStart"/>
      <w:r w:rsidRPr="006D0A7D">
        <w:rPr>
          <w:rFonts w:ascii="Times New Roman" w:hAnsi="Times New Roman" w:cs="Times New Roman"/>
          <w:sz w:val="24"/>
          <w:szCs w:val="24"/>
        </w:rPr>
        <w:t>it?.</w:t>
      </w:r>
      <w:proofErr w:type="gramEnd"/>
      <w:r w:rsidRPr="006D0A7D">
        <w:rPr>
          <w:rFonts w:ascii="Times New Roman" w:hAnsi="Times New Roman" w:cs="Times New Roman"/>
          <w:sz w:val="24"/>
          <w:szCs w:val="24"/>
        </w:rPr>
        <w:t> </w:t>
      </w:r>
      <w:r w:rsidRPr="006D0A7D">
        <w:rPr>
          <w:rFonts w:ascii="Times New Roman" w:hAnsi="Times New Roman" w:cs="Times New Roman"/>
          <w:i/>
          <w:iCs/>
          <w:sz w:val="24"/>
          <w:szCs w:val="24"/>
        </w:rPr>
        <w:t>Business Horizons</w:t>
      </w:r>
      <w:r w:rsidRPr="006D0A7D">
        <w:rPr>
          <w:rFonts w:ascii="Times New Roman" w:hAnsi="Times New Roman" w:cs="Times New Roman"/>
          <w:sz w:val="24"/>
          <w:szCs w:val="24"/>
        </w:rPr>
        <w:t>, </w:t>
      </w:r>
      <w:r w:rsidRPr="006D0A7D">
        <w:rPr>
          <w:rFonts w:ascii="Times New Roman" w:hAnsi="Times New Roman" w:cs="Times New Roman"/>
          <w:i/>
          <w:iCs/>
          <w:sz w:val="24"/>
          <w:szCs w:val="24"/>
        </w:rPr>
        <w:t>63</w:t>
      </w:r>
      <w:r w:rsidRPr="006D0A7D">
        <w:rPr>
          <w:rFonts w:ascii="Times New Roman" w:hAnsi="Times New Roman" w:cs="Times New Roman"/>
          <w:sz w:val="24"/>
          <w:szCs w:val="24"/>
        </w:rPr>
        <w:t>(2), 215-226.</w:t>
      </w:r>
    </w:p>
    <w:p w14:paraId="193954E5"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Chakraborty, T., Mishra, N., Ganguly, M., and Chatterjee, B. (Eds.). (2023). </w:t>
      </w:r>
      <w:r w:rsidRPr="006D0A7D">
        <w:rPr>
          <w:rFonts w:ascii="Times New Roman" w:hAnsi="Times New Roman" w:cs="Times New Roman"/>
          <w:i/>
          <w:iCs/>
          <w:sz w:val="24"/>
          <w:szCs w:val="24"/>
        </w:rPr>
        <w:t>Human Resource Management in a Post-epidemic Global Environment: Roles, Strategies, and Implementation</w:t>
      </w:r>
      <w:r w:rsidRPr="006D0A7D">
        <w:rPr>
          <w:rFonts w:ascii="Times New Roman" w:hAnsi="Times New Roman" w:cs="Times New Roman"/>
          <w:sz w:val="24"/>
          <w:szCs w:val="24"/>
        </w:rPr>
        <w:t>. CRC Press.</w:t>
      </w:r>
    </w:p>
    <w:p w14:paraId="477AA13E"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Dental Talent (2024). </w:t>
      </w:r>
      <w:r w:rsidRPr="006D0A7D">
        <w:rPr>
          <w:rFonts w:ascii="Times New Roman" w:hAnsi="Times New Roman" w:cs="Times New Roman"/>
          <w:i/>
          <w:iCs/>
          <w:sz w:val="24"/>
          <w:szCs w:val="24"/>
        </w:rPr>
        <w:t>Is There a Shortage of Dentists in the UK?</w:t>
      </w:r>
      <w:r w:rsidRPr="006D0A7D">
        <w:rPr>
          <w:rFonts w:ascii="Times New Roman" w:hAnsi="Times New Roman" w:cs="Times New Roman"/>
          <w:sz w:val="24"/>
          <w:szCs w:val="24"/>
        </w:rPr>
        <w:t xml:space="preserve"> [Online] Available at: </w:t>
      </w:r>
      <w:hyperlink r:id="rId22" w:history="1">
        <w:r w:rsidRPr="006D0A7D">
          <w:rPr>
            <w:rStyle w:val="Hyperlink"/>
            <w:rFonts w:ascii="Times New Roman" w:hAnsi="Times New Roman" w:cs="Times New Roman"/>
            <w:color w:val="auto"/>
            <w:sz w:val="24"/>
            <w:szCs w:val="24"/>
          </w:rPr>
          <w:t>https://dentaltalent.co.uk/is-there-a-shortage-of-dentists-in-the-uk/</w:t>
        </w:r>
      </w:hyperlink>
      <w:r w:rsidRPr="006D0A7D">
        <w:rPr>
          <w:rFonts w:ascii="Times New Roman" w:hAnsi="Times New Roman" w:cs="Times New Roman"/>
          <w:sz w:val="24"/>
          <w:szCs w:val="24"/>
        </w:rPr>
        <w:t xml:space="preserve"> [Accessed 4</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March 2024]</w:t>
      </w:r>
    </w:p>
    <w:p w14:paraId="4688AF60"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Dental UK. (2023). The Challenge of Recruiting NHS Dentists in the UK: An In-depth Analysis. [online] Available at: </w:t>
      </w:r>
      <w:hyperlink r:id="rId23" w:history="1">
        <w:r w:rsidRPr="006D0A7D">
          <w:rPr>
            <w:rStyle w:val="Hyperlink"/>
            <w:rFonts w:ascii="Times New Roman" w:hAnsi="Times New Roman" w:cs="Times New Roman"/>
            <w:color w:val="auto"/>
            <w:sz w:val="24"/>
            <w:szCs w:val="24"/>
          </w:rPr>
          <w:t>https://dentaltalent.co.uk/the-challenge-of-recruiting-nhs-dentists-in-the-uk-an-in-depth-analysis/</w:t>
        </w:r>
      </w:hyperlink>
      <w:r w:rsidRPr="006D0A7D">
        <w:rPr>
          <w:rFonts w:ascii="Times New Roman" w:hAnsi="Times New Roman" w:cs="Times New Roman"/>
          <w:sz w:val="24"/>
          <w:szCs w:val="24"/>
        </w:rPr>
        <w:t xml:space="preserve"> [Accessed 1</w:t>
      </w:r>
      <w:r w:rsidRPr="006D0A7D">
        <w:rPr>
          <w:rFonts w:ascii="Times New Roman" w:hAnsi="Times New Roman" w:cs="Times New Roman"/>
          <w:sz w:val="24"/>
          <w:szCs w:val="24"/>
          <w:vertAlign w:val="superscript"/>
        </w:rPr>
        <w:t>st</w:t>
      </w:r>
      <w:r w:rsidRPr="006D0A7D">
        <w:rPr>
          <w:rFonts w:ascii="Times New Roman" w:hAnsi="Times New Roman" w:cs="Times New Roman"/>
          <w:sz w:val="24"/>
          <w:szCs w:val="24"/>
        </w:rPr>
        <w:t xml:space="preserve"> March 2024]</w:t>
      </w:r>
    </w:p>
    <w:p w14:paraId="04BCC647"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Dessler, Gary. (2017). Human Resource Management (15th ed). Boston: Pearson.</w:t>
      </w:r>
    </w:p>
    <w:p w14:paraId="590F4172"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Easterby-Smith, M., Thorpe, R., Jackson, P. R., and Jaspersen, L. J. (2018). Management and business research. Los Angeles, London: Sage.</w:t>
      </w:r>
    </w:p>
    <w:p w14:paraId="394EA056"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Ekwoaba, J.O. and Ufoma, N. (2015). THE IMPACT OF RECRUITMENT AND SELECTION CRITERIA ON ORGANIZATIONAL PERFORMANCE. Global Journal of Human </w:t>
      </w:r>
      <w:r w:rsidRPr="006D0A7D">
        <w:rPr>
          <w:rFonts w:ascii="Times New Roman" w:hAnsi="Times New Roman" w:cs="Times New Roman"/>
          <w:sz w:val="24"/>
          <w:szCs w:val="24"/>
        </w:rPr>
        <w:lastRenderedPageBreak/>
        <w:t xml:space="preserve">Resource Management, [online] 3(2), pp.22–33. Available at: </w:t>
      </w:r>
      <w:hyperlink r:id="rId24" w:history="1">
        <w:r w:rsidRPr="006D0A7D">
          <w:rPr>
            <w:rStyle w:val="Hyperlink"/>
            <w:rFonts w:ascii="Times New Roman" w:hAnsi="Times New Roman" w:cs="Times New Roman"/>
            <w:color w:val="auto"/>
            <w:sz w:val="24"/>
            <w:szCs w:val="24"/>
          </w:rPr>
          <w:t>https://www.eajournals.org/wp-content/uploads/The-Impact-of-Recruitment-and-Selection-Criteria-on-Organizational-Performance.pdf</w:t>
        </w:r>
      </w:hyperlink>
      <w:r w:rsidRPr="006D0A7D">
        <w:rPr>
          <w:rFonts w:ascii="Times New Roman" w:hAnsi="Times New Roman" w:cs="Times New Roman"/>
          <w:sz w:val="24"/>
          <w:szCs w:val="24"/>
        </w:rPr>
        <w:t xml:space="preserve">  </w:t>
      </w:r>
    </w:p>
    <w:p w14:paraId="1869C8A1"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Evans, D., Mills, I., Burns, L., Bryce, M., and Hanks, S. (2023). The dental workforce recruitment and retention crisis in the UK. </w:t>
      </w:r>
      <w:r w:rsidRPr="006D0A7D">
        <w:rPr>
          <w:rFonts w:ascii="Times New Roman" w:hAnsi="Times New Roman" w:cs="Times New Roman"/>
          <w:i/>
          <w:iCs/>
          <w:sz w:val="24"/>
          <w:szCs w:val="24"/>
        </w:rPr>
        <w:t>British Dental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234</w:t>
      </w:r>
      <w:r w:rsidRPr="006D0A7D">
        <w:rPr>
          <w:rFonts w:ascii="Times New Roman" w:hAnsi="Times New Roman" w:cs="Times New Roman"/>
          <w:sz w:val="24"/>
          <w:szCs w:val="24"/>
        </w:rPr>
        <w:t>(8), 573-577.</w:t>
      </w:r>
    </w:p>
    <w:p w14:paraId="2D42839C" w14:textId="77777777" w:rsidR="00544719" w:rsidRPr="006D0A7D" w:rsidRDefault="00544719" w:rsidP="00FA5FBC">
      <w:pPr>
        <w:ind w:left="720" w:hanging="720"/>
        <w:rPr>
          <w:rFonts w:ascii="Times New Roman" w:hAnsi="Times New Roman" w:cs="Times New Roman"/>
          <w:sz w:val="24"/>
          <w:szCs w:val="24"/>
        </w:rPr>
      </w:pPr>
      <w:bookmarkStart w:id="89" w:name="_Hlk160716111"/>
      <w:r w:rsidRPr="006D0A7D">
        <w:rPr>
          <w:rFonts w:ascii="Times New Roman" w:hAnsi="Times New Roman" w:cs="Times New Roman"/>
          <w:sz w:val="24"/>
          <w:szCs w:val="24"/>
        </w:rPr>
        <w:t xml:space="preserve">Farndale, E., Nikandrou, I., and </w:t>
      </w:r>
      <w:proofErr w:type="spellStart"/>
      <w:r w:rsidRPr="006D0A7D">
        <w:rPr>
          <w:rFonts w:ascii="Times New Roman" w:hAnsi="Times New Roman" w:cs="Times New Roman"/>
          <w:sz w:val="24"/>
          <w:szCs w:val="24"/>
        </w:rPr>
        <w:t>Panayotopoulou</w:t>
      </w:r>
      <w:bookmarkEnd w:id="89"/>
      <w:proofErr w:type="spellEnd"/>
      <w:r w:rsidRPr="006D0A7D">
        <w:rPr>
          <w:rFonts w:ascii="Times New Roman" w:hAnsi="Times New Roman" w:cs="Times New Roman"/>
          <w:sz w:val="24"/>
          <w:szCs w:val="24"/>
        </w:rPr>
        <w:t>, L. (2018). Recruitment and selection in context. In </w:t>
      </w:r>
      <w:r w:rsidRPr="006D0A7D">
        <w:rPr>
          <w:rFonts w:ascii="Times New Roman" w:hAnsi="Times New Roman" w:cs="Times New Roman"/>
          <w:i/>
          <w:iCs/>
          <w:sz w:val="24"/>
          <w:szCs w:val="24"/>
        </w:rPr>
        <w:t>Handbook of research on comparative human resource management</w:t>
      </w:r>
      <w:r w:rsidRPr="006D0A7D">
        <w:rPr>
          <w:rFonts w:ascii="Times New Roman" w:hAnsi="Times New Roman" w:cs="Times New Roman"/>
          <w:sz w:val="24"/>
          <w:szCs w:val="24"/>
        </w:rPr>
        <w:t> (pp. 127-142). Edward Elgar Publishing.</w:t>
      </w:r>
    </w:p>
    <w:p w14:paraId="6BBFB735" w14:textId="77777777" w:rsidR="00544719" w:rsidRPr="006D0A7D" w:rsidRDefault="00544719" w:rsidP="00FA5FBC">
      <w:pPr>
        <w:ind w:left="720" w:hanging="720"/>
        <w:rPr>
          <w:rFonts w:ascii="Times New Roman" w:hAnsi="Times New Roman" w:cs="Times New Roman"/>
          <w:sz w:val="24"/>
          <w:szCs w:val="24"/>
        </w:rPr>
      </w:pPr>
      <w:bookmarkStart w:id="90" w:name="_Hlk160871714"/>
      <w:r w:rsidRPr="006D0A7D">
        <w:rPr>
          <w:rFonts w:ascii="Times New Roman" w:hAnsi="Times New Roman" w:cs="Times New Roman"/>
          <w:sz w:val="24"/>
          <w:szCs w:val="24"/>
        </w:rPr>
        <w:t>Florea</w:t>
      </w:r>
      <w:bookmarkEnd w:id="90"/>
      <w:r w:rsidRPr="006D0A7D">
        <w:rPr>
          <w:rFonts w:ascii="Times New Roman" w:hAnsi="Times New Roman" w:cs="Times New Roman"/>
          <w:sz w:val="24"/>
          <w:szCs w:val="24"/>
        </w:rPr>
        <w:t>, N. V. (2014). Using recruitment agencies to obtain the best candidates. </w:t>
      </w:r>
      <w:r w:rsidRPr="006D0A7D">
        <w:rPr>
          <w:rFonts w:ascii="Times New Roman" w:hAnsi="Times New Roman" w:cs="Times New Roman"/>
          <w:i/>
          <w:iCs/>
          <w:sz w:val="24"/>
          <w:szCs w:val="24"/>
        </w:rPr>
        <w:t>Land Forces Academy Review</w:t>
      </w:r>
      <w:r w:rsidRPr="006D0A7D">
        <w:rPr>
          <w:rFonts w:ascii="Times New Roman" w:hAnsi="Times New Roman" w:cs="Times New Roman"/>
          <w:sz w:val="24"/>
          <w:szCs w:val="24"/>
        </w:rPr>
        <w:t>, </w:t>
      </w:r>
      <w:r w:rsidRPr="006D0A7D">
        <w:rPr>
          <w:rFonts w:ascii="Times New Roman" w:hAnsi="Times New Roman" w:cs="Times New Roman"/>
          <w:i/>
          <w:iCs/>
          <w:sz w:val="24"/>
          <w:szCs w:val="24"/>
        </w:rPr>
        <w:t>19</w:t>
      </w:r>
      <w:r w:rsidRPr="006D0A7D">
        <w:rPr>
          <w:rFonts w:ascii="Times New Roman" w:hAnsi="Times New Roman" w:cs="Times New Roman"/>
          <w:sz w:val="24"/>
          <w:szCs w:val="24"/>
        </w:rPr>
        <w:t>(1), 80.</w:t>
      </w:r>
    </w:p>
    <w:p w14:paraId="34E46DA8"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Fox, K. and Burke, J.A. (2023). Recruitment and retention in the dental workforce: the benefits of a strengths-based approach. Faculty Dental Journal, 14(4), pp.146–150. </w:t>
      </w:r>
      <w:proofErr w:type="spellStart"/>
      <w:r w:rsidRPr="006D0A7D">
        <w:rPr>
          <w:rFonts w:ascii="Times New Roman" w:hAnsi="Times New Roman" w:cs="Times New Roman"/>
          <w:sz w:val="24"/>
          <w:szCs w:val="24"/>
        </w:rPr>
        <w:t>doi</w:t>
      </w:r>
      <w:proofErr w:type="spellEnd"/>
      <w:r w:rsidRPr="006D0A7D">
        <w:rPr>
          <w:rFonts w:ascii="Times New Roman" w:hAnsi="Times New Roman" w:cs="Times New Roman"/>
          <w:sz w:val="24"/>
          <w:szCs w:val="24"/>
        </w:rPr>
        <w:t xml:space="preserve">: </w:t>
      </w:r>
      <w:hyperlink r:id="rId25" w:history="1">
        <w:r w:rsidRPr="006D0A7D">
          <w:rPr>
            <w:rStyle w:val="Hyperlink"/>
            <w:rFonts w:ascii="Times New Roman" w:hAnsi="Times New Roman" w:cs="Times New Roman"/>
            <w:color w:val="auto"/>
            <w:sz w:val="24"/>
            <w:szCs w:val="24"/>
          </w:rPr>
          <w:t>https://doi.org/10.1308/rcsfdj.2023.3</w:t>
        </w:r>
      </w:hyperlink>
      <w:r w:rsidRPr="006D0A7D">
        <w:rPr>
          <w:rFonts w:ascii="Times New Roman" w:hAnsi="Times New Roman" w:cs="Times New Roman"/>
          <w:sz w:val="24"/>
          <w:szCs w:val="24"/>
        </w:rPr>
        <w:t xml:space="preserve"> </w:t>
      </w:r>
    </w:p>
    <w:p w14:paraId="3A4F942F"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Fried, B., and Fottler, M. D. (2018). Fundamentals of human resources in healthcare (2nd ed.). Health Administration Press (HAP); Association of University Programs in Health Administration (AUPHA).</w:t>
      </w:r>
    </w:p>
    <w:p w14:paraId="19F493DC" w14:textId="77777777" w:rsidR="00544719" w:rsidRPr="006D0A7D" w:rsidRDefault="00544719" w:rsidP="00FA5FBC">
      <w:pPr>
        <w:ind w:left="720" w:hanging="720"/>
        <w:rPr>
          <w:rFonts w:ascii="Times New Roman" w:hAnsi="Times New Roman" w:cs="Times New Roman"/>
          <w:sz w:val="24"/>
          <w:szCs w:val="24"/>
        </w:rPr>
      </w:pPr>
      <w:bookmarkStart w:id="91" w:name="_Hlk160877175"/>
      <w:r w:rsidRPr="006D0A7D">
        <w:rPr>
          <w:rFonts w:ascii="Times New Roman" w:hAnsi="Times New Roman" w:cs="Times New Roman"/>
          <w:sz w:val="24"/>
          <w:szCs w:val="24"/>
        </w:rPr>
        <w:t>Frøyland, K., Andreassen, T. A., and Innvær</w:t>
      </w:r>
      <w:bookmarkEnd w:id="91"/>
      <w:r w:rsidRPr="006D0A7D">
        <w:rPr>
          <w:rFonts w:ascii="Times New Roman" w:hAnsi="Times New Roman" w:cs="Times New Roman"/>
          <w:sz w:val="24"/>
          <w:szCs w:val="24"/>
        </w:rPr>
        <w:t>, S. (2019). Contrasting supply-side, demand-side and combined approaches to labour market integration. </w:t>
      </w:r>
      <w:r w:rsidRPr="006D0A7D">
        <w:rPr>
          <w:rFonts w:ascii="Times New Roman" w:hAnsi="Times New Roman" w:cs="Times New Roman"/>
          <w:i/>
          <w:iCs/>
          <w:sz w:val="24"/>
          <w:szCs w:val="24"/>
        </w:rPr>
        <w:t>Journal of Social Policy</w:t>
      </w:r>
      <w:r w:rsidRPr="006D0A7D">
        <w:rPr>
          <w:rFonts w:ascii="Times New Roman" w:hAnsi="Times New Roman" w:cs="Times New Roman"/>
          <w:sz w:val="24"/>
          <w:szCs w:val="24"/>
        </w:rPr>
        <w:t>, </w:t>
      </w:r>
      <w:r w:rsidRPr="006D0A7D">
        <w:rPr>
          <w:rFonts w:ascii="Times New Roman" w:hAnsi="Times New Roman" w:cs="Times New Roman"/>
          <w:i/>
          <w:iCs/>
          <w:sz w:val="24"/>
          <w:szCs w:val="24"/>
        </w:rPr>
        <w:t>48</w:t>
      </w:r>
      <w:r w:rsidRPr="006D0A7D">
        <w:rPr>
          <w:rFonts w:ascii="Times New Roman" w:hAnsi="Times New Roman" w:cs="Times New Roman"/>
          <w:sz w:val="24"/>
          <w:szCs w:val="24"/>
        </w:rPr>
        <w:t>(2), 311-328.</w:t>
      </w:r>
    </w:p>
    <w:p w14:paraId="56D92F05"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 xml:space="preserve">Gallagher, J.E. and Hutchinson, L. (2018). Analysis of human resources for oral health globally: inequitable distribution. International Dental Journal, 68(3), pp.183–189. </w:t>
      </w:r>
      <w:proofErr w:type="spellStart"/>
      <w:r w:rsidRPr="006D0A7D">
        <w:rPr>
          <w:rFonts w:ascii="Times New Roman" w:hAnsi="Times New Roman" w:cs="Times New Roman"/>
          <w:sz w:val="24"/>
          <w:szCs w:val="24"/>
        </w:rPr>
        <w:t>doi</w:t>
      </w:r>
      <w:proofErr w:type="spellEnd"/>
      <w:r w:rsidRPr="006D0A7D">
        <w:rPr>
          <w:rFonts w:ascii="Times New Roman" w:hAnsi="Times New Roman" w:cs="Times New Roman"/>
          <w:sz w:val="24"/>
          <w:szCs w:val="24"/>
        </w:rPr>
        <w:t xml:space="preserve">: </w:t>
      </w:r>
      <w:hyperlink r:id="rId26" w:history="1">
        <w:r w:rsidRPr="006D0A7D">
          <w:rPr>
            <w:rStyle w:val="Hyperlink"/>
            <w:rFonts w:ascii="Times New Roman" w:hAnsi="Times New Roman" w:cs="Times New Roman"/>
            <w:color w:val="auto"/>
            <w:sz w:val="24"/>
            <w:szCs w:val="24"/>
          </w:rPr>
          <w:t>https://doi.org/10.1111/idj.12349</w:t>
        </w:r>
      </w:hyperlink>
      <w:r w:rsidRPr="006D0A7D">
        <w:rPr>
          <w:rFonts w:ascii="Times New Roman" w:hAnsi="Times New Roman" w:cs="Times New Roman"/>
          <w:sz w:val="24"/>
          <w:szCs w:val="24"/>
        </w:rPr>
        <w:t xml:space="preserve"> </w:t>
      </w:r>
    </w:p>
    <w:p w14:paraId="64EDB352" w14:textId="77777777" w:rsidR="00544719" w:rsidRPr="006D0A7D" w:rsidRDefault="00544719" w:rsidP="00FA5FBC">
      <w:pPr>
        <w:ind w:left="720" w:hanging="720"/>
        <w:rPr>
          <w:rFonts w:ascii="Times New Roman" w:hAnsi="Times New Roman" w:cs="Times New Roman"/>
          <w:sz w:val="24"/>
          <w:szCs w:val="24"/>
        </w:rPr>
      </w:pPr>
      <w:bookmarkStart w:id="92" w:name="_Hlk160885707"/>
      <w:bookmarkStart w:id="93" w:name="_Hlk160790788"/>
      <w:r w:rsidRPr="006D0A7D">
        <w:rPr>
          <w:rFonts w:ascii="Times New Roman" w:hAnsi="Times New Roman" w:cs="Times New Roman"/>
          <w:sz w:val="24"/>
          <w:szCs w:val="24"/>
        </w:rPr>
        <w:t>Godwin, D., Hoang, H., and Crocombe</w:t>
      </w:r>
      <w:bookmarkEnd w:id="92"/>
      <w:r w:rsidRPr="006D0A7D">
        <w:rPr>
          <w:rFonts w:ascii="Times New Roman" w:hAnsi="Times New Roman" w:cs="Times New Roman"/>
          <w:sz w:val="24"/>
          <w:szCs w:val="24"/>
        </w:rPr>
        <w:t xml:space="preserve">, </w:t>
      </w:r>
      <w:bookmarkEnd w:id="93"/>
      <w:r w:rsidRPr="006D0A7D">
        <w:rPr>
          <w:rFonts w:ascii="Times New Roman" w:hAnsi="Times New Roman" w:cs="Times New Roman"/>
          <w:sz w:val="24"/>
          <w:szCs w:val="24"/>
        </w:rPr>
        <w:t xml:space="preserve">L. (2016). </w:t>
      </w:r>
      <w:bookmarkStart w:id="94" w:name="_Hlk160790896"/>
      <w:r w:rsidRPr="006D0A7D">
        <w:rPr>
          <w:rFonts w:ascii="Times New Roman" w:hAnsi="Times New Roman" w:cs="Times New Roman"/>
          <w:sz w:val="24"/>
          <w:szCs w:val="24"/>
        </w:rPr>
        <w:t>Views of Australian dental practitioners towards rural recruitment and retention</w:t>
      </w:r>
      <w:bookmarkEnd w:id="94"/>
      <w:r w:rsidRPr="006D0A7D">
        <w:rPr>
          <w:rFonts w:ascii="Times New Roman" w:hAnsi="Times New Roman" w:cs="Times New Roman"/>
          <w:sz w:val="24"/>
          <w:szCs w:val="24"/>
        </w:rPr>
        <w:t>: a descriptive study. </w:t>
      </w:r>
      <w:r w:rsidRPr="006D0A7D">
        <w:rPr>
          <w:rFonts w:ascii="Times New Roman" w:hAnsi="Times New Roman" w:cs="Times New Roman"/>
          <w:i/>
          <w:iCs/>
          <w:sz w:val="24"/>
          <w:szCs w:val="24"/>
        </w:rPr>
        <w:t>BMC Oral Health</w:t>
      </w:r>
      <w:r w:rsidRPr="006D0A7D">
        <w:rPr>
          <w:rFonts w:ascii="Times New Roman" w:hAnsi="Times New Roman" w:cs="Times New Roman"/>
          <w:sz w:val="24"/>
          <w:szCs w:val="24"/>
        </w:rPr>
        <w:t>, </w:t>
      </w:r>
      <w:r w:rsidRPr="006D0A7D">
        <w:rPr>
          <w:rFonts w:ascii="Times New Roman" w:hAnsi="Times New Roman" w:cs="Times New Roman"/>
          <w:i/>
          <w:iCs/>
          <w:sz w:val="24"/>
          <w:szCs w:val="24"/>
        </w:rPr>
        <w:t>16</w:t>
      </w:r>
      <w:r w:rsidRPr="006D0A7D">
        <w:rPr>
          <w:rFonts w:ascii="Times New Roman" w:hAnsi="Times New Roman" w:cs="Times New Roman"/>
          <w:sz w:val="24"/>
          <w:szCs w:val="24"/>
        </w:rPr>
        <w:t>, 1-10.</w:t>
      </w:r>
    </w:p>
    <w:p w14:paraId="0E054F32"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Gorczyca, A.M. (2015). Beyond the Morning Huddle: HR Management for a Successful Dental Practice. Authority Publishing. Print.</w:t>
      </w:r>
    </w:p>
    <w:p w14:paraId="7CBBF50C"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Hair, J., Page, M., and Brunsveld, N. (2019). Essentials of Business Research Methods (Vol. 4thEdition). New York: Routledge.</w:t>
      </w:r>
    </w:p>
    <w:p w14:paraId="51B4BCED"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Harvey, G., and Lynch, E. (2017). Enabling continuous quality improvement in practice: the role and contribution of facilitation. </w:t>
      </w:r>
      <w:r w:rsidRPr="006D0A7D">
        <w:rPr>
          <w:rFonts w:ascii="Times New Roman" w:hAnsi="Times New Roman" w:cs="Times New Roman"/>
          <w:i/>
          <w:iCs/>
          <w:sz w:val="24"/>
          <w:szCs w:val="24"/>
        </w:rPr>
        <w:t>Frontiers in public health</w:t>
      </w:r>
      <w:r w:rsidRPr="006D0A7D">
        <w:rPr>
          <w:rFonts w:ascii="Times New Roman" w:hAnsi="Times New Roman" w:cs="Times New Roman"/>
          <w:sz w:val="24"/>
          <w:szCs w:val="24"/>
        </w:rPr>
        <w:t>, </w:t>
      </w:r>
      <w:r w:rsidRPr="006D0A7D">
        <w:rPr>
          <w:rFonts w:ascii="Times New Roman" w:hAnsi="Times New Roman" w:cs="Times New Roman"/>
          <w:i/>
          <w:iCs/>
          <w:sz w:val="24"/>
          <w:szCs w:val="24"/>
        </w:rPr>
        <w:t>5</w:t>
      </w:r>
      <w:r w:rsidRPr="006D0A7D">
        <w:rPr>
          <w:rFonts w:ascii="Times New Roman" w:hAnsi="Times New Roman" w:cs="Times New Roman"/>
          <w:sz w:val="24"/>
          <w:szCs w:val="24"/>
        </w:rPr>
        <w:t>, 27.</w:t>
      </w:r>
    </w:p>
    <w:p w14:paraId="1DC0BBC6"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Hmoud, B., and Laszlo, V. (2019). Will artificial intelligence take over human resources recruitment and selection. </w:t>
      </w:r>
      <w:r w:rsidRPr="006D0A7D">
        <w:rPr>
          <w:rFonts w:ascii="Times New Roman" w:hAnsi="Times New Roman" w:cs="Times New Roman"/>
          <w:i/>
          <w:iCs/>
          <w:sz w:val="24"/>
          <w:szCs w:val="24"/>
        </w:rPr>
        <w:t>Network Intelligence Studies</w:t>
      </w:r>
      <w:r w:rsidRPr="006D0A7D">
        <w:rPr>
          <w:rFonts w:ascii="Times New Roman" w:hAnsi="Times New Roman" w:cs="Times New Roman"/>
          <w:sz w:val="24"/>
          <w:szCs w:val="24"/>
        </w:rPr>
        <w:t>, </w:t>
      </w:r>
      <w:r w:rsidRPr="006D0A7D">
        <w:rPr>
          <w:rFonts w:ascii="Times New Roman" w:hAnsi="Times New Roman" w:cs="Times New Roman"/>
          <w:i/>
          <w:iCs/>
          <w:sz w:val="24"/>
          <w:szCs w:val="24"/>
        </w:rPr>
        <w:t>7</w:t>
      </w:r>
      <w:r w:rsidRPr="006D0A7D">
        <w:rPr>
          <w:rFonts w:ascii="Times New Roman" w:hAnsi="Times New Roman" w:cs="Times New Roman"/>
          <w:sz w:val="24"/>
          <w:szCs w:val="24"/>
        </w:rPr>
        <w:t>(13), 21-30.</w:t>
      </w:r>
    </w:p>
    <w:p w14:paraId="05F04F15" w14:textId="77777777" w:rsidR="00544719" w:rsidRPr="006D0A7D" w:rsidRDefault="00544719" w:rsidP="00FA5FBC">
      <w:pPr>
        <w:ind w:left="720" w:hanging="720"/>
        <w:rPr>
          <w:rFonts w:ascii="Times New Roman" w:hAnsi="Times New Roman" w:cs="Times New Roman"/>
          <w:sz w:val="24"/>
          <w:szCs w:val="24"/>
        </w:rPr>
      </w:pPr>
      <w:bookmarkStart w:id="95" w:name="_Hlk160888112"/>
      <w:r w:rsidRPr="006D0A7D">
        <w:rPr>
          <w:rFonts w:ascii="Times New Roman" w:hAnsi="Times New Roman" w:cs="Times New Roman"/>
          <w:sz w:val="24"/>
          <w:szCs w:val="24"/>
        </w:rPr>
        <w:t>Holmes, R. D., Burford, B., and Vance</w:t>
      </w:r>
      <w:bookmarkEnd w:id="95"/>
      <w:r w:rsidRPr="006D0A7D">
        <w:rPr>
          <w:rFonts w:ascii="Times New Roman" w:hAnsi="Times New Roman" w:cs="Times New Roman"/>
          <w:sz w:val="24"/>
          <w:szCs w:val="24"/>
        </w:rPr>
        <w:t>, G. (2020). Development and retention of the dental workforce: findings from a regional workforce survey and symposium in England. </w:t>
      </w:r>
      <w:r w:rsidRPr="006D0A7D">
        <w:rPr>
          <w:rFonts w:ascii="Times New Roman" w:hAnsi="Times New Roman" w:cs="Times New Roman"/>
          <w:i/>
          <w:iCs/>
          <w:sz w:val="24"/>
          <w:szCs w:val="24"/>
        </w:rPr>
        <w:t>BMC health services research</w:t>
      </w:r>
      <w:r w:rsidRPr="006D0A7D">
        <w:rPr>
          <w:rFonts w:ascii="Times New Roman" w:hAnsi="Times New Roman" w:cs="Times New Roman"/>
          <w:sz w:val="24"/>
          <w:szCs w:val="24"/>
        </w:rPr>
        <w:t>, </w:t>
      </w:r>
      <w:r w:rsidRPr="006D0A7D">
        <w:rPr>
          <w:rFonts w:ascii="Times New Roman" w:hAnsi="Times New Roman" w:cs="Times New Roman"/>
          <w:i/>
          <w:iCs/>
          <w:sz w:val="24"/>
          <w:szCs w:val="24"/>
        </w:rPr>
        <w:t>20</w:t>
      </w:r>
      <w:r w:rsidRPr="006D0A7D">
        <w:rPr>
          <w:rFonts w:ascii="Times New Roman" w:hAnsi="Times New Roman" w:cs="Times New Roman"/>
          <w:sz w:val="24"/>
          <w:szCs w:val="24"/>
        </w:rPr>
        <w:t>(1), 1-11.</w:t>
      </w:r>
    </w:p>
    <w:p w14:paraId="6F169C49"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Hu, Q., Yao, J., and Zhang, Z. X. (2021). Selecting people based on person‐organisation fit: Implications for intrateam trust and team performance. </w:t>
      </w:r>
      <w:r w:rsidRPr="006D0A7D">
        <w:rPr>
          <w:rFonts w:ascii="Times New Roman" w:hAnsi="Times New Roman" w:cs="Times New Roman"/>
          <w:i/>
          <w:iCs/>
          <w:sz w:val="24"/>
          <w:szCs w:val="24"/>
        </w:rPr>
        <w:t>Human Resource Management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31</w:t>
      </w:r>
      <w:r w:rsidRPr="006D0A7D">
        <w:rPr>
          <w:rFonts w:ascii="Times New Roman" w:hAnsi="Times New Roman" w:cs="Times New Roman"/>
          <w:sz w:val="24"/>
          <w:szCs w:val="24"/>
        </w:rPr>
        <w:t>(1), 293-310.</w:t>
      </w:r>
    </w:p>
    <w:p w14:paraId="51769D8C"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Hussain, M. (2021). Internal Versus External Recruitment: Operational and Financial Reasons Impacting The Decision. </w:t>
      </w:r>
      <w:r w:rsidRPr="006D0A7D">
        <w:rPr>
          <w:rFonts w:ascii="Times New Roman" w:hAnsi="Times New Roman" w:cs="Times New Roman"/>
          <w:i/>
          <w:iCs/>
          <w:sz w:val="24"/>
          <w:szCs w:val="24"/>
        </w:rPr>
        <w:t>Propel Journal of Applied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1</w:t>
      </w:r>
      <w:r w:rsidRPr="006D0A7D">
        <w:rPr>
          <w:rFonts w:ascii="Times New Roman" w:hAnsi="Times New Roman" w:cs="Times New Roman"/>
          <w:sz w:val="24"/>
          <w:szCs w:val="24"/>
        </w:rPr>
        <w:t>(1).</w:t>
      </w:r>
    </w:p>
    <w:p w14:paraId="4E86D59B"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IBISWORLD. (2023). </w:t>
      </w:r>
      <w:r w:rsidRPr="006D0A7D">
        <w:rPr>
          <w:rFonts w:ascii="Times New Roman" w:hAnsi="Times New Roman" w:cs="Times New Roman"/>
          <w:i/>
          <w:iCs/>
          <w:sz w:val="24"/>
          <w:szCs w:val="24"/>
        </w:rPr>
        <w:t>Dental Practices in the UK - Market Size, Industry Analysis, Trends and Forecasts</w:t>
      </w:r>
      <w:r w:rsidRPr="006D0A7D">
        <w:rPr>
          <w:rFonts w:ascii="Times New Roman" w:hAnsi="Times New Roman" w:cs="Times New Roman"/>
          <w:sz w:val="24"/>
          <w:szCs w:val="24"/>
        </w:rPr>
        <w:t xml:space="preserve"> (2023-</w:t>
      </w:r>
      <w:proofErr w:type="gramStart"/>
      <w:r w:rsidRPr="006D0A7D">
        <w:rPr>
          <w:rFonts w:ascii="Times New Roman" w:hAnsi="Times New Roman" w:cs="Times New Roman"/>
          <w:sz w:val="24"/>
          <w:szCs w:val="24"/>
        </w:rPr>
        <w:t>2028)|</w:t>
      </w:r>
      <w:proofErr w:type="gramEnd"/>
      <w:r w:rsidRPr="006D0A7D">
        <w:rPr>
          <w:rFonts w:ascii="Times New Roman" w:hAnsi="Times New Roman" w:cs="Times New Roman"/>
          <w:sz w:val="24"/>
          <w:szCs w:val="24"/>
        </w:rPr>
        <w:t xml:space="preserve"> IBISWorld. [online] Available at: </w:t>
      </w:r>
      <w:hyperlink r:id="rId27" w:anchor="IndustryStatisticsAndTrends" w:history="1">
        <w:r w:rsidRPr="006D0A7D">
          <w:rPr>
            <w:rStyle w:val="Hyperlink"/>
            <w:rFonts w:ascii="Times New Roman" w:hAnsi="Times New Roman" w:cs="Times New Roman"/>
            <w:color w:val="auto"/>
            <w:sz w:val="24"/>
            <w:szCs w:val="24"/>
          </w:rPr>
          <w:t>https://www.ibisworld.com/united-kingdom/market-research-reports/dental-practices-industry/#IndustryStatisticsAndTrends</w:t>
        </w:r>
      </w:hyperlink>
      <w:r w:rsidRPr="006D0A7D">
        <w:rPr>
          <w:rFonts w:ascii="Times New Roman" w:hAnsi="Times New Roman" w:cs="Times New Roman"/>
          <w:sz w:val="24"/>
          <w:szCs w:val="24"/>
        </w:rPr>
        <w:t xml:space="preserve">  [Accessed 15 Dec. 2023].</w:t>
      </w:r>
    </w:p>
    <w:p w14:paraId="25BD7BAB"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Ilyas, A. (2014). </w:t>
      </w:r>
      <w:r w:rsidRPr="006D0A7D">
        <w:rPr>
          <w:rFonts w:ascii="Times New Roman" w:hAnsi="Times New Roman" w:cs="Times New Roman"/>
          <w:i/>
          <w:iCs/>
          <w:sz w:val="24"/>
          <w:szCs w:val="24"/>
        </w:rPr>
        <w:t>Impact of Recruitment and selection of HR Department</w:t>
      </w:r>
      <w:r w:rsidRPr="006D0A7D">
        <w:rPr>
          <w:rFonts w:ascii="Times New Roman" w:hAnsi="Times New Roman" w:cs="Times New Roman"/>
          <w:sz w:val="24"/>
          <w:szCs w:val="24"/>
        </w:rPr>
        <w:t xml:space="preserve"> Practices. www.academia.edu. [online] Available at: </w:t>
      </w:r>
      <w:hyperlink r:id="rId28" w:history="1">
        <w:r w:rsidRPr="006D0A7D">
          <w:rPr>
            <w:rStyle w:val="Hyperlink"/>
            <w:rFonts w:ascii="Times New Roman" w:hAnsi="Times New Roman" w:cs="Times New Roman"/>
            <w:color w:val="auto"/>
            <w:sz w:val="24"/>
            <w:szCs w:val="24"/>
          </w:rPr>
          <w:t>https://www.academia.edu/9201800/Impact_of_Recruitment_and_selection_of_HR_Department_Practices</w:t>
        </w:r>
      </w:hyperlink>
      <w:r w:rsidRPr="006D0A7D">
        <w:rPr>
          <w:rFonts w:ascii="Times New Roman" w:hAnsi="Times New Roman" w:cs="Times New Roman"/>
          <w:sz w:val="24"/>
          <w:szCs w:val="24"/>
        </w:rPr>
        <w:t xml:space="preserve"> [Accessed 15th Dec 2024]</w:t>
      </w:r>
    </w:p>
    <w:p w14:paraId="713E1939"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Ilyas, A. (2014). </w:t>
      </w:r>
      <w:r w:rsidRPr="006D0A7D">
        <w:rPr>
          <w:rFonts w:ascii="Times New Roman" w:hAnsi="Times New Roman" w:cs="Times New Roman"/>
          <w:i/>
          <w:iCs/>
          <w:sz w:val="24"/>
          <w:szCs w:val="24"/>
        </w:rPr>
        <w:t xml:space="preserve">Impact of Recruitment and selection of HR Department </w:t>
      </w:r>
      <w:r w:rsidRPr="006D0A7D">
        <w:rPr>
          <w:rFonts w:ascii="Times New Roman" w:hAnsi="Times New Roman" w:cs="Times New Roman"/>
          <w:sz w:val="24"/>
          <w:szCs w:val="24"/>
        </w:rPr>
        <w:t>Practices. www.academia.edu. [online] Available at: https://www.academia.edu/9201800/Impact_of_Recruitment_and_selection_of_ HR_Department Practices [Accessed 15</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Dec 2023]</w:t>
      </w:r>
    </w:p>
    <w:p w14:paraId="765A9232" w14:textId="77777777" w:rsidR="00544719" w:rsidRPr="006D0A7D" w:rsidRDefault="00544719" w:rsidP="00FA5FBC">
      <w:pPr>
        <w:ind w:left="720" w:hanging="720"/>
        <w:rPr>
          <w:rFonts w:ascii="Times New Roman" w:hAnsi="Times New Roman" w:cs="Times New Roman"/>
          <w:sz w:val="24"/>
          <w:szCs w:val="24"/>
        </w:rPr>
      </w:pPr>
      <w:bookmarkStart w:id="96" w:name="_Hlk160877748"/>
      <w:r w:rsidRPr="006D0A7D">
        <w:rPr>
          <w:rFonts w:ascii="Times New Roman" w:hAnsi="Times New Roman" w:cs="Times New Roman"/>
          <w:sz w:val="24"/>
          <w:szCs w:val="24"/>
        </w:rPr>
        <w:t>Ingrassia</w:t>
      </w:r>
      <w:bookmarkEnd w:id="96"/>
      <w:r w:rsidRPr="006D0A7D">
        <w:rPr>
          <w:rFonts w:ascii="Times New Roman" w:hAnsi="Times New Roman" w:cs="Times New Roman"/>
          <w:sz w:val="24"/>
          <w:szCs w:val="24"/>
        </w:rPr>
        <w:t>, R. (2017). Labour Market Policies and Recruitment in Europe and Italy. </w:t>
      </w:r>
      <w:r w:rsidRPr="006D0A7D">
        <w:rPr>
          <w:rFonts w:ascii="Times New Roman" w:hAnsi="Times New Roman" w:cs="Times New Roman"/>
          <w:i/>
          <w:iCs/>
          <w:sz w:val="24"/>
          <w:szCs w:val="24"/>
        </w:rPr>
        <w:t>American Journal of Industrial and Business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7</w:t>
      </w:r>
      <w:r w:rsidRPr="006D0A7D">
        <w:rPr>
          <w:rFonts w:ascii="Times New Roman" w:hAnsi="Times New Roman" w:cs="Times New Roman"/>
          <w:sz w:val="24"/>
          <w:szCs w:val="24"/>
        </w:rPr>
        <w:t>(10), 1136-1157.</w:t>
      </w:r>
    </w:p>
    <w:p w14:paraId="0BA776FD" w14:textId="77777777" w:rsidR="00544719" w:rsidRPr="006D0A7D" w:rsidRDefault="00544719" w:rsidP="00FA5FBC">
      <w:pPr>
        <w:ind w:left="720" w:hanging="720"/>
        <w:rPr>
          <w:rFonts w:ascii="Times New Roman" w:hAnsi="Times New Roman" w:cs="Times New Roman"/>
          <w:sz w:val="24"/>
          <w:szCs w:val="24"/>
        </w:rPr>
      </w:pPr>
      <w:bookmarkStart w:id="97" w:name="_Hlk160876107"/>
      <w:r w:rsidRPr="006D0A7D">
        <w:rPr>
          <w:rFonts w:ascii="Times New Roman" w:hAnsi="Times New Roman" w:cs="Times New Roman"/>
          <w:sz w:val="24"/>
          <w:szCs w:val="24"/>
        </w:rPr>
        <w:t>Izuogu</w:t>
      </w:r>
      <w:bookmarkEnd w:id="97"/>
      <w:r w:rsidRPr="006D0A7D">
        <w:rPr>
          <w:rFonts w:ascii="Times New Roman" w:hAnsi="Times New Roman" w:cs="Times New Roman"/>
          <w:sz w:val="24"/>
          <w:szCs w:val="24"/>
        </w:rPr>
        <w:t>, S. A. (2015). Impact of organisational culture on recruitment and selection practices in the oil and gas construction industry in Nigeria: Saipem in focus. </w:t>
      </w:r>
      <w:r w:rsidRPr="006D0A7D">
        <w:rPr>
          <w:rFonts w:ascii="Times New Roman" w:hAnsi="Times New Roman" w:cs="Times New Roman"/>
          <w:i/>
          <w:iCs/>
          <w:sz w:val="24"/>
          <w:szCs w:val="24"/>
        </w:rPr>
        <w:t>European Scientific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11</w:t>
      </w:r>
      <w:r w:rsidRPr="006D0A7D">
        <w:rPr>
          <w:rFonts w:ascii="Times New Roman" w:hAnsi="Times New Roman" w:cs="Times New Roman"/>
          <w:sz w:val="24"/>
          <w:szCs w:val="24"/>
        </w:rPr>
        <w:t>(16), 161-172.</w:t>
      </w:r>
    </w:p>
    <w:p w14:paraId="328C6DE6"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Jobs, B. D. J. (2016). Taking the stress out of dental recruitment. </w:t>
      </w:r>
      <w:r w:rsidRPr="006D0A7D">
        <w:rPr>
          <w:rFonts w:ascii="Times New Roman" w:hAnsi="Times New Roman" w:cs="Times New Roman"/>
          <w:i/>
          <w:iCs/>
          <w:sz w:val="24"/>
          <w:szCs w:val="24"/>
        </w:rPr>
        <w:t>BRITISH DENTAL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221</w:t>
      </w:r>
      <w:r w:rsidRPr="006D0A7D">
        <w:rPr>
          <w:rFonts w:ascii="Times New Roman" w:hAnsi="Times New Roman" w:cs="Times New Roman"/>
          <w:sz w:val="24"/>
          <w:szCs w:val="24"/>
        </w:rPr>
        <w:t>(11).</w:t>
      </w:r>
    </w:p>
    <w:p w14:paraId="5060EDEA"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Johnson, G., Foster, K., Blinkhorn, A., and Clive Wright, F. A. (2020). Rural clinical school dental </w:t>
      </w:r>
      <w:proofErr w:type="gramStart"/>
      <w:r w:rsidRPr="006D0A7D">
        <w:rPr>
          <w:rFonts w:ascii="Times New Roman" w:hAnsi="Times New Roman" w:cs="Times New Roman"/>
          <w:sz w:val="24"/>
          <w:szCs w:val="24"/>
        </w:rPr>
        <w:t>graduates</w:t>
      </w:r>
      <w:proofErr w:type="gramEnd"/>
      <w:r w:rsidRPr="006D0A7D">
        <w:rPr>
          <w:rFonts w:ascii="Times New Roman" w:hAnsi="Times New Roman" w:cs="Times New Roman"/>
          <w:sz w:val="24"/>
          <w:szCs w:val="24"/>
        </w:rPr>
        <w:t xml:space="preserve"> views on rural and metropolitan employment. </w:t>
      </w:r>
      <w:r w:rsidRPr="006D0A7D">
        <w:rPr>
          <w:rFonts w:ascii="Times New Roman" w:hAnsi="Times New Roman" w:cs="Times New Roman"/>
          <w:i/>
          <w:iCs/>
          <w:sz w:val="24"/>
          <w:szCs w:val="24"/>
        </w:rPr>
        <w:t>European Journal of Dental Education</w:t>
      </w:r>
      <w:r w:rsidRPr="006D0A7D">
        <w:rPr>
          <w:rFonts w:ascii="Times New Roman" w:hAnsi="Times New Roman" w:cs="Times New Roman"/>
          <w:sz w:val="24"/>
          <w:szCs w:val="24"/>
        </w:rPr>
        <w:t>, </w:t>
      </w:r>
      <w:r w:rsidRPr="006D0A7D">
        <w:rPr>
          <w:rFonts w:ascii="Times New Roman" w:hAnsi="Times New Roman" w:cs="Times New Roman"/>
          <w:i/>
          <w:iCs/>
          <w:sz w:val="24"/>
          <w:szCs w:val="24"/>
        </w:rPr>
        <w:t>24</w:t>
      </w:r>
      <w:r w:rsidRPr="006D0A7D">
        <w:rPr>
          <w:rFonts w:ascii="Times New Roman" w:hAnsi="Times New Roman" w:cs="Times New Roman"/>
          <w:sz w:val="24"/>
          <w:szCs w:val="24"/>
        </w:rPr>
        <w:t>(4), 741-752.</w:t>
      </w:r>
    </w:p>
    <w:p w14:paraId="31941049"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Johnson, G., Foster, K., Blinkhorn, A., and Wright, F. C. (2019). Exploration of the factors that influence new Australian dental graduates to work rurally and their perspectives of rural versus metropolitan employment. </w:t>
      </w:r>
      <w:r w:rsidRPr="006D0A7D">
        <w:rPr>
          <w:rFonts w:ascii="Times New Roman" w:hAnsi="Times New Roman" w:cs="Times New Roman"/>
          <w:i/>
          <w:iCs/>
          <w:sz w:val="24"/>
          <w:szCs w:val="24"/>
        </w:rPr>
        <w:t>European Journal of Dental Education</w:t>
      </w:r>
      <w:r w:rsidRPr="006D0A7D">
        <w:rPr>
          <w:rFonts w:ascii="Times New Roman" w:hAnsi="Times New Roman" w:cs="Times New Roman"/>
          <w:sz w:val="24"/>
          <w:szCs w:val="24"/>
        </w:rPr>
        <w:t>, </w:t>
      </w:r>
      <w:r w:rsidRPr="006D0A7D">
        <w:rPr>
          <w:rFonts w:ascii="Times New Roman" w:hAnsi="Times New Roman" w:cs="Times New Roman"/>
          <w:i/>
          <w:iCs/>
          <w:sz w:val="24"/>
          <w:szCs w:val="24"/>
        </w:rPr>
        <w:t>23</w:t>
      </w:r>
      <w:r w:rsidRPr="006D0A7D">
        <w:rPr>
          <w:rFonts w:ascii="Times New Roman" w:hAnsi="Times New Roman" w:cs="Times New Roman"/>
          <w:sz w:val="24"/>
          <w:szCs w:val="24"/>
        </w:rPr>
        <w:t>(4), 437-447.</w:t>
      </w:r>
    </w:p>
    <w:p w14:paraId="1841980A" w14:textId="77777777" w:rsidR="00544719" w:rsidRPr="006D0A7D" w:rsidRDefault="00544719" w:rsidP="00FA5FBC">
      <w:pPr>
        <w:ind w:left="720" w:hanging="720"/>
        <w:rPr>
          <w:rFonts w:ascii="Times New Roman" w:hAnsi="Times New Roman" w:cs="Times New Roman"/>
          <w:sz w:val="24"/>
          <w:szCs w:val="24"/>
        </w:rPr>
      </w:pPr>
      <w:bookmarkStart w:id="98" w:name="_Hlk160716522"/>
      <w:r w:rsidRPr="006D0A7D">
        <w:rPr>
          <w:rFonts w:ascii="Times New Roman" w:hAnsi="Times New Roman" w:cs="Times New Roman"/>
          <w:sz w:val="24"/>
          <w:szCs w:val="24"/>
        </w:rPr>
        <w:t>Kamran, A., Dawood, J., and Hilal</w:t>
      </w:r>
      <w:bookmarkEnd w:id="98"/>
      <w:r w:rsidRPr="006D0A7D">
        <w:rPr>
          <w:rFonts w:ascii="Times New Roman" w:hAnsi="Times New Roman" w:cs="Times New Roman"/>
          <w:sz w:val="24"/>
          <w:szCs w:val="24"/>
        </w:rPr>
        <w:t>, S. B. (2015). Analysis of the recruitment and selection process. In </w:t>
      </w:r>
      <w:r w:rsidRPr="006D0A7D">
        <w:rPr>
          <w:rFonts w:ascii="Times New Roman" w:hAnsi="Times New Roman" w:cs="Times New Roman"/>
          <w:i/>
          <w:iCs/>
          <w:sz w:val="24"/>
          <w:szCs w:val="24"/>
        </w:rPr>
        <w:t>Proceedings of the Ninth International Conference on Management Science and Engineering Management</w:t>
      </w:r>
      <w:r w:rsidRPr="006D0A7D">
        <w:rPr>
          <w:rFonts w:ascii="Times New Roman" w:hAnsi="Times New Roman" w:cs="Times New Roman"/>
          <w:sz w:val="24"/>
          <w:szCs w:val="24"/>
        </w:rPr>
        <w:t> (pp. 1357-1375). Springer Berlin Heidelberg.</w:t>
      </w:r>
    </w:p>
    <w:p w14:paraId="2772711B" w14:textId="4C8A80EA" w:rsidR="00544719" w:rsidRPr="006D0A7D" w:rsidRDefault="00544719" w:rsidP="00FA5FBC">
      <w:pPr>
        <w:ind w:left="720" w:hanging="720"/>
        <w:rPr>
          <w:rFonts w:ascii="Times New Roman" w:hAnsi="Times New Roman" w:cs="Times New Roman"/>
          <w:sz w:val="24"/>
          <w:szCs w:val="24"/>
        </w:rPr>
      </w:pPr>
      <w:bookmarkStart w:id="99" w:name="_Hlk160805329"/>
      <w:r w:rsidRPr="006D0A7D">
        <w:rPr>
          <w:rFonts w:ascii="Times New Roman" w:hAnsi="Times New Roman" w:cs="Times New Roman"/>
          <w:sz w:val="24"/>
          <w:szCs w:val="24"/>
        </w:rPr>
        <w:t>Koch, T., Gerber, C., and De Klerk</w:t>
      </w:r>
      <w:bookmarkEnd w:id="99"/>
      <w:r w:rsidRPr="006D0A7D">
        <w:rPr>
          <w:rFonts w:ascii="Times New Roman" w:hAnsi="Times New Roman" w:cs="Times New Roman"/>
          <w:sz w:val="24"/>
          <w:szCs w:val="24"/>
        </w:rPr>
        <w:t>, J. J. (2018). The impact of social media on recruitment: Are you LinkedIn? </w:t>
      </w:r>
      <w:r w:rsidRPr="006D0A7D">
        <w:rPr>
          <w:rFonts w:ascii="Times New Roman" w:hAnsi="Times New Roman" w:cs="Times New Roman"/>
          <w:i/>
          <w:iCs/>
          <w:sz w:val="24"/>
          <w:szCs w:val="24"/>
        </w:rPr>
        <w:t>SA Journal of Human Resource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16</w:t>
      </w:r>
      <w:r w:rsidRPr="006D0A7D">
        <w:rPr>
          <w:rFonts w:ascii="Times New Roman" w:hAnsi="Times New Roman" w:cs="Times New Roman"/>
          <w:sz w:val="24"/>
          <w:szCs w:val="24"/>
        </w:rPr>
        <w:t>(1), 1-14.</w:t>
      </w:r>
    </w:p>
    <w:p w14:paraId="6C69D87F" w14:textId="77777777" w:rsidR="00544719" w:rsidRPr="006D0A7D" w:rsidRDefault="00544719" w:rsidP="00FA5FBC">
      <w:pPr>
        <w:ind w:left="720" w:hanging="720"/>
        <w:rPr>
          <w:rFonts w:ascii="Times New Roman" w:hAnsi="Times New Roman" w:cs="Times New Roman"/>
          <w:sz w:val="24"/>
          <w:szCs w:val="24"/>
        </w:rPr>
      </w:pPr>
      <w:bookmarkStart w:id="100" w:name="_Hlk160460135"/>
      <w:r w:rsidRPr="006D0A7D">
        <w:rPr>
          <w:rFonts w:ascii="Times New Roman" w:hAnsi="Times New Roman" w:cs="Times New Roman"/>
          <w:sz w:val="24"/>
          <w:szCs w:val="24"/>
        </w:rPr>
        <w:t>Lievens, F., and Chapman</w:t>
      </w:r>
      <w:bookmarkEnd w:id="100"/>
      <w:r w:rsidRPr="006D0A7D">
        <w:rPr>
          <w:rFonts w:ascii="Times New Roman" w:hAnsi="Times New Roman" w:cs="Times New Roman"/>
          <w:sz w:val="24"/>
          <w:szCs w:val="24"/>
        </w:rPr>
        <w:t>, D. (2019). Recruitment and selection. </w:t>
      </w:r>
      <w:r w:rsidRPr="006D0A7D">
        <w:rPr>
          <w:rFonts w:ascii="Times New Roman" w:hAnsi="Times New Roman" w:cs="Times New Roman"/>
          <w:i/>
          <w:iCs/>
          <w:sz w:val="24"/>
          <w:szCs w:val="24"/>
        </w:rPr>
        <w:t>The SAGE handbook of human resource management</w:t>
      </w:r>
      <w:r w:rsidRPr="006D0A7D">
        <w:rPr>
          <w:rFonts w:ascii="Times New Roman" w:hAnsi="Times New Roman" w:cs="Times New Roman"/>
          <w:sz w:val="24"/>
          <w:szCs w:val="24"/>
        </w:rPr>
        <w:t>, 123-150.</w:t>
      </w:r>
    </w:p>
    <w:p w14:paraId="33A3691D"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Lord, C. (2018). The dental recruitment crisis. </w:t>
      </w:r>
      <w:r w:rsidRPr="006D0A7D">
        <w:rPr>
          <w:rFonts w:ascii="Times New Roman" w:hAnsi="Times New Roman" w:cs="Times New Roman"/>
          <w:i/>
          <w:iCs/>
          <w:sz w:val="24"/>
          <w:szCs w:val="24"/>
        </w:rPr>
        <w:t>BRITISH DENTAL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224</w:t>
      </w:r>
      <w:r w:rsidRPr="006D0A7D">
        <w:rPr>
          <w:rFonts w:ascii="Times New Roman" w:hAnsi="Times New Roman" w:cs="Times New Roman"/>
          <w:sz w:val="24"/>
          <w:szCs w:val="24"/>
        </w:rPr>
        <w:t>(7), 473.</w:t>
      </w:r>
    </w:p>
    <w:p w14:paraId="1F044372"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Mahmood, M. (2015). Strategy, structure, and HRM policy orientation: Employee recruitment and selection practices in multinational subsidiaries. </w:t>
      </w:r>
      <w:r w:rsidRPr="006D0A7D">
        <w:rPr>
          <w:rFonts w:ascii="Times New Roman" w:hAnsi="Times New Roman" w:cs="Times New Roman"/>
          <w:i/>
          <w:iCs/>
          <w:sz w:val="24"/>
          <w:szCs w:val="24"/>
        </w:rPr>
        <w:t>Asia Pacific Journal of Human Resources</w:t>
      </w:r>
      <w:r w:rsidRPr="006D0A7D">
        <w:rPr>
          <w:rFonts w:ascii="Times New Roman" w:hAnsi="Times New Roman" w:cs="Times New Roman"/>
          <w:sz w:val="24"/>
          <w:szCs w:val="24"/>
        </w:rPr>
        <w:t>, </w:t>
      </w:r>
      <w:r w:rsidRPr="006D0A7D">
        <w:rPr>
          <w:rFonts w:ascii="Times New Roman" w:hAnsi="Times New Roman" w:cs="Times New Roman"/>
          <w:i/>
          <w:iCs/>
          <w:sz w:val="24"/>
          <w:szCs w:val="24"/>
        </w:rPr>
        <w:t>53</w:t>
      </w:r>
      <w:r w:rsidRPr="006D0A7D">
        <w:rPr>
          <w:rFonts w:ascii="Times New Roman" w:hAnsi="Times New Roman" w:cs="Times New Roman"/>
          <w:sz w:val="24"/>
          <w:szCs w:val="24"/>
        </w:rPr>
        <w:t>(3), 331-350.</w:t>
      </w:r>
    </w:p>
    <w:p w14:paraId="019C31F4"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Mahmood, N. H. N. (2014). Factors influence organization management towards using electronic recruitment strategy. </w:t>
      </w:r>
      <w:r w:rsidRPr="006D0A7D">
        <w:rPr>
          <w:rFonts w:ascii="Times New Roman" w:hAnsi="Times New Roman" w:cs="Times New Roman"/>
          <w:i/>
          <w:iCs/>
          <w:sz w:val="24"/>
          <w:szCs w:val="24"/>
        </w:rPr>
        <w:t>Sains Humanika</w:t>
      </w:r>
      <w:r w:rsidRPr="006D0A7D">
        <w:rPr>
          <w:rFonts w:ascii="Times New Roman" w:hAnsi="Times New Roman" w:cs="Times New Roman"/>
          <w:sz w:val="24"/>
          <w:szCs w:val="24"/>
        </w:rPr>
        <w:t>, </w:t>
      </w:r>
      <w:r w:rsidRPr="006D0A7D">
        <w:rPr>
          <w:rFonts w:ascii="Times New Roman" w:hAnsi="Times New Roman" w:cs="Times New Roman"/>
          <w:i/>
          <w:iCs/>
          <w:sz w:val="24"/>
          <w:szCs w:val="24"/>
        </w:rPr>
        <w:t>2</w:t>
      </w:r>
      <w:r w:rsidRPr="006D0A7D">
        <w:rPr>
          <w:rFonts w:ascii="Times New Roman" w:hAnsi="Times New Roman" w:cs="Times New Roman"/>
          <w:sz w:val="24"/>
          <w:szCs w:val="24"/>
        </w:rPr>
        <w:t>(2).</w:t>
      </w:r>
    </w:p>
    <w:p w14:paraId="60350055"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Malik, A., Srikanth, N. R., and Budhwar, P. (2020). Digitisation, artificial intelligence (AI) and HRM. </w:t>
      </w:r>
      <w:r w:rsidRPr="006D0A7D">
        <w:rPr>
          <w:rFonts w:ascii="Times New Roman" w:hAnsi="Times New Roman" w:cs="Times New Roman"/>
          <w:i/>
          <w:iCs/>
          <w:sz w:val="24"/>
          <w:szCs w:val="24"/>
        </w:rPr>
        <w:t>Human resource management: Strategic and international perspectives</w:t>
      </w:r>
      <w:r w:rsidRPr="006D0A7D">
        <w:rPr>
          <w:rFonts w:ascii="Times New Roman" w:hAnsi="Times New Roman" w:cs="Times New Roman"/>
          <w:sz w:val="24"/>
          <w:szCs w:val="24"/>
        </w:rPr>
        <w:t>, </w:t>
      </w:r>
      <w:r w:rsidRPr="006D0A7D">
        <w:rPr>
          <w:rFonts w:ascii="Times New Roman" w:hAnsi="Times New Roman" w:cs="Times New Roman"/>
          <w:i/>
          <w:iCs/>
          <w:sz w:val="24"/>
          <w:szCs w:val="24"/>
        </w:rPr>
        <w:t>88</w:t>
      </w:r>
      <w:r w:rsidRPr="006D0A7D">
        <w:rPr>
          <w:rFonts w:ascii="Times New Roman" w:hAnsi="Times New Roman" w:cs="Times New Roman"/>
          <w:sz w:val="24"/>
          <w:szCs w:val="24"/>
        </w:rPr>
        <w:t>, 103.</w:t>
      </w:r>
    </w:p>
    <w:p w14:paraId="6C5A9A8A" w14:textId="77777777" w:rsidR="00544719" w:rsidRPr="006D0A7D" w:rsidRDefault="00544719" w:rsidP="00FA5FBC">
      <w:pPr>
        <w:ind w:left="720" w:hanging="720"/>
        <w:rPr>
          <w:rFonts w:ascii="Times New Roman" w:hAnsi="Times New Roman" w:cs="Times New Roman"/>
          <w:sz w:val="24"/>
          <w:szCs w:val="24"/>
        </w:rPr>
      </w:pPr>
      <w:bookmarkStart w:id="101" w:name="_Hlk160794034"/>
      <w:r w:rsidRPr="006D0A7D">
        <w:rPr>
          <w:rFonts w:ascii="Times New Roman" w:hAnsi="Times New Roman" w:cs="Times New Roman"/>
          <w:sz w:val="24"/>
          <w:szCs w:val="24"/>
        </w:rPr>
        <w:t>Melanthiou, Y., Pavlou, F., and Constantinou</w:t>
      </w:r>
      <w:bookmarkEnd w:id="101"/>
      <w:r w:rsidRPr="006D0A7D">
        <w:rPr>
          <w:rFonts w:ascii="Times New Roman" w:hAnsi="Times New Roman" w:cs="Times New Roman"/>
          <w:sz w:val="24"/>
          <w:szCs w:val="24"/>
        </w:rPr>
        <w:t>, E. (2015). The use of social network sites as an e-recruitment tool. </w:t>
      </w:r>
      <w:r w:rsidRPr="006D0A7D">
        <w:rPr>
          <w:rFonts w:ascii="Times New Roman" w:hAnsi="Times New Roman" w:cs="Times New Roman"/>
          <w:i/>
          <w:iCs/>
          <w:sz w:val="24"/>
          <w:szCs w:val="24"/>
        </w:rPr>
        <w:t>Journal of Transnational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20</w:t>
      </w:r>
      <w:r w:rsidRPr="006D0A7D">
        <w:rPr>
          <w:rFonts w:ascii="Times New Roman" w:hAnsi="Times New Roman" w:cs="Times New Roman"/>
          <w:sz w:val="24"/>
          <w:szCs w:val="24"/>
        </w:rPr>
        <w:t>(1), 31-49.</w:t>
      </w:r>
    </w:p>
    <w:p w14:paraId="6AE78762"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Melanthiou, Y., Pavlou, F., and Constantinou, E. (2015). The use of social network sites as an e-recruitment tool. </w:t>
      </w:r>
      <w:r w:rsidRPr="006D0A7D">
        <w:rPr>
          <w:rFonts w:ascii="Times New Roman" w:hAnsi="Times New Roman" w:cs="Times New Roman"/>
          <w:i/>
          <w:iCs/>
          <w:sz w:val="24"/>
          <w:szCs w:val="24"/>
        </w:rPr>
        <w:t>Journal of Transnational Management</w:t>
      </w:r>
      <w:r w:rsidRPr="006D0A7D">
        <w:rPr>
          <w:rFonts w:ascii="Times New Roman" w:hAnsi="Times New Roman" w:cs="Times New Roman"/>
          <w:sz w:val="24"/>
          <w:szCs w:val="24"/>
        </w:rPr>
        <w:t>, </w:t>
      </w:r>
      <w:r w:rsidRPr="006D0A7D">
        <w:rPr>
          <w:rFonts w:ascii="Times New Roman" w:hAnsi="Times New Roman" w:cs="Times New Roman"/>
          <w:i/>
          <w:iCs/>
          <w:sz w:val="24"/>
          <w:szCs w:val="24"/>
        </w:rPr>
        <w:t>20</w:t>
      </w:r>
      <w:r w:rsidRPr="006D0A7D">
        <w:rPr>
          <w:rFonts w:ascii="Times New Roman" w:hAnsi="Times New Roman" w:cs="Times New Roman"/>
          <w:sz w:val="24"/>
          <w:szCs w:val="24"/>
        </w:rPr>
        <w:t>(1), 31-49.</w:t>
      </w:r>
    </w:p>
    <w:p w14:paraId="4F41A021"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Mer, A., and Virdi, A. S. (2023). Navigating the paradigm shift in HRM practices through the lens of artificial intelligence: A post-pandemic perspective. </w:t>
      </w:r>
      <w:r w:rsidRPr="006D0A7D">
        <w:rPr>
          <w:rFonts w:ascii="Times New Roman" w:hAnsi="Times New Roman" w:cs="Times New Roman"/>
          <w:i/>
          <w:iCs/>
          <w:sz w:val="24"/>
          <w:szCs w:val="24"/>
        </w:rPr>
        <w:t>The Adoption and Effect of Artificial Intelligence on Human Resources Management, Part A</w:t>
      </w:r>
      <w:r w:rsidRPr="006D0A7D">
        <w:rPr>
          <w:rFonts w:ascii="Times New Roman" w:hAnsi="Times New Roman" w:cs="Times New Roman"/>
          <w:sz w:val="24"/>
          <w:szCs w:val="24"/>
        </w:rPr>
        <w:t>, 123-154.</w:t>
      </w:r>
    </w:p>
    <w:p w14:paraId="23A8F0A0"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lang w:val="en-US"/>
        </w:rPr>
        <w:t xml:space="preserve">Mills, I. (2024). </w:t>
      </w:r>
      <w:r w:rsidRPr="006D0A7D">
        <w:rPr>
          <w:rFonts w:ascii="Times New Roman" w:hAnsi="Times New Roman" w:cs="Times New Roman"/>
          <w:i/>
          <w:iCs/>
          <w:sz w:val="24"/>
          <w:szCs w:val="24"/>
        </w:rPr>
        <w:t>NHS dentistry is in crisis – are overseas dentists the answer?</w:t>
      </w:r>
      <w:r w:rsidRPr="006D0A7D">
        <w:rPr>
          <w:rFonts w:ascii="Times New Roman" w:hAnsi="Times New Roman" w:cs="Times New Roman"/>
          <w:b/>
          <w:bCs/>
          <w:sz w:val="24"/>
          <w:szCs w:val="24"/>
        </w:rPr>
        <w:t xml:space="preserve"> </w:t>
      </w:r>
      <w:r w:rsidRPr="006D0A7D">
        <w:rPr>
          <w:rFonts w:ascii="Times New Roman" w:hAnsi="Times New Roman" w:cs="Times New Roman"/>
          <w:sz w:val="24"/>
          <w:szCs w:val="24"/>
        </w:rPr>
        <w:t xml:space="preserve">[Online] Available at: </w:t>
      </w:r>
      <w:hyperlink r:id="rId29" w:anchor=":~:text=Although%20the%20number%20of%20dentists%20in%20the%20UK,clinical%20hours%20and%20less%20time%20within%20the%20NHS" w:history="1">
        <w:r w:rsidRPr="006D0A7D">
          <w:rPr>
            <w:rStyle w:val="Hyperlink"/>
            <w:rFonts w:ascii="Times New Roman" w:hAnsi="Times New Roman" w:cs="Times New Roman"/>
            <w:color w:val="auto"/>
            <w:sz w:val="24"/>
            <w:szCs w:val="24"/>
          </w:rPr>
          <w:t>https://theconversation.com/nhs-dentistry-is-in-crisis-are-overseas-dentists-the-answer-223842#:~:text=Although%20the%20number%20of%20dentists%20in%20the%20UK,clinical%20hours%20and%20less%20time%20within%20the%20NHS</w:t>
        </w:r>
      </w:hyperlink>
      <w:r w:rsidRPr="006D0A7D">
        <w:rPr>
          <w:rFonts w:ascii="Times New Roman" w:hAnsi="Times New Roman" w:cs="Times New Roman"/>
          <w:sz w:val="24"/>
          <w:szCs w:val="24"/>
        </w:rPr>
        <w:t>. [Accessed 4</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March 2024]</w:t>
      </w:r>
    </w:p>
    <w:p w14:paraId="2323ED6A"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Mills, I., Bryce, M., Clarry, L., Evans, D., and Hanks, S. (2023). Dental workforce challenges in rural England: Survey into recruitment and retention in Devon and Cornwall. </w:t>
      </w:r>
      <w:hyperlink r:id="rId30" w:history="1">
        <w:r w:rsidRPr="006D0A7D">
          <w:rPr>
            <w:rStyle w:val="Hyperlink"/>
            <w:rFonts w:ascii="Times New Roman" w:hAnsi="Times New Roman" w:cs="Times New Roman"/>
            <w:color w:val="auto"/>
            <w:sz w:val="24"/>
            <w:szCs w:val="24"/>
          </w:rPr>
          <w:t>https://doi.org/10.21203/rs.3.rs-2511979/v1</w:t>
        </w:r>
      </w:hyperlink>
    </w:p>
    <w:p w14:paraId="3457B355" w14:textId="77777777" w:rsidR="00544719" w:rsidRPr="006D0A7D" w:rsidRDefault="00544719" w:rsidP="00FA5FBC">
      <w:pPr>
        <w:ind w:left="720" w:hanging="720"/>
        <w:rPr>
          <w:rFonts w:ascii="Times New Roman" w:hAnsi="Times New Roman" w:cs="Times New Roman"/>
          <w:sz w:val="24"/>
          <w:szCs w:val="24"/>
          <w:lang w:val="en-US"/>
        </w:rPr>
      </w:pPr>
      <w:r w:rsidRPr="006D0A7D">
        <w:rPr>
          <w:rFonts w:ascii="Times New Roman" w:hAnsi="Times New Roman" w:cs="Times New Roman"/>
          <w:sz w:val="24"/>
          <w:szCs w:val="24"/>
          <w:lang w:val="en-US"/>
        </w:rPr>
        <w:t xml:space="preserve">National Audit Office (2023). </w:t>
      </w:r>
      <w:r w:rsidRPr="006D0A7D">
        <w:rPr>
          <w:rFonts w:ascii="Times New Roman" w:hAnsi="Times New Roman" w:cs="Times New Roman"/>
          <w:i/>
          <w:iCs/>
          <w:sz w:val="24"/>
          <w:szCs w:val="24"/>
          <w:lang w:val="en-US"/>
        </w:rPr>
        <w:t>Dentistry in England</w:t>
      </w:r>
      <w:r w:rsidRPr="006D0A7D">
        <w:rPr>
          <w:rFonts w:ascii="Times New Roman" w:hAnsi="Times New Roman" w:cs="Times New Roman"/>
          <w:sz w:val="24"/>
          <w:szCs w:val="24"/>
          <w:lang w:val="en-US"/>
        </w:rPr>
        <w:t xml:space="preserve"> [Online] Available at: </w:t>
      </w:r>
      <w:hyperlink r:id="rId31" w:history="1">
        <w:r w:rsidRPr="006D0A7D">
          <w:rPr>
            <w:rStyle w:val="Hyperlink"/>
            <w:rFonts w:ascii="Times New Roman" w:hAnsi="Times New Roman" w:cs="Times New Roman"/>
            <w:color w:val="auto"/>
            <w:sz w:val="24"/>
            <w:szCs w:val="24"/>
            <w:lang w:val="en-US"/>
          </w:rPr>
          <w:t>https://www.nao.org.uk/wp-content/uploads/2020/03/Dentistry-in-England.pdf</w:t>
        </w:r>
      </w:hyperlink>
      <w:r w:rsidRPr="006D0A7D">
        <w:rPr>
          <w:rFonts w:ascii="Times New Roman" w:hAnsi="Times New Roman" w:cs="Times New Roman"/>
          <w:sz w:val="24"/>
          <w:szCs w:val="24"/>
          <w:lang w:val="en-US"/>
        </w:rPr>
        <w:t xml:space="preserve"> [Accessed 4th March 2024]</w:t>
      </w:r>
    </w:p>
    <w:p w14:paraId="238783B8"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Nikolaou, I. (2014). Social networking web sites in job search and employee recruitment. </w:t>
      </w:r>
      <w:r w:rsidRPr="006D0A7D">
        <w:rPr>
          <w:rFonts w:ascii="Times New Roman" w:hAnsi="Times New Roman" w:cs="Times New Roman"/>
          <w:i/>
          <w:iCs/>
          <w:sz w:val="24"/>
          <w:szCs w:val="24"/>
        </w:rPr>
        <w:t>International Journal of Selection and Assessment</w:t>
      </w:r>
      <w:r w:rsidRPr="006D0A7D">
        <w:rPr>
          <w:rFonts w:ascii="Times New Roman" w:hAnsi="Times New Roman" w:cs="Times New Roman"/>
          <w:sz w:val="24"/>
          <w:szCs w:val="24"/>
        </w:rPr>
        <w:t>, </w:t>
      </w:r>
      <w:r w:rsidRPr="006D0A7D">
        <w:rPr>
          <w:rFonts w:ascii="Times New Roman" w:hAnsi="Times New Roman" w:cs="Times New Roman"/>
          <w:i/>
          <w:iCs/>
          <w:sz w:val="24"/>
          <w:szCs w:val="24"/>
        </w:rPr>
        <w:t>22</w:t>
      </w:r>
      <w:r w:rsidRPr="006D0A7D">
        <w:rPr>
          <w:rFonts w:ascii="Times New Roman" w:hAnsi="Times New Roman" w:cs="Times New Roman"/>
          <w:sz w:val="24"/>
          <w:szCs w:val="24"/>
        </w:rPr>
        <w:t>(2), 179-189.</w:t>
      </w:r>
    </w:p>
    <w:p w14:paraId="20D4FA65" w14:textId="77777777" w:rsidR="00544719" w:rsidRPr="006D0A7D" w:rsidRDefault="00544719" w:rsidP="00FA5FBC">
      <w:pPr>
        <w:ind w:left="720" w:hanging="720"/>
        <w:rPr>
          <w:rFonts w:ascii="Times New Roman" w:hAnsi="Times New Roman" w:cs="Times New Roman"/>
          <w:sz w:val="24"/>
          <w:szCs w:val="24"/>
        </w:rPr>
      </w:pPr>
      <w:bookmarkStart w:id="102" w:name="_Hlk160795199"/>
      <w:r w:rsidRPr="006D0A7D">
        <w:rPr>
          <w:rFonts w:ascii="Times New Roman" w:hAnsi="Times New Roman" w:cs="Times New Roman"/>
          <w:sz w:val="24"/>
          <w:szCs w:val="24"/>
        </w:rPr>
        <w:t>Pallais, A., and Sands</w:t>
      </w:r>
      <w:bookmarkEnd w:id="102"/>
      <w:r w:rsidRPr="006D0A7D">
        <w:rPr>
          <w:rFonts w:ascii="Times New Roman" w:hAnsi="Times New Roman" w:cs="Times New Roman"/>
          <w:sz w:val="24"/>
          <w:szCs w:val="24"/>
        </w:rPr>
        <w:t xml:space="preserve">, E. G. (2016). Why the </w:t>
      </w:r>
      <w:proofErr w:type="spellStart"/>
      <w:r w:rsidRPr="006D0A7D">
        <w:rPr>
          <w:rFonts w:ascii="Times New Roman" w:hAnsi="Times New Roman" w:cs="Times New Roman"/>
          <w:sz w:val="24"/>
          <w:szCs w:val="24"/>
        </w:rPr>
        <w:t>referential</w:t>
      </w:r>
      <w:proofErr w:type="spellEnd"/>
      <w:r w:rsidRPr="006D0A7D">
        <w:rPr>
          <w:rFonts w:ascii="Times New Roman" w:hAnsi="Times New Roman" w:cs="Times New Roman"/>
          <w:sz w:val="24"/>
          <w:szCs w:val="24"/>
        </w:rPr>
        <w:t xml:space="preserve"> treatment? Evidence from field experiments on referrals. </w:t>
      </w:r>
      <w:r w:rsidRPr="006D0A7D">
        <w:rPr>
          <w:rFonts w:ascii="Times New Roman" w:hAnsi="Times New Roman" w:cs="Times New Roman"/>
          <w:i/>
          <w:iCs/>
          <w:sz w:val="24"/>
          <w:szCs w:val="24"/>
        </w:rPr>
        <w:t>Journal of Political Economy</w:t>
      </w:r>
      <w:r w:rsidRPr="006D0A7D">
        <w:rPr>
          <w:rFonts w:ascii="Times New Roman" w:hAnsi="Times New Roman" w:cs="Times New Roman"/>
          <w:sz w:val="24"/>
          <w:szCs w:val="24"/>
        </w:rPr>
        <w:t>, </w:t>
      </w:r>
      <w:r w:rsidRPr="006D0A7D">
        <w:rPr>
          <w:rFonts w:ascii="Times New Roman" w:hAnsi="Times New Roman" w:cs="Times New Roman"/>
          <w:i/>
          <w:iCs/>
          <w:sz w:val="24"/>
          <w:szCs w:val="24"/>
        </w:rPr>
        <w:t>124</w:t>
      </w:r>
      <w:r w:rsidRPr="006D0A7D">
        <w:rPr>
          <w:rFonts w:ascii="Times New Roman" w:hAnsi="Times New Roman" w:cs="Times New Roman"/>
          <w:sz w:val="24"/>
          <w:szCs w:val="24"/>
        </w:rPr>
        <w:t>(6), 1793-1828.</w:t>
      </w:r>
    </w:p>
    <w:p w14:paraId="2596B249"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 xml:space="preserve">Payne, D. (2018). The dental recruitment crisis. </w:t>
      </w:r>
      <w:r w:rsidRPr="006D0A7D">
        <w:rPr>
          <w:rFonts w:ascii="Times New Roman" w:hAnsi="Times New Roman" w:cs="Times New Roman"/>
          <w:i/>
          <w:iCs/>
          <w:sz w:val="24"/>
          <w:szCs w:val="24"/>
        </w:rPr>
        <w:t>British Dental Journal volume 224</w:t>
      </w:r>
      <w:r w:rsidRPr="006D0A7D">
        <w:rPr>
          <w:rFonts w:ascii="Times New Roman" w:hAnsi="Times New Roman" w:cs="Times New Roman"/>
          <w:sz w:val="24"/>
          <w:szCs w:val="24"/>
        </w:rPr>
        <w:t xml:space="preserve">, 472–475 </w:t>
      </w:r>
      <w:hyperlink r:id="rId32" w:history="1">
        <w:r w:rsidRPr="006D0A7D">
          <w:rPr>
            <w:rStyle w:val="Hyperlink"/>
            <w:rFonts w:ascii="Times New Roman" w:hAnsi="Times New Roman" w:cs="Times New Roman"/>
            <w:color w:val="auto"/>
            <w:sz w:val="24"/>
            <w:szCs w:val="24"/>
          </w:rPr>
          <w:t>https://doi.org/10.1038/sj.bdj.2018.285</w:t>
        </w:r>
      </w:hyperlink>
      <w:r w:rsidRPr="006D0A7D">
        <w:rPr>
          <w:rFonts w:ascii="Times New Roman" w:hAnsi="Times New Roman" w:cs="Times New Roman"/>
          <w:sz w:val="24"/>
          <w:szCs w:val="24"/>
        </w:rPr>
        <w:t xml:space="preserve"> </w:t>
      </w:r>
    </w:p>
    <w:p w14:paraId="214259D6"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Picardi, C. (2019). </w:t>
      </w:r>
      <w:r w:rsidRPr="006D0A7D">
        <w:rPr>
          <w:rFonts w:ascii="Times New Roman" w:hAnsi="Times New Roman" w:cs="Times New Roman"/>
          <w:i/>
          <w:iCs/>
          <w:sz w:val="24"/>
          <w:szCs w:val="24"/>
        </w:rPr>
        <w:t>Recruitment and Selection</w:t>
      </w:r>
      <w:r w:rsidRPr="006D0A7D">
        <w:rPr>
          <w:rFonts w:ascii="Times New Roman" w:hAnsi="Times New Roman" w:cs="Times New Roman"/>
          <w:sz w:val="24"/>
          <w:szCs w:val="24"/>
        </w:rPr>
        <w:t xml:space="preserve">. [online] Available at: </w:t>
      </w:r>
      <w:hyperlink r:id="rId33" w:history="1">
        <w:r w:rsidRPr="006D0A7D">
          <w:rPr>
            <w:rStyle w:val="Hyperlink"/>
            <w:rFonts w:ascii="Times New Roman" w:hAnsi="Times New Roman" w:cs="Times New Roman"/>
            <w:color w:val="auto"/>
            <w:sz w:val="24"/>
            <w:szCs w:val="24"/>
          </w:rPr>
          <w:t>https://us.sagepub.com/en-us/nam/recruitment-and-selection/book245193</w:t>
        </w:r>
      </w:hyperlink>
      <w:r w:rsidRPr="006D0A7D">
        <w:rPr>
          <w:rFonts w:ascii="Times New Roman" w:hAnsi="Times New Roman" w:cs="Times New Roman"/>
          <w:sz w:val="24"/>
          <w:szCs w:val="24"/>
        </w:rPr>
        <w:t>. [Accessed 14</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Dec 2023]</w:t>
      </w:r>
    </w:p>
    <w:p w14:paraId="097D2CE1"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Prikshat, V., Islam, M., Patel, P., Malik, A., Budhwar, P., and Gupta, S. (2023). AI-Augmented HRM: Literature review and a proposed multilevel framework for future research. </w:t>
      </w:r>
      <w:r w:rsidRPr="006D0A7D">
        <w:rPr>
          <w:rFonts w:ascii="Times New Roman" w:hAnsi="Times New Roman" w:cs="Times New Roman"/>
          <w:i/>
          <w:iCs/>
          <w:sz w:val="24"/>
          <w:szCs w:val="24"/>
        </w:rPr>
        <w:t>Technological Forecasting and Social Change</w:t>
      </w:r>
      <w:r w:rsidRPr="006D0A7D">
        <w:rPr>
          <w:rFonts w:ascii="Times New Roman" w:hAnsi="Times New Roman" w:cs="Times New Roman"/>
          <w:sz w:val="24"/>
          <w:szCs w:val="24"/>
        </w:rPr>
        <w:t>, </w:t>
      </w:r>
      <w:r w:rsidRPr="006D0A7D">
        <w:rPr>
          <w:rFonts w:ascii="Times New Roman" w:hAnsi="Times New Roman" w:cs="Times New Roman"/>
          <w:i/>
          <w:iCs/>
          <w:sz w:val="24"/>
          <w:szCs w:val="24"/>
        </w:rPr>
        <w:t>193</w:t>
      </w:r>
      <w:r w:rsidRPr="006D0A7D">
        <w:rPr>
          <w:rFonts w:ascii="Times New Roman" w:hAnsi="Times New Roman" w:cs="Times New Roman"/>
          <w:sz w:val="24"/>
          <w:szCs w:val="24"/>
        </w:rPr>
        <w:t>, 122645.</w:t>
      </w:r>
    </w:p>
    <w:p w14:paraId="222F67D1"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Príncipe, J. (2024). The Evolution of Human Resources Management in the Post-Pandemic World. In </w:t>
      </w:r>
      <w:r w:rsidRPr="006D0A7D">
        <w:rPr>
          <w:rFonts w:ascii="Times New Roman" w:hAnsi="Times New Roman" w:cs="Times New Roman"/>
          <w:i/>
          <w:iCs/>
          <w:sz w:val="24"/>
          <w:szCs w:val="24"/>
        </w:rPr>
        <w:t>Effective Human Resources Management in the Multigenerational Workplace</w:t>
      </w:r>
      <w:r w:rsidRPr="006D0A7D">
        <w:rPr>
          <w:rFonts w:ascii="Times New Roman" w:hAnsi="Times New Roman" w:cs="Times New Roman"/>
          <w:sz w:val="24"/>
          <w:szCs w:val="24"/>
        </w:rPr>
        <w:t> (pp. 1-22). IGI Global.</w:t>
      </w:r>
    </w:p>
    <w:p w14:paraId="0FAE799F"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Priyadarshi, P., and Premchandran, R. (2018, August). Job characteristics, job resources and work-related outcomes: role of person-organisation fit. In </w:t>
      </w:r>
      <w:r w:rsidRPr="006D0A7D">
        <w:rPr>
          <w:rFonts w:ascii="Times New Roman" w:hAnsi="Times New Roman" w:cs="Times New Roman"/>
          <w:i/>
          <w:iCs/>
          <w:sz w:val="24"/>
          <w:szCs w:val="24"/>
        </w:rPr>
        <w:t>Evidence-based HRM: A global forum for empirical scholarship</w:t>
      </w:r>
      <w:r w:rsidRPr="006D0A7D">
        <w:rPr>
          <w:rFonts w:ascii="Times New Roman" w:hAnsi="Times New Roman" w:cs="Times New Roman"/>
          <w:sz w:val="24"/>
          <w:szCs w:val="24"/>
        </w:rPr>
        <w:t> (Vol. 6, No. 2, pp. 118-136). Emerald Publishing Limited.</w:t>
      </w:r>
    </w:p>
    <w:p w14:paraId="337C812F" w14:textId="77777777" w:rsidR="00544719" w:rsidRPr="006D0A7D" w:rsidRDefault="00544719" w:rsidP="00FA5FBC">
      <w:pPr>
        <w:ind w:left="720" w:hanging="720"/>
        <w:rPr>
          <w:rFonts w:ascii="Times New Roman" w:hAnsi="Times New Roman" w:cs="Times New Roman"/>
          <w:sz w:val="24"/>
          <w:szCs w:val="24"/>
        </w:rPr>
      </w:pPr>
      <w:bookmarkStart w:id="103" w:name="_Hlk160700586"/>
      <w:r w:rsidRPr="006D0A7D">
        <w:rPr>
          <w:rFonts w:ascii="Times New Roman" w:hAnsi="Times New Roman" w:cs="Times New Roman"/>
          <w:sz w:val="24"/>
          <w:szCs w:val="24"/>
        </w:rPr>
        <w:t>Randolph</w:t>
      </w:r>
      <w:bookmarkEnd w:id="103"/>
      <w:r w:rsidRPr="006D0A7D">
        <w:rPr>
          <w:rFonts w:ascii="Times New Roman" w:hAnsi="Times New Roman" w:cs="Times New Roman"/>
          <w:sz w:val="24"/>
          <w:szCs w:val="24"/>
        </w:rPr>
        <w:t>, J. (2019). A guide to writing the dissertation literature review. </w:t>
      </w:r>
      <w:r w:rsidRPr="006D0A7D">
        <w:rPr>
          <w:rFonts w:ascii="Times New Roman" w:hAnsi="Times New Roman" w:cs="Times New Roman"/>
          <w:i/>
          <w:iCs/>
          <w:sz w:val="24"/>
          <w:szCs w:val="24"/>
        </w:rPr>
        <w:t>Practical assessment, research, and evaluation</w:t>
      </w:r>
      <w:r w:rsidRPr="006D0A7D">
        <w:rPr>
          <w:rFonts w:ascii="Times New Roman" w:hAnsi="Times New Roman" w:cs="Times New Roman"/>
          <w:sz w:val="24"/>
          <w:szCs w:val="24"/>
        </w:rPr>
        <w:t>, </w:t>
      </w:r>
      <w:r w:rsidRPr="006D0A7D">
        <w:rPr>
          <w:rFonts w:ascii="Times New Roman" w:hAnsi="Times New Roman" w:cs="Times New Roman"/>
          <w:i/>
          <w:iCs/>
          <w:sz w:val="24"/>
          <w:szCs w:val="24"/>
        </w:rPr>
        <w:t>14</w:t>
      </w:r>
      <w:r w:rsidRPr="006D0A7D">
        <w:rPr>
          <w:rFonts w:ascii="Times New Roman" w:hAnsi="Times New Roman" w:cs="Times New Roman"/>
          <w:sz w:val="24"/>
          <w:szCs w:val="24"/>
        </w:rPr>
        <w:t>(1), 13.</w:t>
      </w:r>
    </w:p>
    <w:p w14:paraId="4A74B94C" w14:textId="77777777" w:rsidR="00544719" w:rsidRPr="006D0A7D" w:rsidRDefault="00544719" w:rsidP="00FA5FBC">
      <w:pPr>
        <w:ind w:left="720" w:hanging="720"/>
        <w:rPr>
          <w:rFonts w:ascii="Times New Roman" w:hAnsi="Times New Roman" w:cs="Times New Roman"/>
          <w:sz w:val="24"/>
          <w:szCs w:val="24"/>
          <w:lang w:val="en-US"/>
        </w:rPr>
      </w:pPr>
      <w:r w:rsidRPr="006D0A7D">
        <w:rPr>
          <w:rFonts w:ascii="Times New Roman" w:hAnsi="Times New Roman" w:cs="Times New Roman"/>
          <w:sz w:val="24"/>
          <w:szCs w:val="24"/>
        </w:rPr>
        <w:t>Rani, S., and Mishra, K. (2014). Green HRM: Practices and strategic implementation in the organizations. </w:t>
      </w:r>
      <w:r w:rsidRPr="006D0A7D">
        <w:rPr>
          <w:rFonts w:ascii="Times New Roman" w:hAnsi="Times New Roman" w:cs="Times New Roman"/>
          <w:i/>
          <w:iCs/>
          <w:sz w:val="24"/>
          <w:szCs w:val="24"/>
        </w:rPr>
        <w:t>International Journal on Recent and Innovation Trends in Computing and Communication</w:t>
      </w:r>
      <w:r w:rsidRPr="006D0A7D">
        <w:rPr>
          <w:rFonts w:ascii="Times New Roman" w:hAnsi="Times New Roman" w:cs="Times New Roman"/>
          <w:sz w:val="24"/>
          <w:szCs w:val="24"/>
        </w:rPr>
        <w:t>, </w:t>
      </w:r>
      <w:r w:rsidRPr="006D0A7D">
        <w:rPr>
          <w:rFonts w:ascii="Times New Roman" w:hAnsi="Times New Roman" w:cs="Times New Roman"/>
          <w:i/>
          <w:iCs/>
          <w:sz w:val="24"/>
          <w:szCs w:val="24"/>
        </w:rPr>
        <w:t>2</w:t>
      </w:r>
      <w:r w:rsidRPr="006D0A7D">
        <w:rPr>
          <w:rFonts w:ascii="Times New Roman" w:hAnsi="Times New Roman" w:cs="Times New Roman"/>
          <w:sz w:val="24"/>
          <w:szCs w:val="24"/>
        </w:rPr>
        <w:t>(11), 3633-3639.</w:t>
      </w:r>
    </w:p>
    <w:p w14:paraId="7AF56E8D"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Riall, T. (2018). Dental recruitment: Acute shortage of clinicians. </w:t>
      </w:r>
      <w:r w:rsidRPr="006D0A7D">
        <w:rPr>
          <w:rFonts w:ascii="Times New Roman" w:hAnsi="Times New Roman" w:cs="Times New Roman"/>
          <w:i/>
          <w:iCs/>
          <w:sz w:val="24"/>
          <w:szCs w:val="24"/>
        </w:rPr>
        <w:t>British dental journal</w:t>
      </w:r>
      <w:r w:rsidRPr="006D0A7D">
        <w:rPr>
          <w:rFonts w:ascii="Times New Roman" w:hAnsi="Times New Roman" w:cs="Times New Roman"/>
          <w:sz w:val="24"/>
          <w:szCs w:val="24"/>
        </w:rPr>
        <w:t>, </w:t>
      </w:r>
      <w:r w:rsidRPr="006D0A7D">
        <w:rPr>
          <w:rFonts w:ascii="Times New Roman" w:hAnsi="Times New Roman" w:cs="Times New Roman"/>
          <w:i/>
          <w:iCs/>
          <w:sz w:val="24"/>
          <w:szCs w:val="24"/>
        </w:rPr>
        <w:t>225</w:t>
      </w:r>
      <w:r w:rsidRPr="006D0A7D">
        <w:rPr>
          <w:rFonts w:ascii="Times New Roman" w:hAnsi="Times New Roman" w:cs="Times New Roman"/>
          <w:sz w:val="24"/>
          <w:szCs w:val="24"/>
        </w:rPr>
        <w:t>(1), 2-3.</w:t>
      </w:r>
    </w:p>
    <w:p w14:paraId="349EFE2D" w14:textId="0A32B4F5"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lastRenderedPageBreak/>
        <w:t xml:space="preserve">Richards, M. R., and Wing, C. (2019). Recruiting and retaining dental </w:t>
      </w:r>
      <w:proofErr w:type="spellStart"/>
      <w:r w:rsidRPr="006D0A7D">
        <w:rPr>
          <w:rFonts w:ascii="Times New Roman" w:hAnsi="Times New Roman" w:cs="Times New Roman"/>
          <w:sz w:val="24"/>
          <w:szCs w:val="24"/>
        </w:rPr>
        <w:t>labor</w:t>
      </w:r>
      <w:proofErr w:type="spellEnd"/>
      <w:r w:rsidRPr="006D0A7D">
        <w:rPr>
          <w:rFonts w:ascii="Times New Roman" w:hAnsi="Times New Roman" w:cs="Times New Roman"/>
          <w:sz w:val="24"/>
          <w:szCs w:val="24"/>
        </w:rPr>
        <w:t xml:space="preserve"> in federal facilities: Harder than pulling teeth? </w:t>
      </w:r>
      <w:r w:rsidRPr="006D0A7D">
        <w:rPr>
          <w:rFonts w:ascii="Times New Roman" w:hAnsi="Times New Roman" w:cs="Times New Roman"/>
          <w:i/>
          <w:iCs/>
          <w:sz w:val="24"/>
          <w:szCs w:val="24"/>
        </w:rPr>
        <w:t>Health Economics</w:t>
      </w:r>
      <w:r w:rsidRPr="006D0A7D">
        <w:rPr>
          <w:rFonts w:ascii="Times New Roman" w:hAnsi="Times New Roman" w:cs="Times New Roman"/>
          <w:sz w:val="24"/>
          <w:szCs w:val="24"/>
        </w:rPr>
        <w:t>, </w:t>
      </w:r>
      <w:r w:rsidRPr="006D0A7D">
        <w:rPr>
          <w:rFonts w:ascii="Times New Roman" w:hAnsi="Times New Roman" w:cs="Times New Roman"/>
          <w:i/>
          <w:iCs/>
          <w:sz w:val="24"/>
          <w:szCs w:val="24"/>
        </w:rPr>
        <w:t>28</w:t>
      </w:r>
      <w:r w:rsidRPr="006D0A7D">
        <w:rPr>
          <w:rFonts w:ascii="Times New Roman" w:hAnsi="Times New Roman" w:cs="Times New Roman"/>
          <w:sz w:val="24"/>
          <w:szCs w:val="24"/>
        </w:rPr>
        <w:t>(11), 1356-1369.</w:t>
      </w:r>
    </w:p>
    <w:p w14:paraId="5289CE00" w14:textId="77777777" w:rsidR="00544719" w:rsidRPr="006D0A7D" w:rsidRDefault="00544719" w:rsidP="00FA5FBC">
      <w:pPr>
        <w:ind w:left="720" w:hanging="720"/>
        <w:rPr>
          <w:rFonts w:ascii="Times New Roman" w:hAnsi="Times New Roman" w:cs="Times New Roman"/>
          <w:sz w:val="24"/>
          <w:szCs w:val="24"/>
        </w:rPr>
      </w:pPr>
      <w:bookmarkStart w:id="104" w:name="_Hlk161821367"/>
      <w:r w:rsidRPr="006D0A7D">
        <w:rPr>
          <w:rFonts w:ascii="Times New Roman" w:hAnsi="Times New Roman" w:cs="Times New Roman"/>
          <w:sz w:val="24"/>
          <w:szCs w:val="24"/>
        </w:rPr>
        <w:t>Saunders, M., Thornhill, A. and Lewis</w:t>
      </w:r>
      <w:bookmarkEnd w:id="104"/>
      <w:r w:rsidRPr="006D0A7D">
        <w:rPr>
          <w:rFonts w:ascii="Times New Roman" w:hAnsi="Times New Roman" w:cs="Times New Roman"/>
          <w:sz w:val="24"/>
          <w:szCs w:val="24"/>
        </w:rPr>
        <w:t xml:space="preserve">, P. (2018). </w:t>
      </w:r>
      <w:r w:rsidRPr="006D0A7D">
        <w:rPr>
          <w:rFonts w:ascii="Times New Roman" w:hAnsi="Times New Roman" w:cs="Times New Roman"/>
          <w:i/>
          <w:iCs/>
          <w:sz w:val="24"/>
          <w:szCs w:val="24"/>
        </w:rPr>
        <w:t xml:space="preserve">Research Methods for Business Students </w:t>
      </w:r>
      <w:r w:rsidRPr="006D0A7D">
        <w:rPr>
          <w:rFonts w:ascii="Times New Roman" w:hAnsi="Times New Roman" w:cs="Times New Roman"/>
          <w:sz w:val="24"/>
          <w:szCs w:val="24"/>
        </w:rPr>
        <w:t>(8</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Edition)</w:t>
      </w:r>
      <w:r w:rsidRPr="006D0A7D">
        <w:rPr>
          <w:rFonts w:ascii="Times New Roman" w:hAnsi="Times New Roman" w:cs="Times New Roman"/>
          <w:i/>
          <w:iCs/>
          <w:sz w:val="24"/>
          <w:szCs w:val="24"/>
        </w:rPr>
        <w:t xml:space="preserve">. </w:t>
      </w:r>
      <w:r w:rsidRPr="006D0A7D">
        <w:rPr>
          <w:rFonts w:ascii="Times New Roman" w:hAnsi="Times New Roman" w:cs="Times New Roman"/>
          <w:sz w:val="24"/>
          <w:szCs w:val="24"/>
        </w:rPr>
        <w:t>London: Pearson</w:t>
      </w:r>
    </w:p>
    <w:p w14:paraId="0BB0C50C"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Schake, S., and Craft, J. (2019). Job applicants as the new customer: Strategies for successful recruiting in Midwest manufacturers. </w:t>
      </w:r>
      <w:r w:rsidRPr="006D0A7D">
        <w:rPr>
          <w:rFonts w:ascii="Times New Roman" w:hAnsi="Times New Roman" w:cs="Times New Roman"/>
          <w:i/>
          <w:iCs/>
          <w:sz w:val="24"/>
          <w:szCs w:val="24"/>
        </w:rPr>
        <w:t>International Journal of Managerial Studies and Research</w:t>
      </w:r>
      <w:r w:rsidRPr="006D0A7D">
        <w:rPr>
          <w:rFonts w:ascii="Times New Roman" w:hAnsi="Times New Roman" w:cs="Times New Roman"/>
          <w:sz w:val="24"/>
          <w:szCs w:val="24"/>
        </w:rPr>
        <w:t>, </w:t>
      </w:r>
      <w:r w:rsidRPr="006D0A7D">
        <w:rPr>
          <w:rFonts w:ascii="Times New Roman" w:hAnsi="Times New Roman" w:cs="Times New Roman"/>
          <w:i/>
          <w:iCs/>
          <w:sz w:val="24"/>
          <w:szCs w:val="24"/>
        </w:rPr>
        <w:t>7</w:t>
      </w:r>
      <w:r w:rsidRPr="006D0A7D">
        <w:rPr>
          <w:rFonts w:ascii="Times New Roman" w:hAnsi="Times New Roman" w:cs="Times New Roman"/>
          <w:sz w:val="24"/>
          <w:szCs w:val="24"/>
        </w:rPr>
        <w:t>(4), 1-14.</w:t>
      </w:r>
    </w:p>
    <w:p w14:paraId="1784182E" w14:textId="77777777"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lang w:val="en-US"/>
        </w:rPr>
        <w:t xml:space="preserve"> </w:t>
      </w:r>
      <w:r w:rsidRPr="006D0A7D">
        <w:rPr>
          <w:rFonts w:ascii="Times New Roman" w:hAnsi="Times New Roman" w:cs="Times New Roman"/>
          <w:sz w:val="24"/>
          <w:szCs w:val="24"/>
        </w:rPr>
        <w:t>Shaban, S. (2019). Reviewing the concept of Green HRM (GHRM) and its application practices (Green Staffing) with suggested research agenda: A review from literature background and testing construction perspective. </w:t>
      </w:r>
      <w:r w:rsidRPr="006D0A7D">
        <w:rPr>
          <w:rFonts w:ascii="Times New Roman" w:hAnsi="Times New Roman" w:cs="Times New Roman"/>
          <w:i/>
          <w:iCs/>
          <w:sz w:val="24"/>
          <w:szCs w:val="24"/>
        </w:rPr>
        <w:t>International Business Research</w:t>
      </w:r>
      <w:r w:rsidRPr="006D0A7D">
        <w:rPr>
          <w:rFonts w:ascii="Times New Roman" w:hAnsi="Times New Roman" w:cs="Times New Roman"/>
          <w:sz w:val="24"/>
          <w:szCs w:val="24"/>
        </w:rPr>
        <w:t>, </w:t>
      </w:r>
      <w:r w:rsidRPr="006D0A7D">
        <w:rPr>
          <w:rFonts w:ascii="Times New Roman" w:hAnsi="Times New Roman" w:cs="Times New Roman"/>
          <w:i/>
          <w:iCs/>
          <w:sz w:val="24"/>
          <w:szCs w:val="24"/>
        </w:rPr>
        <w:t>12</w:t>
      </w:r>
      <w:r w:rsidRPr="006D0A7D">
        <w:rPr>
          <w:rFonts w:ascii="Times New Roman" w:hAnsi="Times New Roman" w:cs="Times New Roman"/>
          <w:sz w:val="24"/>
          <w:szCs w:val="24"/>
        </w:rPr>
        <w:t>(5), 86-94.</w:t>
      </w:r>
    </w:p>
    <w:p w14:paraId="41A066BE" w14:textId="77777777" w:rsidR="00544719" w:rsidRPr="006D0A7D" w:rsidRDefault="00544719" w:rsidP="00FA5FBC">
      <w:pPr>
        <w:ind w:left="720" w:hanging="720"/>
        <w:rPr>
          <w:rFonts w:ascii="Times New Roman" w:hAnsi="Times New Roman" w:cs="Times New Roman"/>
          <w:sz w:val="24"/>
          <w:szCs w:val="24"/>
        </w:rPr>
      </w:pPr>
      <w:bookmarkStart w:id="105" w:name="_Hlk160793326"/>
      <w:r w:rsidRPr="006D0A7D">
        <w:rPr>
          <w:rFonts w:ascii="Times New Roman" w:hAnsi="Times New Roman" w:cs="Times New Roman"/>
          <w:sz w:val="24"/>
          <w:szCs w:val="24"/>
        </w:rPr>
        <w:t>Sharifian</w:t>
      </w:r>
      <w:bookmarkEnd w:id="105"/>
      <w:r w:rsidRPr="006D0A7D">
        <w:rPr>
          <w:rFonts w:ascii="Times New Roman" w:hAnsi="Times New Roman" w:cs="Times New Roman"/>
          <w:sz w:val="24"/>
          <w:szCs w:val="24"/>
        </w:rPr>
        <w:t>, N., Bedos, C., Wootton, J., El-Murr, I., Charbonneau, A., and Emami, E. (2015). Dental Students' Perspectives on Rural Dental Practice: A Qualitative Study. </w:t>
      </w:r>
      <w:r w:rsidRPr="006D0A7D">
        <w:rPr>
          <w:rFonts w:ascii="Times New Roman" w:hAnsi="Times New Roman" w:cs="Times New Roman"/>
          <w:i/>
          <w:iCs/>
          <w:sz w:val="24"/>
          <w:szCs w:val="24"/>
        </w:rPr>
        <w:t>Journal of the Canadian Dental Association</w:t>
      </w:r>
      <w:r w:rsidRPr="006D0A7D">
        <w:rPr>
          <w:rFonts w:ascii="Times New Roman" w:hAnsi="Times New Roman" w:cs="Times New Roman"/>
          <w:sz w:val="24"/>
          <w:szCs w:val="24"/>
        </w:rPr>
        <w:t>.</w:t>
      </w:r>
    </w:p>
    <w:p w14:paraId="41924C2F" w14:textId="763A93DE" w:rsidR="00544719" w:rsidRPr="006D0A7D" w:rsidRDefault="00544719" w:rsidP="00FA5FBC">
      <w:pPr>
        <w:ind w:left="720" w:hanging="720"/>
        <w:rPr>
          <w:rFonts w:ascii="Times New Roman" w:hAnsi="Times New Roman" w:cs="Times New Roman"/>
          <w:sz w:val="24"/>
          <w:szCs w:val="24"/>
        </w:rPr>
      </w:pPr>
      <w:r w:rsidRPr="006D0A7D">
        <w:rPr>
          <w:rFonts w:ascii="Times New Roman" w:hAnsi="Times New Roman" w:cs="Times New Roman"/>
          <w:sz w:val="24"/>
          <w:szCs w:val="24"/>
        </w:rPr>
        <w:t xml:space="preserve">Shi, Lindsay. (2022). </w:t>
      </w:r>
      <w:r w:rsidRPr="006D0A7D">
        <w:rPr>
          <w:rFonts w:ascii="Times New Roman" w:hAnsi="Times New Roman" w:cs="Times New Roman"/>
          <w:i/>
          <w:iCs/>
          <w:sz w:val="24"/>
          <w:szCs w:val="24"/>
        </w:rPr>
        <w:t xml:space="preserve">Recruiting in the Post-COVID Era – Strategies for Attracting and Retaining Talent in Asia. </w:t>
      </w:r>
      <w:r w:rsidRPr="006D0A7D">
        <w:rPr>
          <w:rFonts w:ascii="Times New Roman" w:hAnsi="Times New Roman" w:cs="Times New Roman"/>
          <w:sz w:val="24"/>
          <w:szCs w:val="24"/>
        </w:rPr>
        <w:t xml:space="preserve">China Briefing. [online] 8 Jun. Available at: </w:t>
      </w:r>
      <w:hyperlink r:id="rId34" w:history="1">
        <w:r w:rsidRPr="006D0A7D">
          <w:rPr>
            <w:rStyle w:val="Hyperlink"/>
            <w:rFonts w:ascii="Times New Roman" w:hAnsi="Times New Roman" w:cs="Times New Roman"/>
            <w:color w:val="auto"/>
            <w:sz w:val="24"/>
            <w:szCs w:val="24"/>
          </w:rPr>
          <w:t>https://www.china-briefing.com/news/recruiting-in-the-post-covid-era-strategies-for-attracting-and-retaining-talent-in-asia/</w:t>
        </w:r>
      </w:hyperlink>
      <w:r w:rsidRPr="006D0A7D">
        <w:rPr>
          <w:rFonts w:ascii="Times New Roman" w:hAnsi="Times New Roman" w:cs="Times New Roman"/>
          <w:sz w:val="24"/>
          <w:szCs w:val="24"/>
        </w:rPr>
        <w:t xml:space="preserve"> [Accessed 15</w:t>
      </w:r>
      <w:r w:rsidRPr="006D0A7D">
        <w:rPr>
          <w:rFonts w:ascii="Times New Roman" w:hAnsi="Times New Roman" w:cs="Times New Roman"/>
          <w:sz w:val="24"/>
          <w:szCs w:val="24"/>
          <w:vertAlign w:val="superscript"/>
        </w:rPr>
        <w:t>th</w:t>
      </w:r>
      <w:r w:rsidRPr="006D0A7D">
        <w:rPr>
          <w:rFonts w:ascii="Times New Roman" w:hAnsi="Times New Roman" w:cs="Times New Roman"/>
          <w:sz w:val="24"/>
          <w:szCs w:val="24"/>
        </w:rPr>
        <w:t xml:space="preserve"> Dec 2023]</w:t>
      </w:r>
      <w:r w:rsidR="00B52FEA" w:rsidRPr="006D0A7D">
        <w:rPr>
          <w:rFonts w:ascii="Times New Roman" w:hAnsi="Times New Roman" w:cs="Times New Roman"/>
          <w:sz w:val="24"/>
          <w:szCs w:val="24"/>
        </w:rPr>
        <w:t>.</w:t>
      </w:r>
    </w:p>
    <w:p w14:paraId="248173A7" w14:textId="61BCAB4F" w:rsidR="00544719" w:rsidRPr="006D0A7D" w:rsidRDefault="00544719" w:rsidP="00FA5FBC">
      <w:pPr>
        <w:ind w:left="720" w:hanging="720"/>
        <w:rPr>
          <w:rFonts w:ascii="Times New Roman" w:hAnsi="Times New Roman" w:cs="Times New Roman"/>
          <w:sz w:val="24"/>
          <w:szCs w:val="24"/>
          <w:lang w:val="en-US"/>
        </w:rPr>
      </w:pPr>
      <w:r w:rsidRPr="006D0A7D">
        <w:rPr>
          <w:rFonts w:ascii="Times New Roman" w:hAnsi="Times New Roman" w:cs="Times New Roman"/>
          <w:sz w:val="24"/>
          <w:szCs w:val="24"/>
          <w:lang w:val="en-US"/>
        </w:rPr>
        <w:t xml:space="preserve">Sky news (2024). </w:t>
      </w:r>
      <w:r w:rsidRPr="006D0A7D">
        <w:rPr>
          <w:rFonts w:ascii="Times New Roman" w:hAnsi="Times New Roman" w:cs="Times New Roman"/>
          <w:i/>
          <w:iCs/>
          <w:sz w:val="24"/>
          <w:szCs w:val="24"/>
          <w:lang w:val="en-US"/>
        </w:rPr>
        <w:t>Dentists to be offered cash incentives to treat NHS patients</w:t>
      </w:r>
      <w:r w:rsidRPr="006D0A7D">
        <w:rPr>
          <w:rFonts w:ascii="Times New Roman" w:hAnsi="Times New Roman" w:cs="Times New Roman"/>
          <w:sz w:val="24"/>
          <w:szCs w:val="24"/>
          <w:lang w:val="en-US"/>
        </w:rPr>
        <w:t xml:space="preserve"> [Online] Available at: </w:t>
      </w:r>
      <w:hyperlink r:id="rId35" w:history="1">
        <w:r w:rsidRPr="006D0A7D">
          <w:rPr>
            <w:rStyle w:val="Hyperlink"/>
            <w:rFonts w:ascii="Times New Roman" w:hAnsi="Times New Roman" w:cs="Times New Roman"/>
            <w:color w:val="auto"/>
            <w:sz w:val="24"/>
            <w:szCs w:val="24"/>
            <w:lang w:val="en-US"/>
          </w:rPr>
          <w:t>https://www.youtube.com/watch?v=iIZJ7pshm0U</w:t>
        </w:r>
      </w:hyperlink>
      <w:r w:rsidRPr="006D0A7D">
        <w:rPr>
          <w:rFonts w:ascii="Times New Roman" w:hAnsi="Times New Roman" w:cs="Times New Roman"/>
          <w:sz w:val="24"/>
          <w:szCs w:val="24"/>
          <w:lang w:val="en-US"/>
        </w:rPr>
        <w:t xml:space="preserve"> [Accessed 4</w:t>
      </w:r>
      <w:r w:rsidRPr="006D0A7D">
        <w:rPr>
          <w:rFonts w:ascii="Times New Roman" w:hAnsi="Times New Roman" w:cs="Times New Roman"/>
          <w:sz w:val="24"/>
          <w:szCs w:val="24"/>
          <w:vertAlign w:val="superscript"/>
          <w:lang w:val="en-US"/>
        </w:rPr>
        <w:t>th</w:t>
      </w:r>
      <w:r w:rsidRPr="006D0A7D">
        <w:rPr>
          <w:rFonts w:ascii="Times New Roman" w:hAnsi="Times New Roman" w:cs="Times New Roman"/>
          <w:sz w:val="24"/>
          <w:szCs w:val="24"/>
          <w:lang w:val="en-US"/>
        </w:rPr>
        <w:t xml:space="preserve"> March 2024]</w:t>
      </w:r>
      <w:r w:rsidR="009871A4" w:rsidRPr="006D0A7D">
        <w:rPr>
          <w:rFonts w:ascii="Times New Roman" w:hAnsi="Times New Roman" w:cs="Times New Roman"/>
          <w:sz w:val="24"/>
          <w:szCs w:val="24"/>
          <w:lang w:val="en-US"/>
        </w:rPr>
        <w:t>.</w:t>
      </w:r>
    </w:p>
    <w:p w14:paraId="153E9993" w14:textId="77777777" w:rsidR="00544719" w:rsidRPr="006D0A7D" w:rsidRDefault="00544719" w:rsidP="00FA5FBC">
      <w:pPr>
        <w:ind w:left="720" w:hanging="720"/>
        <w:rPr>
          <w:rFonts w:ascii="Times New Roman" w:hAnsi="Times New Roman" w:cs="Times New Roman"/>
          <w:sz w:val="24"/>
          <w:szCs w:val="24"/>
        </w:rPr>
      </w:pPr>
      <w:bookmarkStart w:id="106" w:name="_Hlk160870892"/>
      <w:r w:rsidRPr="006D0A7D">
        <w:rPr>
          <w:rFonts w:ascii="Times New Roman" w:hAnsi="Times New Roman" w:cs="Times New Roman"/>
          <w:sz w:val="24"/>
          <w:szCs w:val="24"/>
        </w:rPr>
        <w:t>Upadhyay, A. K., and Khandelwal</w:t>
      </w:r>
      <w:bookmarkEnd w:id="106"/>
      <w:r w:rsidRPr="006D0A7D">
        <w:rPr>
          <w:rFonts w:ascii="Times New Roman" w:hAnsi="Times New Roman" w:cs="Times New Roman"/>
          <w:sz w:val="24"/>
          <w:szCs w:val="24"/>
        </w:rPr>
        <w:t>, K. (2018). Applying artificial intelligence: implications for recruitment. </w:t>
      </w:r>
      <w:r w:rsidRPr="006D0A7D">
        <w:rPr>
          <w:rFonts w:ascii="Times New Roman" w:hAnsi="Times New Roman" w:cs="Times New Roman"/>
          <w:i/>
          <w:iCs/>
          <w:sz w:val="24"/>
          <w:szCs w:val="24"/>
        </w:rPr>
        <w:t>Strategic HR Review</w:t>
      </w:r>
      <w:r w:rsidRPr="006D0A7D">
        <w:rPr>
          <w:rFonts w:ascii="Times New Roman" w:hAnsi="Times New Roman" w:cs="Times New Roman"/>
          <w:sz w:val="24"/>
          <w:szCs w:val="24"/>
        </w:rPr>
        <w:t>, </w:t>
      </w:r>
      <w:r w:rsidRPr="006D0A7D">
        <w:rPr>
          <w:rFonts w:ascii="Times New Roman" w:hAnsi="Times New Roman" w:cs="Times New Roman"/>
          <w:i/>
          <w:iCs/>
          <w:sz w:val="24"/>
          <w:szCs w:val="24"/>
        </w:rPr>
        <w:t>17</w:t>
      </w:r>
      <w:r w:rsidRPr="006D0A7D">
        <w:rPr>
          <w:rFonts w:ascii="Times New Roman" w:hAnsi="Times New Roman" w:cs="Times New Roman"/>
          <w:sz w:val="24"/>
          <w:szCs w:val="24"/>
        </w:rPr>
        <w:t>(5), 255-258.</w:t>
      </w:r>
    </w:p>
    <w:p w14:paraId="1B19FD45" w14:textId="2A1B47A8" w:rsidR="001B3CCD" w:rsidRPr="006D0A7D" w:rsidRDefault="00544719" w:rsidP="00FA5FBC">
      <w:pPr>
        <w:ind w:left="720" w:hanging="720"/>
        <w:rPr>
          <w:rFonts w:ascii="Times New Roman" w:hAnsi="Times New Roman" w:cs="Times New Roman"/>
          <w:sz w:val="24"/>
          <w:szCs w:val="24"/>
        </w:rPr>
      </w:pPr>
      <w:bookmarkStart w:id="107" w:name="_Hlk160874021"/>
      <w:r w:rsidRPr="006D0A7D">
        <w:rPr>
          <w:rFonts w:ascii="Times New Roman" w:hAnsi="Times New Roman" w:cs="Times New Roman"/>
          <w:sz w:val="24"/>
          <w:szCs w:val="24"/>
        </w:rPr>
        <w:lastRenderedPageBreak/>
        <w:t>Warner, M., and Zaranko</w:t>
      </w:r>
      <w:bookmarkEnd w:id="107"/>
      <w:r w:rsidRPr="006D0A7D">
        <w:rPr>
          <w:rFonts w:ascii="Times New Roman" w:hAnsi="Times New Roman" w:cs="Times New Roman"/>
          <w:sz w:val="24"/>
          <w:szCs w:val="24"/>
        </w:rPr>
        <w:t>, B. (2022). </w:t>
      </w:r>
      <w:r w:rsidRPr="006D0A7D">
        <w:rPr>
          <w:rFonts w:ascii="Times New Roman" w:hAnsi="Times New Roman" w:cs="Times New Roman"/>
          <w:i/>
          <w:iCs/>
          <w:sz w:val="24"/>
          <w:szCs w:val="24"/>
        </w:rPr>
        <w:t>NHS funding, resources and treatment volumes</w:t>
      </w:r>
      <w:r w:rsidRPr="006D0A7D">
        <w:rPr>
          <w:rFonts w:ascii="Times New Roman" w:hAnsi="Times New Roman" w:cs="Times New Roman"/>
          <w:sz w:val="24"/>
          <w:szCs w:val="24"/>
        </w:rPr>
        <w:t> (No. R236). IFS Report.</w:t>
      </w:r>
    </w:p>
    <w:p w14:paraId="7398BC10" w14:textId="28545EF5" w:rsidR="001B3CCD" w:rsidRPr="006D0A7D" w:rsidRDefault="001B3CCD">
      <w:pPr>
        <w:rPr>
          <w:rFonts w:ascii="Times New Roman" w:hAnsi="Times New Roman" w:cs="Times New Roman"/>
          <w:sz w:val="24"/>
          <w:szCs w:val="24"/>
        </w:rPr>
      </w:pPr>
      <w:r w:rsidRPr="006D0A7D">
        <w:rPr>
          <w:rFonts w:ascii="Times New Roman" w:hAnsi="Times New Roman" w:cs="Times New Roman"/>
          <w:sz w:val="24"/>
          <w:szCs w:val="24"/>
        </w:rPr>
        <w:br w:type="page"/>
      </w:r>
      <w:r w:rsidR="0050463E">
        <w:rPr>
          <w:rFonts w:ascii="Times New Roman" w:hAnsi="Times New Roman" w:cs="Times New Roman"/>
          <w:noProof/>
          <w:sz w:val="24"/>
          <w:szCs w:val="24"/>
        </w:rPr>
        <w:lastRenderedPageBreak/>
        <w:drawing>
          <wp:inline distT="0" distB="0" distL="0" distR="0" wp14:anchorId="47CBAC34" wp14:editId="0E539A2A">
            <wp:extent cx="5943600" cy="3714750"/>
            <wp:effectExtent l="0" t="0" r="0" b="6350"/>
            <wp:docPr id="1362386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8650" name="Picture 1"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399241E" w14:textId="70EB77C9" w:rsidR="001B3CCD" w:rsidRPr="006D0A7D" w:rsidRDefault="001B3CCD" w:rsidP="00A1303F">
      <w:pPr>
        <w:pStyle w:val="Heading2"/>
        <w:rPr>
          <w:rFonts w:ascii="Times New Roman" w:hAnsi="Times New Roman" w:cs="Times New Roman"/>
          <w:b/>
          <w:bCs/>
          <w:color w:val="auto"/>
          <w:sz w:val="24"/>
          <w:szCs w:val="24"/>
        </w:rPr>
      </w:pPr>
      <w:bookmarkStart w:id="108" w:name="_Toc164850813"/>
      <w:r w:rsidRPr="006D0A7D">
        <w:rPr>
          <w:rFonts w:ascii="Times New Roman" w:hAnsi="Times New Roman" w:cs="Times New Roman"/>
          <w:b/>
          <w:bCs/>
          <w:color w:val="auto"/>
          <w:sz w:val="24"/>
          <w:szCs w:val="24"/>
        </w:rPr>
        <w:t xml:space="preserve">Research </w:t>
      </w:r>
      <w:proofErr w:type="gramStart"/>
      <w:r w:rsidRPr="006D0A7D">
        <w:rPr>
          <w:rFonts w:ascii="Times New Roman" w:hAnsi="Times New Roman" w:cs="Times New Roman"/>
          <w:b/>
          <w:bCs/>
          <w:color w:val="auto"/>
          <w:sz w:val="24"/>
          <w:szCs w:val="24"/>
        </w:rPr>
        <w:t>questionnaire</w:t>
      </w:r>
      <w:bookmarkEnd w:id="108"/>
      <w:proofErr w:type="gramEnd"/>
      <w:r w:rsidRPr="006D0A7D">
        <w:rPr>
          <w:rFonts w:ascii="Times New Roman" w:hAnsi="Times New Roman" w:cs="Times New Roman"/>
          <w:b/>
          <w:bCs/>
          <w:color w:val="auto"/>
          <w:sz w:val="24"/>
          <w:szCs w:val="24"/>
        </w:rPr>
        <w:t xml:space="preserve"> </w:t>
      </w:r>
    </w:p>
    <w:p w14:paraId="26CAA8D7" w14:textId="42E0E32E" w:rsidR="001B3CCD" w:rsidRPr="006D0A7D" w:rsidRDefault="001B3CCD" w:rsidP="00544719">
      <w:pPr>
        <w:rPr>
          <w:rFonts w:ascii="Times New Roman" w:hAnsi="Times New Roman" w:cs="Times New Roman"/>
          <w:b/>
          <w:bCs/>
          <w:sz w:val="24"/>
          <w:szCs w:val="24"/>
        </w:rPr>
      </w:pPr>
      <w:r w:rsidRPr="006D0A7D">
        <w:rPr>
          <w:rFonts w:ascii="Times New Roman" w:hAnsi="Times New Roman" w:cs="Times New Roman"/>
          <w:b/>
          <w:bCs/>
          <w:sz w:val="24"/>
          <w:szCs w:val="24"/>
        </w:rPr>
        <w:t xml:space="preserve">Greetings </w:t>
      </w:r>
    </w:p>
    <w:p w14:paraId="47ADE841" w14:textId="22AF8FF6" w:rsidR="001B3CCD" w:rsidRPr="006D0A7D" w:rsidRDefault="001B3CCD" w:rsidP="00544719">
      <w:pPr>
        <w:rPr>
          <w:rFonts w:ascii="Times New Roman" w:hAnsi="Times New Roman" w:cs="Times New Roman"/>
          <w:sz w:val="24"/>
          <w:szCs w:val="24"/>
        </w:rPr>
      </w:pPr>
      <w:r w:rsidRPr="006D0A7D">
        <w:rPr>
          <w:rFonts w:ascii="Times New Roman" w:hAnsi="Times New Roman" w:cs="Times New Roman"/>
          <w:sz w:val="24"/>
          <w:szCs w:val="24"/>
        </w:rPr>
        <w:t xml:space="preserve">As per earlier correspondence, this questionnaire contains a number of </w:t>
      </w:r>
      <w:r w:rsidR="004656F0" w:rsidRPr="006D0A7D">
        <w:rPr>
          <w:rFonts w:ascii="Times New Roman" w:hAnsi="Times New Roman" w:cs="Times New Roman"/>
          <w:sz w:val="24"/>
          <w:szCs w:val="24"/>
        </w:rPr>
        <w:t xml:space="preserve">non-invasive </w:t>
      </w:r>
      <w:r w:rsidRPr="006D0A7D">
        <w:rPr>
          <w:rFonts w:ascii="Times New Roman" w:hAnsi="Times New Roman" w:cs="Times New Roman"/>
          <w:sz w:val="24"/>
          <w:szCs w:val="24"/>
        </w:rPr>
        <w:t>questions</w:t>
      </w:r>
      <w:r w:rsidR="004656F0" w:rsidRPr="006D0A7D">
        <w:rPr>
          <w:rFonts w:ascii="Times New Roman" w:hAnsi="Times New Roman" w:cs="Times New Roman"/>
          <w:sz w:val="24"/>
          <w:szCs w:val="24"/>
        </w:rPr>
        <w:t xml:space="preserve"> aimed at understanding your recruitment strategies and the challenges faced in your employee recruitment as part of the larger dental industry in the UK. </w:t>
      </w:r>
    </w:p>
    <w:p w14:paraId="62715632" w14:textId="1B79448B" w:rsidR="004656F0" w:rsidRPr="006D0A7D" w:rsidRDefault="004656F0" w:rsidP="00544719">
      <w:pPr>
        <w:rPr>
          <w:rFonts w:ascii="Times New Roman" w:hAnsi="Times New Roman" w:cs="Times New Roman"/>
          <w:sz w:val="24"/>
          <w:szCs w:val="24"/>
        </w:rPr>
      </w:pPr>
      <w:r w:rsidRPr="006D0A7D">
        <w:rPr>
          <w:rFonts w:ascii="Times New Roman" w:hAnsi="Times New Roman" w:cs="Times New Roman"/>
          <w:sz w:val="24"/>
          <w:szCs w:val="24"/>
        </w:rPr>
        <w:t>Important to note that this study is purely meant for academic purposes, and no sensitive information is to be captured or used.</w:t>
      </w:r>
    </w:p>
    <w:p w14:paraId="009BB2C9" w14:textId="2FDFA01B" w:rsidR="000D64FE" w:rsidRPr="006D0A7D" w:rsidRDefault="000D64FE" w:rsidP="00544719">
      <w:pPr>
        <w:rPr>
          <w:rFonts w:ascii="Times New Roman" w:hAnsi="Times New Roman" w:cs="Times New Roman"/>
          <w:sz w:val="24"/>
          <w:szCs w:val="24"/>
        </w:rPr>
      </w:pPr>
      <w:r w:rsidRPr="006D0A7D">
        <w:rPr>
          <w:rFonts w:ascii="Times New Roman" w:hAnsi="Times New Roman" w:cs="Times New Roman"/>
          <w:sz w:val="24"/>
          <w:szCs w:val="24"/>
        </w:rPr>
        <w:t xml:space="preserve">Question 1: </w:t>
      </w:r>
      <w:r w:rsidR="00A1303F" w:rsidRPr="006D0A7D">
        <w:rPr>
          <w:rFonts w:ascii="Times New Roman" w:hAnsi="Times New Roman" w:cs="Times New Roman"/>
          <w:sz w:val="24"/>
          <w:szCs w:val="24"/>
        </w:rPr>
        <w:t>W</w:t>
      </w:r>
      <w:r w:rsidRPr="006D0A7D">
        <w:rPr>
          <w:rFonts w:ascii="Times New Roman" w:hAnsi="Times New Roman" w:cs="Times New Roman"/>
          <w:sz w:val="24"/>
          <w:szCs w:val="24"/>
        </w:rPr>
        <w:t>ould you describe your practice as; Rural, semi-urban, urban/metropolitan?</w:t>
      </w:r>
    </w:p>
    <w:p w14:paraId="4C0D034A" w14:textId="249E61DB" w:rsidR="000D64FE" w:rsidRPr="006D0A7D" w:rsidRDefault="000D64FE" w:rsidP="00544719">
      <w:pPr>
        <w:rPr>
          <w:rFonts w:ascii="Times New Roman" w:hAnsi="Times New Roman" w:cs="Times New Roman"/>
          <w:i/>
          <w:iCs/>
          <w:sz w:val="24"/>
          <w:szCs w:val="24"/>
        </w:rPr>
      </w:pPr>
      <w:r w:rsidRPr="006D0A7D">
        <w:rPr>
          <w:rFonts w:ascii="Times New Roman" w:hAnsi="Times New Roman" w:cs="Times New Roman"/>
          <w:i/>
          <w:iCs/>
          <w:sz w:val="24"/>
          <w:szCs w:val="24"/>
        </w:rPr>
        <w:t>(Tick one as appropriate)</w:t>
      </w:r>
    </w:p>
    <w:p w14:paraId="46ADF0CA" w14:textId="77777777" w:rsidR="008315D4" w:rsidRPr="006D0A7D" w:rsidRDefault="000D64FE" w:rsidP="008315D4">
      <w:pPr>
        <w:rPr>
          <w:rFonts w:ascii="Times New Roman" w:hAnsi="Times New Roman" w:cs="Times New Roman"/>
          <w:sz w:val="24"/>
          <w:szCs w:val="24"/>
        </w:rPr>
      </w:pPr>
      <w:r w:rsidRPr="006D0A7D">
        <w:rPr>
          <w:rFonts w:ascii="Times New Roman" w:hAnsi="Times New Roman" w:cs="Times New Roman"/>
          <w:sz w:val="24"/>
          <w:szCs w:val="24"/>
        </w:rPr>
        <w:t xml:space="preserve">Question 2: </w:t>
      </w:r>
      <w:r w:rsidR="008315D4" w:rsidRPr="006D0A7D">
        <w:rPr>
          <w:rFonts w:ascii="Times New Roman" w:hAnsi="Times New Roman" w:cs="Times New Roman"/>
          <w:sz w:val="24"/>
          <w:szCs w:val="24"/>
        </w:rPr>
        <w:t>What are the common recruitment strategies mostly used in your practice?</w:t>
      </w:r>
    </w:p>
    <w:p w14:paraId="357DF168" w14:textId="77D7E621" w:rsidR="008315D4" w:rsidRPr="006D0A7D" w:rsidRDefault="008315D4" w:rsidP="008315D4">
      <w:pPr>
        <w:rPr>
          <w:rFonts w:ascii="Times New Roman" w:hAnsi="Times New Roman" w:cs="Times New Roman"/>
          <w:sz w:val="24"/>
          <w:szCs w:val="24"/>
        </w:rPr>
      </w:pPr>
      <w:r w:rsidRPr="006D0A7D">
        <w:rPr>
          <w:rFonts w:ascii="Times New Roman" w:hAnsi="Times New Roman" w:cs="Times New Roman"/>
          <w:sz w:val="24"/>
          <w:szCs w:val="24"/>
        </w:rPr>
        <w:lastRenderedPageBreak/>
        <w:t>Question</w:t>
      </w:r>
      <w:r w:rsidR="00A1303F" w:rsidRPr="006D0A7D">
        <w:rPr>
          <w:rFonts w:ascii="Times New Roman" w:hAnsi="Times New Roman" w:cs="Times New Roman"/>
          <w:sz w:val="24"/>
          <w:szCs w:val="24"/>
        </w:rPr>
        <w:t xml:space="preserve"> </w:t>
      </w:r>
      <w:r w:rsidRPr="006D0A7D">
        <w:rPr>
          <w:rFonts w:ascii="Times New Roman" w:hAnsi="Times New Roman" w:cs="Times New Roman"/>
          <w:sz w:val="24"/>
          <w:szCs w:val="24"/>
        </w:rPr>
        <w:t>3: What factors would you describe as influential in your recruitment strategies?</w:t>
      </w:r>
    </w:p>
    <w:p w14:paraId="5E805C33" w14:textId="260A652B" w:rsidR="00A1303F" w:rsidRPr="006D0A7D" w:rsidRDefault="00A1303F" w:rsidP="00A1303F">
      <w:pPr>
        <w:rPr>
          <w:rFonts w:ascii="Times New Roman" w:hAnsi="Times New Roman" w:cs="Times New Roman"/>
          <w:sz w:val="24"/>
          <w:szCs w:val="24"/>
        </w:rPr>
      </w:pPr>
      <w:r w:rsidRPr="006D0A7D">
        <w:rPr>
          <w:rFonts w:ascii="Times New Roman" w:hAnsi="Times New Roman" w:cs="Times New Roman"/>
          <w:sz w:val="24"/>
          <w:szCs w:val="24"/>
        </w:rPr>
        <w:t>Question 4: What major challenges does your practice face in relation to recruitment of suitable candidates?</w:t>
      </w:r>
    </w:p>
    <w:p w14:paraId="4DEA0FCA" w14:textId="19FB61BB" w:rsidR="000D64FE" w:rsidRPr="006D0A7D" w:rsidRDefault="000D64FE" w:rsidP="00544719">
      <w:pPr>
        <w:rPr>
          <w:rFonts w:ascii="Times New Roman" w:hAnsi="Times New Roman" w:cs="Times New Roman"/>
          <w:sz w:val="24"/>
          <w:szCs w:val="24"/>
        </w:rPr>
      </w:pPr>
    </w:p>
    <w:sectPr w:rsidR="000D64FE" w:rsidRPr="006D0A7D" w:rsidSect="007B682C">
      <w:headerReference w:type="default" r:id="rId37"/>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8BB03" w14:textId="77777777" w:rsidR="007B682C" w:rsidRDefault="007B682C" w:rsidP="00E41ECB">
      <w:pPr>
        <w:spacing w:after="0" w:line="240" w:lineRule="auto"/>
      </w:pPr>
      <w:r>
        <w:separator/>
      </w:r>
    </w:p>
  </w:endnote>
  <w:endnote w:type="continuationSeparator" w:id="0">
    <w:p w14:paraId="341A7F32" w14:textId="77777777" w:rsidR="007B682C" w:rsidRDefault="007B682C" w:rsidP="00E41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09694232"/>
      <w:docPartObj>
        <w:docPartGallery w:val="Page Numbers (Bottom of Page)"/>
        <w:docPartUnique/>
      </w:docPartObj>
    </w:sdtPr>
    <w:sdtEndPr>
      <w:rPr>
        <w:noProof/>
      </w:rPr>
    </w:sdtEndPr>
    <w:sdtContent>
      <w:p w14:paraId="472D9989" w14:textId="6EBB2F46" w:rsidR="000D366C" w:rsidRPr="009871A4" w:rsidRDefault="000D366C">
        <w:pPr>
          <w:pStyle w:val="Footer"/>
          <w:jc w:val="right"/>
          <w:rPr>
            <w:rFonts w:ascii="Times New Roman" w:hAnsi="Times New Roman" w:cs="Times New Roman"/>
            <w:sz w:val="24"/>
            <w:szCs w:val="24"/>
          </w:rPr>
        </w:pPr>
        <w:r w:rsidRPr="009871A4">
          <w:rPr>
            <w:rFonts w:ascii="Times New Roman" w:hAnsi="Times New Roman" w:cs="Times New Roman"/>
            <w:sz w:val="24"/>
            <w:szCs w:val="24"/>
          </w:rPr>
          <w:fldChar w:fldCharType="begin"/>
        </w:r>
        <w:r w:rsidRPr="009871A4">
          <w:rPr>
            <w:rFonts w:ascii="Times New Roman" w:hAnsi="Times New Roman" w:cs="Times New Roman"/>
            <w:sz w:val="24"/>
            <w:szCs w:val="24"/>
          </w:rPr>
          <w:instrText xml:space="preserve"> PAGE   \* MERGEFORMAT </w:instrText>
        </w:r>
        <w:r w:rsidRPr="009871A4">
          <w:rPr>
            <w:rFonts w:ascii="Times New Roman" w:hAnsi="Times New Roman" w:cs="Times New Roman"/>
            <w:sz w:val="24"/>
            <w:szCs w:val="24"/>
          </w:rPr>
          <w:fldChar w:fldCharType="separate"/>
        </w:r>
        <w:r w:rsidRPr="009871A4">
          <w:rPr>
            <w:rFonts w:ascii="Times New Roman" w:hAnsi="Times New Roman" w:cs="Times New Roman"/>
            <w:noProof/>
            <w:sz w:val="24"/>
            <w:szCs w:val="24"/>
          </w:rPr>
          <w:t>2</w:t>
        </w:r>
        <w:r w:rsidRPr="009871A4">
          <w:rPr>
            <w:rFonts w:ascii="Times New Roman" w:hAnsi="Times New Roman" w:cs="Times New Roman"/>
            <w:noProof/>
            <w:sz w:val="24"/>
            <w:szCs w:val="24"/>
          </w:rPr>
          <w:fldChar w:fldCharType="end"/>
        </w:r>
      </w:p>
    </w:sdtContent>
  </w:sdt>
  <w:p w14:paraId="2352DE76" w14:textId="77777777" w:rsidR="00E41ECB" w:rsidRPr="009871A4" w:rsidRDefault="00E41ECB">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EFA9D" w14:textId="77777777" w:rsidR="007B682C" w:rsidRDefault="007B682C" w:rsidP="00E41ECB">
      <w:pPr>
        <w:spacing w:after="0" w:line="240" w:lineRule="auto"/>
      </w:pPr>
      <w:r>
        <w:separator/>
      </w:r>
    </w:p>
  </w:footnote>
  <w:footnote w:type="continuationSeparator" w:id="0">
    <w:p w14:paraId="47718AEC" w14:textId="77777777" w:rsidR="007B682C" w:rsidRDefault="007B682C" w:rsidP="00E41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F37A6" w14:textId="775E853F" w:rsidR="00E41ECB" w:rsidRPr="003D21AF" w:rsidRDefault="0050463E">
    <w:pPr>
      <w:pStyle w:val="Header"/>
      <w:rPr>
        <w:rFonts w:ascii="Times New Roman" w:hAnsi="Times New Roman" w:cs="Times New Roman"/>
        <w:sz w:val="24"/>
        <w:szCs w:val="24"/>
        <w:lang w:val="en-US"/>
      </w:rPr>
    </w:pPr>
    <w:r>
      <w:rPr>
        <w:rFonts w:ascii="Times New Roman" w:hAnsi="Times New Roman" w:cs="Times New Roman"/>
        <w:sz w:val="24"/>
        <w:szCs w:val="24"/>
        <w:lang w:val="en-US"/>
      </w:rPr>
      <w:t>Appendix1</w:t>
    </w:r>
    <w:r w:rsidR="00E41ECB" w:rsidRPr="003D21AF">
      <w:rPr>
        <w:rFonts w:ascii="Times New Roman" w:hAnsi="Times New Roman" w:cs="Times New Roman"/>
        <w:sz w:val="24"/>
        <w:szCs w:val="24"/>
        <w:lang w:val="en-US"/>
      </w:rPr>
      <w:t xml:space="preserve">                                                                                                                                        Dissertatio</w:t>
    </w:r>
    <w:r w:rsidR="003D21AF">
      <w:rPr>
        <w:rFonts w:ascii="Times New Roman" w:hAnsi="Times New Roman" w:cs="Times New Roman"/>
        <w:sz w:val="24"/>
        <w:szCs w:val="24"/>
        <w:lang w:val="en-US"/>
      </w:rPr>
      <w:t>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56E"/>
    <w:multiLevelType w:val="hybridMultilevel"/>
    <w:tmpl w:val="44C0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C1790"/>
    <w:multiLevelType w:val="multilevel"/>
    <w:tmpl w:val="49C8E138"/>
    <w:lvl w:ilvl="0">
      <w:start w:val="1"/>
      <w:numFmt w:val="decimal"/>
      <w:lvlText w:val="%1."/>
      <w:lvlJc w:val="left"/>
      <w:pPr>
        <w:ind w:left="435" w:hanging="43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C951815"/>
    <w:multiLevelType w:val="hybridMultilevel"/>
    <w:tmpl w:val="FFCE15A8"/>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A14443"/>
    <w:multiLevelType w:val="multilevel"/>
    <w:tmpl w:val="E21A88A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30973D4"/>
    <w:multiLevelType w:val="multilevel"/>
    <w:tmpl w:val="D898D92C"/>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4CB6C02"/>
    <w:multiLevelType w:val="hybridMultilevel"/>
    <w:tmpl w:val="A546D79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6B1239"/>
    <w:multiLevelType w:val="hybridMultilevel"/>
    <w:tmpl w:val="03A8A06C"/>
    <w:lvl w:ilvl="0" w:tplc="8410CA06">
      <w:start w:val="1"/>
      <w:numFmt w:val="decimal"/>
      <w:lvlText w:val="%1."/>
      <w:lvlJc w:val="left"/>
      <w:pPr>
        <w:ind w:left="720" w:hanging="360"/>
      </w:pPr>
      <w:rPr>
        <w:rFonts w:hint="default"/>
        <w:color w:val="FF000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8A6ADB"/>
    <w:multiLevelType w:val="multilevel"/>
    <w:tmpl w:val="47A626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90045695">
    <w:abstractNumId w:val="5"/>
  </w:num>
  <w:num w:numId="2" w16cid:durableId="1929727785">
    <w:abstractNumId w:val="2"/>
  </w:num>
  <w:num w:numId="3" w16cid:durableId="1133249732">
    <w:abstractNumId w:val="7"/>
  </w:num>
  <w:num w:numId="4" w16cid:durableId="2318944">
    <w:abstractNumId w:val="6"/>
  </w:num>
  <w:num w:numId="5" w16cid:durableId="4747626">
    <w:abstractNumId w:val="3"/>
  </w:num>
  <w:num w:numId="6" w16cid:durableId="841119423">
    <w:abstractNumId w:val="4"/>
  </w:num>
  <w:num w:numId="7" w16cid:durableId="1188058845">
    <w:abstractNumId w:val="1"/>
  </w:num>
  <w:num w:numId="8" w16cid:durableId="158620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CB"/>
    <w:rsid w:val="000064FC"/>
    <w:rsid w:val="000276D6"/>
    <w:rsid w:val="00054D62"/>
    <w:rsid w:val="000823B1"/>
    <w:rsid w:val="0008541A"/>
    <w:rsid w:val="0009047B"/>
    <w:rsid w:val="000D366C"/>
    <w:rsid w:val="000D64FE"/>
    <w:rsid w:val="0012390B"/>
    <w:rsid w:val="001368CA"/>
    <w:rsid w:val="00162576"/>
    <w:rsid w:val="00164E31"/>
    <w:rsid w:val="00193A75"/>
    <w:rsid w:val="00193ADA"/>
    <w:rsid w:val="001B3CCD"/>
    <w:rsid w:val="001E3619"/>
    <w:rsid w:val="001E390A"/>
    <w:rsid w:val="002765F6"/>
    <w:rsid w:val="002C5E37"/>
    <w:rsid w:val="002E634C"/>
    <w:rsid w:val="00302EFA"/>
    <w:rsid w:val="003144C4"/>
    <w:rsid w:val="00323AE5"/>
    <w:rsid w:val="00333308"/>
    <w:rsid w:val="003B61B8"/>
    <w:rsid w:val="003D21AF"/>
    <w:rsid w:val="00414844"/>
    <w:rsid w:val="00441CFF"/>
    <w:rsid w:val="004656F0"/>
    <w:rsid w:val="00467443"/>
    <w:rsid w:val="004706D4"/>
    <w:rsid w:val="004A6225"/>
    <w:rsid w:val="004B4AAE"/>
    <w:rsid w:val="0050463E"/>
    <w:rsid w:val="005226C9"/>
    <w:rsid w:val="00535881"/>
    <w:rsid w:val="00541AA8"/>
    <w:rsid w:val="00544719"/>
    <w:rsid w:val="005831ED"/>
    <w:rsid w:val="00583C20"/>
    <w:rsid w:val="00597D13"/>
    <w:rsid w:val="005C3D5E"/>
    <w:rsid w:val="005E132E"/>
    <w:rsid w:val="00603082"/>
    <w:rsid w:val="0060529B"/>
    <w:rsid w:val="00654FB0"/>
    <w:rsid w:val="0066277F"/>
    <w:rsid w:val="00677ABB"/>
    <w:rsid w:val="006D0A7D"/>
    <w:rsid w:val="006E55BC"/>
    <w:rsid w:val="006F00FE"/>
    <w:rsid w:val="00732881"/>
    <w:rsid w:val="007554CE"/>
    <w:rsid w:val="00760DED"/>
    <w:rsid w:val="00781D28"/>
    <w:rsid w:val="007B682C"/>
    <w:rsid w:val="007C4C22"/>
    <w:rsid w:val="008315D4"/>
    <w:rsid w:val="00867662"/>
    <w:rsid w:val="00871B7E"/>
    <w:rsid w:val="008B3736"/>
    <w:rsid w:val="009078F0"/>
    <w:rsid w:val="009122B7"/>
    <w:rsid w:val="00914D0E"/>
    <w:rsid w:val="00916B9C"/>
    <w:rsid w:val="00935778"/>
    <w:rsid w:val="00980A32"/>
    <w:rsid w:val="009871A4"/>
    <w:rsid w:val="00A039A4"/>
    <w:rsid w:val="00A1303F"/>
    <w:rsid w:val="00A444B4"/>
    <w:rsid w:val="00A46B67"/>
    <w:rsid w:val="00A4751E"/>
    <w:rsid w:val="00A50536"/>
    <w:rsid w:val="00A70F0A"/>
    <w:rsid w:val="00AA37D2"/>
    <w:rsid w:val="00AA408C"/>
    <w:rsid w:val="00AB663B"/>
    <w:rsid w:val="00AB6C64"/>
    <w:rsid w:val="00B33735"/>
    <w:rsid w:val="00B52FEA"/>
    <w:rsid w:val="00B54F21"/>
    <w:rsid w:val="00B72EFC"/>
    <w:rsid w:val="00B90F41"/>
    <w:rsid w:val="00BD2E28"/>
    <w:rsid w:val="00C00D1F"/>
    <w:rsid w:val="00CA3224"/>
    <w:rsid w:val="00CC230B"/>
    <w:rsid w:val="00D11035"/>
    <w:rsid w:val="00D26B99"/>
    <w:rsid w:val="00D7465A"/>
    <w:rsid w:val="00DA124B"/>
    <w:rsid w:val="00DA5D5B"/>
    <w:rsid w:val="00DC0BAB"/>
    <w:rsid w:val="00DE2EF7"/>
    <w:rsid w:val="00E01E89"/>
    <w:rsid w:val="00E15559"/>
    <w:rsid w:val="00E27AD7"/>
    <w:rsid w:val="00E30803"/>
    <w:rsid w:val="00E41ECB"/>
    <w:rsid w:val="00E52C71"/>
    <w:rsid w:val="00F13B43"/>
    <w:rsid w:val="00F542A2"/>
    <w:rsid w:val="00F72B7C"/>
    <w:rsid w:val="00F87F2C"/>
    <w:rsid w:val="00F970AD"/>
    <w:rsid w:val="00FA5FBC"/>
    <w:rsid w:val="00FF7D7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72255"/>
  <w15:chartTrackingRefBased/>
  <w15:docId w15:val="{82395FCF-E470-4D6E-90B7-47843C937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E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1E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1E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1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ECB"/>
  </w:style>
  <w:style w:type="paragraph" w:styleId="Footer">
    <w:name w:val="footer"/>
    <w:basedOn w:val="Normal"/>
    <w:link w:val="FooterChar"/>
    <w:uiPriority w:val="99"/>
    <w:unhideWhenUsed/>
    <w:rsid w:val="00E41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ECB"/>
  </w:style>
  <w:style w:type="paragraph" w:styleId="ListParagraph">
    <w:name w:val="List Paragraph"/>
    <w:basedOn w:val="Normal"/>
    <w:uiPriority w:val="34"/>
    <w:qFormat/>
    <w:rsid w:val="00B90F41"/>
    <w:pPr>
      <w:ind w:left="720"/>
      <w:contextualSpacing/>
    </w:pPr>
  </w:style>
  <w:style w:type="character" w:customStyle="1" w:styleId="Heading1Char">
    <w:name w:val="Heading 1 Char"/>
    <w:basedOn w:val="DefaultParagraphFont"/>
    <w:link w:val="Heading1"/>
    <w:uiPriority w:val="9"/>
    <w:rsid w:val="00E01E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1E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1E8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60DED"/>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760DED"/>
    <w:pPr>
      <w:spacing w:after="100"/>
    </w:pPr>
  </w:style>
  <w:style w:type="paragraph" w:styleId="TOC2">
    <w:name w:val="toc 2"/>
    <w:basedOn w:val="Normal"/>
    <w:next w:val="Normal"/>
    <w:autoRedefine/>
    <w:uiPriority w:val="39"/>
    <w:unhideWhenUsed/>
    <w:rsid w:val="00760DED"/>
    <w:pPr>
      <w:spacing w:after="100"/>
      <w:ind w:left="220"/>
    </w:pPr>
  </w:style>
  <w:style w:type="paragraph" w:styleId="TOC3">
    <w:name w:val="toc 3"/>
    <w:basedOn w:val="Normal"/>
    <w:next w:val="Normal"/>
    <w:autoRedefine/>
    <w:uiPriority w:val="39"/>
    <w:unhideWhenUsed/>
    <w:rsid w:val="00760DED"/>
    <w:pPr>
      <w:spacing w:after="100"/>
      <w:ind w:left="440"/>
    </w:pPr>
  </w:style>
  <w:style w:type="character" w:styleId="Hyperlink">
    <w:name w:val="Hyperlink"/>
    <w:basedOn w:val="DefaultParagraphFont"/>
    <w:uiPriority w:val="99"/>
    <w:unhideWhenUsed/>
    <w:rsid w:val="00760DED"/>
    <w:rPr>
      <w:color w:val="0563C1" w:themeColor="hyperlink"/>
      <w:u w:val="single"/>
    </w:rPr>
  </w:style>
  <w:style w:type="table" w:styleId="TableGrid">
    <w:name w:val="Table Grid"/>
    <w:basedOn w:val="TableNormal"/>
    <w:uiPriority w:val="39"/>
    <w:rsid w:val="00E27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4719"/>
    <w:rPr>
      <w:color w:val="605E5C"/>
      <w:shd w:val="clear" w:color="auto" w:fill="E1DFDD"/>
    </w:rPr>
  </w:style>
  <w:style w:type="paragraph" w:styleId="Revision">
    <w:name w:val="Revision"/>
    <w:hidden/>
    <w:uiPriority w:val="99"/>
    <w:semiHidden/>
    <w:rsid w:val="00916B9C"/>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chart" Target="charts/chart3.xml"/><Relationship Id="rId26" Type="http://schemas.openxmlformats.org/officeDocument/2006/relationships/hyperlink" Target="https://doi.org/10.1111/idj.12349" TargetMode="External"/><Relationship Id="rId39" Type="http://schemas.openxmlformats.org/officeDocument/2006/relationships/fontTable" Target="fontTable.xml"/><Relationship Id="rId21" Type="http://schemas.openxmlformats.org/officeDocument/2006/relationships/hyperlink" Target="https://doi.org/10.31235/osf.io/74pg5" TargetMode="External"/><Relationship Id="rId34" Type="http://schemas.openxmlformats.org/officeDocument/2006/relationships/hyperlink" Target="https://www.china-briefing.com/news/recruiting-in-the-post-covid-era-strategies-for-attracting-and-retaining-talent-in-asia/"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chart" Target="charts/chart2.xml"/><Relationship Id="rId25" Type="http://schemas.openxmlformats.org/officeDocument/2006/relationships/hyperlink" Target="https://doi.org/10.1308/rcsfdj.2023.3" TargetMode="External"/><Relationship Id="rId33" Type="http://schemas.openxmlformats.org/officeDocument/2006/relationships/hyperlink" Target="https://us.sagepub.com/en-us/nam/recruitment-and-selection/book245193"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hyperlink" Target="https://theconversation.com/nhs-dentistry-is-in-crisis-are-overseas-dentists-the-answer-2238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eajournals.org/wp-content/uploads/The-Impact-of-Recruitment-and-Selection-Criteria-on-Organizational-Performance.pdf" TargetMode="External"/><Relationship Id="rId32" Type="http://schemas.openxmlformats.org/officeDocument/2006/relationships/hyperlink" Target="https://doi.org/10.1038/sj.bdj.2018.285"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entaltalent.co.uk/the-challenge-of-recruiting-nhs-dentists-in-the-uk-an-in-depth-analysis/" TargetMode="External"/><Relationship Id="rId28" Type="http://schemas.openxmlformats.org/officeDocument/2006/relationships/hyperlink" Target="https://www.academia.edu/9201800/Impact_of_Recruitment_and_selection_of_HR_Department_Practices" TargetMode="External"/><Relationship Id="rId36"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chart" Target="charts/chart4.xml"/><Relationship Id="rId31" Type="http://schemas.openxmlformats.org/officeDocument/2006/relationships/hyperlink" Target="https://www.nao.org.uk/wp-content/uploads/2020/03/Dentistry-in-England.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dentaltalent.co.uk/is-there-a-shortage-of-dentists-in-the-uk/" TargetMode="External"/><Relationship Id="rId27" Type="http://schemas.openxmlformats.org/officeDocument/2006/relationships/hyperlink" Target="https://www.ibisworld.com/united-kingdom/market-research-reports/dental-practices-industry/" TargetMode="External"/><Relationship Id="rId30" Type="http://schemas.openxmlformats.org/officeDocument/2006/relationships/hyperlink" Target="https://doi.org/10.21203/rs.3.rs-2511979/v1" TargetMode="External"/><Relationship Id="rId35" Type="http://schemas.openxmlformats.org/officeDocument/2006/relationships/hyperlink" Target="https://www.youtube.com/watch?v=iIZJ7pshm0U"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Return rate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14-4A7A-ACC4-A17831F656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14-4A7A-ACC4-A17831F65687}"/>
              </c:ext>
            </c:extLst>
          </c:dPt>
          <c:cat>
            <c:strRef>
              <c:f>Sheet1!$A$2:$A$3</c:f>
              <c:strCache>
                <c:ptCount val="2"/>
                <c:pt idx="0">
                  <c:v>Return filled</c:v>
                </c:pt>
                <c:pt idx="1">
                  <c:v>Unfilled</c:v>
                </c:pt>
              </c:strCache>
            </c:strRef>
          </c:cat>
          <c:val>
            <c:numRef>
              <c:f>Sheet1!$B$2:$B$3</c:f>
              <c:numCache>
                <c:formatCode>0%</c:formatCode>
                <c:ptCount val="2"/>
                <c:pt idx="0">
                  <c:v>0.95</c:v>
                </c:pt>
                <c:pt idx="1">
                  <c:v>0.05</c:v>
                </c:pt>
              </c:numCache>
            </c:numRef>
          </c:val>
          <c:extLst>
            <c:ext xmlns:c16="http://schemas.microsoft.com/office/drawing/2014/chart" uri="{C3380CC4-5D6E-409C-BE32-E72D297353CC}">
              <c16:uniqueId val="{00000004-4214-4A7A-ACC4-A17831F65687}"/>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Urbanisation levels of the practice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75-44E5-AFE5-6545422B43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75-44E5-AFE5-6545422B43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675-44E5-AFE5-6545422B43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Rural</c:v>
                </c:pt>
                <c:pt idx="1">
                  <c:v>Semi-urban</c:v>
                </c:pt>
                <c:pt idx="2">
                  <c:v>Ultra-urban</c:v>
                </c:pt>
              </c:strCache>
            </c:strRef>
          </c:cat>
          <c:val>
            <c:numRef>
              <c:f>Sheet1!$B$2:$B$4</c:f>
              <c:numCache>
                <c:formatCode>0%</c:formatCode>
                <c:ptCount val="3"/>
                <c:pt idx="0">
                  <c:v>0.21</c:v>
                </c:pt>
                <c:pt idx="1">
                  <c:v>0.32</c:v>
                </c:pt>
                <c:pt idx="2">
                  <c:v>0.47</c:v>
                </c:pt>
              </c:numCache>
            </c:numRef>
          </c:val>
          <c:extLst>
            <c:ext xmlns:c16="http://schemas.microsoft.com/office/drawing/2014/chart" uri="{C3380CC4-5D6E-409C-BE32-E72D297353CC}">
              <c16:uniqueId val="{00000006-F675-44E5-AFE5-6545422B43D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Recruitment strategies used in UK dental industry</c:v>
                </c:pt>
              </c:strCache>
            </c:strRef>
          </c:tx>
          <c:spPr>
            <a:solidFill>
              <a:schemeClr val="accent1"/>
            </a:solidFill>
            <a:ln>
              <a:noFill/>
            </a:ln>
            <a:effectLst/>
          </c:spPr>
          <c:invertIfNegative val="0"/>
          <c:cat>
            <c:strRef>
              <c:f>Sheet1!$A$2:$A$5</c:f>
              <c:strCache>
                <c:ptCount val="4"/>
                <c:pt idx="0">
                  <c:v>Online job boards</c:v>
                </c:pt>
                <c:pt idx="1">
                  <c:v>Recruitment agencies</c:v>
                </c:pt>
                <c:pt idx="2">
                  <c:v>Referral system</c:v>
                </c:pt>
                <c:pt idx="3">
                  <c:v>AI-powered recruitment</c:v>
                </c:pt>
              </c:strCache>
            </c:strRef>
          </c:cat>
          <c:val>
            <c:numRef>
              <c:f>Sheet1!$B$2:$B$5</c:f>
              <c:numCache>
                <c:formatCode>0%</c:formatCode>
                <c:ptCount val="4"/>
                <c:pt idx="0">
                  <c:v>0.4</c:v>
                </c:pt>
                <c:pt idx="1">
                  <c:v>0.26</c:v>
                </c:pt>
                <c:pt idx="2">
                  <c:v>0.21</c:v>
                </c:pt>
                <c:pt idx="3">
                  <c:v>0.13</c:v>
                </c:pt>
              </c:numCache>
            </c:numRef>
          </c:val>
          <c:extLst>
            <c:ext xmlns:c16="http://schemas.microsoft.com/office/drawing/2014/chart" uri="{C3380CC4-5D6E-409C-BE32-E72D297353CC}">
              <c16:uniqueId val="{00000000-70FF-4F75-A53D-33AF58647DF3}"/>
            </c:ext>
          </c:extLst>
        </c:ser>
        <c:dLbls>
          <c:showLegendKey val="0"/>
          <c:showVal val="0"/>
          <c:showCatName val="0"/>
          <c:showSerName val="0"/>
          <c:showPercent val="0"/>
          <c:showBubbleSize val="0"/>
        </c:dLbls>
        <c:gapWidth val="219"/>
        <c:overlap val="-27"/>
        <c:axId val="1282695936"/>
        <c:axId val="1282693056"/>
      </c:barChart>
      <c:catAx>
        <c:axId val="1282695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2693056"/>
        <c:crosses val="autoZero"/>
        <c:auto val="1"/>
        <c:lblAlgn val="ctr"/>
        <c:lblOffset val="100"/>
        <c:noMultiLvlLbl val="0"/>
      </c:catAx>
      <c:valAx>
        <c:axId val="1282693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2695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Factors influencing recruitment strategies in the dental industry</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FEA-4269-A88E-09054FB4DF0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FEA-4269-A88E-09054FB4DF0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FEA-4269-A88E-09054FB4DF0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FEA-4269-A88E-09054FB4DF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Target candidates</c:v>
                </c:pt>
                <c:pt idx="1">
                  <c:v>Labour market trends</c:v>
                </c:pt>
                <c:pt idx="2">
                  <c:v>Internal HR policies</c:v>
                </c:pt>
                <c:pt idx="3">
                  <c:v>Cost implications</c:v>
                </c:pt>
              </c:strCache>
            </c:strRef>
          </c:cat>
          <c:val>
            <c:numRef>
              <c:f>Sheet1!$B$2:$B$5</c:f>
              <c:numCache>
                <c:formatCode>0%</c:formatCode>
                <c:ptCount val="4"/>
                <c:pt idx="0" formatCode="0.00%">
                  <c:v>0.185</c:v>
                </c:pt>
                <c:pt idx="1">
                  <c:v>0.28999999999999998</c:v>
                </c:pt>
                <c:pt idx="2" formatCode="0.00%">
                  <c:v>0.185</c:v>
                </c:pt>
                <c:pt idx="3">
                  <c:v>0.34</c:v>
                </c:pt>
              </c:numCache>
            </c:numRef>
          </c:val>
          <c:extLst>
            <c:ext xmlns:c16="http://schemas.microsoft.com/office/drawing/2014/chart" uri="{C3380CC4-5D6E-409C-BE32-E72D297353CC}">
              <c16:uniqueId val="{00000008-BFEA-4269-A88E-09054FB4DF02}"/>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Major recruitment challenges in the dental industry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50-4C27-8AB8-9FB12A46B7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50-4C27-8AB8-9FB12A46B73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450-4C27-8AB8-9FB12A46B73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Resources to facilitate competitive packages</c:v>
                </c:pt>
                <c:pt idx="1">
                  <c:v>Negative perception of the working environment</c:v>
                </c:pt>
                <c:pt idx="2">
                  <c:v>Unattractive location</c:v>
                </c:pt>
              </c:strCache>
            </c:strRef>
          </c:cat>
          <c:val>
            <c:numRef>
              <c:f>Sheet1!$B$2:$B$4</c:f>
              <c:numCache>
                <c:formatCode>0%</c:formatCode>
                <c:ptCount val="3"/>
                <c:pt idx="0">
                  <c:v>0.47</c:v>
                </c:pt>
                <c:pt idx="1">
                  <c:v>0.32</c:v>
                </c:pt>
                <c:pt idx="2">
                  <c:v>0.21</c:v>
                </c:pt>
              </c:numCache>
            </c:numRef>
          </c:val>
          <c:extLst>
            <c:ext xmlns:c16="http://schemas.microsoft.com/office/drawing/2014/chart" uri="{C3380CC4-5D6E-409C-BE32-E72D297353CC}">
              <c16:uniqueId val="{00000000-FB5E-45F1-8138-761BE403B1C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564E9C-DC4B-4FCA-A45C-7A2A68ABF190}" type="doc">
      <dgm:prSet loTypeId="urn:microsoft.com/office/officeart/2008/layout/VerticalCircleList" loCatId="list" qsTypeId="urn:microsoft.com/office/officeart/2005/8/quickstyle/simple2" qsCatId="simple" csTypeId="urn:microsoft.com/office/officeart/2005/8/colors/colorful1" csCatId="colorful" phldr="1"/>
      <dgm:spPr/>
      <dgm:t>
        <a:bodyPr/>
        <a:lstStyle/>
        <a:p>
          <a:endParaRPr lang="en-US"/>
        </a:p>
      </dgm:t>
    </dgm:pt>
    <dgm:pt modelId="{69653324-E1E3-437C-A9D5-28B1353F645A}">
      <dgm:prSet custT="1"/>
      <dgm:spPr/>
      <dgm:t>
        <a:bodyPr/>
        <a:lstStyle/>
        <a:p>
          <a:pPr algn="just">
            <a:lnSpc>
              <a:spcPct val="100000"/>
            </a:lnSpc>
            <a:defRPr cap="all"/>
          </a:pPr>
          <a:r>
            <a:rPr lang="en-GB" sz="1400" cap="none" dirty="0">
              <a:latin typeface="Times New Roman" panose="02020603050405020304" pitchFamily="18" charset="0"/>
              <a:cs typeface="Times New Roman" panose="02020603050405020304" pitchFamily="18" charset="0"/>
            </a:rPr>
            <a:t>P – there are some UK employment laws which affect the recruitment processes </a:t>
          </a:r>
          <a:endParaRPr lang="en-US" sz="1400" cap="none" dirty="0">
            <a:latin typeface="Times New Roman" panose="02020603050405020304" pitchFamily="18" charset="0"/>
            <a:cs typeface="Times New Roman" panose="02020603050405020304" pitchFamily="18" charset="0"/>
          </a:endParaRPr>
        </a:p>
      </dgm:t>
    </dgm:pt>
    <dgm:pt modelId="{F0466364-A484-4F50-8E01-C00666AA6B96}" type="parTrans" cxnId="{25667268-FED2-4149-B353-F16FED2D1A5A}">
      <dgm:prSet/>
      <dgm:spPr/>
      <dgm:t>
        <a:bodyPr/>
        <a:lstStyle/>
        <a:p>
          <a:endParaRPr lang="en-US" sz="1800"/>
        </a:p>
      </dgm:t>
    </dgm:pt>
    <dgm:pt modelId="{6F20977E-D589-4920-96AA-44AAF9391C6A}" type="sibTrans" cxnId="{25667268-FED2-4149-B353-F16FED2D1A5A}">
      <dgm:prSet/>
      <dgm:spPr/>
      <dgm:t>
        <a:bodyPr/>
        <a:lstStyle/>
        <a:p>
          <a:endParaRPr lang="en-US"/>
        </a:p>
      </dgm:t>
    </dgm:pt>
    <dgm:pt modelId="{7F8797D3-295D-45B0-9E28-F7696E313AE3}">
      <dgm:prSet/>
      <dgm:spPr/>
      <dgm:t>
        <a:bodyPr/>
        <a:lstStyle/>
        <a:p>
          <a:pPr algn="just">
            <a:lnSpc>
              <a:spcPct val="100000"/>
            </a:lnSpc>
            <a:defRPr cap="all"/>
          </a:pPr>
          <a:r>
            <a:rPr lang="en-GB" cap="none" dirty="0">
              <a:latin typeface="Times New Roman" panose="02020603050405020304" pitchFamily="18" charset="0"/>
              <a:cs typeface="Times New Roman" panose="02020603050405020304" pitchFamily="18" charset="0"/>
            </a:rPr>
            <a:t>E – Environmental and CSR activities are needed to attract new potential workforce in entering the industry</a:t>
          </a:r>
          <a:endParaRPr lang="bg-BG" cap="none" dirty="0">
            <a:latin typeface="Times New Roman" panose="02020603050405020304" pitchFamily="18" charset="0"/>
            <a:cs typeface="Times New Roman" panose="02020603050405020304" pitchFamily="18" charset="0"/>
          </a:endParaRPr>
        </a:p>
      </dgm:t>
    </dgm:pt>
    <dgm:pt modelId="{2A0378C1-9628-41C6-B719-DFD7DD7C2513}" type="parTrans" cxnId="{B9DB5BF3-D3B4-4EF2-9219-9820EFCDD141}">
      <dgm:prSet/>
      <dgm:spPr/>
      <dgm:t>
        <a:bodyPr/>
        <a:lstStyle/>
        <a:p>
          <a:endParaRPr lang="en-US" sz="1800"/>
        </a:p>
      </dgm:t>
    </dgm:pt>
    <dgm:pt modelId="{BD09EA6A-7770-4233-AA60-BFF5DA55D6CE}" type="sibTrans" cxnId="{B9DB5BF3-D3B4-4EF2-9219-9820EFCDD141}">
      <dgm:prSet/>
      <dgm:spPr/>
      <dgm:t>
        <a:bodyPr/>
        <a:lstStyle/>
        <a:p>
          <a:endParaRPr lang="en-US"/>
        </a:p>
      </dgm:t>
    </dgm:pt>
    <dgm:pt modelId="{B3AC4143-E6A7-4F56-AF8C-BA1A54038081}">
      <dgm:prSet/>
      <dgm:spPr/>
      <dgm:t>
        <a:bodyPr/>
        <a:lstStyle/>
        <a:p>
          <a:pPr algn="just">
            <a:lnSpc>
              <a:spcPct val="100000"/>
            </a:lnSpc>
            <a:defRPr cap="all"/>
          </a:pPr>
          <a:r>
            <a:rPr lang="en-GB" cap="none" dirty="0">
              <a:latin typeface="Times New Roman" panose="02020603050405020304" pitchFamily="18" charset="0"/>
              <a:cs typeface="Times New Roman" panose="02020603050405020304" pitchFamily="18" charset="0"/>
            </a:rPr>
            <a:t>T – There is a wide scope of technological advancements and innovations which are useful for rising performance levels and growth of organisations</a:t>
          </a:r>
          <a:endParaRPr lang="en-US" cap="none" dirty="0">
            <a:latin typeface="Times New Roman" panose="02020603050405020304" pitchFamily="18" charset="0"/>
            <a:cs typeface="Times New Roman" panose="02020603050405020304" pitchFamily="18" charset="0"/>
          </a:endParaRPr>
        </a:p>
      </dgm:t>
    </dgm:pt>
    <dgm:pt modelId="{61D65179-C44A-44B4-A7CC-21DA547594DD}" type="parTrans" cxnId="{3976E09D-9AC9-404D-B844-FFD59AB8F37C}">
      <dgm:prSet/>
      <dgm:spPr/>
      <dgm:t>
        <a:bodyPr/>
        <a:lstStyle/>
        <a:p>
          <a:endParaRPr lang="en-GB"/>
        </a:p>
      </dgm:t>
    </dgm:pt>
    <dgm:pt modelId="{9FEBB3D6-5E81-4BA3-ACE9-49B1841EBBC5}" type="sibTrans" cxnId="{3976E09D-9AC9-404D-B844-FFD59AB8F37C}">
      <dgm:prSet/>
      <dgm:spPr/>
      <dgm:t>
        <a:bodyPr/>
        <a:lstStyle/>
        <a:p>
          <a:endParaRPr lang="en-GB"/>
        </a:p>
      </dgm:t>
    </dgm:pt>
    <dgm:pt modelId="{F52E074A-9EB6-4D6D-9E6B-D389E8B0D96F}">
      <dgm:prSet/>
      <dgm:spPr/>
      <dgm:t>
        <a:bodyPr/>
        <a:lstStyle/>
        <a:p>
          <a:pPr algn="just">
            <a:lnSpc>
              <a:spcPct val="100000"/>
            </a:lnSpc>
            <a:defRPr cap="all"/>
          </a:pPr>
          <a:r>
            <a:rPr lang="en-GB" cap="none" dirty="0">
              <a:latin typeface="Times New Roman" panose="02020603050405020304" pitchFamily="18" charset="0"/>
              <a:cs typeface="Times New Roman" panose="02020603050405020304" pitchFamily="18" charset="0"/>
            </a:rPr>
            <a:t>L – health and safety laws are implemented through the process of recruiting and managing workers</a:t>
          </a:r>
          <a:endParaRPr lang="en-US" cap="none" dirty="0">
            <a:latin typeface="Times New Roman" panose="02020603050405020304" pitchFamily="18" charset="0"/>
            <a:cs typeface="Times New Roman" panose="02020603050405020304" pitchFamily="18" charset="0"/>
          </a:endParaRPr>
        </a:p>
      </dgm:t>
    </dgm:pt>
    <dgm:pt modelId="{8194D72F-49AE-47A0-B8A9-66C500DC2BB4}" type="parTrans" cxnId="{1151FFC1-CFAD-4726-875B-49893EE24DA5}">
      <dgm:prSet/>
      <dgm:spPr/>
      <dgm:t>
        <a:bodyPr/>
        <a:lstStyle/>
        <a:p>
          <a:endParaRPr lang="en-GB"/>
        </a:p>
      </dgm:t>
    </dgm:pt>
    <dgm:pt modelId="{C2062E11-374C-4C86-AE5C-543182538A98}" type="sibTrans" cxnId="{1151FFC1-CFAD-4726-875B-49893EE24DA5}">
      <dgm:prSet/>
      <dgm:spPr/>
      <dgm:t>
        <a:bodyPr/>
        <a:lstStyle/>
        <a:p>
          <a:endParaRPr lang="en-GB"/>
        </a:p>
      </dgm:t>
    </dgm:pt>
    <dgm:pt modelId="{DE11997A-6FEE-4CBC-9778-B5E81C6D0ABE}">
      <dgm:prSet custT="1"/>
      <dgm:spPr/>
      <dgm:t>
        <a:bodyPr/>
        <a:lstStyle/>
        <a:p>
          <a:pPr algn="just">
            <a:lnSpc>
              <a:spcPct val="100000"/>
            </a:lnSpc>
            <a:defRPr cap="all"/>
          </a:pPr>
          <a:r>
            <a:rPr lang="en-US" sz="1400" cap="none" dirty="0">
              <a:latin typeface="Times New Roman" panose="02020603050405020304" pitchFamily="18" charset="0"/>
              <a:cs typeface="Times New Roman" panose="02020603050405020304" pitchFamily="18" charset="0"/>
            </a:rPr>
            <a:t>E - The rising inflation rates lead to repercussions of the dental industry businesses which create gaps when investing in new recruitment and </a:t>
          </a:r>
          <a:r>
            <a:rPr lang="en-US" sz="1400" cap="none" dirty="0" err="1">
              <a:latin typeface="Times New Roman" panose="02020603050405020304" pitchFamily="18" charset="0"/>
              <a:cs typeface="Times New Roman" panose="02020603050405020304" pitchFamily="18" charset="0"/>
            </a:rPr>
            <a:t>seleciton</a:t>
          </a:r>
          <a:r>
            <a:rPr lang="en-US" sz="1400" cap="none" dirty="0">
              <a:latin typeface="Times New Roman" panose="02020603050405020304" pitchFamily="18" charset="0"/>
              <a:cs typeface="Times New Roman" panose="02020603050405020304" pitchFamily="18" charset="0"/>
            </a:rPr>
            <a:t> strategies</a:t>
          </a:r>
        </a:p>
      </dgm:t>
    </dgm:pt>
    <dgm:pt modelId="{7F8F0B4B-5ADF-4D97-A3A0-6E6209B0CC5D}" type="parTrans" cxnId="{FBEAA1ED-7630-4A26-9E40-FD29A65ABEB2}">
      <dgm:prSet/>
      <dgm:spPr/>
      <dgm:t>
        <a:bodyPr/>
        <a:lstStyle/>
        <a:p>
          <a:endParaRPr lang="en-GB"/>
        </a:p>
      </dgm:t>
    </dgm:pt>
    <dgm:pt modelId="{347F9265-6F44-4D35-9871-CAF1B804F7F6}" type="sibTrans" cxnId="{FBEAA1ED-7630-4A26-9E40-FD29A65ABEB2}">
      <dgm:prSet/>
      <dgm:spPr/>
      <dgm:t>
        <a:bodyPr/>
        <a:lstStyle/>
        <a:p>
          <a:endParaRPr lang="en-GB"/>
        </a:p>
      </dgm:t>
    </dgm:pt>
    <dgm:pt modelId="{A6E408D0-D79F-464E-BEC1-5D3277677D41}">
      <dgm:prSet custT="1"/>
      <dgm:spPr/>
      <dgm:t>
        <a:bodyPr/>
        <a:lstStyle/>
        <a:p>
          <a:pPr algn="just">
            <a:lnSpc>
              <a:spcPct val="100000"/>
            </a:lnSpc>
            <a:defRPr cap="all"/>
          </a:pPr>
          <a:r>
            <a:rPr lang="en-US" sz="1400" cap="none" dirty="0">
              <a:latin typeface="Times New Roman" panose="02020603050405020304" pitchFamily="18" charset="0"/>
              <a:cs typeface="Times New Roman" panose="02020603050405020304" pitchFamily="18" charset="0"/>
            </a:rPr>
            <a:t>S – People are demotivated to study and work in this sector and the dentistry needs highly qualified and knowledgeable workforce</a:t>
          </a:r>
        </a:p>
      </dgm:t>
    </dgm:pt>
    <dgm:pt modelId="{619D7D5A-4F5F-47E3-B63B-C1205C62B0C2}" type="parTrans" cxnId="{1C109C60-9C76-4D74-8BF9-DF6AE1802137}">
      <dgm:prSet/>
      <dgm:spPr/>
      <dgm:t>
        <a:bodyPr/>
        <a:lstStyle/>
        <a:p>
          <a:endParaRPr lang="en-GB"/>
        </a:p>
      </dgm:t>
    </dgm:pt>
    <dgm:pt modelId="{E648D8B9-7F44-4717-ABAA-FF330D839653}" type="sibTrans" cxnId="{1C109C60-9C76-4D74-8BF9-DF6AE1802137}">
      <dgm:prSet/>
      <dgm:spPr/>
      <dgm:t>
        <a:bodyPr/>
        <a:lstStyle/>
        <a:p>
          <a:endParaRPr lang="en-GB"/>
        </a:p>
      </dgm:t>
    </dgm:pt>
    <dgm:pt modelId="{3050BE9E-4398-4028-8E1C-72725A71EF31}" type="pres">
      <dgm:prSet presAssocID="{7F564E9C-DC4B-4FCA-A45C-7A2A68ABF190}" presName="Name0" presStyleCnt="0">
        <dgm:presLayoutVars>
          <dgm:dir/>
        </dgm:presLayoutVars>
      </dgm:prSet>
      <dgm:spPr/>
    </dgm:pt>
    <dgm:pt modelId="{73F977C4-4F1A-490E-97BE-F33AF03E23CB}" type="pres">
      <dgm:prSet presAssocID="{69653324-E1E3-437C-A9D5-28B1353F645A}" presName="noChildren" presStyleCnt="0"/>
      <dgm:spPr/>
    </dgm:pt>
    <dgm:pt modelId="{B4435656-0BB5-4844-ACFF-EF9B69172FDC}" type="pres">
      <dgm:prSet presAssocID="{69653324-E1E3-437C-A9D5-28B1353F645A}" presName="gap" presStyleCnt="0"/>
      <dgm:spPr/>
    </dgm:pt>
    <dgm:pt modelId="{A58E9448-B39C-40D1-9F9A-69D7277DC60E}" type="pres">
      <dgm:prSet presAssocID="{69653324-E1E3-437C-A9D5-28B1353F645A}" presName="medCircle2" presStyleLbl="vennNode1" presStyleIdx="0" presStyleCnt="6"/>
      <dgm:spPr/>
    </dgm:pt>
    <dgm:pt modelId="{3D441B9C-B723-4827-BF60-68231E4D47CB}" type="pres">
      <dgm:prSet presAssocID="{69653324-E1E3-437C-A9D5-28B1353F645A}" presName="txLvlOnly1" presStyleLbl="revTx" presStyleIdx="0" presStyleCnt="6"/>
      <dgm:spPr/>
    </dgm:pt>
    <dgm:pt modelId="{E2B7BD4B-B66A-471D-BE3E-73D03BD798B3}" type="pres">
      <dgm:prSet presAssocID="{DE11997A-6FEE-4CBC-9778-B5E81C6D0ABE}" presName="noChildren" presStyleCnt="0"/>
      <dgm:spPr/>
    </dgm:pt>
    <dgm:pt modelId="{58BAE061-2EF4-4E35-A3E5-0A1AF184FFD3}" type="pres">
      <dgm:prSet presAssocID="{DE11997A-6FEE-4CBC-9778-B5E81C6D0ABE}" presName="gap" presStyleCnt="0"/>
      <dgm:spPr/>
    </dgm:pt>
    <dgm:pt modelId="{845FA7FB-E849-4E97-AB57-AE5DDAD1F471}" type="pres">
      <dgm:prSet presAssocID="{DE11997A-6FEE-4CBC-9778-B5E81C6D0ABE}" presName="medCircle2" presStyleLbl="vennNode1" presStyleIdx="1" presStyleCnt="6"/>
      <dgm:spPr/>
    </dgm:pt>
    <dgm:pt modelId="{79973321-C673-4996-853F-D8968FF45E0A}" type="pres">
      <dgm:prSet presAssocID="{DE11997A-6FEE-4CBC-9778-B5E81C6D0ABE}" presName="txLvlOnly1" presStyleLbl="revTx" presStyleIdx="1" presStyleCnt="6"/>
      <dgm:spPr/>
    </dgm:pt>
    <dgm:pt modelId="{68B691AF-876B-404C-BFCD-C9522B311601}" type="pres">
      <dgm:prSet presAssocID="{A6E408D0-D79F-464E-BEC1-5D3277677D41}" presName="noChildren" presStyleCnt="0"/>
      <dgm:spPr/>
    </dgm:pt>
    <dgm:pt modelId="{D72630FA-ECC4-4F50-9396-02022F5D0B8B}" type="pres">
      <dgm:prSet presAssocID="{A6E408D0-D79F-464E-BEC1-5D3277677D41}" presName="gap" presStyleCnt="0"/>
      <dgm:spPr/>
    </dgm:pt>
    <dgm:pt modelId="{B3B33834-4F8A-4710-99CC-44F5FFF88771}" type="pres">
      <dgm:prSet presAssocID="{A6E408D0-D79F-464E-BEC1-5D3277677D41}" presName="medCircle2" presStyleLbl="vennNode1" presStyleIdx="2" presStyleCnt="6"/>
      <dgm:spPr/>
    </dgm:pt>
    <dgm:pt modelId="{37F62503-4B60-4382-88D6-9AB92ECBC7F1}" type="pres">
      <dgm:prSet presAssocID="{A6E408D0-D79F-464E-BEC1-5D3277677D41}" presName="txLvlOnly1" presStyleLbl="revTx" presStyleIdx="2" presStyleCnt="6"/>
      <dgm:spPr/>
    </dgm:pt>
    <dgm:pt modelId="{BB4DAF6D-075F-435D-A7DA-022FE5504C9F}" type="pres">
      <dgm:prSet presAssocID="{B3AC4143-E6A7-4F56-AF8C-BA1A54038081}" presName="noChildren" presStyleCnt="0"/>
      <dgm:spPr/>
    </dgm:pt>
    <dgm:pt modelId="{C779CEC1-3521-4AC9-85A9-369E7E8EBCE4}" type="pres">
      <dgm:prSet presAssocID="{B3AC4143-E6A7-4F56-AF8C-BA1A54038081}" presName="gap" presStyleCnt="0"/>
      <dgm:spPr/>
    </dgm:pt>
    <dgm:pt modelId="{AA078E13-9FEC-40E1-BAA4-42246AA712D7}" type="pres">
      <dgm:prSet presAssocID="{B3AC4143-E6A7-4F56-AF8C-BA1A54038081}" presName="medCircle2" presStyleLbl="vennNode1" presStyleIdx="3" presStyleCnt="6"/>
      <dgm:spPr/>
    </dgm:pt>
    <dgm:pt modelId="{6DE32D3F-8DBC-4E74-B0DC-E0905C35A31C}" type="pres">
      <dgm:prSet presAssocID="{B3AC4143-E6A7-4F56-AF8C-BA1A54038081}" presName="txLvlOnly1" presStyleLbl="revTx" presStyleIdx="3" presStyleCnt="6"/>
      <dgm:spPr/>
    </dgm:pt>
    <dgm:pt modelId="{C355D8DB-5E85-4E14-8E2C-B2E58030465A}" type="pres">
      <dgm:prSet presAssocID="{F52E074A-9EB6-4D6D-9E6B-D389E8B0D96F}" presName="noChildren" presStyleCnt="0"/>
      <dgm:spPr/>
    </dgm:pt>
    <dgm:pt modelId="{728DB662-2BEE-45A2-93C4-75FE479BB21E}" type="pres">
      <dgm:prSet presAssocID="{F52E074A-9EB6-4D6D-9E6B-D389E8B0D96F}" presName="gap" presStyleCnt="0"/>
      <dgm:spPr/>
    </dgm:pt>
    <dgm:pt modelId="{7618889B-8C24-4048-BC26-F22A4ABD698B}" type="pres">
      <dgm:prSet presAssocID="{F52E074A-9EB6-4D6D-9E6B-D389E8B0D96F}" presName="medCircle2" presStyleLbl="vennNode1" presStyleIdx="4" presStyleCnt="6"/>
      <dgm:spPr/>
    </dgm:pt>
    <dgm:pt modelId="{87AAC6E8-BA3A-4E0D-931D-CA8AF8A2B51E}" type="pres">
      <dgm:prSet presAssocID="{F52E074A-9EB6-4D6D-9E6B-D389E8B0D96F}" presName="txLvlOnly1" presStyleLbl="revTx" presStyleIdx="4" presStyleCnt="6"/>
      <dgm:spPr/>
    </dgm:pt>
    <dgm:pt modelId="{26855EB1-2A36-4B2D-A125-A193DB7EC1B7}" type="pres">
      <dgm:prSet presAssocID="{7F8797D3-295D-45B0-9E28-F7696E313AE3}" presName="noChildren" presStyleCnt="0"/>
      <dgm:spPr/>
    </dgm:pt>
    <dgm:pt modelId="{23E38EB1-5FE6-4551-A765-8C1608FE702F}" type="pres">
      <dgm:prSet presAssocID="{7F8797D3-295D-45B0-9E28-F7696E313AE3}" presName="gap" presStyleCnt="0"/>
      <dgm:spPr/>
    </dgm:pt>
    <dgm:pt modelId="{80E8B19F-022C-494E-BABC-97AC3B8344CF}" type="pres">
      <dgm:prSet presAssocID="{7F8797D3-295D-45B0-9E28-F7696E313AE3}" presName="medCircle2" presStyleLbl="vennNode1" presStyleIdx="5" presStyleCnt="6"/>
      <dgm:spPr/>
    </dgm:pt>
    <dgm:pt modelId="{1657102A-988E-4F87-AB61-2A98CF8C4BFE}" type="pres">
      <dgm:prSet presAssocID="{7F8797D3-295D-45B0-9E28-F7696E313AE3}" presName="txLvlOnly1" presStyleLbl="revTx" presStyleIdx="5" presStyleCnt="6"/>
      <dgm:spPr/>
    </dgm:pt>
  </dgm:ptLst>
  <dgm:cxnLst>
    <dgm:cxn modelId="{35D8841E-3C62-4B3B-B7C4-31B7AAF886A3}" type="presOf" srcId="{69653324-E1E3-437C-A9D5-28B1353F645A}" destId="{3D441B9C-B723-4827-BF60-68231E4D47CB}" srcOrd="0" destOrd="0" presId="urn:microsoft.com/office/officeart/2008/layout/VerticalCircleList"/>
    <dgm:cxn modelId="{9DD4405E-6A75-421F-9C5B-04FA0876540A}" type="presOf" srcId="{F52E074A-9EB6-4D6D-9E6B-D389E8B0D96F}" destId="{87AAC6E8-BA3A-4E0D-931D-CA8AF8A2B51E}" srcOrd="0" destOrd="0" presId="urn:microsoft.com/office/officeart/2008/layout/VerticalCircleList"/>
    <dgm:cxn modelId="{56069C5F-69DC-4C38-BF5E-913909A97F5C}" type="presOf" srcId="{DE11997A-6FEE-4CBC-9778-B5E81C6D0ABE}" destId="{79973321-C673-4996-853F-D8968FF45E0A}" srcOrd="0" destOrd="0" presId="urn:microsoft.com/office/officeart/2008/layout/VerticalCircleList"/>
    <dgm:cxn modelId="{1C109C60-9C76-4D74-8BF9-DF6AE1802137}" srcId="{7F564E9C-DC4B-4FCA-A45C-7A2A68ABF190}" destId="{A6E408D0-D79F-464E-BEC1-5D3277677D41}" srcOrd="2" destOrd="0" parTransId="{619D7D5A-4F5F-47E3-B63B-C1205C62B0C2}" sibTransId="{E648D8B9-7F44-4717-ABAA-FF330D839653}"/>
    <dgm:cxn modelId="{512A5966-0C08-4EC0-A23B-7BFB1F2D1865}" type="presOf" srcId="{7F8797D3-295D-45B0-9E28-F7696E313AE3}" destId="{1657102A-988E-4F87-AB61-2A98CF8C4BFE}" srcOrd="0" destOrd="0" presId="urn:microsoft.com/office/officeart/2008/layout/VerticalCircleList"/>
    <dgm:cxn modelId="{25667268-FED2-4149-B353-F16FED2D1A5A}" srcId="{7F564E9C-DC4B-4FCA-A45C-7A2A68ABF190}" destId="{69653324-E1E3-437C-A9D5-28B1353F645A}" srcOrd="0" destOrd="0" parTransId="{F0466364-A484-4F50-8E01-C00666AA6B96}" sibTransId="{6F20977E-D589-4920-96AA-44AAF9391C6A}"/>
    <dgm:cxn modelId="{3D988070-B31C-40B6-A396-1A2CFBE88B18}" type="presOf" srcId="{A6E408D0-D79F-464E-BEC1-5D3277677D41}" destId="{37F62503-4B60-4382-88D6-9AB92ECBC7F1}" srcOrd="0" destOrd="0" presId="urn:microsoft.com/office/officeart/2008/layout/VerticalCircleList"/>
    <dgm:cxn modelId="{3976E09D-9AC9-404D-B844-FFD59AB8F37C}" srcId="{7F564E9C-DC4B-4FCA-A45C-7A2A68ABF190}" destId="{B3AC4143-E6A7-4F56-AF8C-BA1A54038081}" srcOrd="3" destOrd="0" parTransId="{61D65179-C44A-44B4-A7CC-21DA547594DD}" sibTransId="{9FEBB3D6-5E81-4BA3-ACE9-49B1841EBBC5}"/>
    <dgm:cxn modelId="{FDF3E5BC-F0DF-4322-88D3-B87B0E4DD09C}" type="presOf" srcId="{7F564E9C-DC4B-4FCA-A45C-7A2A68ABF190}" destId="{3050BE9E-4398-4028-8E1C-72725A71EF31}" srcOrd="0" destOrd="0" presId="urn:microsoft.com/office/officeart/2008/layout/VerticalCircleList"/>
    <dgm:cxn modelId="{1151FFC1-CFAD-4726-875B-49893EE24DA5}" srcId="{7F564E9C-DC4B-4FCA-A45C-7A2A68ABF190}" destId="{F52E074A-9EB6-4D6D-9E6B-D389E8B0D96F}" srcOrd="4" destOrd="0" parTransId="{8194D72F-49AE-47A0-B8A9-66C500DC2BB4}" sibTransId="{C2062E11-374C-4C86-AE5C-543182538A98}"/>
    <dgm:cxn modelId="{FBEAA1ED-7630-4A26-9E40-FD29A65ABEB2}" srcId="{7F564E9C-DC4B-4FCA-A45C-7A2A68ABF190}" destId="{DE11997A-6FEE-4CBC-9778-B5E81C6D0ABE}" srcOrd="1" destOrd="0" parTransId="{7F8F0B4B-5ADF-4D97-A3A0-6E6209B0CC5D}" sibTransId="{347F9265-6F44-4D35-9871-CAF1B804F7F6}"/>
    <dgm:cxn modelId="{B9DB5BF3-D3B4-4EF2-9219-9820EFCDD141}" srcId="{7F564E9C-DC4B-4FCA-A45C-7A2A68ABF190}" destId="{7F8797D3-295D-45B0-9E28-F7696E313AE3}" srcOrd="5" destOrd="0" parTransId="{2A0378C1-9628-41C6-B719-DFD7DD7C2513}" sibTransId="{BD09EA6A-7770-4233-AA60-BFF5DA55D6CE}"/>
    <dgm:cxn modelId="{4B04FAFB-3485-4695-969A-41FE0DD81075}" type="presOf" srcId="{B3AC4143-E6A7-4F56-AF8C-BA1A54038081}" destId="{6DE32D3F-8DBC-4E74-B0DC-E0905C35A31C}" srcOrd="0" destOrd="0" presId="urn:microsoft.com/office/officeart/2008/layout/VerticalCircleList"/>
    <dgm:cxn modelId="{CE988224-5AFE-4ABD-AA25-DC2BADF8F12A}" type="presParOf" srcId="{3050BE9E-4398-4028-8E1C-72725A71EF31}" destId="{73F977C4-4F1A-490E-97BE-F33AF03E23CB}" srcOrd="0" destOrd="0" presId="urn:microsoft.com/office/officeart/2008/layout/VerticalCircleList"/>
    <dgm:cxn modelId="{9963AD4D-3D62-47A5-BE6A-3207700B672A}" type="presParOf" srcId="{73F977C4-4F1A-490E-97BE-F33AF03E23CB}" destId="{B4435656-0BB5-4844-ACFF-EF9B69172FDC}" srcOrd="0" destOrd="0" presId="urn:microsoft.com/office/officeart/2008/layout/VerticalCircleList"/>
    <dgm:cxn modelId="{BD492FFD-9C2D-4FC2-B2D2-B9DF7B83D852}" type="presParOf" srcId="{73F977C4-4F1A-490E-97BE-F33AF03E23CB}" destId="{A58E9448-B39C-40D1-9F9A-69D7277DC60E}" srcOrd="1" destOrd="0" presId="urn:microsoft.com/office/officeart/2008/layout/VerticalCircleList"/>
    <dgm:cxn modelId="{1BA48160-071D-4191-A844-82D28F393358}" type="presParOf" srcId="{73F977C4-4F1A-490E-97BE-F33AF03E23CB}" destId="{3D441B9C-B723-4827-BF60-68231E4D47CB}" srcOrd="2" destOrd="0" presId="urn:microsoft.com/office/officeart/2008/layout/VerticalCircleList"/>
    <dgm:cxn modelId="{09CD4119-AF52-4D94-9CB8-3B4D3E39AE64}" type="presParOf" srcId="{3050BE9E-4398-4028-8E1C-72725A71EF31}" destId="{E2B7BD4B-B66A-471D-BE3E-73D03BD798B3}" srcOrd="1" destOrd="0" presId="urn:microsoft.com/office/officeart/2008/layout/VerticalCircleList"/>
    <dgm:cxn modelId="{454380FD-819D-4218-B266-D05AC83059F5}" type="presParOf" srcId="{E2B7BD4B-B66A-471D-BE3E-73D03BD798B3}" destId="{58BAE061-2EF4-4E35-A3E5-0A1AF184FFD3}" srcOrd="0" destOrd="0" presId="urn:microsoft.com/office/officeart/2008/layout/VerticalCircleList"/>
    <dgm:cxn modelId="{35B976BD-410B-4675-8C10-1D1754AC5B07}" type="presParOf" srcId="{E2B7BD4B-B66A-471D-BE3E-73D03BD798B3}" destId="{845FA7FB-E849-4E97-AB57-AE5DDAD1F471}" srcOrd="1" destOrd="0" presId="urn:microsoft.com/office/officeart/2008/layout/VerticalCircleList"/>
    <dgm:cxn modelId="{12A114B9-27EB-486B-9B13-B82C9DD04085}" type="presParOf" srcId="{E2B7BD4B-B66A-471D-BE3E-73D03BD798B3}" destId="{79973321-C673-4996-853F-D8968FF45E0A}" srcOrd="2" destOrd="0" presId="urn:microsoft.com/office/officeart/2008/layout/VerticalCircleList"/>
    <dgm:cxn modelId="{7ED8B86A-FA18-442D-80BA-48F17683B59A}" type="presParOf" srcId="{3050BE9E-4398-4028-8E1C-72725A71EF31}" destId="{68B691AF-876B-404C-BFCD-C9522B311601}" srcOrd="2" destOrd="0" presId="urn:microsoft.com/office/officeart/2008/layout/VerticalCircleList"/>
    <dgm:cxn modelId="{05B226D2-FFF2-4818-9F48-F02AE39E7112}" type="presParOf" srcId="{68B691AF-876B-404C-BFCD-C9522B311601}" destId="{D72630FA-ECC4-4F50-9396-02022F5D0B8B}" srcOrd="0" destOrd="0" presId="urn:microsoft.com/office/officeart/2008/layout/VerticalCircleList"/>
    <dgm:cxn modelId="{5B3C1655-E0FC-4A1F-9B1F-804DC55C8CA9}" type="presParOf" srcId="{68B691AF-876B-404C-BFCD-C9522B311601}" destId="{B3B33834-4F8A-4710-99CC-44F5FFF88771}" srcOrd="1" destOrd="0" presId="urn:microsoft.com/office/officeart/2008/layout/VerticalCircleList"/>
    <dgm:cxn modelId="{0A42554D-6DF2-4F5B-A058-9C5CF120A72A}" type="presParOf" srcId="{68B691AF-876B-404C-BFCD-C9522B311601}" destId="{37F62503-4B60-4382-88D6-9AB92ECBC7F1}" srcOrd="2" destOrd="0" presId="urn:microsoft.com/office/officeart/2008/layout/VerticalCircleList"/>
    <dgm:cxn modelId="{C513F28D-BB8D-4562-B19F-7DFBFC440865}" type="presParOf" srcId="{3050BE9E-4398-4028-8E1C-72725A71EF31}" destId="{BB4DAF6D-075F-435D-A7DA-022FE5504C9F}" srcOrd="3" destOrd="0" presId="urn:microsoft.com/office/officeart/2008/layout/VerticalCircleList"/>
    <dgm:cxn modelId="{D730F21D-D771-4FDB-8A17-F77BCAF36A6A}" type="presParOf" srcId="{BB4DAF6D-075F-435D-A7DA-022FE5504C9F}" destId="{C779CEC1-3521-4AC9-85A9-369E7E8EBCE4}" srcOrd="0" destOrd="0" presId="urn:microsoft.com/office/officeart/2008/layout/VerticalCircleList"/>
    <dgm:cxn modelId="{6FACA126-CAFB-42C3-A617-BFEF062DFFE4}" type="presParOf" srcId="{BB4DAF6D-075F-435D-A7DA-022FE5504C9F}" destId="{AA078E13-9FEC-40E1-BAA4-42246AA712D7}" srcOrd="1" destOrd="0" presId="urn:microsoft.com/office/officeart/2008/layout/VerticalCircleList"/>
    <dgm:cxn modelId="{7B65C517-00BD-40F9-BB70-8F9CCA271C5A}" type="presParOf" srcId="{BB4DAF6D-075F-435D-A7DA-022FE5504C9F}" destId="{6DE32D3F-8DBC-4E74-B0DC-E0905C35A31C}" srcOrd="2" destOrd="0" presId="urn:microsoft.com/office/officeart/2008/layout/VerticalCircleList"/>
    <dgm:cxn modelId="{09DD0027-9CEF-425D-952E-63369298424F}" type="presParOf" srcId="{3050BE9E-4398-4028-8E1C-72725A71EF31}" destId="{C355D8DB-5E85-4E14-8E2C-B2E58030465A}" srcOrd="4" destOrd="0" presId="urn:microsoft.com/office/officeart/2008/layout/VerticalCircleList"/>
    <dgm:cxn modelId="{01617DE1-A380-44E1-8C7B-5B8BD9F472FB}" type="presParOf" srcId="{C355D8DB-5E85-4E14-8E2C-B2E58030465A}" destId="{728DB662-2BEE-45A2-93C4-75FE479BB21E}" srcOrd="0" destOrd="0" presId="urn:microsoft.com/office/officeart/2008/layout/VerticalCircleList"/>
    <dgm:cxn modelId="{0661430D-7498-44D8-9AA0-3ED5E4B91D31}" type="presParOf" srcId="{C355D8DB-5E85-4E14-8E2C-B2E58030465A}" destId="{7618889B-8C24-4048-BC26-F22A4ABD698B}" srcOrd="1" destOrd="0" presId="urn:microsoft.com/office/officeart/2008/layout/VerticalCircleList"/>
    <dgm:cxn modelId="{26375B7D-FF86-4FD3-983B-F134F36E6670}" type="presParOf" srcId="{C355D8DB-5E85-4E14-8E2C-B2E58030465A}" destId="{87AAC6E8-BA3A-4E0D-931D-CA8AF8A2B51E}" srcOrd="2" destOrd="0" presId="urn:microsoft.com/office/officeart/2008/layout/VerticalCircleList"/>
    <dgm:cxn modelId="{4F48BF79-4AE3-4B5E-95C3-26BEE162093B}" type="presParOf" srcId="{3050BE9E-4398-4028-8E1C-72725A71EF31}" destId="{26855EB1-2A36-4B2D-A125-A193DB7EC1B7}" srcOrd="5" destOrd="0" presId="urn:microsoft.com/office/officeart/2008/layout/VerticalCircleList"/>
    <dgm:cxn modelId="{F53F5A13-3E47-4FED-980D-BF46DE26AF24}" type="presParOf" srcId="{26855EB1-2A36-4B2D-A125-A193DB7EC1B7}" destId="{23E38EB1-5FE6-4551-A765-8C1608FE702F}" srcOrd="0" destOrd="0" presId="urn:microsoft.com/office/officeart/2008/layout/VerticalCircleList"/>
    <dgm:cxn modelId="{58283E2E-199D-41FB-9608-95D2C9DA1754}" type="presParOf" srcId="{26855EB1-2A36-4B2D-A125-A193DB7EC1B7}" destId="{80E8B19F-022C-494E-BABC-97AC3B8344CF}" srcOrd="1" destOrd="0" presId="urn:microsoft.com/office/officeart/2008/layout/VerticalCircleList"/>
    <dgm:cxn modelId="{6272817A-885F-45D8-B37E-042531B95EEB}" type="presParOf" srcId="{26855EB1-2A36-4B2D-A125-A193DB7EC1B7}" destId="{1657102A-988E-4F87-AB61-2A98CF8C4BFE}" srcOrd="2" destOrd="0" presId="urn:microsoft.com/office/officeart/2008/layout/VerticalCircle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8E9448-B39C-40D1-9F9A-69D7277DC60E}">
      <dsp:nvSpPr>
        <dsp:cNvPr id="0" name=""/>
        <dsp:cNvSpPr/>
      </dsp:nvSpPr>
      <dsp:spPr>
        <a:xfrm>
          <a:off x="745577" y="2078"/>
          <a:ext cx="761307" cy="761307"/>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3D441B9C-B723-4827-BF60-68231E4D47CB}">
      <dsp:nvSpPr>
        <dsp:cNvPr id="0" name=""/>
        <dsp:cNvSpPr/>
      </dsp:nvSpPr>
      <dsp:spPr>
        <a:xfrm>
          <a:off x="1126231" y="2078"/>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GB" sz="1400" kern="1200" cap="none" dirty="0">
              <a:latin typeface="Times New Roman" panose="02020603050405020304" pitchFamily="18" charset="0"/>
              <a:cs typeface="Times New Roman" panose="02020603050405020304" pitchFamily="18" charset="0"/>
            </a:rPr>
            <a:t>P – there are some UK employment laws which affect the recruitment processes </a:t>
          </a:r>
          <a:endParaRPr lang="en-US" sz="1400" kern="1200" cap="none" dirty="0">
            <a:latin typeface="Times New Roman" panose="02020603050405020304" pitchFamily="18" charset="0"/>
            <a:cs typeface="Times New Roman" panose="02020603050405020304" pitchFamily="18" charset="0"/>
          </a:endParaRPr>
        </a:p>
      </dsp:txBody>
      <dsp:txXfrm>
        <a:off x="1126231" y="2078"/>
        <a:ext cx="4061852" cy="761307"/>
      </dsp:txXfrm>
    </dsp:sp>
    <dsp:sp modelId="{845FA7FB-E849-4E97-AB57-AE5DDAD1F471}">
      <dsp:nvSpPr>
        <dsp:cNvPr id="0" name=""/>
        <dsp:cNvSpPr/>
      </dsp:nvSpPr>
      <dsp:spPr>
        <a:xfrm>
          <a:off x="745577" y="763385"/>
          <a:ext cx="761307" cy="761307"/>
        </a:xfrm>
        <a:prstGeom prst="ellipse">
          <a:avLst/>
        </a:prstGeom>
        <a:solidFill>
          <a:schemeClr val="accent3">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79973321-C673-4996-853F-D8968FF45E0A}">
      <dsp:nvSpPr>
        <dsp:cNvPr id="0" name=""/>
        <dsp:cNvSpPr/>
      </dsp:nvSpPr>
      <dsp:spPr>
        <a:xfrm>
          <a:off x="1126231" y="763385"/>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US" sz="1400" kern="1200" cap="none" dirty="0">
              <a:latin typeface="Times New Roman" panose="02020603050405020304" pitchFamily="18" charset="0"/>
              <a:cs typeface="Times New Roman" panose="02020603050405020304" pitchFamily="18" charset="0"/>
            </a:rPr>
            <a:t>E - The rising inflation rates lead to repercussions of the dental industry businesses which create gaps when investing in new recruitment and </a:t>
          </a:r>
          <a:r>
            <a:rPr lang="en-US" sz="1400" kern="1200" cap="none" dirty="0" err="1">
              <a:latin typeface="Times New Roman" panose="02020603050405020304" pitchFamily="18" charset="0"/>
              <a:cs typeface="Times New Roman" panose="02020603050405020304" pitchFamily="18" charset="0"/>
            </a:rPr>
            <a:t>seleciton</a:t>
          </a:r>
          <a:r>
            <a:rPr lang="en-US" sz="1400" kern="1200" cap="none" dirty="0">
              <a:latin typeface="Times New Roman" panose="02020603050405020304" pitchFamily="18" charset="0"/>
              <a:cs typeface="Times New Roman" panose="02020603050405020304" pitchFamily="18" charset="0"/>
            </a:rPr>
            <a:t> strategies</a:t>
          </a:r>
        </a:p>
      </dsp:txBody>
      <dsp:txXfrm>
        <a:off x="1126231" y="763385"/>
        <a:ext cx="4061852" cy="761307"/>
      </dsp:txXfrm>
    </dsp:sp>
    <dsp:sp modelId="{B3B33834-4F8A-4710-99CC-44F5FFF88771}">
      <dsp:nvSpPr>
        <dsp:cNvPr id="0" name=""/>
        <dsp:cNvSpPr/>
      </dsp:nvSpPr>
      <dsp:spPr>
        <a:xfrm>
          <a:off x="745577" y="1524692"/>
          <a:ext cx="761307" cy="761307"/>
        </a:xfrm>
        <a:prstGeom prst="ellipse">
          <a:avLst/>
        </a:prstGeom>
        <a:solidFill>
          <a:schemeClr val="accent4">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37F62503-4B60-4382-88D6-9AB92ECBC7F1}">
      <dsp:nvSpPr>
        <dsp:cNvPr id="0" name=""/>
        <dsp:cNvSpPr/>
      </dsp:nvSpPr>
      <dsp:spPr>
        <a:xfrm>
          <a:off x="1126231" y="1524692"/>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US" sz="1400" kern="1200" cap="none" dirty="0">
              <a:latin typeface="Times New Roman" panose="02020603050405020304" pitchFamily="18" charset="0"/>
              <a:cs typeface="Times New Roman" panose="02020603050405020304" pitchFamily="18" charset="0"/>
            </a:rPr>
            <a:t>S – People are demotivated to study and work in this sector and the dentistry needs highly qualified and knowledgeable workforce</a:t>
          </a:r>
        </a:p>
      </dsp:txBody>
      <dsp:txXfrm>
        <a:off x="1126231" y="1524692"/>
        <a:ext cx="4061852" cy="761307"/>
      </dsp:txXfrm>
    </dsp:sp>
    <dsp:sp modelId="{AA078E13-9FEC-40E1-BAA4-42246AA712D7}">
      <dsp:nvSpPr>
        <dsp:cNvPr id="0" name=""/>
        <dsp:cNvSpPr/>
      </dsp:nvSpPr>
      <dsp:spPr>
        <a:xfrm>
          <a:off x="745577" y="2286000"/>
          <a:ext cx="761307" cy="761307"/>
        </a:xfrm>
        <a:prstGeom prst="ellipse">
          <a:avLst/>
        </a:prstGeom>
        <a:solidFill>
          <a:schemeClr val="accent5">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6DE32D3F-8DBC-4E74-B0DC-E0905C35A31C}">
      <dsp:nvSpPr>
        <dsp:cNvPr id="0" name=""/>
        <dsp:cNvSpPr/>
      </dsp:nvSpPr>
      <dsp:spPr>
        <a:xfrm>
          <a:off x="1126231" y="2286000"/>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GB" sz="1400" kern="1200" cap="none" dirty="0">
              <a:latin typeface="Times New Roman" panose="02020603050405020304" pitchFamily="18" charset="0"/>
              <a:cs typeface="Times New Roman" panose="02020603050405020304" pitchFamily="18" charset="0"/>
            </a:rPr>
            <a:t>T – There is a wide scope of technological advancements and innovations which are useful for rising performance levels and growth of organisations</a:t>
          </a:r>
          <a:endParaRPr lang="en-US" sz="1400" kern="1200" cap="none" dirty="0">
            <a:latin typeface="Times New Roman" panose="02020603050405020304" pitchFamily="18" charset="0"/>
            <a:cs typeface="Times New Roman" panose="02020603050405020304" pitchFamily="18" charset="0"/>
          </a:endParaRPr>
        </a:p>
      </dsp:txBody>
      <dsp:txXfrm>
        <a:off x="1126231" y="2286000"/>
        <a:ext cx="4061852" cy="761307"/>
      </dsp:txXfrm>
    </dsp:sp>
    <dsp:sp modelId="{7618889B-8C24-4048-BC26-F22A4ABD698B}">
      <dsp:nvSpPr>
        <dsp:cNvPr id="0" name=""/>
        <dsp:cNvSpPr/>
      </dsp:nvSpPr>
      <dsp:spPr>
        <a:xfrm>
          <a:off x="745577" y="3047307"/>
          <a:ext cx="761307" cy="761307"/>
        </a:xfrm>
        <a:prstGeom prst="ellipse">
          <a:avLst/>
        </a:prstGeom>
        <a:solidFill>
          <a:schemeClr val="accent6">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87AAC6E8-BA3A-4E0D-931D-CA8AF8A2B51E}">
      <dsp:nvSpPr>
        <dsp:cNvPr id="0" name=""/>
        <dsp:cNvSpPr/>
      </dsp:nvSpPr>
      <dsp:spPr>
        <a:xfrm>
          <a:off x="1126231" y="3047307"/>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GB" sz="1400" kern="1200" cap="none" dirty="0">
              <a:latin typeface="Times New Roman" panose="02020603050405020304" pitchFamily="18" charset="0"/>
              <a:cs typeface="Times New Roman" panose="02020603050405020304" pitchFamily="18" charset="0"/>
            </a:rPr>
            <a:t>L – health and safety laws are implemented through the process of recruiting and managing workers</a:t>
          </a:r>
          <a:endParaRPr lang="en-US" sz="1400" kern="1200" cap="none" dirty="0">
            <a:latin typeface="Times New Roman" panose="02020603050405020304" pitchFamily="18" charset="0"/>
            <a:cs typeface="Times New Roman" panose="02020603050405020304" pitchFamily="18" charset="0"/>
          </a:endParaRPr>
        </a:p>
      </dsp:txBody>
      <dsp:txXfrm>
        <a:off x="1126231" y="3047307"/>
        <a:ext cx="4061852" cy="761307"/>
      </dsp:txXfrm>
    </dsp:sp>
    <dsp:sp modelId="{80E8B19F-022C-494E-BABC-97AC3B8344CF}">
      <dsp:nvSpPr>
        <dsp:cNvPr id="0" name=""/>
        <dsp:cNvSpPr/>
      </dsp:nvSpPr>
      <dsp:spPr>
        <a:xfrm>
          <a:off x="745577" y="3808614"/>
          <a:ext cx="761307" cy="761307"/>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sp>
    <dsp:sp modelId="{1657102A-988E-4F87-AB61-2A98CF8C4BFE}">
      <dsp:nvSpPr>
        <dsp:cNvPr id="0" name=""/>
        <dsp:cNvSpPr/>
      </dsp:nvSpPr>
      <dsp:spPr>
        <a:xfrm>
          <a:off x="1126231" y="3808614"/>
          <a:ext cx="4061852" cy="7613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7780" rIns="0" bIns="17780" numCol="1" spcCol="1270" anchor="ctr" anchorCtr="0">
          <a:noAutofit/>
        </a:bodyPr>
        <a:lstStyle/>
        <a:p>
          <a:pPr marL="0" lvl="0" indent="0" algn="just" defTabSz="622300">
            <a:lnSpc>
              <a:spcPct val="100000"/>
            </a:lnSpc>
            <a:spcBef>
              <a:spcPct val="0"/>
            </a:spcBef>
            <a:spcAft>
              <a:spcPct val="35000"/>
            </a:spcAft>
            <a:buNone/>
            <a:defRPr cap="all"/>
          </a:pPr>
          <a:r>
            <a:rPr lang="en-GB" sz="1400" kern="1200" cap="none" dirty="0">
              <a:latin typeface="Times New Roman" panose="02020603050405020304" pitchFamily="18" charset="0"/>
              <a:cs typeface="Times New Roman" panose="02020603050405020304" pitchFamily="18" charset="0"/>
            </a:rPr>
            <a:t>E – Environmental and CSR activities are needed to attract new potential workforce in entering the industry</a:t>
          </a:r>
          <a:endParaRPr lang="bg-BG" sz="1400" kern="1200" cap="none" dirty="0">
            <a:latin typeface="Times New Roman" panose="02020603050405020304" pitchFamily="18" charset="0"/>
            <a:cs typeface="Times New Roman" panose="02020603050405020304" pitchFamily="18" charset="0"/>
          </a:endParaRPr>
        </a:p>
      </dsp:txBody>
      <dsp:txXfrm>
        <a:off x="1126231" y="3808614"/>
        <a:ext cx="4061852" cy="761307"/>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ircleList">
  <dgm:title val=""/>
  <dgm:desc val=""/>
  <dgm:catLst>
    <dgm:cat type="list" pri="23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useDef="1">
    <dgm:dataModel>
      <dgm:ptLst/>
      <dgm:bg/>
      <dgm:whole/>
    </dgm:dataModel>
  </dgm:styleData>
  <dgm:clrData useDef="1">
    <dgm:dataModel>
      <dgm:ptLst/>
      <dgm:bg/>
      <dgm:whole/>
    </dgm:dataModel>
  </dgm:clrData>
  <dgm:layoutNode name="Name0">
    <dgm:varLst>
      <dgm:dir/>
    </dgm:varLst>
    <dgm:alg type="lin">
      <dgm:param type="linDir" val="fromT"/>
      <dgm:param type="fallback" val="2D"/>
    </dgm:alg>
    <dgm:shape xmlns:r="http://schemas.openxmlformats.org/officeDocument/2006/relationships" r:blip="">
      <dgm:adjLst/>
    </dgm:shape>
    <dgm:presOf/>
    <dgm:constrLst>
      <dgm:constr type="w" for="ch" forName="withChildren" refType="w"/>
      <dgm:constr type="h" for="ch" forName="withChildren" refType="w" fact="0.909"/>
      <dgm:constr type="w" for="ch" forName="noChildren" refType="w"/>
      <dgm:constr type="h" for="ch" forName="noChildren" refType="w" fact="0.164"/>
      <dgm:constr type="w" for="ch" forName="overlap" val="1"/>
      <dgm:constr type="h" for="ch" forName="overlap" refType="w" refFor="ch" refForName="withChildren" fact="-0.089"/>
      <dgm:constr type="primFontSz" for="des" forName="txLvl1" op="equ" val="65"/>
      <dgm:constr type="primFontSz" for="des" forName="txLvlOnly1" refType="primFontSz" refFor="des" refForName="txLvl1" op="equ"/>
      <dgm:constr type="primFontSz" for="des" forName="txLvl2" refType="primFontSz" refFor="des" refForName="txLvl1" op="equ" fact="0.78"/>
      <dgm:constr type="primFontSz" for="des" forName="txLvl3" refType="primFontSz" refFor="des" refForName="txLvl1" op="equ" fact="0.78"/>
      <dgm:constr type="userF" for="des" forName="lin" refType="primFontSz" refFor="des" refForName="txLvl2" op="equ"/>
    </dgm:constrLst>
    <dgm:forEach name="Name1" axis="ch" ptType="node">
      <dgm:choose name="Name2">
        <dgm:if name="Name3" axis="ch" ptType="node" func="cnt" op="gte" val="1">
          <dgm:layoutNode name="withChildren">
            <dgm:alg type="composite"/>
            <dgm:choose name="Name4">
              <dgm:if name="Name5" func="var" arg="dir" op="equ" val="norm">
                <dgm:constrLst>
                  <dgm:constr type="l" for="ch" forName="bigCircle"/>
                  <dgm:constr type="w" for="ch" forName="bigCircle" refType="h" refFor="ch" refForName="bigCircle"/>
                  <dgm:constr type="t" for="ch" forName="bigCircle"/>
                  <dgm:constr type="h" for="ch" forName="bigCircle" refType="h"/>
                  <dgm:constr type="l" for="ch" forName="medCircle" refType="w" fact="0.043"/>
                  <dgm:constr type="w" for="ch" forName="medCircle" refType="h" refFor="ch" refForName="medCircle"/>
                  <dgm:constr type="t" for="ch" forName="medCircle" refType="h" fact="0.042"/>
                  <dgm:constr type="h" for="ch" forName="medCircle" refType="h" fact="0.18"/>
                  <dgm:constr type="l" for="ch" forName="txLvl1" refType="ctrX" refFor="ch" refForName="medCircle"/>
                  <dgm:constr type="r" for="ch" forName="txLvl1" refType="w"/>
                  <dgm:constr type="h" for="ch" forName="txLvl1" refType="h" refFor="ch" refForName="medCircle"/>
                  <dgm:constr type="t" for="ch" forName="txLvl1" refType="t" refFor="ch" refForName="medCircle"/>
                  <dgm:constr type="l" for="ch" forName="lin" refType="ctrX" refFor="ch" refForName="medCircle"/>
                  <dgm:constr type="r" for="ch" forName="lin" refType="w"/>
                  <dgm:constr type="t" for="ch" forName="lin" refType="h" fact="0.222"/>
                  <dgm:constr type="h" for="ch" forName="lin" refType="h" fact="0.68"/>
                </dgm:constrLst>
              </dgm:if>
              <dgm:else name="Name6">
                <dgm:constrLst>
                  <dgm:constr type="r" for="ch" forName="bigCircle" refType="w"/>
                  <dgm:constr type="w" for="ch" forName="bigCircle" refType="h" refFor="ch" refForName="bigCircle"/>
                  <dgm:constr type="t" for="ch" forName="bigCircle"/>
                  <dgm:constr type="h" for="ch" forName="bigCircle" refType="h"/>
                  <dgm:constr type="r" for="ch" forName="medCircle" refType="w" fact="0.957"/>
                  <dgm:constr type="w" for="ch" forName="medCircle" refType="h" refFor="ch" refForName="medCircle"/>
                  <dgm:constr type="t" for="ch" forName="medCircle" refType="h" fact="0.042"/>
                  <dgm:constr type="h" for="ch" forName="medCircle" refType="h" fact="0.18"/>
                  <dgm:constr type="l" for="ch" forName="txLvl1"/>
                  <dgm:constr type="r" for="ch" forName="txLvl1" refType="ctrX" refFor="ch" refForName="medCircle"/>
                  <dgm:constr type="h" for="ch" forName="txLvl1" refType="h" refFor="ch" refForName="medCircle"/>
                  <dgm:constr type="t" for="ch" forName="txLvl1" refType="t" refFor="ch" refForName="medCircle"/>
                  <dgm:constr type="l" for="ch" forName="lin"/>
                  <dgm:constr type="r" for="ch" forName="lin" refType="ctrX" refFor="ch" refForName="medCircle"/>
                  <dgm:constr type="t" for="ch" forName="lin" refType="h" fact="0.222"/>
                  <dgm:constr type="h" for="ch" forName="lin" refType="h" fact="0.68"/>
                </dgm:constrLst>
              </dgm:else>
            </dgm:choose>
            <dgm:layoutNode name="bigCircle" styleLbl="vennNode1">
              <dgm:alg type="sp"/>
              <dgm:shape xmlns:r="http://schemas.openxmlformats.org/officeDocument/2006/relationships" type="ellipse" r:blip="">
                <dgm:adjLst/>
              </dgm:shape>
              <dgm:presOf/>
              <dgm:constrLst>
                <dgm:constr type="w" refType="h"/>
              </dgm:constrLst>
            </dgm:layoutNode>
            <dgm:layoutNode name="medCircle" styleLbl="vennNode1">
              <dgm:alg type="sp"/>
              <dgm:shape xmlns:r="http://schemas.openxmlformats.org/officeDocument/2006/relationships" type="ellipse" r:blip="">
                <dgm:adjLst/>
              </dgm:shape>
              <dgm:presOf/>
              <dgm:constrLst>
                <dgm:constr type="w" refType="h"/>
              </dgm:constrLst>
            </dgm:layoutNode>
            <dgm:layoutNode name="txLvl1" styleLbl="revTx">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name="lin">
              <dgm:choose name="Name10">
                <dgm:if name="Name11" func="var" arg="dir" op="equ" val="norm">
                  <dgm:alg type="lin">
                    <dgm:param type="linDir" val="fromT"/>
                    <dgm:param type="vertAlign" val="t"/>
                    <dgm:param type="nodeHorzAlign" val="l"/>
                  </dgm:alg>
                </dgm:if>
                <dgm:else name="Name12">
                  <dgm:alg type="lin">
                    <dgm:param type="linDir" val="fromT"/>
                    <dgm:param type="vertAlign" val="t"/>
                    <dgm:param type="nodeHorzAlign" val="r"/>
                  </dgm:alg>
                </dgm:else>
              </dgm:choose>
              <dgm:shape xmlns:r="http://schemas.openxmlformats.org/officeDocument/2006/relationships" r:blip="">
                <dgm:adjLst/>
              </dgm:shape>
              <dgm:presOf/>
              <dgm:constrLst>
                <dgm:constr type="userF"/>
                <dgm:constr type="primFontSz" for="ch" forName="txLvl2" refType="userF"/>
                <dgm:constr type="w" for="ch" forName="txLvl2" refType="w"/>
                <dgm:constr type="h" for="ch" forName="txLvl2" refType="primFontSz" refFor="ch" refForName="txLvl2" fact="0.39"/>
                <dgm:constr type="w" for="ch" forName="txLvl3" refType="w"/>
                <dgm:constr type="h" for="ch" forName="txLvl3" refType="primFontSz" refFor="ch" refForName="txLvl2" fact="0.39"/>
                <dgm:constr type="h" for="ch" forName="smCircle" refType="primFontSz" refFor="ch" refForName="txLvl2" fact="0.14"/>
                <dgm:constr type="h" for="ch" forName="indentDot1" refType="primFontSz" refFor="ch" refForName="txLvl2" fact="0.14"/>
                <dgm:constr type="h" for="ch" forName="indentDot2" refType="primFontSz" refFor="ch" refForName="txLvl2" fact="0.14"/>
                <dgm:constr type="h" for="ch" forName="indentDot3" refType="primFontSz" refFor="ch" refForName="txLvl2" fact="0.14"/>
                <dgm:constr type="w" for="ch" forName="indentDot1" refType="w"/>
                <dgm:constr type="w" for="ch" forName="indentDot2" refType="w"/>
                <dgm:constr type="w" for="ch" forName="indentDot3" refType="w"/>
                <dgm:constr type="userI" for="ch" forName="txLvl3" refType="primFontSz" refFor="ch" refForName="txLvl2" fact="0.14"/>
                <dgm:constr type="userI" for="ch" forName="indentDot1" refType="primFontSz" refFor="ch" refForName="txLvl2" fact="0.14"/>
                <dgm:constr type="userI" for="ch" forName="indentDot2" refType="primFontSz" refFor="ch" refForName="txLvl2" fact="0.14"/>
                <dgm:constr type="userI" for="ch" forName="indentDot3" refType="primFontSz" refFor="ch" refForName="txLvl2" fact="0.14"/>
              </dgm:constrLst>
              <dgm:ruleLst>
                <dgm:rule type="primFontSz" for="ch" forName="txLvl2" val="5" fact="NaN" max="NaN"/>
              </dgm:ruleLst>
              <dgm:forEach name="Name13" axis="ch" ptType="node">
                <dgm:layoutNode name="txLvl2" styleLbl="revTx">
                  <dgm:choose name="Name14">
                    <dgm:if name="Name15" func="var" arg="dir" op="equ" val="norm">
                      <dgm:alg type="tx">
                        <dgm:param type="parTxLTRAlign" val="l"/>
                        <dgm:param type="parTxRTLAlign" val="l"/>
                      </dgm:alg>
                    </dgm:if>
                    <dgm:else name="Name16">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h" val="INF" fact="NaN" max="NaN"/>
                  </dgm:ruleLst>
                </dgm:layoutNode>
                <dgm:forEach name="Name17" axis="ch" ptType="node" cnt="1">
                  <dgm:layoutNode name="indentDot1">
                    <dgm:alg type="composite"/>
                    <dgm:shape xmlns:r="http://schemas.openxmlformats.org/officeDocument/2006/relationships" r:blip="">
                      <dgm:adjLst/>
                    </dgm:shape>
                    <dgm:presOf/>
                    <dgm:choose name="Name18">
                      <dgm:if name="Name19" func="var" arg="dir" op="equ" val="norm">
                        <dgm:constrLst>
                          <dgm:constr type="userI"/>
                          <dgm:constr type="w" for="ch" forName="gap1" refType="userI" fact="3"/>
                          <dgm:constr type="w" for="ch" forName="smCircle1" refType="h"/>
                          <dgm:constr type="l" for="ch" forName="smCircle1" refType="r" refFor="ch" refForName="gap1"/>
                        </dgm:constrLst>
                      </dgm:if>
                      <dgm:else name="Name20">
                        <dgm:constrLst>
                          <dgm:constr type="userI"/>
                          <dgm:constr type="w" for="ch" forName="gap1" refType="userI" fact="3"/>
                          <dgm:constr type="w" for="ch" forName="smCircle1" refType="h"/>
                          <dgm:constr type="r" for="ch" forName="smCircle1" refType="l" refFor="ch" refForName="gap1"/>
                        </dgm:constrLst>
                      </dgm:else>
                    </dgm:choose>
                    <dgm:layoutNode name="gap1">
                      <dgm:alg type="sp"/>
                      <dgm:shape xmlns:r="http://schemas.openxmlformats.org/officeDocument/2006/relationships" type="rect" r:blip="" hideGeom="1">
                        <dgm:adjLst/>
                      </dgm:shape>
                      <dgm:presOf/>
                    </dgm:layoutNode>
                    <dgm:layoutNode name="smCircle1" styleLbl="vennNode1">
                      <dgm:alg type="sp"/>
                      <dgm:shape xmlns:r="http://schemas.openxmlformats.org/officeDocument/2006/relationships" type="ellipse" r:blip="">
                        <dgm:adjLst/>
                      </dgm:shape>
                      <dgm:presOf/>
                      <dgm:constrLst>
                        <dgm:constr type="w" refType="h"/>
                      </dgm:constrLst>
                    </dgm:layoutNode>
                  </dgm:layoutNode>
                </dgm:forEach>
                <dgm:forEach name="Name21" axis="ch" ptType="node">
                  <dgm:layoutNode name="txLvl3" styleLbl="revTx">
                    <dgm:varLst>
                      <dgm:bulletEnabled val="1"/>
                    </dgm:varLst>
                    <dgm:choose name="Name22">
                      <dgm:if name="Name23" func="var" arg="dir" op="equ" val="norm">
                        <dgm:alg type="tx">
                          <dgm:param type="parTxLTRAlign" val="l"/>
                          <dgm:param type="parTxRTLAlign" val="l"/>
                          <dgm:param type="shpTxLTRAlignCh" val="l"/>
                          <dgm:param type="shpTxRTLAlignCh" val="l"/>
                        </dgm:alg>
                      </dgm:if>
                      <dgm:else name="Name24">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hoose name="Name25">
                      <dgm:if name="Name26" func="var" arg="dir" op="equ" val="norm">
                        <dgm:constrLst>
                          <dgm:constr type="userI"/>
                          <dgm:constr type="lMarg" refType="userI" fact="8.504"/>
                          <dgm:constr type="rMarg"/>
                          <dgm:constr type="tMarg" refType="primFontSz" fact="0.1"/>
                          <dgm:constr type="bMarg" refType="primFontSz" fact="0.1"/>
                        </dgm:constrLst>
                      </dgm:if>
                      <dgm:else name="Name27">
                        <dgm:constrLst>
                          <dgm:constr type="userI"/>
                          <dgm:constr type="lMarg"/>
                          <dgm:constr type="rMarg" refType="userI" fact="8.504"/>
                          <dgm:constr type="tMarg" refType="primFontSz" fact="0.1"/>
                          <dgm:constr type="bMarg" refType="primFontSz" fact="0.1"/>
                        </dgm:constrLst>
                      </dgm:else>
                    </dgm:choose>
                    <dgm:ruleLst>
                      <dgm:rule type="h" val="INF" fact="NaN" max="NaN"/>
                    </dgm:ruleLst>
                  </dgm:layoutNode>
                  <dgm:forEach name="Name28" axis="followSib" ptType="sibTrans" cnt="1">
                    <dgm:layoutNode name="indentDot2">
                      <dgm:alg type="composite"/>
                      <dgm:shape xmlns:r="http://schemas.openxmlformats.org/officeDocument/2006/relationships" r:blip="">
                        <dgm:adjLst/>
                      </dgm:shape>
                      <dgm:presOf/>
                      <dgm:choose name="Name29">
                        <dgm:if name="Name30" func="var" arg="dir" op="equ" val="norm">
                          <dgm:constrLst>
                            <dgm:constr type="userI"/>
                            <dgm:constr type="w" for="ch" forName="gap2" refType="userI" fact="3"/>
                            <dgm:constr type="w" for="ch" forName="smCircle2" refType="h"/>
                            <dgm:constr type="l" for="ch" forName="smCircle2" refType="r" refFor="ch" refForName="gap2"/>
                          </dgm:constrLst>
                        </dgm:if>
                        <dgm:else name="Name31">
                          <dgm:constrLst>
                            <dgm:constr type="userI"/>
                            <dgm:constr type="w" for="ch" forName="gap2" refType="userI" fact="3"/>
                            <dgm:constr type="w" for="ch" forName="smCircle2" refType="h"/>
                            <dgm:constr type="r" for="ch" forName="smCircle2" refType="l" refFor="ch" refForName="gap2"/>
                          </dgm:constrLst>
                        </dgm:else>
                      </dgm:choose>
                      <dgm:layoutNode name="gap2">
                        <dgm:alg type="sp"/>
                        <dgm:shape xmlns:r="http://schemas.openxmlformats.org/officeDocument/2006/relationships" type="rect" r:blip="" hideGeom="1">
                          <dgm:adjLst/>
                        </dgm:shape>
                        <dgm:presOf/>
                      </dgm:layoutNode>
                      <dgm:layoutNode name="smCircle2" styleLbl="vennNode1">
                        <dgm:alg type="sp"/>
                        <dgm:shape xmlns:r="http://schemas.openxmlformats.org/officeDocument/2006/relationships" type="ellipse" r:blip="">
                          <dgm:adjLst/>
                        </dgm:shape>
                        <dgm:presOf/>
                        <dgm:constrLst>
                          <dgm:constr type="w" refType="h"/>
                        </dgm:constrLst>
                      </dgm:layoutNode>
                    </dgm:layoutNode>
                  </dgm:forEach>
                </dgm:forEach>
                <dgm:choose name="Name32">
                  <dgm:if name="Name33" axis="ch" ptType="node" func="cnt" op="gte" val="1">
                    <dgm:forEach name="Name34" axis="followSib" ptType="sibTrans" cnt="1">
                      <dgm:layoutNode name="indentDot3">
                        <dgm:alg type="composite"/>
                        <dgm:shape xmlns:r="http://schemas.openxmlformats.org/officeDocument/2006/relationships" r:blip="">
                          <dgm:adjLst/>
                        </dgm:shape>
                        <dgm:presOf/>
                        <dgm:choose name="Name35">
                          <dgm:if name="Name36" func="var" arg="dir" op="equ" val="norm">
                            <dgm:constrLst>
                              <dgm:constr type="userI"/>
                              <dgm:constr type="w" for="ch" forName="gap3" refType="userI" fact="3"/>
                              <dgm:constr type="w" for="ch" forName="smCircle3" refType="h"/>
                              <dgm:constr type="l" for="ch" forName="smCircle3" refType="r" refFor="ch" refForName="gap3"/>
                            </dgm:constrLst>
                          </dgm:if>
                          <dgm:else name="Name37">
                            <dgm:constrLst>
                              <dgm:constr type="userI"/>
                              <dgm:constr type="w" for="ch" forName="gap3" refType="userI" fact="3"/>
                              <dgm:constr type="w" for="ch" forName="smCircle3" refType="h"/>
                              <dgm:constr type="r" for="ch" forName="smCircle3" refType="l" refFor="ch" refForName="gap3"/>
                            </dgm:constrLst>
                          </dgm:else>
                        </dgm:choose>
                        <dgm:layoutNode name="gap3">
                          <dgm:alg type="sp"/>
                          <dgm:shape xmlns:r="http://schemas.openxmlformats.org/officeDocument/2006/relationships" type="rect" r:blip="" hideGeom="1">
                            <dgm:adjLst/>
                          </dgm:shape>
                          <dgm:presOf/>
                        </dgm:layoutNode>
                        <dgm:layoutNode name="smCircle3" styleLbl="vennNode1">
                          <dgm:alg type="sp"/>
                          <dgm:shape xmlns:r="http://schemas.openxmlformats.org/officeDocument/2006/relationships" type="ellipse" r:blip="">
                            <dgm:adjLst/>
                          </dgm:shape>
                          <dgm:presOf/>
                          <dgm:constrLst>
                            <dgm:constr type="w" refType="h"/>
                          </dgm:constrLst>
                        </dgm:layoutNode>
                      </dgm:layoutNode>
                    </dgm:forEach>
                  </dgm:if>
                  <dgm:else name="Name38">
                    <dgm:forEach name="Name39" axis="followSib" ptType="sibTrans" cnt="1">
                      <dgm:layoutNode name="smCircle" styleLbl="vennNode1">
                        <dgm:alg type="sp"/>
                        <dgm:shape xmlns:r="http://schemas.openxmlformats.org/officeDocument/2006/relationships" type="ellipse" r:blip="">
                          <dgm:adjLst/>
                        </dgm:shape>
                        <dgm:presOf/>
                        <dgm:constrLst>
                          <dgm:constr type="w" refType="h"/>
                        </dgm:constrLst>
                      </dgm:layoutNode>
                    </dgm:forEach>
                  </dgm:else>
                </dgm:choose>
              </dgm:forEach>
            </dgm:layoutNode>
          </dgm:layoutNode>
          <dgm:choose name="Name40">
            <dgm:if name="Name41" axis="followSib ch" ptType="node node" cnt="1 0" func="cnt" op="gte" val="1">
              <dgm:layoutNode name="overlap">
                <dgm:alg type="sp"/>
                <dgm:shape xmlns:r="http://schemas.openxmlformats.org/officeDocument/2006/relationships" r:blip="">
                  <dgm:adjLst/>
                </dgm:shape>
                <dgm:presOf/>
              </dgm:layoutNode>
            </dgm:if>
            <dgm:else name="Name42"/>
          </dgm:choose>
        </dgm:if>
        <dgm:else name="Name43">
          <dgm:layoutNode name="noChildren">
            <dgm:alg type="composite"/>
            <dgm:choose name="Name44">
              <dgm:if name="Name45" func="var" arg="dir" op="equ" val="norm">
                <dgm:constrLst>
                  <dgm:constr type="l" for="ch" forName="gap"/>
                  <dgm:constr type="w" for="ch" forName="gap" refType="w" fact="0.043"/>
                  <dgm:constr type="h" for="ch" forName="gap" refType="h"/>
                  <dgm:constr type="t" for="ch" forName="gap"/>
                  <dgm:constr type="l" for="ch" forName="medCircle2" refType="r" refFor="ch" refForName="gap"/>
                  <dgm:constr type="w" for="ch" forName="medCircle2" refType="h" refFor="ch" refForName="medCircle2"/>
                  <dgm:constr type="t" for="ch" forName="medCircle2"/>
                  <dgm:constr type="h" for="ch" forName="medCircle2" refType="h"/>
                  <dgm:constr type="l" for="ch" forName="txLvlOnly1" refType="ctrX" refFor="ch" refForName="medCircle2"/>
                  <dgm:constr type="r" for="ch" forName="txLvlOnly1" refType="w"/>
                  <dgm:constr type="h" for="ch" forName="txLvlOnly1" refType="h"/>
                  <dgm:constr type="t" for="ch" forName="txLvlOnly1"/>
                </dgm:constrLst>
              </dgm:if>
              <dgm:else name="Name46">
                <dgm:constrLst>
                  <dgm:constr type="r" for="ch" forName="gap" refType="w"/>
                  <dgm:constr type="w" for="ch" forName="gap" refType="w" fact="0.043"/>
                  <dgm:constr type="h" for="ch" forName="gap" refType="h"/>
                  <dgm:constr type="t" for="ch" forName="gap"/>
                  <dgm:constr type="r" for="ch" forName="medCircle2" refType="l" refFor="ch" refForName="gap"/>
                  <dgm:constr type="w" for="ch" forName="medCircle2" refType="h" refFor="ch" refForName="medCircle2"/>
                  <dgm:constr type="t" for="ch" forName="medCircle2"/>
                  <dgm:constr type="h" for="ch" forName="medCircle2" refType="h"/>
                  <dgm:constr type="l" for="ch" forName="txLvlOnly1"/>
                  <dgm:constr type="r" for="ch" forName="txLvlOnly1" refType="ctrX" refFor="ch" refForName="medCircle2"/>
                  <dgm:constr type="h" for="ch" forName="txLvlOnly1" refType="h"/>
                  <dgm:constr type="t" for="ch" forName="txLvlOnly1"/>
                </dgm:constrLst>
              </dgm:else>
            </dgm:choose>
            <dgm:layoutNode name="gap">
              <dgm:alg type="sp"/>
              <dgm:shape xmlns:r="http://schemas.openxmlformats.org/officeDocument/2006/relationships" r:blip="">
                <dgm:adjLst/>
              </dgm:shape>
              <dgm:presOf/>
            </dgm:layoutNode>
            <dgm:layoutNode name="medCircle2" styleLbl="vennNode1">
              <dgm:alg type="sp"/>
              <dgm:shape xmlns:r="http://schemas.openxmlformats.org/officeDocument/2006/relationships" type="ellipse" r:blip="">
                <dgm:adjLst/>
              </dgm:shape>
              <dgm:presOf/>
              <dgm:constrLst>
                <dgm:constr type="w" refType="h"/>
              </dgm:constrLst>
            </dgm:layoutNode>
            <dgm:layoutNode name="txLvlOnly1" styleLbl="revTx">
              <dgm:choose name="Name47">
                <dgm:if name="Name48" func="var" arg="dir" op="equ" val="norm">
                  <dgm:alg type="tx">
                    <dgm:param type="parTxLTRAlign" val="l"/>
                    <dgm:param type="parTxRTLAlign" val="l"/>
                  </dgm:alg>
                </dgm:if>
                <dgm:else name="Name4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1EAF9-A6EF-4913-99E8-492E57BFD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50</Pages>
  <Words>11091</Words>
  <Characters>63223</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Stanislava Ivanova Boneva (2028273)</cp:lastModifiedBy>
  <cp:revision>23</cp:revision>
  <dcterms:created xsi:type="dcterms:W3CDTF">2024-04-20T15:44:00Z</dcterms:created>
  <dcterms:modified xsi:type="dcterms:W3CDTF">2024-04-28T16:38:00Z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d8f0a213c1e55e0f91aed5455bbf83e8cf7ad287af26aad89f1c92bb184d35ce</vt:lpwstr>
  </property>
</Properties>
</file>