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819D1" w14:textId="202BA02E" w:rsidR="00075B5D" w:rsidRPr="000E47C1" w:rsidRDefault="00075B5D" w:rsidP="000E47C1">
      <w:pPr>
        <w:rPr>
          <w:rFonts w:ascii="Arial" w:hAnsi="Arial" w:cs="Arial"/>
        </w:rPr>
      </w:pPr>
    </w:p>
    <w:p w14:paraId="22A33525" w14:textId="77777777" w:rsidR="00C65C0E" w:rsidRDefault="00C65C0E" w:rsidP="000E47C1">
      <w:pPr>
        <w:rPr>
          <w:rFonts w:ascii="Arial" w:hAnsi="Arial" w:cs="Arial"/>
        </w:rPr>
      </w:pPr>
      <w:r w:rsidRPr="00C65C0E">
        <w:rPr>
          <w:rFonts w:ascii="Arial" w:hAnsi="Arial" w:cs="Arial"/>
          <w:noProof/>
        </w:rPr>
        <w:drawing>
          <wp:inline distT="0" distB="0" distL="0" distR="0" wp14:anchorId="55C5DCA3" wp14:editId="0F3A19A6">
            <wp:extent cx="1193800" cy="393700"/>
            <wp:effectExtent l="0" t="0" r="0" b="0"/>
            <wp:docPr id="117767291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72912" name="Picture 1" descr="A close up of a sign&#10;&#10;Description automatically generated"/>
                    <pic:cNvPicPr/>
                  </pic:nvPicPr>
                  <pic:blipFill>
                    <a:blip r:embed="rId8"/>
                    <a:stretch>
                      <a:fillRect/>
                    </a:stretch>
                  </pic:blipFill>
                  <pic:spPr>
                    <a:xfrm>
                      <a:off x="0" y="0"/>
                      <a:ext cx="1193800" cy="393700"/>
                    </a:xfrm>
                    <a:prstGeom prst="rect">
                      <a:avLst/>
                    </a:prstGeom>
                  </pic:spPr>
                </pic:pic>
              </a:graphicData>
            </a:graphic>
          </wp:inline>
        </w:drawing>
      </w:r>
    </w:p>
    <w:p w14:paraId="65100096" w14:textId="77777777" w:rsidR="00C65C0E" w:rsidRDefault="00C65C0E" w:rsidP="000E47C1">
      <w:pPr>
        <w:rPr>
          <w:rFonts w:ascii="Arial" w:hAnsi="Arial" w:cs="Arial"/>
        </w:rPr>
      </w:pPr>
    </w:p>
    <w:p w14:paraId="641B9751" w14:textId="77777777" w:rsidR="00C65C0E" w:rsidRDefault="00C65C0E" w:rsidP="000E47C1">
      <w:pPr>
        <w:rPr>
          <w:rFonts w:ascii="Arial" w:hAnsi="Arial" w:cs="Arial"/>
        </w:rPr>
      </w:pPr>
    </w:p>
    <w:p w14:paraId="6A3B2ADE" w14:textId="77777777" w:rsidR="00C65C0E" w:rsidRDefault="00C65C0E" w:rsidP="000E47C1">
      <w:pPr>
        <w:rPr>
          <w:rFonts w:ascii="Arial" w:hAnsi="Arial" w:cs="Arial"/>
          <w:b/>
          <w:bCs/>
          <w:sz w:val="36"/>
          <w:szCs w:val="36"/>
        </w:rPr>
      </w:pPr>
    </w:p>
    <w:p w14:paraId="45818B41" w14:textId="77777777" w:rsidR="00C65C0E" w:rsidRDefault="00C65C0E" w:rsidP="000E47C1">
      <w:pPr>
        <w:rPr>
          <w:rFonts w:ascii="Arial" w:hAnsi="Arial" w:cs="Arial"/>
          <w:b/>
          <w:bCs/>
          <w:sz w:val="36"/>
          <w:szCs w:val="36"/>
        </w:rPr>
      </w:pPr>
    </w:p>
    <w:p w14:paraId="4E66C620" w14:textId="7AE8869F" w:rsidR="00C65C0E" w:rsidRPr="00C65C0E" w:rsidRDefault="00C65C0E" w:rsidP="000E47C1">
      <w:pPr>
        <w:rPr>
          <w:rFonts w:ascii="Arial" w:hAnsi="Arial" w:cs="Arial"/>
          <w:b/>
          <w:bCs/>
          <w:sz w:val="36"/>
          <w:szCs w:val="36"/>
        </w:rPr>
      </w:pPr>
      <w:r w:rsidRPr="00C65C0E">
        <w:rPr>
          <w:rFonts w:ascii="Arial" w:hAnsi="Arial" w:cs="Arial"/>
          <w:b/>
          <w:bCs/>
          <w:sz w:val="36"/>
          <w:szCs w:val="36"/>
        </w:rPr>
        <w:t xml:space="preserve">Leadership and Management Theory and Practice </w:t>
      </w:r>
    </w:p>
    <w:p w14:paraId="39DE1D1F" w14:textId="77777777" w:rsidR="00C65C0E" w:rsidRDefault="00C65C0E" w:rsidP="000E47C1">
      <w:pPr>
        <w:rPr>
          <w:rFonts w:ascii="Arial" w:hAnsi="Arial" w:cs="Arial"/>
          <w:b/>
          <w:bCs/>
          <w:sz w:val="36"/>
          <w:szCs w:val="36"/>
        </w:rPr>
      </w:pPr>
    </w:p>
    <w:p w14:paraId="15EE6C50" w14:textId="77777777" w:rsidR="00C65C0E" w:rsidRDefault="00C65C0E" w:rsidP="000E47C1">
      <w:pPr>
        <w:rPr>
          <w:rFonts w:ascii="Arial" w:hAnsi="Arial" w:cs="Arial"/>
          <w:b/>
          <w:bCs/>
          <w:sz w:val="36"/>
          <w:szCs w:val="36"/>
        </w:rPr>
      </w:pPr>
    </w:p>
    <w:p w14:paraId="1773D30F" w14:textId="513BB6A2" w:rsidR="00C65C0E" w:rsidRPr="00C65C0E" w:rsidRDefault="00C65C0E" w:rsidP="000E47C1">
      <w:pPr>
        <w:rPr>
          <w:rFonts w:ascii="Arial" w:hAnsi="Arial" w:cs="Arial"/>
          <w:b/>
          <w:bCs/>
          <w:sz w:val="36"/>
          <w:szCs w:val="36"/>
        </w:rPr>
      </w:pPr>
      <w:r w:rsidRPr="00C65C0E">
        <w:rPr>
          <w:rFonts w:ascii="Arial" w:hAnsi="Arial" w:cs="Arial"/>
          <w:b/>
          <w:bCs/>
          <w:sz w:val="36"/>
          <w:szCs w:val="36"/>
        </w:rPr>
        <w:t>Module Le</w:t>
      </w:r>
      <w:r>
        <w:rPr>
          <w:rFonts w:ascii="Arial" w:hAnsi="Arial" w:cs="Arial"/>
          <w:b/>
          <w:bCs/>
          <w:sz w:val="36"/>
          <w:szCs w:val="36"/>
        </w:rPr>
        <w:t>a</w:t>
      </w:r>
      <w:r w:rsidRPr="00C65C0E">
        <w:rPr>
          <w:rFonts w:ascii="Arial" w:hAnsi="Arial" w:cs="Arial"/>
          <w:b/>
          <w:bCs/>
          <w:sz w:val="36"/>
          <w:szCs w:val="36"/>
        </w:rPr>
        <w:t xml:space="preserve">der: Dr </w:t>
      </w:r>
      <w:proofErr w:type="spellStart"/>
      <w:r w:rsidRPr="00C65C0E">
        <w:rPr>
          <w:rFonts w:ascii="Arial" w:hAnsi="Arial" w:cs="Arial"/>
          <w:b/>
          <w:bCs/>
          <w:sz w:val="36"/>
          <w:szCs w:val="36"/>
        </w:rPr>
        <w:t>Faizu</w:t>
      </w:r>
      <w:proofErr w:type="spellEnd"/>
      <w:r w:rsidRPr="00C65C0E">
        <w:rPr>
          <w:rFonts w:ascii="Arial" w:hAnsi="Arial" w:cs="Arial"/>
          <w:b/>
          <w:bCs/>
          <w:sz w:val="36"/>
          <w:szCs w:val="36"/>
        </w:rPr>
        <w:t xml:space="preserve"> Edu</w:t>
      </w:r>
    </w:p>
    <w:p w14:paraId="1B7C0C31" w14:textId="624A4E4A" w:rsidR="00C65C0E" w:rsidRPr="00C65C0E" w:rsidRDefault="00C65C0E" w:rsidP="000E47C1">
      <w:pPr>
        <w:rPr>
          <w:rFonts w:ascii="Arial" w:hAnsi="Arial" w:cs="Arial"/>
          <w:b/>
          <w:bCs/>
          <w:sz w:val="36"/>
          <w:szCs w:val="36"/>
        </w:rPr>
      </w:pPr>
      <w:r w:rsidRPr="00C65C0E">
        <w:rPr>
          <w:rFonts w:ascii="Arial" w:hAnsi="Arial" w:cs="Arial"/>
          <w:b/>
          <w:bCs/>
          <w:sz w:val="36"/>
          <w:szCs w:val="36"/>
        </w:rPr>
        <w:t xml:space="preserve">Student Name: Daniela Voda </w:t>
      </w:r>
    </w:p>
    <w:p w14:paraId="3AB7B24B" w14:textId="53528369" w:rsidR="00C65C0E" w:rsidRPr="00C65C0E" w:rsidRDefault="00C65C0E" w:rsidP="000E47C1">
      <w:pPr>
        <w:rPr>
          <w:rFonts w:ascii="Arial" w:hAnsi="Arial" w:cs="Arial"/>
          <w:b/>
          <w:bCs/>
          <w:sz w:val="36"/>
          <w:szCs w:val="36"/>
        </w:rPr>
      </w:pPr>
      <w:r w:rsidRPr="00C65C0E">
        <w:rPr>
          <w:rFonts w:ascii="Arial" w:hAnsi="Arial" w:cs="Arial"/>
          <w:b/>
          <w:bCs/>
          <w:sz w:val="36"/>
          <w:szCs w:val="36"/>
        </w:rPr>
        <w:t xml:space="preserve">Student </w:t>
      </w:r>
      <w:r w:rsidR="00F8195C">
        <w:rPr>
          <w:rFonts w:ascii="Arial" w:hAnsi="Arial" w:cs="Arial"/>
          <w:b/>
          <w:bCs/>
          <w:sz w:val="36"/>
          <w:szCs w:val="36"/>
        </w:rPr>
        <w:t>ID</w:t>
      </w:r>
      <w:r w:rsidRPr="00C65C0E">
        <w:rPr>
          <w:rFonts w:ascii="Arial" w:hAnsi="Arial" w:cs="Arial"/>
          <w:b/>
          <w:bCs/>
          <w:sz w:val="36"/>
          <w:szCs w:val="36"/>
        </w:rPr>
        <w:t xml:space="preserve">: 2246662 </w:t>
      </w:r>
    </w:p>
    <w:p w14:paraId="3B4926D9" w14:textId="77777777" w:rsidR="00C65C0E" w:rsidRDefault="00C65C0E" w:rsidP="000E47C1">
      <w:pPr>
        <w:rPr>
          <w:rFonts w:ascii="Arial" w:hAnsi="Arial" w:cs="Arial"/>
        </w:rPr>
      </w:pPr>
    </w:p>
    <w:p w14:paraId="1B77B22A" w14:textId="77777777" w:rsidR="00C65C0E" w:rsidRDefault="00C65C0E" w:rsidP="000E47C1">
      <w:pPr>
        <w:rPr>
          <w:rFonts w:ascii="Arial" w:hAnsi="Arial" w:cs="Arial"/>
        </w:rPr>
      </w:pPr>
    </w:p>
    <w:p w14:paraId="23E02C1A" w14:textId="77777777" w:rsidR="00C65C0E" w:rsidRDefault="00C65C0E" w:rsidP="00C65C0E">
      <w:pPr>
        <w:pStyle w:val="Default"/>
      </w:pPr>
    </w:p>
    <w:p w14:paraId="44ACCA78" w14:textId="7E513858" w:rsidR="00075B5D" w:rsidRDefault="00075B5D" w:rsidP="00C65C0E">
      <w:pPr>
        <w:pStyle w:val="Default"/>
      </w:pPr>
    </w:p>
    <w:p w14:paraId="41FF1B4D" w14:textId="77777777" w:rsidR="00C65C0E" w:rsidRDefault="00C65C0E" w:rsidP="00C65C0E">
      <w:pPr>
        <w:pStyle w:val="Default"/>
      </w:pPr>
    </w:p>
    <w:p w14:paraId="5FA47F58" w14:textId="77777777" w:rsidR="00C65C0E" w:rsidRDefault="00C65C0E" w:rsidP="00C65C0E">
      <w:pPr>
        <w:pStyle w:val="Default"/>
      </w:pPr>
    </w:p>
    <w:p w14:paraId="1E65B5E8" w14:textId="77777777" w:rsidR="00C65C0E" w:rsidRDefault="00C65C0E" w:rsidP="00C65C0E">
      <w:pPr>
        <w:pStyle w:val="Default"/>
      </w:pPr>
    </w:p>
    <w:p w14:paraId="06210111" w14:textId="77777777" w:rsidR="00C65C0E" w:rsidRDefault="00C65C0E" w:rsidP="00C65C0E">
      <w:pPr>
        <w:pStyle w:val="Default"/>
      </w:pPr>
    </w:p>
    <w:p w14:paraId="2017FFB0" w14:textId="77777777" w:rsidR="00C65C0E" w:rsidRDefault="00C65C0E" w:rsidP="00C65C0E">
      <w:pPr>
        <w:pStyle w:val="Default"/>
      </w:pPr>
    </w:p>
    <w:p w14:paraId="70ED0A29" w14:textId="77777777" w:rsidR="00C65C0E" w:rsidRDefault="00C65C0E" w:rsidP="00C65C0E">
      <w:pPr>
        <w:pStyle w:val="Default"/>
      </w:pPr>
    </w:p>
    <w:p w14:paraId="65250851" w14:textId="77777777" w:rsidR="00C65C0E" w:rsidRDefault="00C65C0E" w:rsidP="00C65C0E">
      <w:pPr>
        <w:pStyle w:val="Default"/>
      </w:pPr>
    </w:p>
    <w:p w14:paraId="62694B3A" w14:textId="77777777" w:rsidR="00C65C0E" w:rsidRDefault="00C65C0E" w:rsidP="00C65C0E">
      <w:pPr>
        <w:pStyle w:val="Default"/>
      </w:pPr>
    </w:p>
    <w:p w14:paraId="1BCE92B5" w14:textId="77777777" w:rsidR="00C65C0E" w:rsidRDefault="00C65C0E" w:rsidP="00C65C0E">
      <w:pPr>
        <w:pStyle w:val="Default"/>
      </w:pPr>
    </w:p>
    <w:p w14:paraId="25FF7BF0" w14:textId="77777777" w:rsidR="00C65C0E" w:rsidRDefault="00C65C0E" w:rsidP="00C65C0E">
      <w:pPr>
        <w:pStyle w:val="Default"/>
      </w:pPr>
    </w:p>
    <w:p w14:paraId="6E56D657" w14:textId="77777777" w:rsidR="00C65C0E" w:rsidRDefault="00C65C0E" w:rsidP="00C65C0E">
      <w:pPr>
        <w:pStyle w:val="Default"/>
      </w:pPr>
    </w:p>
    <w:p w14:paraId="36E43BD0" w14:textId="77777777" w:rsidR="00C65C0E" w:rsidRDefault="00C65C0E" w:rsidP="00C65C0E">
      <w:pPr>
        <w:pStyle w:val="Default"/>
      </w:pPr>
    </w:p>
    <w:p w14:paraId="15CDFAB0" w14:textId="77777777" w:rsidR="00C65C0E" w:rsidRPr="000E47C1" w:rsidRDefault="00C65C0E" w:rsidP="00C65C0E">
      <w:pPr>
        <w:pStyle w:val="Default"/>
      </w:pPr>
    </w:p>
    <w:sdt>
      <w:sdtPr>
        <w:rPr>
          <w:rFonts w:ascii="Arial" w:eastAsiaTheme="minorHAnsi" w:hAnsi="Arial" w:cs="Arial"/>
          <w:b w:val="0"/>
          <w:kern w:val="2"/>
          <w:sz w:val="24"/>
          <w:szCs w:val="24"/>
          <w:lang w:val="en-GB"/>
          <w14:ligatures w14:val="standardContextual"/>
        </w:rPr>
        <w:id w:val="-330525885"/>
        <w:docPartObj>
          <w:docPartGallery w:val="Table of Contents"/>
          <w:docPartUnique/>
        </w:docPartObj>
      </w:sdtPr>
      <w:sdtEndPr>
        <w:rPr>
          <w:bCs/>
          <w:noProof/>
        </w:rPr>
      </w:sdtEndPr>
      <w:sdtContent>
        <w:p w14:paraId="21A7BC5E" w14:textId="07F5A0A4" w:rsidR="00206FFE" w:rsidRPr="000E47C1" w:rsidRDefault="00206FFE" w:rsidP="000E47C1">
          <w:pPr>
            <w:pStyle w:val="TOCHeading"/>
            <w:spacing w:line="360" w:lineRule="auto"/>
            <w:rPr>
              <w:rFonts w:ascii="Arial" w:hAnsi="Arial" w:cs="Arial"/>
              <w:lang w:val="en-GB"/>
            </w:rPr>
          </w:pPr>
          <w:r w:rsidRPr="000E47C1">
            <w:rPr>
              <w:rFonts w:ascii="Arial" w:hAnsi="Arial" w:cs="Arial"/>
              <w:lang w:val="en-GB"/>
            </w:rPr>
            <w:t>Table of Contents</w:t>
          </w:r>
        </w:p>
        <w:p w14:paraId="51ACC660" w14:textId="1C7BF63B" w:rsidR="00425D86" w:rsidRPr="000E47C1" w:rsidRDefault="00206FFE" w:rsidP="000E47C1">
          <w:pPr>
            <w:pStyle w:val="TOC1"/>
            <w:tabs>
              <w:tab w:val="right" w:leader="dot" w:pos="9016"/>
            </w:tabs>
            <w:rPr>
              <w:rFonts w:ascii="Arial" w:eastAsiaTheme="minorEastAsia" w:hAnsi="Arial" w:cs="Arial"/>
              <w:noProof/>
              <w:kern w:val="0"/>
              <w:sz w:val="22"/>
              <w:szCs w:val="22"/>
              <w14:ligatures w14:val="none"/>
            </w:rPr>
          </w:pPr>
          <w:r w:rsidRPr="000E47C1">
            <w:rPr>
              <w:rFonts w:ascii="Arial" w:hAnsi="Arial" w:cs="Arial"/>
            </w:rPr>
            <w:fldChar w:fldCharType="begin"/>
          </w:r>
          <w:r w:rsidRPr="000E47C1">
            <w:rPr>
              <w:rFonts w:ascii="Arial" w:hAnsi="Arial" w:cs="Arial"/>
            </w:rPr>
            <w:instrText xml:space="preserve"> TOC \o "1-3" \h \z \u </w:instrText>
          </w:r>
          <w:r w:rsidRPr="000E47C1">
            <w:rPr>
              <w:rFonts w:ascii="Arial" w:hAnsi="Arial" w:cs="Arial"/>
            </w:rPr>
            <w:fldChar w:fldCharType="separate"/>
          </w:r>
          <w:hyperlink w:anchor="_Toc226394664" w:history="1">
            <w:r w:rsidR="00425D86" w:rsidRPr="000E47C1">
              <w:rPr>
                <w:rStyle w:val="Hyperlink"/>
                <w:rFonts w:ascii="Arial" w:hAnsi="Arial" w:cs="Arial"/>
                <w:noProof/>
              </w:rPr>
              <w:t>Introduction</w:t>
            </w:r>
            <w:r w:rsidR="00425D86" w:rsidRPr="000E47C1">
              <w:rPr>
                <w:rFonts w:ascii="Arial" w:hAnsi="Arial" w:cs="Arial"/>
                <w:noProof/>
                <w:webHidden/>
              </w:rPr>
              <w:tab/>
            </w:r>
            <w:r w:rsidR="00425D86" w:rsidRPr="000E47C1">
              <w:rPr>
                <w:rFonts w:ascii="Arial" w:hAnsi="Arial" w:cs="Arial"/>
                <w:noProof/>
                <w:webHidden/>
              </w:rPr>
              <w:fldChar w:fldCharType="begin"/>
            </w:r>
            <w:r w:rsidR="00425D86" w:rsidRPr="000E47C1">
              <w:rPr>
                <w:rFonts w:ascii="Arial" w:hAnsi="Arial" w:cs="Arial"/>
                <w:noProof/>
                <w:webHidden/>
              </w:rPr>
              <w:instrText xml:space="preserve"> PAGEREF _Toc226394664 \h </w:instrText>
            </w:r>
            <w:r w:rsidR="00425D86" w:rsidRPr="000E47C1">
              <w:rPr>
                <w:rFonts w:ascii="Arial" w:hAnsi="Arial" w:cs="Arial"/>
                <w:noProof/>
                <w:webHidden/>
              </w:rPr>
            </w:r>
            <w:r w:rsidR="00425D86" w:rsidRPr="000E47C1">
              <w:rPr>
                <w:rFonts w:ascii="Arial" w:hAnsi="Arial" w:cs="Arial"/>
                <w:noProof/>
                <w:webHidden/>
              </w:rPr>
              <w:fldChar w:fldCharType="separate"/>
            </w:r>
            <w:r w:rsidR="00425D86" w:rsidRPr="000E47C1">
              <w:rPr>
                <w:rFonts w:ascii="Arial" w:hAnsi="Arial" w:cs="Arial"/>
                <w:noProof/>
                <w:webHidden/>
              </w:rPr>
              <w:t>3</w:t>
            </w:r>
            <w:r w:rsidR="00425D86" w:rsidRPr="000E47C1">
              <w:rPr>
                <w:rFonts w:ascii="Arial" w:hAnsi="Arial" w:cs="Arial"/>
                <w:noProof/>
                <w:webHidden/>
              </w:rPr>
              <w:fldChar w:fldCharType="end"/>
            </w:r>
          </w:hyperlink>
        </w:p>
        <w:p w14:paraId="6C43392C" w14:textId="1DAB7637" w:rsidR="00425D86" w:rsidRPr="000E47C1" w:rsidRDefault="00425D86" w:rsidP="000E47C1">
          <w:pPr>
            <w:pStyle w:val="TOC1"/>
            <w:tabs>
              <w:tab w:val="right" w:leader="dot" w:pos="9016"/>
            </w:tabs>
            <w:rPr>
              <w:rFonts w:ascii="Arial" w:eastAsiaTheme="minorEastAsia" w:hAnsi="Arial" w:cs="Arial"/>
              <w:noProof/>
              <w:kern w:val="0"/>
              <w:sz w:val="22"/>
              <w:szCs w:val="22"/>
              <w14:ligatures w14:val="none"/>
            </w:rPr>
          </w:pPr>
          <w:hyperlink w:anchor="_Toc226394665" w:history="1">
            <w:r w:rsidRPr="000E47C1">
              <w:rPr>
                <w:rStyle w:val="Hyperlink"/>
                <w:rFonts w:ascii="Arial" w:hAnsi="Arial" w:cs="Arial"/>
                <w:noProof/>
              </w:rPr>
              <w:t>Main Body</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_Toc226394665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4</w:t>
            </w:r>
            <w:r w:rsidRPr="000E47C1">
              <w:rPr>
                <w:rFonts w:ascii="Arial" w:hAnsi="Arial" w:cs="Arial"/>
                <w:noProof/>
                <w:webHidden/>
              </w:rPr>
              <w:fldChar w:fldCharType="end"/>
            </w:r>
          </w:hyperlink>
        </w:p>
        <w:p w14:paraId="69F54731" w14:textId="4D26892C" w:rsidR="00425D86" w:rsidRPr="000E47C1" w:rsidRDefault="00425D86" w:rsidP="000E47C1">
          <w:pPr>
            <w:pStyle w:val="TOC1"/>
            <w:tabs>
              <w:tab w:val="right" w:leader="dot" w:pos="9016"/>
            </w:tabs>
            <w:rPr>
              <w:rFonts w:ascii="Arial" w:eastAsiaTheme="minorEastAsia" w:hAnsi="Arial" w:cs="Arial"/>
              <w:noProof/>
              <w:kern w:val="0"/>
              <w:sz w:val="22"/>
              <w:szCs w:val="22"/>
              <w14:ligatures w14:val="none"/>
            </w:rPr>
          </w:pPr>
          <w:hyperlink w:anchor="_Toc226394666" w:history="1">
            <w:r w:rsidRPr="000E47C1">
              <w:rPr>
                <w:rStyle w:val="Hyperlink"/>
                <w:rFonts w:ascii="Arial" w:hAnsi="Arial" w:cs="Arial"/>
                <w:noProof/>
              </w:rPr>
              <w:t>Conclusion</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_Toc226394666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12</w:t>
            </w:r>
            <w:r w:rsidRPr="000E47C1">
              <w:rPr>
                <w:rFonts w:ascii="Arial" w:hAnsi="Arial" w:cs="Arial"/>
                <w:noProof/>
                <w:webHidden/>
              </w:rPr>
              <w:fldChar w:fldCharType="end"/>
            </w:r>
          </w:hyperlink>
        </w:p>
        <w:p w14:paraId="01B90689" w14:textId="1ACFD8CE" w:rsidR="00425D86" w:rsidRPr="000E47C1" w:rsidRDefault="00425D86" w:rsidP="000E47C1">
          <w:pPr>
            <w:pStyle w:val="TOC1"/>
            <w:tabs>
              <w:tab w:val="right" w:leader="dot" w:pos="9016"/>
            </w:tabs>
            <w:rPr>
              <w:rFonts w:ascii="Arial" w:eastAsiaTheme="minorEastAsia" w:hAnsi="Arial" w:cs="Arial"/>
              <w:noProof/>
              <w:kern w:val="0"/>
              <w:sz w:val="22"/>
              <w:szCs w:val="22"/>
              <w14:ligatures w14:val="none"/>
            </w:rPr>
          </w:pPr>
          <w:hyperlink w:anchor="_Toc226394667" w:history="1">
            <w:r w:rsidRPr="000E47C1">
              <w:rPr>
                <w:rStyle w:val="Hyperlink"/>
                <w:rFonts w:ascii="Arial" w:hAnsi="Arial" w:cs="Arial"/>
                <w:noProof/>
              </w:rPr>
              <w:t>References</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_Toc226394667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13</w:t>
            </w:r>
            <w:r w:rsidRPr="000E47C1">
              <w:rPr>
                <w:rFonts w:ascii="Arial" w:hAnsi="Arial" w:cs="Arial"/>
                <w:noProof/>
                <w:webHidden/>
              </w:rPr>
              <w:fldChar w:fldCharType="end"/>
            </w:r>
          </w:hyperlink>
        </w:p>
        <w:p w14:paraId="3AF21746" w14:textId="2122DE09" w:rsidR="00206FFE" w:rsidRPr="000E47C1" w:rsidRDefault="00206FFE" w:rsidP="000E47C1">
          <w:pPr>
            <w:rPr>
              <w:rFonts w:ascii="Arial" w:hAnsi="Arial" w:cs="Arial"/>
            </w:rPr>
          </w:pPr>
          <w:r w:rsidRPr="000E47C1">
            <w:rPr>
              <w:rFonts w:ascii="Arial" w:hAnsi="Arial" w:cs="Arial"/>
              <w:b/>
              <w:bCs/>
              <w:noProof/>
            </w:rPr>
            <w:fldChar w:fldCharType="end"/>
          </w:r>
        </w:p>
      </w:sdtContent>
    </w:sdt>
    <w:p w14:paraId="2A1E1AAB" w14:textId="77777777" w:rsidR="00425D86" w:rsidRPr="000E47C1" w:rsidRDefault="00425D86" w:rsidP="000E47C1">
      <w:pPr>
        <w:rPr>
          <w:rFonts w:ascii="Arial" w:hAnsi="Arial" w:cs="Arial"/>
          <w:b/>
          <w:sz w:val="28"/>
        </w:rPr>
      </w:pPr>
      <w:r w:rsidRPr="000E47C1">
        <w:rPr>
          <w:rFonts w:ascii="Arial" w:hAnsi="Arial" w:cs="Arial"/>
          <w:b/>
          <w:sz w:val="28"/>
        </w:rPr>
        <w:t>List of Figures</w:t>
      </w:r>
    </w:p>
    <w:p w14:paraId="68623A09" w14:textId="25BFCC33"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r w:rsidRPr="000E47C1">
        <w:rPr>
          <w:rFonts w:ascii="Arial" w:hAnsi="Arial" w:cs="Arial"/>
        </w:rPr>
        <w:fldChar w:fldCharType="begin"/>
      </w:r>
      <w:r w:rsidRPr="000E47C1">
        <w:rPr>
          <w:rFonts w:ascii="Arial" w:hAnsi="Arial" w:cs="Arial"/>
        </w:rPr>
        <w:instrText xml:space="preserve"> TOC \h \z \c "Figure" </w:instrText>
      </w:r>
      <w:r w:rsidRPr="000E47C1">
        <w:rPr>
          <w:rFonts w:ascii="Arial" w:hAnsi="Arial" w:cs="Arial"/>
        </w:rPr>
        <w:fldChar w:fldCharType="separate"/>
      </w:r>
      <w:hyperlink w:anchor="_Toc226394577" w:history="1">
        <w:r w:rsidRPr="000E47C1">
          <w:rPr>
            <w:rStyle w:val="Hyperlink"/>
            <w:rFonts w:ascii="Arial" w:hAnsi="Arial" w:cs="Arial"/>
            <w:noProof/>
          </w:rPr>
          <w:t>Figure 1: Management</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_Toc226394577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3</w:t>
        </w:r>
        <w:r w:rsidRPr="000E47C1">
          <w:rPr>
            <w:rFonts w:ascii="Arial" w:hAnsi="Arial" w:cs="Arial"/>
            <w:noProof/>
            <w:webHidden/>
          </w:rPr>
          <w:fldChar w:fldCharType="end"/>
        </w:r>
      </w:hyperlink>
    </w:p>
    <w:p w14:paraId="1B594782" w14:textId="43C27AF7"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hyperlink w:anchor="_Toc226394578" w:history="1">
        <w:r w:rsidRPr="000E47C1">
          <w:rPr>
            <w:rStyle w:val="Hyperlink"/>
            <w:rFonts w:ascii="Arial" w:hAnsi="Arial" w:cs="Arial"/>
            <w:noProof/>
          </w:rPr>
          <w:t>Figure 2: Barclays</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_Toc226394578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5</w:t>
        </w:r>
        <w:r w:rsidRPr="000E47C1">
          <w:rPr>
            <w:rFonts w:ascii="Arial" w:hAnsi="Arial" w:cs="Arial"/>
            <w:noProof/>
            <w:webHidden/>
          </w:rPr>
          <w:fldChar w:fldCharType="end"/>
        </w:r>
      </w:hyperlink>
    </w:p>
    <w:p w14:paraId="4B1910B4" w14:textId="2EF6584E"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hyperlink w:anchor="_Toc226394579" w:history="1">
        <w:r w:rsidRPr="000E47C1">
          <w:rPr>
            <w:rStyle w:val="Hyperlink"/>
            <w:rFonts w:ascii="Arial" w:hAnsi="Arial" w:cs="Arial"/>
            <w:noProof/>
          </w:rPr>
          <w:t>Figure 3: HSBC</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_Toc226394579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6</w:t>
        </w:r>
        <w:r w:rsidRPr="000E47C1">
          <w:rPr>
            <w:rFonts w:ascii="Arial" w:hAnsi="Arial" w:cs="Arial"/>
            <w:noProof/>
            <w:webHidden/>
          </w:rPr>
          <w:fldChar w:fldCharType="end"/>
        </w:r>
      </w:hyperlink>
    </w:p>
    <w:p w14:paraId="1BA2B85D" w14:textId="31F2226A"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hyperlink w:anchor="_Toc226394580" w:history="1">
        <w:r w:rsidRPr="000E47C1">
          <w:rPr>
            <w:rStyle w:val="Hyperlink"/>
            <w:rFonts w:ascii="Arial" w:hAnsi="Arial" w:cs="Arial"/>
            <w:noProof/>
          </w:rPr>
          <w:t>Figure 4: JPMorgan chase</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_Toc226394580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8</w:t>
        </w:r>
        <w:r w:rsidRPr="000E47C1">
          <w:rPr>
            <w:rFonts w:ascii="Arial" w:hAnsi="Arial" w:cs="Arial"/>
            <w:noProof/>
            <w:webHidden/>
          </w:rPr>
          <w:fldChar w:fldCharType="end"/>
        </w:r>
      </w:hyperlink>
    </w:p>
    <w:p w14:paraId="4C877BA3" w14:textId="5239081D"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hyperlink w:anchor="_Toc226394581" w:history="1">
        <w:r w:rsidRPr="000E47C1">
          <w:rPr>
            <w:rStyle w:val="Hyperlink"/>
            <w:rFonts w:ascii="Arial" w:hAnsi="Arial" w:cs="Arial"/>
            <w:noProof/>
          </w:rPr>
          <w:t>Figure 5: Brendan Nelson</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_Toc226394581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10</w:t>
        </w:r>
        <w:r w:rsidRPr="000E47C1">
          <w:rPr>
            <w:rFonts w:ascii="Arial" w:hAnsi="Arial" w:cs="Arial"/>
            <w:noProof/>
            <w:webHidden/>
          </w:rPr>
          <w:fldChar w:fldCharType="end"/>
        </w:r>
      </w:hyperlink>
    </w:p>
    <w:p w14:paraId="5734A7B5" w14:textId="6E823F83" w:rsidR="00425D86" w:rsidRPr="000E47C1" w:rsidRDefault="00425D86" w:rsidP="000E47C1">
      <w:pPr>
        <w:rPr>
          <w:rFonts w:ascii="Arial" w:hAnsi="Arial" w:cs="Arial"/>
        </w:rPr>
      </w:pPr>
      <w:r w:rsidRPr="000E47C1">
        <w:rPr>
          <w:rFonts w:ascii="Arial" w:hAnsi="Arial" w:cs="Arial"/>
        </w:rPr>
        <w:fldChar w:fldCharType="end"/>
      </w:r>
    </w:p>
    <w:p w14:paraId="66D178F9" w14:textId="77777777" w:rsidR="00425D86" w:rsidRPr="000E47C1" w:rsidRDefault="00425D86" w:rsidP="000E47C1">
      <w:pPr>
        <w:rPr>
          <w:rFonts w:ascii="Arial" w:hAnsi="Arial" w:cs="Arial"/>
          <w:b/>
          <w:sz w:val="28"/>
        </w:rPr>
      </w:pPr>
      <w:r w:rsidRPr="000E47C1">
        <w:rPr>
          <w:rFonts w:ascii="Arial" w:hAnsi="Arial" w:cs="Arial"/>
          <w:b/>
          <w:sz w:val="28"/>
        </w:rPr>
        <w:t>List of Tables</w:t>
      </w:r>
    </w:p>
    <w:p w14:paraId="609B086C" w14:textId="66BE4F7D"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r w:rsidRPr="000E47C1">
        <w:rPr>
          <w:rFonts w:ascii="Arial" w:hAnsi="Arial" w:cs="Arial"/>
        </w:rPr>
        <w:fldChar w:fldCharType="begin"/>
      </w:r>
      <w:r w:rsidRPr="000E47C1">
        <w:rPr>
          <w:rFonts w:ascii="Arial" w:hAnsi="Arial" w:cs="Arial"/>
        </w:rPr>
        <w:instrText xml:space="preserve"> TOC \h \z \c "Table" </w:instrText>
      </w:r>
      <w:r w:rsidRPr="000E47C1">
        <w:rPr>
          <w:rFonts w:ascii="Arial" w:hAnsi="Arial" w:cs="Arial"/>
        </w:rPr>
        <w:fldChar w:fldCharType="separate"/>
      </w:r>
      <w:hyperlink w:anchor="_Toc226394583" w:history="1">
        <w:r w:rsidRPr="000E47C1">
          <w:rPr>
            <w:rStyle w:val="Hyperlink"/>
            <w:rFonts w:ascii="Arial" w:hAnsi="Arial" w:cs="Arial"/>
            <w:noProof/>
          </w:rPr>
          <w:t>Table 1: Key Challenges in Controlling</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_Toc226394583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7</w:t>
        </w:r>
        <w:r w:rsidRPr="000E47C1">
          <w:rPr>
            <w:rFonts w:ascii="Arial" w:hAnsi="Arial" w:cs="Arial"/>
            <w:noProof/>
            <w:webHidden/>
          </w:rPr>
          <w:fldChar w:fldCharType="end"/>
        </w:r>
      </w:hyperlink>
    </w:p>
    <w:p w14:paraId="369F012F" w14:textId="7872DA95" w:rsidR="00425D86" w:rsidRPr="000E47C1" w:rsidRDefault="00425D86" w:rsidP="000E47C1">
      <w:pPr>
        <w:pStyle w:val="TableofFigures"/>
        <w:tabs>
          <w:tab w:val="right" w:leader="dot" w:pos="9016"/>
        </w:tabs>
        <w:rPr>
          <w:rFonts w:ascii="Arial" w:eastAsiaTheme="minorEastAsia" w:hAnsi="Arial" w:cs="Arial"/>
          <w:noProof/>
          <w:kern w:val="0"/>
          <w:sz w:val="22"/>
          <w:szCs w:val="22"/>
          <w14:ligatures w14:val="none"/>
        </w:rPr>
      </w:pPr>
      <w:hyperlink w:anchor="_Toc226394584" w:history="1">
        <w:r w:rsidRPr="000E47C1">
          <w:rPr>
            <w:rStyle w:val="Hyperlink"/>
            <w:rFonts w:ascii="Arial" w:hAnsi="Arial" w:cs="Arial"/>
            <w:noProof/>
          </w:rPr>
          <w:t>Table 2: Leadership Theories Applied in Controlling</w:t>
        </w:r>
        <w:r w:rsidRPr="000E47C1">
          <w:rPr>
            <w:rFonts w:ascii="Arial" w:hAnsi="Arial" w:cs="Arial"/>
            <w:noProof/>
            <w:webHidden/>
          </w:rPr>
          <w:tab/>
        </w:r>
        <w:r w:rsidRPr="000E47C1">
          <w:rPr>
            <w:rFonts w:ascii="Arial" w:hAnsi="Arial" w:cs="Arial"/>
            <w:noProof/>
            <w:webHidden/>
          </w:rPr>
          <w:fldChar w:fldCharType="begin"/>
        </w:r>
        <w:r w:rsidRPr="000E47C1">
          <w:rPr>
            <w:rFonts w:ascii="Arial" w:hAnsi="Arial" w:cs="Arial"/>
            <w:noProof/>
            <w:webHidden/>
          </w:rPr>
          <w:instrText xml:space="preserve"> PAGEREF _Toc226394584 \h </w:instrText>
        </w:r>
        <w:r w:rsidRPr="000E47C1">
          <w:rPr>
            <w:rFonts w:ascii="Arial" w:hAnsi="Arial" w:cs="Arial"/>
            <w:noProof/>
            <w:webHidden/>
          </w:rPr>
        </w:r>
        <w:r w:rsidRPr="000E47C1">
          <w:rPr>
            <w:rFonts w:ascii="Arial" w:hAnsi="Arial" w:cs="Arial"/>
            <w:noProof/>
            <w:webHidden/>
          </w:rPr>
          <w:fldChar w:fldCharType="separate"/>
        </w:r>
        <w:r w:rsidRPr="000E47C1">
          <w:rPr>
            <w:rFonts w:ascii="Arial" w:hAnsi="Arial" w:cs="Arial"/>
            <w:noProof/>
            <w:webHidden/>
          </w:rPr>
          <w:t>11</w:t>
        </w:r>
        <w:r w:rsidRPr="000E47C1">
          <w:rPr>
            <w:rFonts w:ascii="Arial" w:hAnsi="Arial" w:cs="Arial"/>
            <w:noProof/>
            <w:webHidden/>
          </w:rPr>
          <w:fldChar w:fldCharType="end"/>
        </w:r>
      </w:hyperlink>
    </w:p>
    <w:p w14:paraId="18943262" w14:textId="43FB59C6" w:rsidR="00375264" w:rsidRPr="000E47C1" w:rsidRDefault="00425D86" w:rsidP="000E47C1">
      <w:pPr>
        <w:rPr>
          <w:rFonts w:ascii="Arial" w:hAnsi="Arial" w:cs="Arial"/>
        </w:rPr>
      </w:pPr>
      <w:r w:rsidRPr="000E47C1">
        <w:rPr>
          <w:rFonts w:ascii="Arial" w:hAnsi="Arial" w:cs="Arial"/>
        </w:rPr>
        <w:fldChar w:fldCharType="end"/>
      </w:r>
      <w:r w:rsidR="00375264" w:rsidRPr="000E47C1">
        <w:rPr>
          <w:rFonts w:ascii="Arial" w:hAnsi="Arial" w:cs="Arial"/>
        </w:rPr>
        <w:br w:type="page"/>
      </w:r>
    </w:p>
    <w:p w14:paraId="35D0BFB7" w14:textId="62FFD1CA" w:rsidR="00375264" w:rsidRPr="000E47C1" w:rsidRDefault="00391425" w:rsidP="000E47C1">
      <w:pPr>
        <w:pStyle w:val="Heading1"/>
        <w:rPr>
          <w:rFonts w:ascii="Arial" w:hAnsi="Arial" w:cs="Arial"/>
        </w:rPr>
      </w:pPr>
      <w:bookmarkStart w:id="0" w:name="_Toc226394664"/>
      <w:r w:rsidRPr="000E47C1">
        <w:rPr>
          <w:rFonts w:ascii="Arial" w:hAnsi="Arial" w:cs="Arial"/>
        </w:rPr>
        <w:lastRenderedPageBreak/>
        <w:t>Introduction</w:t>
      </w:r>
      <w:bookmarkEnd w:id="0"/>
    </w:p>
    <w:p w14:paraId="67CFFA9C" w14:textId="2DAC1973" w:rsidR="00391425" w:rsidRPr="000E47C1" w:rsidRDefault="00391425" w:rsidP="000E47C1">
      <w:pPr>
        <w:rPr>
          <w:rFonts w:ascii="Arial" w:eastAsia="Times New Roman" w:hAnsi="Arial" w:cs="Arial"/>
          <w:kern w:val="0"/>
          <w14:ligatures w14:val="none"/>
        </w:rPr>
      </w:pPr>
      <w:r w:rsidRPr="000E47C1">
        <w:rPr>
          <w:rFonts w:ascii="Arial" w:hAnsi="Arial" w:cs="Arial"/>
        </w:rPr>
        <w:t>Modern organisations have four major functions of management that include planning, organising, leading and controlling functions, which help in the achievement of goals. Among them, controlling is crucial in tracking the performance, detecting the variance to the originally planned and taking corrective measures. The current business world has become highly complex and more so in the financial services industry where control mechanisms are needed to protect organisational performance, manage risk and adaptability to regulatory requirements</w:t>
      </w:r>
      <w:r w:rsidR="00C06575" w:rsidRPr="000E47C1">
        <w:rPr>
          <w:rFonts w:ascii="Arial" w:hAnsi="Arial" w:cs="Arial"/>
        </w:rPr>
        <w:t xml:space="preserve"> </w:t>
      </w:r>
      <w:r w:rsidR="00C06575" w:rsidRPr="000E47C1">
        <w:rPr>
          <w:rFonts w:ascii="Arial" w:eastAsia="Times New Roman" w:hAnsi="Arial" w:cs="Arial"/>
          <w:kern w:val="0"/>
          <w14:ligatures w14:val="none"/>
        </w:rPr>
        <w:t>(</w:t>
      </w:r>
      <w:proofErr w:type="spellStart"/>
      <w:r w:rsidR="00C06575" w:rsidRPr="000E47C1">
        <w:rPr>
          <w:rFonts w:ascii="Arial" w:eastAsia="Times New Roman" w:hAnsi="Arial" w:cs="Arial"/>
          <w:kern w:val="0"/>
          <w14:ligatures w14:val="none"/>
        </w:rPr>
        <w:t>Șerban</w:t>
      </w:r>
      <w:proofErr w:type="spellEnd"/>
      <w:r w:rsidR="00C06575" w:rsidRPr="000E47C1">
        <w:rPr>
          <w:rFonts w:ascii="Arial" w:eastAsia="Times New Roman" w:hAnsi="Arial" w:cs="Arial"/>
          <w:kern w:val="0"/>
          <w14:ligatures w14:val="none"/>
        </w:rPr>
        <w:t>, 2025)</w:t>
      </w:r>
      <w:r w:rsidRPr="000E47C1">
        <w:rPr>
          <w:rFonts w:ascii="Arial" w:hAnsi="Arial" w:cs="Arial"/>
        </w:rPr>
        <w:t>.</w:t>
      </w:r>
    </w:p>
    <w:p w14:paraId="45BD0287" w14:textId="77777777" w:rsidR="00391425" w:rsidRPr="000E47C1" w:rsidRDefault="00391425" w:rsidP="000E47C1">
      <w:pPr>
        <w:ind w:firstLine="720"/>
        <w:rPr>
          <w:rFonts w:ascii="Arial" w:hAnsi="Arial" w:cs="Arial"/>
        </w:rPr>
      </w:pPr>
      <w:r w:rsidRPr="000E47C1">
        <w:rPr>
          <w:rFonts w:ascii="Arial" w:hAnsi="Arial" w:cs="Arial"/>
        </w:rPr>
        <w:t xml:space="preserve">Indicatively, the world banks like HSBC, Barclays and JPMorgan chase depend on the strong controlling procedures to guide financial performance during the market turmoil, enhance the risk control measures and maintain high compliance levels in various regulatory backgrounds. Empirical evidence indicates that HSBC reported constant-currency profit before tax of US 36.6billion in 2025, indicating a high level of disciplined performance and control of operations. </w:t>
      </w:r>
    </w:p>
    <w:p w14:paraId="0B2027A6" w14:textId="3B792CB2" w:rsidR="00391425" w:rsidRPr="000E47C1" w:rsidRDefault="00391425" w:rsidP="000E47C1">
      <w:pPr>
        <w:ind w:firstLine="720"/>
        <w:rPr>
          <w:rFonts w:ascii="Arial" w:hAnsi="Arial" w:cs="Arial"/>
        </w:rPr>
      </w:pPr>
      <w:r w:rsidRPr="000E47C1">
        <w:rPr>
          <w:rFonts w:ascii="Arial" w:hAnsi="Arial" w:cs="Arial"/>
        </w:rPr>
        <w:t>This essay is to justify the significance of the control in organisations, discuss key issues that managers encounter when controlling functions and come up with measures of alleviating the issues based on the leadership and management theories in that regard.</w:t>
      </w:r>
    </w:p>
    <w:p w14:paraId="18626B65" w14:textId="77777777" w:rsidR="00C06575" w:rsidRPr="000E47C1" w:rsidRDefault="00C06575" w:rsidP="000E47C1">
      <w:pPr>
        <w:keepNext/>
        <w:jc w:val="center"/>
        <w:rPr>
          <w:rFonts w:ascii="Arial" w:hAnsi="Arial" w:cs="Arial"/>
        </w:rPr>
      </w:pPr>
      <w:r w:rsidRPr="000E47C1">
        <w:rPr>
          <w:rFonts w:ascii="Arial" w:hAnsi="Arial" w:cs="Arial"/>
          <w:noProof/>
        </w:rPr>
        <w:drawing>
          <wp:inline distT="0" distB="0" distL="0" distR="0" wp14:anchorId="3FC34B6C" wp14:editId="0910DDC9">
            <wp:extent cx="4369981" cy="2818362"/>
            <wp:effectExtent l="0" t="0" r="0" b="1270"/>
            <wp:docPr id="1" name="Picture 1" descr="10 Management Styles and Their Key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Management Styles and Their Key Characteristic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72938" cy="2820269"/>
                    </a:xfrm>
                    <a:prstGeom prst="rect">
                      <a:avLst/>
                    </a:prstGeom>
                    <a:noFill/>
                    <a:ln>
                      <a:noFill/>
                    </a:ln>
                  </pic:spPr>
                </pic:pic>
              </a:graphicData>
            </a:graphic>
          </wp:inline>
        </w:drawing>
      </w:r>
    </w:p>
    <w:p w14:paraId="32B48F3E" w14:textId="347FB309" w:rsidR="00C06575" w:rsidRPr="000E47C1" w:rsidRDefault="00C06575" w:rsidP="000E47C1">
      <w:pPr>
        <w:pStyle w:val="Caption"/>
        <w:spacing w:line="360" w:lineRule="auto"/>
        <w:jc w:val="center"/>
        <w:rPr>
          <w:rFonts w:ascii="Arial" w:hAnsi="Arial" w:cs="Arial"/>
        </w:rPr>
      </w:pPr>
      <w:bookmarkStart w:id="1" w:name="_Toc226394577"/>
      <w:r w:rsidRPr="000E47C1">
        <w:rPr>
          <w:rFonts w:ascii="Arial" w:hAnsi="Arial" w:cs="Arial"/>
        </w:rPr>
        <w:t xml:space="preserve">Figure </w:t>
      </w:r>
      <w:r w:rsidR="00425D86" w:rsidRPr="000E47C1">
        <w:rPr>
          <w:rFonts w:ascii="Arial" w:hAnsi="Arial" w:cs="Arial"/>
        </w:rPr>
        <w:fldChar w:fldCharType="begin"/>
      </w:r>
      <w:r w:rsidR="00425D86" w:rsidRPr="000E47C1">
        <w:rPr>
          <w:rFonts w:ascii="Arial" w:hAnsi="Arial" w:cs="Arial"/>
        </w:rPr>
        <w:instrText xml:space="preserve"> SEQ Figure \* ARABIC </w:instrText>
      </w:r>
      <w:r w:rsidR="00425D86" w:rsidRPr="000E47C1">
        <w:rPr>
          <w:rFonts w:ascii="Arial" w:hAnsi="Arial" w:cs="Arial"/>
        </w:rPr>
        <w:fldChar w:fldCharType="separate"/>
      </w:r>
      <w:r w:rsidR="00425D86" w:rsidRPr="000E47C1">
        <w:rPr>
          <w:rFonts w:ascii="Arial" w:hAnsi="Arial" w:cs="Arial"/>
          <w:noProof/>
        </w:rPr>
        <w:t>1</w:t>
      </w:r>
      <w:r w:rsidR="00425D86" w:rsidRPr="000E47C1">
        <w:rPr>
          <w:rFonts w:ascii="Arial" w:hAnsi="Arial" w:cs="Arial"/>
          <w:noProof/>
        </w:rPr>
        <w:fldChar w:fldCharType="end"/>
      </w:r>
      <w:r w:rsidRPr="000E47C1">
        <w:rPr>
          <w:rFonts w:ascii="Arial" w:hAnsi="Arial" w:cs="Arial"/>
        </w:rPr>
        <w:t>: Management</w:t>
      </w:r>
      <w:bookmarkEnd w:id="1"/>
    </w:p>
    <w:p w14:paraId="4B7EF1C3" w14:textId="568B8D95" w:rsidR="00C06575" w:rsidRPr="000E47C1" w:rsidRDefault="00C06575" w:rsidP="000E47C1">
      <w:pPr>
        <w:jc w:val="center"/>
        <w:rPr>
          <w:rFonts w:ascii="Arial" w:eastAsia="Times New Roman" w:hAnsi="Arial" w:cs="Arial"/>
          <w:kern w:val="0"/>
          <w14:ligatures w14:val="none"/>
        </w:rPr>
      </w:pPr>
      <w:r w:rsidRPr="000E47C1">
        <w:rPr>
          <w:rFonts w:ascii="Arial" w:hAnsi="Arial" w:cs="Arial"/>
        </w:rPr>
        <w:t xml:space="preserve">Source - </w:t>
      </w:r>
      <w:r w:rsidRPr="000E47C1">
        <w:rPr>
          <w:rFonts w:ascii="Arial" w:eastAsia="Times New Roman" w:hAnsi="Arial" w:cs="Arial"/>
          <w:kern w:val="0"/>
          <w14:ligatures w14:val="none"/>
        </w:rPr>
        <w:t>(</w:t>
      </w:r>
      <w:proofErr w:type="gramStart"/>
      <w:r w:rsidRPr="000E47C1">
        <w:rPr>
          <w:rFonts w:ascii="Arial" w:eastAsia="Times New Roman" w:hAnsi="Arial" w:cs="Arial"/>
          <w:kern w:val="0"/>
          <w14:ligatures w14:val="none"/>
        </w:rPr>
        <w:t>Guest ,</w:t>
      </w:r>
      <w:proofErr w:type="gramEnd"/>
      <w:r w:rsidRPr="000E47C1">
        <w:rPr>
          <w:rFonts w:ascii="Arial" w:eastAsia="Times New Roman" w:hAnsi="Arial" w:cs="Arial"/>
          <w:kern w:val="0"/>
          <w14:ligatures w14:val="none"/>
        </w:rPr>
        <w:t xml:space="preserve"> 2023)</w:t>
      </w:r>
    </w:p>
    <w:p w14:paraId="578C41C6" w14:textId="5071D85F" w:rsidR="00391425" w:rsidRPr="000E47C1" w:rsidRDefault="00391425" w:rsidP="000E47C1">
      <w:pPr>
        <w:pStyle w:val="Heading1"/>
        <w:rPr>
          <w:rFonts w:ascii="Arial" w:hAnsi="Arial" w:cs="Arial"/>
        </w:rPr>
      </w:pPr>
      <w:bookmarkStart w:id="2" w:name="_Toc226394665"/>
      <w:r w:rsidRPr="000E47C1">
        <w:rPr>
          <w:rFonts w:ascii="Arial" w:hAnsi="Arial" w:cs="Arial"/>
        </w:rPr>
        <w:lastRenderedPageBreak/>
        <w:t>Main Body</w:t>
      </w:r>
      <w:bookmarkEnd w:id="2"/>
    </w:p>
    <w:p w14:paraId="3A86A26F" w14:textId="10A3C8DD" w:rsidR="00391425" w:rsidRPr="000E47C1" w:rsidRDefault="00391425" w:rsidP="000E47C1">
      <w:pPr>
        <w:rPr>
          <w:rFonts w:ascii="Arial" w:hAnsi="Arial" w:cs="Arial"/>
          <w:b/>
        </w:rPr>
      </w:pPr>
      <w:r w:rsidRPr="000E47C1">
        <w:rPr>
          <w:rFonts w:ascii="Arial" w:hAnsi="Arial" w:cs="Arial"/>
          <w:b/>
        </w:rPr>
        <w:t>Managerial Functions and Importance of Controlling</w:t>
      </w:r>
    </w:p>
    <w:p w14:paraId="6306BA42" w14:textId="5F06E759" w:rsidR="00391425" w:rsidRPr="000E47C1" w:rsidRDefault="00391425" w:rsidP="000E47C1">
      <w:pPr>
        <w:rPr>
          <w:rFonts w:ascii="Arial" w:hAnsi="Arial" w:cs="Arial"/>
        </w:rPr>
      </w:pPr>
      <w:r w:rsidRPr="000E47C1">
        <w:rPr>
          <w:rFonts w:ascii="Arial" w:hAnsi="Arial" w:cs="Arial"/>
        </w:rPr>
        <w:t>Management is divided into four fundamental functions, which include planning, organising, leading and controlling, and all these functions are necessary in the realisation of organisational goals. Planning establishes goals and defines the courses of action, organising coordinates resources in order to accomplish them, leading inspires individuals, and controlling is used to make sure that plans are implemented as planned and that deviations are addressed. Control, therefore, is crucial in the process of making organisational performance to work towards strategic objectives especially in complicated and highly controlled industries such as banking.</w:t>
      </w:r>
    </w:p>
    <w:p w14:paraId="510E0B7A" w14:textId="13C2E248" w:rsidR="00391425" w:rsidRPr="000E47C1" w:rsidRDefault="00391425" w:rsidP="000E47C1">
      <w:pPr>
        <w:ind w:firstLine="720"/>
        <w:rPr>
          <w:rFonts w:ascii="Arial" w:eastAsia="Times New Roman" w:hAnsi="Arial" w:cs="Arial"/>
          <w:kern w:val="0"/>
          <w14:ligatures w14:val="none"/>
        </w:rPr>
      </w:pPr>
      <w:r w:rsidRPr="000E47C1">
        <w:rPr>
          <w:rFonts w:ascii="Arial" w:hAnsi="Arial" w:cs="Arial"/>
        </w:rPr>
        <w:t>Controlling helps organisations to evaluate performance, compare actual performance with planned performance, and implement corrective action as the need arises. It enhances optimisation of resources, accountability and decision-making at every management level. In the absence of the effective controls, organisations will be prone to inefficiency, loss of funds and reputation, as this lacks a systematic method of identifying or addressing performance deficiencies</w:t>
      </w:r>
      <w:r w:rsidR="00C06575" w:rsidRPr="000E47C1">
        <w:rPr>
          <w:rFonts w:ascii="Arial" w:hAnsi="Arial" w:cs="Arial"/>
        </w:rPr>
        <w:t xml:space="preserve"> </w:t>
      </w:r>
      <w:r w:rsidR="00C06575" w:rsidRPr="000E47C1">
        <w:rPr>
          <w:rFonts w:ascii="Arial" w:eastAsia="Times New Roman" w:hAnsi="Arial" w:cs="Arial"/>
          <w:kern w:val="0"/>
          <w14:ligatures w14:val="none"/>
        </w:rPr>
        <w:t>(Taxmann, 2022)</w:t>
      </w:r>
      <w:r w:rsidRPr="000E47C1">
        <w:rPr>
          <w:rFonts w:ascii="Arial" w:hAnsi="Arial" w:cs="Arial"/>
        </w:rPr>
        <w:t>.</w:t>
      </w:r>
    </w:p>
    <w:p w14:paraId="4A24041F" w14:textId="5DC41D83" w:rsidR="00391425" w:rsidRPr="000E47C1" w:rsidRDefault="00391425" w:rsidP="000E47C1">
      <w:pPr>
        <w:ind w:firstLine="720"/>
        <w:rPr>
          <w:rFonts w:ascii="Arial" w:hAnsi="Arial" w:cs="Arial"/>
        </w:rPr>
      </w:pPr>
      <w:r w:rsidRPr="000E47C1">
        <w:rPr>
          <w:rFonts w:ascii="Arial" w:hAnsi="Arial" w:cs="Arial"/>
        </w:rPr>
        <w:t>Banks like the HSBC, Barclays and JPMorgan Chase in the international banking sector have been shown to have underpinnings that are controlled to ensure organisational stability and growth. To illustrate, the 2025 financial performance of HSBC reflected a profit before tax, without any material items, in constant currency of US 36.6billion, which highlights the prudent implementation and management of financial performance despite unfavourable items. This degree of examination is an indication of high controlling systems to control the business performance among different regions and business lines</w:t>
      </w:r>
      <w:r w:rsidR="00C06575" w:rsidRPr="000E47C1">
        <w:rPr>
          <w:rFonts w:ascii="Arial" w:hAnsi="Arial" w:cs="Arial"/>
        </w:rPr>
        <w:t xml:space="preserve"> </w:t>
      </w:r>
      <w:r w:rsidR="00C06575" w:rsidRPr="000E47C1">
        <w:rPr>
          <w:rFonts w:ascii="Arial" w:eastAsia="Times New Roman" w:hAnsi="Arial" w:cs="Arial"/>
          <w:kern w:val="0"/>
          <w14:ligatures w14:val="none"/>
        </w:rPr>
        <w:t>(HSBC, 2026)</w:t>
      </w:r>
      <w:r w:rsidRPr="000E47C1">
        <w:rPr>
          <w:rFonts w:ascii="Arial" w:hAnsi="Arial" w:cs="Arial"/>
        </w:rPr>
        <w:t>.</w:t>
      </w:r>
    </w:p>
    <w:p w14:paraId="328A544A" w14:textId="77777777" w:rsidR="00425D86" w:rsidRPr="000E47C1" w:rsidRDefault="00425D86" w:rsidP="000E47C1">
      <w:pPr>
        <w:keepNext/>
        <w:jc w:val="center"/>
        <w:rPr>
          <w:rFonts w:ascii="Arial" w:hAnsi="Arial" w:cs="Arial"/>
        </w:rPr>
      </w:pPr>
      <w:r w:rsidRPr="000E47C1">
        <w:rPr>
          <w:rFonts w:ascii="Arial" w:hAnsi="Arial" w:cs="Arial"/>
          <w:noProof/>
        </w:rPr>
        <w:lastRenderedPageBreak/>
        <w:drawing>
          <wp:inline distT="0" distB="0" distL="0" distR="0" wp14:anchorId="27FE3D26" wp14:editId="5E19DDC2">
            <wp:extent cx="4135652" cy="2325746"/>
            <wp:effectExtent l="0" t="0" r="0" b="0"/>
            <wp:docPr id="5" name="Picture 5" descr="Barclays sets sights on Pune with its largest office outside UK-  Moneycontro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rclays sets sights on Pune with its largest office outside UK-  Moneycontrol.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0429" cy="2334056"/>
                    </a:xfrm>
                    <a:prstGeom prst="rect">
                      <a:avLst/>
                    </a:prstGeom>
                    <a:noFill/>
                    <a:ln>
                      <a:noFill/>
                    </a:ln>
                  </pic:spPr>
                </pic:pic>
              </a:graphicData>
            </a:graphic>
          </wp:inline>
        </w:drawing>
      </w:r>
    </w:p>
    <w:p w14:paraId="47AD0F25" w14:textId="3D26F651" w:rsidR="00425D86" w:rsidRPr="000E47C1" w:rsidRDefault="00425D86" w:rsidP="000E47C1">
      <w:pPr>
        <w:pStyle w:val="Caption"/>
        <w:spacing w:line="360" w:lineRule="auto"/>
        <w:jc w:val="center"/>
        <w:rPr>
          <w:rFonts w:ascii="Arial" w:hAnsi="Arial" w:cs="Arial"/>
        </w:rPr>
      </w:pPr>
      <w:bookmarkStart w:id="3" w:name="_Toc226394578"/>
      <w:r w:rsidRPr="000E47C1">
        <w:rPr>
          <w:rFonts w:ascii="Arial" w:hAnsi="Arial" w:cs="Arial"/>
        </w:rPr>
        <w:t xml:space="preserve">Figure </w:t>
      </w:r>
      <w:r w:rsidRPr="000E47C1">
        <w:rPr>
          <w:rFonts w:ascii="Arial" w:hAnsi="Arial" w:cs="Arial"/>
        </w:rPr>
        <w:fldChar w:fldCharType="begin"/>
      </w:r>
      <w:r w:rsidRPr="000E47C1">
        <w:rPr>
          <w:rFonts w:ascii="Arial" w:hAnsi="Arial" w:cs="Arial"/>
        </w:rPr>
        <w:instrText xml:space="preserve"> SEQ Figure \* ARABIC </w:instrText>
      </w:r>
      <w:r w:rsidRPr="000E47C1">
        <w:rPr>
          <w:rFonts w:ascii="Arial" w:hAnsi="Arial" w:cs="Arial"/>
        </w:rPr>
        <w:fldChar w:fldCharType="separate"/>
      </w:r>
      <w:r w:rsidRPr="000E47C1">
        <w:rPr>
          <w:rFonts w:ascii="Arial" w:hAnsi="Arial" w:cs="Arial"/>
          <w:noProof/>
        </w:rPr>
        <w:t>2</w:t>
      </w:r>
      <w:r w:rsidRPr="000E47C1">
        <w:rPr>
          <w:rFonts w:ascii="Arial" w:hAnsi="Arial" w:cs="Arial"/>
          <w:noProof/>
        </w:rPr>
        <w:fldChar w:fldCharType="end"/>
      </w:r>
      <w:r w:rsidRPr="000E47C1">
        <w:rPr>
          <w:rFonts w:ascii="Arial" w:hAnsi="Arial" w:cs="Arial"/>
        </w:rPr>
        <w:t>: Barclays</w:t>
      </w:r>
      <w:bookmarkEnd w:id="3"/>
    </w:p>
    <w:p w14:paraId="1AC45BB8" w14:textId="6AA940B6" w:rsidR="00425D86" w:rsidRPr="000E47C1" w:rsidRDefault="00425D86" w:rsidP="000E47C1">
      <w:pPr>
        <w:jc w:val="center"/>
        <w:rPr>
          <w:rFonts w:ascii="Arial" w:eastAsia="Times New Roman" w:hAnsi="Arial" w:cs="Arial"/>
          <w:kern w:val="0"/>
          <w14:ligatures w14:val="none"/>
        </w:rPr>
      </w:pPr>
      <w:r w:rsidRPr="000E47C1">
        <w:rPr>
          <w:rFonts w:ascii="Arial" w:hAnsi="Arial" w:cs="Arial"/>
        </w:rPr>
        <w:t xml:space="preserve">Source - </w:t>
      </w:r>
      <w:r w:rsidRPr="000E47C1">
        <w:rPr>
          <w:rFonts w:ascii="Arial" w:eastAsia="Times New Roman" w:hAnsi="Arial" w:cs="Arial"/>
          <w:kern w:val="0"/>
          <w14:ligatures w14:val="none"/>
        </w:rPr>
        <w:t>(Moneycontrol, 2018)</w:t>
      </w:r>
    </w:p>
    <w:p w14:paraId="50FFCF72" w14:textId="3214127C" w:rsidR="00391425" w:rsidRPr="000E47C1" w:rsidRDefault="00391425" w:rsidP="000E47C1">
      <w:pPr>
        <w:ind w:firstLine="720"/>
        <w:rPr>
          <w:rFonts w:ascii="Arial" w:hAnsi="Arial" w:cs="Arial"/>
        </w:rPr>
      </w:pPr>
      <w:r w:rsidRPr="000E47C1">
        <w:rPr>
          <w:rFonts w:ascii="Arial" w:hAnsi="Arial" w:cs="Arial"/>
        </w:rPr>
        <w:t>Equally, Barclays is experiencing continuous regulatory pressures and changes in market environment, which necessitates a sound financial forecasting and risk management to ensure capital adequacy and stability. The ratio of its historical capital adequacy (CET1) stands at 13.8 percent, which is much higher than the minimum required by regulators, reflecting a well-controlled financial discipline and macroeconomic stability.</w:t>
      </w:r>
    </w:p>
    <w:p w14:paraId="1419C9DD" w14:textId="77777777" w:rsidR="00401DED" w:rsidRPr="000E47C1" w:rsidRDefault="00391425" w:rsidP="000E47C1">
      <w:pPr>
        <w:rPr>
          <w:rFonts w:ascii="Arial" w:hAnsi="Arial" w:cs="Arial"/>
        </w:rPr>
      </w:pPr>
      <w:r w:rsidRPr="000E47C1">
        <w:rPr>
          <w:rFonts w:ascii="Arial" w:hAnsi="Arial" w:cs="Arial"/>
        </w:rPr>
        <w:t xml:space="preserve">JPMorgan Chase, which is commonly known as a major investment bank in the world, also depends on robust controlling systems to operate complex business in the retail banking, asset management and capital markets. </w:t>
      </w:r>
      <w:r w:rsidR="00401DED" w:rsidRPr="000E47C1">
        <w:rPr>
          <w:rFonts w:ascii="Arial" w:hAnsi="Arial" w:cs="Arial"/>
        </w:rPr>
        <w:t>Its global nature requires the financial performance, risk and compliance to be appropriately managed so as to maintain investor confidence and to meet the regulatory requirements (Dai, 2024).</w:t>
      </w:r>
    </w:p>
    <w:p w14:paraId="765D8872" w14:textId="14611B82" w:rsidR="00391425" w:rsidRPr="000E47C1" w:rsidRDefault="00401DED" w:rsidP="000E47C1">
      <w:pPr>
        <w:ind w:firstLine="720"/>
        <w:rPr>
          <w:rFonts w:ascii="Arial" w:hAnsi="Arial" w:cs="Arial"/>
        </w:rPr>
      </w:pPr>
      <w:r w:rsidRPr="000E47C1">
        <w:rPr>
          <w:rFonts w:ascii="Arial" w:hAnsi="Arial" w:cs="Arial"/>
        </w:rPr>
        <w:t>Compliance checks (making sure that all people are law-abiding and working according to the standards) and risk management (finding and eliminating financial and operating risks) are also to be controlled. These are integrated to aid in protecting the organisational viability, maintaining trust of the stakeholders and provision of strategic information to the decision-making</w:t>
      </w:r>
      <w:r w:rsidR="00391425" w:rsidRPr="000E47C1">
        <w:rPr>
          <w:rFonts w:ascii="Arial" w:hAnsi="Arial" w:cs="Arial"/>
        </w:rPr>
        <w:t>. Successful control therefore provides a platform of a successful future in the turbulent world.</w:t>
      </w:r>
    </w:p>
    <w:p w14:paraId="130F3279" w14:textId="6F3B57AB" w:rsidR="00391425" w:rsidRPr="000E47C1" w:rsidRDefault="00391425" w:rsidP="000E47C1">
      <w:pPr>
        <w:rPr>
          <w:rFonts w:ascii="Arial" w:hAnsi="Arial" w:cs="Arial"/>
          <w:b/>
        </w:rPr>
      </w:pPr>
      <w:r w:rsidRPr="000E47C1">
        <w:rPr>
          <w:rFonts w:ascii="Arial" w:hAnsi="Arial" w:cs="Arial"/>
          <w:b/>
        </w:rPr>
        <w:t>Challenges in Controlling</w:t>
      </w:r>
    </w:p>
    <w:p w14:paraId="1E156F69" w14:textId="03F015C6" w:rsidR="00391425" w:rsidRPr="000E47C1" w:rsidRDefault="00391425" w:rsidP="000E47C1">
      <w:pPr>
        <w:rPr>
          <w:rFonts w:ascii="Arial" w:hAnsi="Arial" w:cs="Arial"/>
        </w:rPr>
      </w:pPr>
      <w:r w:rsidRPr="000E47C1">
        <w:rPr>
          <w:rFonts w:ascii="Arial" w:hAnsi="Arial" w:cs="Arial"/>
        </w:rPr>
        <w:t xml:space="preserve">In large and international financial organisations like HSBC, Barclays, and JPMorgan Chase, organisational performance control poses three significant challenges, namely </w:t>
      </w:r>
      <w:r w:rsidRPr="000E47C1">
        <w:rPr>
          <w:rFonts w:ascii="Arial" w:hAnsi="Arial" w:cs="Arial"/>
        </w:rPr>
        <w:lastRenderedPageBreak/>
        <w:t>financial performance control, risk control systems and compliance monitoring. The difficulties are created by complex markets, fast-evolving technology and the transforming regulatory needs.</w:t>
      </w:r>
    </w:p>
    <w:p w14:paraId="644A3C06" w14:textId="461ACE41" w:rsidR="00391425" w:rsidRPr="000E47C1" w:rsidRDefault="00391425" w:rsidP="000E47C1">
      <w:pPr>
        <w:rPr>
          <w:rFonts w:ascii="Arial" w:hAnsi="Arial" w:cs="Arial"/>
        </w:rPr>
      </w:pPr>
      <w:r w:rsidRPr="000E47C1">
        <w:rPr>
          <w:rFonts w:ascii="Arial" w:hAnsi="Arial" w:cs="Arial"/>
          <w:b/>
        </w:rPr>
        <w:t>Financial Performance Control</w:t>
      </w:r>
      <w:r w:rsidR="00090B61" w:rsidRPr="000E47C1">
        <w:rPr>
          <w:rFonts w:ascii="Arial" w:hAnsi="Arial" w:cs="Arial"/>
          <w:b/>
        </w:rPr>
        <w:t xml:space="preserve">: </w:t>
      </w:r>
      <w:r w:rsidR="00090B61" w:rsidRPr="000E47C1">
        <w:rPr>
          <w:rFonts w:ascii="Arial" w:hAnsi="Arial" w:cs="Arial"/>
        </w:rPr>
        <w:t>It</w:t>
      </w:r>
      <w:r w:rsidR="00090B61" w:rsidRPr="000E47C1">
        <w:rPr>
          <w:rFonts w:ascii="Arial" w:hAnsi="Arial" w:cs="Arial"/>
          <w:b/>
        </w:rPr>
        <w:t xml:space="preserve"> </w:t>
      </w:r>
      <w:r w:rsidRPr="000E47C1">
        <w:rPr>
          <w:rFonts w:ascii="Arial" w:hAnsi="Arial" w:cs="Arial"/>
        </w:rPr>
        <w:t xml:space="preserve">is the control of ensuring that an organisation achieves its financial </w:t>
      </w:r>
      <w:r w:rsidR="000E47C1" w:rsidRPr="000E47C1">
        <w:rPr>
          <w:rFonts w:ascii="Arial" w:hAnsi="Arial" w:cs="Arial"/>
        </w:rPr>
        <w:t>objectives and</w:t>
      </w:r>
      <w:r w:rsidRPr="000E47C1">
        <w:rPr>
          <w:rFonts w:ascii="Arial" w:hAnsi="Arial" w:cs="Arial"/>
        </w:rPr>
        <w:t xml:space="preserve"> utilises resources effectively. In the case of HSBC, the reported profit before tax decreased to US -29.9 -billion in 2025, although group revenues increased by 5 per cent to US -71 -billion in the same year, with notable items including restructuring and impairment losses</w:t>
      </w:r>
      <w:r w:rsidR="00C06575" w:rsidRPr="000E47C1">
        <w:rPr>
          <w:rFonts w:ascii="Arial" w:hAnsi="Arial" w:cs="Arial"/>
        </w:rPr>
        <w:t xml:space="preserve"> </w:t>
      </w:r>
      <w:r w:rsidR="00C06575" w:rsidRPr="000E47C1">
        <w:rPr>
          <w:rFonts w:ascii="Arial" w:eastAsia="Times New Roman" w:hAnsi="Arial" w:cs="Arial"/>
          <w:kern w:val="0"/>
          <w14:ligatures w14:val="none"/>
        </w:rPr>
        <w:t>(HSBC, 2025)</w:t>
      </w:r>
      <w:r w:rsidRPr="000E47C1">
        <w:rPr>
          <w:rFonts w:ascii="Arial" w:hAnsi="Arial" w:cs="Arial"/>
        </w:rPr>
        <w:t>. Likewise, Barclays showed 11.3% of the return on tangible equity (RoTE) in 2025, indicating that it is difficult to balance revenue increase with cost management in the segment</w:t>
      </w:r>
      <w:r w:rsidR="00C06575" w:rsidRPr="000E47C1">
        <w:rPr>
          <w:rFonts w:ascii="Arial" w:hAnsi="Arial" w:cs="Arial"/>
        </w:rPr>
        <w:t xml:space="preserve">s of business </w:t>
      </w:r>
      <w:r w:rsidR="00C06575" w:rsidRPr="000E47C1">
        <w:rPr>
          <w:rFonts w:ascii="Arial" w:eastAsia="Times New Roman" w:hAnsi="Arial" w:cs="Arial"/>
          <w:kern w:val="0"/>
          <w14:ligatures w14:val="none"/>
        </w:rPr>
        <w:t>(Barclays , 2025)</w:t>
      </w:r>
      <w:r w:rsidR="00C06575" w:rsidRPr="000E47C1">
        <w:rPr>
          <w:rFonts w:ascii="Arial" w:hAnsi="Arial" w:cs="Arial"/>
        </w:rPr>
        <w:t>.</w:t>
      </w:r>
      <w:r w:rsidRPr="000E47C1">
        <w:rPr>
          <w:rFonts w:ascii="Arial" w:hAnsi="Arial" w:cs="Arial"/>
        </w:rPr>
        <w:t xml:space="preserve"> JPMorgan Chase experiences the same situation, as strong revenues and increasing cost forecasts of the business, which are estimated to reach approximately US 105 billion in 202</w:t>
      </w:r>
      <w:r w:rsidR="00C06575" w:rsidRPr="000E47C1">
        <w:rPr>
          <w:rFonts w:ascii="Arial" w:hAnsi="Arial" w:cs="Arial"/>
        </w:rPr>
        <w:t>6.</w:t>
      </w:r>
    </w:p>
    <w:p w14:paraId="12F104AE" w14:textId="77777777" w:rsidR="00425D86" w:rsidRPr="000E47C1" w:rsidRDefault="00425D86" w:rsidP="000E47C1">
      <w:pPr>
        <w:keepNext/>
        <w:jc w:val="center"/>
        <w:rPr>
          <w:rFonts w:ascii="Arial" w:hAnsi="Arial" w:cs="Arial"/>
        </w:rPr>
      </w:pPr>
      <w:r w:rsidRPr="000E47C1">
        <w:rPr>
          <w:rFonts w:ascii="Arial" w:hAnsi="Arial" w:cs="Arial"/>
          <w:noProof/>
        </w:rPr>
        <w:drawing>
          <wp:inline distT="0" distB="0" distL="0" distR="0" wp14:anchorId="1FA8333F" wp14:editId="48CD279E">
            <wp:extent cx="3909800" cy="2200349"/>
            <wp:effectExtent l="0" t="0" r="0" b="9525"/>
            <wp:docPr id="4" name="Picture 4" descr="HSBC bolsters wealth capabilitie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SBC bolsters wealth capabilities in In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17178" cy="2204501"/>
                    </a:xfrm>
                    <a:prstGeom prst="rect">
                      <a:avLst/>
                    </a:prstGeom>
                    <a:noFill/>
                    <a:ln>
                      <a:noFill/>
                    </a:ln>
                  </pic:spPr>
                </pic:pic>
              </a:graphicData>
            </a:graphic>
          </wp:inline>
        </w:drawing>
      </w:r>
    </w:p>
    <w:p w14:paraId="6FF54ACB" w14:textId="571D53DB" w:rsidR="00425D86" w:rsidRPr="000E47C1" w:rsidRDefault="00425D86" w:rsidP="000E47C1">
      <w:pPr>
        <w:pStyle w:val="Caption"/>
        <w:spacing w:line="360" w:lineRule="auto"/>
        <w:jc w:val="center"/>
        <w:rPr>
          <w:rFonts w:ascii="Arial" w:hAnsi="Arial" w:cs="Arial"/>
        </w:rPr>
      </w:pPr>
      <w:bookmarkStart w:id="4" w:name="_Toc226394579"/>
      <w:r w:rsidRPr="000E47C1">
        <w:rPr>
          <w:rFonts w:ascii="Arial" w:hAnsi="Arial" w:cs="Arial"/>
        </w:rPr>
        <w:t xml:space="preserve">Figure </w:t>
      </w:r>
      <w:r w:rsidRPr="000E47C1">
        <w:rPr>
          <w:rFonts w:ascii="Arial" w:hAnsi="Arial" w:cs="Arial"/>
        </w:rPr>
        <w:fldChar w:fldCharType="begin"/>
      </w:r>
      <w:r w:rsidRPr="000E47C1">
        <w:rPr>
          <w:rFonts w:ascii="Arial" w:hAnsi="Arial" w:cs="Arial"/>
        </w:rPr>
        <w:instrText xml:space="preserve"> SEQ Figure \* ARABIC </w:instrText>
      </w:r>
      <w:r w:rsidRPr="000E47C1">
        <w:rPr>
          <w:rFonts w:ascii="Arial" w:hAnsi="Arial" w:cs="Arial"/>
        </w:rPr>
        <w:fldChar w:fldCharType="separate"/>
      </w:r>
      <w:r w:rsidRPr="000E47C1">
        <w:rPr>
          <w:rFonts w:ascii="Arial" w:hAnsi="Arial" w:cs="Arial"/>
          <w:noProof/>
        </w:rPr>
        <w:t>3</w:t>
      </w:r>
      <w:r w:rsidRPr="000E47C1">
        <w:rPr>
          <w:rFonts w:ascii="Arial" w:hAnsi="Arial" w:cs="Arial"/>
          <w:noProof/>
        </w:rPr>
        <w:fldChar w:fldCharType="end"/>
      </w:r>
      <w:r w:rsidRPr="000E47C1">
        <w:rPr>
          <w:rFonts w:ascii="Arial" w:hAnsi="Arial" w:cs="Arial"/>
        </w:rPr>
        <w:t>: HSBC</w:t>
      </w:r>
      <w:bookmarkEnd w:id="4"/>
    </w:p>
    <w:p w14:paraId="17BA745E" w14:textId="29DD0F1C" w:rsidR="00425D86" w:rsidRPr="000E47C1" w:rsidRDefault="00425D86" w:rsidP="000E47C1">
      <w:pPr>
        <w:jc w:val="center"/>
        <w:rPr>
          <w:rFonts w:ascii="Arial" w:eastAsia="Times New Roman" w:hAnsi="Arial" w:cs="Arial"/>
          <w:kern w:val="0"/>
          <w14:ligatures w14:val="none"/>
        </w:rPr>
      </w:pPr>
      <w:r w:rsidRPr="000E47C1">
        <w:rPr>
          <w:rFonts w:ascii="Arial" w:hAnsi="Arial" w:cs="Arial"/>
        </w:rPr>
        <w:t xml:space="preserve">Source - </w:t>
      </w:r>
      <w:r w:rsidRPr="000E47C1">
        <w:rPr>
          <w:rFonts w:ascii="Arial" w:eastAsia="Times New Roman" w:hAnsi="Arial" w:cs="Arial"/>
          <w:kern w:val="0"/>
          <w14:ligatures w14:val="none"/>
        </w:rPr>
        <w:t>(Bhowmik, 2025)</w:t>
      </w:r>
    </w:p>
    <w:p w14:paraId="30890437" w14:textId="177C93D6" w:rsidR="00391425" w:rsidRPr="000E47C1" w:rsidRDefault="00391425" w:rsidP="000E47C1">
      <w:pPr>
        <w:rPr>
          <w:rFonts w:ascii="Arial" w:hAnsi="Arial" w:cs="Arial"/>
        </w:rPr>
      </w:pPr>
      <w:r w:rsidRPr="000E47C1">
        <w:rPr>
          <w:rFonts w:ascii="Arial" w:hAnsi="Arial" w:cs="Arial"/>
          <w:b/>
        </w:rPr>
        <w:t>Risk Control Systems</w:t>
      </w:r>
      <w:r w:rsidR="00090B61" w:rsidRPr="000E47C1">
        <w:rPr>
          <w:rFonts w:ascii="Arial" w:hAnsi="Arial" w:cs="Arial"/>
          <w:b/>
        </w:rPr>
        <w:t>:</w:t>
      </w:r>
      <w:r w:rsidR="00090B61" w:rsidRPr="000E47C1">
        <w:rPr>
          <w:rFonts w:ascii="Arial" w:hAnsi="Arial" w:cs="Arial"/>
        </w:rPr>
        <w:t xml:space="preserve"> </w:t>
      </w:r>
      <w:r w:rsidRPr="000E47C1">
        <w:rPr>
          <w:rFonts w:ascii="Arial" w:hAnsi="Arial" w:cs="Arial"/>
        </w:rPr>
        <w:t>The risk control systems are structured in a way to detect, measure and eliminate financial, market, credit and operational risks. Banks work in unstable environments where the market conditions may shift and cause some form of unforeseen exposure. To take the example, the high expected credit loss (ECL) provisions by HSBC such as the charges in the commercial real estate also show that economic conditions can put strains on controlling risks. Timely data, sophisticated analytics and solid governance are aspects of risk controls to avoid losses and maintain stakeholder trust.</w:t>
      </w:r>
    </w:p>
    <w:p w14:paraId="2E4D8935" w14:textId="0ED85883" w:rsidR="00391425" w:rsidRPr="000E47C1" w:rsidRDefault="00391425" w:rsidP="000E47C1">
      <w:pPr>
        <w:rPr>
          <w:rFonts w:ascii="Arial" w:eastAsia="Times New Roman" w:hAnsi="Arial" w:cs="Arial"/>
          <w:kern w:val="0"/>
          <w14:ligatures w14:val="none"/>
        </w:rPr>
      </w:pPr>
      <w:r w:rsidRPr="000E47C1">
        <w:rPr>
          <w:rFonts w:ascii="Arial" w:hAnsi="Arial" w:cs="Arial"/>
          <w:b/>
        </w:rPr>
        <w:lastRenderedPageBreak/>
        <w:t>Compliance Monitoring</w:t>
      </w:r>
      <w:r w:rsidR="00090B61" w:rsidRPr="000E47C1">
        <w:rPr>
          <w:rFonts w:ascii="Arial" w:hAnsi="Arial" w:cs="Arial"/>
          <w:b/>
        </w:rPr>
        <w:t>:</w:t>
      </w:r>
      <w:r w:rsidR="00090B61" w:rsidRPr="000E47C1">
        <w:rPr>
          <w:rFonts w:ascii="Arial" w:hAnsi="Arial" w:cs="Arial"/>
        </w:rPr>
        <w:t xml:space="preserve"> </w:t>
      </w:r>
      <w:r w:rsidR="00401DED" w:rsidRPr="000E47C1">
        <w:rPr>
          <w:rFonts w:ascii="Arial" w:hAnsi="Arial" w:cs="Arial"/>
        </w:rPr>
        <w:t xml:space="preserve">This means that operating across multiple jurisdictions, they will have to adhere to a very long list of regulations, such as Anti-Money laundering (AML) and data protection regulations, such as GDPR. Enforcement is a costly and complex task; corporations like JPMorgan Chase are forced to maintain their systems up to date to satisfy the needs of the regulators in different nations and the burden of compliance and the risk of failure in the process of enforcement (Jagga, 2026). Compliance frameworks are also getting more challenging due to the dynamic regulatory environment with greater data privacy and consumer protection oversight. </w:t>
      </w:r>
      <w:r w:rsidRPr="000E47C1">
        <w:rPr>
          <w:rFonts w:ascii="Arial" w:hAnsi="Arial" w:cs="Arial"/>
        </w:rPr>
        <w:t>This has made any lapse in compliance even minor to cause major fines and even reputational damage.</w:t>
      </w:r>
    </w:p>
    <w:p w14:paraId="529F2944" w14:textId="45326DBE" w:rsidR="00391425" w:rsidRPr="000E47C1" w:rsidRDefault="00391425" w:rsidP="000E47C1">
      <w:pPr>
        <w:ind w:firstLine="720"/>
        <w:rPr>
          <w:rFonts w:ascii="Arial" w:hAnsi="Arial" w:cs="Arial"/>
        </w:rPr>
      </w:pPr>
      <w:r w:rsidRPr="000E47C1">
        <w:rPr>
          <w:rFonts w:ascii="Arial" w:hAnsi="Arial" w:cs="Arial"/>
        </w:rPr>
        <w:t>Overall, the financial performance control, risk control systems and compliance monitoring are still persistent issues of large banks that demand strict management and complex control systems.</w:t>
      </w:r>
    </w:p>
    <w:p w14:paraId="06D1F291" w14:textId="58B826BA" w:rsidR="00206FFE" w:rsidRPr="000E47C1" w:rsidRDefault="00206FFE" w:rsidP="000E47C1">
      <w:pPr>
        <w:pStyle w:val="Caption"/>
        <w:keepNext/>
        <w:spacing w:line="360" w:lineRule="auto"/>
        <w:jc w:val="center"/>
        <w:rPr>
          <w:rFonts w:ascii="Arial" w:hAnsi="Arial" w:cs="Arial"/>
        </w:rPr>
      </w:pPr>
      <w:bookmarkStart w:id="5" w:name="_Toc226394583"/>
      <w:r w:rsidRPr="000E47C1">
        <w:rPr>
          <w:rFonts w:ascii="Arial" w:hAnsi="Arial" w:cs="Arial"/>
        </w:rPr>
        <w:t xml:space="preserve">Table </w:t>
      </w:r>
      <w:r w:rsidRPr="000E47C1">
        <w:rPr>
          <w:rFonts w:ascii="Arial" w:hAnsi="Arial" w:cs="Arial"/>
        </w:rPr>
        <w:fldChar w:fldCharType="begin"/>
      </w:r>
      <w:r w:rsidRPr="000E47C1">
        <w:rPr>
          <w:rFonts w:ascii="Arial" w:hAnsi="Arial" w:cs="Arial"/>
        </w:rPr>
        <w:instrText xml:space="preserve"> SEQ Table \* ARABIC </w:instrText>
      </w:r>
      <w:r w:rsidRPr="000E47C1">
        <w:rPr>
          <w:rFonts w:ascii="Arial" w:hAnsi="Arial" w:cs="Arial"/>
        </w:rPr>
        <w:fldChar w:fldCharType="separate"/>
      </w:r>
      <w:r w:rsidRPr="000E47C1">
        <w:rPr>
          <w:rFonts w:ascii="Arial" w:hAnsi="Arial" w:cs="Arial"/>
          <w:noProof/>
        </w:rPr>
        <w:t>1</w:t>
      </w:r>
      <w:r w:rsidRPr="000E47C1">
        <w:rPr>
          <w:rFonts w:ascii="Arial" w:hAnsi="Arial" w:cs="Arial"/>
          <w:noProof/>
        </w:rPr>
        <w:fldChar w:fldCharType="end"/>
      </w:r>
      <w:r w:rsidRPr="000E47C1">
        <w:rPr>
          <w:rFonts w:ascii="Arial" w:hAnsi="Arial" w:cs="Arial"/>
        </w:rPr>
        <w:t>: Key Challenges in Controlling</w:t>
      </w:r>
      <w:bookmarkEnd w:id="5"/>
    </w:p>
    <w:tbl>
      <w:tblPr>
        <w:tblStyle w:val="GridTable4-Accent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1982"/>
        <w:gridCol w:w="2389"/>
        <w:gridCol w:w="2571"/>
      </w:tblGrid>
      <w:tr w:rsidR="00206FFE" w:rsidRPr="000E47C1" w14:paraId="61B191B8" w14:textId="77777777" w:rsidTr="00206F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9F9152A" w14:textId="77777777" w:rsidR="00206FFE" w:rsidRPr="000E47C1" w:rsidRDefault="00206FFE" w:rsidP="000E47C1">
            <w:pPr>
              <w:spacing w:line="360" w:lineRule="auto"/>
              <w:jc w:val="center"/>
              <w:rPr>
                <w:rFonts w:ascii="Arial" w:eastAsia="Times New Roman" w:hAnsi="Arial" w:cs="Arial"/>
                <w:kern w:val="0"/>
                <w14:ligatures w14:val="none"/>
              </w:rPr>
            </w:pPr>
            <w:r w:rsidRPr="000E47C1">
              <w:rPr>
                <w:rFonts w:ascii="Arial" w:eastAsia="Times New Roman" w:hAnsi="Arial" w:cs="Arial"/>
                <w:kern w:val="0"/>
                <w14:ligatures w14:val="none"/>
              </w:rPr>
              <w:t>Challenge</w:t>
            </w:r>
          </w:p>
        </w:tc>
        <w:tc>
          <w:tcPr>
            <w:tcW w:w="0" w:type="auto"/>
            <w:tcBorders>
              <w:top w:val="none" w:sz="0" w:space="0" w:color="auto"/>
              <w:left w:val="none" w:sz="0" w:space="0" w:color="auto"/>
              <w:bottom w:val="none" w:sz="0" w:space="0" w:color="auto"/>
              <w:right w:val="none" w:sz="0" w:space="0" w:color="auto"/>
            </w:tcBorders>
            <w:hideMark/>
          </w:tcPr>
          <w:p w14:paraId="33AD90C0"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Example (HSBC)</w:t>
            </w:r>
          </w:p>
        </w:tc>
        <w:tc>
          <w:tcPr>
            <w:tcW w:w="0" w:type="auto"/>
            <w:tcBorders>
              <w:top w:val="none" w:sz="0" w:space="0" w:color="auto"/>
              <w:left w:val="none" w:sz="0" w:space="0" w:color="auto"/>
              <w:bottom w:val="none" w:sz="0" w:space="0" w:color="auto"/>
              <w:right w:val="none" w:sz="0" w:space="0" w:color="auto"/>
            </w:tcBorders>
            <w:hideMark/>
          </w:tcPr>
          <w:p w14:paraId="2496DAD6"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Example (Barclays)</w:t>
            </w:r>
          </w:p>
        </w:tc>
        <w:tc>
          <w:tcPr>
            <w:tcW w:w="0" w:type="auto"/>
            <w:tcBorders>
              <w:top w:val="none" w:sz="0" w:space="0" w:color="auto"/>
              <w:left w:val="none" w:sz="0" w:space="0" w:color="auto"/>
              <w:bottom w:val="none" w:sz="0" w:space="0" w:color="auto"/>
              <w:right w:val="none" w:sz="0" w:space="0" w:color="auto"/>
            </w:tcBorders>
            <w:hideMark/>
          </w:tcPr>
          <w:p w14:paraId="4A56095A"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Example (JPMorgan Chase)</w:t>
            </w:r>
          </w:p>
        </w:tc>
      </w:tr>
      <w:tr w:rsidR="00206FFE" w:rsidRPr="000E47C1" w14:paraId="0D5B05D3" w14:textId="77777777" w:rsidTr="00206F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301961"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Financial Performance Control</w:t>
            </w:r>
          </w:p>
        </w:tc>
        <w:tc>
          <w:tcPr>
            <w:tcW w:w="0" w:type="auto"/>
            <w:hideMark/>
          </w:tcPr>
          <w:p w14:paraId="744AA0C3"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Impact of market volatility on profits</w:t>
            </w:r>
          </w:p>
        </w:tc>
        <w:tc>
          <w:tcPr>
            <w:tcW w:w="0" w:type="auto"/>
            <w:hideMark/>
          </w:tcPr>
          <w:p w14:paraId="6E0642DC"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Balancing revenue growth with cost management</w:t>
            </w:r>
          </w:p>
        </w:tc>
        <w:tc>
          <w:tcPr>
            <w:tcW w:w="0" w:type="auto"/>
            <w:hideMark/>
          </w:tcPr>
          <w:p w14:paraId="013FF307"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Managing rising operational costs and ensuring profitability</w:t>
            </w:r>
          </w:p>
        </w:tc>
      </w:tr>
      <w:tr w:rsidR="00206FFE" w:rsidRPr="000E47C1" w14:paraId="777987F5" w14:textId="77777777" w:rsidTr="00206FF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FB1E8E"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Risk Control Systems</w:t>
            </w:r>
          </w:p>
        </w:tc>
        <w:tc>
          <w:tcPr>
            <w:tcW w:w="0" w:type="auto"/>
            <w:hideMark/>
          </w:tcPr>
          <w:p w14:paraId="77D02E0C"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Managing credit risk and ECL provisions</w:t>
            </w:r>
          </w:p>
        </w:tc>
        <w:tc>
          <w:tcPr>
            <w:tcW w:w="0" w:type="auto"/>
            <w:hideMark/>
          </w:tcPr>
          <w:p w14:paraId="08837FB8"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Integrating advanced risk monitoring tools</w:t>
            </w:r>
          </w:p>
        </w:tc>
        <w:tc>
          <w:tcPr>
            <w:tcW w:w="0" w:type="auto"/>
            <w:hideMark/>
          </w:tcPr>
          <w:p w14:paraId="37C764F9"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Mitigating market volatility and cybersecurity risks</w:t>
            </w:r>
          </w:p>
        </w:tc>
      </w:tr>
      <w:tr w:rsidR="00206FFE" w:rsidRPr="000E47C1" w14:paraId="5411B87F" w14:textId="77777777" w:rsidTr="00206F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61CA9A"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Compliance Monitoring</w:t>
            </w:r>
          </w:p>
        </w:tc>
        <w:tc>
          <w:tcPr>
            <w:tcW w:w="0" w:type="auto"/>
            <w:hideMark/>
          </w:tcPr>
          <w:p w14:paraId="1EA62E85"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Adhering to global AML and KYC standards</w:t>
            </w:r>
          </w:p>
        </w:tc>
        <w:tc>
          <w:tcPr>
            <w:tcW w:w="0" w:type="auto"/>
            <w:hideMark/>
          </w:tcPr>
          <w:p w14:paraId="68535D1C"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Automated compliance to meet regulatory changes</w:t>
            </w:r>
          </w:p>
        </w:tc>
        <w:tc>
          <w:tcPr>
            <w:tcW w:w="0" w:type="auto"/>
            <w:hideMark/>
          </w:tcPr>
          <w:p w14:paraId="6127EF3C"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Continuous adaptation to GDPR and regulatory compliance</w:t>
            </w:r>
          </w:p>
        </w:tc>
      </w:tr>
    </w:tbl>
    <w:p w14:paraId="3AA8DC47" w14:textId="77777777" w:rsidR="00206FFE" w:rsidRPr="000E47C1" w:rsidRDefault="00206FFE" w:rsidP="000E47C1">
      <w:pPr>
        <w:rPr>
          <w:rFonts w:ascii="Arial" w:hAnsi="Arial" w:cs="Arial"/>
        </w:rPr>
      </w:pPr>
    </w:p>
    <w:p w14:paraId="4E53A108" w14:textId="2C4567D8" w:rsidR="00391425" w:rsidRPr="000E47C1" w:rsidRDefault="00391425" w:rsidP="000E47C1">
      <w:pPr>
        <w:rPr>
          <w:rFonts w:ascii="Arial" w:hAnsi="Arial" w:cs="Arial"/>
          <w:b/>
        </w:rPr>
      </w:pPr>
      <w:r w:rsidRPr="000E47C1">
        <w:rPr>
          <w:rFonts w:ascii="Arial" w:hAnsi="Arial" w:cs="Arial"/>
          <w:b/>
        </w:rPr>
        <w:t>Mitigating the Challenges of Controlling</w:t>
      </w:r>
    </w:p>
    <w:p w14:paraId="35B42868" w14:textId="01BA354B" w:rsidR="00206FFE" w:rsidRPr="000E47C1" w:rsidRDefault="00206FFE" w:rsidP="000E47C1">
      <w:pPr>
        <w:rPr>
          <w:rFonts w:ascii="Arial" w:hAnsi="Arial" w:cs="Arial"/>
        </w:rPr>
      </w:pPr>
      <w:r w:rsidRPr="000E47C1">
        <w:rPr>
          <w:rFonts w:ascii="Arial" w:hAnsi="Arial" w:cs="Arial"/>
        </w:rPr>
        <w:t xml:space="preserve">In order to deal with the key controlling issues that major banks like HSBC, Barclays, and JPMorgan Chase face, organisations apply specific strategies that incorporate technology, management systems and integrated structures. The strategies assist in </w:t>
      </w:r>
      <w:r w:rsidRPr="000E47C1">
        <w:rPr>
          <w:rFonts w:ascii="Arial" w:hAnsi="Arial" w:cs="Arial"/>
        </w:rPr>
        <w:lastRenderedPageBreak/>
        <w:t>ensuring financial stability, enhancement of risk controls and compliance in various environments.</w:t>
      </w:r>
    </w:p>
    <w:p w14:paraId="7495EC73" w14:textId="1E17F1C0" w:rsidR="00206FFE" w:rsidRPr="000E47C1" w:rsidRDefault="00206FFE" w:rsidP="000E47C1">
      <w:pPr>
        <w:rPr>
          <w:rFonts w:ascii="Arial" w:eastAsia="Times New Roman" w:hAnsi="Arial" w:cs="Arial"/>
          <w:kern w:val="0"/>
          <w14:ligatures w14:val="none"/>
        </w:rPr>
      </w:pPr>
      <w:r w:rsidRPr="000E47C1">
        <w:rPr>
          <w:rFonts w:ascii="Arial" w:hAnsi="Arial" w:cs="Arial"/>
          <w:b/>
        </w:rPr>
        <w:t>Reducing the Financial Performance Control Problems</w:t>
      </w:r>
      <w:r w:rsidR="00090B61" w:rsidRPr="000E47C1">
        <w:rPr>
          <w:rFonts w:ascii="Arial" w:hAnsi="Arial" w:cs="Arial"/>
          <w:b/>
        </w:rPr>
        <w:t xml:space="preserve">:  </w:t>
      </w:r>
      <w:r w:rsidRPr="000E47C1">
        <w:rPr>
          <w:rFonts w:ascii="Arial" w:hAnsi="Arial" w:cs="Arial"/>
        </w:rPr>
        <w:t>Innovative analytics and forecasts are useful in regulating financial performance by the banks. The 2025 results of HSBC showed that profit before tax increased to US dollars 36.6 billion on constant currency basis, which was because of strategic focus on wealth and transaction banking and focused performance oversight. It means that HSBC makes decisions based on the analysis of performance by segments and prediction</w:t>
      </w:r>
      <w:r w:rsidR="00C06575" w:rsidRPr="000E47C1">
        <w:rPr>
          <w:rFonts w:ascii="Arial" w:hAnsi="Arial" w:cs="Arial"/>
        </w:rPr>
        <w:t xml:space="preserve"> </w:t>
      </w:r>
      <w:r w:rsidR="00C06575" w:rsidRPr="000E47C1">
        <w:rPr>
          <w:rFonts w:ascii="Arial" w:eastAsia="Times New Roman" w:hAnsi="Arial" w:cs="Arial"/>
          <w:kern w:val="0"/>
          <w14:ligatures w14:val="none"/>
        </w:rPr>
        <w:t>(HSBC, 2026)</w:t>
      </w:r>
      <w:r w:rsidRPr="000E47C1">
        <w:rPr>
          <w:rFonts w:ascii="Arial" w:hAnsi="Arial" w:cs="Arial"/>
        </w:rPr>
        <w:t>.</w:t>
      </w:r>
    </w:p>
    <w:p w14:paraId="70292BAA" w14:textId="2F91F36F" w:rsidR="00206FFE" w:rsidRPr="000E47C1" w:rsidRDefault="00206FFE" w:rsidP="000E47C1">
      <w:pPr>
        <w:ind w:firstLine="720"/>
        <w:rPr>
          <w:rFonts w:ascii="Arial" w:hAnsi="Arial" w:cs="Arial"/>
        </w:rPr>
      </w:pPr>
      <w:r w:rsidRPr="000E47C1">
        <w:rPr>
          <w:rFonts w:ascii="Arial" w:hAnsi="Arial" w:cs="Arial"/>
        </w:rPr>
        <w:t>In the same manner, it is anticipated that Barclays will strike a balance between returns and stability and explicit capital and risk-weighted asset targets, which will reduce the proportion of the investment bank in the group regulatory RWAs by 2026. This strategic targeting environment manages the performance of the divisions and resource priorities.</w:t>
      </w:r>
    </w:p>
    <w:p w14:paraId="357046EE" w14:textId="3CE58D33" w:rsidR="00206FFE" w:rsidRPr="000E47C1" w:rsidRDefault="00206FFE" w:rsidP="000E47C1">
      <w:pPr>
        <w:ind w:firstLine="720"/>
        <w:rPr>
          <w:rFonts w:ascii="Arial" w:hAnsi="Arial" w:cs="Arial"/>
        </w:rPr>
      </w:pPr>
      <w:r w:rsidRPr="000E47C1">
        <w:rPr>
          <w:rFonts w:ascii="Arial" w:hAnsi="Arial" w:cs="Arial"/>
        </w:rPr>
        <w:t>JPMorgan chase monitors the revenues and net profitability through elaborate performance dashboards. The bank generated revenue of US 46.4 billion and net profits of US 14.4 billion in Q3 2025, which is useful in making resource allocation and cost management decisions</w:t>
      </w:r>
      <w:r w:rsidR="00C06575" w:rsidRPr="000E47C1">
        <w:rPr>
          <w:rFonts w:ascii="Arial" w:hAnsi="Arial" w:cs="Arial"/>
        </w:rPr>
        <w:t xml:space="preserve"> </w:t>
      </w:r>
      <w:r w:rsidR="00C06575" w:rsidRPr="000E47C1">
        <w:rPr>
          <w:rFonts w:ascii="Arial" w:eastAsia="Times New Roman" w:hAnsi="Arial" w:cs="Arial"/>
          <w:kern w:val="0"/>
          <w14:ligatures w14:val="none"/>
        </w:rPr>
        <w:t>(Morgan, 2025)</w:t>
      </w:r>
      <w:r w:rsidRPr="000E47C1">
        <w:rPr>
          <w:rFonts w:ascii="Arial" w:hAnsi="Arial" w:cs="Arial"/>
        </w:rPr>
        <w:t>.</w:t>
      </w:r>
    </w:p>
    <w:p w14:paraId="3F9A820F" w14:textId="77777777" w:rsidR="00425D86" w:rsidRPr="000E47C1" w:rsidRDefault="00425D86" w:rsidP="000E47C1">
      <w:pPr>
        <w:keepNext/>
        <w:jc w:val="center"/>
        <w:rPr>
          <w:rFonts w:ascii="Arial" w:hAnsi="Arial" w:cs="Arial"/>
        </w:rPr>
      </w:pPr>
      <w:r w:rsidRPr="000E47C1">
        <w:rPr>
          <w:rFonts w:ascii="Arial" w:hAnsi="Arial" w:cs="Arial"/>
          <w:noProof/>
        </w:rPr>
        <w:drawing>
          <wp:inline distT="0" distB="0" distL="0" distR="0" wp14:anchorId="0670A34E" wp14:editId="515BA367">
            <wp:extent cx="5210185" cy="3110865"/>
            <wp:effectExtent l="0" t="0" r="9525" b="0"/>
            <wp:docPr id="3" name="Picture 3" descr="America's biggest bank JPMorgan Chase to managers: Resist hiring, remember  attrition is … - The Times of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erica's biggest bank JPMorgan Chase to managers: Resist hiring, remember  attrition is … - The Times of India"/>
                    <pic:cNvPicPr>
                      <a:picLocks noChangeAspect="1" noChangeArrowheads="1"/>
                    </pic:cNvPicPr>
                  </pic:nvPicPr>
                  <pic:blipFill rotWithShape="1">
                    <a:blip r:embed="rId12">
                      <a:extLst>
                        <a:ext uri="{28A0092B-C50C-407E-A947-70E740481C1C}">
                          <a14:useLocalDpi xmlns:a14="http://schemas.microsoft.com/office/drawing/2010/main" val="0"/>
                        </a:ext>
                      </a:extLst>
                    </a:blip>
                    <a:srcRect l="9091"/>
                    <a:stretch/>
                  </pic:blipFill>
                  <pic:spPr bwMode="auto">
                    <a:xfrm>
                      <a:off x="0" y="0"/>
                      <a:ext cx="5210485" cy="3111044"/>
                    </a:xfrm>
                    <a:prstGeom prst="rect">
                      <a:avLst/>
                    </a:prstGeom>
                    <a:noFill/>
                    <a:ln>
                      <a:noFill/>
                    </a:ln>
                    <a:extLst>
                      <a:ext uri="{53640926-AAD7-44D8-BBD7-CCE9431645EC}">
                        <a14:shadowObscured xmlns:a14="http://schemas.microsoft.com/office/drawing/2010/main"/>
                      </a:ext>
                    </a:extLst>
                  </pic:spPr>
                </pic:pic>
              </a:graphicData>
            </a:graphic>
          </wp:inline>
        </w:drawing>
      </w:r>
    </w:p>
    <w:p w14:paraId="4D66B45E" w14:textId="38408524" w:rsidR="00425D86" w:rsidRPr="000E47C1" w:rsidRDefault="00425D86" w:rsidP="000E47C1">
      <w:pPr>
        <w:pStyle w:val="Caption"/>
        <w:spacing w:line="360" w:lineRule="auto"/>
        <w:jc w:val="center"/>
        <w:rPr>
          <w:rFonts w:ascii="Arial" w:hAnsi="Arial" w:cs="Arial"/>
        </w:rPr>
      </w:pPr>
      <w:bookmarkStart w:id="6" w:name="_Toc226394580"/>
      <w:r w:rsidRPr="000E47C1">
        <w:rPr>
          <w:rFonts w:ascii="Arial" w:hAnsi="Arial" w:cs="Arial"/>
        </w:rPr>
        <w:t xml:space="preserve">Figure </w:t>
      </w:r>
      <w:r w:rsidRPr="000E47C1">
        <w:rPr>
          <w:rFonts w:ascii="Arial" w:hAnsi="Arial" w:cs="Arial"/>
        </w:rPr>
        <w:fldChar w:fldCharType="begin"/>
      </w:r>
      <w:r w:rsidRPr="000E47C1">
        <w:rPr>
          <w:rFonts w:ascii="Arial" w:hAnsi="Arial" w:cs="Arial"/>
        </w:rPr>
        <w:instrText xml:space="preserve"> SEQ Figure \* ARABIC </w:instrText>
      </w:r>
      <w:r w:rsidRPr="000E47C1">
        <w:rPr>
          <w:rFonts w:ascii="Arial" w:hAnsi="Arial" w:cs="Arial"/>
        </w:rPr>
        <w:fldChar w:fldCharType="separate"/>
      </w:r>
      <w:r w:rsidRPr="000E47C1">
        <w:rPr>
          <w:rFonts w:ascii="Arial" w:hAnsi="Arial" w:cs="Arial"/>
          <w:noProof/>
        </w:rPr>
        <w:t>4</w:t>
      </w:r>
      <w:r w:rsidRPr="000E47C1">
        <w:rPr>
          <w:rFonts w:ascii="Arial" w:hAnsi="Arial" w:cs="Arial"/>
          <w:noProof/>
        </w:rPr>
        <w:fldChar w:fldCharType="end"/>
      </w:r>
      <w:r w:rsidRPr="000E47C1">
        <w:rPr>
          <w:rFonts w:ascii="Arial" w:hAnsi="Arial" w:cs="Arial"/>
        </w:rPr>
        <w:t>: JPMorgan chase</w:t>
      </w:r>
      <w:bookmarkEnd w:id="6"/>
    </w:p>
    <w:p w14:paraId="1B323595" w14:textId="78D4F798" w:rsidR="00425D86" w:rsidRPr="000E47C1" w:rsidRDefault="00425D86" w:rsidP="000E47C1">
      <w:pPr>
        <w:jc w:val="center"/>
        <w:rPr>
          <w:rFonts w:ascii="Arial" w:eastAsia="Times New Roman" w:hAnsi="Arial" w:cs="Arial"/>
          <w:kern w:val="0"/>
          <w14:ligatures w14:val="none"/>
        </w:rPr>
      </w:pPr>
      <w:r w:rsidRPr="000E47C1">
        <w:rPr>
          <w:rFonts w:ascii="Arial" w:hAnsi="Arial" w:cs="Arial"/>
        </w:rPr>
        <w:t xml:space="preserve">Source - </w:t>
      </w:r>
      <w:r w:rsidRPr="000E47C1">
        <w:rPr>
          <w:rFonts w:ascii="Arial" w:eastAsia="Times New Roman" w:hAnsi="Arial" w:cs="Arial"/>
          <w:kern w:val="0"/>
          <w14:ligatures w14:val="none"/>
        </w:rPr>
        <w:t>(TOI , 2025)</w:t>
      </w:r>
    </w:p>
    <w:p w14:paraId="525D9555" w14:textId="20434515" w:rsidR="00206FFE" w:rsidRPr="000E47C1" w:rsidRDefault="00206FFE" w:rsidP="000E47C1">
      <w:pPr>
        <w:rPr>
          <w:rFonts w:ascii="Arial" w:eastAsia="Times New Roman" w:hAnsi="Arial" w:cs="Arial"/>
          <w:kern w:val="0"/>
          <w14:ligatures w14:val="none"/>
        </w:rPr>
      </w:pPr>
      <w:r w:rsidRPr="000E47C1">
        <w:rPr>
          <w:rFonts w:ascii="Arial" w:hAnsi="Arial" w:cs="Arial"/>
          <w:b/>
        </w:rPr>
        <w:lastRenderedPageBreak/>
        <w:t>Reducing Risk Control Systems Problems</w:t>
      </w:r>
      <w:r w:rsidR="00090B61" w:rsidRPr="000E47C1">
        <w:rPr>
          <w:rFonts w:ascii="Arial" w:hAnsi="Arial" w:cs="Arial"/>
          <w:b/>
        </w:rPr>
        <w:t xml:space="preserve">: </w:t>
      </w:r>
      <w:r w:rsidRPr="000E47C1">
        <w:rPr>
          <w:rFonts w:ascii="Arial" w:hAnsi="Arial" w:cs="Arial"/>
        </w:rPr>
        <w:t>The AI and machine learning tools are becoming more popular in banks to intensify risk controls. Such technologies enhance predictive risk models of credit and market risks in order to lessen time consumed to analyse risk exposures. Indicatively, HSBC and other banking institutions have installed AI-based credit analysis to accelerate risk analysis and minimise human error</w:t>
      </w:r>
      <w:r w:rsidR="00C06575" w:rsidRPr="000E47C1">
        <w:rPr>
          <w:rFonts w:ascii="Arial" w:hAnsi="Arial" w:cs="Arial"/>
        </w:rPr>
        <w:t xml:space="preserve"> </w:t>
      </w:r>
      <w:r w:rsidR="00C06575" w:rsidRPr="000E47C1">
        <w:rPr>
          <w:rFonts w:ascii="Arial" w:eastAsia="Times New Roman" w:hAnsi="Arial" w:cs="Arial"/>
          <w:kern w:val="0"/>
          <w14:ligatures w14:val="none"/>
        </w:rPr>
        <w:t>(Pasupuleti, 2024)</w:t>
      </w:r>
      <w:r w:rsidRPr="000E47C1">
        <w:rPr>
          <w:rFonts w:ascii="Arial" w:hAnsi="Arial" w:cs="Arial"/>
        </w:rPr>
        <w:t>.</w:t>
      </w:r>
    </w:p>
    <w:p w14:paraId="3057BB4E" w14:textId="27CE460B" w:rsidR="00206FFE" w:rsidRPr="000E47C1" w:rsidRDefault="00206FFE" w:rsidP="000E47C1">
      <w:pPr>
        <w:ind w:firstLine="720"/>
        <w:rPr>
          <w:rFonts w:ascii="Arial" w:hAnsi="Arial" w:cs="Arial"/>
        </w:rPr>
      </w:pPr>
      <w:r w:rsidRPr="000E47C1">
        <w:rPr>
          <w:rFonts w:ascii="Arial" w:hAnsi="Arial" w:cs="Arial"/>
        </w:rPr>
        <w:t>Other companies that use automated risk monitoring systems to scan patterns of transactions and market data on real time to identify anomalies early and send alerts to be investigated before losses are realised are Barclays and JPMorgan Chase.</w:t>
      </w:r>
    </w:p>
    <w:p w14:paraId="1B70F88F" w14:textId="0E55FD07" w:rsidR="00206FFE" w:rsidRPr="000E47C1" w:rsidRDefault="00206FFE" w:rsidP="000E47C1">
      <w:pPr>
        <w:rPr>
          <w:rFonts w:ascii="Arial" w:eastAsia="Times New Roman" w:hAnsi="Arial" w:cs="Arial"/>
          <w:kern w:val="0"/>
          <w14:ligatures w14:val="none"/>
        </w:rPr>
      </w:pPr>
      <w:r w:rsidRPr="000E47C1">
        <w:rPr>
          <w:rFonts w:ascii="Arial" w:hAnsi="Arial" w:cs="Arial"/>
          <w:b/>
        </w:rPr>
        <w:t>Alleviating Compliance Monitoring Troubles</w:t>
      </w:r>
      <w:r w:rsidR="00090B61" w:rsidRPr="000E47C1">
        <w:rPr>
          <w:rFonts w:ascii="Arial" w:hAnsi="Arial" w:cs="Arial"/>
          <w:b/>
        </w:rPr>
        <w:t xml:space="preserve">: </w:t>
      </w:r>
      <w:r w:rsidRPr="000E47C1">
        <w:rPr>
          <w:rFonts w:ascii="Arial" w:hAnsi="Arial" w:cs="Arial"/>
        </w:rPr>
        <w:t>Financial institutions embrace RegTech solutions to handle regulatory complexity in the global environment, which are specialised compliance technology platforms. These systems are automated to provide regulatory reporting, KYC (Know-Your-Customer), AML (Anti-Money-Laundering) checks and audit trails to minimise the amount of manual work and the risk of errors. By 2026, the adoption of RegTech in the fintechs and banks will be mature, and the adoption will save an estimated 30-50 compliance operating costs by enhancing speed and precision</w:t>
      </w:r>
      <w:r w:rsidR="00C06575" w:rsidRPr="000E47C1">
        <w:rPr>
          <w:rFonts w:ascii="Arial" w:hAnsi="Arial" w:cs="Arial"/>
        </w:rPr>
        <w:t xml:space="preserve"> </w:t>
      </w:r>
      <w:r w:rsidR="00C06575" w:rsidRPr="000E47C1">
        <w:rPr>
          <w:rFonts w:ascii="Arial" w:eastAsia="Times New Roman" w:hAnsi="Arial" w:cs="Arial"/>
          <w:kern w:val="0"/>
          <w14:ligatures w14:val="none"/>
        </w:rPr>
        <w:t>(Shekhar, 2026)</w:t>
      </w:r>
      <w:r w:rsidRPr="000E47C1">
        <w:rPr>
          <w:rFonts w:ascii="Arial" w:hAnsi="Arial" w:cs="Arial"/>
        </w:rPr>
        <w:t>.</w:t>
      </w:r>
    </w:p>
    <w:p w14:paraId="7DAD8E66" w14:textId="35E15700" w:rsidR="00391425" w:rsidRPr="000E47C1" w:rsidRDefault="00206FFE" w:rsidP="000E47C1">
      <w:pPr>
        <w:ind w:firstLine="720"/>
        <w:rPr>
          <w:rFonts w:ascii="Arial" w:hAnsi="Arial" w:cs="Arial"/>
        </w:rPr>
      </w:pPr>
      <w:r w:rsidRPr="000E47C1">
        <w:rPr>
          <w:rFonts w:ascii="Arial" w:hAnsi="Arial" w:cs="Arial"/>
        </w:rPr>
        <w:t>To enhance compliance monitoring systems that facilitate sustainability and ESG reporting before the specified regulatory requirements, HSBC has implemented AI-driven systems, which reinforces confidence between the regulatory and the investors.</w:t>
      </w:r>
    </w:p>
    <w:p w14:paraId="20D35D8A" w14:textId="0548EEF0" w:rsidR="00206FFE" w:rsidRPr="000E47C1" w:rsidRDefault="00206FFE" w:rsidP="000E47C1">
      <w:pPr>
        <w:rPr>
          <w:rFonts w:ascii="Arial" w:hAnsi="Arial" w:cs="Arial"/>
          <w:b/>
        </w:rPr>
      </w:pPr>
      <w:r w:rsidRPr="000E47C1">
        <w:rPr>
          <w:rFonts w:ascii="Arial" w:hAnsi="Arial" w:cs="Arial"/>
          <w:b/>
        </w:rPr>
        <w:t>Leadership Theories</w:t>
      </w:r>
    </w:p>
    <w:p w14:paraId="54C4C5E7" w14:textId="0E2F3FA6" w:rsidR="00206FFE" w:rsidRPr="000E47C1" w:rsidRDefault="00206FFE" w:rsidP="000E47C1">
      <w:pPr>
        <w:rPr>
          <w:rFonts w:ascii="Arial" w:hAnsi="Arial" w:cs="Arial"/>
        </w:rPr>
      </w:pPr>
      <w:r w:rsidRPr="000E47C1">
        <w:rPr>
          <w:rFonts w:ascii="Arial" w:hAnsi="Arial" w:cs="Arial"/>
        </w:rPr>
        <w:t>Leadership in big international banks like HSBC, Barclays and JPMorgan chase plays a great role in the way organisations deal with issues of managing financial performance, risk systems and monitoring compliance. The application of leadership and management theories assists in explaining how leaders can lead teams, deal with change and enhance organisational performance.</w:t>
      </w:r>
    </w:p>
    <w:p w14:paraId="2188B5C0" w14:textId="4D539984" w:rsidR="00206FFE" w:rsidRPr="000E47C1" w:rsidRDefault="00206FFE" w:rsidP="000E47C1">
      <w:pPr>
        <w:rPr>
          <w:rFonts w:ascii="Arial" w:hAnsi="Arial" w:cs="Arial"/>
        </w:rPr>
      </w:pPr>
      <w:r w:rsidRPr="000E47C1">
        <w:rPr>
          <w:rFonts w:ascii="Arial" w:hAnsi="Arial" w:cs="Arial"/>
          <w:b/>
        </w:rPr>
        <w:t>Transformational Leadership</w:t>
      </w:r>
      <w:r w:rsidR="00090B61" w:rsidRPr="000E47C1">
        <w:rPr>
          <w:rFonts w:ascii="Arial" w:hAnsi="Arial" w:cs="Arial"/>
          <w:b/>
        </w:rPr>
        <w:t xml:space="preserve">: </w:t>
      </w:r>
      <w:r w:rsidR="00090B61" w:rsidRPr="000E47C1">
        <w:rPr>
          <w:rFonts w:ascii="Arial" w:hAnsi="Arial" w:cs="Arial"/>
        </w:rPr>
        <w:t>It</w:t>
      </w:r>
      <w:r w:rsidRPr="000E47C1">
        <w:rPr>
          <w:rFonts w:ascii="Arial" w:hAnsi="Arial" w:cs="Arial"/>
        </w:rPr>
        <w:t xml:space="preserve"> encourages people to embrace change and be innovative towards a shared objective. Transformational banking leaders encourage employees and inspire them to deal with complex situations. Digital transformation and cultural change are the priorities of senior leaders at HSBC to improve performance </w:t>
      </w:r>
      <w:r w:rsidRPr="000E47C1">
        <w:rPr>
          <w:rFonts w:ascii="Arial" w:hAnsi="Arial" w:cs="Arial"/>
        </w:rPr>
        <w:lastRenderedPageBreak/>
        <w:t>and make risk-aware decisions. Recent changes in leadership such as Group Chairman Brendan Nelson at the end of 2025 indicate that HSBC is changing its focus to strategy renewal to ensure its competitive performance, although minimal reporting on leadership styles is available. Studies have shown that transformational leadership in banking enhances staff satisfaction and productivity, which enhances control</w:t>
      </w:r>
      <w:r w:rsidR="00C06575" w:rsidRPr="000E47C1">
        <w:rPr>
          <w:rFonts w:ascii="Arial" w:hAnsi="Arial" w:cs="Arial"/>
        </w:rPr>
        <w:t xml:space="preserve"> </w:t>
      </w:r>
      <w:r w:rsidR="00C06575" w:rsidRPr="000E47C1">
        <w:rPr>
          <w:rFonts w:ascii="Arial" w:eastAsia="Times New Roman" w:hAnsi="Arial" w:cs="Arial"/>
          <w:kern w:val="0"/>
          <w14:ligatures w14:val="none"/>
        </w:rPr>
        <w:t>(Makortoff, 2025)</w:t>
      </w:r>
      <w:r w:rsidRPr="000E47C1">
        <w:rPr>
          <w:rFonts w:ascii="Arial" w:hAnsi="Arial" w:cs="Arial"/>
        </w:rPr>
        <w:t>.</w:t>
      </w:r>
    </w:p>
    <w:p w14:paraId="79C6552C" w14:textId="77777777" w:rsidR="00C06575" w:rsidRPr="000E47C1" w:rsidRDefault="00C06575" w:rsidP="000E47C1">
      <w:pPr>
        <w:keepNext/>
        <w:jc w:val="center"/>
        <w:rPr>
          <w:rFonts w:ascii="Arial" w:hAnsi="Arial" w:cs="Arial"/>
        </w:rPr>
      </w:pPr>
      <w:r w:rsidRPr="000E47C1">
        <w:rPr>
          <w:rFonts w:ascii="Arial" w:hAnsi="Arial" w:cs="Arial"/>
          <w:noProof/>
        </w:rPr>
        <w:drawing>
          <wp:inline distT="0" distB="0" distL="0" distR="0" wp14:anchorId="6781A39C" wp14:editId="7FEE0EFB">
            <wp:extent cx="5331366" cy="3543551"/>
            <wp:effectExtent l="0" t="0" r="3175" b="0"/>
            <wp:docPr id="2" name="Picture 2" descr="HSBC chair poured cash into failed tax-avoiding inves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SBC chair poured cash into failed tax-avoiding invest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3868" cy="3545214"/>
                    </a:xfrm>
                    <a:prstGeom prst="rect">
                      <a:avLst/>
                    </a:prstGeom>
                    <a:noFill/>
                    <a:ln>
                      <a:noFill/>
                    </a:ln>
                  </pic:spPr>
                </pic:pic>
              </a:graphicData>
            </a:graphic>
          </wp:inline>
        </w:drawing>
      </w:r>
    </w:p>
    <w:p w14:paraId="1B3534EC" w14:textId="697A71C5" w:rsidR="00C06575" w:rsidRPr="000E47C1" w:rsidRDefault="00C06575" w:rsidP="000E47C1">
      <w:pPr>
        <w:pStyle w:val="Caption"/>
        <w:spacing w:line="360" w:lineRule="auto"/>
        <w:jc w:val="center"/>
        <w:rPr>
          <w:rFonts w:ascii="Arial" w:hAnsi="Arial" w:cs="Arial"/>
        </w:rPr>
      </w:pPr>
      <w:bookmarkStart w:id="7" w:name="_Toc226394581"/>
      <w:r w:rsidRPr="000E47C1">
        <w:rPr>
          <w:rFonts w:ascii="Arial" w:hAnsi="Arial" w:cs="Arial"/>
        </w:rPr>
        <w:t xml:space="preserve">Figure </w:t>
      </w:r>
      <w:r w:rsidR="00425D86" w:rsidRPr="000E47C1">
        <w:rPr>
          <w:rFonts w:ascii="Arial" w:hAnsi="Arial" w:cs="Arial"/>
        </w:rPr>
        <w:fldChar w:fldCharType="begin"/>
      </w:r>
      <w:r w:rsidR="00425D86" w:rsidRPr="000E47C1">
        <w:rPr>
          <w:rFonts w:ascii="Arial" w:hAnsi="Arial" w:cs="Arial"/>
        </w:rPr>
        <w:instrText xml:space="preserve"> SEQ Figure \* ARABIC </w:instrText>
      </w:r>
      <w:r w:rsidR="00425D86" w:rsidRPr="000E47C1">
        <w:rPr>
          <w:rFonts w:ascii="Arial" w:hAnsi="Arial" w:cs="Arial"/>
        </w:rPr>
        <w:fldChar w:fldCharType="separate"/>
      </w:r>
      <w:r w:rsidR="00425D86" w:rsidRPr="000E47C1">
        <w:rPr>
          <w:rFonts w:ascii="Arial" w:hAnsi="Arial" w:cs="Arial"/>
          <w:noProof/>
        </w:rPr>
        <w:t>5</w:t>
      </w:r>
      <w:r w:rsidR="00425D86" w:rsidRPr="000E47C1">
        <w:rPr>
          <w:rFonts w:ascii="Arial" w:hAnsi="Arial" w:cs="Arial"/>
          <w:noProof/>
        </w:rPr>
        <w:fldChar w:fldCharType="end"/>
      </w:r>
      <w:r w:rsidRPr="000E47C1">
        <w:rPr>
          <w:rFonts w:ascii="Arial" w:hAnsi="Arial" w:cs="Arial"/>
        </w:rPr>
        <w:t>: Brendan Nelson</w:t>
      </w:r>
      <w:bookmarkEnd w:id="7"/>
    </w:p>
    <w:p w14:paraId="2EFC2A21" w14:textId="20AEC965" w:rsidR="00C06575" w:rsidRPr="000E47C1" w:rsidRDefault="00C06575" w:rsidP="000E47C1">
      <w:pPr>
        <w:jc w:val="center"/>
        <w:rPr>
          <w:rFonts w:ascii="Arial" w:eastAsia="Times New Roman" w:hAnsi="Arial" w:cs="Arial"/>
          <w:kern w:val="0"/>
          <w14:ligatures w14:val="none"/>
        </w:rPr>
      </w:pPr>
      <w:r w:rsidRPr="000E47C1">
        <w:rPr>
          <w:rFonts w:ascii="Arial" w:hAnsi="Arial" w:cs="Arial"/>
        </w:rPr>
        <w:t xml:space="preserve">Source - </w:t>
      </w:r>
      <w:r w:rsidRPr="000E47C1">
        <w:rPr>
          <w:rFonts w:ascii="Arial" w:eastAsia="Times New Roman" w:hAnsi="Arial" w:cs="Arial"/>
          <w:kern w:val="0"/>
          <w14:ligatures w14:val="none"/>
        </w:rPr>
        <w:t>(Hunt, 2025)</w:t>
      </w:r>
    </w:p>
    <w:p w14:paraId="7E6DFF28" w14:textId="650FDD3B" w:rsidR="00206FFE" w:rsidRPr="000E47C1" w:rsidRDefault="00206FFE" w:rsidP="000E47C1">
      <w:pPr>
        <w:rPr>
          <w:rFonts w:ascii="Arial" w:eastAsia="Times New Roman" w:hAnsi="Arial" w:cs="Arial"/>
          <w:kern w:val="0"/>
          <w14:ligatures w14:val="none"/>
        </w:rPr>
      </w:pPr>
      <w:r w:rsidRPr="000E47C1">
        <w:rPr>
          <w:rFonts w:ascii="Arial" w:hAnsi="Arial" w:cs="Arial"/>
          <w:b/>
        </w:rPr>
        <w:t>Transactional Leadership</w:t>
      </w:r>
      <w:r w:rsidR="00090B61" w:rsidRPr="000E47C1">
        <w:rPr>
          <w:rFonts w:ascii="Arial" w:hAnsi="Arial" w:cs="Arial"/>
          <w:b/>
        </w:rPr>
        <w:t xml:space="preserve">: </w:t>
      </w:r>
      <w:r w:rsidR="00090B61" w:rsidRPr="000E47C1">
        <w:rPr>
          <w:rFonts w:ascii="Arial" w:hAnsi="Arial" w:cs="Arial"/>
        </w:rPr>
        <w:t>It is focused</w:t>
      </w:r>
      <w:r w:rsidRPr="000E47C1">
        <w:rPr>
          <w:rFonts w:ascii="Arial" w:hAnsi="Arial" w:cs="Arial"/>
        </w:rPr>
        <w:t xml:space="preserve"> on the organised exchanges, i.e., the definite objectives, performance rewards and corrective measures in case of deviation. This is an appropriate method in the environment where compliance and performance goals are high and quantifiable, like control processes in JPMorgan Chase. The 2025 proxy statement of JPMorgan highlights the need to enhance its risk, control environment, and reaffirm the organisational values, which is the emphasis of the transactional leadership on responsibility and systematic rewards. Transactional leaders within the banks establish all those performance expectations and match the control mechanisms to clear standards, which aid in ensuring the achievement of the regulatory and financial performance targets</w:t>
      </w:r>
      <w:r w:rsidR="00C06575" w:rsidRPr="000E47C1">
        <w:rPr>
          <w:rFonts w:ascii="Arial" w:hAnsi="Arial" w:cs="Arial"/>
        </w:rPr>
        <w:t xml:space="preserve"> </w:t>
      </w:r>
      <w:r w:rsidR="00C06575" w:rsidRPr="000E47C1">
        <w:rPr>
          <w:rFonts w:ascii="Arial" w:eastAsia="Times New Roman" w:hAnsi="Arial" w:cs="Arial"/>
          <w:kern w:val="0"/>
          <w14:ligatures w14:val="none"/>
        </w:rPr>
        <w:t>(Finnhub, 2025)</w:t>
      </w:r>
      <w:r w:rsidRPr="000E47C1">
        <w:rPr>
          <w:rFonts w:ascii="Arial" w:hAnsi="Arial" w:cs="Arial"/>
        </w:rPr>
        <w:t>.</w:t>
      </w:r>
    </w:p>
    <w:p w14:paraId="326AEF33" w14:textId="77777777" w:rsidR="00401DED" w:rsidRPr="000E47C1" w:rsidRDefault="00206FFE" w:rsidP="000E47C1">
      <w:pPr>
        <w:rPr>
          <w:rFonts w:ascii="Arial" w:hAnsi="Arial" w:cs="Arial"/>
        </w:rPr>
      </w:pPr>
      <w:r w:rsidRPr="000E47C1">
        <w:rPr>
          <w:rFonts w:ascii="Arial" w:hAnsi="Arial" w:cs="Arial"/>
          <w:b/>
        </w:rPr>
        <w:lastRenderedPageBreak/>
        <w:t>Situational Leadership</w:t>
      </w:r>
      <w:r w:rsidR="00090B61" w:rsidRPr="000E47C1">
        <w:rPr>
          <w:rFonts w:ascii="Arial" w:hAnsi="Arial" w:cs="Arial"/>
          <w:b/>
        </w:rPr>
        <w:t xml:space="preserve">: </w:t>
      </w:r>
      <w:r w:rsidR="00090B61" w:rsidRPr="000E47C1">
        <w:rPr>
          <w:rFonts w:ascii="Arial" w:hAnsi="Arial" w:cs="Arial"/>
        </w:rPr>
        <w:t>It</w:t>
      </w:r>
      <w:r w:rsidRPr="000E47C1">
        <w:rPr>
          <w:rFonts w:ascii="Arial" w:hAnsi="Arial" w:cs="Arial"/>
        </w:rPr>
        <w:t xml:space="preserve"> implies that leaders should change their style based on the situation. In multi-national banks such as Barclays, heads vary their strategies depending on the differences in regulatory environments of countries. As an illustration, in times of operational difficulty (IT service outages in previous years), the leaders at Barclays have employed both directive and supportive leadership approaches to deal with the crisis response and subsequent recovery efforts. </w:t>
      </w:r>
      <w:r w:rsidR="00401DED" w:rsidRPr="000E47C1">
        <w:rPr>
          <w:rFonts w:ascii="Arial" w:hAnsi="Arial" w:cs="Arial"/>
        </w:rPr>
        <w:t>The practice enhances stability of service and risk management that is elastic (Mwangi, Awuor and Kithae, 2022).</w:t>
      </w:r>
    </w:p>
    <w:p w14:paraId="7207DDDD" w14:textId="4B674454" w:rsidR="00206FFE" w:rsidRPr="000E47C1" w:rsidRDefault="00401DED" w:rsidP="000E47C1">
      <w:pPr>
        <w:ind w:firstLine="720"/>
        <w:rPr>
          <w:rFonts w:ascii="Arial" w:hAnsi="Arial" w:cs="Arial"/>
        </w:rPr>
      </w:pPr>
      <w:r w:rsidRPr="000E47C1">
        <w:rPr>
          <w:rFonts w:ascii="Arial" w:hAnsi="Arial" w:cs="Arial"/>
        </w:rPr>
        <w:t>Overall, transformational, transactional and situational leadership theories are combined to assist HSBC, Barclays and JPMorgan Chase enhance the organisational controls, employee motivation and performance performance-strategic alignment in highly regulated international markets. The application will help to offer operational stability as well as long term organisational stability and ethical governance.</w:t>
      </w:r>
    </w:p>
    <w:p w14:paraId="4AFF9BC8" w14:textId="2DE727F4" w:rsidR="00206FFE" w:rsidRPr="000E47C1" w:rsidRDefault="00206FFE" w:rsidP="000E47C1">
      <w:pPr>
        <w:pStyle w:val="Caption"/>
        <w:keepNext/>
        <w:spacing w:line="360" w:lineRule="auto"/>
        <w:jc w:val="center"/>
        <w:rPr>
          <w:rFonts w:ascii="Arial" w:hAnsi="Arial" w:cs="Arial"/>
        </w:rPr>
      </w:pPr>
      <w:bookmarkStart w:id="8" w:name="_Toc226394584"/>
      <w:r w:rsidRPr="000E47C1">
        <w:rPr>
          <w:rFonts w:ascii="Arial" w:hAnsi="Arial" w:cs="Arial"/>
        </w:rPr>
        <w:t xml:space="preserve">Table </w:t>
      </w:r>
      <w:r w:rsidRPr="000E47C1">
        <w:rPr>
          <w:rFonts w:ascii="Arial" w:hAnsi="Arial" w:cs="Arial"/>
        </w:rPr>
        <w:fldChar w:fldCharType="begin"/>
      </w:r>
      <w:r w:rsidRPr="000E47C1">
        <w:rPr>
          <w:rFonts w:ascii="Arial" w:hAnsi="Arial" w:cs="Arial"/>
        </w:rPr>
        <w:instrText xml:space="preserve"> SEQ Table \* ARABIC </w:instrText>
      </w:r>
      <w:r w:rsidRPr="000E47C1">
        <w:rPr>
          <w:rFonts w:ascii="Arial" w:hAnsi="Arial" w:cs="Arial"/>
        </w:rPr>
        <w:fldChar w:fldCharType="separate"/>
      </w:r>
      <w:r w:rsidRPr="000E47C1">
        <w:rPr>
          <w:rFonts w:ascii="Arial" w:hAnsi="Arial" w:cs="Arial"/>
          <w:noProof/>
        </w:rPr>
        <w:t>2</w:t>
      </w:r>
      <w:r w:rsidRPr="000E47C1">
        <w:rPr>
          <w:rFonts w:ascii="Arial" w:hAnsi="Arial" w:cs="Arial"/>
          <w:noProof/>
        </w:rPr>
        <w:fldChar w:fldCharType="end"/>
      </w:r>
      <w:r w:rsidRPr="000E47C1">
        <w:rPr>
          <w:rFonts w:ascii="Arial" w:hAnsi="Arial" w:cs="Arial"/>
        </w:rPr>
        <w:t>: Leadership Theories Applied in Controlling</w:t>
      </w:r>
      <w:bookmarkEnd w:id="8"/>
    </w:p>
    <w:tbl>
      <w:tblPr>
        <w:tblStyle w:val="GridTable5Dark-Accent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2039"/>
        <w:gridCol w:w="1908"/>
        <w:gridCol w:w="2818"/>
      </w:tblGrid>
      <w:tr w:rsidR="00206FFE" w:rsidRPr="000E47C1" w14:paraId="4C5436EA" w14:textId="77777777" w:rsidTr="00206F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761A5FFF" w14:textId="77777777" w:rsidR="00206FFE" w:rsidRPr="000E47C1" w:rsidRDefault="00206FFE" w:rsidP="000E47C1">
            <w:pPr>
              <w:spacing w:line="360" w:lineRule="auto"/>
              <w:jc w:val="center"/>
              <w:rPr>
                <w:rFonts w:ascii="Arial" w:eastAsia="Times New Roman" w:hAnsi="Arial" w:cs="Arial"/>
                <w:kern w:val="0"/>
                <w14:ligatures w14:val="none"/>
              </w:rPr>
            </w:pPr>
            <w:r w:rsidRPr="000E47C1">
              <w:rPr>
                <w:rFonts w:ascii="Arial" w:eastAsia="Times New Roman" w:hAnsi="Arial" w:cs="Arial"/>
                <w:kern w:val="0"/>
                <w14:ligatures w14:val="none"/>
              </w:rPr>
              <w:t>Leadership Theory</w:t>
            </w:r>
          </w:p>
        </w:tc>
        <w:tc>
          <w:tcPr>
            <w:tcW w:w="0" w:type="auto"/>
            <w:tcBorders>
              <w:top w:val="none" w:sz="0" w:space="0" w:color="auto"/>
              <w:left w:val="none" w:sz="0" w:space="0" w:color="auto"/>
              <w:right w:val="none" w:sz="0" w:space="0" w:color="auto"/>
            </w:tcBorders>
            <w:hideMark/>
          </w:tcPr>
          <w:p w14:paraId="6CE1A425"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HSBC</w:t>
            </w:r>
          </w:p>
        </w:tc>
        <w:tc>
          <w:tcPr>
            <w:tcW w:w="0" w:type="auto"/>
            <w:tcBorders>
              <w:top w:val="none" w:sz="0" w:space="0" w:color="auto"/>
              <w:left w:val="none" w:sz="0" w:space="0" w:color="auto"/>
              <w:right w:val="none" w:sz="0" w:space="0" w:color="auto"/>
            </w:tcBorders>
            <w:hideMark/>
          </w:tcPr>
          <w:p w14:paraId="27631442"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Barclays</w:t>
            </w:r>
          </w:p>
        </w:tc>
        <w:tc>
          <w:tcPr>
            <w:tcW w:w="0" w:type="auto"/>
            <w:tcBorders>
              <w:top w:val="none" w:sz="0" w:space="0" w:color="auto"/>
              <w:left w:val="none" w:sz="0" w:space="0" w:color="auto"/>
              <w:right w:val="none" w:sz="0" w:space="0" w:color="auto"/>
            </w:tcBorders>
            <w:hideMark/>
          </w:tcPr>
          <w:p w14:paraId="1F0CE259" w14:textId="77777777" w:rsidR="00206FFE" w:rsidRPr="000E47C1" w:rsidRDefault="00206FFE" w:rsidP="000E47C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JPMorgan Chase</w:t>
            </w:r>
          </w:p>
        </w:tc>
      </w:tr>
      <w:tr w:rsidR="00206FFE" w:rsidRPr="000E47C1" w14:paraId="551EA4A7" w14:textId="77777777" w:rsidTr="00206F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5CB8CE4"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Transformational Leadership</w:t>
            </w:r>
          </w:p>
        </w:tc>
        <w:tc>
          <w:tcPr>
            <w:tcW w:w="0" w:type="auto"/>
            <w:hideMark/>
          </w:tcPr>
          <w:p w14:paraId="7CE8F784"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Promotes digital transformation and long-term growth strategies</w:t>
            </w:r>
          </w:p>
        </w:tc>
        <w:tc>
          <w:tcPr>
            <w:tcW w:w="0" w:type="auto"/>
            <w:hideMark/>
          </w:tcPr>
          <w:p w14:paraId="106C8A5A"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Inspires staff for strategic shifts in market conditions</w:t>
            </w:r>
          </w:p>
        </w:tc>
        <w:tc>
          <w:tcPr>
            <w:tcW w:w="0" w:type="auto"/>
            <w:hideMark/>
          </w:tcPr>
          <w:p w14:paraId="2F045ADD"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Fosters innovation and motivates employees in uncertain markets</w:t>
            </w:r>
          </w:p>
        </w:tc>
      </w:tr>
      <w:tr w:rsidR="00206FFE" w:rsidRPr="000E47C1" w14:paraId="4C45E076" w14:textId="77777777" w:rsidTr="00206FFE">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39F88BE"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Transactional Leadership</w:t>
            </w:r>
          </w:p>
        </w:tc>
        <w:tc>
          <w:tcPr>
            <w:tcW w:w="0" w:type="auto"/>
            <w:hideMark/>
          </w:tcPr>
          <w:p w14:paraId="6A4D8DFA"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Focuses on clear targets for financial performance</w:t>
            </w:r>
          </w:p>
        </w:tc>
        <w:tc>
          <w:tcPr>
            <w:tcW w:w="0" w:type="auto"/>
            <w:hideMark/>
          </w:tcPr>
          <w:p w14:paraId="3C4CAF6C"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Structured performance expectations to ensure regulatory adherence</w:t>
            </w:r>
          </w:p>
        </w:tc>
        <w:tc>
          <w:tcPr>
            <w:tcW w:w="0" w:type="auto"/>
            <w:hideMark/>
          </w:tcPr>
          <w:p w14:paraId="64F2A8E2" w14:textId="77777777" w:rsidR="00206FFE" w:rsidRPr="000E47C1" w:rsidRDefault="00206FFE" w:rsidP="000E47C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Ensures compliance with financial regulations through rewards/punishments</w:t>
            </w:r>
          </w:p>
        </w:tc>
      </w:tr>
      <w:tr w:rsidR="00206FFE" w:rsidRPr="000E47C1" w14:paraId="170F1084" w14:textId="77777777" w:rsidTr="00206F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2FC0DA19" w14:textId="77777777" w:rsidR="00206FFE" w:rsidRPr="000E47C1" w:rsidRDefault="00206FFE" w:rsidP="000E47C1">
            <w:pPr>
              <w:spacing w:line="360" w:lineRule="auto"/>
              <w:jc w:val="left"/>
              <w:rPr>
                <w:rFonts w:ascii="Arial" w:eastAsia="Times New Roman" w:hAnsi="Arial" w:cs="Arial"/>
                <w:kern w:val="0"/>
                <w14:ligatures w14:val="none"/>
              </w:rPr>
            </w:pPr>
            <w:r w:rsidRPr="000E47C1">
              <w:rPr>
                <w:rFonts w:ascii="Arial" w:eastAsia="Times New Roman" w:hAnsi="Arial" w:cs="Arial"/>
                <w:kern w:val="0"/>
                <w14:ligatures w14:val="none"/>
              </w:rPr>
              <w:t>Situational Leadership</w:t>
            </w:r>
          </w:p>
        </w:tc>
        <w:tc>
          <w:tcPr>
            <w:tcW w:w="0" w:type="auto"/>
            <w:hideMark/>
          </w:tcPr>
          <w:p w14:paraId="147BB2A6"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Adapts leadership style to market conditions and regional risks</w:t>
            </w:r>
          </w:p>
        </w:tc>
        <w:tc>
          <w:tcPr>
            <w:tcW w:w="0" w:type="auto"/>
            <w:hideMark/>
          </w:tcPr>
          <w:p w14:paraId="68813B4E"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Uses a mix of directive and supportive leadership for operational issues</w:t>
            </w:r>
          </w:p>
        </w:tc>
        <w:tc>
          <w:tcPr>
            <w:tcW w:w="0" w:type="auto"/>
            <w:hideMark/>
          </w:tcPr>
          <w:p w14:paraId="40CD1799" w14:textId="77777777" w:rsidR="00206FFE" w:rsidRPr="000E47C1" w:rsidRDefault="00206FFE" w:rsidP="000E47C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47C1">
              <w:rPr>
                <w:rFonts w:ascii="Arial" w:eastAsia="Times New Roman" w:hAnsi="Arial" w:cs="Arial"/>
                <w:kern w:val="0"/>
                <w14:ligatures w14:val="none"/>
              </w:rPr>
              <w:t>Flexible leadership to manage both regulatory and market risks</w:t>
            </w:r>
          </w:p>
        </w:tc>
      </w:tr>
    </w:tbl>
    <w:p w14:paraId="41B3D7C4" w14:textId="77777777" w:rsidR="00206FFE" w:rsidRPr="000E47C1" w:rsidRDefault="00206FFE" w:rsidP="000E47C1">
      <w:pPr>
        <w:rPr>
          <w:rFonts w:ascii="Arial" w:hAnsi="Arial" w:cs="Arial"/>
        </w:rPr>
      </w:pPr>
    </w:p>
    <w:p w14:paraId="33515853" w14:textId="20110A84" w:rsidR="00206FFE" w:rsidRPr="000E47C1" w:rsidRDefault="00206FFE" w:rsidP="00F8195C">
      <w:pPr>
        <w:rPr>
          <w:rFonts w:ascii="Arial" w:hAnsi="Arial" w:cs="Arial"/>
        </w:rPr>
      </w:pPr>
      <w:bookmarkStart w:id="9" w:name="_Toc226394666"/>
      <w:r w:rsidRPr="000E47C1">
        <w:rPr>
          <w:rFonts w:ascii="Arial" w:hAnsi="Arial" w:cs="Arial"/>
        </w:rPr>
        <w:t>Conclusion</w:t>
      </w:r>
      <w:bookmarkEnd w:id="9"/>
    </w:p>
    <w:p w14:paraId="4F71B0CA" w14:textId="77777777" w:rsidR="00401DED" w:rsidRPr="000E47C1" w:rsidRDefault="00401DED" w:rsidP="000E47C1">
      <w:pPr>
        <w:ind w:firstLine="720"/>
        <w:rPr>
          <w:rFonts w:ascii="Arial" w:hAnsi="Arial" w:cs="Arial"/>
        </w:rPr>
      </w:pPr>
      <w:r w:rsidRPr="000E47C1">
        <w:rPr>
          <w:rFonts w:ascii="Arial" w:hAnsi="Arial" w:cs="Arial"/>
        </w:rPr>
        <w:t>In conclusion, controlling is an important aspect of the maintenance of organisational efficiency and strategic orientation, especially, in a complex industry such as banking. This essay has raised the question of the control in financial performance management, risk control system and compliance monitoring by critically analyzing the three companies, the HSBC, Barclays and the JPMorgan chase. The volatile market condition, complexity of regulations, as well as the increasing demand of technological integration are some major weaknesses of any organisation.</w:t>
      </w:r>
    </w:p>
    <w:p w14:paraId="1C1E25CF" w14:textId="7EFD214E" w:rsidR="00206FFE" w:rsidRPr="000E47C1" w:rsidRDefault="00401DED" w:rsidP="000E47C1">
      <w:pPr>
        <w:ind w:firstLine="720"/>
        <w:rPr>
          <w:rFonts w:ascii="Arial" w:hAnsi="Arial" w:cs="Arial"/>
        </w:rPr>
      </w:pPr>
      <w:r w:rsidRPr="000E47C1">
        <w:rPr>
          <w:rFonts w:ascii="Arial" w:hAnsi="Arial" w:cs="Arial"/>
        </w:rPr>
        <w:t xml:space="preserve">To reduce such difficulties, situational, transactional and transformational theories of leadership have been cited to be effective. </w:t>
      </w:r>
      <w:r w:rsidR="00206FFE" w:rsidRPr="000E47C1">
        <w:rPr>
          <w:rFonts w:ascii="Arial" w:hAnsi="Arial" w:cs="Arial"/>
        </w:rPr>
        <w:t>These theories help the banks to motivate the staff, enhance performance and adjust to new challenges. Also, the incorporation of sophisticated AI-based analytics, robots, and data-driven decision-making systems enhances the controlling role, which guarantees operational resiliency.</w:t>
      </w:r>
    </w:p>
    <w:p w14:paraId="1D59CA55" w14:textId="7B02003D" w:rsidR="00206FFE" w:rsidRPr="000E47C1" w:rsidRDefault="00206FFE" w:rsidP="000E47C1">
      <w:pPr>
        <w:ind w:firstLine="720"/>
        <w:rPr>
          <w:rFonts w:ascii="Arial" w:hAnsi="Arial" w:cs="Arial"/>
        </w:rPr>
      </w:pPr>
      <w:r w:rsidRPr="000E47C1">
        <w:rPr>
          <w:rFonts w:ascii="Arial" w:hAnsi="Arial" w:cs="Arial"/>
        </w:rPr>
        <w:t>Finally, the mix of robust leadership, efficient control systems and adoption of technology will keep HSBC, Barclays and JPMorgan Chase in a regulatory compliant position, improved performance and risk management in the dynamic global environment.</w:t>
      </w:r>
    </w:p>
    <w:p w14:paraId="16D01EBF" w14:textId="365C8B60" w:rsidR="00425D86" w:rsidRPr="000E47C1" w:rsidRDefault="00425D86" w:rsidP="000E47C1">
      <w:pPr>
        <w:rPr>
          <w:rFonts w:ascii="Arial" w:hAnsi="Arial" w:cs="Arial"/>
        </w:rPr>
      </w:pPr>
      <w:r w:rsidRPr="000E47C1">
        <w:rPr>
          <w:rFonts w:ascii="Arial" w:hAnsi="Arial" w:cs="Arial"/>
        </w:rPr>
        <w:br w:type="page"/>
      </w:r>
    </w:p>
    <w:p w14:paraId="175BA503" w14:textId="60B602FD" w:rsidR="00425D86" w:rsidRPr="000E47C1" w:rsidRDefault="00425D86" w:rsidP="000E47C1">
      <w:pPr>
        <w:pStyle w:val="Heading1"/>
        <w:rPr>
          <w:rFonts w:ascii="Arial" w:hAnsi="Arial" w:cs="Arial"/>
        </w:rPr>
      </w:pPr>
      <w:bookmarkStart w:id="10" w:name="_Toc226394667"/>
      <w:r w:rsidRPr="000E47C1">
        <w:rPr>
          <w:rFonts w:ascii="Arial" w:hAnsi="Arial" w:cs="Arial"/>
        </w:rPr>
        <w:lastRenderedPageBreak/>
        <w:t>References</w:t>
      </w:r>
      <w:bookmarkEnd w:id="10"/>
    </w:p>
    <w:p w14:paraId="01A08CC3" w14:textId="60AD058D"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Barclays (2025). </w:t>
      </w:r>
      <w:r w:rsidRPr="000E47C1">
        <w:rPr>
          <w:rFonts w:ascii="Arial" w:hAnsi="Arial" w:cs="Arial"/>
          <w:i/>
          <w:iCs/>
          <w:lang w:val="en-GB"/>
        </w:rPr>
        <w:t>Creating positive outcomes for our stakeholders Our Purpose Working together for a better financial future Our Vision The UK-centred leader in global finance Our Strategy A Simpler, Better and More balanced Barclays Our Values Respect</w:t>
      </w:r>
      <w:r w:rsidRPr="000E47C1">
        <w:rPr>
          <w:rFonts w:ascii="Arial" w:hAnsi="Arial" w:cs="Arial"/>
          <w:lang w:val="en-GB"/>
        </w:rPr>
        <w:t xml:space="preserve">. [online] Available at: </w:t>
      </w:r>
      <w:hyperlink r:id="rId14" w:history="1">
        <w:r w:rsidRPr="000E47C1">
          <w:rPr>
            <w:rStyle w:val="Hyperlink"/>
            <w:rFonts w:ascii="Arial" w:hAnsi="Arial" w:cs="Arial"/>
            <w:lang w:val="en-GB"/>
          </w:rPr>
          <w:t>https://home.barclays/content/dam/home-barclays/documents/investor-relations/reports-and-events/annual-reports/2025/Barclays-PLC-Annual-Report-2025.pdf</w:t>
        </w:r>
      </w:hyperlink>
      <w:r w:rsidRPr="000E47C1">
        <w:rPr>
          <w:rFonts w:ascii="Arial" w:hAnsi="Arial" w:cs="Arial"/>
          <w:lang w:val="en-GB"/>
        </w:rPr>
        <w:t xml:space="preserve"> </w:t>
      </w:r>
    </w:p>
    <w:p w14:paraId="0744D8F4" w14:textId="67A42217"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Bhowmik, S. (2025). </w:t>
      </w:r>
      <w:r w:rsidRPr="000E47C1">
        <w:rPr>
          <w:rFonts w:ascii="Arial" w:hAnsi="Arial" w:cs="Arial"/>
          <w:i/>
          <w:iCs/>
          <w:lang w:val="en-GB"/>
        </w:rPr>
        <w:t>HSBC bolsters wealth capabilities in India</w:t>
      </w:r>
      <w:r w:rsidRPr="000E47C1">
        <w:rPr>
          <w:rFonts w:ascii="Arial" w:hAnsi="Arial" w:cs="Arial"/>
          <w:lang w:val="en-GB"/>
        </w:rPr>
        <w:t xml:space="preserve">. [online] Private Banker International. Available at: </w:t>
      </w:r>
      <w:hyperlink r:id="rId15" w:history="1">
        <w:r w:rsidRPr="000E47C1">
          <w:rPr>
            <w:rStyle w:val="Hyperlink"/>
            <w:rFonts w:ascii="Arial" w:hAnsi="Arial" w:cs="Arial"/>
            <w:lang w:val="en-GB"/>
          </w:rPr>
          <w:t>https://www.privatebankerinternational.com/news/hsbc-bolsters-wealth-capabilities-india/</w:t>
        </w:r>
      </w:hyperlink>
      <w:r w:rsidRPr="000E47C1">
        <w:rPr>
          <w:rFonts w:ascii="Arial" w:hAnsi="Arial" w:cs="Arial"/>
          <w:lang w:val="en-GB"/>
        </w:rPr>
        <w:t xml:space="preserve"> </w:t>
      </w:r>
    </w:p>
    <w:p w14:paraId="7743C063" w14:textId="0AC5E073"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Dai, Z. (2024). An In-depth Analysis of JP Morgan Chase &amp; Co. </w:t>
      </w:r>
      <w:r w:rsidRPr="000E47C1">
        <w:rPr>
          <w:rFonts w:ascii="Arial" w:hAnsi="Arial" w:cs="Arial"/>
          <w:i/>
          <w:iCs/>
          <w:lang w:val="en-GB"/>
        </w:rPr>
        <w:t>Highlights in Business, Economics and Management</w:t>
      </w:r>
      <w:r w:rsidRPr="000E47C1">
        <w:rPr>
          <w:rFonts w:ascii="Arial" w:hAnsi="Arial" w:cs="Arial"/>
          <w:lang w:val="en-GB"/>
        </w:rPr>
        <w:t xml:space="preserve">, 24, pp.2265–2272. doi: </w:t>
      </w:r>
      <w:hyperlink r:id="rId16" w:history="1">
        <w:r w:rsidRPr="000E47C1">
          <w:rPr>
            <w:rStyle w:val="Hyperlink"/>
            <w:rFonts w:ascii="Arial" w:hAnsi="Arial" w:cs="Arial"/>
            <w:lang w:val="en-GB"/>
          </w:rPr>
          <w:t>https://doi.org/10.54097/1tz7eb60</w:t>
        </w:r>
      </w:hyperlink>
      <w:r w:rsidRPr="000E47C1">
        <w:rPr>
          <w:rFonts w:ascii="Arial" w:hAnsi="Arial" w:cs="Arial"/>
          <w:lang w:val="en-GB"/>
        </w:rPr>
        <w:t xml:space="preserve"> </w:t>
      </w:r>
    </w:p>
    <w:p w14:paraId="7D3880B2" w14:textId="2072660B"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Finnhub (2025). </w:t>
      </w:r>
      <w:r w:rsidRPr="000E47C1">
        <w:rPr>
          <w:rFonts w:ascii="Arial" w:hAnsi="Arial" w:cs="Arial"/>
          <w:i/>
          <w:iCs/>
          <w:lang w:val="en-GB"/>
        </w:rPr>
        <w:t>JPMorgan Chase : 2025 Proxy Statement</w:t>
      </w:r>
      <w:r w:rsidRPr="000E47C1">
        <w:rPr>
          <w:rFonts w:ascii="Arial" w:hAnsi="Arial" w:cs="Arial"/>
          <w:lang w:val="en-GB"/>
        </w:rPr>
        <w:t xml:space="preserve">. [online] Finnhub.io. Available at: </w:t>
      </w:r>
      <w:hyperlink r:id="rId17" w:history="1">
        <w:r w:rsidRPr="000E47C1">
          <w:rPr>
            <w:rStyle w:val="Hyperlink"/>
            <w:rFonts w:ascii="Arial" w:hAnsi="Arial" w:cs="Arial"/>
            <w:lang w:val="en-GB"/>
          </w:rPr>
          <w:t>https://finnhub.io/api/news?id=1aae98e9c7744d9b630cbb5f09d4db347ea374741b8ecb1afadde59acdc97227</w:t>
        </w:r>
      </w:hyperlink>
      <w:r w:rsidRPr="000E47C1">
        <w:rPr>
          <w:rFonts w:ascii="Arial" w:hAnsi="Arial" w:cs="Arial"/>
          <w:lang w:val="en-GB"/>
        </w:rPr>
        <w:t xml:space="preserve"> </w:t>
      </w:r>
    </w:p>
    <w:p w14:paraId="7BAE3674" w14:textId="0DB68252"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Guest (2023). </w:t>
      </w:r>
      <w:r w:rsidRPr="000E47C1">
        <w:rPr>
          <w:rFonts w:ascii="Arial" w:hAnsi="Arial" w:cs="Arial"/>
          <w:i/>
          <w:iCs/>
          <w:lang w:val="en-GB"/>
        </w:rPr>
        <w:t>10 Management Styles and Their Key Characteristics</w:t>
      </w:r>
      <w:r w:rsidRPr="000E47C1">
        <w:rPr>
          <w:rFonts w:ascii="Arial" w:hAnsi="Arial" w:cs="Arial"/>
          <w:lang w:val="en-GB"/>
        </w:rPr>
        <w:t xml:space="preserve">. [online] Fireflies.ai Blog. Available at: </w:t>
      </w:r>
      <w:hyperlink r:id="rId18" w:history="1">
        <w:r w:rsidRPr="000E47C1">
          <w:rPr>
            <w:rStyle w:val="Hyperlink"/>
            <w:rFonts w:ascii="Arial" w:hAnsi="Arial" w:cs="Arial"/>
            <w:lang w:val="en-GB"/>
          </w:rPr>
          <w:t>https://fireflies.ai/blog/management-styles/</w:t>
        </w:r>
      </w:hyperlink>
      <w:r w:rsidRPr="000E47C1">
        <w:rPr>
          <w:rFonts w:ascii="Arial" w:hAnsi="Arial" w:cs="Arial"/>
          <w:lang w:val="en-GB"/>
        </w:rPr>
        <w:t xml:space="preserve"> </w:t>
      </w:r>
    </w:p>
    <w:p w14:paraId="656C01D7" w14:textId="4C6E41E7"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HSBC (2025). </w:t>
      </w:r>
      <w:r w:rsidRPr="000E47C1">
        <w:rPr>
          <w:rFonts w:ascii="Arial" w:hAnsi="Arial" w:cs="Arial"/>
          <w:i/>
          <w:iCs/>
          <w:lang w:val="en-GB"/>
        </w:rPr>
        <w:t>Announcement - HSBC Holdings plc Earnings Release 3Q25</w:t>
      </w:r>
      <w:r w:rsidRPr="000E47C1">
        <w:rPr>
          <w:rFonts w:ascii="Arial" w:hAnsi="Arial" w:cs="Arial"/>
          <w:lang w:val="en-GB"/>
        </w:rPr>
        <w:t xml:space="preserve">. [online] HSBC. Available at: </w:t>
      </w:r>
      <w:hyperlink r:id="rId19" w:history="1">
        <w:r w:rsidRPr="000E47C1">
          <w:rPr>
            <w:rStyle w:val="Hyperlink"/>
            <w:rFonts w:ascii="Arial" w:hAnsi="Arial" w:cs="Arial"/>
            <w:lang w:val="en-GB"/>
          </w:rPr>
          <w:t>https://www.hsbc.com/news-and-views/news/media-releases/2025/hsbc-holdings-plc-3q-2025-earnings-release</w:t>
        </w:r>
      </w:hyperlink>
      <w:r w:rsidRPr="000E47C1">
        <w:rPr>
          <w:rFonts w:ascii="Arial" w:hAnsi="Arial" w:cs="Arial"/>
          <w:lang w:val="en-GB"/>
        </w:rPr>
        <w:t xml:space="preserve"> </w:t>
      </w:r>
    </w:p>
    <w:p w14:paraId="7B8F7F20" w14:textId="41B34E59"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HSBC (2026). </w:t>
      </w:r>
      <w:r w:rsidRPr="000E47C1">
        <w:rPr>
          <w:rFonts w:ascii="Arial" w:hAnsi="Arial" w:cs="Arial"/>
          <w:i/>
          <w:iCs/>
          <w:lang w:val="en-GB"/>
        </w:rPr>
        <w:t>Announcement - HSBC Holdings plc Annual Results 2025</w:t>
      </w:r>
      <w:r w:rsidRPr="000E47C1">
        <w:rPr>
          <w:rFonts w:ascii="Arial" w:hAnsi="Arial" w:cs="Arial"/>
          <w:lang w:val="en-GB"/>
        </w:rPr>
        <w:t xml:space="preserve">. [online] HSBC. Available at: </w:t>
      </w:r>
      <w:hyperlink r:id="rId20" w:history="1">
        <w:r w:rsidRPr="000E47C1">
          <w:rPr>
            <w:rStyle w:val="Hyperlink"/>
            <w:rFonts w:ascii="Arial" w:hAnsi="Arial" w:cs="Arial"/>
            <w:lang w:val="en-GB"/>
          </w:rPr>
          <w:t>https://www.hsbc.com/news-and-views/news/media-releases/2026/hsbc-holdings-plc-annual-results-2025</w:t>
        </w:r>
      </w:hyperlink>
      <w:r w:rsidRPr="000E47C1">
        <w:rPr>
          <w:rFonts w:ascii="Arial" w:hAnsi="Arial" w:cs="Arial"/>
          <w:lang w:val="en-GB"/>
        </w:rPr>
        <w:t xml:space="preserve"> </w:t>
      </w:r>
    </w:p>
    <w:p w14:paraId="4B0CEFA7" w14:textId="29D9E85C"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lastRenderedPageBreak/>
        <w:t xml:space="preserve">Hunt, S. (2025). </w:t>
      </w:r>
      <w:r w:rsidRPr="000E47C1">
        <w:rPr>
          <w:rFonts w:ascii="Arial" w:hAnsi="Arial" w:cs="Arial"/>
          <w:i/>
          <w:iCs/>
          <w:lang w:val="en-GB"/>
        </w:rPr>
        <w:t>HSBC chair poured cash into failed tax avoidance investment scheme</w:t>
      </w:r>
      <w:r w:rsidRPr="000E47C1">
        <w:rPr>
          <w:rFonts w:ascii="Arial" w:hAnsi="Arial" w:cs="Arial"/>
          <w:lang w:val="en-GB"/>
        </w:rPr>
        <w:t xml:space="preserve">. [online] City AM. Available at: </w:t>
      </w:r>
      <w:hyperlink r:id="rId21" w:history="1">
        <w:r w:rsidRPr="000E47C1">
          <w:rPr>
            <w:rStyle w:val="Hyperlink"/>
            <w:rFonts w:ascii="Arial" w:hAnsi="Arial" w:cs="Arial"/>
            <w:lang w:val="en-GB"/>
          </w:rPr>
          <w:t>https://www.cityam.com/hsbc-chair-poured-cash-into-failed-tax-avoidance-investment-scheme</w:t>
        </w:r>
      </w:hyperlink>
      <w:r w:rsidRPr="000E47C1">
        <w:rPr>
          <w:rFonts w:ascii="Arial" w:hAnsi="Arial" w:cs="Arial"/>
          <w:lang w:val="en-GB"/>
        </w:rPr>
        <w:t xml:space="preserve"> </w:t>
      </w:r>
    </w:p>
    <w:p w14:paraId="4A52AB6A" w14:textId="6BDB5030"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Jagga, A. (2026). </w:t>
      </w:r>
      <w:r w:rsidRPr="000E47C1">
        <w:rPr>
          <w:rFonts w:ascii="Arial" w:hAnsi="Arial" w:cs="Arial"/>
          <w:i/>
          <w:iCs/>
          <w:lang w:val="en-GB"/>
        </w:rPr>
        <w:t>Future Trends in Compliance</w:t>
      </w:r>
      <w:r w:rsidRPr="000E47C1">
        <w:rPr>
          <w:rFonts w:ascii="Arial" w:hAnsi="Arial" w:cs="Arial"/>
          <w:lang w:val="en-GB"/>
        </w:rPr>
        <w:t xml:space="preserve">. [online] EDUREV.IN. Available at: </w:t>
      </w:r>
      <w:hyperlink r:id="rId22" w:history="1">
        <w:r w:rsidRPr="000E47C1">
          <w:rPr>
            <w:rStyle w:val="Hyperlink"/>
            <w:rFonts w:ascii="Arial" w:hAnsi="Arial" w:cs="Arial"/>
            <w:lang w:val="en-GB"/>
          </w:rPr>
          <w:t>https://edurev.in/t/504794/Future-Trends-in-Compliance</w:t>
        </w:r>
      </w:hyperlink>
      <w:r w:rsidRPr="000E47C1">
        <w:rPr>
          <w:rFonts w:ascii="Arial" w:hAnsi="Arial" w:cs="Arial"/>
          <w:lang w:val="en-GB"/>
        </w:rPr>
        <w:t xml:space="preserve"> </w:t>
      </w:r>
    </w:p>
    <w:p w14:paraId="6086E1DD" w14:textId="0A6ADA21"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Makortoff, K. (2025). </w:t>
      </w:r>
      <w:r w:rsidRPr="000E47C1">
        <w:rPr>
          <w:rFonts w:ascii="Arial" w:hAnsi="Arial" w:cs="Arial"/>
          <w:i/>
          <w:iCs/>
          <w:lang w:val="en-GB"/>
        </w:rPr>
        <w:t>HSBC appoints interim chair Brendan Nelson to permanent role</w:t>
      </w:r>
      <w:r w:rsidRPr="000E47C1">
        <w:rPr>
          <w:rFonts w:ascii="Arial" w:hAnsi="Arial" w:cs="Arial"/>
          <w:lang w:val="en-GB"/>
        </w:rPr>
        <w:t xml:space="preserve">. [online] the Guardian. Available at: </w:t>
      </w:r>
      <w:hyperlink r:id="rId23" w:history="1">
        <w:r w:rsidRPr="000E47C1">
          <w:rPr>
            <w:rStyle w:val="Hyperlink"/>
            <w:rFonts w:ascii="Arial" w:hAnsi="Arial" w:cs="Arial"/>
            <w:lang w:val="en-GB"/>
          </w:rPr>
          <w:t>https://www.theguardian.com/business/2025/dec/03/hsbc-appoints-interim-chair-brendan-nelson-to-permanent-role</w:t>
        </w:r>
      </w:hyperlink>
      <w:r w:rsidRPr="000E47C1">
        <w:rPr>
          <w:rFonts w:ascii="Arial" w:hAnsi="Arial" w:cs="Arial"/>
          <w:lang w:val="en-GB"/>
        </w:rPr>
        <w:t xml:space="preserve"> </w:t>
      </w:r>
    </w:p>
    <w:p w14:paraId="3193CBC1" w14:textId="5A3C3836"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Moneycontrol (2018). </w:t>
      </w:r>
      <w:r w:rsidRPr="000E47C1">
        <w:rPr>
          <w:rFonts w:ascii="Arial" w:hAnsi="Arial" w:cs="Arial"/>
          <w:i/>
          <w:iCs/>
          <w:lang w:val="en-GB"/>
        </w:rPr>
        <w:t>Barclays sets sights on Pune with its largest office outside UK</w:t>
      </w:r>
      <w:r w:rsidRPr="000E47C1">
        <w:rPr>
          <w:rFonts w:ascii="Arial" w:hAnsi="Arial" w:cs="Arial"/>
          <w:lang w:val="en-GB"/>
        </w:rPr>
        <w:t xml:space="preserve">. [online] Moneycontrol. Available at: </w:t>
      </w:r>
      <w:hyperlink r:id="rId24" w:history="1">
        <w:r w:rsidRPr="000E47C1">
          <w:rPr>
            <w:rStyle w:val="Hyperlink"/>
            <w:rFonts w:ascii="Arial" w:hAnsi="Arial" w:cs="Arial"/>
            <w:lang w:val="en-GB"/>
          </w:rPr>
          <w:t>https://www.moneycontrol.com/news/business/real-estate/barclays-sets-sights-on-pune-with-its-largest-office-outside-uk-2554901.html</w:t>
        </w:r>
      </w:hyperlink>
      <w:r w:rsidRPr="000E47C1">
        <w:rPr>
          <w:rFonts w:ascii="Arial" w:hAnsi="Arial" w:cs="Arial"/>
          <w:lang w:val="en-GB"/>
        </w:rPr>
        <w:t xml:space="preserve"> </w:t>
      </w:r>
    </w:p>
    <w:p w14:paraId="0DFC773E" w14:textId="3E5A420A"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Morgan, J.P. (2025). </w:t>
      </w:r>
      <w:r w:rsidRPr="000E47C1">
        <w:rPr>
          <w:rFonts w:ascii="Arial" w:hAnsi="Arial" w:cs="Arial"/>
          <w:i/>
          <w:iCs/>
          <w:lang w:val="en-GB"/>
        </w:rPr>
        <w:t>J.P. Morgan Payments Q3 2025 Earnings Highlights | J.P. Morgan</w:t>
      </w:r>
      <w:r w:rsidRPr="000E47C1">
        <w:rPr>
          <w:rFonts w:ascii="Arial" w:hAnsi="Arial" w:cs="Arial"/>
          <w:lang w:val="en-GB"/>
        </w:rPr>
        <w:t xml:space="preserve">. [online] Jpmorgan.com. Available at: </w:t>
      </w:r>
      <w:hyperlink r:id="rId25" w:history="1">
        <w:r w:rsidRPr="000E47C1">
          <w:rPr>
            <w:rStyle w:val="Hyperlink"/>
            <w:rFonts w:ascii="Arial" w:hAnsi="Arial" w:cs="Arial"/>
            <w:lang w:val="en-GB"/>
          </w:rPr>
          <w:t>https://www.jpmorgan.com/payments/newsroom/payments-2025-q3-earnings</w:t>
        </w:r>
      </w:hyperlink>
      <w:r w:rsidRPr="000E47C1">
        <w:rPr>
          <w:rFonts w:ascii="Arial" w:hAnsi="Arial" w:cs="Arial"/>
          <w:lang w:val="en-GB"/>
        </w:rPr>
        <w:t xml:space="preserve"> </w:t>
      </w:r>
    </w:p>
    <w:p w14:paraId="29774DFB" w14:textId="6BB44AFF"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Mwangi, W., Awuor, E. and Kithae, P.P. (2022). LEADERSHIP STYLE, FINANCIAL INNOVATION AND FINANCIAL PERFORMANCE OF COMMERCIAL BANKS IN KENYA. </w:t>
      </w:r>
      <w:r w:rsidRPr="000E47C1">
        <w:rPr>
          <w:rFonts w:ascii="Arial" w:hAnsi="Arial" w:cs="Arial"/>
          <w:i/>
          <w:iCs/>
          <w:lang w:val="en-GB"/>
        </w:rPr>
        <w:t>Afro-Asian J of Finance and Accounting</w:t>
      </w:r>
      <w:r w:rsidRPr="000E47C1">
        <w:rPr>
          <w:rFonts w:ascii="Arial" w:hAnsi="Arial" w:cs="Arial"/>
          <w:lang w:val="en-GB"/>
        </w:rPr>
        <w:t xml:space="preserve">. [online] Available at: </w:t>
      </w:r>
      <w:hyperlink r:id="rId26" w:history="1">
        <w:r w:rsidRPr="000E47C1">
          <w:rPr>
            <w:rStyle w:val="Hyperlink"/>
            <w:rFonts w:ascii="Arial" w:hAnsi="Arial" w:cs="Arial"/>
            <w:lang w:val="en-GB"/>
          </w:rPr>
          <w:t>https://www.researchgate.net/publication/364403246_LEADERSHIP_STYLE_FINANCIAL_INNOVATION_AND_FINANCIAL_PERFORMANCE_OF_COMMERCIAL_BANKS_IN_KENYA</w:t>
        </w:r>
      </w:hyperlink>
      <w:r w:rsidRPr="000E47C1">
        <w:rPr>
          <w:rFonts w:ascii="Arial" w:hAnsi="Arial" w:cs="Arial"/>
          <w:lang w:val="en-GB"/>
        </w:rPr>
        <w:t xml:space="preserve"> </w:t>
      </w:r>
    </w:p>
    <w:p w14:paraId="60F76275" w14:textId="29A84BC1"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Pasupuleti, M.K. (2024). </w:t>
      </w:r>
      <w:r w:rsidRPr="000E47C1">
        <w:rPr>
          <w:rFonts w:ascii="Arial" w:hAnsi="Arial" w:cs="Arial"/>
          <w:i/>
          <w:iCs/>
          <w:lang w:val="en-GB"/>
        </w:rPr>
        <w:t>AI-Driven FinTech: Revolutionizing Fraud Detection and Risk Management in Finance</w:t>
      </w:r>
      <w:r w:rsidRPr="000E47C1">
        <w:rPr>
          <w:rFonts w:ascii="Arial" w:hAnsi="Arial" w:cs="Arial"/>
          <w:lang w:val="en-GB"/>
        </w:rPr>
        <w:t xml:space="preserve">. [online] doi: </w:t>
      </w:r>
      <w:hyperlink r:id="rId27" w:history="1">
        <w:r w:rsidRPr="000E47C1">
          <w:rPr>
            <w:rStyle w:val="Hyperlink"/>
            <w:rFonts w:ascii="Arial" w:hAnsi="Arial" w:cs="Arial"/>
            <w:lang w:val="en-GB"/>
          </w:rPr>
          <w:t>https://doi.org/10.62311/nesx/46656</w:t>
        </w:r>
      </w:hyperlink>
      <w:r w:rsidRPr="000E47C1">
        <w:rPr>
          <w:rFonts w:ascii="Arial" w:hAnsi="Arial" w:cs="Arial"/>
          <w:lang w:val="en-GB"/>
        </w:rPr>
        <w:t xml:space="preserve"> </w:t>
      </w:r>
    </w:p>
    <w:p w14:paraId="0D891F43" w14:textId="2F12F3FB"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Șerban, A. (2025). </w:t>
      </w:r>
      <w:r w:rsidRPr="000E47C1">
        <w:rPr>
          <w:rFonts w:ascii="Arial" w:hAnsi="Arial" w:cs="Arial"/>
          <w:i/>
          <w:iCs/>
          <w:lang w:val="en-GB"/>
        </w:rPr>
        <w:t>What Are the 4 Functions of Management? Planning, Organising, Leading, Controlling Explained</w:t>
      </w:r>
      <w:r w:rsidRPr="000E47C1">
        <w:rPr>
          <w:rFonts w:ascii="Arial" w:hAnsi="Arial" w:cs="Arial"/>
          <w:lang w:val="en-GB"/>
        </w:rPr>
        <w:t xml:space="preserve">. [online] Pluria.co. Available at: </w:t>
      </w:r>
      <w:hyperlink r:id="rId28" w:history="1">
        <w:r w:rsidRPr="000E47C1">
          <w:rPr>
            <w:rStyle w:val="Hyperlink"/>
            <w:rFonts w:ascii="Arial" w:hAnsi="Arial" w:cs="Arial"/>
            <w:lang w:val="en-GB"/>
          </w:rPr>
          <w:t>https://pluria.co/blog/4-functions-of-management</w:t>
        </w:r>
      </w:hyperlink>
      <w:r w:rsidRPr="000E47C1">
        <w:rPr>
          <w:rFonts w:ascii="Arial" w:hAnsi="Arial" w:cs="Arial"/>
          <w:lang w:val="en-GB"/>
        </w:rPr>
        <w:t xml:space="preserve"> </w:t>
      </w:r>
    </w:p>
    <w:p w14:paraId="60811160" w14:textId="2C17F36E"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Shekhar, C. (2026). </w:t>
      </w:r>
      <w:r w:rsidRPr="000E47C1">
        <w:rPr>
          <w:rFonts w:ascii="Arial" w:hAnsi="Arial" w:cs="Arial"/>
          <w:i/>
          <w:iCs/>
          <w:lang w:val="en-GB"/>
        </w:rPr>
        <w:t xml:space="preserve">Evolving Regulatory and Compliance Expectations for Indian FinTechs in 2026: A Forward-Looking Analysis of Regulatory Trajectories and </w:t>
      </w:r>
      <w:r w:rsidRPr="000E47C1">
        <w:rPr>
          <w:rFonts w:ascii="Arial" w:hAnsi="Arial" w:cs="Arial"/>
          <w:i/>
          <w:iCs/>
          <w:lang w:val="en-GB"/>
        </w:rPr>
        <w:lastRenderedPageBreak/>
        <w:t>Strategic Adaptation</w:t>
      </w:r>
      <w:r w:rsidRPr="000E47C1">
        <w:rPr>
          <w:rFonts w:ascii="Arial" w:hAnsi="Arial" w:cs="Arial"/>
          <w:lang w:val="en-GB"/>
        </w:rPr>
        <w:t xml:space="preserve">. [online] doi: </w:t>
      </w:r>
      <w:hyperlink r:id="rId29" w:history="1">
        <w:r w:rsidRPr="000E47C1">
          <w:rPr>
            <w:rStyle w:val="Hyperlink"/>
            <w:rFonts w:ascii="Arial" w:hAnsi="Arial" w:cs="Arial"/>
            <w:lang w:val="en-GB"/>
          </w:rPr>
          <w:t>https://doi.org/10.13140/RG.2.2.24659.85287</w:t>
        </w:r>
      </w:hyperlink>
      <w:r w:rsidRPr="000E47C1">
        <w:rPr>
          <w:rFonts w:ascii="Arial" w:hAnsi="Arial" w:cs="Arial"/>
          <w:lang w:val="en-GB"/>
        </w:rPr>
        <w:t xml:space="preserve"> </w:t>
      </w:r>
    </w:p>
    <w:p w14:paraId="52846704" w14:textId="5BADEC55"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Taxmann (2022). </w:t>
      </w:r>
      <w:r w:rsidRPr="000E47C1">
        <w:rPr>
          <w:rFonts w:ascii="Arial" w:hAnsi="Arial" w:cs="Arial"/>
          <w:i/>
          <w:iCs/>
          <w:lang w:val="en-GB"/>
        </w:rPr>
        <w:t>Controlling – A Function of Management</w:t>
      </w:r>
      <w:r w:rsidRPr="000E47C1">
        <w:rPr>
          <w:rFonts w:ascii="Arial" w:hAnsi="Arial" w:cs="Arial"/>
          <w:lang w:val="en-GB"/>
        </w:rPr>
        <w:t xml:space="preserve">. [online] Taxmann Blog. Available at: </w:t>
      </w:r>
      <w:hyperlink r:id="rId30" w:history="1">
        <w:r w:rsidRPr="000E47C1">
          <w:rPr>
            <w:rStyle w:val="Hyperlink"/>
            <w:rFonts w:ascii="Arial" w:hAnsi="Arial" w:cs="Arial"/>
            <w:lang w:val="en-GB"/>
          </w:rPr>
          <w:t>https://www.taxmann.com/post/blog/controlling-a-function-of-management</w:t>
        </w:r>
      </w:hyperlink>
      <w:r w:rsidRPr="000E47C1">
        <w:rPr>
          <w:rFonts w:ascii="Arial" w:hAnsi="Arial" w:cs="Arial"/>
          <w:lang w:val="en-GB"/>
        </w:rPr>
        <w:t xml:space="preserve"> </w:t>
      </w:r>
    </w:p>
    <w:p w14:paraId="3C70E7CF" w14:textId="25BFBF2A" w:rsidR="00425D86" w:rsidRPr="000E47C1" w:rsidRDefault="00425D86" w:rsidP="000E47C1">
      <w:pPr>
        <w:pStyle w:val="NormalWeb"/>
        <w:spacing w:before="0" w:beforeAutospacing="0" w:after="240" w:afterAutospacing="0" w:line="360" w:lineRule="auto"/>
        <w:ind w:left="720" w:hanging="720"/>
        <w:jc w:val="both"/>
        <w:rPr>
          <w:rFonts w:ascii="Arial" w:hAnsi="Arial" w:cs="Arial"/>
          <w:lang w:val="en-GB"/>
        </w:rPr>
      </w:pPr>
      <w:r w:rsidRPr="000E47C1">
        <w:rPr>
          <w:rFonts w:ascii="Arial" w:hAnsi="Arial" w:cs="Arial"/>
          <w:lang w:val="en-GB"/>
        </w:rPr>
        <w:t xml:space="preserve">TOI (2025). </w:t>
      </w:r>
      <w:r w:rsidRPr="000E47C1">
        <w:rPr>
          <w:rFonts w:ascii="Arial" w:hAnsi="Arial" w:cs="Arial"/>
          <w:i/>
          <w:iCs/>
          <w:lang w:val="en-GB"/>
        </w:rPr>
        <w:t>America’s biggest bank JPMorgan Chase to managers: Resist hiring, remember attrition is …</w:t>
      </w:r>
      <w:r w:rsidRPr="000E47C1">
        <w:rPr>
          <w:rFonts w:ascii="Arial" w:hAnsi="Arial" w:cs="Arial"/>
          <w:lang w:val="en-GB"/>
        </w:rPr>
        <w:t xml:space="preserve">. [online] The Times of India. Available at: </w:t>
      </w:r>
      <w:hyperlink r:id="rId31" w:history="1">
        <w:r w:rsidRPr="000E47C1">
          <w:rPr>
            <w:rStyle w:val="Hyperlink"/>
            <w:rFonts w:ascii="Arial" w:hAnsi="Arial" w:cs="Arial"/>
            <w:lang w:val="en-GB"/>
          </w:rPr>
          <w:t>https://timesofindia.indiatimes.com/technology/tech-news/americas-biggest-bank-jpmorgan-chase-to-managers-resist-hiring-remember-attrition-is-/articleshow/121289495.cms</w:t>
        </w:r>
      </w:hyperlink>
      <w:r w:rsidRPr="000E47C1">
        <w:rPr>
          <w:rFonts w:ascii="Arial" w:hAnsi="Arial" w:cs="Arial"/>
          <w:lang w:val="en-GB"/>
        </w:rPr>
        <w:t xml:space="preserve"> </w:t>
      </w:r>
    </w:p>
    <w:p w14:paraId="419D7DF9" w14:textId="77777777" w:rsidR="00425D86" w:rsidRPr="000E47C1" w:rsidRDefault="00425D86" w:rsidP="000E47C1">
      <w:pPr>
        <w:ind w:left="720" w:hanging="720"/>
        <w:rPr>
          <w:rFonts w:ascii="Arial" w:hAnsi="Arial" w:cs="Arial"/>
        </w:rPr>
      </w:pPr>
    </w:p>
    <w:sectPr w:rsidR="00425D86" w:rsidRPr="000E47C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DAC39" w14:textId="77777777" w:rsidR="00790FEF" w:rsidRDefault="00790FEF" w:rsidP="00CC01B3">
      <w:pPr>
        <w:spacing w:after="0" w:line="240" w:lineRule="auto"/>
      </w:pPr>
      <w:r>
        <w:separator/>
      </w:r>
    </w:p>
  </w:endnote>
  <w:endnote w:type="continuationSeparator" w:id="0">
    <w:p w14:paraId="48F20607" w14:textId="77777777" w:rsidR="00790FEF" w:rsidRDefault="00790FEF" w:rsidP="00CC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88462"/>
      <w:docPartObj>
        <w:docPartGallery w:val="Page Numbers (Bottom of Page)"/>
        <w:docPartUnique/>
      </w:docPartObj>
    </w:sdtPr>
    <w:sdtEndPr>
      <w:rPr>
        <w:noProof/>
      </w:rPr>
    </w:sdtEndPr>
    <w:sdtContent>
      <w:p w14:paraId="7B879763" w14:textId="131D54CC" w:rsidR="00094478" w:rsidRDefault="00094478">
        <w:pPr>
          <w:pStyle w:val="Footer"/>
          <w:jc w:val="center"/>
        </w:pPr>
        <w:r>
          <w:fldChar w:fldCharType="begin"/>
        </w:r>
        <w:r>
          <w:instrText xml:space="preserve"> PAGE   \* MERGEFORMAT </w:instrText>
        </w:r>
        <w:r>
          <w:fldChar w:fldCharType="separate"/>
        </w:r>
        <w:r w:rsidR="00425D86">
          <w:rPr>
            <w:noProof/>
          </w:rPr>
          <w:t>14</w:t>
        </w:r>
        <w:r>
          <w:rPr>
            <w:noProof/>
          </w:rPr>
          <w:fldChar w:fldCharType="end"/>
        </w:r>
      </w:p>
    </w:sdtContent>
  </w:sdt>
  <w:p w14:paraId="3CB97CAA" w14:textId="77777777" w:rsidR="00267DA0" w:rsidRDefault="00267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CF88A" w14:textId="77777777" w:rsidR="00790FEF" w:rsidRDefault="00790FEF" w:rsidP="00CC01B3">
      <w:pPr>
        <w:spacing w:after="0" w:line="240" w:lineRule="auto"/>
      </w:pPr>
      <w:r>
        <w:separator/>
      </w:r>
    </w:p>
  </w:footnote>
  <w:footnote w:type="continuationSeparator" w:id="0">
    <w:p w14:paraId="6A5C200B" w14:textId="77777777" w:rsidR="00790FEF" w:rsidRDefault="00790FEF" w:rsidP="00CC0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5927"/>
    <w:multiLevelType w:val="multilevel"/>
    <w:tmpl w:val="EF02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F2EC9"/>
    <w:multiLevelType w:val="hybridMultilevel"/>
    <w:tmpl w:val="3AB4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A7B0E"/>
    <w:multiLevelType w:val="hybridMultilevel"/>
    <w:tmpl w:val="591E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62A67"/>
    <w:multiLevelType w:val="hybridMultilevel"/>
    <w:tmpl w:val="FDDE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F41926"/>
    <w:multiLevelType w:val="hybridMultilevel"/>
    <w:tmpl w:val="DA42B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45305A"/>
    <w:multiLevelType w:val="hybridMultilevel"/>
    <w:tmpl w:val="ACF028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BD2179"/>
    <w:multiLevelType w:val="hybridMultilevel"/>
    <w:tmpl w:val="8CAA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752422"/>
    <w:multiLevelType w:val="hybridMultilevel"/>
    <w:tmpl w:val="D708F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6381A"/>
    <w:multiLevelType w:val="hybridMultilevel"/>
    <w:tmpl w:val="0D14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C6880"/>
    <w:multiLevelType w:val="hybridMultilevel"/>
    <w:tmpl w:val="A6C4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9E6C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55997"/>
    <w:multiLevelType w:val="hybridMultilevel"/>
    <w:tmpl w:val="99A4A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FD3897"/>
    <w:multiLevelType w:val="hybridMultilevel"/>
    <w:tmpl w:val="93C8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FC58F3"/>
    <w:multiLevelType w:val="hybridMultilevel"/>
    <w:tmpl w:val="4EBE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CC4882"/>
    <w:multiLevelType w:val="hybridMultilevel"/>
    <w:tmpl w:val="C132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E21900"/>
    <w:multiLevelType w:val="hybridMultilevel"/>
    <w:tmpl w:val="E3606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3566D1"/>
    <w:multiLevelType w:val="hybridMultilevel"/>
    <w:tmpl w:val="55644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3734BF"/>
    <w:multiLevelType w:val="hybridMultilevel"/>
    <w:tmpl w:val="BB52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EC7576"/>
    <w:multiLevelType w:val="hybridMultilevel"/>
    <w:tmpl w:val="13D8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C04E92"/>
    <w:multiLevelType w:val="hybridMultilevel"/>
    <w:tmpl w:val="F146B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1F14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21191610">
    <w:abstractNumId w:val="16"/>
  </w:num>
  <w:num w:numId="2" w16cid:durableId="639848127">
    <w:abstractNumId w:val="6"/>
  </w:num>
  <w:num w:numId="3" w16cid:durableId="1272938076">
    <w:abstractNumId w:val="1"/>
  </w:num>
  <w:num w:numId="4" w16cid:durableId="77871910">
    <w:abstractNumId w:val="7"/>
  </w:num>
  <w:num w:numId="5" w16cid:durableId="711609430">
    <w:abstractNumId w:val="13"/>
  </w:num>
  <w:num w:numId="6" w16cid:durableId="78211908">
    <w:abstractNumId w:val="0"/>
  </w:num>
  <w:num w:numId="7" w16cid:durableId="1371227819">
    <w:abstractNumId w:val="4"/>
  </w:num>
  <w:num w:numId="8" w16cid:durableId="1718814952">
    <w:abstractNumId w:val="15"/>
  </w:num>
  <w:num w:numId="9" w16cid:durableId="1650137070">
    <w:abstractNumId w:val="3"/>
  </w:num>
  <w:num w:numId="10" w16cid:durableId="1263489015">
    <w:abstractNumId w:val="12"/>
  </w:num>
  <w:num w:numId="11" w16cid:durableId="654724459">
    <w:abstractNumId w:val="9"/>
  </w:num>
  <w:num w:numId="12" w16cid:durableId="1268654641">
    <w:abstractNumId w:val="2"/>
  </w:num>
  <w:num w:numId="13" w16cid:durableId="1952514361">
    <w:abstractNumId w:val="8"/>
  </w:num>
  <w:num w:numId="14" w16cid:durableId="606542835">
    <w:abstractNumId w:val="14"/>
  </w:num>
  <w:num w:numId="15" w16cid:durableId="1350525735">
    <w:abstractNumId w:val="18"/>
  </w:num>
  <w:num w:numId="16" w16cid:durableId="1222062961">
    <w:abstractNumId w:val="19"/>
  </w:num>
  <w:num w:numId="17" w16cid:durableId="1045720142">
    <w:abstractNumId w:val="17"/>
  </w:num>
  <w:num w:numId="18" w16cid:durableId="1323585567">
    <w:abstractNumId w:val="5"/>
  </w:num>
  <w:num w:numId="19" w16cid:durableId="2052342612">
    <w:abstractNumId w:val="20"/>
  </w:num>
  <w:num w:numId="20" w16cid:durableId="651836848">
    <w:abstractNumId w:val="10"/>
  </w:num>
  <w:num w:numId="21" w16cid:durableId="11665587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6F"/>
    <w:rsid w:val="00002BA9"/>
    <w:rsid w:val="00005F9F"/>
    <w:rsid w:val="000139B0"/>
    <w:rsid w:val="0002646E"/>
    <w:rsid w:val="00044DF5"/>
    <w:rsid w:val="000502B6"/>
    <w:rsid w:val="00075B5D"/>
    <w:rsid w:val="00090B61"/>
    <w:rsid w:val="00094478"/>
    <w:rsid w:val="000A2EC8"/>
    <w:rsid w:val="000A766B"/>
    <w:rsid w:val="000B2BE0"/>
    <w:rsid w:val="000B5A4A"/>
    <w:rsid w:val="000B6E9C"/>
    <w:rsid w:val="000C446B"/>
    <w:rsid w:val="000C5F21"/>
    <w:rsid w:val="000D420F"/>
    <w:rsid w:val="000D565A"/>
    <w:rsid w:val="000E47C1"/>
    <w:rsid w:val="00110458"/>
    <w:rsid w:val="001215F3"/>
    <w:rsid w:val="00126568"/>
    <w:rsid w:val="00133890"/>
    <w:rsid w:val="00140E8F"/>
    <w:rsid w:val="00155F86"/>
    <w:rsid w:val="00155F9C"/>
    <w:rsid w:val="0016192C"/>
    <w:rsid w:val="00167D0E"/>
    <w:rsid w:val="001872C6"/>
    <w:rsid w:val="001925B5"/>
    <w:rsid w:val="001B7946"/>
    <w:rsid w:val="001C0466"/>
    <w:rsid w:val="001E2647"/>
    <w:rsid w:val="001F17AE"/>
    <w:rsid w:val="00206FFE"/>
    <w:rsid w:val="00216BC5"/>
    <w:rsid w:val="002464FF"/>
    <w:rsid w:val="00267DA0"/>
    <w:rsid w:val="00280E6F"/>
    <w:rsid w:val="00287888"/>
    <w:rsid w:val="002903A7"/>
    <w:rsid w:val="0029665D"/>
    <w:rsid w:val="002D365F"/>
    <w:rsid w:val="002E3955"/>
    <w:rsid w:val="00304710"/>
    <w:rsid w:val="00312328"/>
    <w:rsid w:val="00323C73"/>
    <w:rsid w:val="003337DB"/>
    <w:rsid w:val="00357E98"/>
    <w:rsid w:val="00375264"/>
    <w:rsid w:val="00376000"/>
    <w:rsid w:val="00381C6A"/>
    <w:rsid w:val="003847FA"/>
    <w:rsid w:val="00391425"/>
    <w:rsid w:val="003B3706"/>
    <w:rsid w:val="003C1192"/>
    <w:rsid w:val="003C7B54"/>
    <w:rsid w:val="003F513B"/>
    <w:rsid w:val="00401DED"/>
    <w:rsid w:val="00425D86"/>
    <w:rsid w:val="004560B3"/>
    <w:rsid w:val="00463EDF"/>
    <w:rsid w:val="00465E62"/>
    <w:rsid w:val="00471270"/>
    <w:rsid w:val="004859E9"/>
    <w:rsid w:val="0049557A"/>
    <w:rsid w:val="00496A9D"/>
    <w:rsid w:val="004A0E60"/>
    <w:rsid w:val="004A1468"/>
    <w:rsid w:val="004C24F6"/>
    <w:rsid w:val="004C2D66"/>
    <w:rsid w:val="004D472A"/>
    <w:rsid w:val="0051001F"/>
    <w:rsid w:val="00511448"/>
    <w:rsid w:val="00542E9A"/>
    <w:rsid w:val="005523E4"/>
    <w:rsid w:val="0055427B"/>
    <w:rsid w:val="005646DC"/>
    <w:rsid w:val="00571E93"/>
    <w:rsid w:val="00574F09"/>
    <w:rsid w:val="00576A15"/>
    <w:rsid w:val="00584BB4"/>
    <w:rsid w:val="005A04A0"/>
    <w:rsid w:val="005A17B5"/>
    <w:rsid w:val="005B0914"/>
    <w:rsid w:val="005F2FD5"/>
    <w:rsid w:val="00610DCE"/>
    <w:rsid w:val="00613FC7"/>
    <w:rsid w:val="00617C98"/>
    <w:rsid w:val="00621318"/>
    <w:rsid w:val="00645F38"/>
    <w:rsid w:val="00655DD8"/>
    <w:rsid w:val="00665E94"/>
    <w:rsid w:val="006909FC"/>
    <w:rsid w:val="00694EA8"/>
    <w:rsid w:val="006A31DB"/>
    <w:rsid w:val="006B039A"/>
    <w:rsid w:val="006C58BB"/>
    <w:rsid w:val="006F4B00"/>
    <w:rsid w:val="00702C2C"/>
    <w:rsid w:val="00721A26"/>
    <w:rsid w:val="00727B96"/>
    <w:rsid w:val="0073580C"/>
    <w:rsid w:val="00751A9F"/>
    <w:rsid w:val="00751B50"/>
    <w:rsid w:val="00762C5E"/>
    <w:rsid w:val="007631C1"/>
    <w:rsid w:val="00766320"/>
    <w:rsid w:val="00790FEF"/>
    <w:rsid w:val="00794AE0"/>
    <w:rsid w:val="007A571E"/>
    <w:rsid w:val="007B1674"/>
    <w:rsid w:val="007B210D"/>
    <w:rsid w:val="007B2E8A"/>
    <w:rsid w:val="007C346F"/>
    <w:rsid w:val="007C4D96"/>
    <w:rsid w:val="007C7AEF"/>
    <w:rsid w:val="007E4223"/>
    <w:rsid w:val="007F2C9E"/>
    <w:rsid w:val="00823D24"/>
    <w:rsid w:val="00873080"/>
    <w:rsid w:val="00874437"/>
    <w:rsid w:val="0087649A"/>
    <w:rsid w:val="00877017"/>
    <w:rsid w:val="008C315E"/>
    <w:rsid w:val="008F31A0"/>
    <w:rsid w:val="008F4FB9"/>
    <w:rsid w:val="00904EA6"/>
    <w:rsid w:val="009065BE"/>
    <w:rsid w:val="009079F1"/>
    <w:rsid w:val="00911818"/>
    <w:rsid w:val="00955C03"/>
    <w:rsid w:val="00965FDA"/>
    <w:rsid w:val="009759D1"/>
    <w:rsid w:val="00981C43"/>
    <w:rsid w:val="00982CDD"/>
    <w:rsid w:val="009A0FEB"/>
    <w:rsid w:val="009A5D33"/>
    <w:rsid w:val="009C37C8"/>
    <w:rsid w:val="009E3430"/>
    <w:rsid w:val="009F67A3"/>
    <w:rsid w:val="009F7735"/>
    <w:rsid w:val="00A11526"/>
    <w:rsid w:val="00A24087"/>
    <w:rsid w:val="00A34768"/>
    <w:rsid w:val="00A72104"/>
    <w:rsid w:val="00A72FD0"/>
    <w:rsid w:val="00A90BCF"/>
    <w:rsid w:val="00A9488A"/>
    <w:rsid w:val="00AA1EFF"/>
    <w:rsid w:val="00AA2F07"/>
    <w:rsid w:val="00AA3E04"/>
    <w:rsid w:val="00AB5615"/>
    <w:rsid w:val="00AC19E6"/>
    <w:rsid w:val="00B24859"/>
    <w:rsid w:val="00B25162"/>
    <w:rsid w:val="00B4149C"/>
    <w:rsid w:val="00B44F05"/>
    <w:rsid w:val="00B46B40"/>
    <w:rsid w:val="00B47F11"/>
    <w:rsid w:val="00B530E5"/>
    <w:rsid w:val="00B57982"/>
    <w:rsid w:val="00B72038"/>
    <w:rsid w:val="00B768FB"/>
    <w:rsid w:val="00B80790"/>
    <w:rsid w:val="00B925C2"/>
    <w:rsid w:val="00BA3B74"/>
    <w:rsid w:val="00BA7C27"/>
    <w:rsid w:val="00BB2F78"/>
    <w:rsid w:val="00BC5B49"/>
    <w:rsid w:val="00BD3FA9"/>
    <w:rsid w:val="00BD5020"/>
    <w:rsid w:val="00BE2AE8"/>
    <w:rsid w:val="00BE3AFD"/>
    <w:rsid w:val="00BF7139"/>
    <w:rsid w:val="00BF754B"/>
    <w:rsid w:val="00C06575"/>
    <w:rsid w:val="00C2253A"/>
    <w:rsid w:val="00C2631B"/>
    <w:rsid w:val="00C31016"/>
    <w:rsid w:val="00C5251F"/>
    <w:rsid w:val="00C53542"/>
    <w:rsid w:val="00C64640"/>
    <w:rsid w:val="00C65C0E"/>
    <w:rsid w:val="00C70D7B"/>
    <w:rsid w:val="00C91E22"/>
    <w:rsid w:val="00C974D1"/>
    <w:rsid w:val="00CC01B3"/>
    <w:rsid w:val="00CD303F"/>
    <w:rsid w:val="00CD3EAB"/>
    <w:rsid w:val="00CE6616"/>
    <w:rsid w:val="00CF4388"/>
    <w:rsid w:val="00D4560A"/>
    <w:rsid w:val="00D667B6"/>
    <w:rsid w:val="00D94194"/>
    <w:rsid w:val="00DA043F"/>
    <w:rsid w:val="00DA54EB"/>
    <w:rsid w:val="00DC76E0"/>
    <w:rsid w:val="00DE0484"/>
    <w:rsid w:val="00DE42B9"/>
    <w:rsid w:val="00DE44CC"/>
    <w:rsid w:val="00DE6952"/>
    <w:rsid w:val="00DE7325"/>
    <w:rsid w:val="00DF0FFB"/>
    <w:rsid w:val="00E110F7"/>
    <w:rsid w:val="00E13924"/>
    <w:rsid w:val="00E2298B"/>
    <w:rsid w:val="00E229CB"/>
    <w:rsid w:val="00E26462"/>
    <w:rsid w:val="00E67318"/>
    <w:rsid w:val="00EA0BDE"/>
    <w:rsid w:val="00EE065B"/>
    <w:rsid w:val="00EF7E0D"/>
    <w:rsid w:val="00F03B1F"/>
    <w:rsid w:val="00F077EC"/>
    <w:rsid w:val="00F249CA"/>
    <w:rsid w:val="00F610EE"/>
    <w:rsid w:val="00F75932"/>
    <w:rsid w:val="00F8195C"/>
    <w:rsid w:val="00F9219E"/>
    <w:rsid w:val="00F9602A"/>
    <w:rsid w:val="00FA1E6E"/>
    <w:rsid w:val="00FB6468"/>
    <w:rsid w:val="00FC284B"/>
    <w:rsid w:val="00FD10B8"/>
    <w:rsid w:val="00FE5B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A5E06"/>
  <w15:chartTrackingRefBased/>
  <w15:docId w15:val="{848E47B1-B441-420E-8900-20E7130A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E0484"/>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9A5D33"/>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autoRedefine/>
    <w:uiPriority w:val="9"/>
    <w:unhideWhenUsed/>
    <w:qFormat/>
    <w:rsid w:val="006C58BB"/>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unhideWhenUsed/>
    <w:qFormat/>
    <w:rsid w:val="007C3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484"/>
    <w:rPr>
      <w:rFonts w:eastAsiaTheme="majorEastAsia" w:cstheme="majorBidi"/>
      <w:b/>
      <w:sz w:val="28"/>
      <w:szCs w:val="40"/>
    </w:rPr>
  </w:style>
  <w:style w:type="character" w:customStyle="1" w:styleId="Heading2Char">
    <w:name w:val="Heading 2 Char"/>
    <w:basedOn w:val="DefaultParagraphFont"/>
    <w:link w:val="Heading2"/>
    <w:uiPriority w:val="9"/>
    <w:rsid w:val="009A5D33"/>
    <w:rPr>
      <w:rFonts w:eastAsiaTheme="majorEastAsia" w:cstheme="majorBidi"/>
      <w:sz w:val="26"/>
      <w:szCs w:val="32"/>
      <w:u w:val="single"/>
    </w:rPr>
  </w:style>
  <w:style w:type="character" w:customStyle="1" w:styleId="Heading3Char">
    <w:name w:val="Heading 3 Char"/>
    <w:basedOn w:val="DefaultParagraphFont"/>
    <w:link w:val="Heading3"/>
    <w:uiPriority w:val="9"/>
    <w:rsid w:val="006C58BB"/>
    <w:rPr>
      <w:rFonts w:eastAsiaTheme="majorEastAsia" w:cstheme="majorBidi"/>
      <w:i/>
      <w:szCs w:val="28"/>
    </w:rPr>
  </w:style>
  <w:style w:type="character" w:customStyle="1" w:styleId="Heading4Char">
    <w:name w:val="Heading 4 Char"/>
    <w:basedOn w:val="DefaultParagraphFont"/>
    <w:link w:val="Heading4"/>
    <w:uiPriority w:val="9"/>
    <w:rsid w:val="007C3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46F"/>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55427B"/>
    <w:pPr>
      <w:spacing w:after="80" w:line="240" w:lineRule="auto"/>
      <w:contextualSpacing/>
      <w:jc w:val="center"/>
    </w:pPr>
    <w:rPr>
      <w:rFonts w:eastAsiaTheme="majorEastAsia" w:cstheme="majorBidi"/>
      <w:i/>
      <w:spacing w:val="-10"/>
      <w:kern w:val="28"/>
      <w:sz w:val="36"/>
      <w:szCs w:val="56"/>
    </w:rPr>
  </w:style>
  <w:style w:type="character" w:customStyle="1" w:styleId="TitleChar">
    <w:name w:val="Title Char"/>
    <w:basedOn w:val="DefaultParagraphFont"/>
    <w:link w:val="Title"/>
    <w:uiPriority w:val="10"/>
    <w:rsid w:val="0055427B"/>
    <w:rPr>
      <w:rFonts w:eastAsiaTheme="majorEastAsia" w:cstheme="majorBidi"/>
      <w:i/>
      <w:spacing w:val="-10"/>
      <w:kern w:val="28"/>
      <w:sz w:val="36"/>
      <w:szCs w:val="56"/>
    </w:rPr>
  </w:style>
  <w:style w:type="paragraph" w:styleId="Subtitle">
    <w:name w:val="Subtitle"/>
    <w:basedOn w:val="Normal"/>
    <w:next w:val="Normal"/>
    <w:link w:val="SubtitleChar"/>
    <w:uiPriority w:val="11"/>
    <w:qFormat/>
    <w:rsid w:val="007C3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46F"/>
    <w:pPr>
      <w:spacing w:before="160"/>
      <w:jc w:val="center"/>
    </w:pPr>
    <w:rPr>
      <w:i/>
      <w:iCs/>
      <w:color w:val="404040" w:themeColor="text1" w:themeTint="BF"/>
    </w:rPr>
  </w:style>
  <w:style w:type="character" w:customStyle="1" w:styleId="QuoteChar">
    <w:name w:val="Quote Char"/>
    <w:basedOn w:val="DefaultParagraphFont"/>
    <w:link w:val="Quote"/>
    <w:uiPriority w:val="29"/>
    <w:rsid w:val="007C346F"/>
    <w:rPr>
      <w:i/>
      <w:iCs/>
      <w:color w:val="404040" w:themeColor="text1" w:themeTint="BF"/>
    </w:rPr>
  </w:style>
  <w:style w:type="paragraph" w:styleId="ListParagraph">
    <w:name w:val="List Paragraph"/>
    <w:basedOn w:val="Normal"/>
    <w:uiPriority w:val="34"/>
    <w:qFormat/>
    <w:rsid w:val="007C346F"/>
    <w:pPr>
      <w:ind w:left="720"/>
      <w:contextualSpacing/>
    </w:pPr>
  </w:style>
  <w:style w:type="character" w:styleId="IntenseEmphasis">
    <w:name w:val="Intense Emphasis"/>
    <w:basedOn w:val="DefaultParagraphFont"/>
    <w:uiPriority w:val="21"/>
    <w:qFormat/>
    <w:rsid w:val="007C346F"/>
    <w:rPr>
      <w:i/>
      <w:iCs/>
      <w:color w:val="0F4761" w:themeColor="accent1" w:themeShade="BF"/>
    </w:rPr>
  </w:style>
  <w:style w:type="paragraph" w:styleId="IntenseQuote">
    <w:name w:val="Intense Quote"/>
    <w:basedOn w:val="Normal"/>
    <w:next w:val="Normal"/>
    <w:link w:val="IntenseQuoteChar"/>
    <w:uiPriority w:val="30"/>
    <w:qFormat/>
    <w:rsid w:val="007C3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46F"/>
    <w:rPr>
      <w:i/>
      <w:iCs/>
      <w:color w:val="0F4761" w:themeColor="accent1" w:themeShade="BF"/>
    </w:rPr>
  </w:style>
  <w:style w:type="character" w:styleId="IntenseReference">
    <w:name w:val="Intense Reference"/>
    <w:basedOn w:val="DefaultParagraphFont"/>
    <w:uiPriority w:val="32"/>
    <w:qFormat/>
    <w:rsid w:val="007C346F"/>
    <w:rPr>
      <w:b/>
      <w:bCs/>
      <w:smallCaps/>
      <w:color w:val="0F4761" w:themeColor="accent1" w:themeShade="BF"/>
      <w:spacing w:val="5"/>
    </w:rPr>
  </w:style>
  <w:style w:type="character" w:styleId="Hyperlink">
    <w:name w:val="Hyperlink"/>
    <w:basedOn w:val="DefaultParagraphFont"/>
    <w:uiPriority w:val="99"/>
    <w:unhideWhenUsed/>
    <w:rsid w:val="00CC01B3"/>
    <w:rPr>
      <w:color w:val="467886" w:themeColor="hyperlink"/>
      <w:u w:val="single"/>
    </w:rPr>
  </w:style>
  <w:style w:type="character" w:customStyle="1" w:styleId="UnresolvedMention1">
    <w:name w:val="Unresolved Mention1"/>
    <w:basedOn w:val="DefaultParagraphFont"/>
    <w:uiPriority w:val="99"/>
    <w:semiHidden/>
    <w:unhideWhenUsed/>
    <w:rsid w:val="00CC01B3"/>
    <w:rPr>
      <w:color w:val="605E5C"/>
      <w:shd w:val="clear" w:color="auto" w:fill="E1DFDD"/>
    </w:rPr>
  </w:style>
  <w:style w:type="paragraph" w:styleId="TOCHeading">
    <w:name w:val="TOC Heading"/>
    <w:basedOn w:val="Heading1"/>
    <w:next w:val="Normal"/>
    <w:uiPriority w:val="39"/>
    <w:unhideWhenUsed/>
    <w:qFormat/>
    <w:rsid w:val="00CC01B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C01B3"/>
    <w:pPr>
      <w:spacing w:after="100"/>
    </w:pPr>
  </w:style>
  <w:style w:type="paragraph" w:styleId="TOC2">
    <w:name w:val="toc 2"/>
    <w:basedOn w:val="Normal"/>
    <w:next w:val="Normal"/>
    <w:autoRedefine/>
    <w:uiPriority w:val="39"/>
    <w:unhideWhenUsed/>
    <w:rsid w:val="00CC01B3"/>
    <w:pPr>
      <w:spacing w:after="100"/>
      <w:ind w:left="240"/>
    </w:pPr>
  </w:style>
  <w:style w:type="paragraph" w:styleId="Header">
    <w:name w:val="header"/>
    <w:basedOn w:val="Normal"/>
    <w:link w:val="HeaderChar"/>
    <w:uiPriority w:val="99"/>
    <w:unhideWhenUsed/>
    <w:rsid w:val="00CC0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1B3"/>
  </w:style>
  <w:style w:type="paragraph" w:styleId="Footer">
    <w:name w:val="footer"/>
    <w:basedOn w:val="Normal"/>
    <w:link w:val="FooterChar"/>
    <w:uiPriority w:val="99"/>
    <w:unhideWhenUsed/>
    <w:rsid w:val="00CC0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1B3"/>
  </w:style>
  <w:style w:type="paragraph" w:styleId="NormalWeb">
    <w:name w:val="Normal (Web)"/>
    <w:basedOn w:val="Normal"/>
    <w:uiPriority w:val="99"/>
    <w:unhideWhenUsed/>
    <w:rsid w:val="00DA54EB"/>
    <w:pPr>
      <w:spacing w:before="100" w:beforeAutospacing="1" w:after="100" w:afterAutospacing="1" w:line="240" w:lineRule="auto"/>
      <w:jc w:val="left"/>
    </w:pPr>
    <w:rPr>
      <w:rFonts w:eastAsia="Times New Roman" w:cs="Times New Roman"/>
      <w:kern w:val="0"/>
      <w:lang w:val="en-US"/>
      <w14:ligatures w14:val="none"/>
    </w:rPr>
  </w:style>
  <w:style w:type="paragraph" w:styleId="Caption">
    <w:name w:val="caption"/>
    <w:basedOn w:val="Normal"/>
    <w:next w:val="Normal"/>
    <w:uiPriority w:val="35"/>
    <w:unhideWhenUsed/>
    <w:qFormat/>
    <w:rsid w:val="006B039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B039A"/>
    <w:pPr>
      <w:spacing w:after="0"/>
    </w:pPr>
  </w:style>
  <w:style w:type="paragraph" w:styleId="TOC3">
    <w:name w:val="toc 3"/>
    <w:basedOn w:val="Normal"/>
    <w:next w:val="Normal"/>
    <w:autoRedefine/>
    <w:uiPriority w:val="39"/>
    <w:unhideWhenUsed/>
    <w:rsid w:val="00621318"/>
    <w:pPr>
      <w:spacing w:after="100"/>
      <w:ind w:left="480"/>
    </w:pPr>
  </w:style>
  <w:style w:type="character" w:styleId="Strong">
    <w:name w:val="Strong"/>
    <w:basedOn w:val="DefaultParagraphFont"/>
    <w:uiPriority w:val="22"/>
    <w:qFormat/>
    <w:rsid w:val="00EF7E0D"/>
    <w:rPr>
      <w:b/>
      <w:bCs/>
    </w:rPr>
  </w:style>
  <w:style w:type="table" w:styleId="GridTable5Dark-Accent2">
    <w:name w:val="Grid Table 5 Dark Accent 2"/>
    <w:basedOn w:val="TableNormal"/>
    <w:uiPriority w:val="50"/>
    <w:rsid w:val="00571E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2-Accent2">
    <w:name w:val="Grid Table 2 Accent 2"/>
    <w:basedOn w:val="TableNormal"/>
    <w:uiPriority w:val="47"/>
    <w:rsid w:val="00F610EE"/>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6">
    <w:name w:val="Grid Table 5 Dark Accent 6"/>
    <w:basedOn w:val="TableNormal"/>
    <w:uiPriority w:val="50"/>
    <w:rsid w:val="00323C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1">
    <w:name w:val="Grid Table 4 Accent 1"/>
    <w:basedOn w:val="TableNormal"/>
    <w:uiPriority w:val="49"/>
    <w:rsid w:val="00904EA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5">
    <w:name w:val="Grid Table 5 Dark Accent 5"/>
    <w:basedOn w:val="TableNormal"/>
    <w:uiPriority w:val="50"/>
    <w:rsid w:val="00904E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2-Accent1">
    <w:name w:val="Grid Table 2 Accent 1"/>
    <w:basedOn w:val="TableNormal"/>
    <w:uiPriority w:val="47"/>
    <w:rsid w:val="00694EA8"/>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6">
    <w:name w:val="Grid Table 2 Accent 6"/>
    <w:basedOn w:val="TableNormal"/>
    <w:uiPriority w:val="47"/>
    <w:rsid w:val="00694EA8"/>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3">
    <w:name w:val="Grid Table 4 Accent 3"/>
    <w:basedOn w:val="TableNormal"/>
    <w:uiPriority w:val="49"/>
    <w:rsid w:val="00206FFE"/>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Default">
    <w:name w:val="Default"/>
    <w:rsid w:val="00C65C0E"/>
    <w:pPr>
      <w:autoSpaceDE w:val="0"/>
      <w:autoSpaceDN w:val="0"/>
      <w:adjustRightInd w:val="0"/>
      <w:spacing w:after="0" w:line="240" w:lineRule="auto"/>
      <w:jc w:val="left"/>
    </w:pPr>
    <w:rPr>
      <w:rFonts w:ascii="Arial" w:hAnsi="Arial" w:cs="Arial"/>
      <w:color w:val="0000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052">
      <w:bodyDiv w:val="1"/>
      <w:marLeft w:val="0"/>
      <w:marRight w:val="0"/>
      <w:marTop w:val="0"/>
      <w:marBottom w:val="0"/>
      <w:divBdr>
        <w:top w:val="none" w:sz="0" w:space="0" w:color="auto"/>
        <w:left w:val="none" w:sz="0" w:space="0" w:color="auto"/>
        <w:bottom w:val="none" w:sz="0" w:space="0" w:color="auto"/>
        <w:right w:val="none" w:sz="0" w:space="0" w:color="auto"/>
      </w:divBdr>
    </w:div>
    <w:div w:id="32924893">
      <w:bodyDiv w:val="1"/>
      <w:marLeft w:val="0"/>
      <w:marRight w:val="0"/>
      <w:marTop w:val="0"/>
      <w:marBottom w:val="0"/>
      <w:divBdr>
        <w:top w:val="none" w:sz="0" w:space="0" w:color="auto"/>
        <w:left w:val="none" w:sz="0" w:space="0" w:color="auto"/>
        <w:bottom w:val="none" w:sz="0" w:space="0" w:color="auto"/>
        <w:right w:val="none" w:sz="0" w:space="0" w:color="auto"/>
      </w:divBdr>
    </w:div>
    <w:div w:id="40205566">
      <w:bodyDiv w:val="1"/>
      <w:marLeft w:val="0"/>
      <w:marRight w:val="0"/>
      <w:marTop w:val="0"/>
      <w:marBottom w:val="0"/>
      <w:divBdr>
        <w:top w:val="none" w:sz="0" w:space="0" w:color="auto"/>
        <w:left w:val="none" w:sz="0" w:space="0" w:color="auto"/>
        <w:bottom w:val="none" w:sz="0" w:space="0" w:color="auto"/>
        <w:right w:val="none" w:sz="0" w:space="0" w:color="auto"/>
      </w:divBdr>
    </w:div>
    <w:div w:id="48307567">
      <w:bodyDiv w:val="1"/>
      <w:marLeft w:val="0"/>
      <w:marRight w:val="0"/>
      <w:marTop w:val="0"/>
      <w:marBottom w:val="0"/>
      <w:divBdr>
        <w:top w:val="none" w:sz="0" w:space="0" w:color="auto"/>
        <w:left w:val="none" w:sz="0" w:space="0" w:color="auto"/>
        <w:bottom w:val="none" w:sz="0" w:space="0" w:color="auto"/>
        <w:right w:val="none" w:sz="0" w:space="0" w:color="auto"/>
      </w:divBdr>
      <w:divsChild>
        <w:div w:id="1850943881">
          <w:marLeft w:val="0"/>
          <w:marRight w:val="0"/>
          <w:marTop w:val="0"/>
          <w:marBottom w:val="0"/>
          <w:divBdr>
            <w:top w:val="none" w:sz="0" w:space="0" w:color="auto"/>
            <w:left w:val="none" w:sz="0" w:space="0" w:color="auto"/>
            <w:bottom w:val="none" w:sz="0" w:space="0" w:color="auto"/>
            <w:right w:val="none" w:sz="0" w:space="0" w:color="auto"/>
          </w:divBdr>
        </w:div>
      </w:divsChild>
    </w:div>
    <w:div w:id="55130083">
      <w:bodyDiv w:val="1"/>
      <w:marLeft w:val="0"/>
      <w:marRight w:val="0"/>
      <w:marTop w:val="0"/>
      <w:marBottom w:val="0"/>
      <w:divBdr>
        <w:top w:val="none" w:sz="0" w:space="0" w:color="auto"/>
        <w:left w:val="none" w:sz="0" w:space="0" w:color="auto"/>
        <w:bottom w:val="none" w:sz="0" w:space="0" w:color="auto"/>
        <w:right w:val="none" w:sz="0" w:space="0" w:color="auto"/>
      </w:divBdr>
    </w:div>
    <w:div w:id="57439877">
      <w:bodyDiv w:val="1"/>
      <w:marLeft w:val="0"/>
      <w:marRight w:val="0"/>
      <w:marTop w:val="0"/>
      <w:marBottom w:val="0"/>
      <w:divBdr>
        <w:top w:val="none" w:sz="0" w:space="0" w:color="auto"/>
        <w:left w:val="none" w:sz="0" w:space="0" w:color="auto"/>
        <w:bottom w:val="none" w:sz="0" w:space="0" w:color="auto"/>
        <w:right w:val="none" w:sz="0" w:space="0" w:color="auto"/>
      </w:divBdr>
    </w:div>
    <w:div w:id="58600590">
      <w:bodyDiv w:val="1"/>
      <w:marLeft w:val="0"/>
      <w:marRight w:val="0"/>
      <w:marTop w:val="0"/>
      <w:marBottom w:val="0"/>
      <w:divBdr>
        <w:top w:val="none" w:sz="0" w:space="0" w:color="auto"/>
        <w:left w:val="none" w:sz="0" w:space="0" w:color="auto"/>
        <w:bottom w:val="none" w:sz="0" w:space="0" w:color="auto"/>
        <w:right w:val="none" w:sz="0" w:space="0" w:color="auto"/>
      </w:divBdr>
    </w:div>
    <w:div w:id="58752886">
      <w:bodyDiv w:val="1"/>
      <w:marLeft w:val="0"/>
      <w:marRight w:val="0"/>
      <w:marTop w:val="0"/>
      <w:marBottom w:val="0"/>
      <w:divBdr>
        <w:top w:val="none" w:sz="0" w:space="0" w:color="auto"/>
        <w:left w:val="none" w:sz="0" w:space="0" w:color="auto"/>
        <w:bottom w:val="none" w:sz="0" w:space="0" w:color="auto"/>
        <w:right w:val="none" w:sz="0" w:space="0" w:color="auto"/>
      </w:divBdr>
    </w:div>
    <w:div w:id="75516523">
      <w:bodyDiv w:val="1"/>
      <w:marLeft w:val="0"/>
      <w:marRight w:val="0"/>
      <w:marTop w:val="0"/>
      <w:marBottom w:val="0"/>
      <w:divBdr>
        <w:top w:val="none" w:sz="0" w:space="0" w:color="auto"/>
        <w:left w:val="none" w:sz="0" w:space="0" w:color="auto"/>
        <w:bottom w:val="none" w:sz="0" w:space="0" w:color="auto"/>
        <w:right w:val="none" w:sz="0" w:space="0" w:color="auto"/>
      </w:divBdr>
    </w:div>
    <w:div w:id="77870757">
      <w:bodyDiv w:val="1"/>
      <w:marLeft w:val="0"/>
      <w:marRight w:val="0"/>
      <w:marTop w:val="0"/>
      <w:marBottom w:val="0"/>
      <w:divBdr>
        <w:top w:val="none" w:sz="0" w:space="0" w:color="auto"/>
        <w:left w:val="none" w:sz="0" w:space="0" w:color="auto"/>
        <w:bottom w:val="none" w:sz="0" w:space="0" w:color="auto"/>
        <w:right w:val="none" w:sz="0" w:space="0" w:color="auto"/>
      </w:divBdr>
    </w:div>
    <w:div w:id="80413216">
      <w:bodyDiv w:val="1"/>
      <w:marLeft w:val="0"/>
      <w:marRight w:val="0"/>
      <w:marTop w:val="0"/>
      <w:marBottom w:val="0"/>
      <w:divBdr>
        <w:top w:val="none" w:sz="0" w:space="0" w:color="auto"/>
        <w:left w:val="none" w:sz="0" w:space="0" w:color="auto"/>
        <w:bottom w:val="none" w:sz="0" w:space="0" w:color="auto"/>
        <w:right w:val="none" w:sz="0" w:space="0" w:color="auto"/>
      </w:divBdr>
    </w:div>
    <w:div w:id="83066471">
      <w:bodyDiv w:val="1"/>
      <w:marLeft w:val="0"/>
      <w:marRight w:val="0"/>
      <w:marTop w:val="0"/>
      <w:marBottom w:val="0"/>
      <w:divBdr>
        <w:top w:val="none" w:sz="0" w:space="0" w:color="auto"/>
        <w:left w:val="none" w:sz="0" w:space="0" w:color="auto"/>
        <w:bottom w:val="none" w:sz="0" w:space="0" w:color="auto"/>
        <w:right w:val="none" w:sz="0" w:space="0" w:color="auto"/>
      </w:divBdr>
    </w:div>
    <w:div w:id="83066796">
      <w:bodyDiv w:val="1"/>
      <w:marLeft w:val="0"/>
      <w:marRight w:val="0"/>
      <w:marTop w:val="0"/>
      <w:marBottom w:val="0"/>
      <w:divBdr>
        <w:top w:val="none" w:sz="0" w:space="0" w:color="auto"/>
        <w:left w:val="none" w:sz="0" w:space="0" w:color="auto"/>
        <w:bottom w:val="none" w:sz="0" w:space="0" w:color="auto"/>
        <w:right w:val="none" w:sz="0" w:space="0" w:color="auto"/>
      </w:divBdr>
    </w:div>
    <w:div w:id="93281590">
      <w:bodyDiv w:val="1"/>
      <w:marLeft w:val="0"/>
      <w:marRight w:val="0"/>
      <w:marTop w:val="0"/>
      <w:marBottom w:val="0"/>
      <w:divBdr>
        <w:top w:val="none" w:sz="0" w:space="0" w:color="auto"/>
        <w:left w:val="none" w:sz="0" w:space="0" w:color="auto"/>
        <w:bottom w:val="none" w:sz="0" w:space="0" w:color="auto"/>
        <w:right w:val="none" w:sz="0" w:space="0" w:color="auto"/>
      </w:divBdr>
    </w:div>
    <w:div w:id="94061717">
      <w:bodyDiv w:val="1"/>
      <w:marLeft w:val="0"/>
      <w:marRight w:val="0"/>
      <w:marTop w:val="0"/>
      <w:marBottom w:val="0"/>
      <w:divBdr>
        <w:top w:val="none" w:sz="0" w:space="0" w:color="auto"/>
        <w:left w:val="none" w:sz="0" w:space="0" w:color="auto"/>
        <w:bottom w:val="none" w:sz="0" w:space="0" w:color="auto"/>
        <w:right w:val="none" w:sz="0" w:space="0" w:color="auto"/>
      </w:divBdr>
    </w:div>
    <w:div w:id="103615015">
      <w:bodyDiv w:val="1"/>
      <w:marLeft w:val="0"/>
      <w:marRight w:val="0"/>
      <w:marTop w:val="0"/>
      <w:marBottom w:val="0"/>
      <w:divBdr>
        <w:top w:val="none" w:sz="0" w:space="0" w:color="auto"/>
        <w:left w:val="none" w:sz="0" w:space="0" w:color="auto"/>
        <w:bottom w:val="none" w:sz="0" w:space="0" w:color="auto"/>
        <w:right w:val="none" w:sz="0" w:space="0" w:color="auto"/>
      </w:divBdr>
    </w:div>
    <w:div w:id="103624049">
      <w:bodyDiv w:val="1"/>
      <w:marLeft w:val="0"/>
      <w:marRight w:val="0"/>
      <w:marTop w:val="0"/>
      <w:marBottom w:val="0"/>
      <w:divBdr>
        <w:top w:val="none" w:sz="0" w:space="0" w:color="auto"/>
        <w:left w:val="none" w:sz="0" w:space="0" w:color="auto"/>
        <w:bottom w:val="none" w:sz="0" w:space="0" w:color="auto"/>
        <w:right w:val="none" w:sz="0" w:space="0" w:color="auto"/>
      </w:divBdr>
    </w:div>
    <w:div w:id="111443892">
      <w:bodyDiv w:val="1"/>
      <w:marLeft w:val="0"/>
      <w:marRight w:val="0"/>
      <w:marTop w:val="0"/>
      <w:marBottom w:val="0"/>
      <w:divBdr>
        <w:top w:val="none" w:sz="0" w:space="0" w:color="auto"/>
        <w:left w:val="none" w:sz="0" w:space="0" w:color="auto"/>
        <w:bottom w:val="none" w:sz="0" w:space="0" w:color="auto"/>
        <w:right w:val="none" w:sz="0" w:space="0" w:color="auto"/>
      </w:divBdr>
    </w:div>
    <w:div w:id="113595451">
      <w:bodyDiv w:val="1"/>
      <w:marLeft w:val="0"/>
      <w:marRight w:val="0"/>
      <w:marTop w:val="0"/>
      <w:marBottom w:val="0"/>
      <w:divBdr>
        <w:top w:val="none" w:sz="0" w:space="0" w:color="auto"/>
        <w:left w:val="none" w:sz="0" w:space="0" w:color="auto"/>
        <w:bottom w:val="none" w:sz="0" w:space="0" w:color="auto"/>
        <w:right w:val="none" w:sz="0" w:space="0" w:color="auto"/>
      </w:divBdr>
    </w:div>
    <w:div w:id="133104008">
      <w:bodyDiv w:val="1"/>
      <w:marLeft w:val="0"/>
      <w:marRight w:val="0"/>
      <w:marTop w:val="0"/>
      <w:marBottom w:val="0"/>
      <w:divBdr>
        <w:top w:val="none" w:sz="0" w:space="0" w:color="auto"/>
        <w:left w:val="none" w:sz="0" w:space="0" w:color="auto"/>
        <w:bottom w:val="none" w:sz="0" w:space="0" w:color="auto"/>
        <w:right w:val="none" w:sz="0" w:space="0" w:color="auto"/>
      </w:divBdr>
    </w:div>
    <w:div w:id="147207117">
      <w:bodyDiv w:val="1"/>
      <w:marLeft w:val="0"/>
      <w:marRight w:val="0"/>
      <w:marTop w:val="0"/>
      <w:marBottom w:val="0"/>
      <w:divBdr>
        <w:top w:val="none" w:sz="0" w:space="0" w:color="auto"/>
        <w:left w:val="none" w:sz="0" w:space="0" w:color="auto"/>
        <w:bottom w:val="none" w:sz="0" w:space="0" w:color="auto"/>
        <w:right w:val="none" w:sz="0" w:space="0" w:color="auto"/>
      </w:divBdr>
    </w:div>
    <w:div w:id="149636676">
      <w:bodyDiv w:val="1"/>
      <w:marLeft w:val="0"/>
      <w:marRight w:val="0"/>
      <w:marTop w:val="0"/>
      <w:marBottom w:val="0"/>
      <w:divBdr>
        <w:top w:val="none" w:sz="0" w:space="0" w:color="auto"/>
        <w:left w:val="none" w:sz="0" w:space="0" w:color="auto"/>
        <w:bottom w:val="none" w:sz="0" w:space="0" w:color="auto"/>
        <w:right w:val="none" w:sz="0" w:space="0" w:color="auto"/>
      </w:divBdr>
    </w:div>
    <w:div w:id="150217538">
      <w:bodyDiv w:val="1"/>
      <w:marLeft w:val="0"/>
      <w:marRight w:val="0"/>
      <w:marTop w:val="0"/>
      <w:marBottom w:val="0"/>
      <w:divBdr>
        <w:top w:val="none" w:sz="0" w:space="0" w:color="auto"/>
        <w:left w:val="none" w:sz="0" w:space="0" w:color="auto"/>
        <w:bottom w:val="none" w:sz="0" w:space="0" w:color="auto"/>
        <w:right w:val="none" w:sz="0" w:space="0" w:color="auto"/>
      </w:divBdr>
    </w:div>
    <w:div w:id="150996728">
      <w:bodyDiv w:val="1"/>
      <w:marLeft w:val="0"/>
      <w:marRight w:val="0"/>
      <w:marTop w:val="0"/>
      <w:marBottom w:val="0"/>
      <w:divBdr>
        <w:top w:val="none" w:sz="0" w:space="0" w:color="auto"/>
        <w:left w:val="none" w:sz="0" w:space="0" w:color="auto"/>
        <w:bottom w:val="none" w:sz="0" w:space="0" w:color="auto"/>
        <w:right w:val="none" w:sz="0" w:space="0" w:color="auto"/>
      </w:divBdr>
    </w:div>
    <w:div w:id="199392183">
      <w:bodyDiv w:val="1"/>
      <w:marLeft w:val="0"/>
      <w:marRight w:val="0"/>
      <w:marTop w:val="0"/>
      <w:marBottom w:val="0"/>
      <w:divBdr>
        <w:top w:val="none" w:sz="0" w:space="0" w:color="auto"/>
        <w:left w:val="none" w:sz="0" w:space="0" w:color="auto"/>
        <w:bottom w:val="none" w:sz="0" w:space="0" w:color="auto"/>
        <w:right w:val="none" w:sz="0" w:space="0" w:color="auto"/>
      </w:divBdr>
    </w:div>
    <w:div w:id="201094326">
      <w:bodyDiv w:val="1"/>
      <w:marLeft w:val="0"/>
      <w:marRight w:val="0"/>
      <w:marTop w:val="0"/>
      <w:marBottom w:val="0"/>
      <w:divBdr>
        <w:top w:val="none" w:sz="0" w:space="0" w:color="auto"/>
        <w:left w:val="none" w:sz="0" w:space="0" w:color="auto"/>
        <w:bottom w:val="none" w:sz="0" w:space="0" w:color="auto"/>
        <w:right w:val="none" w:sz="0" w:space="0" w:color="auto"/>
      </w:divBdr>
    </w:div>
    <w:div w:id="202181815">
      <w:bodyDiv w:val="1"/>
      <w:marLeft w:val="0"/>
      <w:marRight w:val="0"/>
      <w:marTop w:val="0"/>
      <w:marBottom w:val="0"/>
      <w:divBdr>
        <w:top w:val="none" w:sz="0" w:space="0" w:color="auto"/>
        <w:left w:val="none" w:sz="0" w:space="0" w:color="auto"/>
        <w:bottom w:val="none" w:sz="0" w:space="0" w:color="auto"/>
        <w:right w:val="none" w:sz="0" w:space="0" w:color="auto"/>
      </w:divBdr>
    </w:div>
    <w:div w:id="209464183">
      <w:bodyDiv w:val="1"/>
      <w:marLeft w:val="0"/>
      <w:marRight w:val="0"/>
      <w:marTop w:val="0"/>
      <w:marBottom w:val="0"/>
      <w:divBdr>
        <w:top w:val="none" w:sz="0" w:space="0" w:color="auto"/>
        <w:left w:val="none" w:sz="0" w:space="0" w:color="auto"/>
        <w:bottom w:val="none" w:sz="0" w:space="0" w:color="auto"/>
        <w:right w:val="none" w:sz="0" w:space="0" w:color="auto"/>
      </w:divBdr>
    </w:div>
    <w:div w:id="209727155">
      <w:bodyDiv w:val="1"/>
      <w:marLeft w:val="0"/>
      <w:marRight w:val="0"/>
      <w:marTop w:val="0"/>
      <w:marBottom w:val="0"/>
      <w:divBdr>
        <w:top w:val="none" w:sz="0" w:space="0" w:color="auto"/>
        <w:left w:val="none" w:sz="0" w:space="0" w:color="auto"/>
        <w:bottom w:val="none" w:sz="0" w:space="0" w:color="auto"/>
        <w:right w:val="none" w:sz="0" w:space="0" w:color="auto"/>
      </w:divBdr>
    </w:div>
    <w:div w:id="220752699">
      <w:bodyDiv w:val="1"/>
      <w:marLeft w:val="0"/>
      <w:marRight w:val="0"/>
      <w:marTop w:val="0"/>
      <w:marBottom w:val="0"/>
      <w:divBdr>
        <w:top w:val="none" w:sz="0" w:space="0" w:color="auto"/>
        <w:left w:val="none" w:sz="0" w:space="0" w:color="auto"/>
        <w:bottom w:val="none" w:sz="0" w:space="0" w:color="auto"/>
        <w:right w:val="none" w:sz="0" w:space="0" w:color="auto"/>
      </w:divBdr>
    </w:div>
    <w:div w:id="227693693">
      <w:bodyDiv w:val="1"/>
      <w:marLeft w:val="0"/>
      <w:marRight w:val="0"/>
      <w:marTop w:val="0"/>
      <w:marBottom w:val="0"/>
      <w:divBdr>
        <w:top w:val="none" w:sz="0" w:space="0" w:color="auto"/>
        <w:left w:val="none" w:sz="0" w:space="0" w:color="auto"/>
        <w:bottom w:val="none" w:sz="0" w:space="0" w:color="auto"/>
        <w:right w:val="none" w:sz="0" w:space="0" w:color="auto"/>
      </w:divBdr>
    </w:div>
    <w:div w:id="237058659">
      <w:bodyDiv w:val="1"/>
      <w:marLeft w:val="0"/>
      <w:marRight w:val="0"/>
      <w:marTop w:val="0"/>
      <w:marBottom w:val="0"/>
      <w:divBdr>
        <w:top w:val="none" w:sz="0" w:space="0" w:color="auto"/>
        <w:left w:val="none" w:sz="0" w:space="0" w:color="auto"/>
        <w:bottom w:val="none" w:sz="0" w:space="0" w:color="auto"/>
        <w:right w:val="none" w:sz="0" w:space="0" w:color="auto"/>
      </w:divBdr>
    </w:div>
    <w:div w:id="240871425">
      <w:bodyDiv w:val="1"/>
      <w:marLeft w:val="0"/>
      <w:marRight w:val="0"/>
      <w:marTop w:val="0"/>
      <w:marBottom w:val="0"/>
      <w:divBdr>
        <w:top w:val="none" w:sz="0" w:space="0" w:color="auto"/>
        <w:left w:val="none" w:sz="0" w:space="0" w:color="auto"/>
        <w:bottom w:val="none" w:sz="0" w:space="0" w:color="auto"/>
        <w:right w:val="none" w:sz="0" w:space="0" w:color="auto"/>
      </w:divBdr>
    </w:div>
    <w:div w:id="254897419">
      <w:bodyDiv w:val="1"/>
      <w:marLeft w:val="0"/>
      <w:marRight w:val="0"/>
      <w:marTop w:val="0"/>
      <w:marBottom w:val="0"/>
      <w:divBdr>
        <w:top w:val="none" w:sz="0" w:space="0" w:color="auto"/>
        <w:left w:val="none" w:sz="0" w:space="0" w:color="auto"/>
        <w:bottom w:val="none" w:sz="0" w:space="0" w:color="auto"/>
        <w:right w:val="none" w:sz="0" w:space="0" w:color="auto"/>
      </w:divBdr>
    </w:div>
    <w:div w:id="269170277">
      <w:bodyDiv w:val="1"/>
      <w:marLeft w:val="0"/>
      <w:marRight w:val="0"/>
      <w:marTop w:val="0"/>
      <w:marBottom w:val="0"/>
      <w:divBdr>
        <w:top w:val="none" w:sz="0" w:space="0" w:color="auto"/>
        <w:left w:val="none" w:sz="0" w:space="0" w:color="auto"/>
        <w:bottom w:val="none" w:sz="0" w:space="0" w:color="auto"/>
        <w:right w:val="none" w:sz="0" w:space="0" w:color="auto"/>
      </w:divBdr>
    </w:div>
    <w:div w:id="273250657">
      <w:bodyDiv w:val="1"/>
      <w:marLeft w:val="0"/>
      <w:marRight w:val="0"/>
      <w:marTop w:val="0"/>
      <w:marBottom w:val="0"/>
      <w:divBdr>
        <w:top w:val="none" w:sz="0" w:space="0" w:color="auto"/>
        <w:left w:val="none" w:sz="0" w:space="0" w:color="auto"/>
        <w:bottom w:val="none" w:sz="0" w:space="0" w:color="auto"/>
        <w:right w:val="none" w:sz="0" w:space="0" w:color="auto"/>
      </w:divBdr>
    </w:div>
    <w:div w:id="278878539">
      <w:bodyDiv w:val="1"/>
      <w:marLeft w:val="0"/>
      <w:marRight w:val="0"/>
      <w:marTop w:val="0"/>
      <w:marBottom w:val="0"/>
      <w:divBdr>
        <w:top w:val="none" w:sz="0" w:space="0" w:color="auto"/>
        <w:left w:val="none" w:sz="0" w:space="0" w:color="auto"/>
        <w:bottom w:val="none" w:sz="0" w:space="0" w:color="auto"/>
        <w:right w:val="none" w:sz="0" w:space="0" w:color="auto"/>
      </w:divBdr>
    </w:div>
    <w:div w:id="283273055">
      <w:bodyDiv w:val="1"/>
      <w:marLeft w:val="0"/>
      <w:marRight w:val="0"/>
      <w:marTop w:val="0"/>
      <w:marBottom w:val="0"/>
      <w:divBdr>
        <w:top w:val="none" w:sz="0" w:space="0" w:color="auto"/>
        <w:left w:val="none" w:sz="0" w:space="0" w:color="auto"/>
        <w:bottom w:val="none" w:sz="0" w:space="0" w:color="auto"/>
        <w:right w:val="none" w:sz="0" w:space="0" w:color="auto"/>
      </w:divBdr>
    </w:div>
    <w:div w:id="285476771">
      <w:bodyDiv w:val="1"/>
      <w:marLeft w:val="0"/>
      <w:marRight w:val="0"/>
      <w:marTop w:val="0"/>
      <w:marBottom w:val="0"/>
      <w:divBdr>
        <w:top w:val="none" w:sz="0" w:space="0" w:color="auto"/>
        <w:left w:val="none" w:sz="0" w:space="0" w:color="auto"/>
        <w:bottom w:val="none" w:sz="0" w:space="0" w:color="auto"/>
        <w:right w:val="none" w:sz="0" w:space="0" w:color="auto"/>
      </w:divBdr>
    </w:div>
    <w:div w:id="290208871">
      <w:bodyDiv w:val="1"/>
      <w:marLeft w:val="0"/>
      <w:marRight w:val="0"/>
      <w:marTop w:val="0"/>
      <w:marBottom w:val="0"/>
      <w:divBdr>
        <w:top w:val="none" w:sz="0" w:space="0" w:color="auto"/>
        <w:left w:val="none" w:sz="0" w:space="0" w:color="auto"/>
        <w:bottom w:val="none" w:sz="0" w:space="0" w:color="auto"/>
        <w:right w:val="none" w:sz="0" w:space="0" w:color="auto"/>
      </w:divBdr>
    </w:div>
    <w:div w:id="292181292">
      <w:bodyDiv w:val="1"/>
      <w:marLeft w:val="0"/>
      <w:marRight w:val="0"/>
      <w:marTop w:val="0"/>
      <w:marBottom w:val="0"/>
      <w:divBdr>
        <w:top w:val="none" w:sz="0" w:space="0" w:color="auto"/>
        <w:left w:val="none" w:sz="0" w:space="0" w:color="auto"/>
        <w:bottom w:val="none" w:sz="0" w:space="0" w:color="auto"/>
        <w:right w:val="none" w:sz="0" w:space="0" w:color="auto"/>
      </w:divBdr>
    </w:div>
    <w:div w:id="297609821">
      <w:bodyDiv w:val="1"/>
      <w:marLeft w:val="0"/>
      <w:marRight w:val="0"/>
      <w:marTop w:val="0"/>
      <w:marBottom w:val="0"/>
      <w:divBdr>
        <w:top w:val="none" w:sz="0" w:space="0" w:color="auto"/>
        <w:left w:val="none" w:sz="0" w:space="0" w:color="auto"/>
        <w:bottom w:val="none" w:sz="0" w:space="0" w:color="auto"/>
        <w:right w:val="none" w:sz="0" w:space="0" w:color="auto"/>
      </w:divBdr>
    </w:div>
    <w:div w:id="298920362">
      <w:bodyDiv w:val="1"/>
      <w:marLeft w:val="0"/>
      <w:marRight w:val="0"/>
      <w:marTop w:val="0"/>
      <w:marBottom w:val="0"/>
      <w:divBdr>
        <w:top w:val="none" w:sz="0" w:space="0" w:color="auto"/>
        <w:left w:val="none" w:sz="0" w:space="0" w:color="auto"/>
        <w:bottom w:val="none" w:sz="0" w:space="0" w:color="auto"/>
        <w:right w:val="none" w:sz="0" w:space="0" w:color="auto"/>
      </w:divBdr>
    </w:div>
    <w:div w:id="332295739">
      <w:bodyDiv w:val="1"/>
      <w:marLeft w:val="0"/>
      <w:marRight w:val="0"/>
      <w:marTop w:val="0"/>
      <w:marBottom w:val="0"/>
      <w:divBdr>
        <w:top w:val="none" w:sz="0" w:space="0" w:color="auto"/>
        <w:left w:val="none" w:sz="0" w:space="0" w:color="auto"/>
        <w:bottom w:val="none" w:sz="0" w:space="0" w:color="auto"/>
        <w:right w:val="none" w:sz="0" w:space="0" w:color="auto"/>
      </w:divBdr>
    </w:div>
    <w:div w:id="333608663">
      <w:bodyDiv w:val="1"/>
      <w:marLeft w:val="0"/>
      <w:marRight w:val="0"/>
      <w:marTop w:val="0"/>
      <w:marBottom w:val="0"/>
      <w:divBdr>
        <w:top w:val="none" w:sz="0" w:space="0" w:color="auto"/>
        <w:left w:val="none" w:sz="0" w:space="0" w:color="auto"/>
        <w:bottom w:val="none" w:sz="0" w:space="0" w:color="auto"/>
        <w:right w:val="none" w:sz="0" w:space="0" w:color="auto"/>
      </w:divBdr>
    </w:div>
    <w:div w:id="335806565">
      <w:bodyDiv w:val="1"/>
      <w:marLeft w:val="0"/>
      <w:marRight w:val="0"/>
      <w:marTop w:val="0"/>
      <w:marBottom w:val="0"/>
      <w:divBdr>
        <w:top w:val="none" w:sz="0" w:space="0" w:color="auto"/>
        <w:left w:val="none" w:sz="0" w:space="0" w:color="auto"/>
        <w:bottom w:val="none" w:sz="0" w:space="0" w:color="auto"/>
        <w:right w:val="none" w:sz="0" w:space="0" w:color="auto"/>
      </w:divBdr>
    </w:div>
    <w:div w:id="337926478">
      <w:bodyDiv w:val="1"/>
      <w:marLeft w:val="0"/>
      <w:marRight w:val="0"/>
      <w:marTop w:val="0"/>
      <w:marBottom w:val="0"/>
      <w:divBdr>
        <w:top w:val="none" w:sz="0" w:space="0" w:color="auto"/>
        <w:left w:val="none" w:sz="0" w:space="0" w:color="auto"/>
        <w:bottom w:val="none" w:sz="0" w:space="0" w:color="auto"/>
        <w:right w:val="none" w:sz="0" w:space="0" w:color="auto"/>
      </w:divBdr>
    </w:div>
    <w:div w:id="340746582">
      <w:bodyDiv w:val="1"/>
      <w:marLeft w:val="0"/>
      <w:marRight w:val="0"/>
      <w:marTop w:val="0"/>
      <w:marBottom w:val="0"/>
      <w:divBdr>
        <w:top w:val="none" w:sz="0" w:space="0" w:color="auto"/>
        <w:left w:val="none" w:sz="0" w:space="0" w:color="auto"/>
        <w:bottom w:val="none" w:sz="0" w:space="0" w:color="auto"/>
        <w:right w:val="none" w:sz="0" w:space="0" w:color="auto"/>
      </w:divBdr>
    </w:div>
    <w:div w:id="346754036">
      <w:bodyDiv w:val="1"/>
      <w:marLeft w:val="0"/>
      <w:marRight w:val="0"/>
      <w:marTop w:val="0"/>
      <w:marBottom w:val="0"/>
      <w:divBdr>
        <w:top w:val="none" w:sz="0" w:space="0" w:color="auto"/>
        <w:left w:val="none" w:sz="0" w:space="0" w:color="auto"/>
        <w:bottom w:val="none" w:sz="0" w:space="0" w:color="auto"/>
        <w:right w:val="none" w:sz="0" w:space="0" w:color="auto"/>
      </w:divBdr>
    </w:div>
    <w:div w:id="347678912">
      <w:bodyDiv w:val="1"/>
      <w:marLeft w:val="0"/>
      <w:marRight w:val="0"/>
      <w:marTop w:val="0"/>
      <w:marBottom w:val="0"/>
      <w:divBdr>
        <w:top w:val="none" w:sz="0" w:space="0" w:color="auto"/>
        <w:left w:val="none" w:sz="0" w:space="0" w:color="auto"/>
        <w:bottom w:val="none" w:sz="0" w:space="0" w:color="auto"/>
        <w:right w:val="none" w:sz="0" w:space="0" w:color="auto"/>
      </w:divBdr>
    </w:div>
    <w:div w:id="373235252">
      <w:bodyDiv w:val="1"/>
      <w:marLeft w:val="0"/>
      <w:marRight w:val="0"/>
      <w:marTop w:val="0"/>
      <w:marBottom w:val="0"/>
      <w:divBdr>
        <w:top w:val="none" w:sz="0" w:space="0" w:color="auto"/>
        <w:left w:val="none" w:sz="0" w:space="0" w:color="auto"/>
        <w:bottom w:val="none" w:sz="0" w:space="0" w:color="auto"/>
        <w:right w:val="none" w:sz="0" w:space="0" w:color="auto"/>
      </w:divBdr>
    </w:div>
    <w:div w:id="387536651">
      <w:bodyDiv w:val="1"/>
      <w:marLeft w:val="0"/>
      <w:marRight w:val="0"/>
      <w:marTop w:val="0"/>
      <w:marBottom w:val="0"/>
      <w:divBdr>
        <w:top w:val="none" w:sz="0" w:space="0" w:color="auto"/>
        <w:left w:val="none" w:sz="0" w:space="0" w:color="auto"/>
        <w:bottom w:val="none" w:sz="0" w:space="0" w:color="auto"/>
        <w:right w:val="none" w:sz="0" w:space="0" w:color="auto"/>
      </w:divBdr>
    </w:div>
    <w:div w:id="389306480">
      <w:bodyDiv w:val="1"/>
      <w:marLeft w:val="0"/>
      <w:marRight w:val="0"/>
      <w:marTop w:val="0"/>
      <w:marBottom w:val="0"/>
      <w:divBdr>
        <w:top w:val="none" w:sz="0" w:space="0" w:color="auto"/>
        <w:left w:val="none" w:sz="0" w:space="0" w:color="auto"/>
        <w:bottom w:val="none" w:sz="0" w:space="0" w:color="auto"/>
        <w:right w:val="none" w:sz="0" w:space="0" w:color="auto"/>
      </w:divBdr>
    </w:div>
    <w:div w:id="389378538">
      <w:bodyDiv w:val="1"/>
      <w:marLeft w:val="0"/>
      <w:marRight w:val="0"/>
      <w:marTop w:val="0"/>
      <w:marBottom w:val="0"/>
      <w:divBdr>
        <w:top w:val="none" w:sz="0" w:space="0" w:color="auto"/>
        <w:left w:val="none" w:sz="0" w:space="0" w:color="auto"/>
        <w:bottom w:val="none" w:sz="0" w:space="0" w:color="auto"/>
        <w:right w:val="none" w:sz="0" w:space="0" w:color="auto"/>
      </w:divBdr>
    </w:div>
    <w:div w:id="395444763">
      <w:bodyDiv w:val="1"/>
      <w:marLeft w:val="0"/>
      <w:marRight w:val="0"/>
      <w:marTop w:val="0"/>
      <w:marBottom w:val="0"/>
      <w:divBdr>
        <w:top w:val="none" w:sz="0" w:space="0" w:color="auto"/>
        <w:left w:val="none" w:sz="0" w:space="0" w:color="auto"/>
        <w:bottom w:val="none" w:sz="0" w:space="0" w:color="auto"/>
        <w:right w:val="none" w:sz="0" w:space="0" w:color="auto"/>
      </w:divBdr>
      <w:divsChild>
        <w:div w:id="1285648099">
          <w:marLeft w:val="0"/>
          <w:marRight w:val="0"/>
          <w:marTop w:val="0"/>
          <w:marBottom w:val="0"/>
          <w:divBdr>
            <w:top w:val="none" w:sz="0" w:space="0" w:color="auto"/>
            <w:left w:val="none" w:sz="0" w:space="0" w:color="auto"/>
            <w:bottom w:val="none" w:sz="0" w:space="0" w:color="auto"/>
            <w:right w:val="none" w:sz="0" w:space="0" w:color="auto"/>
          </w:divBdr>
        </w:div>
      </w:divsChild>
    </w:div>
    <w:div w:id="400562604">
      <w:bodyDiv w:val="1"/>
      <w:marLeft w:val="0"/>
      <w:marRight w:val="0"/>
      <w:marTop w:val="0"/>
      <w:marBottom w:val="0"/>
      <w:divBdr>
        <w:top w:val="none" w:sz="0" w:space="0" w:color="auto"/>
        <w:left w:val="none" w:sz="0" w:space="0" w:color="auto"/>
        <w:bottom w:val="none" w:sz="0" w:space="0" w:color="auto"/>
        <w:right w:val="none" w:sz="0" w:space="0" w:color="auto"/>
      </w:divBdr>
    </w:div>
    <w:div w:id="402487005">
      <w:bodyDiv w:val="1"/>
      <w:marLeft w:val="0"/>
      <w:marRight w:val="0"/>
      <w:marTop w:val="0"/>
      <w:marBottom w:val="0"/>
      <w:divBdr>
        <w:top w:val="none" w:sz="0" w:space="0" w:color="auto"/>
        <w:left w:val="none" w:sz="0" w:space="0" w:color="auto"/>
        <w:bottom w:val="none" w:sz="0" w:space="0" w:color="auto"/>
        <w:right w:val="none" w:sz="0" w:space="0" w:color="auto"/>
      </w:divBdr>
      <w:divsChild>
        <w:div w:id="1257640275">
          <w:marLeft w:val="0"/>
          <w:marRight w:val="0"/>
          <w:marTop w:val="0"/>
          <w:marBottom w:val="0"/>
          <w:divBdr>
            <w:top w:val="none" w:sz="0" w:space="0" w:color="auto"/>
            <w:left w:val="none" w:sz="0" w:space="0" w:color="auto"/>
            <w:bottom w:val="none" w:sz="0" w:space="0" w:color="auto"/>
            <w:right w:val="none" w:sz="0" w:space="0" w:color="auto"/>
          </w:divBdr>
        </w:div>
      </w:divsChild>
    </w:div>
    <w:div w:id="405300369">
      <w:bodyDiv w:val="1"/>
      <w:marLeft w:val="0"/>
      <w:marRight w:val="0"/>
      <w:marTop w:val="0"/>
      <w:marBottom w:val="0"/>
      <w:divBdr>
        <w:top w:val="none" w:sz="0" w:space="0" w:color="auto"/>
        <w:left w:val="none" w:sz="0" w:space="0" w:color="auto"/>
        <w:bottom w:val="none" w:sz="0" w:space="0" w:color="auto"/>
        <w:right w:val="none" w:sz="0" w:space="0" w:color="auto"/>
      </w:divBdr>
    </w:div>
    <w:div w:id="409884554">
      <w:bodyDiv w:val="1"/>
      <w:marLeft w:val="0"/>
      <w:marRight w:val="0"/>
      <w:marTop w:val="0"/>
      <w:marBottom w:val="0"/>
      <w:divBdr>
        <w:top w:val="none" w:sz="0" w:space="0" w:color="auto"/>
        <w:left w:val="none" w:sz="0" w:space="0" w:color="auto"/>
        <w:bottom w:val="none" w:sz="0" w:space="0" w:color="auto"/>
        <w:right w:val="none" w:sz="0" w:space="0" w:color="auto"/>
      </w:divBdr>
    </w:div>
    <w:div w:id="411974317">
      <w:bodyDiv w:val="1"/>
      <w:marLeft w:val="0"/>
      <w:marRight w:val="0"/>
      <w:marTop w:val="0"/>
      <w:marBottom w:val="0"/>
      <w:divBdr>
        <w:top w:val="none" w:sz="0" w:space="0" w:color="auto"/>
        <w:left w:val="none" w:sz="0" w:space="0" w:color="auto"/>
        <w:bottom w:val="none" w:sz="0" w:space="0" w:color="auto"/>
        <w:right w:val="none" w:sz="0" w:space="0" w:color="auto"/>
      </w:divBdr>
    </w:div>
    <w:div w:id="415832062">
      <w:bodyDiv w:val="1"/>
      <w:marLeft w:val="0"/>
      <w:marRight w:val="0"/>
      <w:marTop w:val="0"/>
      <w:marBottom w:val="0"/>
      <w:divBdr>
        <w:top w:val="none" w:sz="0" w:space="0" w:color="auto"/>
        <w:left w:val="none" w:sz="0" w:space="0" w:color="auto"/>
        <w:bottom w:val="none" w:sz="0" w:space="0" w:color="auto"/>
        <w:right w:val="none" w:sz="0" w:space="0" w:color="auto"/>
      </w:divBdr>
    </w:div>
    <w:div w:id="416486658">
      <w:bodyDiv w:val="1"/>
      <w:marLeft w:val="0"/>
      <w:marRight w:val="0"/>
      <w:marTop w:val="0"/>
      <w:marBottom w:val="0"/>
      <w:divBdr>
        <w:top w:val="none" w:sz="0" w:space="0" w:color="auto"/>
        <w:left w:val="none" w:sz="0" w:space="0" w:color="auto"/>
        <w:bottom w:val="none" w:sz="0" w:space="0" w:color="auto"/>
        <w:right w:val="none" w:sz="0" w:space="0" w:color="auto"/>
      </w:divBdr>
    </w:div>
    <w:div w:id="432017713">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43622952">
      <w:bodyDiv w:val="1"/>
      <w:marLeft w:val="0"/>
      <w:marRight w:val="0"/>
      <w:marTop w:val="0"/>
      <w:marBottom w:val="0"/>
      <w:divBdr>
        <w:top w:val="none" w:sz="0" w:space="0" w:color="auto"/>
        <w:left w:val="none" w:sz="0" w:space="0" w:color="auto"/>
        <w:bottom w:val="none" w:sz="0" w:space="0" w:color="auto"/>
        <w:right w:val="none" w:sz="0" w:space="0" w:color="auto"/>
      </w:divBdr>
      <w:divsChild>
        <w:div w:id="54396665">
          <w:marLeft w:val="-720"/>
          <w:marRight w:val="0"/>
          <w:marTop w:val="0"/>
          <w:marBottom w:val="0"/>
          <w:divBdr>
            <w:top w:val="none" w:sz="0" w:space="0" w:color="auto"/>
            <w:left w:val="none" w:sz="0" w:space="0" w:color="auto"/>
            <w:bottom w:val="none" w:sz="0" w:space="0" w:color="auto"/>
            <w:right w:val="none" w:sz="0" w:space="0" w:color="auto"/>
          </w:divBdr>
        </w:div>
      </w:divsChild>
    </w:div>
    <w:div w:id="446970885">
      <w:bodyDiv w:val="1"/>
      <w:marLeft w:val="0"/>
      <w:marRight w:val="0"/>
      <w:marTop w:val="0"/>
      <w:marBottom w:val="0"/>
      <w:divBdr>
        <w:top w:val="none" w:sz="0" w:space="0" w:color="auto"/>
        <w:left w:val="none" w:sz="0" w:space="0" w:color="auto"/>
        <w:bottom w:val="none" w:sz="0" w:space="0" w:color="auto"/>
        <w:right w:val="none" w:sz="0" w:space="0" w:color="auto"/>
      </w:divBdr>
    </w:div>
    <w:div w:id="447311076">
      <w:bodyDiv w:val="1"/>
      <w:marLeft w:val="0"/>
      <w:marRight w:val="0"/>
      <w:marTop w:val="0"/>
      <w:marBottom w:val="0"/>
      <w:divBdr>
        <w:top w:val="none" w:sz="0" w:space="0" w:color="auto"/>
        <w:left w:val="none" w:sz="0" w:space="0" w:color="auto"/>
        <w:bottom w:val="none" w:sz="0" w:space="0" w:color="auto"/>
        <w:right w:val="none" w:sz="0" w:space="0" w:color="auto"/>
      </w:divBdr>
    </w:div>
    <w:div w:id="472412033">
      <w:bodyDiv w:val="1"/>
      <w:marLeft w:val="0"/>
      <w:marRight w:val="0"/>
      <w:marTop w:val="0"/>
      <w:marBottom w:val="0"/>
      <w:divBdr>
        <w:top w:val="none" w:sz="0" w:space="0" w:color="auto"/>
        <w:left w:val="none" w:sz="0" w:space="0" w:color="auto"/>
        <w:bottom w:val="none" w:sz="0" w:space="0" w:color="auto"/>
        <w:right w:val="none" w:sz="0" w:space="0" w:color="auto"/>
      </w:divBdr>
    </w:div>
    <w:div w:id="474178522">
      <w:bodyDiv w:val="1"/>
      <w:marLeft w:val="0"/>
      <w:marRight w:val="0"/>
      <w:marTop w:val="0"/>
      <w:marBottom w:val="0"/>
      <w:divBdr>
        <w:top w:val="none" w:sz="0" w:space="0" w:color="auto"/>
        <w:left w:val="none" w:sz="0" w:space="0" w:color="auto"/>
        <w:bottom w:val="none" w:sz="0" w:space="0" w:color="auto"/>
        <w:right w:val="none" w:sz="0" w:space="0" w:color="auto"/>
      </w:divBdr>
    </w:div>
    <w:div w:id="484125808">
      <w:bodyDiv w:val="1"/>
      <w:marLeft w:val="0"/>
      <w:marRight w:val="0"/>
      <w:marTop w:val="0"/>
      <w:marBottom w:val="0"/>
      <w:divBdr>
        <w:top w:val="none" w:sz="0" w:space="0" w:color="auto"/>
        <w:left w:val="none" w:sz="0" w:space="0" w:color="auto"/>
        <w:bottom w:val="none" w:sz="0" w:space="0" w:color="auto"/>
        <w:right w:val="none" w:sz="0" w:space="0" w:color="auto"/>
      </w:divBdr>
    </w:div>
    <w:div w:id="487787923">
      <w:bodyDiv w:val="1"/>
      <w:marLeft w:val="0"/>
      <w:marRight w:val="0"/>
      <w:marTop w:val="0"/>
      <w:marBottom w:val="0"/>
      <w:divBdr>
        <w:top w:val="none" w:sz="0" w:space="0" w:color="auto"/>
        <w:left w:val="none" w:sz="0" w:space="0" w:color="auto"/>
        <w:bottom w:val="none" w:sz="0" w:space="0" w:color="auto"/>
        <w:right w:val="none" w:sz="0" w:space="0" w:color="auto"/>
      </w:divBdr>
    </w:div>
    <w:div w:id="525564364">
      <w:bodyDiv w:val="1"/>
      <w:marLeft w:val="0"/>
      <w:marRight w:val="0"/>
      <w:marTop w:val="0"/>
      <w:marBottom w:val="0"/>
      <w:divBdr>
        <w:top w:val="none" w:sz="0" w:space="0" w:color="auto"/>
        <w:left w:val="none" w:sz="0" w:space="0" w:color="auto"/>
        <w:bottom w:val="none" w:sz="0" w:space="0" w:color="auto"/>
        <w:right w:val="none" w:sz="0" w:space="0" w:color="auto"/>
      </w:divBdr>
    </w:div>
    <w:div w:id="534386585">
      <w:bodyDiv w:val="1"/>
      <w:marLeft w:val="0"/>
      <w:marRight w:val="0"/>
      <w:marTop w:val="0"/>
      <w:marBottom w:val="0"/>
      <w:divBdr>
        <w:top w:val="none" w:sz="0" w:space="0" w:color="auto"/>
        <w:left w:val="none" w:sz="0" w:space="0" w:color="auto"/>
        <w:bottom w:val="none" w:sz="0" w:space="0" w:color="auto"/>
        <w:right w:val="none" w:sz="0" w:space="0" w:color="auto"/>
      </w:divBdr>
    </w:div>
    <w:div w:id="536548185">
      <w:bodyDiv w:val="1"/>
      <w:marLeft w:val="0"/>
      <w:marRight w:val="0"/>
      <w:marTop w:val="0"/>
      <w:marBottom w:val="0"/>
      <w:divBdr>
        <w:top w:val="none" w:sz="0" w:space="0" w:color="auto"/>
        <w:left w:val="none" w:sz="0" w:space="0" w:color="auto"/>
        <w:bottom w:val="none" w:sz="0" w:space="0" w:color="auto"/>
        <w:right w:val="none" w:sz="0" w:space="0" w:color="auto"/>
      </w:divBdr>
    </w:div>
    <w:div w:id="553348032">
      <w:bodyDiv w:val="1"/>
      <w:marLeft w:val="0"/>
      <w:marRight w:val="0"/>
      <w:marTop w:val="0"/>
      <w:marBottom w:val="0"/>
      <w:divBdr>
        <w:top w:val="none" w:sz="0" w:space="0" w:color="auto"/>
        <w:left w:val="none" w:sz="0" w:space="0" w:color="auto"/>
        <w:bottom w:val="none" w:sz="0" w:space="0" w:color="auto"/>
        <w:right w:val="none" w:sz="0" w:space="0" w:color="auto"/>
      </w:divBdr>
    </w:div>
    <w:div w:id="580918034">
      <w:bodyDiv w:val="1"/>
      <w:marLeft w:val="0"/>
      <w:marRight w:val="0"/>
      <w:marTop w:val="0"/>
      <w:marBottom w:val="0"/>
      <w:divBdr>
        <w:top w:val="none" w:sz="0" w:space="0" w:color="auto"/>
        <w:left w:val="none" w:sz="0" w:space="0" w:color="auto"/>
        <w:bottom w:val="none" w:sz="0" w:space="0" w:color="auto"/>
        <w:right w:val="none" w:sz="0" w:space="0" w:color="auto"/>
      </w:divBdr>
    </w:div>
    <w:div w:id="581375625">
      <w:bodyDiv w:val="1"/>
      <w:marLeft w:val="0"/>
      <w:marRight w:val="0"/>
      <w:marTop w:val="0"/>
      <w:marBottom w:val="0"/>
      <w:divBdr>
        <w:top w:val="none" w:sz="0" w:space="0" w:color="auto"/>
        <w:left w:val="none" w:sz="0" w:space="0" w:color="auto"/>
        <w:bottom w:val="none" w:sz="0" w:space="0" w:color="auto"/>
        <w:right w:val="none" w:sz="0" w:space="0" w:color="auto"/>
      </w:divBdr>
    </w:div>
    <w:div w:id="583882583">
      <w:bodyDiv w:val="1"/>
      <w:marLeft w:val="0"/>
      <w:marRight w:val="0"/>
      <w:marTop w:val="0"/>
      <w:marBottom w:val="0"/>
      <w:divBdr>
        <w:top w:val="none" w:sz="0" w:space="0" w:color="auto"/>
        <w:left w:val="none" w:sz="0" w:space="0" w:color="auto"/>
        <w:bottom w:val="none" w:sz="0" w:space="0" w:color="auto"/>
        <w:right w:val="none" w:sz="0" w:space="0" w:color="auto"/>
      </w:divBdr>
    </w:div>
    <w:div w:id="590622235">
      <w:bodyDiv w:val="1"/>
      <w:marLeft w:val="0"/>
      <w:marRight w:val="0"/>
      <w:marTop w:val="0"/>
      <w:marBottom w:val="0"/>
      <w:divBdr>
        <w:top w:val="none" w:sz="0" w:space="0" w:color="auto"/>
        <w:left w:val="none" w:sz="0" w:space="0" w:color="auto"/>
        <w:bottom w:val="none" w:sz="0" w:space="0" w:color="auto"/>
        <w:right w:val="none" w:sz="0" w:space="0" w:color="auto"/>
      </w:divBdr>
    </w:div>
    <w:div w:id="592206000">
      <w:bodyDiv w:val="1"/>
      <w:marLeft w:val="0"/>
      <w:marRight w:val="0"/>
      <w:marTop w:val="0"/>
      <w:marBottom w:val="0"/>
      <w:divBdr>
        <w:top w:val="none" w:sz="0" w:space="0" w:color="auto"/>
        <w:left w:val="none" w:sz="0" w:space="0" w:color="auto"/>
        <w:bottom w:val="none" w:sz="0" w:space="0" w:color="auto"/>
        <w:right w:val="none" w:sz="0" w:space="0" w:color="auto"/>
      </w:divBdr>
    </w:div>
    <w:div w:id="599140126">
      <w:bodyDiv w:val="1"/>
      <w:marLeft w:val="0"/>
      <w:marRight w:val="0"/>
      <w:marTop w:val="0"/>
      <w:marBottom w:val="0"/>
      <w:divBdr>
        <w:top w:val="none" w:sz="0" w:space="0" w:color="auto"/>
        <w:left w:val="none" w:sz="0" w:space="0" w:color="auto"/>
        <w:bottom w:val="none" w:sz="0" w:space="0" w:color="auto"/>
        <w:right w:val="none" w:sz="0" w:space="0" w:color="auto"/>
      </w:divBdr>
    </w:div>
    <w:div w:id="614681275">
      <w:bodyDiv w:val="1"/>
      <w:marLeft w:val="0"/>
      <w:marRight w:val="0"/>
      <w:marTop w:val="0"/>
      <w:marBottom w:val="0"/>
      <w:divBdr>
        <w:top w:val="none" w:sz="0" w:space="0" w:color="auto"/>
        <w:left w:val="none" w:sz="0" w:space="0" w:color="auto"/>
        <w:bottom w:val="none" w:sz="0" w:space="0" w:color="auto"/>
        <w:right w:val="none" w:sz="0" w:space="0" w:color="auto"/>
      </w:divBdr>
    </w:div>
    <w:div w:id="615218790">
      <w:bodyDiv w:val="1"/>
      <w:marLeft w:val="0"/>
      <w:marRight w:val="0"/>
      <w:marTop w:val="0"/>
      <w:marBottom w:val="0"/>
      <w:divBdr>
        <w:top w:val="none" w:sz="0" w:space="0" w:color="auto"/>
        <w:left w:val="none" w:sz="0" w:space="0" w:color="auto"/>
        <w:bottom w:val="none" w:sz="0" w:space="0" w:color="auto"/>
        <w:right w:val="none" w:sz="0" w:space="0" w:color="auto"/>
      </w:divBdr>
    </w:div>
    <w:div w:id="616059931">
      <w:bodyDiv w:val="1"/>
      <w:marLeft w:val="0"/>
      <w:marRight w:val="0"/>
      <w:marTop w:val="0"/>
      <w:marBottom w:val="0"/>
      <w:divBdr>
        <w:top w:val="none" w:sz="0" w:space="0" w:color="auto"/>
        <w:left w:val="none" w:sz="0" w:space="0" w:color="auto"/>
        <w:bottom w:val="none" w:sz="0" w:space="0" w:color="auto"/>
        <w:right w:val="none" w:sz="0" w:space="0" w:color="auto"/>
      </w:divBdr>
    </w:div>
    <w:div w:id="621963099">
      <w:bodyDiv w:val="1"/>
      <w:marLeft w:val="0"/>
      <w:marRight w:val="0"/>
      <w:marTop w:val="0"/>
      <w:marBottom w:val="0"/>
      <w:divBdr>
        <w:top w:val="none" w:sz="0" w:space="0" w:color="auto"/>
        <w:left w:val="none" w:sz="0" w:space="0" w:color="auto"/>
        <w:bottom w:val="none" w:sz="0" w:space="0" w:color="auto"/>
        <w:right w:val="none" w:sz="0" w:space="0" w:color="auto"/>
      </w:divBdr>
    </w:div>
    <w:div w:id="622158118">
      <w:bodyDiv w:val="1"/>
      <w:marLeft w:val="0"/>
      <w:marRight w:val="0"/>
      <w:marTop w:val="0"/>
      <w:marBottom w:val="0"/>
      <w:divBdr>
        <w:top w:val="none" w:sz="0" w:space="0" w:color="auto"/>
        <w:left w:val="none" w:sz="0" w:space="0" w:color="auto"/>
        <w:bottom w:val="none" w:sz="0" w:space="0" w:color="auto"/>
        <w:right w:val="none" w:sz="0" w:space="0" w:color="auto"/>
      </w:divBdr>
    </w:div>
    <w:div w:id="627203956">
      <w:bodyDiv w:val="1"/>
      <w:marLeft w:val="0"/>
      <w:marRight w:val="0"/>
      <w:marTop w:val="0"/>
      <w:marBottom w:val="0"/>
      <w:divBdr>
        <w:top w:val="none" w:sz="0" w:space="0" w:color="auto"/>
        <w:left w:val="none" w:sz="0" w:space="0" w:color="auto"/>
        <w:bottom w:val="none" w:sz="0" w:space="0" w:color="auto"/>
        <w:right w:val="none" w:sz="0" w:space="0" w:color="auto"/>
      </w:divBdr>
    </w:div>
    <w:div w:id="630331248">
      <w:bodyDiv w:val="1"/>
      <w:marLeft w:val="0"/>
      <w:marRight w:val="0"/>
      <w:marTop w:val="0"/>
      <w:marBottom w:val="0"/>
      <w:divBdr>
        <w:top w:val="none" w:sz="0" w:space="0" w:color="auto"/>
        <w:left w:val="none" w:sz="0" w:space="0" w:color="auto"/>
        <w:bottom w:val="none" w:sz="0" w:space="0" w:color="auto"/>
        <w:right w:val="none" w:sz="0" w:space="0" w:color="auto"/>
      </w:divBdr>
    </w:div>
    <w:div w:id="640622525">
      <w:bodyDiv w:val="1"/>
      <w:marLeft w:val="0"/>
      <w:marRight w:val="0"/>
      <w:marTop w:val="0"/>
      <w:marBottom w:val="0"/>
      <w:divBdr>
        <w:top w:val="none" w:sz="0" w:space="0" w:color="auto"/>
        <w:left w:val="none" w:sz="0" w:space="0" w:color="auto"/>
        <w:bottom w:val="none" w:sz="0" w:space="0" w:color="auto"/>
        <w:right w:val="none" w:sz="0" w:space="0" w:color="auto"/>
      </w:divBdr>
      <w:divsChild>
        <w:div w:id="388462708">
          <w:marLeft w:val="0"/>
          <w:marRight w:val="0"/>
          <w:marTop w:val="0"/>
          <w:marBottom w:val="0"/>
          <w:divBdr>
            <w:top w:val="none" w:sz="0" w:space="0" w:color="auto"/>
            <w:left w:val="none" w:sz="0" w:space="0" w:color="auto"/>
            <w:bottom w:val="none" w:sz="0" w:space="0" w:color="auto"/>
            <w:right w:val="none" w:sz="0" w:space="0" w:color="auto"/>
          </w:divBdr>
        </w:div>
      </w:divsChild>
    </w:div>
    <w:div w:id="647243441">
      <w:bodyDiv w:val="1"/>
      <w:marLeft w:val="0"/>
      <w:marRight w:val="0"/>
      <w:marTop w:val="0"/>
      <w:marBottom w:val="0"/>
      <w:divBdr>
        <w:top w:val="none" w:sz="0" w:space="0" w:color="auto"/>
        <w:left w:val="none" w:sz="0" w:space="0" w:color="auto"/>
        <w:bottom w:val="none" w:sz="0" w:space="0" w:color="auto"/>
        <w:right w:val="none" w:sz="0" w:space="0" w:color="auto"/>
      </w:divBdr>
    </w:div>
    <w:div w:id="647630970">
      <w:bodyDiv w:val="1"/>
      <w:marLeft w:val="0"/>
      <w:marRight w:val="0"/>
      <w:marTop w:val="0"/>
      <w:marBottom w:val="0"/>
      <w:divBdr>
        <w:top w:val="none" w:sz="0" w:space="0" w:color="auto"/>
        <w:left w:val="none" w:sz="0" w:space="0" w:color="auto"/>
        <w:bottom w:val="none" w:sz="0" w:space="0" w:color="auto"/>
        <w:right w:val="none" w:sz="0" w:space="0" w:color="auto"/>
      </w:divBdr>
    </w:div>
    <w:div w:id="659894612">
      <w:bodyDiv w:val="1"/>
      <w:marLeft w:val="0"/>
      <w:marRight w:val="0"/>
      <w:marTop w:val="0"/>
      <w:marBottom w:val="0"/>
      <w:divBdr>
        <w:top w:val="none" w:sz="0" w:space="0" w:color="auto"/>
        <w:left w:val="none" w:sz="0" w:space="0" w:color="auto"/>
        <w:bottom w:val="none" w:sz="0" w:space="0" w:color="auto"/>
        <w:right w:val="none" w:sz="0" w:space="0" w:color="auto"/>
      </w:divBdr>
    </w:div>
    <w:div w:id="665666807">
      <w:bodyDiv w:val="1"/>
      <w:marLeft w:val="0"/>
      <w:marRight w:val="0"/>
      <w:marTop w:val="0"/>
      <w:marBottom w:val="0"/>
      <w:divBdr>
        <w:top w:val="none" w:sz="0" w:space="0" w:color="auto"/>
        <w:left w:val="none" w:sz="0" w:space="0" w:color="auto"/>
        <w:bottom w:val="none" w:sz="0" w:space="0" w:color="auto"/>
        <w:right w:val="none" w:sz="0" w:space="0" w:color="auto"/>
      </w:divBdr>
      <w:divsChild>
        <w:div w:id="1288319587">
          <w:marLeft w:val="0"/>
          <w:marRight w:val="0"/>
          <w:marTop w:val="0"/>
          <w:marBottom w:val="0"/>
          <w:divBdr>
            <w:top w:val="none" w:sz="0" w:space="0" w:color="auto"/>
            <w:left w:val="none" w:sz="0" w:space="0" w:color="auto"/>
            <w:bottom w:val="none" w:sz="0" w:space="0" w:color="auto"/>
            <w:right w:val="none" w:sz="0" w:space="0" w:color="auto"/>
          </w:divBdr>
        </w:div>
      </w:divsChild>
    </w:div>
    <w:div w:id="679115499">
      <w:bodyDiv w:val="1"/>
      <w:marLeft w:val="0"/>
      <w:marRight w:val="0"/>
      <w:marTop w:val="0"/>
      <w:marBottom w:val="0"/>
      <w:divBdr>
        <w:top w:val="none" w:sz="0" w:space="0" w:color="auto"/>
        <w:left w:val="none" w:sz="0" w:space="0" w:color="auto"/>
        <w:bottom w:val="none" w:sz="0" w:space="0" w:color="auto"/>
        <w:right w:val="none" w:sz="0" w:space="0" w:color="auto"/>
      </w:divBdr>
    </w:div>
    <w:div w:id="680938251">
      <w:bodyDiv w:val="1"/>
      <w:marLeft w:val="0"/>
      <w:marRight w:val="0"/>
      <w:marTop w:val="0"/>
      <w:marBottom w:val="0"/>
      <w:divBdr>
        <w:top w:val="none" w:sz="0" w:space="0" w:color="auto"/>
        <w:left w:val="none" w:sz="0" w:space="0" w:color="auto"/>
        <w:bottom w:val="none" w:sz="0" w:space="0" w:color="auto"/>
        <w:right w:val="none" w:sz="0" w:space="0" w:color="auto"/>
      </w:divBdr>
    </w:div>
    <w:div w:id="682824139">
      <w:bodyDiv w:val="1"/>
      <w:marLeft w:val="0"/>
      <w:marRight w:val="0"/>
      <w:marTop w:val="0"/>
      <w:marBottom w:val="0"/>
      <w:divBdr>
        <w:top w:val="none" w:sz="0" w:space="0" w:color="auto"/>
        <w:left w:val="none" w:sz="0" w:space="0" w:color="auto"/>
        <w:bottom w:val="none" w:sz="0" w:space="0" w:color="auto"/>
        <w:right w:val="none" w:sz="0" w:space="0" w:color="auto"/>
      </w:divBdr>
    </w:div>
    <w:div w:id="685790077">
      <w:bodyDiv w:val="1"/>
      <w:marLeft w:val="0"/>
      <w:marRight w:val="0"/>
      <w:marTop w:val="0"/>
      <w:marBottom w:val="0"/>
      <w:divBdr>
        <w:top w:val="none" w:sz="0" w:space="0" w:color="auto"/>
        <w:left w:val="none" w:sz="0" w:space="0" w:color="auto"/>
        <w:bottom w:val="none" w:sz="0" w:space="0" w:color="auto"/>
        <w:right w:val="none" w:sz="0" w:space="0" w:color="auto"/>
      </w:divBdr>
    </w:div>
    <w:div w:id="704059029">
      <w:bodyDiv w:val="1"/>
      <w:marLeft w:val="0"/>
      <w:marRight w:val="0"/>
      <w:marTop w:val="0"/>
      <w:marBottom w:val="0"/>
      <w:divBdr>
        <w:top w:val="none" w:sz="0" w:space="0" w:color="auto"/>
        <w:left w:val="none" w:sz="0" w:space="0" w:color="auto"/>
        <w:bottom w:val="none" w:sz="0" w:space="0" w:color="auto"/>
        <w:right w:val="none" w:sz="0" w:space="0" w:color="auto"/>
      </w:divBdr>
    </w:div>
    <w:div w:id="712385878">
      <w:bodyDiv w:val="1"/>
      <w:marLeft w:val="0"/>
      <w:marRight w:val="0"/>
      <w:marTop w:val="0"/>
      <w:marBottom w:val="0"/>
      <w:divBdr>
        <w:top w:val="none" w:sz="0" w:space="0" w:color="auto"/>
        <w:left w:val="none" w:sz="0" w:space="0" w:color="auto"/>
        <w:bottom w:val="none" w:sz="0" w:space="0" w:color="auto"/>
        <w:right w:val="none" w:sz="0" w:space="0" w:color="auto"/>
      </w:divBdr>
    </w:div>
    <w:div w:id="722682230">
      <w:bodyDiv w:val="1"/>
      <w:marLeft w:val="0"/>
      <w:marRight w:val="0"/>
      <w:marTop w:val="0"/>
      <w:marBottom w:val="0"/>
      <w:divBdr>
        <w:top w:val="none" w:sz="0" w:space="0" w:color="auto"/>
        <w:left w:val="none" w:sz="0" w:space="0" w:color="auto"/>
        <w:bottom w:val="none" w:sz="0" w:space="0" w:color="auto"/>
        <w:right w:val="none" w:sz="0" w:space="0" w:color="auto"/>
      </w:divBdr>
    </w:div>
    <w:div w:id="732389125">
      <w:bodyDiv w:val="1"/>
      <w:marLeft w:val="0"/>
      <w:marRight w:val="0"/>
      <w:marTop w:val="0"/>
      <w:marBottom w:val="0"/>
      <w:divBdr>
        <w:top w:val="none" w:sz="0" w:space="0" w:color="auto"/>
        <w:left w:val="none" w:sz="0" w:space="0" w:color="auto"/>
        <w:bottom w:val="none" w:sz="0" w:space="0" w:color="auto"/>
        <w:right w:val="none" w:sz="0" w:space="0" w:color="auto"/>
      </w:divBdr>
    </w:div>
    <w:div w:id="742216153">
      <w:bodyDiv w:val="1"/>
      <w:marLeft w:val="0"/>
      <w:marRight w:val="0"/>
      <w:marTop w:val="0"/>
      <w:marBottom w:val="0"/>
      <w:divBdr>
        <w:top w:val="none" w:sz="0" w:space="0" w:color="auto"/>
        <w:left w:val="none" w:sz="0" w:space="0" w:color="auto"/>
        <w:bottom w:val="none" w:sz="0" w:space="0" w:color="auto"/>
        <w:right w:val="none" w:sz="0" w:space="0" w:color="auto"/>
      </w:divBdr>
    </w:div>
    <w:div w:id="743795132">
      <w:bodyDiv w:val="1"/>
      <w:marLeft w:val="0"/>
      <w:marRight w:val="0"/>
      <w:marTop w:val="0"/>
      <w:marBottom w:val="0"/>
      <w:divBdr>
        <w:top w:val="none" w:sz="0" w:space="0" w:color="auto"/>
        <w:left w:val="none" w:sz="0" w:space="0" w:color="auto"/>
        <w:bottom w:val="none" w:sz="0" w:space="0" w:color="auto"/>
        <w:right w:val="none" w:sz="0" w:space="0" w:color="auto"/>
      </w:divBdr>
    </w:div>
    <w:div w:id="744034714">
      <w:bodyDiv w:val="1"/>
      <w:marLeft w:val="0"/>
      <w:marRight w:val="0"/>
      <w:marTop w:val="0"/>
      <w:marBottom w:val="0"/>
      <w:divBdr>
        <w:top w:val="none" w:sz="0" w:space="0" w:color="auto"/>
        <w:left w:val="none" w:sz="0" w:space="0" w:color="auto"/>
        <w:bottom w:val="none" w:sz="0" w:space="0" w:color="auto"/>
        <w:right w:val="none" w:sz="0" w:space="0" w:color="auto"/>
      </w:divBdr>
    </w:div>
    <w:div w:id="744455255">
      <w:bodyDiv w:val="1"/>
      <w:marLeft w:val="0"/>
      <w:marRight w:val="0"/>
      <w:marTop w:val="0"/>
      <w:marBottom w:val="0"/>
      <w:divBdr>
        <w:top w:val="none" w:sz="0" w:space="0" w:color="auto"/>
        <w:left w:val="none" w:sz="0" w:space="0" w:color="auto"/>
        <w:bottom w:val="none" w:sz="0" w:space="0" w:color="auto"/>
        <w:right w:val="none" w:sz="0" w:space="0" w:color="auto"/>
      </w:divBdr>
    </w:div>
    <w:div w:id="746809373">
      <w:bodyDiv w:val="1"/>
      <w:marLeft w:val="0"/>
      <w:marRight w:val="0"/>
      <w:marTop w:val="0"/>
      <w:marBottom w:val="0"/>
      <w:divBdr>
        <w:top w:val="none" w:sz="0" w:space="0" w:color="auto"/>
        <w:left w:val="none" w:sz="0" w:space="0" w:color="auto"/>
        <w:bottom w:val="none" w:sz="0" w:space="0" w:color="auto"/>
        <w:right w:val="none" w:sz="0" w:space="0" w:color="auto"/>
      </w:divBdr>
    </w:div>
    <w:div w:id="765077898">
      <w:bodyDiv w:val="1"/>
      <w:marLeft w:val="0"/>
      <w:marRight w:val="0"/>
      <w:marTop w:val="0"/>
      <w:marBottom w:val="0"/>
      <w:divBdr>
        <w:top w:val="none" w:sz="0" w:space="0" w:color="auto"/>
        <w:left w:val="none" w:sz="0" w:space="0" w:color="auto"/>
        <w:bottom w:val="none" w:sz="0" w:space="0" w:color="auto"/>
        <w:right w:val="none" w:sz="0" w:space="0" w:color="auto"/>
      </w:divBdr>
    </w:div>
    <w:div w:id="765535134">
      <w:bodyDiv w:val="1"/>
      <w:marLeft w:val="0"/>
      <w:marRight w:val="0"/>
      <w:marTop w:val="0"/>
      <w:marBottom w:val="0"/>
      <w:divBdr>
        <w:top w:val="none" w:sz="0" w:space="0" w:color="auto"/>
        <w:left w:val="none" w:sz="0" w:space="0" w:color="auto"/>
        <w:bottom w:val="none" w:sz="0" w:space="0" w:color="auto"/>
        <w:right w:val="none" w:sz="0" w:space="0" w:color="auto"/>
      </w:divBdr>
    </w:div>
    <w:div w:id="774590900">
      <w:bodyDiv w:val="1"/>
      <w:marLeft w:val="0"/>
      <w:marRight w:val="0"/>
      <w:marTop w:val="0"/>
      <w:marBottom w:val="0"/>
      <w:divBdr>
        <w:top w:val="none" w:sz="0" w:space="0" w:color="auto"/>
        <w:left w:val="none" w:sz="0" w:space="0" w:color="auto"/>
        <w:bottom w:val="none" w:sz="0" w:space="0" w:color="auto"/>
        <w:right w:val="none" w:sz="0" w:space="0" w:color="auto"/>
      </w:divBdr>
    </w:div>
    <w:div w:id="776415453">
      <w:bodyDiv w:val="1"/>
      <w:marLeft w:val="0"/>
      <w:marRight w:val="0"/>
      <w:marTop w:val="0"/>
      <w:marBottom w:val="0"/>
      <w:divBdr>
        <w:top w:val="none" w:sz="0" w:space="0" w:color="auto"/>
        <w:left w:val="none" w:sz="0" w:space="0" w:color="auto"/>
        <w:bottom w:val="none" w:sz="0" w:space="0" w:color="auto"/>
        <w:right w:val="none" w:sz="0" w:space="0" w:color="auto"/>
      </w:divBdr>
    </w:div>
    <w:div w:id="779950986">
      <w:bodyDiv w:val="1"/>
      <w:marLeft w:val="0"/>
      <w:marRight w:val="0"/>
      <w:marTop w:val="0"/>
      <w:marBottom w:val="0"/>
      <w:divBdr>
        <w:top w:val="none" w:sz="0" w:space="0" w:color="auto"/>
        <w:left w:val="none" w:sz="0" w:space="0" w:color="auto"/>
        <w:bottom w:val="none" w:sz="0" w:space="0" w:color="auto"/>
        <w:right w:val="none" w:sz="0" w:space="0" w:color="auto"/>
      </w:divBdr>
    </w:div>
    <w:div w:id="789007617">
      <w:bodyDiv w:val="1"/>
      <w:marLeft w:val="0"/>
      <w:marRight w:val="0"/>
      <w:marTop w:val="0"/>
      <w:marBottom w:val="0"/>
      <w:divBdr>
        <w:top w:val="none" w:sz="0" w:space="0" w:color="auto"/>
        <w:left w:val="none" w:sz="0" w:space="0" w:color="auto"/>
        <w:bottom w:val="none" w:sz="0" w:space="0" w:color="auto"/>
        <w:right w:val="none" w:sz="0" w:space="0" w:color="auto"/>
      </w:divBdr>
    </w:div>
    <w:div w:id="789930981">
      <w:bodyDiv w:val="1"/>
      <w:marLeft w:val="0"/>
      <w:marRight w:val="0"/>
      <w:marTop w:val="0"/>
      <w:marBottom w:val="0"/>
      <w:divBdr>
        <w:top w:val="none" w:sz="0" w:space="0" w:color="auto"/>
        <w:left w:val="none" w:sz="0" w:space="0" w:color="auto"/>
        <w:bottom w:val="none" w:sz="0" w:space="0" w:color="auto"/>
        <w:right w:val="none" w:sz="0" w:space="0" w:color="auto"/>
      </w:divBdr>
    </w:div>
    <w:div w:id="797916598">
      <w:bodyDiv w:val="1"/>
      <w:marLeft w:val="0"/>
      <w:marRight w:val="0"/>
      <w:marTop w:val="0"/>
      <w:marBottom w:val="0"/>
      <w:divBdr>
        <w:top w:val="none" w:sz="0" w:space="0" w:color="auto"/>
        <w:left w:val="none" w:sz="0" w:space="0" w:color="auto"/>
        <w:bottom w:val="none" w:sz="0" w:space="0" w:color="auto"/>
        <w:right w:val="none" w:sz="0" w:space="0" w:color="auto"/>
      </w:divBdr>
    </w:div>
    <w:div w:id="805661850">
      <w:bodyDiv w:val="1"/>
      <w:marLeft w:val="0"/>
      <w:marRight w:val="0"/>
      <w:marTop w:val="0"/>
      <w:marBottom w:val="0"/>
      <w:divBdr>
        <w:top w:val="none" w:sz="0" w:space="0" w:color="auto"/>
        <w:left w:val="none" w:sz="0" w:space="0" w:color="auto"/>
        <w:bottom w:val="none" w:sz="0" w:space="0" w:color="auto"/>
        <w:right w:val="none" w:sz="0" w:space="0" w:color="auto"/>
      </w:divBdr>
    </w:div>
    <w:div w:id="809131345">
      <w:bodyDiv w:val="1"/>
      <w:marLeft w:val="0"/>
      <w:marRight w:val="0"/>
      <w:marTop w:val="0"/>
      <w:marBottom w:val="0"/>
      <w:divBdr>
        <w:top w:val="none" w:sz="0" w:space="0" w:color="auto"/>
        <w:left w:val="none" w:sz="0" w:space="0" w:color="auto"/>
        <w:bottom w:val="none" w:sz="0" w:space="0" w:color="auto"/>
        <w:right w:val="none" w:sz="0" w:space="0" w:color="auto"/>
      </w:divBdr>
    </w:div>
    <w:div w:id="811563030">
      <w:bodyDiv w:val="1"/>
      <w:marLeft w:val="0"/>
      <w:marRight w:val="0"/>
      <w:marTop w:val="0"/>
      <w:marBottom w:val="0"/>
      <w:divBdr>
        <w:top w:val="none" w:sz="0" w:space="0" w:color="auto"/>
        <w:left w:val="none" w:sz="0" w:space="0" w:color="auto"/>
        <w:bottom w:val="none" w:sz="0" w:space="0" w:color="auto"/>
        <w:right w:val="none" w:sz="0" w:space="0" w:color="auto"/>
      </w:divBdr>
    </w:div>
    <w:div w:id="823855300">
      <w:bodyDiv w:val="1"/>
      <w:marLeft w:val="0"/>
      <w:marRight w:val="0"/>
      <w:marTop w:val="0"/>
      <w:marBottom w:val="0"/>
      <w:divBdr>
        <w:top w:val="none" w:sz="0" w:space="0" w:color="auto"/>
        <w:left w:val="none" w:sz="0" w:space="0" w:color="auto"/>
        <w:bottom w:val="none" w:sz="0" w:space="0" w:color="auto"/>
        <w:right w:val="none" w:sz="0" w:space="0" w:color="auto"/>
      </w:divBdr>
    </w:div>
    <w:div w:id="825702346">
      <w:bodyDiv w:val="1"/>
      <w:marLeft w:val="0"/>
      <w:marRight w:val="0"/>
      <w:marTop w:val="0"/>
      <w:marBottom w:val="0"/>
      <w:divBdr>
        <w:top w:val="none" w:sz="0" w:space="0" w:color="auto"/>
        <w:left w:val="none" w:sz="0" w:space="0" w:color="auto"/>
        <w:bottom w:val="none" w:sz="0" w:space="0" w:color="auto"/>
        <w:right w:val="none" w:sz="0" w:space="0" w:color="auto"/>
      </w:divBdr>
    </w:div>
    <w:div w:id="838228929">
      <w:bodyDiv w:val="1"/>
      <w:marLeft w:val="0"/>
      <w:marRight w:val="0"/>
      <w:marTop w:val="0"/>
      <w:marBottom w:val="0"/>
      <w:divBdr>
        <w:top w:val="none" w:sz="0" w:space="0" w:color="auto"/>
        <w:left w:val="none" w:sz="0" w:space="0" w:color="auto"/>
        <w:bottom w:val="none" w:sz="0" w:space="0" w:color="auto"/>
        <w:right w:val="none" w:sz="0" w:space="0" w:color="auto"/>
      </w:divBdr>
    </w:div>
    <w:div w:id="840856610">
      <w:bodyDiv w:val="1"/>
      <w:marLeft w:val="0"/>
      <w:marRight w:val="0"/>
      <w:marTop w:val="0"/>
      <w:marBottom w:val="0"/>
      <w:divBdr>
        <w:top w:val="none" w:sz="0" w:space="0" w:color="auto"/>
        <w:left w:val="none" w:sz="0" w:space="0" w:color="auto"/>
        <w:bottom w:val="none" w:sz="0" w:space="0" w:color="auto"/>
        <w:right w:val="none" w:sz="0" w:space="0" w:color="auto"/>
      </w:divBdr>
    </w:div>
    <w:div w:id="847983436">
      <w:bodyDiv w:val="1"/>
      <w:marLeft w:val="0"/>
      <w:marRight w:val="0"/>
      <w:marTop w:val="0"/>
      <w:marBottom w:val="0"/>
      <w:divBdr>
        <w:top w:val="none" w:sz="0" w:space="0" w:color="auto"/>
        <w:left w:val="none" w:sz="0" w:space="0" w:color="auto"/>
        <w:bottom w:val="none" w:sz="0" w:space="0" w:color="auto"/>
        <w:right w:val="none" w:sz="0" w:space="0" w:color="auto"/>
      </w:divBdr>
    </w:div>
    <w:div w:id="851141273">
      <w:bodyDiv w:val="1"/>
      <w:marLeft w:val="0"/>
      <w:marRight w:val="0"/>
      <w:marTop w:val="0"/>
      <w:marBottom w:val="0"/>
      <w:divBdr>
        <w:top w:val="none" w:sz="0" w:space="0" w:color="auto"/>
        <w:left w:val="none" w:sz="0" w:space="0" w:color="auto"/>
        <w:bottom w:val="none" w:sz="0" w:space="0" w:color="auto"/>
        <w:right w:val="none" w:sz="0" w:space="0" w:color="auto"/>
      </w:divBdr>
    </w:div>
    <w:div w:id="869227148">
      <w:bodyDiv w:val="1"/>
      <w:marLeft w:val="0"/>
      <w:marRight w:val="0"/>
      <w:marTop w:val="0"/>
      <w:marBottom w:val="0"/>
      <w:divBdr>
        <w:top w:val="none" w:sz="0" w:space="0" w:color="auto"/>
        <w:left w:val="none" w:sz="0" w:space="0" w:color="auto"/>
        <w:bottom w:val="none" w:sz="0" w:space="0" w:color="auto"/>
        <w:right w:val="none" w:sz="0" w:space="0" w:color="auto"/>
      </w:divBdr>
    </w:div>
    <w:div w:id="877012507">
      <w:bodyDiv w:val="1"/>
      <w:marLeft w:val="0"/>
      <w:marRight w:val="0"/>
      <w:marTop w:val="0"/>
      <w:marBottom w:val="0"/>
      <w:divBdr>
        <w:top w:val="none" w:sz="0" w:space="0" w:color="auto"/>
        <w:left w:val="none" w:sz="0" w:space="0" w:color="auto"/>
        <w:bottom w:val="none" w:sz="0" w:space="0" w:color="auto"/>
        <w:right w:val="none" w:sz="0" w:space="0" w:color="auto"/>
      </w:divBdr>
    </w:div>
    <w:div w:id="884684112">
      <w:bodyDiv w:val="1"/>
      <w:marLeft w:val="0"/>
      <w:marRight w:val="0"/>
      <w:marTop w:val="0"/>
      <w:marBottom w:val="0"/>
      <w:divBdr>
        <w:top w:val="none" w:sz="0" w:space="0" w:color="auto"/>
        <w:left w:val="none" w:sz="0" w:space="0" w:color="auto"/>
        <w:bottom w:val="none" w:sz="0" w:space="0" w:color="auto"/>
        <w:right w:val="none" w:sz="0" w:space="0" w:color="auto"/>
      </w:divBdr>
    </w:div>
    <w:div w:id="901016614">
      <w:bodyDiv w:val="1"/>
      <w:marLeft w:val="0"/>
      <w:marRight w:val="0"/>
      <w:marTop w:val="0"/>
      <w:marBottom w:val="0"/>
      <w:divBdr>
        <w:top w:val="none" w:sz="0" w:space="0" w:color="auto"/>
        <w:left w:val="none" w:sz="0" w:space="0" w:color="auto"/>
        <w:bottom w:val="none" w:sz="0" w:space="0" w:color="auto"/>
        <w:right w:val="none" w:sz="0" w:space="0" w:color="auto"/>
      </w:divBdr>
    </w:div>
    <w:div w:id="901913559">
      <w:bodyDiv w:val="1"/>
      <w:marLeft w:val="0"/>
      <w:marRight w:val="0"/>
      <w:marTop w:val="0"/>
      <w:marBottom w:val="0"/>
      <w:divBdr>
        <w:top w:val="none" w:sz="0" w:space="0" w:color="auto"/>
        <w:left w:val="none" w:sz="0" w:space="0" w:color="auto"/>
        <w:bottom w:val="none" w:sz="0" w:space="0" w:color="auto"/>
        <w:right w:val="none" w:sz="0" w:space="0" w:color="auto"/>
      </w:divBdr>
    </w:div>
    <w:div w:id="909734290">
      <w:bodyDiv w:val="1"/>
      <w:marLeft w:val="0"/>
      <w:marRight w:val="0"/>
      <w:marTop w:val="0"/>
      <w:marBottom w:val="0"/>
      <w:divBdr>
        <w:top w:val="none" w:sz="0" w:space="0" w:color="auto"/>
        <w:left w:val="none" w:sz="0" w:space="0" w:color="auto"/>
        <w:bottom w:val="none" w:sz="0" w:space="0" w:color="auto"/>
        <w:right w:val="none" w:sz="0" w:space="0" w:color="auto"/>
      </w:divBdr>
    </w:div>
    <w:div w:id="912471539">
      <w:bodyDiv w:val="1"/>
      <w:marLeft w:val="0"/>
      <w:marRight w:val="0"/>
      <w:marTop w:val="0"/>
      <w:marBottom w:val="0"/>
      <w:divBdr>
        <w:top w:val="none" w:sz="0" w:space="0" w:color="auto"/>
        <w:left w:val="none" w:sz="0" w:space="0" w:color="auto"/>
        <w:bottom w:val="none" w:sz="0" w:space="0" w:color="auto"/>
        <w:right w:val="none" w:sz="0" w:space="0" w:color="auto"/>
      </w:divBdr>
    </w:div>
    <w:div w:id="920680625">
      <w:bodyDiv w:val="1"/>
      <w:marLeft w:val="0"/>
      <w:marRight w:val="0"/>
      <w:marTop w:val="0"/>
      <w:marBottom w:val="0"/>
      <w:divBdr>
        <w:top w:val="none" w:sz="0" w:space="0" w:color="auto"/>
        <w:left w:val="none" w:sz="0" w:space="0" w:color="auto"/>
        <w:bottom w:val="none" w:sz="0" w:space="0" w:color="auto"/>
        <w:right w:val="none" w:sz="0" w:space="0" w:color="auto"/>
      </w:divBdr>
    </w:div>
    <w:div w:id="948121991">
      <w:bodyDiv w:val="1"/>
      <w:marLeft w:val="0"/>
      <w:marRight w:val="0"/>
      <w:marTop w:val="0"/>
      <w:marBottom w:val="0"/>
      <w:divBdr>
        <w:top w:val="none" w:sz="0" w:space="0" w:color="auto"/>
        <w:left w:val="none" w:sz="0" w:space="0" w:color="auto"/>
        <w:bottom w:val="none" w:sz="0" w:space="0" w:color="auto"/>
        <w:right w:val="none" w:sz="0" w:space="0" w:color="auto"/>
      </w:divBdr>
    </w:div>
    <w:div w:id="957025818">
      <w:bodyDiv w:val="1"/>
      <w:marLeft w:val="0"/>
      <w:marRight w:val="0"/>
      <w:marTop w:val="0"/>
      <w:marBottom w:val="0"/>
      <w:divBdr>
        <w:top w:val="none" w:sz="0" w:space="0" w:color="auto"/>
        <w:left w:val="none" w:sz="0" w:space="0" w:color="auto"/>
        <w:bottom w:val="none" w:sz="0" w:space="0" w:color="auto"/>
        <w:right w:val="none" w:sz="0" w:space="0" w:color="auto"/>
      </w:divBdr>
    </w:div>
    <w:div w:id="968516742">
      <w:bodyDiv w:val="1"/>
      <w:marLeft w:val="0"/>
      <w:marRight w:val="0"/>
      <w:marTop w:val="0"/>
      <w:marBottom w:val="0"/>
      <w:divBdr>
        <w:top w:val="none" w:sz="0" w:space="0" w:color="auto"/>
        <w:left w:val="none" w:sz="0" w:space="0" w:color="auto"/>
        <w:bottom w:val="none" w:sz="0" w:space="0" w:color="auto"/>
        <w:right w:val="none" w:sz="0" w:space="0" w:color="auto"/>
      </w:divBdr>
    </w:div>
    <w:div w:id="976300609">
      <w:bodyDiv w:val="1"/>
      <w:marLeft w:val="0"/>
      <w:marRight w:val="0"/>
      <w:marTop w:val="0"/>
      <w:marBottom w:val="0"/>
      <w:divBdr>
        <w:top w:val="none" w:sz="0" w:space="0" w:color="auto"/>
        <w:left w:val="none" w:sz="0" w:space="0" w:color="auto"/>
        <w:bottom w:val="none" w:sz="0" w:space="0" w:color="auto"/>
        <w:right w:val="none" w:sz="0" w:space="0" w:color="auto"/>
      </w:divBdr>
    </w:div>
    <w:div w:id="978070722">
      <w:bodyDiv w:val="1"/>
      <w:marLeft w:val="0"/>
      <w:marRight w:val="0"/>
      <w:marTop w:val="0"/>
      <w:marBottom w:val="0"/>
      <w:divBdr>
        <w:top w:val="none" w:sz="0" w:space="0" w:color="auto"/>
        <w:left w:val="none" w:sz="0" w:space="0" w:color="auto"/>
        <w:bottom w:val="none" w:sz="0" w:space="0" w:color="auto"/>
        <w:right w:val="none" w:sz="0" w:space="0" w:color="auto"/>
      </w:divBdr>
    </w:div>
    <w:div w:id="978728907">
      <w:bodyDiv w:val="1"/>
      <w:marLeft w:val="0"/>
      <w:marRight w:val="0"/>
      <w:marTop w:val="0"/>
      <w:marBottom w:val="0"/>
      <w:divBdr>
        <w:top w:val="none" w:sz="0" w:space="0" w:color="auto"/>
        <w:left w:val="none" w:sz="0" w:space="0" w:color="auto"/>
        <w:bottom w:val="none" w:sz="0" w:space="0" w:color="auto"/>
        <w:right w:val="none" w:sz="0" w:space="0" w:color="auto"/>
      </w:divBdr>
    </w:div>
    <w:div w:id="996761471">
      <w:bodyDiv w:val="1"/>
      <w:marLeft w:val="0"/>
      <w:marRight w:val="0"/>
      <w:marTop w:val="0"/>
      <w:marBottom w:val="0"/>
      <w:divBdr>
        <w:top w:val="none" w:sz="0" w:space="0" w:color="auto"/>
        <w:left w:val="none" w:sz="0" w:space="0" w:color="auto"/>
        <w:bottom w:val="none" w:sz="0" w:space="0" w:color="auto"/>
        <w:right w:val="none" w:sz="0" w:space="0" w:color="auto"/>
      </w:divBdr>
    </w:div>
    <w:div w:id="1001464793">
      <w:bodyDiv w:val="1"/>
      <w:marLeft w:val="0"/>
      <w:marRight w:val="0"/>
      <w:marTop w:val="0"/>
      <w:marBottom w:val="0"/>
      <w:divBdr>
        <w:top w:val="none" w:sz="0" w:space="0" w:color="auto"/>
        <w:left w:val="none" w:sz="0" w:space="0" w:color="auto"/>
        <w:bottom w:val="none" w:sz="0" w:space="0" w:color="auto"/>
        <w:right w:val="none" w:sz="0" w:space="0" w:color="auto"/>
      </w:divBdr>
    </w:div>
    <w:div w:id="1012224847">
      <w:bodyDiv w:val="1"/>
      <w:marLeft w:val="0"/>
      <w:marRight w:val="0"/>
      <w:marTop w:val="0"/>
      <w:marBottom w:val="0"/>
      <w:divBdr>
        <w:top w:val="none" w:sz="0" w:space="0" w:color="auto"/>
        <w:left w:val="none" w:sz="0" w:space="0" w:color="auto"/>
        <w:bottom w:val="none" w:sz="0" w:space="0" w:color="auto"/>
        <w:right w:val="none" w:sz="0" w:space="0" w:color="auto"/>
      </w:divBdr>
      <w:divsChild>
        <w:div w:id="605622782">
          <w:marLeft w:val="0"/>
          <w:marRight w:val="0"/>
          <w:marTop w:val="0"/>
          <w:marBottom w:val="0"/>
          <w:divBdr>
            <w:top w:val="none" w:sz="0" w:space="0" w:color="auto"/>
            <w:left w:val="none" w:sz="0" w:space="0" w:color="auto"/>
            <w:bottom w:val="none" w:sz="0" w:space="0" w:color="auto"/>
            <w:right w:val="none" w:sz="0" w:space="0" w:color="auto"/>
          </w:divBdr>
        </w:div>
      </w:divsChild>
    </w:div>
    <w:div w:id="1016884493">
      <w:bodyDiv w:val="1"/>
      <w:marLeft w:val="0"/>
      <w:marRight w:val="0"/>
      <w:marTop w:val="0"/>
      <w:marBottom w:val="0"/>
      <w:divBdr>
        <w:top w:val="none" w:sz="0" w:space="0" w:color="auto"/>
        <w:left w:val="none" w:sz="0" w:space="0" w:color="auto"/>
        <w:bottom w:val="none" w:sz="0" w:space="0" w:color="auto"/>
        <w:right w:val="none" w:sz="0" w:space="0" w:color="auto"/>
      </w:divBdr>
    </w:div>
    <w:div w:id="1034699209">
      <w:bodyDiv w:val="1"/>
      <w:marLeft w:val="0"/>
      <w:marRight w:val="0"/>
      <w:marTop w:val="0"/>
      <w:marBottom w:val="0"/>
      <w:divBdr>
        <w:top w:val="none" w:sz="0" w:space="0" w:color="auto"/>
        <w:left w:val="none" w:sz="0" w:space="0" w:color="auto"/>
        <w:bottom w:val="none" w:sz="0" w:space="0" w:color="auto"/>
        <w:right w:val="none" w:sz="0" w:space="0" w:color="auto"/>
      </w:divBdr>
    </w:div>
    <w:div w:id="1036345857">
      <w:bodyDiv w:val="1"/>
      <w:marLeft w:val="0"/>
      <w:marRight w:val="0"/>
      <w:marTop w:val="0"/>
      <w:marBottom w:val="0"/>
      <w:divBdr>
        <w:top w:val="none" w:sz="0" w:space="0" w:color="auto"/>
        <w:left w:val="none" w:sz="0" w:space="0" w:color="auto"/>
        <w:bottom w:val="none" w:sz="0" w:space="0" w:color="auto"/>
        <w:right w:val="none" w:sz="0" w:space="0" w:color="auto"/>
      </w:divBdr>
    </w:div>
    <w:div w:id="1036933935">
      <w:bodyDiv w:val="1"/>
      <w:marLeft w:val="0"/>
      <w:marRight w:val="0"/>
      <w:marTop w:val="0"/>
      <w:marBottom w:val="0"/>
      <w:divBdr>
        <w:top w:val="none" w:sz="0" w:space="0" w:color="auto"/>
        <w:left w:val="none" w:sz="0" w:space="0" w:color="auto"/>
        <w:bottom w:val="none" w:sz="0" w:space="0" w:color="auto"/>
        <w:right w:val="none" w:sz="0" w:space="0" w:color="auto"/>
      </w:divBdr>
    </w:div>
    <w:div w:id="1038049774">
      <w:bodyDiv w:val="1"/>
      <w:marLeft w:val="0"/>
      <w:marRight w:val="0"/>
      <w:marTop w:val="0"/>
      <w:marBottom w:val="0"/>
      <w:divBdr>
        <w:top w:val="none" w:sz="0" w:space="0" w:color="auto"/>
        <w:left w:val="none" w:sz="0" w:space="0" w:color="auto"/>
        <w:bottom w:val="none" w:sz="0" w:space="0" w:color="auto"/>
        <w:right w:val="none" w:sz="0" w:space="0" w:color="auto"/>
      </w:divBdr>
      <w:divsChild>
        <w:div w:id="827869938">
          <w:marLeft w:val="0"/>
          <w:marRight w:val="0"/>
          <w:marTop w:val="0"/>
          <w:marBottom w:val="0"/>
          <w:divBdr>
            <w:top w:val="none" w:sz="0" w:space="0" w:color="auto"/>
            <w:left w:val="none" w:sz="0" w:space="0" w:color="auto"/>
            <w:bottom w:val="none" w:sz="0" w:space="0" w:color="auto"/>
            <w:right w:val="none" w:sz="0" w:space="0" w:color="auto"/>
          </w:divBdr>
        </w:div>
      </w:divsChild>
    </w:div>
    <w:div w:id="1045561932">
      <w:bodyDiv w:val="1"/>
      <w:marLeft w:val="0"/>
      <w:marRight w:val="0"/>
      <w:marTop w:val="0"/>
      <w:marBottom w:val="0"/>
      <w:divBdr>
        <w:top w:val="none" w:sz="0" w:space="0" w:color="auto"/>
        <w:left w:val="none" w:sz="0" w:space="0" w:color="auto"/>
        <w:bottom w:val="none" w:sz="0" w:space="0" w:color="auto"/>
        <w:right w:val="none" w:sz="0" w:space="0" w:color="auto"/>
      </w:divBdr>
    </w:div>
    <w:div w:id="1051080443">
      <w:bodyDiv w:val="1"/>
      <w:marLeft w:val="0"/>
      <w:marRight w:val="0"/>
      <w:marTop w:val="0"/>
      <w:marBottom w:val="0"/>
      <w:divBdr>
        <w:top w:val="none" w:sz="0" w:space="0" w:color="auto"/>
        <w:left w:val="none" w:sz="0" w:space="0" w:color="auto"/>
        <w:bottom w:val="none" w:sz="0" w:space="0" w:color="auto"/>
        <w:right w:val="none" w:sz="0" w:space="0" w:color="auto"/>
      </w:divBdr>
    </w:div>
    <w:div w:id="1054737773">
      <w:bodyDiv w:val="1"/>
      <w:marLeft w:val="0"/>
      <w:marRight w:val="0"/>
      <w:marTop w:val="0"/>
      <w:marBottom w:val="0"/>
      <w:divBdr>
        <w:top w:val="none" w:sz="0" w:space="0" w:color="auto"/>
        <w:left w:val="none" w:sz="0" w:space="0" w:color="auto"/>
        <w:bottom w:val="none" w:sz="0" w:space="0" w:color="auto"/>
        <w:right w:val="none" w:sz="0" w:space="0" w:color="auto"/>
      </w:divBdr>
    </w:div>
    <w:div w:id="1063597685">
      <w:bodyDiv w:val="1"/>
      <w:marLeft w:val="0"/>
      <w:marRight w:val="0"/>
      <w:marTop w:val="0"/>
      <w:marBottom w:val="0"/>
      <w:divBdr>
        <w:top w:val="none" w:sz="0" w:space="0" w:color="auto"/>
        <w:left w:val="none" w:sz="0" w:space="0" w:color="auto"/>
        <w:bottom w:val="none" w:sz="0" w:space="0" w:color="auto"/>
        <w:right w:val="none" w:sz="0" w:space="0" w:color="auto"/>
      </w:divBdr>
    </w:div>
    <w:div w:id="1067387423">
      <w:bodyDiv w:val="1"/>
      <w:marLeft w:val="0"/>
      <w:marRight w:val="0"/>
      <w:marTop w:val="0"/>
      <w:marBottom w:val="0"/>
      <w:divBdr>
        <w:top w:val="none" w:sz="0" w:space="0" w:color="auto"/>
        <w:left w:val="none" w:sz="0" w:space="0" w:color="auto"/>
        <w:bottom w:val="none" w:sz="0" w:space="0" w:color="auto"/>
        <w:right w:val="none" w:sz="0" w:space="0" w:color="auto"/>
      </w:divBdr>
      <w:divsChild>
        <w:div w:id="1904950451">
          <w:marLeft w:val="0"/>
          <w:marRight w:val="0"/>
          <w:marTop w:val="0"/>
          <w:marBottom w:val="0"/>
          <w:divBdr>
            <w:top w:val="none" w:sz="0" w:space="0" w:color="auto"/>
            <w:left w:val="none" w:sz="0" w:space="0" w:color="auto"/>
            <w:bottom w:val="none" w:sz="0" w:space="0" w:color="auto"/>
            <w:right w:val="none" w:sz="0" w:space="0" w:color="auto"/>
          </w:divBdr>
          <w:divsChild>
            <w:div w:id="1850758126">
              <w:marLeft w:val="0"/>
              <w:marRight w:val="0"/>
              <w:marTop w:val="0"/>
              <w:marBottom w:val="0"/>
              <w:divBdr>
                <w:top w:val="none" w:sz="0" w:space="0" w:color="auto"/>
                <w:left w:val="none" w:sz="0" w:space="0" w:color="auto"/>
                <w:bottom w:val="none" w:sz="0" w:space="0" w:color="auto"/>
                <w:right w:val="none" w:sz="0" w:space="0" w:color="auto"/>
              </w:divBdr>
              <w:divsChild>
                <w:div w:id="1784960839">
                  <w:marLeft w:val="0"/>
                  <w:marRight w:val="0"/>
                  <w:marTop w:val="0"/>
                  <w:marBottom w:val="0"/>
                  <w:divBdr>
                    <w:top w:val="none" w:sz="0" w:space="0" w:color="auto"/>
                    <w:left w:val="none" w:sz="0" w:space="0" w:color="auto"/>
                    <w:bottom w:val="none" w:sz="0" w:space="0" w:color="auto"/>
                    <w:right w:val="none" w:sz="0" w:space="0" w:color="auto"/>
                  </w:divBdr>
                  <w:divsChild>
                    <w:div w:id="146630489">
                      <w:marLeft w:val="0"/>
                      <w:marRight w:val="0"/>
                      <w:marTop w:val="0"/>
                      <w:marBottom w:val="0"/>
                      <w:divBdr>
                        <w:top w:val="none" w:sz="0" w:space="0" w:color="auto"/>
                        <w:left w:val="none" w:sz="0" w:space="0" w:color="auto"/>
                        <w:bottom w:val="none" w:sz="0" w:space="0" w:color="auto"/>
                        <w:right w:val="none" w:sz="0" w:space="0" w:color="auto"/>
                      </w:divBdr>
                      <w:divsChild>
                        <w:div w:id="878473938">
                          <w:marLeft w:val="0"/>
                          <w:marRight w:val="0"/>
                          <w:marTop w:val="0"/>
                          <w:marBottom w:val="0"/>
                          <w:divBdr>
                            <w:top w:val="none" w:sz="0" w:space="0" w:color="auto"/>
                            <w:left w:val="none" w:sz="0" w:space="0" w:color="auto"/>
                            <w:bottom w:val="none" w:sz="0" w:space="0" w:color="auto"/>
                            <w:right w:val="none" w:sz="0" w:space="0" w:color="auto"/>
                          </w:divBdr>
                          <w:divsChild>
                            <w:div w:id="4537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173465">
      <w:bodyDiv w:val="1"/>
      <w:marLeft w:val="0"/>
      <w:marRight w:val="0"/>
      <w:marTop w:val="0"/>
      <w:marBottom w:val="0"/>
      <w:divBdr>
        <w:top w:val="none" w:sz="0" w:space="0" w:color="auto"/>
        <w:left w:val="none" w:sz="0" w:space="0" w:color="auto"/>
        <w:bottom w:val="none" w:sz="0" w:space="0" w:color="auto"/>
        <w:right w:val="none" w:sz="0" w:space="0" w:color="auto"/>
      </w:divBdr>
    </w:div>
    <w:div w:id="1083381068">
      <w:bodyDiv w:val="1"/>
      <w:marLeft w:val="0"/>
      <w:marRight w:val="0"/>
      <w:marTop w:val="0"/>
      <w:marBottom w:val="0"/>
      <w:divBdr>
        <w:top w:val="none" w:sz="0" w:space="0" w:color="auto"/>
        <w:left w:val="none" w:sz="0" w:space="0" w:color="auto"/>
        <w:bottom w:val="none" w:sz="0" w:space="0" w:color="auto"/>
        <w:right w:val="none" w:sz="0" w:space="0" w:color="auto"/>
      </w:divBdr>
    </w:div>
    <w:div w:id="1095898625">
      <w:bodyDiv w:val="1"/>
      <w:marLeft w:val="0"/>
      <w:marRight w:val="0"/>
      <w:marTop w:val="0"/>
      <w:marBottom w:val="0"/>
      <w:divBdr>
        <w:top w:val="none" w:sz="0" w:space="0" w:color="auto"/>
        <w:left w:val="none" w:sz="0" w:space="0" w:color="auto"/>
        <w:bottom w:val="none" w:sz="0" w:space="0" w:color="auto"/>
        <w:right w:val="none" w:sz="0" w:space="0" w:color="auto"/>
      </w:divBdr>
    </w:div>
    <w:div w:id="1118600761">
      <w:bodyDiv w:val="1"/>
      <w:marLeft w:val="0"/>
      <w:marRight w:val="0"/>
      <w:marTop w:val="0"/>
      <w:marBottom w:val="0"/>
      <w:divBdr>
        <w:top w:val="none" w:sz="0" w:space="0" w:color="auto"/>
        <w:left w:val="none" w:sz="0" w:space="0" w:color="auto"/>
        <w:bottom w:val="none" w:sz="0" w:space="0" w:color="auto"/>
        <w:right w:val="none" w:sz="0" w:space="0" w:color="auto"/>
      </w:divBdr>
    </w:div>
    <w:div w:id="1122766571">
      <w:bodyDiv w:val="1"/>
      <w:marLeft w:val="0"/>
      <w:marRight w:val="0"/>
      <w:marTop w:val="0"/>
      <w:marBottom w:val="0"/>
      <w:divBdr>
        <w:top w:val="none" w:sz="0" w:space="0" w:color="auto"/>
        <w:left w:val="none" w:sz="0" w:space="0" w:color="auto"/>
        <w:bottom w:val="none" w:sz="0" w:space="0" w:color="auto"/>
        <w:right w:val="none" w:sz="0" w:space="0" w:color="auto"/>
      </w:divBdr>
    </w:div>
    <w:div w:id="1143817322">
      <w:bodyDiv w:val="1"/>
      <w:marLeft w:val="0"/>
      <w:marRight w:val="0"/>
      <w:marTop w:val="0"/>
      <w:marBottom w:val="0"/>
      <w:divBdr>
        <w:top w:val="none" w:sz="0" w:space="0" w:color="auto"/>
        <w:left w:val="none" w:sz="0" w:space="0" w:color="auto"/>
        <w:bottom w:val="none" w:sz="0" w:space="0" w:color="auto"/>
        <w:right w:val="none" w:sz="0" w:space="0" w:color="auto"/>
      </w:divBdr>
    </w:div>
    <w:div w:id="1146239025">
      <w:bodyDiv w:val="1"/>
      <w:marLeft w:val="0"/>
      <w:marRight w:val="0"/>
      <w:marTop w:val="0"/>
      <w:marBottom w:val="0"/>
      <w:divBdr>
        <w:top w:val="none" w:sz="0" w:space="0" w:color="auto"/>
        <w:left w:val="none" w:sz="0" w:space="0" w:color="auto"/>
        <w:bottom w:val="none" w:sz="0" w:space="0" w:color="auto"/>
        <w:right w:val="none" w:sz="0" w:space="0" w:color="auto"/>
      </w:divBdr>
    </w:div>
    <w:div w:id="1150362683">
      <w:bodyDiv w:val="1"/>
      <w:marLeft w:val="0"/>
      <w:marRight w:val="0"/>
      <w:marTop w:val="0"/>
      <w:marBottom w:val="0"/>
      <w:divBdr>
        <w:top w:val="none" w:sz="0" w:space="0" w:color="auto"/>
        <w:left w:val="none" w:sz="0" w:space="0" w:color="auto"/>
        <w:bottom w:val="none" w:sz="0" w:space="0" w:color="auto"/>
        <w:right w:val="none" w:sz="0" w:space="0" w:color="auto"/>
      </w:divBdr>
    </w:div>
    <w:div w:id="1152913891">
      <w:bodyDiv w:val="1"/>
      <w:marLeft w:val="0"/>
      <w:marRight w:val="0"/>
      <w:marTop w:val="0"/>
      <w:marBottom w:val="0"/>
      <w:divBdr>
        <w:top w:val="none" w:sz="0" w:space="0" w:color="auto"/>
        <w:left w:val="none" w:sz="0" w:space="0" w:color="auto"/>
        <w:bottom w:val="none" w:sz="0" w:space="0" w:color="auto"/>
        <w:right w:val="none" w:sz="0" w:space="0" w:color="auto"/>
      </w:divBdr>
      <w:divsChild>
        <w:div w:id="1970286080">
          <w:marLeft w:val="0"/>
          <w:marRight w:val="0"/>
          <w:marTop w:val="0"/>
          <w:marBottom w:val="0"/>
          <w:divBdr>
            <w:top w:val="none" w:sz="0" w:space="0" w:color="auto"/>
            <w:left w:val="none" w:sz="0" w:space="0" w:color="auto"/>
            <w:bottom w:val="none" w:sz="0" w:space="0" w:color="auto"/>
            <w:right w:val="none" w:sz="0" w:space="0" w:color="auto"/>
          </w:divBdr>
        </w:div>
      </w:divsChild>
    </w:div>
    <w:div w:id="1169178944">
      <w:bodyDiv w:val="1"/>
      <w:marLeft w:val="0"/>
      <w:marRight w:val="0"/>
      <w:marTop w:val="0"/>
      <w:marBottom w:val="0"/>
      <w:divBdr>
        <w:top w:val="none" w:sz="0" w:space="0" w:color="auto"/>
        <w:left w:val="none" w:sz="0" w:space="0" w:color="auto"/>
        <w:bottom w:val="none" w:sz="0" w:space="0" w:color="auto"/>
        <w:right w:val="none" w:sz="0" w:space="0" w:color="auto"/>
      </w:divBdr>
    </w:div>
    <w:div w:id="1172336981">
      <w:bodyDiv w:val="1"/>
      <w:marLeft w:val="0"/>
      <w:marRight w:val="0"/>
      <w:marTop w:val="0"/>
      <w:marBottom w:val="0"/>
      <w:divBdr>
        <w:top w:val="none" w:sz="0" w:space="0" w:color="auto"/>
        <w:left w:val="none" w:sz="0" w:space="0" w:color="auto"/>
        <w:bottom w:val="none" w:sz="0" w:space="0" w:color="auto"/>
        <w:right w:val="none" w:sz="0" w:space="0" w:color="auto"/>
      </w:divBdr>
    </w:div>
    <w:div w:id="1173107126">
      <w:bodyDiv w:val="1"/>
      <w:marLeft w:val="0"/>
      <w:marRight w:val="0"/>
      <w:marTop w:val="0"/>
      <w:marBottom w:val="0"/>
      <w:divBdr>
        <w:top w:val="none" w:sz="0" w:space="0" w:color="auto"/>
        <w:left w:val="none" w:sz="0" w:space="0" w:color="auto"/>
        <w:bottom w:val="none" w:sz="0" w:space="0" w:color="auto"/>
        <w:right w:val="none" w:sz="0" w:space="0" w:color="auto"/>
      </w:divBdr>
    </w:div>
    <w:div w:id="1179541951">
      <w:bodyDiv w:val="1"/>
      <w:marLeft w:val="0"/>
      <w:marRight w:val="0"/>
      <w:marTop w:val="0"/>
      <w:marBottom w:val="0"/>
      <w:divBdr>
        <w:top w:val="none" w:sz="0" w:space="0" w:color="auto"/>
        <w:left w:val="none" w:sz="0" w:space="0" w:color="auto"/>
        <w:bottom w:val="none" w:sz="0" w:space="0" w:color="auto"/>
        <w:right w:val="none" w:sz="0" w:space="0" w:color="auto"/>
      </w:divBdr>
    </w:div>
    <w:div w:id="1191190595">
      <w:bodyDiv w:val="1"/>
      <w:marLeft w:val="0"/>
      <w:marRight w:val="0"/>
      <w:marTop w:val="0"/>
      <w:marBottom w:val="0"/>
      <w:divBdr>
        <w:top w:val="none" w:sz="0" w:space="0" w:color="auto"/>
        <w:left w:val="none" w:sz="0" w:space="0" w:color="auto"/>
        <w:bottom w:val="none" w:sz="0" w:space="0" w:color="auto"/>
        <w:right w:val="none" w:sz="0" w:space="0" w:color="auto"/>
      </w:divBdr>
    </w:div>
    <w:div w:id="1195923049">
      <w:bodyDiv w:val="1"/>
      <w:marLeft w:val="0"/>
      <w:marRight w:val="0"/>
      <w:marTop w:val="0"/>
      <w:marBottom w:val="0"/>
      <w:divBdr>
        <w:top w:val="none" w:sz="0" w:space="0" w:color="auto"/>
        <w:left w:val="none" w:sz="0" w:space="0" w:color="auto"/>
        <w:bottom w:val="none" w:sz="0" w:space="0" w:color="auto"/>
        <w:right w:val="none" w:sz="0" w:space="0" w:color="auto"/>
      </w:divBdr>
      <w:divsChild>
        <w:div w:id="1749040564">
          <w:marLeft w:val="0"/>
          <w:marRight w:val="0"/>
          <w:marTop w:val="0"/>
          <w:marBottom w:val="0"/>
          <w:divBdr>
            <w:top w:val="none" w:sz="0" w:space="0" w:color="auto"/>
            <w:left w:val="none" w:sz="0" w:space="0" w:color="auto"/>
            <w:bottom w:val="none" w:sz="0" w:space="0" w:color="auto"/>
            <w:right w:val="none" w:sz="0" w:space="0" w:color="auto"/>
          </w:divBdr>
        </w:div>
      </w:divsChild>
    </w:div>
    <w:div w:id="1205682221">
      <w:bodyDiv w:val="1"/>
      <w:marLeft w:val="0"/>
      <w:marRight w:val="0"/>
      <w:marTop w:val="0"/>
      <w:marBottom w:val="0"/>
      <w:divBdr>
        <w:top w:val="none" w:sz="0" w:space="0" w:color="auto"/>
        <w:left w:val="none" w:sz="0" w:space="0" w:color="auto"/>
        <w:bottom w:val="none" w:sz="0" w:space="0" w:color="auto"/>
        <w:right w:val="none" w:sz="0" w:space="0" w:color="auto"/>
      </w:divBdr>
    </w:div>
    <w:div w:id="1215196808">
      <w:bodyDiv w:val="1"/>
      <w:marLeft w:val="0"/>
      <w:marRight w:val="0"/>
      <w:marTop w:val="0"/>
      <w:marBottom w:val="0"/>
      <w:divBdr>
        <w:top w:val="none" w:sz="0" w:space="0" w:color="auto"/>
        <w:left w:val="none" w:sz="0" w:space="0" w:color="auto"/>
        <w:bottom w:val="none" w:sz="0" w:space="0" w:color="auto"/>
        <w:right w:val="none" w:sz="0" w:space="0" w:color="auto"/>
      </w:divBdr>
    </w:div>
    <w:div w:id="1221090647">
      <w:bodyDiv w:val="1"/>
      <w:marLeft w:val="0"/>
      <w:marRight w:val="0"/>
      <w:marTop w:val="0"/>
      <w:marBottom w:val="0"/>
      <w:divBdr>
        <w:top w:val="none" w:sz="0" w:space="0" w:color="auto"/>
        <w:left w:val="none" w:sz="0" w:space="0" w:color="auto"/>
        <w:bottom w:val="none" w:sz="0" w:space="0" w:color="auto"/>
        <w:right w:val="none" w:sz="0" w:space="0" w:color="auto"/>
      </w:divBdr>
    </w:div>
    <w:div w:id="1229150587">
      <w:bodyDiv w:val="1"/>
      <w:marLeft w:val="0"/>
      <w:marRight w:val="0"/>
      <w:marTop w:val="0"/>
      <w:marBottom w:val="0"/>
      <w:divBdr>
        <w:top w:val="none" w:sz="0" w:space="0" w:color="auto"/>
        <w:left w:val="none" w:sz="0" w:space="0" w:color="auto"/>
        <w:bottom w:val="none" w:sz="0" w:space="0" w:color="auto"/>
        <w:right w:val="none" w:sz="0" w:space="0" w:color="auto"/>
      </w:divBdr>
    </w:div>
    <w:div w:id="1230000183">
      <w:bodyDiv w:val="1"/>
      <w:marLeft w:val="0"/>
      <w:marRight w:val="0"/>
      <w:marTop w:val="0"/>
      <w:marBottom w:val="0"/>
      <w:divBdr>
        <w:top w:val="none" w:sz="0" w:space="0" w:color="auto"/>
        <w:left w:val="none" w:sz="0" w:space="0" w:color="auto"/>
        <w:bottom w:val="none" w:sz="0" w:space="0" w:color="auto"/>
        <w:right w:val="none" w:sz="0" w:space="0" w:color="auto"/>
      </w:divBdr>
    </w:div>
    <w:div w:id="1234973186">
      <w:bodyDiv w:val="1"/>
      <w:marLeft w:val="0"/>
      <w:marRight w:val="0"/>
      <w:marTop w:val="0"/>
      <w:marBottom w:val="0"/>
      <w:divBdr>
        <w:top w:val="none" w:sz="0" w:space="0" w:color="auto"/>
        <w:left w:val="none" w:sz="0" w:space="0" w:color="auto"/>
        <w:bottom w:val="none" w:sz="0" w:space="0" w:color="auto"/>
        <w:right w:val="none" w:sz="0" w:space="0" w:color="auto"/>
      </w:divBdr>
    </w:div>
    <w:div w:id="1240990482">
      <w:bodyDiv w:val="1"/>
      <w:marLeft w:val="0"/>
      <w:marRight w:val="0"/>
      <w:marTop w:val="0"/>
      <w:marBottom w:val="0"/>
      <w:divBdr>
        <w:top w:val="none" w:sz="0" w:space="0" w:color="auto"/>
        <w:left w:val="none" w:sz="0" w:space="0" w:color="auto"/>
        <w:bottom w:val="none" w:sz="0" w:space="0" w:color="auto"/>
        <w:right w:val="none" w:sz="0" w:space="0" w:color="auto"/>
      </w:divBdr>
    </w:div>
    <w:div w:id="1252197113">
      <w:bodyDiv w:val="1"/>
      <w:marLeft w:val="0"/>
      <w:marRight w:val="0"/>
      <w:marTop w:val="0"/>
      <w:marBottom w:val="0"/>
      <w:divBdr>
        <w:top w:val="none" w:sz="0" w:space="0" w:color="auto"/>
        <w:left w:val="none" w:sz="0" w:space="0" w:color="auto"/>
        <w:bottom w:val="none" w:sz="0" w:space="0" w:color="auto"/>
        <w:right w:val="none" w:sz="0" w:space="0" w:color="auto"/>
      </w:divBdr>
      <w:divsChild>
        <w:div w:id="1767770174">
          <w:marLeft w:val="0"/>
          <w:marRight w:val="0"/>
          <w:marTop w:val="0"/>
          <w:marBottom w:val="0"/>
          <w:divBdr>
            <w:top w:val="none" w:sz="0" w:space="0" w:color="auto"/>
            <w:left w:val="none" w:sz="0" w:space="0" w:color="auto"/>
            <w:bottom w:val="none" w:sz="0" w:space="0" w:color="auto"/>
            <w:right w:val="none" w:sz="0" w:space="0" w:color="auto"/>
          </w:divBdr>
        </w:div>
      </w:divsChild>
    </w:div>
    <w:div w:id="1262294294">
      <w:bodyDiv w:val="1"/>
      <w:marLeft w:val="0"/>
      <w:marRight w:val="0"/>
      <w:marTop w:val="0"/>
      <w:marBottom w:val="0"/>
      <w:divBdr>
        <w:top w:val="none" w:sz="0" w:space="0" w:color="auto"/>
        <w:left w:val="none" w:sz="0" w:space="0" w:color="auto"/>
        <w:bottom w:val="none" w:sz="0" w:space="0" w:color="auto"/>
        <w:right w:val="none" w:sz="0" w:space="0" w:color="auto"/>
      </w:divBdr>
    </w:div>
    <w:div w:id="1264799293">
      <w:bodyDiv w:val="1"/>
      <w:marLeft w:val="0"/>
      <w:marRight w:val="0"/>
      <w:marTop w:val="0"/>
      <w:marBottom w:val="0"/>
      <w:divBdr>
        <w:top w:val="none" w:sz="0" w:space="0" w:color="auto"/>
        <w:left w:val="none" w:sz="0" w:space="0" w:color="auto"/>
        <w:bottom w:val="none" w:sz="0" w:space="0" w:color="auto"/>
        <w:right w:val="none" w:sz="0" w:space="0" w:color="auto"/>
      </w:divBdr>
    </w:div>
    <w:div w:id="1266115551">
      <w:bodyDiv w:val="1"/>
      <w:marLeft w:val="0"/>
      <w:marRight w:val="0"/>
      <w:marTop w:val="0"/>
      <w:marBottom w:val="0"/>
      <w:divBdr>
        <w:top w:val="none" w:sz="0" w:space="0" w:color="auto"/>
        <w:left w:val="none" w:sz="0" w:space="0" w:color="auto"/>
        <w:bottom w:val="none" w:sz="0" w:space="0" w:color="auto"/>
        <w:right w:val="none" w:sz="0" w:space="0" w:color="auto"/>
      </w:divBdr>
    </w:div>
    <w:div w:id="1273779422">
      <w:bodyDiv w:val="1"/>
      <w:marLeft w:val="0"/>
      <w:marRight w:val="0"/>
      <w:marTop w:val="0"/>
      <w:marBottom w:val="0"/>
      <w:divBdr>
        <w:top w:val="none" w:sz="0" w:space="0" w:color="auto"/>
        <w:left w:val="none" w:sz="0" w:space="0" w:color="auto"/>
        <w:bottom w:val="none" w:sz="0" w:space="0" w:color="auto"/>
        <w:right w:val="none" w:sz="0" w:space="0" w:color="auto"/>
      </w:divBdr>
    </w:div>
    <w:div w:id="1274903182">
      <w:bodyDiv w:val="1"/>
      <w:marLeft w:val="0"/>
      <w:marRight w:val="0"/>
      <w:marTop w:val="0"/>
      <w:marBottom w:val="0"/>
      <w:divBdr>
        <w:top w:val="none" w:sz="0" w:space="0" w:color="auto"/>
        <w:left w:val="none" w:sz="0" w:space="0" w:color="auto"/>
        <w:bottom w:val="none" w:sz="0" w:space="0" w:color="auto"/>
        <w:right w:val="none" w:sz="0" w:space="0" w:color="auto"/>
      </w:divBdr>
    </w:div>
    <w:div w:id="1290551287">
      <w:bodyDiv w:val="1"/>
      <w:marLeft w:val="0"/>
      <w:marRight w:val="0"/>
      <w:marTop w:val="0"/>
      <w:marBottom w:val="0"/>
      <w:divBdr>
        <w:top w:val="none" w:sz="0" w:space="0" w:color="auto"/>
        <w:left w:val="none" w:sz="0" w:space="0" w:color="auto"/>
        <w:bottom w:val="none" w:sz="0" w:space="0" w:color="auto"/>
        <w:right w:val="none" w:sz="0" w:space="0" w:color="auto"/>
      </w:divBdr>
      <w:divsChild>
        <w:div w:id="2134245711">
          <w:marLeft w:val="0"/>
          <w:marRight w:val="0"/>
          <w:marTop w:val="0"/>
          <w:marBottom w:val="0"/>
          <w:divBdr>
            <w:top w:val="none" w:sz="0" w:space="0" w:color="auto"/>
            <w:left w:val="none" w:sz="0" w:space="0" w:color="auto"/>
            <w:bottom w:val="none" w:sz="0" w:space="0" w:color="auto"/>
            <w:right w:val="none" w:sz="0" w:space="0" w:color="auto"/>
          </w:divBdr>
        </w:div>
      </w:divsChild>
    </w:div>
    <w:div w:id="1293294861">
      <w:bodyDiv w:val="1"/>
      <w:marLeft w:val="0"/>
      <w:marRight w:val="0"/>
      <w:marTop w:val="0"/>
      <w:marBottom w:val="0"/>
      <w:divBdr>
        <w:top w:val="none" w:sz="0" w:space="0" w:color="auto"/>
        <w:left w:val="none" w:sz="0" w:space="0" w:color="auto"/>
        <w:bottom w:val="none" w:sz="0" w:space="0" w:color="auto"/>
        <w:right w:val="none" w:sz="0" w:space="0" w:color="auto"/>
      </w:divBdr>
    </w:div>
    <w:div w:id="1298608563">
      <w:bodyDiv w:val="1"/>
      <w:marLeft w:val="0"/>
      <w:marRight w:val="0"/>
      <w:marTop w:val="0"/>
      <w:marBottom w:val="0"/>
      <w:divBdr>
        <w:top w:val="none" w:sz="0" w:space="0" w:color="auto"/>
        <w:left w:val="none" w:sz="0" w:space="0" w:color="auto"/>
        <w:bottom w:val="none" w:sz="0" w:space="0" w:color="auto"/>
        <w:right w:val="none" w:sz="0" w:space="0" w:color="auto"/>
      </w:divBdr>
    </w:div>
    <w:div w:id="1312903538">
      <w:bodyDiv w:val="1"/>
      <w:marLeft w:val="0"/>
      <w:marRight w:val="0"/>
      <w:marTop w:val="0"/>
      <w:marBottom w:val="0"/>
      <w:divBdr>
        <w:top w:val="none" w:sz="0" w:space="0" w:color="auto"/>
        <w:left w:val="none" w:sz="0" w:space="0" w:color="auto"/>
        <w:bottom w:val="none" w:sz="0" w:space="0" w:color="auto"/>
        <w:right w:val="none" w:sz="0" w:space="0" w:color="auto"/>
      </w:divBdr>
    </w:div>
    <w:div w:id="1313173840">
      <w:bodyDiv w:val="1"/>
      <w:marLeft w:val="0"/>
      <w:marRight w:val="0"/>
      <w:marTop w:val="0"/>
      <w:marBottom w:val="0"/>
      <w:divBdr>
        <w:top w:val="none" w:sz="0" w:space="0" w:color="auto"/>
        <w:left w:val="none" w:sz="0" w:space="0" w:color="auto"/>
        <w:bottom w:val="none" w:sz="0" w:space="0" w:color="auto"/>
        <w:right w:val="none" w:sz="0" w:space="0" w:color="auto"/>
      </w:divBdr>
    </w:div>
    <w:div w:id="1314338120">
      <w:bodyDiv w:val="1"/>
      <w:marLeft w:val="0"/>
      <w:marRight w:val="0"/>
      <w:marTop w:val="0"/>
      <w:marBottom w:val="0"/>
      <w:divBdr>
        <w:top w:val="none" w:sz="0" w:space="0" w:color="auto"/>
        <w:left w:val="none" w:sz="0" w:space="0" w:color="auto"/>
        <w:bottom w:val="none" w:sz="0" w:space="0" w:color="auto"/>
        <w:right w:val="none" w:sz="0" w:space="0" w:color="auto"/>
      </w:divBdr>
    </w:div>
    <w:div w:id="1314870662">
      <w:bodyDiv w:val="1"/>
      <w:marLeft w:val="0"/>
      <w:marRight w:val="0"/>
      <w:marTop w:val="0"/>
      <w:marBottom w:val="0"/>
      <w:divBdr>
        <w:top w:val="none" w:sz="0" w:space="0" w:color="auto"/>
        <w:left w:val="none" w:sz="0" w:space="0" w:color="auto"/>
        <w:bottom w:val="none" w:sz="0" w:space="0" w:color="auto"/>
        <w:right w:val="none" w:sz="0" w:space="0" w:color="auto"/>
      </w:divBdr>
    </w:div>
    <w:div w:id="1322346356">
      <w:bodyDiv w:val="1"/>
      <w:marLeft w:val="0"/>
      <w:marRight w:val="0"/>
      <w:marTop w:val="0"/>
      <w:marBottom w:val="0"/>
      <w:divBdr>
        <w:top w:val="none" w:sz="0" w:space="0" w:color="auto"/>
        <w:left w:val="none" w:sz="0" w:space="0" w:color="auto"/>
        <w:bottom w:val="none" w:sz="0" w:space="0" w:color="auto"/>
        <w:right w:val="none" w:sz="0" w:space="0" w:color="auto"/>
      </w:divBdr>
    </w:div>
    <w:div w:id="1330206938">
      <w:bodyDiv w:val="1"/>
      <w:marLeft w:val="0"/>
      <w:marRight w:val="0"/>
      <w:marTop w:val="0"/>
      <w:marBottom w:val="0"/>
      <w:divBdr>
        <w:top w:val="none" w:sz="0" w:space="0" w:color="auto"/>
        <w:left w:val="none" w:sz="0" w:space="0" w:color="auto"/>
        <w:bottom w:val="none" w:sz="0" w:space="0" w:color="auto"/>
        <w:right w:val="none" w:sz="0" w:space="0" w:color="auto"/>
      </w:divBdr>
    </w:div>
    <w:div w:id="1333794085">
      <w:bodyDiv w:val="1"/>
      <w:marLeft w:val="0"/>
      <w:marRight w:val="0"/>
      <w:marTop w:val="0"/>
      <w:marBottom w:val="0"/>
      <w:divBdr>
        <w:top w:val="none" w:sz="0" w:space="0" w:color="auto"/>
        <w:left w:val="none" w:sz="0" w:space="0" w:color="auto"/>
        <w:bottom w:val="none" w:sz="0" w:space="0" w:color="auto"/>
        <w:right w:val="none" w:sz="0" w:space="0" w:color="auto"/>
      </w:divBdr>
    </w:div>
    <w:div w:id="1338121033">
      <w:bodyDiv w:val="1"/>
      <w:marLeft w:val="0"/>
      <w:marRight w:val="0"/>
      <w:marTop w:val="0"/>
      <w:marBottom w:val="0"/>
      <w:divBdr>
        <w:top w:val="none" w:sz="0" w:space="0" w:color="auto"/>
        <w:left w:val="none" w:sz="0" w:space="0" w:color="auto"/>
        <w:bottom w:val="none" w:sz="0" w:space="0" w:color="auto"/>
        <w:right w:val="none" w:sz="0" w:space="0" w:color="auto"/>
      </w:divBdr>
    </w:div>
    <w:div w:id="1338388133">
      <w:bodyDiv w:val="1"/>
      <w:marLeft w:val="0"/>
      <w:marRight w:val="0"/>
      <w:marTop w:val="0"/>
      <w:marBottom w:val="0"/>
      <w:divBdr>
        <w:top w:val="none" w:sz="0" w:space="0" w:color="auto"/>
        <w:left w:val="none" w:sz="0" w:space="0" w:color="auto"/>
        <w:bottom w:val="none" w:sz="0" w:space="0" w:color="auto"/>
        <w:right w:val="none" w:sz="0" w:space="0" w:color="auto"/>
      </w:divBdr>
    </w:div>
    <w:div w:id="1353411976">
      <w:bodyDiv w:val="1"/>
      <w:marLeft w:val="0"/>
      <w:marRight w:val="0"/>
      <w:marTop w:val="0"/>
      <w:marBottom w:val="0"/>
      <w:divBdr>
        <w:top w:val="none" w:sz="0" w:space="0" w:color="auto"/>
        <w:left w:val="none" w:sz="0" w:space="0" w:color="auto"/>
        <w:bottom w:val="none" w:sz="0" w:space="0" w:color="auto"/>
        <w:right w:val="none" w:sz="0" w:space="0" w:color="auto"/>
      </w:divBdr>
    </w:div>
    <w:div w:id="1363941378">
      <w:bodyDiv w:val="1"/>
      <w:marLeft w:val="0"/>
      <w:marRight w:val="0"/>
      <w:marTop w:val="0"/>
      <w:marBottom w:val="0"/>
      <w:divBdr>
        <w:top w:val="none" w:sz="0" w:space="0" w:color="auto"/>
        <w:left w:val="none" w:sz="0" w:space="0" w:color="auto"/>
        <w:bottom w:val="none" w:sz="0" w:space="0" w:color="auto"/>
        <w:right w:val="none" w:sz="0" w:space="0" w:color="auto"/>
      </w:divBdr>
    </w:div>
    <w:div w:id="1367173966">
      <w:bodyDiv w:val="1"/>
      <w:marLeft w:val="0"/>
      <w:marRight w:val="0"/>
      <w:marTop w:val="0"/>
      <w:marBottom w:val="0"/>
      <w:divBdr>
        <w:top w:val="none" w:sz="0" w:space="0" w:color="auto"/>
        <w:left w:val="none" w:sz="0" w:space="0" w:color="auto"/>
        <w:bottom w:val="none" w:sz="0" w:space="0" w:color="auto"/>
        <w:right w:val="none" w:sz="0" w:space="0" w:color="auto"/>
      </w:divBdr>
    </w:div>
    <w:div w:id="1367951298">
      <w:bodyDiv w:val="1"/>
      <w:marLeft w:val="0"/>
      <w:marRight w:val="0"/>
      <w:marTop w:val="0"/>
      <w:marBottom w:val="0"/>
      <w:divBdr>
        <w:top w:val="none" w:sz="0" w:space="0" w:color="auto"/>
        <w:left w:val="none" w:sz="0" w:space="0" w:color="auto"/>
        <w:bottom w:val="none" w:sz="0" w:space="0" w:color="auto"/>
        <w:right w:val="none" w:sz="0" w:space="0" w:color="auto"/>
      </w:divBdr>
    </w:div>
    <w:div w:id="1370178148">
      <w:bodyDiv w:val="1"/>
      <w:marLeft w:val="0"/>
      <w:marRight w:val="0"/>
      <w:marTop w:val="0"/>
      <w:marBottom w:val="0"/>
      <w:divBdr>
        <w:top w:val="none" w:sz="0" w:space="0" w:color="auto"/>
        <w:left w:val="none" w:sz="0" w:space="0" w:color="auto"/>
        <w:bottom w:val="none" w:sz="0" w:space="0" w:color="auto"/>
        <w:right w:val="none" w:sz="0" w:space="0" w:color="auto"/>
      </w:divBdr>
    </w:div>
    <w:div w:id="1370257229">
      <w:bodyDiv w:val="1"/>
      <w:marLeft w:val="0"/>
      <w:marRight w:val="0"/>
      <w:marTop w:val="0"/>
      <w:marBottom w:val="0"/>
      <w:divBdr>
        <w:top w:val="none" w:sz="0" w:space="0" w:color="auto"/>
        <w:left w:val="none" w:sz="0" w:space="0" w:color="auto"/>
        <w:bottom w:val="none" w:sz="0" w:space="0" w:color="auto"/>
        <w:right w:val="none" w:sz="0" w:space="0" w:color="auto"/>
      </w:divBdr>
    </w:div>
    <w:div w:id="1371422418">
      <w:bodyDiv w:val="1"/>
      <w:marLeft w:val="0"/>
      <w:marRight w:val="0"/>
      <w:marTop w:val="0"/>
      <w:marBottom w:val="0"/>
      <w:divBdr>
        <w:top w:val="none" w:sz="0" w:space="0" w:color="auto"/>
        <w:left w:val="none" w:sz="0" w:space="0" w:color="auto"/>
        <w:bottom w:val="none" w:sz="0" w:space="0" w:color="auto"/>
        <w:right w:val="none" w:sz="0" w:space="0" w:color="auto"/>
      </w:divBdr>
    </w:div>
    <w:div w:id="1382364599">
      <w:bodyDiv w:val="1"/>
      <w:marLeft w:val="0"/>
      <w:marRight w:val="0"/>
      <w:marTop w:val="0"/>
      <w:marBottom w:val="0"/>
      <w:divBdr>
        <w:top w:val="none" w:sz="0" w:space="0" w:color="auto"/>
        <w:left w:val="none" w:sz="0" w:space="0" w:color="auto"/>
        <w:bottom w:val="none" w:sz="0" w:space="0" w:color="auto"/>
        <w:right w:val="none" w:sz="0" w:space="0" w:color="auto"/>
      </w:divBdr>
    </w:div>
    <w:div w:id="1383871150">
      <w:bodyDiv w:val="1"/>
      <w:marLeft w:val="0"/>
      <w:marRight w:val="0"/>
      <w:marTop w:val="0"/>
      <w:marBottom w:val="0"/>
      <w:divBdr>
        <w:top w:val="none" w:sz="0" w:space="0" w:color="auto"/>
        <w:left w:val="none" w:sz="0" w:space="0" w:color="auto"/>
        <w:bottom w:val="none" w:sz="0" w:space="0" w:color="auto"/>
        <w:right w:val="none" w:sz="0" w:space="0" w:color="auto"/>
      </w:divBdr>
    </w:div>
    <w:div w:id="1396196833">
      <w:bodyDiv w:val="1"/>
      <w:marLeft w:val="0"/>
      <w:marRight w:val="0"/>
      <w:marTop w:val="0"/>
      <w:marBottom w:val="0"/>
      <w:divBdr>
        <w:top w:val="none" w:sz="0" w:space="0" w:color="auto"/>
        <w:left w:val="none" w:sz="0" w:space="0" w:color="auto"/>
        <w:bottom w:val="none" w:sz="0" w:space="0" w:color="auto"/>
        <w:right w:val="none" w:sz="0" w:space="0" w:color="auto"/>
      </w:divBdr>
    </w:div>
    <w:div w:id="1396198632">
      <w:bodyDiv w:val="1"/>
      <w:marLeft w:val="0"/>
      <w:marRight w:val="0"/>
      <w:marTop w:val="0"/>
      <w:marBottom w:val="0"/>
      <w:divBdr>
        <w:top w:val="none" w:sz="0" w:space="0" w:color="auto"/>
        <w:left w:val="none" w:sz="0" w:space="0" w:color="auto"/>
        <w:bottom w:val="none" w:sz="0" w:space="0" w:color="auto"/>
        <w:right w:val="none" w:sz="0" w:space="0" w:color="auto"/>
      </w:divBdr>
    </w:div>
    <w:div w:id="1401057234">
      <w:bodyDiv w:val="1"/>
      <w:marLeft w:val="0"/>
      <w:marRight w:val="0"/>
      <w:marTop w:val="0"/>
      <w:marBottom w:val="0"/>
      <w:divBdr>
        <w:top w:val="none" w:sz="0" w:space="0" w:color="auto"/>
        <w:left w:val="none" w:sz="0" w:space="0" w:color="auto"/>
        <w:bottom w:val="none" w:sz="0" w:space="0" w:color="auto"/>
        <w:right w:val="none" w:sz="0" w:space="0" w:color="auto"/>
      </w:divBdr>
    </w:div>
    <w:div w:id="1409577774">
      <w:bodyDiv w:val="1"/>
      <w:marLeft w:val="0"/>
      <w:marRight w:val="0"/>
      <w:marTop w:val="0"/>
      <w:marBottom w:val="0"/>
      <w:divBdr>
        <w:top w:val="none" w:sz="0" w:space="0" w:color="auto"/>
        <w:left w:val="none" w:sz="0" w:space="0" w:color="auto"/>
        <w:bottom w:val="none" w:sz="0" w:space="0" w:color="auto"/>
        <w:right w:val="none" w:sz="0" w:space="0" w:color="auto"/>
      </w:divBdr>
    </w:div>
    <w:div w:id="1415395049">
      <w:bodyDiv w:val="1"/>
      <w:marLeft w:val="0"/>
      <w:marRight w:val="0"/>
      <w:marTop w:val="0"/>
      <w:marBottom w:val="0"/>
      <w:divBdr>
        <w:top w:val="none" w:sz="0" w:space="0" w:color="auto"/>
        <w:left w:val="none" w:sz="0" w:space="0" w:color="auto"/>
        <w:bottom w:val="none" w:sz="0" w:space="0" w:color="auto"/>
        <w:right w:val="none" w:sz="0" w:space="0" w:color="auto"/>
      </w:divBdr>
    </w:div>
    <w:div w:id="1415780381">
      <w:bodyDiv w:val="1"/>
      <w:marLeft w:val="0"/>
      <w:marRight w:val="0"/>
      <w:marTop w:val="0"/>
      <w:marBottom w:val="0"/>
      <w:divBdr>
        <w:top w:val="none" w:sz="0" w:space="0" w:color="auto"/>
        <w:left w:val="none" w:sz="0" w:space="0" w:color="auto"/>
        <w:bottom w:val="none" w:sz="0" w:space="0" w:color="auto"/>
        <w:right w:val="none" w:sz="0" w:space="0" w:color="auto"/>
      </w:divBdr>
    </w:div>
    <w:div w:id="1417747627">
      <w:bodyDiv w:val="1"/>
      <w:marLeft w:val="0"/>
      <w:marRight w:val="0"/>
      <w:marTop w:val="0"/>
      <w:marBottom w:val="0"/>
      <w:divBdr>
        <w:top w:val="none" w:sz="0" w:space="0" w:color="auto"/>
        <w:left w:val="none" w:sz="0" w:space="0" w:color="auto"/>
        <w:bottom w:val="none" w:sz="0" w:space="0" w:color="auto"/>
        <w:right w:val="none" w:sz="0" w:space="0" w:color="auto"/>
      </w:divBdr>
    </w:div>
    <w:div w:id="1431973451">
      <w:bodyDiv w:val="1"/>
      <w:marLeft w:val="0"/>
      <w:marRight w:val="0"/>
      <w:marTop w:val="0"/>
      <w:marBottom w:val="0"/>
      <w:divBdr>
        <w:top w:val="none" w:sz="0" w:space="0" w:color="auto"/>
        <w:left w:val="none" w:sz="0" w:space="0" w:color="auto"/>
        <w:bottom w:val="none" w:sz="0" w:space="0" w:color="auto"/>
        <w:right w:val="none" w:sz="0" w:space="0" w:color="auto"/>
      </w:divBdr>
    </w:div>
    <w:div w:id="1437676350">
      <w:bodyDiv w:val="1"/>
      <w:marLeft w:val="0"/>
      <w:marRight w:val="0"/>
      <w:marTop w:val="0"/>
      <w:marBottom w:val="0"/>
      <w:divBdr>
        <w:top w:val="none" w:sz="0" w:space="0" w:color="auto"/>
        <w:left w:val="none" w:sz="0" w:space="0" w:color="auto"/>
        <w:bottom w:val="none" w:sz="0" w:space="0" w:color="auto"/>
        <w:right w:val="none" w:sz="0" w:space="0" w:color="auto"/>
      </w:divBdr>
    </w:div>
    <w:div w:id="1443963865">
      <w:bodyDiv w:val="1"/>
      <w:marLeft w:val="0"/>
      <w:marRight w:val="0"/>
      <w:marTop w:val="0"/>
      <w:marBottom w:val="0"/>
      <w:divBdr>
        <w:top w:val="none" w:sz="0" w:space="0" w:color="auto"/>
        <w:left w:val="none" w:sz="0" w:space="0" w:color="auto"/>
        <w:bottom w:val="none" w:sz="0" w:space="0" w:color="auto"/>
        <w:right w:val="none" w:sz="0" w:space="0" w:color="auto"/>
      </w:divBdr>
    </w:div>
    <w:div w:id="1445147621">
      <w:bodyDiv w:val="1"/>
      <w:marLeft w:val="0"/>
      <w:marRight w:val="0"/>
      <w:marTop w:val="0"/>
      <w:marBottom w:val="0"/>
      <w:divBdr>
        <w:top w:val="none" w:sz="0" w:space="0" w:color="auto"/>
        <w:left w:val="none" w:sz="0" w:space="0" w:color="auto"/>
        <w:bottom w:val="none" w:sz="0" w:space="0" w:color="auto"/>
        <w:right w:val="none" w:sz="0" w:space="0" w:color="auto"/>
      </w:divBdr>
      <w:divsChild>
        <w:div w:id="771164563">
          <w:marLeft w:val="0"/>
          <w:marRight w:val="0"/>
          <w:marTop w:val="0"/>
          <w:marBottom w:val="0"/>
          <w:divBdr>
            <w:top w:val="none" w:sz="0" w:space="0" w:color="auto"/>
            <w:left w:val="none" w:sz="0" w:space="0" w:color="auto"/>
            <w:bottom w:val="none" w:sz="0" w:space="0" w:color="auto"/>
            <w:right w:val="none" w:sz="0" w:space="0" w:color="auto"/>
          </w:divBdr>
        </w:div>
      </w:divsChild>
    </w:div>
    <w:div w:id="1451124584">
      <w:bodyDiv w:val="1"/>
      <w:marLeft w:val="0"/>
      <w:marRight w:val="0"/>
      <w:marTop w:val="0"/>
      <w:marBottom w:val="0"/>
      <w:divBdr>
        <w:top w:val="none" w:sz="0" w:space="0" w:color="auto"/>
        <w:left w:val="none" w:sz="0" w:space="0" w:color="auto"/>
        <w:bottom w:val="none" w:sz="0" w:space="0" w:color="auto"/>
        <w:right w:val="none" w:sz="0" w:space="0" w:color="auto"/>
      </w:divBdr>
    </w:div>
    <w:div w:id="1454255130">
      <w:bodyDiv w:val="1"/>
      <w:marLeft w:val="0"/>
      <w:marRight w:val="0"/>
      <w:marTop w:val="0"/>
      <w:marBottom w:val="0"/>
      <w:divBdr>
        <w:top w:val="none" w:sz="0" w:space="0" w:color="auto"/>
        <w:left w:val="none" w:sz="0" w:space="0" w:color="auto"/>
        <w:bottom w:val="none" w:sz="0" w:space="0" w:color="auto"/>
        <w:right w:val="none" w:sz="0" w:space="0" w:color="auto"/>
      </w:divBdr>
    </w:div>
    <w:div w:id="1472166186">
      <w:bodyDiv w:val="1"/>
      <w:marLeft w:val="0"/>
      <w:marRight w:val="0"/>
      <w:marTop w:val="0"/>
      <w:marBottom w:val="0"/>
      <w:divBdr>
        <w:top w:val="none" w:sz="0" w:space="0" w:color="auto"/>
        <w:left w:val="none" w:sz="0" w:space="0" w:color="auto"/>
        <w:bottom w:val="none" w:sz="0" w:space="0" w:color="auto"/>
        <w:right w:val="none" w:sz="0" w:space="0" w:color="auto"/>
      </w:divBdr>
    </w:div>
    <w:div w:id="1472481701">
      <w:bodyDiv w:val="1"/>
      <w:marLeft w:val="0"/>
      <w:marRight w:val="0"/>
      <w:marTop w:val="0"/>
      <w:marBottom w:val="0"/>
      <w:divBdr>
        <w:top w:val="none" w:sz="0" w:space="0" w:color="auto"/>
        <w:left w:val="none" w:sz="0" w:space="0" w:color="auto"/>
        <w:bottom w:val="none" w:sz="0" w:space="0" w:color="auto"/>
        <w:right w:val="none" w:sz="0" w:space="0" w:color="auto"/>
      </w:divBdr>
    </w:div>
    <w:div w:id="1472749762">
      <w:bodyDiv w:val="1"/>
      <w:marLeft w:val="0"/>
      <w:marRight w:val="0"/>
      <w:marTop w:val="0"/>
      <w:marBottom w:val="0"/>
      <w:divBdr>
        <w:top w:val="none" w:sz="0" w:space="0" w:color="auto"/>
        <w:left w:val="none" w:sz="0" w:space="0" w:color="auto"/>
        <w:bottom w:val="none" w:sz="0" w:space="0" w:color="auto"/>
        <w:right w:val="none" w:sz="0" w:space="0" w:color="auto"/>
      </w:divBdr>
    </w:div>
    <w:div w:id="1477985844">
      <w:bodyDiv w:val="1"/>
      <w:marLeft w:val="0"/>
      <w:marRight w:val="0"/>
      <w:marTop w:val="0"/>
      <w:marBottom w:val="0"/>
      <w:divBdr>
        <w:top w:val="none" w:sz="0" w:space="0" w:color="auto"/>
        <w:left w:val="none" w:sz="0" w:space="0" w:color="auto"/>
        <w:bottom w:val="none" w:sz="0" w:space="0" w:color="auto"/>
        <w:right w:val="none" w:sz="0" w:space="0" w:color="auto"/>
      </w:divBdr>
      <w:divsChild>
        <w:div w:id="1171719671">
          <w:marLeft w:val="0"/>
          <w:marRight w:val="0"/>
          <w:marTop w:val="0"/>
          <w:marBottom w:val="0"/>
          <w:divBdr>
            <w:top w:val="none" w:sz="0" w:space="0" w:color="auto"/>
            <w:left w:val="none" w:sz="0" w:space="0" w:color="auto"/>
            <w:bottom w:val="none" w:sz="0" w:space="0" w:color="auto"/>
            <w:right w:val="none" w:sz="0" w:space="0" w:color="auto"/>
          </w:divBdr>
        </w:div>
      </w:divsChild>
    </w:div>
    <w:div w:id="1481921155">
      <w:bodyDiv w:val="1"/>
      <w:marLeft w:val="0"/>
      <w:marRight w:val="0"/>
      <w:marTop w:val="0"/>
      <w:marBottom w:val="0"/>
      <w:divBdr>
        <w:top w:val="none" w:sz="0" w:space="0" w:color="auto"/>
        <w:left w:val="none" w:sz="0" w:space="0" w:color="auto"/>
        <w:bottom w:val="none" w:sz="0" w:space="0" w:color="auto"/>
        <w:right w:val="none" w:sz="0" w:space="0" w:color="auto"/>
      </w:divBdr>
      <w:divsChild>
        <w:div w:id="1935429246">
          <w:marLeft w:val="0"/>
          <w:marRight w:val="0"/>
          <w:marTop w:val="0"/>
          <w:marBottom w:val="0"/>
          <w:divBdr>
            <w:top w:val="none" w:sz="0" w:space="0" w:color="auto"/>
            <w:left w:val="none" w:sz="0" w:space="0" w:color="auto"/>
            <w:bottom w:val="none" w:sz="0" w:space="0" w:color="auto"/>
            <w:right w:val="none" w:sz="0" w:space="0" w:color="auto"/>
          </w:divBdr>
        </w:div>
      </w:divsChild>
    </w:div>
    <w:div w:id="1500652562">
      <w:bodyDiv w:val="1"/>
      <w:marLeft w:val="0"/>
      <w:marRight w:val="0"/>
      <w:marTop w:val="0"/>
      <w:marBottom w:val="0"/>
      <w:divBdr>
        <w:top w:val="none" w:sz="0" w:space="0" w:color="auto"/>
        <w:left w:val="none" w:sz="0" w:space="0" w:color="auto"/>
        <w:bottom w:val="none" w:sz="0" w:space="0" w:color="auto"/>
        <w:right w:val="none" w:sz="0" w:space="0" w:color="auto"/>
      </w:divBdr>
    </w:div>
    <w:div w:id="1501894156">
      <w:bodyDiv w:val="1"/>
      <w:marLeft w:val="0"/>
      <w:marRight w:val="0"/>
      <w:marTop w:val="0"/>
      <w:marBottom w:val="0"/>
      <w:divBdr>
        <w:top w:val="none" w:sz="0" w:space="0" w:color="auto"/>
        <w:left w:val="none" w:sz="0" w:space="0" w:color="auto"/>
        <w:bottom w:val="none" w:sz="0" w:space="0" w:color="auto"/>
        <w:right w:val="none" w:sz="0" w:space="0" w:color="auto"/>
      </w:divBdr>
    </w:div>
    <w:div w:id="1517116548">
      <w:bodyDiv w:val="1"/>
      <w:marLeft w:val="0"/>
      <w:marRight w:val="0"/>
      <w:marTop w:val="0"/>
      <w:marBottom w:val="0"/>
      <w:divBdr>
        <w:top w:val="none" w:sz="0" w:space="0" w:color="auto"/>
        <w:left w:val="none" w:sz="0" w:space="0" w:color="auto"/>
        <w:bottom w:val="none" w:sz="0" w:space="0" w:color="auto"/>
        <w:right w:val="none" w:sz="0" w:space="0" w:color="auto"/>
      </w:divBdr>
    </w:div>
    <w:div w:id="1526749583">
      <w:bodyDiv w:val="1"/>
      <w:marLeft w:val="0"/>
      <w:marRight w:val="0"/>
      <w:marTop w:val="0"/>
      <w:marBottom w:val="0"/>
      <w:divBdr>
        <w:top w:val="none" w:sz="0" w:space="0" w:color="auto"/>
        <w:left w:val="none" w:sz="0" w:space="0" w:color="auto"/>
        <w:bottom w:val="none" w:sz="0" w:space="0" w:color="auto"/>
        <w:right w:val="none" w:sz="0" w:space="0" w:color="auto"/>
      </w:divBdr>
    </w:div>
    <w:div w:id="1529297570">
      <w:bodyDiv w:val="1"/>
      <w:marLeft w:val="0"/>
      <w:marRight w:val="0"/>
      <w:marTop w:val="0"/>
      <w:marBottom w:val="0"/>
      <w:divBdr>
        <w:top w:val="none" w:sz="0" w:space="0" w:color="auto"/>
        <w:left w:val="none" w:sz="0" w:space="0" w:color="auto"/>
        <w:bottom w:val="none" w:sz="0" w:space="0" w:color="auto"/>
        <w:right w:val="none" w:sz="0" w:space="0" w:color="auto"/>
      </w:divBdr>
    </w:div>
    <w:div w:id="1529950593">
      <w:bodyDiv w:val="1"/>
      <w:marLeft w:val="0"/>
      <w:marRight w:val="0"/>
      <w:marTop w:val="0"/>
      <w:marBottom w:val="0"/>
      <w:divBdr>
        <w:top w:val="none" w:sz="0" w:space="0" w:color="auto"/>
        <w:left w:val="none" w:sz="0" w:space="0" w:color="auto"/>
        <w:bottom w:val="none" w:sz="0" w:space="0" w:color="auto"/>
        <w:right w:val="none" w:sz="0" w:space="0" w:color="auto"/>
      </w:divBdr>
    </w:div>
    <w:div w:id="1532255681">
      <w:bodyDiv w:val="1"/>
      <w:marLeft w:val="0"/>
      <w:marRight w:val="0"/>
      <w:marTop w:val="0"/>
      <w:marBottom w:val="0"/>
      <w:divBdr>
        <w:top w:val="none" w:sz="0" w:space="0" w:color="auto"/>
        <w:left w:val="none" w:sz="0" w:space="0" w:color="auto"/>
        <w:bottom w:val="none" w:sz="0" w:space="0" w:color="auto"/>
        <w:right w:val="none" w:sz="0" w:space="0" w:color="auto"/>
      </w:divBdr>
    </w:div>
    <w:div w:id="1539125873">
      <w:bodyDiv w:val="1"/>
      <w:marLeft w:val="0"/>
      <w:marRight w:val="0"/>
      <w:marTop w:val="0"/>
      <w:marBottom w:val="0"/>
      <w:divBdr>
        <w:top w:val="none" w:sz="0" w:space="0" w:color="auto"/>
        <w:left w:val="none" w:sz="0" w:space="0" w:color="auto"/>
        <w:bottom w:val="none" w:sz="0" w:space="0" w:color="auto"/>
        <w:right w:val="none" w:sz="0" w:space="0" w:color="auto"/>
      </w:divBdr>
    </w:div>
    <w:div w:id="1546018455">
      <w:bodyDiv w:val="1"/>
      <w:marLeft w:val="0"/>
      <w:marRight w:val="0"/>
      <w:marTop w:val="0"/>
      <w:marBottom w:val="0"/>
      <w:divBdr>
        <w:top w:val="none" w:sz="0" w:space="0" w:color="auto"/>
        <w:left w:val="none" w:sz="0" w:space="0" w:color="auto"/>
        <w:bottom w:val="none" w:sz="0" w:space="0" w:color="auto"/>
        <w:right w:val="none" w:sz="0" w:space="0" w:color="auto"/>
      </w:divBdr>
    </w:div>
    <w:div w:id="1547645763">
      <w:bodyDiv w:val="1"/>
      <w:marLeft w:val="0"/>
      <w:marRight w:val="0"/>
      <w:marTop w:val="0"/>
      <w:marBottom w:val="0"/>
      <w:divBdr>
        <w:top w:val="none" w:sz="0" w:space="0" w:color="auto"/>
        <w:left w:val="none" w:sz="0" w:space="0" w:color="auto"/>
        <w:bottom w:val="none" w:sz="0" w:space="0" w:color="auto"/>
        <w:right w:val="none" w:sz="0" w:space="0" w:color="auto"/>
      </w:divBdr>
    </w:div>
    <w:div w:id="1559248143">
      <w:bodyDiv w:val="1"/>
      <w:marLeft w:val="0"/>
      <w:marRight w:val="0"/>
      <w:marTop w:val="0"/>
      <w:marBottom w:val="0"/>
      <w:divBdr>
        <w:top w:val="none" w:sz="0" w:space="0" w:color="auto"/>
        <w:left w:val="none" w:sz="0" w:space="0" w:color="auto"/>
        <w:bottom w:val="none" w:sz="0" w:space="0" w:color="auto"/>
        <w:right w:val="none" w:sz="0" w:space="0" w:color="auto"/>
      </w:divBdr>
    </w:div>
    <w:div w:id="1562717977">
      <w:bodyDiv w:val="1"/>
      <w:marLeft w:val="0"/>
      <w:marRight w:val="0"/>
      <w:marTop w:val="0"/>
      <w:marBottom w:val="0"/>
      <w:divBdr>
        <w:top w:val="none" w:sz="0" w:space="0" w:color="auto"/>
        <w:left w:val="none" w:sz="0" w:space="0" w:color="auto"/>
        <w:bottom w:val="none" w:sz="0" w:space="0" w:color="auto"/>
        <w:right w:val="none" w:sz="0" w:space="0" w:color="auto"/>
      </w:divBdr>
    </w:div>
    <w:div w:id="1569414512">
      <w:bodyDiv w:val="1"/>
      <w:marLeft w:val="0"/>
      <w:marRight w:val="0"/>
      <w:marTop w:val="0"/>
      <w:marBottom w:val="0"/>
      <w:divBdr>
        <w:top w:val="none" w:sz="0" w:space="0" w:color="auto"/>
        <w:left w:val="none" w:sz="0" w:space="0" w:color="auto"/>
        <w:bottom w:val="none" w:sz="0" w:space="0" w:color="auto"/>
        <w:right w:val="none" w:sz="0" w:space="0" w:color="auto"/>
      </w:divBdr>
    </w:div>
    <w:div w:id="1577399693">
      <w:bodyDiv w:val="1"/>
      <w:marLeft w:val="0"/>
      <w:marRight w:val="0"/>
      <w:marTop w:val="0"/>
      <w:marBottom w:val="0"/>
      <w:divBdr>
        <w:top w:val="none" w:sz="0" w:space="0" w:color="auto"/>
        <w:left w:val="none" w:sz="0" w:space="0" w:color="auto"/>
        <w:bottom w:val="none" w:sz="0" w:space="0" w:color="auto"/>
        <w:right w:val="none" w:sz="0" w:space="0" w:color="auto"/>
      </w:divBdr>
    </w:div>
    <w:div w:id="1578057304">
      <w:bodyDiv w:val="1"/>
      <w:marLeft w:val="0"/>
      <w:marRight w:val="0"/>
      <w:marTop w:val="0"/>
      <w:marBottom w:val="0"/>
      <w:divBdr>
        <w:top w:val="none" w:sz="0" w:space="0" w:color="auto"/>
        <w:left w:val="none" w:sz="0" w:space="0" w:color="auto"/>
        <w:bottom w:val="none" w:sz="0" w:space="0" w:color="auto"/>
        <w:right w:val="none" w:sz="0" w:space="0" w:color="auto"/>
      </w:divBdr>
    </w:div>
    <w:div w:id="1578858382">
      <w:bodyDiv w:val="1"/>
      <w:marLeft w:val="0"/>
      <w:marRight w:val="0"/>
      <w:marTop w:val="0"/>
      <w:marBottom w:val="0"/>
      <w:divBdr>
        <w:top w:val="none" w:sz="0" w:space="0" w:color="auto"/>
        <w:left w:val="none" w:sz="0" w:space="0" w:color="auto"/>
        <w:bottom w:val="none" w:sz="0" w:space="0" w:color="auto"/>
        <w:right w:val="none" w:sz="0" w:space="0" w:color="auto"/>
      </w:divBdr>
      <w:divsChild>
        <w:div w:id="821047148">
          <w:marLeft w:val="-720"/>
          <w:marRight w:val="0"/>
          <w:marTop w:val="0"/>
          <w:marBottom w:val="0"/>
          <w:divBdr>
            <w:top w:val="none" w:sz="0" w:space="0" w:color="auto"/>
            <w:left w:val="none" w:sz="0" w:space="0" w:color="auto"/>
            <w:bottom w:val="none" w:sz="0" w:space="0" w:color="auto"/>
            <w:right w:val="none" w:sz="0" w:space="0" w:color="auto"/>
          </w:divBdr>
        </w:div>
      </w:divsChild>
    </w:div>
    <w:div w:id="1584216224">
      <w:bodyDiv w:val="1"/>
      <w:marLeft w:val="0"/>
      <w:marRight w:val="0"/>
      <w:marTop w:val="0"/>
      <w:marBottom w:val="0"/>
      <w:divBdr>
        <w:top w:val="none" w:sz="0" w:space="0" w:color="auto"/>
        <w:left w:val="none" w:sz="0" w:space="0" w:color="auto"/>
        <w:bottom w:val="none" w:sz="0" w:space="0" w:color="auto"/>
        <w:right w:val="none" w:sz="0" w:space="0" w:color="auto"/>
      </w:divBdr>
    </w:div>
    <w:div w:id="1585996743">
      <w:bodyDiv w:val="1"/>
      <w:marLeft w:val="0"/>
      <w:marRight w:val="0"/>
      <w:marTop w:val="0"/>
      <w:marBottom w:val="0"/>
      <w:divBdr>
        <w:top w:val="none" w:sz="0" w:space="0" w:color="auto"/>
        <w:left w:val="none" w:sz="0" w:space="0" w:color="auto"/>
        <w:bottom w:val="none" w:sz="0" w:space="0" w:color="auto"/>
        <w:right w:val="none" w:sz="0" w:space="0" w:color="auto"/>
      </w:divBdr>
    </w:div>
    <w:div w:id="1592473818">
      <w:bodyDiv w:val="1"/>
      <w:marLeft w:val="0"/>
      <w:marRight w:val="0"/>
      <w:marTop w:val="0"/>
      <w:marBottom w:val="0"/>
      <w:divBdr>
        <w:top w:val="none" w:sz="0" w:space="0" w:color="auto"/>
        <w:left w:val="none" w:sz="0" w:space="0" w:color="auto"/>
        <w:bottom w:val="none" w:sz="0" w:space="0" w:color="auto"/>
        <w:right w:val="none" w:sz="0" w:space="0" w:color="auto"/>
      </w:divBdr>
    </w:div>
    <w:div w:id="1602834269">
      <w:bodyDiv w:val="1"/>
      <w:marLeft w:val="0"/>
      <w:marRight w:val="0"/>
      <w:marTop w:val="0"/>
      <w:marBottom w:val="0"/>
      <w:divBdr>
        <w:top w:val="none" w:sz="0" w:space="0" w:color="auto"/>
        <w:left w:val="none" w:sz="0" w:space="0" w:color="auto"/>
        <w:bottom w:val="none" w:sz="0" w:space="0" w:color="auto"/>
        <w:right w:val="none" w:sz="0" w:space="0" w:color="auto"/>
      </w:divBdr>
    </w:div>
    <w:div w:id="1617985234">
      <w:bodyDiv w:val="1"/>
      <w:marLeft w:val="0"/>
      <w:marRight w:val="0"/>
      <w:marTop w:val="0"/>
      <w:marBottom w:val="0"/>
      <w:divBdr>
        <w:top w:val="none" w:sz="0" w:space="0" w:color="auto"/>
        <w:left w:val="none" w:sz="0" w:space="0" w:color="auto"/>
        <w:bottom w:val="none" w:sz="0" w:space="0" w:color="auto"/>
        <w:right w:val="none" w:sz="0" w:space="0" w:color="auto"/>
      </w:divBdr>
    </w:div>
    <w:div w:id="1619293337">
      <w:bodyDiv w:val="1"/>
      <w:marLeft w:val="0"/>
      <w:marRight w:val="0"/>
      <w:marTop w:val="0"/>
      <w:marBottom w:val="0"/>
      <w:divBdr>
        <w:top w:val="none" w:sz="0" w:space="0" w:color="auto"/>
        <w:left w:val="none" w:sz="0" w:space="0" w:color="auto"/>
        <w:bottom w:val="none" w:sz="0" w:space="0" w:color="auto"/>
        <w:right w:val="none" w:sz="0" w:space="0" w:color="auto"/>
      </w:divBdr>
    </w:div>
    <w:div w:id="1624800484">
      <w:bodyDiv w:val="1"/>
      <w:marLeft w:val="0"/>
      <w:marRight w:val="0"/>
      <w:marTop w:val="0"/>
      <w:marBottom w:val="0"/>
      <w:divBdr>
        <w:top w:val="none" w:sz="0" w:space="0" w:color="auto"/>
        <w:left w:val="none" w:sz="0" w:space="0" w:color="auto"/>
        <w:bottom w:val="none" w:sz="0" w:space="0" w:color="auto"/>
        <w:right w:val="none" w:sz="0" w:space="0" w:color="auto"/>
      </w:divBdr>
    </w:div>
    <w:div w:id="1626036996">
      <w:bodyDiv w:val="1"/>
      <w:marLeft w:val="0"/>
      <w:marRight w:val="0"/>
      <w:marTop w:val="0"/>
      <w:marBottom w:val="0"/>
      <w:divBdr>
        <w:top w:val="none" w:sz="0" w:space="0" w:color="auto"/>
        <w:left w:val="none" w:sz="0" w:space="0" w:color="auto"/>
        <w:bottom w:val="none" w:sz="0" w:space="0" w:color="auto"/>
        <w:right w:val="none" w:sz="0" w:space="0" w:color="auto"/>
      </w:divBdr>
    </w:div>
    <w:div w:id="1626541839">
      <w:bodyDiv w:val="1"/>
      <w:marLeft w:val="0"/>
      <w:marRight w:val="0"/>
      <w:marTop w:val="0"/>
      <w:marBottom w:val="0"/>
      <w:divBdr>
        <w:top w:val="none" w:sz="0" w:space="0" w:color="auto"/>
        <w:left w:val="none" w:sz="0" w:space="0" w:color="auto"/>
        <w:bottom w:val="none" w:sz="0" w:space="0" w:color="auto"/>
        <w:right w:val="none" w:sz="0" w:space="0" w:color="auto"/>
      </w:divBdr>
    </w:div>
    <w:div w:id="1635402938">
      <w:bodyDiv w:val="1"/>
      <w:marLeft w:val="0"/>
      <w:marRight w:val="0"/>
      <w:marTop w:val="0"/>
      <w:marBottom w:val="0"/>
      <w:divBdr>
        <w:top w:val="none" w:sz="0" w:space="0" w:color="auto"/>
        <w:left w:val="none" w:sz="0" w:space="0" w:color="auto"/>
        <w:bottom w:val="none" w:sz="0" w:space="0" w:color="auto"/>
        <w:right w:val="none" w:sz="0" w:space="0" w:color="auto"/>
      </w:divBdr>
    </w:div>
    <w:div w:id="1637104349">
      <w:bodyDiv w:val="1"/>
      <w:marLeft w:val="0"/>
      <w:marRight w:val="0"/>
      <w:marTop w:val="0"/>
      <w:marBottom w:val="0"/>
      <w:divBdr>
        <w:top w:val="none" w:sz="0" w:space="0" w:color="auto"/>
        <w:left w:val="none" w:sz="0" w:space="0" w:color="auto"/>
        <w:bottom w:val="none" w:sz="0" w:space="0" w:color="auto"/>
        <w:right w:val="none" w:sz="0" w:space="0" w:color="auto"/>
      </w:divBdr>
    </w:div>
    <w:div w:id="1638952085">
      <w:bodyDiv w:val="1"/>
      <w:marLeft w:val="0"/>
      <w:marRight w:val="0"/>
      <w:marTop w:val="0"/>
      <w:marBottom w:val="0"/>
      <w:divBdr>
        <w:top w:val="none" w:sz="0" w:space="0" w:color="auto"/>
        <w:left w:val="none" w:sz="0" w:space="0" w:color="auto"/>
        <w:bottom w:val="none" w:sz="0" w:space="0" w:color="auto"/>
        <w:right w:val="none" w:sz="0" w:space="0" w:color="auto"/>
      </w:divBdr>
    </w:div>
    <w:div w:id="1654140725">
      <w:bodyDiv w:val="1"/>
      <w:marLeft w:val="0"/>
      <w:marRight w:val="0"/>
      <w:marTop w:val="0"/>
      <w:marBottom w:val="0"/>
      <w:divBdr>
        <w:top w:val="none" w:sz="0" w:space="0" w:color="auto"/>
        <w:left w:val="none" w:sz="0" w:space="0" w:color="auto"/>
        <w:bottom w:val="none" w:sz="0" w:space="0" w:color="auto"/>
        <w:right w:val="none" w:sz="0" w:space="0" w:color="auto"/>
      </w:divBdr>
    </w:div>
    <w:div w:id="1666976972">
      <w:bodyDiv w:val="1"/>
      <w:marLeft w:val="0"/>
      <w:marRight w:val="0"/>
      <w:marTop w:val="0"/>
      <w:marBottom w:val="0"/>
      <w:divBdr>
        <w:top w:val="none" w:sz="0" w:space="0" w:color="auto"/>
        <w:left w:val="none" w:sz="0" w:space="0" w:color="auto"/>
        <w:bottom w:val="none" w:sz="0" w:space="0" w:color="auto"/>
        <w:right w:val="none" w:sz="0" w:space="0" w:color="auto"/>
      </w:divBdr>
    </w:div>
    <w:div w:id="1670251371">
      <w:bodyDiv w:val="1"/>
      <w:marLeft w:val="0"/>
      <w:marRight w:val="0"/>
      <w:marTop w:val="0"/>
      <w:marBottom w:val="0"/>
      <w:divBdr>
        <w:top w:val="none" w:sz="0" w:space="0" w:color="auto"/>
        <w:left w:val="none" w:sz="0" w:space="0" w:color="auto"/>
        <w:bottom w:val="none" w:sz="0" w:space="0" w:color="auto"/>
        <w:right w:val="none" w:sz="0" w:space="0" w:color="auto"/>
      </w:divBdr>
    </w:div>
    <w:div w:id="1672172366">
      <w:bodyDiv w:val="1"/>
      <w:marLeft w:val="0"/>
      <w:marRight w:val="0"/>
      <w:marTop w:val="0"/>
      <w:marBottom w:val="0"/>
      <w:divBdr>
        <w:top w:val="none" w:sz="0" w:space="0" w:color="auto"/>
        <w:left w:val="none" w:sz="0" w:space="0" w:color="auto"/>
        <w:bottom w:val="none" w:sz="0" w:space="0" w:color="auto"/>
        <w:right w:val="none" w:sz="0" w:space="0" w:color="auto"/>
      </w:divBdr>
    </w:div>
    <w:div w:id="1674333372">
      <w:bodyDiv w:val="1"/>
      <w:marLeft w:val="0"/>
      <w:marRight w:val="0"/>
      <w:marTop w:val="0"/>
      <w:marBottom w:val="0"/>
      <w:divBdr>
        <w:top w:val="none" w:sz="0" w:space="0" w:color="auto"/>
        <w:left w:val="none" w:sz="0" w:space="0" w:color="auto"/>
        <w:bottom w:val="none" w:sz="0" w:space="0" w:color="auto"/>
        <w:right w:val="none" w:sz="0" w:space="0" w:color="auto"/>
      </w:divBdr>
    </w:div>
    <w:div w:id="1677805516">
      <w:bodyDiv w:val="1"/>
      <w:marLeft w:val="0"/>
      <w:marRight w:val="0"/>
      <w:marTop w:val="0"/>
      <w:marBottom w:val="0"/>
      <w:divBdr>
        <w:top w:val="none" w:sz="0" w:space="0" w:color="auto"/>
        <w:left w:val="none" w:sz="0" w:space="0" w:color="auto"/>
        <w:bottom w:val="none" w:sz="0" w:space="0" w:color="auto"/>
        <w:right w:val="none" w:sz="0" w:space="0" w:color="auto"/>
      </w:divBdr>
    </w:div>
    <w:div w:id="1687370331">
      <w:bodyDiv w:val="1"/>
      <w:marLeft w:val="0"/>
      <w:marRight w:val="0"/>
      <w:marTop w:val="0"/>
      <w:marBottom w:val="0"/>
      <w:divBdr>
        <w:top w:val="none" w:sz="0" w:space="0" w:color="auto"/>
        <w:left w:val="none" w:sz="0" w:space="0" w:color="auto"/>
        <w:bottom w:val="none" w:sz="0" w:space="0" w:color="auto"/>
        <w:right w:val="none" w:sz="0" w:space="0" w:color="auto"/>
      </w:divBdr>
    </w:div>
    <w:div w:id="1695308034">
      <w:bodyDiv w:val="1"/>
      <w:marLeft w:val="0"/>
      <w:marRight w:val="0"/>
      <w:marTop w:val="0"/>
      <w:marBottom w:val="0"/>
      <w:divBdr>
        <w:top w:val="none" w:sz="0" w:space="0" w:color="auto"/>
        <w:left w:val="none" w:sz="0" w:space="0" w:color="auto"/>
        <w:bottom w:val="none" w:sz="0" w:space="0" w:color="auto"/>
        <w:right w:val="none" w:sz="0" w:space="0" w:color="auto"/>
      </w:divBdr>
      <w:divsChild>
        <w:div w:id="1987851033">
          <w:marLeft w:val="0"/>
          <w:marRight w:val="0"/>
          <w:marTop w:val="0"/>
          <w:marBottom w:val="0"/>
          <w:divBdr>
            <w:top w:val="none" w:sz="0" w:space="0" w:color="auto"/>
            <w:left w:val="none" w:sz="0" w:space="0" w:color="auto"/>
            <w:bottom w:val="none" w:sz="0" w:space="0" w:color="auto"/>
            <w:right w:val="none" w:sz="0" w:space="0" w:color="auto"/>
          </w:divBdr>
        </w:div>
      </w:divsChild>
    </w:div>
    <w:div w:id="1698583411">
      <w:bodyDiv w:val="1"/>
      <w:marLeft w:val="0"/>
      <w:marRight w:val="0"/>
      <w:marTop w:val="0"/>
      <w:marBottom w:val="0"/>
      <w:divBdr>
        <w:top w:val="none" w:sz="0" w:space="0" w:color="auto"/>
        <w:left w:val="none" w:sz="0" w:space="0" w:color="auto"/>
        <w:bottom w:val="none" w:sz="0" w:space="0" w:color="auto"/>
        <w:right w:val="none" w:sz="0" w:space="0" w:color="auto"/>
      </w:divBdr>
    </w:div>
    <w:div w:id="1703090068">
      <w:bodyDiv w:val="1"/>
      <w:marLeft w:val="0"/>
      <w:marRight w:val="0"/>
      <w:marTop w:val="0"/>
      <w:marBottom w:val="0"/>
      <w:divBdr>
        <w:top w:val="none" w:sz="0" w:space="0" w:color="auto"/>
        <w:left w:val="none" w:sz="0" w:space="0" w:color="auto"/>
        <w:bottom w:val="none" w:sz="0" w:space="0" w:color="auto"/>
        <w:right w:val="none" w:sz="0" w:space="0" w:color="auto"/>
      </w:divBdr>
    </w:div>
    <w:div w:id="1708219510">
      <w:bodyDiv w:val="1"/>
      <w:marLeft w:val="0"/>
      <w:marRight w:val="0"/>
      <w:marTop w:val="0"/>
      <w:marBottom w:val="0"/>
      <w:divBdr>
        <w:top w:val="none" w:sz="0" w:space="0" w:color="auto"/>
        <w:left w:val="none" w:sz="0" w:space="0" w:color="auto"/>
        <w:bottom w:val="none" w:sz="0" w:space="0" w:color="auto"/>
        <w:right w:val="none" w:sz="0" w:space="0" w:color="auto"/>
      </w:divBdr>
    </w:div>
    <w:div w:id="1710571232">
      <w:bodyDiv w:val="1"/>
      <w:marLeft w:val="0"/>
      <w:marRight w:val="0"/>
      <w:marTop w:val="0"/>
      <w:marBottom w:val="0"/>
      <w:divBdr>
        <w:top w:val="none" w:sz="0" w:space="0" w:color="auto"/>
        <w:left w:val="none" w:sz="0" w:space="0" w:color="auto"/>
        <w:bottom w:val="none" w:sz="0" w:space="0" w:color="auto"/>
        <w:right w:val="none" w:sz="0" w:space="0" w:color="auto"/>
      </w:divBdr>
    </w:div>
    <w:div w:id="1712340644">
      <w:bodyDiv w:val="1"/>
      <w:marLeft w:val="0"/>
      <w:marRight w:val="0"/>
      <w:marTop w:val="0"/>
      <w:marBottom w:val="0"/>
      <w:divBdr>
        <w:top w:val="none" w:sz="0" w:space="0" w:color="auto"/>
        <w:left w:val="none" w:sz="0" w:space="0" w:color="auto"/>
        <w:bottom w:val="none" w:sz="0" w:space="0" w:color="auto"/>
        <w:right w:val="none" w:sz="0" w:space="0" w:color="auto"/>
      </w:divBdr>
    </w:div>
    <w:div w:id="1737632474">
      <w:bodyDiv w:val="1"/>
      <w:marLeft w:val="0"/>
      <w:marRight w:val="0"/>
      <w:marTop w:val="0"/>
      <w:marBottom w:val="0"/>
      <w:divBdr>
        <w:top w:val="none" w:sz="0" w:space="0" w:color="auto"/>
        <w:left w:val="none" w:sz="0" w:space="0" w:color="auto"/>
        <w:bottom w:val="none" w:sz="0" w:space="0" w:color="auto"/>
        <w:right w:val="none" w:sz="0" w:space="0" w:color="auto"/>
      </w:divBdr>
    </w:div>
    <w:div w:id="1744255290">
      <w:bodyDiv w:val="1"/>
      <w:marLeft w:val="0"/>
      <w:marRight w:val="0"/>
      <w:marTop w:val="0"/>
      <w:marBottom w:val="0"/>
      <w:divBdr>
        <w:top w:val="none" w:sz="0" w:space="0" w:color="auto"/>
        <w:left w:val="none" w:sz="0" w:space="0" w:color="auto"/>
        <w:bottom w:val="none" w:sz="0" w:space="0" w:color="auto"/>
        <w:right w:val="none" w:sz="0" w:space="0" w:color="auto"/>
      </w:divBdr>
    </w:div>
    <w:div w:id="1757628436">
      <w:bodyDiv w:val="1"/>
      <w:marLeft w:val="0"/>
      <w:marRight w:val="0"/>
      <w:marTop w:val="0"/>
      <w:marBottom w:val="0"/>
      <w:divBdr>
        <w:top w:val="none" w:sz="0" w:space="0" w:color="auto"/>
        <w:left w:val="none" w:sz="0" w:space="0" w:color="auto"/>
        <w:bottom w:val="none" w:sz="0" w:space="0" w:color="auto"/>
        <w:right w:val="none" w:sz="0" w:space="0" w:color="auto"/>
      </w:divBdr>
    </w:div>
    <w:div w:id="1778407788">
      <w:bodyDiv w:val="1"/>
      <w:marLeft w:val="0"/>
      <w:marRight w:val="0"/>
      <w:marTop w:val="0"/>
      <w:marBottom w:val="0"/>
      <w:divBdr>
        <w:top w:val="none" w:sz="0" w:space="0" w:color="auto"/>
        <w:left w:val="none" w:sz="0" w:space="0" w:color="auto"/>
        <w:bottom w:val="none" w:sz="0" w:space="0" w:color="auto"/>
        <w:right w:val="none" w:sz="0" w:space="0" w:color="auto"/>
      </w:divBdr>
    </w:div>
    <w:div w:id="1778911100">
      <w:bodyDiv w:val="1"/>
      <w:marLeft w:val="0"/>
      <w:marRight w:val="0"/>
      <w:marTop w:val="0"/>
      <w:marBottom w:val="0"/>
      <w:divBdr>
        <w:top w:val="none" w:sz="0" w:space="0" w:color="auto"/>
        <w:left w:val="none" w:sz="0" w:space="0" w:color="auto"/>
        <w:bottom w:val="none" w:sz="0" w:space="0" w:color="auto"/>
        <w:right w:val="none" w:sz="0" w:space="0" w:color="auto"/>
      </w:divBdr>
    </w:div>
    <w:div w:id="1791780722">
      <w:bodyDiv w:val="1"/>
      <w:marLeft w:val="0"/>
      <w:marRight w:val="0"/>
      <w:marTop w:val="0"/>
      <w:marBottom w:val="0"/>
      <w:divBdr>
        <w:top w:val="none" w:sz="0" w:space="0" w:color="auto"/>
        <w:left w:val="none" w:sz="0" w:space="0" w:color="auto"/>
        <w:bottom w:val="none" w:sz="0" w:space="0" w:color="auto"/>
        <w:right w:val="none" w:sz="0" w:space="0" w:color="auto"/>
      </w:divBdr>
    </w:div>
    <w:div w:id="1792434111">
      <w:bodyDiv w:val="1"/>
      <w:marLeft w:val="0"/>
      <w:marRight w:val="0"/>
      <w:marTop w:val="0"/>
      <w:marBottom w:val="0"/>
      <w:divBdr>
        <w:top w:val="none" w:sz="0" w:space="0" w:color="auto"/>
        <w:left w:val="none" w:sz="0" w:space="0" w:color="auto"/>
        <w:bottom w:val="none" w:sz="0" w:space="0" w:color="auto"/>
        <w:right w:val="none" w:sz="0" w:space="0" w:color="auto"/>
      </w:divBdr>
    </w:div>
    <w:div w:id="1798453202">
      <w:bodyDiv w:val="1"/>
      <w:marLeft w:val="0"/>
      <w:marRight w:val="0"/>
      <w:marTop w:val="0"/>
      <w:marBottom w:val="0"/>
      <w:divBdr>
        <w:top w:val="none" w:sz="0" w:space="0" w:color="auto"/>
        <w:left w:val="none" w:sz="0" w:space="0" w:color="auto"/>
        <w:bottom w:val="none" w:sz="0" w:space="0" w:color="auto"/>
        <w:right w:val="none" w:sz="0" w:space="0" w:color="auto"/>
      </w:divBdr>
    </w:div>
    <w:div w:id="1804156653">
      <w:bodyDiv w:val="1"/>
      <w:marLeft w:val="0"/>
      <w:marRight w:val="0"/>
      <w:marTop w:val="0"/>
      <w:marBottom w:val="0"/>
      <w:divBdr>
        <w:top w:val="none" w:sz="0" w:space="0" w:color="auto"/>
        <w:left w:val="none" w:sz="0" w:space="0" w:color="auto"/>
        <w:bottom w:val="none" w:sz="0" w:space="0" w:color="auto"/>
        <w:right w:val="none" w:sz="0" w:space="0" w:color="auto"/>
      </w:divBdr>
    </w:div>
    <w:div w:id="1822649717">
      <w:bodyDiv w:val="1"/>
      <w:marLeft w:val="0"/>
      <w:marRight w:val="0"/>
      <w:marTop w:val="0"/>
      <w:marBottom w:val="0"/>
      <w:divBdr>
        <w:top w:val="none" w:sz="0" w:space="0" w:color="auto"/>
        <w:left w:val="none" w:sz="0" w:space="0" w:color="auto"/>
        <w:bottom w:val="none" w:sz="0" w:space="0" w:color="auto"/>
        <w:right w:val="none" w:sz="0" w:space="0" w:color="auto"/>
      </w:divBdr>
    </w:div>
    <w:div w:id="1826310787">
      <w:bodyDiv w:val="1"/>
      <w:marLeft w:val="0"/>
      <w:marRight w:val="0"/>
      <w:marTop w:val="0"/>
      <w:marBottom w:val="0"/>
      <w:divBdr>
        <w:top w:val="none" w:sz="0" w:space="0" w:color="auto"/>
        <w:left w:val="none" w:sz="0" w:space="0" w:color="auto"/>
        <w:bottom w:val="none" w:sz="0" w:space="0" w:color="auto"/>
        <w:right w:val="none" w:sz="0" w:space="0" w:color="auto"/>
      </w:divBdr>
      <w:divsChild>
        <w:div w:id="7566123">
          <w:marLeft w:val="0"/>
          <w:marRight w:val="0"/>
          <w:marTop w:val="0"/>
          <w:marBottom w:val="0"/>
          <w:divBdr>
            <w:top w:val="none" w:sz="0" w:space="0" w:color="auto"/>
            <w:left w:val="none" w:sz="0" w:space="0" w:color="auto"/>
            <w:bottom w:val="none" w:sz="0" w:space="0" w:color="auto"/>
            <w:right w:val="none" w:sz="0" w:space="0" w:color="auto"/>
          </w:divBdr>
        </w:div>
      </w:divsChild>
    </w:div>
    <w:div w:id="1833176934">
      <w:bodyDiv w:val="1"/>
      <w:marLeft w:val="0"/>
      <w:marRight w:val="0"/>
      <w:marTop w:val="0"/>
      <w:marBottom w:val="0"/>
      <w:divBdr>
        <w:top w:val="none" w:sz="0" w:space="0" w:color="auto"/>
        <w:left w:val="none" w:sz="0" w:space="0" w:color="auto"/>
        <w:bottom w:val="none" w:sz="0" w:space="0" w:color="auto"/>
        <w:right w:val="none" w:sz="0" w:space="0" w:color="auto"/>
      </w:divBdr>
    </w:div>
    <w:div w:id="1842234634">
      <w:bodyDiv w:val="1"/>
      <w:marLeft w:val="0"/>
      <w:marRight w:val="0"/>
      <w:marTop w:val="0"/>
      <w:marBottom w:val="0"/>
      <w:divBdr>
        <w:top w:val="none" w:sz="0" w:space="0" w:color="auto"/>
        <w:left w:val="none" w:sz="0" w:space="0" w:color="auto"/>
        <w:bottom w:val="none" w:sz="0" w:space="0" w:color="auto"/>
        <w:right w:val="none" w:sz="0" w:space="0" w:color="auto"/>
      </w:divBdr>
    </w:div>
    <w:div w:id="1856384807">
      <w:bodyDiv w:val="1"/>
      <w:marLeft w:val="0"/>
      <w:marRight w:val="0"/>
      <w:marTop w:val="0"/>
      <w:marBottom w:val="0"/>
      <w:divBdr>
        <w:top w:val="none" w:sz="0" w:space="0" w:color="auto"/>
        <w:left w:val="none" w:sz="0" w:space="0" w:color="auto"/>
        <w:bottom w:val="none" w:sz="0" w:space="0" w:color="auto"/>
        <w:right w:val="none" w:sz="0" w:space="0" w:color="auto"/>
      </w:divBdr>
    </w:div>
    <w:div w:id="1865051051">
      <w:bodyDiv w:val="1"/>
      <w:marLeft w:val="0"/>
      <w:marRight w:val="0"/>
      <w:marTop w:val="0"/>
      <w:marBottom w:val="0"/>
      <w:divBdr>
        <w:top w:val="none" w:sz="0" w:space="0" w:color="auto"/>
        <w:left w:val="none" w:sz="0" w:space="0" w:color="auto"/>
        <w:bottom w:val="none" w:sz="0" w:space="0" w:color="auto"/>
        <w:right w:val="none" w:sz="0" w:space="0" w:color="auto"/>
      </w:divBdr>
    </w:div>
    <w:div w:id="1869833261">
      <w:bodyDiv w:val="1"/>
      <w:marLeft w:val="0"/>
      <w:marRight w:val="0"/>
      <w:marTop w:val="0"/>
      <w:marBottom w:val="0"/>
      <w:divBdr>
        <w:top w:val="none" w:sz="0" w:space="0" w:color="auto"/>
        <w:left w:val="none" w:sz="0" w:space="0" w:color="auto"/>
        <w:bottom w:val="none" w:sz="0" w:space="0" w:color="auto"/>
        <w:right w:val="none" w:sz="0" w:space="0" w:color="auto"/>
      </w:divBdr>
    </w:div>
    <w:div w:id="1871649856">
      <w:bodyDiv w:val="1"/>
      <w:marLeft w:val="0"/>
      <w:marRight w:val="0"/>
      <w:marTop w:val="0"/>
      <w:marBottom w:val="0"/>
      <w:divBdr>
        <w:top w:val="none" w:sz="0" w:space="0" w:color="auto"/>
        <w:left w:val="none" w:sz="0" w:space="0" w:color="auto"/>
        <w:bottom w:val="none" w:sz="0" w:space="0" w:color="auto"/>
        <w:right w:val="none" w:sz="0" w:space="0" w:color="auto"/>
      </w:divBdr>
    </w:div>
    <w:div w:id="1873110074">
      <w:bodyDiv w:val="1"/>
      <w:marLeft w:val="0"/>
      <w:marRight w:val="0"/>
      <w:marTop w:val="0"/>
      <w:marBottom w:val="0"/>
      <w:divBdr>
        <w:top w:val="none" w:sz="0" w:space="0" w:color="auto"/>
        <w:left w:val="none" w:sz="0" w:space="0" w:color="auto"/>
        <w:bottom w:val="none" w:sz="0" w:space="0" w:color="auto"/>
        <w:right w:val="none" w:sz="0" w:space="0" w:color="auto"/>
      </w:divBdr>
    </w:div>
    <w:div w:id="1877043998">
      <w:bodyDiv w:val="1"/>
      <w:marLeft w:val="0"/>
      <w:marRight w:val="0"/>
      <w:marTop w:val="0"/>
      <w:marBottom w:val="0"/>
      <w:divBdr>
        <w:top w:val="none" w:sz="0" w:space="0" w:color="auto"/>
        <w:left w:val="none" w:sz="0" w:space="0" w:color="auto"/>
        <w:bottom w:val="none" w:sz="0" w:space="0" w:color="auto"/>
        <w:right w:val="none" w:sz="0" w:space="0" w:color="auto"/>
      </w:divBdr>
    </w:div>
    <w:div w:id="1879732184">
      <w:bodyDiv w:val="1"/>
      <w:marLeft w:val="0"/>
      <w:marRight w:val="0"/>
      <w:marTop w:val="0"/>
      <w:marBottom w:val="0"/>
      <w:divBdr>
        <w:top w:val="none" w:sz="0" w:space="0" w:color="auto"/>
        <w:left w:val="none" w:sz="0" w:space="0" w:color="auto"/>
        <w:bottom w:val="none" w:sz="0" w:space="0" w:color="auto"/>
        <w:right w:val="none" w:sz="0" w:space="0" w:color="auto"/>
      </w:divBdr>
    </w:div>
    <w:div w:id="1905993054">
      <w:bodyDiv w:val="1"/>
      <w:marLeft w:val="0"/>
      <w:marRight w:val="0"/>
      <w:marTop w:val="0"/>
      <w:marBottom w:val="0"/>
      <w:divBdr>
        <w:top w:val="none" w:sz="0" w:space="0" w:color="auto"/>
        <w:left w:val="none" w:sz="0" w:space="0" w:color="auto"/>
        <w:bottom w:val="none" w:sz="0" w:space="0" w:color="auto"/>
        <w:right w:val="none" w:sz="0" w:space="0" w:color="auto"/>
      </w:divBdr>
    </w:div>
    <w:div w:id="1911427450">
      <w:bodyDiv w:val="1"/>
      <w:marLeft w:val="0"/>
      <w:marRight w:val="0"/>
      <w:marTop w:val="0"/>
      <w:marBottom w:val="0"/>
      <w:divBdr>
        <w:top w:val="none" w:sz="0" w:space="0" w:color="auto"/>
        <w:left w:val="none" w:sz="0" w:space="0" w:color="auto"/>
        <w:bottom w:val="none" w:sz="0" w:space="0" w:color="auto"/>
        <w:right w:val="none" w:sz="0" w:space="0" w:color="auto"/>
      </w:divBdr>
    </w:div>
    <w:div w:id="1919317278">
      <w:bodyDiv w:val="1"/>
      <w:marLeft w:val="0"/>
      <w:marRight w:val="0"/>
      <w:marTop w:val="0"/>
      <w:marBottom w:val="0"/>
      <w:divBdr>
        <w:top w:val="none" w:sz="0" w:space="0" w:color="auto"/>
        <w:left w:val="none" w:sz="0" w:space="0" w:color="auto"/>
        <w:bottom w:val="none" w:sz="0" w:space="0" w:color="auto"/>
        <w:right w:val="none" w:sz="0" w:space="0" w:color="auto"/>
      </w:divBdr>
    </w:div>
    <w:div w:id="1927028628">
      <w:bodyDiv w:val="1"/>
      <w:marLeft w:val="0"/>
      <w:marRight w:val="0"/>
      <w:marTop w:val="0"/>
      <w:marBottom w:val="0"/>
      <w:divBdr>
        <w:top w:val="none" w:sz="0" w:space="0" w:color="auto"/>
        <w:left w:val="none" w:sz="0" w:space="0" w:color="auto"/>
        <w:bottom w:val="none" w:sz="0" w:space="0" w:color="auto"/>
        <w:right w:val="none" w:sz="0" w:space="0" w:color="auto"/>
      </w:divBdr>
    </w:div>
    <w:div w:id="1944805196">
      <w:bodyDiv w:val="1"/>
      <w:marLeft w:val="0"/>
      <w:marRight w:val="0"/>
      <w:marTop w:val="0"/>
      <w:marBottom w:val="0"/>
      <w:divBdr>
        <w:top w:val="none" w:sz="0" w:space="0" w:color="auto"/>
        <w:left w:val="none" w:sz="0" w:space="0" w:color="auto"/>
        <w:bottom w:val="none" w:sz="0" w:space="0" w:color="auto"/>
        <w:right w:val="none" w:sz="0" w:space="0" w:color="auto"/>
      </w:divBdr>
    </w:div>
    <w:div w:id="1948391885">
      <w:bodyDiv w:val="1"/>
      <w:marLeft w:val="0"/>
      <w:marRight w:val="0"/>
      <w:marTop w:val="0"/>
      <w:marBottom w:val="0"/>
      <w:divBdr>
        <w:top w:val="none" w:sz="0" w:space="0" w:color="auto"/>
        <w:left w:val="none" w:sz="0" w:space="0" w:color="auto"/>
        <w:bottom w:val="none" w:sz="0" w:space="0" w:color="auto"/>
        <w:right w:val="none" w:sz="0" w:space="0" w:color="auto"/>
      </w:divBdr>
    </w:div>
    <w:div w:id="1963611528">
      <w:bodyDiv w:val="1"/>
      <w:marLeft w:val="0"/>
      <w:marRight w:val="0"/>
      <w:marTop w:val="0"/>
      <w:marBottom w:val="0"/>
      <w:divBdr>
        <w:top w:val="none" w:sz="0" w:space="0" w:color="auto"/>
        <w:left w:val="none" w:sz="0" w:space="0" w:color="auto"/>
        <w:bottom w:val="none" w:sz="0" w:space="0" w:color="auto"/>
        <w:right w:val="none" w:sz="0" w:space="0" w:color="auto"/>
      </w:divBdr>
    </w:div>
    <w:div w:id="1972007117">
      <w:bodyDiv w:val="1"/>
      <w:marLeft w:val="0"/>
      <w:marRight w:val="0"/>
      <w:marTop w:val="0"/>
      <w:marBottom w:val="0"/>
      <w:divBdr>
        <w:top w:val="none" w:sz="0" w:space="0" w:color="auto"/>
        <w:left w:val="none" w:sz="0" w:space="0" w:color="auto"/>
        <w:bottom w:val="none" w:sz="0" w:space="0" w:color="auto"/>
        <w:right w:val="none" w:sz="0" w:space="0" w:color="auto"/>
      </w:divBdr>
    </w:div>
    <w:div w:id="1972127893">
      <w:bodyDiv w:val="1"/>
      <w:marLeft w:val="0"/>
      <w:marRight w:val="0"/>
      <w:marTop w:val="0"/>
      <w:marBottom w:val="0"/>
      <w:divBdr>
        <w:top w:val="none" w:sz="0" w:space="0" w:color="auto"/>
        <w:left w:val="none" w:sz="0" w:space="0" w:color="auto"/>
        <w:bottom w:val="none" w:sz="0" w:space="0" w:color="auto"/>
        <w:right w:val="none" w:sz="0" w:space="0" w:color="auto"/>
      </w:divBdr>
    </w:div>
    <w:div w:id="1974364159">
      <w:bodyDiv w:val="1"/>
      <w:marLeft w:val="0"/>
      <w:marRight w:val="0"/>
      <w:marTop w:val="0"/>
      <w:marBottom w:val="0"/>
      <w:divBdr>
        <w:top w:val="none" w:sz="0" w:space="0" w:color="auto"/>
        <w:left w:val="none" w:sz="0" w:space="0" w:color="auto"/>
        <w:bottom w:val="none" w:sz="0" w:space="0" w:color="auto"/>
        <w:right w:val="none" w:sz="0" w:space="0" w:color="auto"/>
      </w:divBdr>
    </w:div>
    <w:div w:id="1983609731">
      <w:bodyDiv w:val="1"/>
      <w:marLeft w:val="0"/>
      <w:marRight w:val="0"/>
      <w:marTop w:val="0"/>
      <w:marBottom w:val="0"/>
      <w:divBdr>
        <w:top w:val="none" w:sz="0" w:space="0" w:color="auto"/>
        <w:left w:val="none" w:sz="0" w:space="0" w:color="auto"/>
        <w:bottom w:val="none" w:sz="0" w:space="0" w:color="auto"/>
        <w:right w:val="none" w:sz="0" w:space="0" w:color="auto"/>
      </w:divBdr>
    </w:div>
    <w:div w:id="1984239666">
      <w:bodyDiv w:val="1"/>
      <w:marLeft w:val="0"/>
      <w:marRight w:val="0"/>
      <w:marTop w:val="0"/>
      <w:marBottom w:val="0"/>
      <w:divBdr>
        <w:top w:val="none" w:sz="0" w:space="0" w:color="auto"/>
        <w:left w:val="none" w:sz="0" w:space="0" w:color="auto"/>
        <w:bottom w:val="none" w:sz="0" w:space="0" w:color="auto"/>
        <w:right w:val="none" w:sz="0" w:space="0" w:color="auto"/>
      </w:divBdr>
    </w:div>
    <w:div w:id="1992711909">
      <w:bodyDiv w:val="1"/>
      <w:marLeft w:val="0"/>
      <w:marRight w:val="0"/>
      <w:marTop w:val="0"/>
      <w:marBottom w:val="0"/>
      <w:divBdr>
        <w:top w:val="none" w:sz="0" w:space="0" w:color="auto"/>
        <w:left w:val="none" w:sz="0" w:space="0" w:color="auto"/>
        <w:bottom w:val="none" w:sz="0" w:space="0" w:color="auto"/>
        <w:right w:val="none" w:sz="0" w:space="0" w:color="auto"/>
      </w:divBdr>
    </w:div>
    <w:div w:id="1994019242">
      <w:bodyDiv w:val="1"/>
      <w:marLeft w:val="0"/>
      <w:marRight w:val="0"/>
      <w:marTop w:val="0"/>
      <w:marBottom w:val="0"/>
      <w:divBdr>
        <w:top w:val="none" w:sz="0" w:space="0" w:color="auto"/>
        <w:left w:val="none" w:sz="0" w:space="0" w:color="auto"/>
        <w:bottom w:val="none" w:sz="0" w:space="0" w:color="auto"/>
        <w:right w:val="none" w:sz="0" w:space="0" w:color="auto"/>
      </w:divBdr>
    </w:div>
    <w:div w:id="1997493986">
      <w:bodyDiv w:val="1"/>
      <w:marLeft w:val="0"/>
      <w:marRight w:val="0"/>
      <w:marTop w:val="0"/>
      <w:marBottom w:val="0"/>
      <w:divBdr>
        <w:top w:val="none" w:sz="0" w:space="0" w:color="auto"/>
        <w:left w:val="none" w:sz="0" w:space="0" w:color="auto"/>
        <w:bottom w:val="none" w:sz="0" w:space="0" w:color="auto"/>
        <w:right w:val="none" w:sz="0" w:space="0" w:color="auto"/>
      </w:divBdr>
    </w:div>
    <w:div w:id="1998654836">
      <w:bodyDiv w:val="1"/>
      <w:marLeft w:val="0"/>
      <w:marRight w:val="0"/>
      <w:marTop w:val="0"/>
      <w:marBottom w:val="0"/>
      <w:divBdr>
        <w:top w:val="none" w:sz="0" w:space="0" w:color="auto"/>
        <w:left w:val="none" w:sz="0" w:space="0" w:color="auto"/>
        <w:bottom w:val="none" w:sz="0" w:space="0" w:color="auto"/>
        <w:right w:val="none" w:sz="0" w:space="0" w:color="auto"/>
      </w:divBdr>
    </w:div>
    <w:div w:id="1999797782">
      <w:bodyDiv w:val="1"/>
      <w:marLeft w:val="0"/>
      <w:marRight w:val="0"/>
      <w:marTop w:val="0"/>
      <w:marBottom w:val="0"/>
      <w:divBdr>
        <w:top w:val="none" w:sz="0" w:space="0" w:color="auto"/>
        <w:left w:val="none" w:sz="0" w:space="0" w:color="auto"/>
        <w:bottom w:val="none" w:sz="0" w:space="0" w:color="auto"/>
        <w:right w:val="none" w:sz="0" w:space="0" w:color="auto"/>
      </w:divBdr>
    </w:div>
    <w:div w:id="2006931361">
      <w:bodyDiv w:val="1"/>
      <w:marLeft w:val="0"/>
      <w:marRight w:val="0"/>
      <w:marTop w:val="0"/>
      <w:marBottom w:val="0"/>
      <w:divBdr>
        <w:top w:val="none" w:sz="0" w:space="0" w:color="auto"/>
        <w:left w:val="none" w:sz="0" w:space="0" w:color="auto"/>
        <w:bottom w:val="none" w:sz="0" w:space="0" w:color="auto"/>
        <w:right w:val="none" w:sz="0" w:space="0" w:color="auto"/>
      </w:divBdr>
    </w:div>
    <w:div w:id="2008363073">
      <w:bodyDiv w:val="1"/>
      <w:marLeft w:val="0"/>
      <w:marRight w:val="0"/>
      <w:marTop w:val="0"/>
      <w:marBottom w:val="0"/>
      <w:divBdr>
        <w:top w:val="none" w:sz="0" w:space="0" w:color="auto"/>
        <w:left w:val="none" w:sz="0" w:space="0" w:color="auto"/>
        <w:bottom w:val="none" w:sz="0" w:space="0" w:color="auto"/>
        <w:right w:val="none" w:sz="0" w:space="0" w:color="auto"/>
      </w:divBdr>
    </w:div>
    <w:div w:id="2017220777">
      <w:bodyDiv w:val="1"/>
      <w:marLeft w:val="0"/>
      <w:marRight w:val="0"/>
      <w:marTop w:val="0"/>
      <w:marBottom w:val="0"/>
      <w:divBdr>
        <w:top w:val="none" w:sz="0" w:space="0" w:color="auto"/>
        <w:left w:val="none" w:sz="0" w:space="0" w:color="auto"/>
        <w:bottom w:val="none" w:sz="0" w:space="0" w:color="auto"/>
        <w:right w:val="none" w:sz="0" w:space="0" w:color="auto"/>
      </w:divBdr>
    </w:div>
    <w:div w:id="2017538685">
      <w:bodyDiv w:val="1"/>
      <w:marLeft w:val="0"/>
      <w:marRight w:val="0"/>
      <w:marTop w:val="0"/>
      <w:marBottom w:val="0"/>
      <w:divBdr>
        <w:top w:val="none" w:sz="0" w:space="0" w:color="auto"/>
        <w:left w:val="none" w:sz="0" w:space="0" w:color="auto"/>
        <w:bottom w:val="none" w:sz="0" w:space="0" w:color="auto"/>
        <w:right w:val="none" w:sz="0" w:space="0" w:color="auto"/>
      </w:divBdr>
    </w:div>
    <w:div w:id="2047632096">
      <w:bodyDiv w:val="1"/>
      <w:marLeft w:val="0"/>
      <w:marRight w:val="0"/>
      <w:marTop w:val="0"/>
      <w:marBottom w:val="0"/>
      <w:divBdr>
        <w:top w:val="none" w:sz="0" w:space="0" w:color="auto"/>
        <w:left w:val="none" w:sz="0" w:space="0" w:color="auto"/>
        <w:bottom w:val="none" w:sz="0" w:space="0" w:color="auto"/>
        <w:right w:val="none" w:sz="0" w:space="0" w:color="auto"/>
      </w:divBdr>
    </w:div>
    <w:div w:id="2053575823">
      <w:bodyDiv w:val="1"/>
      <w:marLeft w:val="0"/>
      <w:marRight w:val="0"/>
      <w:marTop w:val="0"/>
      <w:marBottom w:val="0"/>
      <w:divBdr>
        <w:top w:val="none" w:sz="0" w:space="0" w:color="auto"/>
        <w:left w:val="none" w:sz="0" w:space="0" w:color="auto"/>
        <w:bottom w:val="none" w:sz="0" w:space="0" w:color="auto"/>
        <w:right w:val="none" w:sz="0" w:space="0" w:color="auto"/>
      </w:divBdr>
    </w:div>
    <w:div w:id="2060740666">
      <w:bodyDiv w:val="1"/>
      <w:marLeft w:val="0"/>
      <w:marRight w:val="0"/>
      <w:marTop w:val="0"/>
      <w:marBottom w:val="0"/>
      <w:divBdr>
        <w:top w:val="none" w:sz="0" w:space="0" w:color="auto"/>
        <w:left w:val="none" w:sz="0" w:space="0" w:color="auto"/>
        <w:bottom w:val="none" w:sz="0" w:space="0" w:color="auto"/>
        <w:right w:val="none" w:sz="0" w:space="0" w:color="auto"/>
      </w:divBdr>
    </w:div>
    <w:div w:id="2073772891">
      <w:bodyDiv w:val="1"/>
      <w:marLeft w:val="0"/>
      <w:marRight w:val="0"/>
      <w:marTop w:val="0"/>
      <w:marBottom w:val="0"/>
      <w:divBdr>
        <w:top w:val="none" w:sz="0" w:space="0" w:color="auto"/>
        <w:left w:val="none" w:sz="0" w:space="0" w:color="auto"/>
        <w:bottom w:val="none" w:sz="0" w:space="0" w:color="auto"/>
        <w:right w:val="none" w:sz="0" w:space="0" w:color="auto"/>
      </w:divBdr>
    </w:div>
    <w:div w:id="2086564828">
      <w:bodyDiv w:val="1"/>
      <w:marLeft w:val="0"/>
      <w:marRight w:val="0"/>
      <w:marTop w:val="0"/>
      <w:marBottom w:val="0"/>
      <w:divBdr>
        <w:top w:val="none" w:sz="0" w:space="0" w:color="auto"/>
        <w:left w:val="none" w:sz="0" w:space="0" w:color="auto"/>
        <w:bottom w:val="none" w:sz="0" w:space="0" w:color="auto"/>
        <w:right w:val="none" w:sz="0" w:space="0" w:color="auto"/>
      </w:divBdr>
    </w:div>
    <w:div w:id="2087916023">
      <w:bodyDiv w:val="1"/>
      <w:marLeft w:val="0"/>
      <w:marRight w:val="0"/>
      <w:marTop w:val="0"/>
      <w:marBottom w:val="0"/>
      <w:divBdr>
        <w:top w:val="none" w:sz="0" w:space="0" w:color="auto"/>
        <w:left w:val="none" w:sz="0" w:space="0" w:color="auto"/>
        <w:bottom w:val="none" w:sz="0" w:space="0" w:color="auto"/>
        <w:right w:val="none" w:sz="0" w:space="0" w:color="auto"/>
      </w:divBdr>
    </w:div>
    <w:div w:id="2098860599">
      <w:bodyDiv w:val="1"/>
      <w:marLeft w:val="0"/>
      <w:marRight w:val="0"/>
      <w:marTop w:val="0"/>
      <w:marBottom w:val="0"/>
      <w:divBdr>
        <w:top w:val="none" w:sz="0" w:space="0" w:color="auto"/>
        <w:left w:val="none" w:sz="0" w:space="0" w:color="auto"/>
        <w:bottom w:val="none" w:sz="0" w:space="0" w:color="auto"/>
        <w:right w:val="none" w:sz="0" w:space="0" w:color="auto"/>
      </w:divBdr>
    </w:div>
    <w:div w:id="2104379613">
      <w:bodyDiv w:val="1"/>
      <w:marLeft w:val="0"/>
      <w:marRight w:val="0"/>
      <w:marTop w:val="0"/>
      <w:marBottom w:val="0"/>
      <w:divBdr>
        <w:top w:val="none" w:sz="0" w:space="0" w:color="auto"/>
        <w:left w:val="none" w:sz="0" w:space="0" w:color="auto"/>
        <w:bottom w:val="none" w:sz="0" w:space="0" w:color="auto"/>
        <w:right w:val="none" w:sz="0" w:space="0" w:color="auto"/>
      </w:divBdr>
    </w:div>
    <w:div w:id="2106340243">
      <w:bodyDiv w:val="1"/>
      <w:marLeft w:val="0"/>
      <w:marRight w:val="0"/>
      <w:marTop w:val="0"/>
      <w:marBottom w:val="0"/>
      <w:divBdr>
        <w:top w:val="none" w:sz="0" w:space="0" w:color="auto"/>
        <w:left w:val="none" w:sz="0" w:space="0" w:color="auto"/>
        <w:bottom w:val="none" w:sz="0" w:space="0" w:color="auto"/>
        <w:right w:val="none" w:sz="0" w:space="0" w:color="auto"/>
      </w:divBdr>
    </w:div>
    <w:div w:id="2108039244">
      <w:bodyDiv w:val="1"/>
      <w:marLeft w:val="0"/>
      <w:marRight w:val="0"/>
      <w:marTop w:val="0"/>
      <w:marBottom w:val="0"/>
      <w:divBdr>
        <w:top w:val="none" w:sz="0" w:space="0" w:color="auto"/>
        <w:left w:val="none" w:sz="0" w:space="0" w:color="auto"/>
        <w:bottom w:val="none" w:sz="0" w:space="0" w:color="auto"/>
        <w:right w:val="none" w:sz="0" w:space="0" w:color="auto"/>
      </w:divBdr>
    </w:div>
    <w:div w:id="2118208241">
      <w:bodyDiv w:val="1"/>
      <w:marLeft w:val="0"/>
      <w:marRight w:val="0"/>
      <w:marTop w:val="0"/>
      <w:marBottom w:val="0"/>
      <w:divBdr>
        <w:top w:val="none" w:sz="0" w:space="0" w:color="auto"/>
        <w:left w:val="none" w:sz="0" w:space="0" w:color="auto"/>
        <w:bottom w:val="none" w:sz="0" w:space="0" w:color="auto"/>
        <w:right w:val="none" w:sz="0" w:space="0" w:color="auto"/>
      </w:divBdr>
    </w:div>
    <w:div w:id="214041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fireflies.ai/blog/management-styles/" TargetMode="External"/><Relationship Id="rId26" Type="http://schemas.openxmlformats.org/officeDocument/2006/relationships/hyperlink" Target="https://www.researchgate.net/publication/364403246_LEADERSHIP_STYLE_FINANCIAL_INNOVATION_AND_FINANCIAL_PERFORMANCE_OF_COMMERCIAL_BANKS_IN_KENYA" TargetMode="External"/><Relationship Id="rId3" Type="http://schemas.openxmlformats.org/officeDocument/2006/relationships/styles" Target="styles.xml"/><Relationship Id="rId21" Type="http://schemas.openxmlformats.org/officeDocument/2006/relationships/hyperlink" Target="https://www.cityam.com/hsbc-chair-poured-cash-into-failed-tax-avoidance-investment-schem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finnhub.io/api/news?id=1aae98e9c7744d9b630cbb5f09d4db347ea374741b8ecb1afadde59acdc97227" TargetMode="External"/><Relationship Id="rId25" Type="http://schemas.openxmlformats.org/officeDocument/2006/relationships/hyperlink" Target="https://www.jpmorgan.com/payments/newsroom/payments-2025-q3-earning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4097/1tz7eb60" TargetMode="External"/><Relationship Id="rId20" Type="http://schemas.openxmlformats.org/officeDocument/2006/relationships/hyperlink" Target="https://www.hsbc.com/news-and-views/news/media-releases/2026/hsbc-holdings-plc-annual-results-2025" TargetMode="External"/><Relationship Id="rId29" Type="http://schemas.openxmlformats.org/officeDocument/2006/relationships/hyperlink" Target="https://doi.org/10.13140/RG.2.2.24659.852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moneycontrol.com/news/business/real-estate/barclays-sets-sights-on-pune-with-its-largest-office-outside-uk-2554901.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rivatebankerinternational.com/news/hsbc-bolsters-wealth-capabilities-india/" TargetMode="External"/><Relationship Id="rId23" Type="http://schemas.openxmlformats.org/officeDocument/2006/relationships/hyperlink" Target="https://www.theguardian.com/business/2025/dec/03/hsbc-appoints-interim-chair-brendan-nelson-to-permanent-role" TargetMode="External"/><Relationship Id="rId28" Type="http://schemas.openxmlformats.org/officeDocument/2006/relationships/hyperlink" Target="https://pluria.co/blog/4-functions-of-management" TargetMode="External"/><Relationship Id="rId10" Type="http://schemas.openxmlformats.org/officeDocument/2006/relationships/image" Target="media/image3.jpeg"/><Relationship Id="rId19" Type="http://schemas.openxmlformats.org/officeDocument/2006/relationships/hyperlink" Target="https://www.hsbc.com/news-and-views/news/media-releases/2025/hsbc-holdings-plc-3q-2025-earnings-release" TargetMode="External"/><Relationship Id="rId31" Type="http://schemas.openxmlformats.org/officeDocument/2006/relationships/hyperlink" Target="https://timesofindia.indiatimes.com/technology/tech-news/americas-biggest-bank-jpmorgan-chase-to-managers-resist-hiring-remember-attrition-is-/articleshow/121289495.c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ome.barclays/content/dam/home-barclays/documents/investor-relations/reports-and-events/annual-reports/2025/Barclays-PLC-Annual-Report-2025.pdf" TargetMode="External"/><Relationship Id="rId22" Type="http://schemas.openxmlformats.org/officeDocument/2006/relationships/hyperlink" Target="https://edurev.in/t/504794/Future-Trends-in-Compliance" TargetMode="External"/><Relationship Id="rId27" Type="http://schemas.openxmlformats.org/officeDocument/2006/relationships/hyperlink" Target="https://doi.org/10.62311/nesx/46656" TargetMode="External"/><Relationship Id="rId30" Type="http://schemas.openxmlformats.org/officeDocument/2006/relationships/hyperlink" Target="https://www.taxmann.com/post/blog/controlling-a-function-of-managemen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B3C4E-C6D5-4331-9417-080EC901F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3480</Words>
  <Characters>19840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dc:description/>
  <cp:lastModifiedBy>Dana Voda</cp:lastModifiedBy>
  <cp:revision>4</cp:revision>
  <dcterms:created xsi:type="dcterms:W3CDTF">2026-04-14T10:16:00Z</dcterms:created>
  <dcterms:modified xsi:type="dcterms:W3CDTF">2026-04-17T20:22:00Z</dcterms:modified>
</cp:coreProperties>
</file>