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BC8660" w14:textId="16D4B697" w:rsidR="00A95CA3" w:rsidRDefault="51CE72DA" w:rsidP="51CE72DA">
      <w:pPr>
        <w:jc w:val="center"/>
      </w:pPr>
      <w:r w:rsidRPr="51CE72DA">
        <w:rPr>
          <w:rFonts w:ascii="Arial" w:eastAsia="Arial" w:hAnsi="Arial" w:cs="Arial"/>
          <w:b/>
          <w:bCs/>
          <w:color w:val="000000" w:themeColor="text1"/>
          <w:sz w:val="16"/>
          <w:szCs w:val="16"/>
        </w:rPr>
        <w:t>BMPS 6001 Management of Resources within the Public Sector</w:t>
      </w:r>
    </w:p>
    <w:p w14:paraId="54A527B3" w14:textId="49405E2A" w:rsidR="00A95CA3" w:rsidRDefault="51CE72DA" w:rsidP="51CE72DA">
      <w:pPr>
        <w:jc w:val="center"/>
      </w:pPr>
      <w:r w:rsidRPr="51CE72DA">
        <w:rPr>
          <w:rFonts w:ascii="Arial" w:eastAsia="Arial" w:hAnsi="Arial" w:cs="Arial"/>
          <w:b/>
          <w:bCs/>
          <w:color w:val="000000" w:themeColor="text1"/>
          <w:sz w:val="16"/>
          <w:szCs w:val="16"/>
        </w:rPr>
        <w:t>Examination Template 13</w:t>
      </w:r>
      <w:r w:rsidRPr="51CE72DA">
        <w:rPr>
          <w:rFonts w:ascii="Arial" w:eastAsia="Arial" w:hAnsi="Arial" w:cs="Arial"/>
          <w:b/>
          <w:bCs/>
          <w:color w:val="000000" w:themeColor="text1"/>
          <w:sz w:val="12"/>
          <w:szCs w:val="12"/>
          <w:vertAlign w:val="superscript"/>
        </w:rPr>
        <w:t>th</w:t>
      </w:r>
      <w:r w:rsidRPr="51CE72DA">
        <w:rPr>
          <w:rFonts w:ascii="Arial" w:eastAsia="Arial" w:hAnsi="Arial" w:cs="Arial"/>
          <w:b/>
          <w:bCs/>
          <w:color w:val="000000" w:themeColor="text1"/>
          <w:sz w:val="16"/>
          <w:szCs w:val="16"/>
        </w:rPr>
        <w:t xml:space="preserve"> May 2022</w:t>
      </w:r>
    </w:p>
    <w:p w14:paraId="0C850209" w14:textId="0A192565" w:rsidR="00A95CA3" w:rsidRDefault="51CE72DA" w:rsidP="51CE72DA">
      <w:pPr>
        <w:jc w:val="center"/>
      </w:pPr>
      <w:r w:rsidRPr="51CE72DA">
        <w:rPr>
          <w:rFonts w:ascii="Arial" w:eastAsia="Arial" w:hAnsi="Arial" w:cs="Arial"/>
          <w:b/>
          <w:bCs/>
          <w:color w:val="000000" w:themeColor="text1"/>
          <w:sz w:val="16"/>
          <w:szCs w:val="16"/>
        </w:rPr>
        <w:t>Instructions</w:t>
      </w:r>
    </w:p>
    <w:p w14:paraId="1DA21FEF" w14:textId="030EC848" w:rsidR="00A95CA3" w:rsidRDefault="51CE72DA" w:rsidP="51CE72DA">
      <w:pPr>
        <w:pStyle w:val="ListParagraph"/>
        <w:numPr>
          <w:ilvl w:val="0"/>
          <w:numId w:val="1"/>
        </w:numPr>
        <w:rPr>
          <w:rFonts w:eastAsiaTheme="minorEastAsia"/>
          <w:color w:val="000000" w:themeColor="text1"/>
          <w:sz w:val="16"/>
          <w:szCs w:val="16"/>
        </w:rPr>
      </w:pPr>
      <w:r w:rsidRPr="51CE72DA">
        <w:rPr>
          <w:rFonts w:ascii="Arial" w:eastAsia="Arial" w:hAnsi="Arial" w:cs="Arial"/>
          <w:color w:val="000000" w:themeColor="text1"/>
          <w:sz w:val="16"/>
          <w:szCs w:val="16"/>
        </w:rPr>
        <w:t xml:space="preserve">Students </w:t>
      </w:r>
      <w:r w:rsidRPr="51CE72DA">
        <w:rPr>
          <w:rFonts w:ascii="Arial" w:eastAsia="Arial" w:hAnsi="Arial" w:cs="Arial"/>
          <w:b/>
          <w:bCs/>
          <w:color w:val="000000" w:themeColor="text1"/>
          <w:sz w:val="16"/>
          <w:szCs w:val="16"/>
        </w:rPr>
        <w:t>must</w:t>
      </w:r>
      <w:r w:rsidRPr="51CE72DA">
        <w:rPr>
          <w:rFonts w:ascii="Arial" w:eastAsia="Arial" w:hAnsi="Arial" w:cs="Arial"/>
          <w:color w:val="000000" w:themeColor="text1"/>
          <w:sz w:val="16"/>
          <w:szCs w:val="16"/>
        </w:rPr>
        <w:t xml:space="preserve"> use this template to write their answers.</w:t>
      </w:r>
    </w:p>
    <w:p w14:paraId="13881B69" w14:textId="51C7DAF5" w:rsidR="00A95CA3" w:rsidRDefault="51CE72DA" w:rsidP="51CE72DA">
      <w:pPr>
        <w:pStyle w:val="ListParagraph"/>
        <w:numPr>
          <w:ilvl w:val="0"/>
          <w:numId w:val="1"/>
        </w:numPr>
        <w:rPr>
          <w:rFonts w:eastAsiaTheme="minorEastAsia"/>
          <w:color w:val="000000" w:themeColor="text1"/>
          <w:sz w:val="16"/>
          <w:szCs w:val="16"/>
        </w:rPr>
      </w:pPr>
      <w:r w:rsidRPr="51CE72DA">
        <w:rPr>
          <w:rFonts w:ascii="Arial" w:eastAsia="Arial" w:hAnsi="Arial" w:cs="Arial"/>
          <w:color w:val="000000" w:themeColor="text1"/>
          <w:sz w:val="16"/>
          <w:szCs w:val="16"/>
        </w:rPr>
        <w:t>There are four questions requiring four answers within the two hours allocated.</w:t>
      </w:r>
    </w:p>
    <w:p w14:paraId="2073A2A9" w14:textId="6A891375" w:rsidR="00A95CA3" w:rsidRDefault="51CE72DA" w:rsidP="51CE72DA">
      <w:pPr>
        <w:pStyle w:val="ListParagraph"/>
        <w:numPr>
          <w:ilvl w:val="0"/>
          <w:numId w:val="1"/>
        </w:numPr>
        <w:rPr>
          <w:rFonts w:eastAsiaTheme="minorEastAsia"/>
          <w:color w:val="000000" w:themeColor="text1"/>
          <w:sz w:val="16"/>
          <w:szCs w:val="16"/>
        </w:rPr>
      </w:pPr>
      <w:r w:rsidRPr="51CE72DA">
        <w:rPr>
          <w:rFonts w:ascii="Arial" w:eastAsia="Arial" w:hAnsi="Arial" w:cs="Arial"/>
          <w:color w:val="000000" w:themeColor="text1"/>
          <w:sz w:val="16"/>
          <w:szCs w:val="16"/>
        </w:rPr>
        <w:t>Students are therefore advised to allocate 25 minutes for each answer, allowing 5 minutes per question for proof-reading and amendment.</w:t>
      </w:r>
    </w:p>
    <w:p w14:paraId="2C9B16CA" w14:textId="74DEB41E" w:rsidR="00A95CA3" w:rsidRDefault="51CE72DA" w:rsidP="51CE72DA">
      <w:pPr>
        <w:pStyle w:val="ListParagraph"/>
        <w:numPr>
          <w:ilvl w:val="0"/>
          <w:numId w:val="1"/>
        </w:numPr>
        <w:rPr>
          <w:rFonts w:eastAsiaTheme="minorEastAsia"/>
          <w:color w:val="000000" w:themeColor="text1"/>
          <w:sz w:val="16"/>
          <w:szCs w:val="16"/>
        </w:rPr>
      </w:pPr>
      <w:r w:rsidRPr="51CE72DA">
        <w:rPr>
          <w:rFonts w:ascii="Arial" w:eastAsia="Arial" w:hAnsi="Arial" w:cs="Arial"/>
          <w:color w:val="000000" w:themeColor="text1"/>
          <w:sz w:val="16"/>
          <w:szCs w:val="16"/>
        </w:rPr>
        <w:t>Save your answers regularly and upload the completed document to Turnitin through the link on Moodle.</w:t>
      </w:r>
    </w:p>
    <w:p w14:paraId="6E868271" w14:textId="2A222E2E" w:rsidR="00A95CA3" w:rsidRDefault="51CE72DA" w:rsidP="51CE72DA">
      <w:pPr>
        <w:pStyle w:val="ListParagraph"/>
        <w:numPr>
          <w:ilvl w:val="0"/>
          <w:numId w:val="1"/>
        </w:numPr>
        <w:rPr>
          <w:rFonts w:eastAsiaTheme="minorEastAsia"/>
          <w:color w:val="000000" w:themeColor="text1"/>
          <w:sz w:val="16"/>
          <w:szCs w:val="16"/>
        </w:rPr>
      </w:pPr>
      <w:r w:rsidRPr="51CE72DA">
        <w:rPr>
          <w:rFonts w:ascii="Arial" w:eastAsia="Arial" w:hAnsi="Arial" w:cs="Arial"/>
          <w:color w:val="000000" w:themeColor="text1"/>
          <w:sz w:val="16"/>
          <w:szCs w:val="16"/>
        </w:rPr>
        <w:t xml:space="preserve">Students </w:t>
      </w:r>
      <w:r w:rsidRPr="51CE72DA">
        <w:rPr>
          <w:rFonts w:ascii="Arial" w:eastAsia="Arial" w:hAnsi="Arial" w:cs="Arial"/>
          <w:b/>
          <w:bCs/>
          <w:color w:val="000000" w:themeColor="text1"/>
          <w:sz w:val="16"/>
          <w:szCs w:val="16"/>
        </w:rPr>
        <w:t>must not</w:t>
      </w:r>
      <w:r w:rsidRPr="51CE72DA">
        <w:rPr>
          <w:rFonts w:ascii="Arial" w:eastAsia="Arial" w:hAnsi="Arial" w:cs="Arial"/>
          <w:color w:val="000000" w:themeColor="text1"/>
          <w:sz w:val="16"/>
          <w:szCs w:val="16"/>
        </w:rPr>
        <w:t xml:space="preserve"> copy and paste information from the internet or other sources. This will result in a high similarity score and an allegation of Academic Misconduct.</w:t>
      </w:r>
    </w:p>
    <w:p w14:paraId="0B5EEA4E" w14:textId="4D48A78D" w:rsidR="00A95CA3" w:rsidRDefault="51CE72DA" w:rsidP="51CE72DA">
      <w:pPr>
        <w:pStyle w:val="ListParagraph"/>
        <w:numPr>
          <w:ilvl w:val="0"/>
          <w:numId w:val="1"/>
        </w:numPr>
        <w:rPr>
          <w:rFonts w:eastAsiaTheme="minorEastAsia"/>
          <w:color w:val="000000" w:themeColor="text1"/>
          <w:sz w:val="16"/>
          <w:szCs w:val="16"/>
        </w:rPr>
      </w:pPr>
      <w:r w:rsidRPr="51CE72DA">
        <w:rPr>
          <w:rFonts w:ascii="Arial" w:eastAsia="Arial" w:hAnsi="Arial" w:cs="Arial"/>
          <w:color w:val="000000" w:themeColor="text1"/>
          <w:sz w:val="16"/>
          <w:szCs w:val="16"/>
        </w:rPr>
        <w:t xml:space="preserve">Students are </w:t>
      </w:r>
      <w:r w:rsidRPr="51CE72DA">
        <w:rPr>
          <w:rFonts w:ascii="Arial" w:eastAsia="Arial" w:hAnsi="Arial" w:cs="Arial"/>
          <w:b/>
          <w:bCs/>
          <w:color w:val="000000" w:themeColor="text1"/>
          <w:sz w:val="16"/>
          <w:szCs w:val="16"/>
        </w:rPr>
        <w:t>not</w:t>
      </w:r>
      <w:r w:rsidRPr="51CE72DA">
        <w:rPr>
          <w:rFonts w:ascii="Arial" w:eastAsia="Arial" w:hAnsi="Arial" w:cs="Arial"/>
          <w:color w:val="000000" w:themeColor="text1"/>
          <w:sz w:val="16"/>
          <w:szCs w:val="16"/>
        </w:rPr>
        <w:t xml:space="preserve"> required to provide references to source information unless they wish to do so.</w:t>
      </w:r>
    </w:p>
    <w:tbl>
      <w:tblPr>
        <w:tblStyle w:val="TableGrid"/>
        <w:tblW w:w="0" w:type="auto"/>
        <w:tblLayout w:type="fixed"/>
        <w:tblLook w:val="06A0" w:firstRow="1" w:lastRow="0" w:firstColumn="1" w:lastColumn="0" w:noHBand="1" w:noVBand="1"/>
      </w:tblPr>
      <w:tblGrid>
        <w:gridCol w:w="1665"/>
        <w:gridCol w:w="4830"/>
      </w:tblGrid>
      <w:tr w:rsidR="51CE72DA" w14:paraId="66C8E5E2" w14:textId="77777777" w:rsidTr="51CE72DA">
        <w:trPr>
          <w:trHeight w:val="345"/>
        </w:trPr>
        <w:tc>
          <w:tcPr>
            <w:tcW w:w="166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4FB6DD0" w14:textId="58CAC72A" w:rsidR="51CE72DA" w:rsidRDefault="51CE72DA">
            <w:r w:rsidRPr="51CE72DA">
              <w:rPr>
                <w:rFonts w:ascii="Arial" w:eastAsia="Arial" w:hAnsi="Arial" w:cs="Arial"/>
                <w:color w:val="000000" w:themeColor="text1"/>
                <w:sz w:val="16"/>
                <w:szCs w:val="16"/>
              </w:rPr>
              <w:t>Student Name</w:t>
            </w:r>
          </w:p>
        </w:tc>
        <w:tc>
          <w:tcPr>
            <w:tcW w:w="48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ABF8C6A" w14:textId="1721FDDF" w:rsidR="51CE72DA" w:rsidRDefault="51CE72DA">
            <w:r w:rsidRPr="51CE72DA">
              <w:rPr>
                <w:rFonts w:ascii="Arial" w:eastAsia="Arial" w:hAnsi="Arial" w:cs="Arial"/>
                <w:color w:val="000000" w:themeColor="text1"/>
                <w:sz w:val="16"/>
                <w:szCs w:val="16"/>
              </w:rPr>
              <w:t>Kennedy Partridge</w:t>
            </w:r>
          </w:p>
          <w:p w14:paraId="621A3598" w14:textId="309827C2" w:rsidR="51CE72DA" w:rsidRDefault="51CE72DA">
            <w:r>
              <w:br/>
            </w:r>
          </w:p>
        </w:tc>
      </w:tr>
      <w:tr w:rsidR="51CE72DA" w14:paraId="265D031C" w14:textId="77777777" w:rsidTr="51CE72DA">
        <w:trPr>
          <w:trHeight w:val="165"/>
        </w:trPr>
        <w:tc>
          <w:tcPr>
            <w:tcW w:w="166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C7AEFB4" w14:textId="51E560B7" w:rsidR="51CE72DA" w:rsidRDefault="51CE72DA">
            <w:r w:rsidRPr="51CE72DA">
              <w:rPr>
                <w:rFonts w:ascii="Arial" w:eastAsia="Arial" w:hAnsi="Arial" w:cs="Arial"/>
                <w:color w:val="000000" w:themeColor="text1"/>
                <w:sz w:val="16"/>
                <w:szCs w:val="16"/>
              </w:rPr>
              <w:t>Student Number</w:t>
            </w:r>
          </w:p>
        </w:tc>
        <w:tc>
          <w:tcPr>
            <w:tcW w:w="48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C39DA4B" w14:textId="0C8219DC" w:rsidR="51CE72DA" w:rsidRDefault="51CE72DA">
            <w:r w:rsidRPr="51CE72DA">
              <w:rPr>
                <w:rFonts w:ascii="Arial" w:eastAsia="Arial" w:hAnsi="Arial" w:cs="Arial"/>
                <w:color w:val="000000" w:themeColor="text1"/>
                <w:sz w:val="16"/>
                <w:szCs w:val="16"/>
              </w:rPr>
              <w:t>1901370</w:t>
            </w:r>
          </w:p>
        </w:tc>
      </w:tr>
    </w:tbl>
    <w:p w14:paraId="307D1000" w14:textId="6FC2E123" w:rsidR="00A95CA3" w:rsidRDefault="00937611">
      <w:r>
        <w:br/>
      </w:r>
    </w:p>
    <w:tbl>
      <w:tblPr>
        <w:tblStyle w:val="TableGrid"/>
        <w:tblW w:w="0" w:type="auto"/>
        <w:tblLayout w:type="fixed"/>
        <w:tblLook w:val="06A0" w:firstRow="1" w:lastRow="0" w:firstColumn="1" w:lastColumn="0" w:noHBand="1" w:noVBand="1"/>
      </w:tblPr>
      <w:tblGrid>
        <w:gridCol w:w="6630"/>
      </w:tblGrid>
      <w:tr w:rsidR="51CE72DA" w14:paraId="1F5AA4EA" w14:textId="77777777" w:rsidTr="51CE72DA">
        <w:trPr>
          <w:trHeight w:val="1245"/>
        </w:trPr>
        <w:tc>
          <w:tcPr>
            <w:tcW w:w="6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11186DD" w14:textId="40919F70" w:rsidR="51CE72DA" w:rsidRDefault="51CE72DA">
            <w:r w:rsidRPr="51CE72DA">
              <w:rPr>
                <w:rFonts w:ascii="Arial" w:eastAsia="Arial" w:hAnsi="Arial" w:cs="Arial"/>
                <w:b/>
                <w:bCs/>
                <w:color w:val="000000" w:themeColor="text1"/>
                <w:sz w:val="13"/>
                <w:szCs w:val="13"/>
              </w:rPr>
              <w:t>Question 1</w:t>
            </w:r>
          </w:p>
          <w:p w14:paraId="475FDAFA" w14:textId="62031093" w:rsidR="51CE72DA" w:rsidRDefault="51CE72DA">
            <w:r w:rsidRPr="51CE72DA">
              <w:rPr>
                <w:rFonts w:ascii="Arial" w:eastAsia="Arial" w:hAnsi="Arial" w:cs="Arial"/>
                <w:color w:val="000000" w:themeColor="text1"/>
                <w:sz w:val="15"/>
                <w:szCs w:val="15"/>
              </w:rPr>
              <w:t xml:space="preserve">The theories of Adam Smith, Karl Marx, and John Maynard Keynes, continue to influence political and economic perspectives in 2022. </w:t>
            </w:r>
          </w:p>
          <w:p w14:paraId="5909279D" w14:textId="73486E9F" w:rsidR="51CE72DA" w:rsidRDefault="51CE72DA">
            <w:r>
              <w:br/>
            </w:r>
          </w:p>
          <w:p w14:paraId="62FB33F2" w14:textId="66F66F1E" w:rsidR="51CE72DA" w:rsidRDefault="51CE72DA">
            <w:r w:rsidRPr="51CE72DA">
              <w:rPr>
                <w:rFonts w:ascii="Arial" w:eastAsia="Arial" w:hAnsi="Arial" w:cs="Arial"/>
                <w:color w:val="000000" w:themeColor="text1"/>
                <w:sz w:val="15"/>
                <w:szCs w:val="15"/>
              </w:rPr>
              <w:t>What political and practical relevance for modern public services might be drawn from their insights?</w:t>
            </w:r>
          </w:p>
          <w:p w14:paraId="168F2475" w14:textId="2A63F384" w:rsidR="51CE72DA" w:rsidRDefault="51CE72DA">
            <w:r>
              <w:br/>
            </w:r>
          </w:p>
        </w:tc>
      </w:tr>
      <w:tr w:rsidR="51CE72DA" w14:paraId="398B29F4" w14:textId="77777777" w:rsidTr="51CE72DA">
        <w:trPr>
          <w:trHeight w:val="2820"/>
        </w:trPr>
        <w:tc>
          <w:tcPr>
            <w:tcW w:w="6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9DD108B" w14:textId="43B6E759" w:rsidR="51CE72DA" w:rsidRDefault="51CE72DA">
            <w:r w:rsidRPr="51CE72DA">
              <w:rPr>
                <w:rFonts w:ascii="Arial" w:eastAsia="Arial" w:hAnsi="Arial" w:cs="Arial"/>
                <w:b/>
                <w:bCs/>
                <w:color w:val="000000" w:themeColor="text1"/>
                <w:sz w:val="13"/>
                <w:szCs w:val="13"/>
              </w:rPr>
              <w:t xml:space="preserve">Adam Smith was a Scottish philosopher from the 18th century, he argued that people’s innate </w:t>
            </w:r>
            <w:proofErr w:type="spellStart"/>
            <w:r w:rsidRPr="51CE72DA">
              <w:rPr>
                <w:rFonts w:ascii="Arial" w:eastAsia="Arial" w:hAnsi="Arial" w:cs="Arial"/>
                <w:b/>
                <w:bCs/>
                <w:color w:val="000000" w:themeColor="text1"/>
                <w:sz w:val="13"/>
                <w:szCs w:val="13"/>
              </w:rPr>
              <w:t>self interest</w:t>
            </w:r>
            <w:proofErr w:type="spellEnd"/>
            <w:r w:rsidRPr="51CE72DA">
              <w:rPr>
                <w:rFonts w:ascii="Arial" w:eastAsia="Arial" w:hAnsi="Arial" w:cs="Arial"/>
                <w:b/>
                <w:bCs/>
                <w:color w:val="000000" w:themeColor="text1"/>
                <w:sz w:val="13"/>
                <w:szCs w:val="13"/>
              </w:rPr>
              <w:t xml:space="preserve"> would encourage economic wealth if they were given the freedom to manufacture and exchange things as they liked and the markets were </w:t>
            </w:r>
            <w:proofErr w:type="gramStart"/>
            <w:r w:rsidRPr="51CE72DA">
              <w:rPr>
                <w:rFonts w:ascii="Arial" w:eastAsia="Arial" w:hAnsi="Arial" w:cs="Arial"/>
                <w:b/>
                <w:bCs/>
                <w:color w:val="000000" w:themeColor="text1"/>
                <w:sz w:val="13"/>
                <w:szCs w:val="13"/>
              </w:rPr>
              <w:t>opened up</w:t>
            </w:r>
            <w:proofErr w:type="gramEnd"/>
            <w:r w:rsidRPr="51CE72DA">
              <w:rPr>
                <w:rFonts w:ascii="Arial" w:eastAsia="Arial" w:hAnsi="Arial" w:cs="Arial"/>
                <w:b/>
                <w:bCs/>
                <w:color w:val="000000" w:themeColor="text1"/>
                <w:sz w:val="13"/>
                <w:szCs w:val="13"/>
              </w:rPr>
              <w:t xml:space="preserve"> to domestic and international competition, he contended. </w:t>
            </w:r>
          </w:p>
          <w:p w14:paraId="21A1998A" w14:textId="3DF3B86D" w:rsidR="51CE72DA" w:rsidRDefault="51CE72DA">
            <w:r>
              <w:br/>
            </w:r>
          </w:p>
          <w:p w14:paraId="28EA78CD" w14:textId="59D1B390" w:rsidR="51CE72DA" w:rsidRDefault="51CE72DA">
            <w:r w:rsidRPr="51CE72DA">
              <w:rPr>
                <w:rFonts w:ascii="Arial" w:eastAsia="Arial" w:hAnsi="Arial" w:cs="Arial"/>
                <w:b/>
                <w:bCs/>
                <w:color w:val="000000" w:themeColor="text1"/>
                <w:sz w:val="13"/>
                <w:szCs w:val="13"/>
              </w:rPr>
              <w:t>Karl Marx was a nineteenth-century German philosopher. Marxism holds that under a capitalist system, the conflict among social classes - particularly, the bourgeoisie, or capitalists, and the proletariat, or labourers trade relationships and will ultimately lead to revolutionary communism.</w:t>
            </w:r>
          </w:p>
          <w:p w14:paraId="6896EB9A" w14:textId="5B823BDF" w:rsidR="51CE72DA" w:rsidRDefault="51CE72DA">
            <w:r>
              <w:br/>
            </w:r>
          </w:p>
          <w:p w14:paraId="57DCAD73" w14:textId="391E47A8" w:rsidR="51CE72DA" w:rsidRDefault="51CE72DA">
            <w:r w:rsidRPr="51CE72DA">
              <w:rPr>
                <w:rFonts w:ascii="Arial" w:eastAsia="Arial" w:hAnsi="Arial" w:cs="Arial"/>
                <w:b/>
                <w:bCs/>
                <w:color w:val="000000" w:themeColor="text1"/>
                <w:sz w:val="13"/>
                <w:szCs w:val="13"/>
              </w:rPr>
              <w:t xml:space="preserve">John Maynard Keynes was a British economist in the mid-twentieth century. His theory is the claim that some of the most crucial driving element in an economy is consumer spending, which is quantified as the sum of expenditure by consumers, corporations, and the government. </w:t>
            </w:r>
          </w:p>
          <w:p w14:paraId="7F63AEA8" w14:textId="3B1E0FE7" w:rsidR="51CE72DA" w:rsidRDefault="51CE72DA">
            <w:r>
              <w:br/>
            </w:r>
          </w:p>
          <w:p w14:paraId="385CA5C5" w14:textId="52A8CB1F" w:rsidR="51CE72DA" w:rsidRDefault="51CE72DA">
            <w:r>
              <w:br/>
            </w:r>
          </w:p>
          <w:p w14:paraId="592201E3" w14:textId="3A2C834D" w:rsidR="51CE72DA" w:rsidRDefault="51CE72DA">
            <w:r>
              <w:br/>
            </w:r>
          </w:p>
          <w:p w14:paraId="1FEA1ED9" w14:textId="1E02AC6D" w:rsidR="51CE72DA" w:rsidRDefault="51CE72DA">
            <w:r>
              <w:br/>
            </w:r>
          </w:p>
          <w:p w14:paraId="5F9DB486" w14:textId="65A6DD22" w:rsidR="51CE72DA" w:rsidRDefault="51CE72DA">
            <w:r>
              <w:br/>
            </w:r>
          </w:p>
          <w:p w14:paraId="0D88D257" w14:textId="3B546613" w:rsidR="51CE72DA" w:rsidRDefault="51CE72DA">
            <w:r>
              <w:br/>
            </w:r>
          </w:p>
          <w:p w14:paraId="55328EF9" w14:textId="220203D1" w:rsidR="51CE72DA" w:rsidRDefault="51CE72DA">
            <w:r>
              <w:br/>
            </w:r>
          </w:p>
        </w:tc>
      </w:tr>
      <w:tr w:rsidR="51CE72DA" w14:paraId="1BA1C07B" w14:textId="77777777" w:rsidTr="51CE72DA">
        <w:trPr>
          <w:trHeight w:val="1110"/>
        </w:trPr>
        <w:tc>
          <w:tcPr>
            <w:tcW w:w="6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0F87E70" w14:textId="0F282EE1" w:rsidR="51CE72DA" w:rsidRDefault="51CE72DA">
            <w:r w:rsidRPr="51CE72DA">
              <w:rPr>
                <w:rFonts w:ascii="Arial" w:eastAsia="Arial" w:hAnsi="Arial" w:cs="Arial"/>
                <w:b/>
                <w:bCs/>
                <w:color w:val="000000" w:themeColor="text1"/>
                <w:sz w:val="13"/>
                <w:szCs w:val="13"/>
              </w:rPr>
              <w:t>Question 2</w:t>
            </w:r>
          </w:p>
          <w:p w14:paraId="7EBFEDEA" w14:textId="42C16835" w:rsidR="51CE72DA" w:rsidRDefault="51CE72DA">
            <w:r w:rsidRPr="51CE72DA">
              <w:rPr>
                <w:rFonts w:ascii="Arial" w:eastAsia="Arial" w:hAnsi="Arial" w:cs="Arial"/>
                <w:color w:val="000000" w:themeColor="text1"/>
                <w:sz w:val="15"/>
                <w:szCs w:val="15"/>
              </w:rPr>
              <w:t xml:space="preserve">Government borrowing has often been a contentious matter. Critically evaluate the UK Government’s response to the 2020 pandemic. </w:t>
            </w:r>
          </w:p>
          <w:p w14:paraId="7D17F3FF" w14:textId="53CFF062" w:rsidR="51CE72DA" w:rsidRDefault="51CE72DA">
            <w:r>
              <w:br/>
            </w:r>
          </w:p>
          <w:p w14:paraId="79CBF931" w14:textId="414BA5C3" w:rsidR="51CE72DA" w:rsidRDefault="51CE72DA">
            <w:r w:rsidRPr="51CE72DA">
              <w:rPr>
                <w:rFonts w:ascii="Arial" w:eastAsia="Arial" w:hAnsi="Arial" w:cs="Arial"/>
                <w:color w:val="000000" w:themeColor="text1"/>
                <w:sz w:val="15"/>
                <w:szCs w:val="15"/>
              </w:rPr>
              <w:lastRenderedPageBreak/>
              <w:t>The perspective of modern economists like Mark Blyth and Stephanie Kelton will add value. Is austerity a dangerous idea?</w:t>
            </w:r>
          </w:p>
          <w:p w14:paraId="6DFAFCCE" w14:textId="1FA52956" w:rsidR="51CE72DA" w:rsidRDefault="51CE72DA">
            <w:r>
              <w:br/>
            </w:r>
          </w:p>
        </w:tc>
      </w:tr>
      <w:tr w:rsidR="51CE72DA" w14:paraId="7E2228B8" w14:textId="77777777" w:rsidTr="51CE72DA">
        <w:trPr>
          <w:trHeight w:val="3585"/>
        </w:trPr>
        <w:tc>
          <w:tcPr>
            <w:tcW w:w="6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F0C84C5" w14:textId="77A4DE3A" w:rsidR="51CE72DA" w:rsidRDefault="51CE72DA">
            <w:r w:rsidRPr="51CE72DA">
              <w:rPr>
                <w:rFonts w:ascii="Arial" w:eastAsia="Arial" w:hAnsi="Arial" w:cs="Arial"/>
                <w:color w:val="000000" w:themeColor="text1"/>
                <w:sz w:val="13"/>
                <w:szCs w:val="13"/>
              </w:rPr>
              <w:lastRenderedPageBreak/>
              <w:t>The UK government had made over 500 declarations about its pandemic response as of May 4th</w:t>
            </w:r>
            <w:proofErr w:type="gramStart"/>
            <w:r w:rsidRPr="51CE72DA">
              <w:rPr>
                <w:rFonts w:ascii="Arial" w:eastAsia="Arial" w:hAnsi="Arial" w:cs="Arial"/>
                <w:color w:val="000000" w:themeColor="text1"/>
                <w:sz w:val="13"/>
                <w:szCs w:val="13"/>
              </w:rPr>
              <w:t xml:space="preserve"> 2020</w:t>
            </w:r>
            <w:proofErr w:type="gramEnd"/>
            <w:r w:rsidRPr="51CE72DA">
              <w:rPr>
                <w:rFonts w:ascii="Arial" w:eastAsia="Arial" w:hAnsi="Arial" w:cs="Arial"/>
                <w:color w:val="000000" w:themeColor="text1"/>
                <w:sz w:val="13"/>
                <w:szCs w:val="13"/>
              </w:rPr>
              <w:t xml:space="preserve">. COVID-19 promoted the UK government to mobilise a broad response across five different areas, responses from the health and social care sector, including service delivery, gear, </w:t>
            </w:r>
            <w:proofErr w:type="gramStart"/>
            <w:r w:rsidRPr="51CE72DA">
              <w:rPr>
                <w:rFonts w:ascii="Arial" w:eastAsia="Arial" w:hAnsi="Arial" w:cs="Arial"/>
                <w:color w:val="000000" w:themeColor="text1"/>
                <w:sz w:val="13"/>
                <w:szCs w:val="13"/>
              </w:rPr>
              <w:t>monitoring</w:t>
            </w:r>
            <w:proofErr w:type="gramEnd"/>
            <w:r w:rsidRPr="51CE72DA">
              <w:rPr>
                <w:rFonts w:ascii="Arial" w:eastAsia="Arial" w:hAnsi="Arial" w:cs="Arial"/>
                <w:color w:val="000000" w:themeColor="text1"/>
                <w:sz w:val="13"/>
                <w:szCs w:val="13"/>
              </w:rPr>
              <w:t xml:space="preserve"> and vaccine development. Other public services and emergency response across all local and national government agencies, </w:t>
            </w:r>
            <w:proofErr w:type="gramStart"/>
            <w:r w:rsidRPr="51CE72DA">
              <w:rPr>
                <w:rFonts w:ascii="Arial" w:eastAsia="Arial" w:hAnsi="Arial" w:cs="Arial"/>
                <w:color w:val="000000" w:themeColor="text1"/>
                <w:sz w:val="13"/>
                <w:szCs w:val="13"/>
              </w:rPr>
              <w:t>benefits</w:t>
            </w:r>
            <w:proofErr w:type="gramEnd"/>
            <w:r w:rsidRPr="51CE72DA">
              <w:rPr>
                <w:rFonts w:ascii="Arial" w:eastAsia="Arial" w:hAnsi="Arial" w:cs="Arial"/>
                <w:color w:val="000000" w:themeColor="text1"/>
                <w:sz w:val="13"/>
                <w:szCs w:val="13"/>
              </w:rPr>
              <w:t xml:space="preserve"> and sick pay for those impacted by the epidemic, as well as direct assistance to individuals or household and deferred tax payments. Assistance to businesses affected by the pandemic, including employment retention assistance, loans and grants and other forms of assistance include </w:t>
            </w:r>
            <w:proofErr w:type="gramStart"/>
            <w:r w:rsidRPr="51CE72DA">
              <w:rPr>
                <w:rFonts w:ascii="Arial" w:eastAsia="Arial" w:hAnsi="Arial" w:cs="Arial"/>
                <w:color w:val="000000" w:themeColor="text1"/>
                <w:sz w:val="13"/>
                <w:szCs w:val="13"/>
              </w:rPr>
              <w:t>International</w:t>
            </w:r>
            <w:proofErr w:type="gramEnd"/>
            <w:r w:rsidRPr="51CE72DA">
              <w:rPr>
                <w:rFonts w:ascii="Arial" w:eastAsia="Arial" w:hAnsi="Arial" w:cs="Arial"/>
                <w:color w:val="000000" w:themeColor="text1"/>
                <w:sz w:val="13"/>
                <w:szCs w:val="13"/>
              </w:rPr>
              <w:t xml:space="preserve"> aid and public educations.</w:t>
            </w:r>
          </w:p>
          <w:p w14:paraId="2D9B5E82" w14:textId="77730C52" w:rsidR="51CE72DA" w:rsidRDefault="51CE72DA">
            <w:r w:rsidRPr="51CE72DA">
              <w:rPr>
                <w:rFonts w:ascii="Arial" w:eastAsia="Arial" w:hAnsi="Arial" w:cs="Arial"/>
                <w:color w:val="000000" w:themeColor="text1"/>
                <w:sz w:val="13"/>
                <w:szCs w:val="13"/>
              </w:rPr>
              <w:t xml:space="preserve">Austerity policies are designed to reduce debt by reducing the fiscal deficit. The outstanding debt is essentially the sum of previous </w:t>
            </w:r>
            <w:proofErr w:type="spellStart"/>
            <w:r w:rsidRPr="51CE72DA">
              <w:rPr>
                <w:rFonts w:ascii="Arial" w:eastAsia="Arial" w:hAnsi="Arial" w:cs="Arial"/>
                <w:color w:val="000000" w:themeColor="text1"/>
                <w:sz w:val="13"/>
                <w:szCs w:val="13"/>
              </w:rPr>
              <w:t>years</w:t>
            </w:r>
            <w:proofErr w:type="spellEnd"/>
            <w:r w:rsidRPr="51CE72DA">
              <w:rPr>
                <w:rFonts w:ascii="Arial" w:eastAsia="Arial" w:hAnsi="Arial" w:cs="Arial"/>
                <w:color w:val="000000" w:themeColor="text1"/>
                <w:sz w:val="13"/>
                <w:szCs w:val="13"/>
              </w:rPr>
              <w:t xml:space="preserve"> budget deficits. The governments </w:t>
            </w:r>
            <w:proofErr w:type="gramStart"/>
            <w:r w:rsidRPr="51CE72DA">
              <w:rPr>
                <w:rFonts w:ascii="Arial" w:eastAsia="Arial" w:hAnsi="Arial" w:cs="Arial"/>
                <w:color w:val="000000" w:themeColor="text1"/>
                <w:sz w:val="13"/>
                <w:szCs w:val="13"/>
              </w:rPr>
              <w:t>means</w:t>
            </w:r>
            <w:proofErr w:type="gramEnd"/>
            <w:r w:rsidRPr="51CE72DA">
              <w:rPr>
                <w:rFonts w:ascii="Arial" w:eastAsia="Arial" w:hAnsi="Arial" w:cs="Arial"/>
                <w:color w:val="000000" w:themeColor="text1"/>
                <w:sz w:val="13"/>
                <w:szCs w:val="13"/>
              </w:rPr>
              <w:t xml:space="preserve"> to pay interest or principal on borrowing is harmed by high dept, which increases the danger of default. The negative effects of austerity </w:t>
            </w:r>
            <w:proofErr w:type="gramStart"/>
            <w:r w:rsidRPr="51CE72DA">
              <w:rPr>
                <w:rFonts w:ascii="Arial" w:eastAsia="Arial" w:hAnsi="Arial" w:cs="Arial"/>
                <w:color w:val="000000" w:themeColor="text1"/>
                <w:sz w:val="13"/>
                <w:szCs w:val="13"/>
              </w:rPr>
              <w:t>is</w:t>
            </w:r>
            <w:proofErr w:type="gramEnd"/>
            <w:r w:rsidRPr="51CE72DA">
              <w:rPr>
                <w:rFonts w:ascii="Arial" w:eastAsia="Arial" w:hAnsi="Arial" w:cs="Arial"/>
                <w:color w:val="000000" w:themeColor="text1"/>
                <w:sz w:val="13"/>
                <w:szCs w:val="13"/>
              </w:rPr>
              <w:t xml:space="preserve"> more unemployment, lower pay, and greater inequality results. There has never been a large economy that has grown amid austerity. Austerity’s long-term repercussions could be increased poverty and inequality over the next two decades.  </w:t>
            </w:r>
          </w:p>
          <w:p w14:paraId="76660006" w14:textId="6F2BA65E" w:rsidR="51CE72DA" w:rsidRDefault="51CE72DA">
            <w:r w:rsidRPr="51CE72DA">
              <w:rPr>
                <w:rFonts w:ascii="Arial" w:eastAsia="Arial" w:hAnsi="Arial" w:cs="Arial"/>
                <w:color w:val="000000" w:themeColor="text1"/>
                <w:sz w:val="13"/>
                <w:szCs w:val="13"/>
              </w:rPr>
              <w:t xml:space="preserve">During a period of slow economic growth, austerity measures involve cutting government expenditure (or raising taxes) </w:t>
            </w:r>
            <w:proofErr w:type="gramStart"/>
            <w:r w:rsidRPr="51CE72DA">
              <w:rPr>
                <w:rFonts w:ascii="Arial" w:eastAsia="Arial" w:hAnsi="Arial" w:cs="Arial"/>
                <w:color w:val="000000" w:themeColor="text1"/>
                <w:sz w:val="13"/>
                <w:szCs w:val="13"/>
              </w:rPr>
              <w:t>in order to</w:t>
            </w:r>
            <w:proofErr w:type="gramEnd"/>
            <w:r w:rsidRPr="51CE72DA">
              <w:rPr>
                <w:rFonts w:ascii="Arial" w:eastAsia="Arial" w:hAnsi="Arial" w:cs="Arial"/>
                <w:color w:val="000000" w:themeColor="text1"/>
                <w:sz w:val="13"/>
                <w:szCs w:val="13"/>
              </w:rPr>
              <w:t xml:space="preserve"> minimise government budget deflects, between 2010 and 2018, police funding decreased by 30%. Funding comes from polling sources such as local government taxes and central government funds. In 2018, the government contributed 68 percent, while 32 percent was raised locally, consequences of less financing, fewer </w:t>
            </w:r>
            <w:proofErr w:type="gramStart"/>
            <w:r w:rsidRPr="51CE72DA">
              <w:rPr>
                <w:rFonts w:ascii="Arial" w:eastAsia="Arial" w:hAnsi="Arial" w:cs="Arial"/>
                <w:color w:val="000000" w:themeColor="text1"/>
                <w:sz w:val="13"/>
                <w:szCs w:val="13"/>
              </w:rPr>
              <w:t>officers</w:t>
            </w:r>
            <w:proofErr w:type="gramEnd"/>
            <w:r w:rsidRPr="51CE72DA">
              <w:rPr>
                <w:rFonts w:ascii="Arial" w:eastAsia="Arial" w:hAnsi="Arial" w:cs="Arial"/>
                <w:color w:val="000000" w:themeColor="text1"/>
                <w:sz w:val="13"/>
                <w:szCs w:val="13"/>
              </w:rPr>
              <w:t xml:space="preserve"> and more crime. Austerity, according to Blyth, is “a type of voluntary deflation in which economy adjusts through salary, cost, and public expenditures reductions to restore competitiveness, which is (allegedly) achieved by decreasing the governments economy, loans and </w:t>
            </w:r>
            <w:proofErr w:type="spellStart"/>
            <w:r w:rsidRPr="51CE72DA">
              <w:rPr>
                <w:rFonts w:ascii="Arial" w:eastAsia="Arial" w:hAnsi="Arial" w:cs="Arial"/>
                <w:color w:val="000000" w:themeColor="text1"/>
                <w:sz w:val="13"/>
                <w:szCs w:val="13"/>
              </w:rPr>
              <w:t>deflics</w:t>
            </w:r>
            <w:proofErr w:type="spellEnd"/>
            <w:r w:rsidRPr="51CE72DA">
              <w:rPr>
                <w:rFonts w:ascii="Arial" w:eastAsia="Arial" w:hAnsi="Arial" w:cs="Arial"/>
                <w:color w:val="000000" w:themeColor="text1"/>
                <w:sz w:val="13"/>
                <w:szCs w:val="13"/>
              </w:rPr>
              <w:t>.”</w:t>
            </w:r>
          </w:p>
          <w:p w14:paraId="27D4A626" w14:textId="3BA3589B" w:rsidR="51CE72DA" w:rsidRDefault="51CE72DA">
            <w:r>
              <w:br/>
            </w:r>
          </w:p>
          <w:p w14:paraId="344AD252" w14:textId="4D5F8738" w:rsidR="51CE72DA" w:rsidRDefault="51CE72DA">
            <w:r>
              <w:br/>
            </w:r>
          </w:p>
          <w:p w14:paraId="14CCC094" w14:textId="7198A27B" w:rsidR="51CE72DA" w:rsidRDefault="51CE72DA">
            <w:r>
              <w:br/>
            </w:r>
          </w:p>
        </w:tc>
      </w:tr>
      <w:tr w:rsidR="51CE72DA" w14:paraId="61577609" w14:textId="77777777" w:rsidTr="51CE72DA">
        <w:trPr>
          <w:trHeight w:val="1440"/>
        </w:trPr>
        <w:tc>
          <w:tcPr>
            <w:tcW w:w="6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8E5D2DE" w14:textId="6768EA1A" w:rsidR="51CE72DA" w:rsidRDefault="51CE72DA">
            <w:r w:rsidRPr="51CE72DA">
              <w:rPr>
                <w:rFonts w:ascii="Arial" w:eastAsia="Arial" w:hAnsi="Arial" w:cs="Arial"/>
                <w:b/>
                <w:bCs/>
                <w:color w:val="000000" w:themeColor="text1"/>
                <w:sz w:val="13"/>
                <w:szCs w:val="13"/>
              </w:rPr>
              <w:t>Question 3</w:t>
            </w:r>
          </w:p>
          <w:p w14:paraId="14D1C8DE" w14:textId="50FEAB97" w:rsidR="51CE72DA" w:rsidRDefault="51CE72DA">
            <w:r w:rsidRPr="51CE72DA">
              <w:rPr>
                <w:rFonts w:ascii="Arial" w:eastAsia="Arial" w:hAnsi="Arial" w:cs="Arial"/>
                <w:color w:val="000000" w:themeColor="text1"/>
                <w:sz w:val="15"/>
                <w:szCs w:val="15"/>
              </w:rPr>
              <w:t>Following your success at the Local Government Elections on 5th May 2022, your fellow Councillors have nominated you as the new Leader of Ravenhill Council for the five-year period 2022-2027. Ravenhill Council has 75 Councillors in total and a staff team of 10,000 led by a Chief Executive Officer. The Council has an annual budget of £500 million to meet the needs of a population of 250,000 people.</w:t>
            </w:r>
          </w:p>
          <w:p w14:paraId="54BF5431" w14:textId="270E8C58" w:rsidR="51CE72DA" w:rsidRDefault="51CE72DA">
            <w:r>
              <w:br/>
            </w:r>
          </w:p>
          <w:p w14:paraId="6E5DCC07" w14:textId="531C0286" w:rsidR="51CE72DA" w:rsidRDefault="51CE72DA">
            <w:r w:rsidRPr="51CE72DA">
              <w:rPr>
                <w:rFonts w:ascii="Arial" w:eastAsia="Arial" w:hAnsi="Arial" w:cs="Arial"/>
                <w:color w:val="000000" w:themeColor="text1"/>
                <w:sz w:val="15"/>
                <w:szCs w:val="15"/>
              </w:rPr>
              <w:t>What are your key considerations as you set a Delivery Plan for the next five years?</w:t>
            </w:r>
          </w:p>
          <w:p w14:paraId="31299CB0" w14:textId="6F462B42" w:rsidR="51CE72DA" w:rsidRDefault="51CE72DA">
            <w:r>
              <w:br/>
            </w:r>
          </w:p>
        </w:tc>
      </w:tr>
      <w:tr w:rsidR="51CE72DA" w14:paraId="051CC735" w14:textId="77777777" w:rsidTr="51CE72DA">
        <w:trPr>
          <w:trHeight w:val="660"/>
        </w:trPr>
        <w:tc>
          <w:tcPr>
            <w:tcW w:w="6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5382273" w14:textId="618D0660" w:rsidR="51CE72DA" w:rsidRDefault="51CE72DA">
            <w:r w:rsidRPr="51CE72DA">
              <w:rPr>
                <w:rFonts w:ascii="Arial" w:eastAsia="Arial" w:hAnsi="Arial" w:cs="Arial"/>
                <w:color w:val="000000" w:themeColor="text1"/>
                <w:sz w:val="12"/>
                <w:szCs w:val="12"/>
              </w:rPr>
              <w:t xml:space="preserve">With a budget of £500 million to meet the needs of a population of 250,000 individuals, I would start by putting more money towards emergency services and public services. I would like to give back to schools, supplying them with better resources and equipment. I would build better and cleaner parks for children and </w:t>
            </w:r>
            <w:proofErr w:type="gramStart"/>
            <w:r w:rsidRPr="51CE72DA">
              <w:rPr>
                <w:rFonts w:ascii="Arial" w:eastAsia="Arial" w:hAnsi="Arial" w:cs="Arial"/>
                <w:color w:val="000000" w:themeColor="text1"/>
                <w:sz w:val="12"/>
                <w:szCs w:val="12"/>
              </w:rPr>
              <w:t>families,</w:t>
            </w:r>
            <w:proofErr w:type="gramEnd"/>
            <w:r w:rsidRPr="51CE72DA">
              <w:rPr>
                <w:rFonts w:ascii="Arial" w:eastAsia="Arial" w:hAnsi="Arial" w:cs="Arial"/>
                <w:color w:val="000000" w:themeColor="text1"/>
                <w:sz w:val="12"/>
                <w:szCs w:val="12"/>
              </w:rPr>
              <w:t xml:space="preserve"> I would also build something for the older generation. Revamp community centres, add more libraries, safer roads, cleaner </w:t>
            </w:r>
            <w:proofErr w:type="gramStart"/>
            <w:r w:rsidRPr="51CE72DA">
              <w:rPr>
                <w:rFonts w:ascii="Arial" w:eastAsia="Arial" w:hAnsi="Arial" w:cs="Arial"/>
                <w:color w:val="000000" w:themeColor="text1"/>
                <w:sz w:val="12"/>
                <w:szCs w:val="12"/>
              </w:rPr>
              <w:t>streets</w:t>
            </w:r>
            <w:proofErr w:type="gramEnd"/>
            <w:r w:rsidRPr="51CE72DA">
              <w:rPr>
                <w:rFonts w:ascii="Arial" w:eastAsia="Arial" w:hAnsi="Arial" w:cs="Arial"/>
                <w:color w:val="000000" w:themeColor="text1"/>
                <w:sz w:val="12"/>
                <w:szCs w:val="12"/>
              </w:rPr>
              <w:t xml:space="preserve"> and communities. Installing more CCTV, installing more </w:t>
            </w:r>
            <w:proofErr w:type="gramStart"/>
            <w:r w:rsidRPr="51CE72DA">
              <w:rPr>
                <w:rFonts w:ascii="Arial" w:eastAsia="Arial" w:hAnsi="Arial" w:cs="Arial"/>
                <w:color w:val="000000" w:themeColor="text1"/>
                <w:sz w:val="12"/>
                <w:szCs w:val="12"/>
              </w:rPr>
              <w:t>street lights</w:t>
            </w:r>
            <w:proofErr w:type="gramEnd"/>
            <w:r w:rsidRPr="51CE72DA">
              <w:rPr>
                <w:rFonts w:ascii="Arial" w:eastAsia="Arial" w:hAnsi="Arial" w:cs="Arial"/>
                <w:color w:val="000000" w:themeColor="text1"/>
                <w:sz w:val="12"/>
                <w:szCs w:val="12"/>
              </w:rPr>
              <w:t xml:space="preserve">. </w:t>
            </w:r>
          </w:p>
        </w:tc>
      </w:tr>
      <w:tr w:rsidR="51CE72DA" w14:paraId="3D3447B3" w14:textId="77777777" w:rsidTr="51CE72DA">
        <w:trPr>
          <w:trHeight w:val="870"/>
        </w:trPr>
        <w:tc>
          <w:tcPr>
            <w:tcW w:w="6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8902988" w14:textId="3EAE6737" w:rsidR="51CE72DA" w:rsidRDefault="51CE72DA">
            <w:r w:rsidRPr="51CE72DA">
              <w:rPr>
                <w:rFonts w:ascii="Arial" w:eastAsia="Arial" w:hAnsi="Arial" w:cs="Arial"/>
                <w:b/>
                <w:bCs/>
                <w:color w:val="000000" w:themeColor="text1"/>
                <w:sz w:val="13"/>
                <w:szCs w:val="13"/>
              </w:rPr>
              <w:t>Question 4</w:t>
            </w:r>
          </w:p>
          <w:p w14:paraId="23D6077D" w14:textId="6B1DEE76" w:rsidR="51CE72DA" w:rsidRDefault="51CE72DA">
            <w:r w:rsidRPr="51CE72DA">
              <w:rPr>
                <w:rFonts w:ascii="Arial" w:eastAsia="Arial" w:hAnsi="Arial" w:cs="Arial"/>
                <w:color w:val="000000" w:themeColor="text1"/>
                <w:sz w:val="13"/>
                <w:szCs w:val="13"/>
              </w:rPr>
              <w:t xml:space="preserve">As a manager, how would you approach the management of your team? </w:t>
            </w:r>
          </w:p>
          <w:p w14:paraId="67A64FA9" w14:textId="3117F737" w:rsidR="51CE72DA" w:rsidRDefault="51CE72DA">
            <w:r>
              <w:br/>
            </w:r>
          </w:p>
          <w:p w14:paraId="05E291C9" w14:textId="1FA9CD1C" w:rsidR="51CE72DA" w:rsidRDefault="51CE72DA">
            <w:r w:rsidRPr="51CE72DA">
              <w:rPr>
                <w:rFonts w:ascii="Arial" w:eastAsia="Arial" w:hAnsi="Arial" w:cs="Arial"/>
                <w:color w:val="000000" w:themeColor="text1"/>
                <w:sz w:val="13"/>
                <w:szCs w:val="13"/>
              </w:rPr>
              <w:t>Explain the importance of authority, responsibility, and delegation as you lead the process of delivering effective performance. Awareness of key management theories will add value.</w:t>
            </w:r>
          </w:p>
          <w:p w14:paraId="275D2230" w14:textId="13C39B7D" w:rsidR="51CE72DA" w:rsidRDefault="51CE72DA">
            <w:r>
              <w:br/>
            </w:r>
          </w:p>
        </w:tc>
      </w:tr>
      <w:tr w:rsidR="51CE72DA" w14:paraId="6E2521AC" w14:textId="77777777" w:rsidTr="51CE72DA">
        <w:trPr>
          <w:trHeight w:val="4800"/>
        </w:trPr>
        <w:tc>
          <w:tcPr>
            <w:tcW w:w="6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ADE93E4" w14:textId="004EA913" w:rsidR="51CE72DA" w:rsidRDefault="51CE72DA">
            <w:r w:rsidRPr="51CE72DA">
              <w:rPr>
                <w:rFonts w:ascii="Arial" w:eastAsia="Arial" w:hAnsi="Arial" w:cs="Arial"/>
                <w:b/>
                <w:bCs/>
                <w:color w:val="000000" w:themeColor="text1"/>
                <w:sz w:val="13"/>
                <w:szCs w:val="13"/>
              </w:rPr>
              <w:lastRenderedPageBreak/>
              <w:t xml:space="preserve">Trust, </w:t>
            </w:r>
            <w:proofErr w:type="gramStart"/>
            <w:r w:rsidRPr="51CE72DA">
              <w:rPr>
                <w:rFonts w:ascii="Arial" w:eastAsia="Arial" w:hAnsi="Arial" w:cs="Arial"/>
                <w:b/>
                <w:bCs/>
                <w:color w:val="000000" w:themeColor="text1"/>
                <w:sz w:val="13"/>
                <w:szCs w:val="13"/>
              </w:rPr>
              <w:t>communication</w:t>
            </w:r>
            <w:proofErr w:type="gramEnd"/>
            <w:r w:rsidRPr="51CE72DA">
              <w:rPr>
                <w:rFonts w:ascii="Arial" w:eastAsia="Arial" w:hAnsi="Arial" w:cs="Arial"/>
                <w:b/>
                <w:bCs/>
                <w:color w:val="000000" w:themeColor="text1"/>
                <w:sz w:val="13"/>
                <w:szCs w:val="13"/>
              </w:rPr>
              <w:t xml:space="preserve"> and good leadership are essential components of successful teamwork, as is a commitment on shared goals and a shared responsibility for success. The group will struggle to perform </w:t>
            </w:r>
            <w:proofErr w:type="gramStart"/>
            <w:r w:rsidRPr="51CE72DA">
              <w:rPr>
                <w:rFonts w:ascii="Arial" w:eastAsia="Arial" w:hAnsi="Arial" w:cs="Arial"/>
                <w:b/>
                <w:bCs/>
                <w:color w:val="000000" w:themeColor="text1"/>
                <w:sz w:val="13"/>
                <w:szCs w:val="13"/>
              </w:rPr>
              <w:t>efficiently, if</w:t>
            </w:r>
            <w:proofErr w:type="gramEnd"/>
            <w:r w:rsidRPr="51CE72DA">
              <w:rPr>
                <w:rFonts w:ascii="Arial" w:eastAsia="Arial" w:hAnsi="Arial" w:cs="Arial"/>
                <w:b/>
                <w:bCs/>
                <w:color w:val="000000" w:themeColor="text1"/>
                <w:sz w:val="13"/>
                <w:szCs w:val="13"/>
              </w:rPr>
              <w:t xml:space="preserve"> lacking trust and communication. </w:t>
            </w:r>
          </w:p>
          <w:p w14:paraId="6EA8F161" w14:textId="0ABE88C1" w:rsidR="51CE72DA" w:rsidRDefault="51CE72DA">
            <w:r w:rsidRPr="51CE72DA">
              <w:rPr>
                <w:rFonts w:ascii="Arial" w:eastAsia="Arial" w:hAnsi="Arial" w:cs="Arial"/>
                <w:b/>
                <w:bCs/>
                <w:color w:val="000000" w:themeColor="text1"/>
                <w:sz w:val="13"/>
                <w:szCs w:val="13"/>
              </w:rPr>
              <w:t>Conflict can arise from disagreements, yet conflict can sometimes be beneficial. The group will out of on opportunities to determine the best answers to challenges if ideas are not given and debated. Rational discussion will foster respect for the beliefs and ideas of the other group members.</w:t>
            </w:r>
          </w:p>
          <w:p w14:paraId="44FA02A7" w14:textId="1FE6C10D" w:rsidR="51CE72DA" w:rsidRDefault="51CE72DA">
            <w:r w:rsidRPr="51CE72DA">
              <w:rPr>
                <w:rFonts w:ascii="Arial" w:eastAsia="Arial" w:hAnsi="Arial" w:cs="Arial"/>
                <w:b/>
                <w:bCs/>
                <w:color w:val="000000" w:themeColor="text1"/>
                <w:sz w:val="13"/>
                <w:szCs w:val="13"/>
              </w:rPr>
              <w:t xml:space="preserve">A manager </w:t>
            </w:r>
            <w:proofErr w:type="gramStart"/>
            <w:r w:rsidRPr="51CE72DA">
              <w:rPr>
                <w:rFonts w:ascii="Arial" w:eastAsia="Arial" w:hAnsi="Arial" w:cs="Arial"/>
                <w:b/>
                <w:bCs/>
                <w:color w:val="000000" w:themeColor="text1"/>
                <w:sz w:val="13"/>
                <w:szCs w:val="13"/>
              </w:rPr>
              <w:t>is in charge of</w:t>
            </w:r>
            <w:proofErr w:type="gramEnd"/>
            <w:r w:rsidRPr="51CE72DA">
              <w:rPr>
                <w:rFonts w:ascii="Arial" w:eastAsia="Arial" w:hAnsi="Arial" w:cs="Arial"/>
                <w:b/>
                <w:bCs/>
                <w:color w:val="000000" w:themeColor="text1"/>
                <w:sz w:val="13"/>
                <w:szCs w:val="13"/>
              </w:rPr>
              <w:t xml:space="preserve"> strategy and oversight and has authority and accountability. A manager needs power. It solidifies his/</w:t>
            </w:r>
            <w:bookmarkStart w:id="0" w:name="_Int_vHLPd9O3"/>
            <w:proofErr w:type="gramStart"/>
            <w:r w:rsidRPr="51CE72DA">
              <w:rPr>
                <w:rFonts w:ascii="Arial" w:eastAsia="Arial" w:hAnsi="Arial" w:cs="Arial"/>
                <w:b/>
                <w:bCs/>
                <w:color w:val="000000" w:themeColor="text1"/>
                <w:sz w:val="13"/>
                <w:szCs w:val="13"/>
              </w:rPr>
              <w:t>hers</w:t>
            </w:r>
            <w:bookmarkEnd w:id="0"/>
            <w:proofErr w:type="gramEnd"/>
            <w:r w:rsidRPr="51CE72DA">
              <w:rPr>
                <w:rFonts w:ascii="Arial" w:eastAsia="Arial" w:hAnsi="Arial" w:cs="Arial"/>
                <w:b/>
                <w:bCs/>
                <w:color w:val="000000" w:themeColor="text1"/>
                <w:sz w:val="13"/>
                <w:szCs w:val="13"/>
              </w:rPr>
              <w:t xml:space="preserve"> status and provides him/her the authority to command and control his subordinates. When an organisation has a chain of superior-subordinate relationships, authority binds and provides a foundation for accountability. </w:t>
            </w:r>
          </w:p>
          <w:p w14:paraId="0715B376" w14:textId="6D678342" w:rsidR="51CE72DA" w:rsidRDefault="51CE72DA">
            <w:r w:rsidRPr="51CE72DA">
              <w:rPr>
                <w:rFonts w:ascii="Arial" w:eastAsia="Arial" w:hAnsi="Arial" w:cs="Arial"/>
                <w:b/>
                <w:bCs/>
                <w:color w:val="000000" w:themeColor="text1"/>
                <w:sz w:val="13"/>
                <w:szCs w:val="13"/>
              </w:rPr>
              <w:t xml:space="preserve">Responsible leadership is more complicated than simply caring about individuals, as a leader, one may encounter numerous difficulties. Employees, suppliers, </w:t>
            </w:r>
            <w:proofErr w:type="gramStart"/>
            <w:r w:rsidRPr="51CE72DA">
              <w:rPr>
                <w:rFonts w:ascii="Arial" w:eastAsia="Arial" w:hAnsi="Arial" w:cs="Arial"/>
                <w:b/>
                <w:bCs/>
                <w:color w:val="000000" w:themeColor="text1"/>
                <w:sz w:val="13"/>
                <w:szCs w:val="13"/>
              </w:rPr>
              <w:t>stockholders</w:t>
            </w:r>
            <w:proofErr w:type="gramEnd"/>
            <w:r w:rsidRPr="51CE72DA">
              <w:rPr>
                <w:rFonts w:ascii="Arial" w:eastAsia="Arial" w:hAnsi="Arial" w:cs="Arial"/>
                <w:b/>
                <w:bCs/>
                <w:color w:val="000000" w:themeColor="text1"/>
                <w:sz w:val="13"/>
                <w:szCs w:val="13"/>
              </w:rPr>
              <w:t xml:space="preserve"> and policymakers all have distinct demands since they all have different worries and needs. He/she will occasionally have to make difficult judgments that will not suit everybody.</w:t>
            </w:r>
          </w:p>
          <w:p w14:paraId="3A63447D" w14:textId="1277629E" w:rsidR="51CE72DA" w:rsidRDefault="51CE72DA">
            <w:r w:rsidRPr="51CE72DA">
              <w:rPr>
                <w:rFonts w:ascii="Arial" w:eastAsia="Arial" w:hAnsi="Arial" w:cs="Arial"/>
                <w:b/>
                <w:bCs/>
                <w:color w:val="000000" w:themeColor="text1"/>
                <w:sz w:val="13"/>
                <w:szCs w:val="13"/>
              </w:rPr>
              <w:t xml:space="preserve">Delegating in leadership not only facilitates task completion, but it also inspires employees by granting them more autonomy. Delegation is a vital strategy for improving team and organisational productivity and quality. No leader can do everything </w:t>
            </w:r>
            <w:proofErr w:type="gramStart"/>
            <w:r w:rsidRPr="51CE72DA">
              <w:rPr>
                <w:rFonts w:ascii="Arial" w:eastAsia="Arial" w:hAnsi="Arial" w:cs="Arial"/>
                <w:b/>
                <w:bCs/>
                <w:color w:val="000000" w:themeColor="text1"/>
                <w:sz w:val="13"/>
                <w:szCs w:val="13"/>
              </w:rPr>
              <w:t>all of</w:t>
            </w:r>
            <w:proofErr w:type="gramEnd"/>
            <w:r w:rsidRPr="51CE72DA">
              <w:rPr>
                <w:rFonts w:ascii="Arial" w:eastAsia="Arial" w:hAnsi="Arial" w:cs="Arial"/>
                <w:b/>
                <w:bCs/>
                <w:color w:val="000000" w:themeColor="text1"/>
                <w:sz w:val="13"/>
                <w:szCs w:val="13"/>
              </w:rPr>
              <w:t xml:space="preserve"> the time. </w:t>
            </w:r>
          </w:p>
          <w:p w14:paraId="230ADC4A" w14:textId="03A10B66" w:rsidR="51CE72DA" w:rsidRDefault="51CE72DA">
            <w:r>
              <w:br/>
            </w:r>
          </w:p>
          <w:p w14:paraId="1E64566B" w14:textId="74967ED3" w:rsidR="51CE72DA" w:rsidRDefault="51CE72DA">
            <w:r w:rsidRPr="51CE72DA">
              <w:rPr>
                <w:rFonts w:ascii="Arial" w:eastAsia="Arial" w:hAnsi="Arial" w:cs="Arial"/>
                <w:b/>
                <w:bCs/>
                <w:color w:val="000000" w:themeColor="text1"/>
                <w:sz w:val="13"/>
                <w:szCs w:val="13"/>
              </w:rPr>
              <w:t xml:space="preserve">An example of a management theory is ‘Theory X and Theory Y’. Douglas McGregor, a social psychologist, established two opposing ideas in the 1960s to understand how managers perceptions about what drives their employees can influence their management style. These he labelled ‘Theory X and Theory Y’. They remain relevant today. </w:t>
            </w:r>
          </w:p>
          <w:p w14:paraId="5A9EC814" w14:textId="0EE5BABF" w:rsidR="51CE72DA" w:rsidRDefault="51CE72DA">
            <w:r w:rsidRPr="51CE72DA">
              <w:rPr>
                <w:rFonts w:ascii="Arial" w:eastAsia="Arial" w:hAnsi="Arial" w:cs="Arial"/>
                <w:b/>
                <w:bCs/>
                <w:color w:val="000000" w:themeColor="text1"/>
                <w:sz w:val="13"/>
                <w:szCs w:val="13"/>
              </w:rPr>
              <w:t xml:space="preserve">Theory X supervisors have a gloomy attitude towards their employees, assuming that they are intrinsically unmotivated and detest their jobs. They believe their employees are irritated by their work, avoid taking responsibility and require constant guidance, to get work done, they must be controlled, </w:t>
            </w:r>
            <w:proofErr w:type="gramStart"/>
            <w:r w:rsidRPr="51CE72DA">
              <w:rPr>
                <w:rFonts w:ascii="Arial" w:eastAsia="Arial" w:hAnsi="Arial" w:cs="Arial"/>
                <w:b/>
                <w:bCs/>
                <w:color w:val="000000" w:themeColor="text1"/>
                <w:sz w:val="13"/>
                <w:szCs w:val="13"/>
              </w:rPr>
              <w:t>forced</w:t>
            </w:r>
            <w:proofErr w:type="gramEnd"/>
            <w:r w:rsidRPr="51CE72DA">
              <w:rPr>
                <w:rFonts w:ascii="Arial" w:eastAsia="Arial" w:hAnsi="Arial" w:cs="Arial"/>
                <w:b/>
                <w:bCs/>
                <w:color w:val="000000" w:themeColor="text1"/>
                <w:sz w:val="13"/>
                <w:szCs w:val="13"/>
              </w:rPr>
              <w:t xml:space="preserve"> or intimated and every stage must be closely monitored. </w:t>
            </w:r>
          </w:p>
          <w:p w14:paraId="788E3817" w14:textId="761BD0B6" w:rsidR="51CE72DA" w:rsidRDefault="51CE72DA">
            <w:r>
              <w:br/>
            </w:r>
          </w:p>
          <w:p w14:paraId="3C1A714C" w14:textId="41C485CE" w:rsidR="51CE72DA" w:rsidRDefault="51CE72DA">
            <w:r w:rsidRPr="51CE72DA">
              <w:rPr>
                <w:rFonts w:ascii="Arial" w:eastAsia="Arial" w:hAnsi="Arial" w:cs="Arial"/>
                <w:b/>
                <w:bCs/>
                <w:color w:val="000000" w:themeColor="text1"/>
                <w:sz w:val="13"/>
                <w:szCs w:val="13"/>
              </w:rPr>
              <w:t xml:space="preserve">Theory Y supervisors have a positive attitude towards their employees and manage in a decentralised participative manner. This fosters a more collaborative and trusting connection between </w:t>
            </w:r>
            <w:proofErr w:type="gramStart"/>
            <w:r w:rsidRPr="51CE72DA">
              <w:rPr>
                <w:rFonts w:ascii="Arial" w:eastAsia="Arial" w:hAnsi="Arial" w:cs="Arial"/>
                <w:b/>
                <w:bCs/>
                <w:color w:val="000000" w:themeColor="text1"/>
                <w:sz w:val="13"/>
                <w:szCs w:val="13"/>
              </w:rPr>
              <w:t>the both</w:t>
            </w:r>
            <w:proofErr w:type="gramEnd"/>
            <w:r w:rsidRPr="51CE72DA">
              <w:rPr>
                <w:rFonts w:ascii="Arial" w:eastAsia="Arial" w:hAnsi="Arial" w:cs="Arial"/>
                <w:b/>
                <w:bCs/>
                <w:color w:val="000000" w:themeColor="text1"/>
                <w:sz w:val="13"/>
                <w:szCs w:val="13"/>
              </w:rPr>
              <w:t xml:space="preserve">. They believe their employees are eager to work independently, more active in the decision-making process, they are self-motivated to finish the tasks they’ve been given, they enjoy taking responsibility for their work and they </w:t>
            </w:r>
            <w:proofErr w:type="gramStart"/>
            <w:r w:rsidRPr="51CE72DA">
              <w:rPr>
                <w:rFonts w:ascii="Arial" w:eastAsia="Arial" w:hAnsi="Arial" w:cs="Arial"/>
                <w:b/>
                <w:bCs/>
                <w:color w:val="000000" w:themeColor="text1"/>
                <w:sz w:val="13"/>
                <w:szCs w:val="13"/>
              </w:rPr>
              <w:t>seeks</w:t>
            </w:r>
            <w:proofErr w:type="gramEnd"/>
            <w:r w:rsidRPr="51CE72DA">
              <w:rPr>
                <w:rFonts w:ascii="Arial" w:eastAsia="Arial" w:hAnsi="Arial" w:cs="Arial"/>
                <w:b/>
                <w:bCs/>
                <w:color w:val="000000" w:themeColor="text1"/>
                <w:sz w:val="13"/>
                <w:szCs w:val="13"/>
              </w:rPr>
              <w:t xml:space="preserve"> and take responsibility and require little guidance. </w:t>
            </w:r>
          </w:p>
        </w:tc>
      </w:tr>
    </w:tbl>
    <w:p w14:paraId="4B018390" w14:textId="2DB0650C" w:rsidR="00A95CA3" w:rsidRDefault="00937611">
      <w:r>
        <w:br/>
      </w:r>
    </w:p>
    <w:p w14:paraId="5E5787A5" w14:textId="345C17A8" w:rsidR="00A95CA3" w:rsidRDefault="00A95CA3" w:rsidP="51CE72DA"/>
    <w:sectPr w:rsidR="00A95CA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m/C6mGJeQTWOW1" int2:id="cLbxFw3V">
      <int2:state int2:value="Rejected" int2:type="LegacyProofing"/>
    </int2:textHash>
    <int2:textHash int2:hashCode="kv4UVae7TQCfC0" int2:id="6uhN9hf4">
      <int2:state int2:value="Rejected" int2:type="LegacyProofing"/>
    </int2:textHash>
    <int2:bookmark int2:bookmarkName="_Int_vHLPd9O3" int2:invalidationBookmarkName="" int2:hashCode="JrmZiYFMAIL2bo" int2:id="vKGXscUq">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BB3D04"/>
    <w:multiLevelType w:val="hybridMultilevel"/>
    <w:tmpl w:val="244616A8"/>
    <w:lvl w:ilvl="0" w:tplc="892CEFA4">
      <w:start w:val="1"/>
      <w:numFmt w:val="decimal"/>
      <w:lvlText w:val="%1."/>
      <w:lvlJc w:val="left"/>
      <w:pPr>
        <w:ind w:left="720" w:hanging="360"/>
      </w:pPr>
    </w:lvl>
    <w:lvl w:ilvl="1" w:tplc="00C61192">
      <w:start w:val="1"/>
      <w:numFmt w:val="lowerLetter"/>
      <w:lvlText w:val="%2."/>
      <w:lvlJc w:val="left"/>
      <w:pPr>
        <w:ind w:left="1440" w:hanging="360"/>
      </w:pPr>
    </w:lvl>
    <w:lvl w:ilvl="2" w:tplc="5E5A2C8C">
      <w:start w:val="1"/>
      <w:numFmt w:val="lowerRoman"/>
      <w:lvlText w:val="%3."/>
      <w:lvlJc w:val="right"/>
      <w:pPr>
        <w:ind w:left="2160" w:hanging="180"/>
      </w:pPr>
    </w:lvl>
    <w:lvl w:ilvl="3" w:tplc="4F28FFC0">
      <w:start w:val="1"/>
      <w:numFmt w:val="decimal"/>
      <w:lvlText w:val="%4."/>
      <w:lvlJc w:val="left"/>
      <w:pPr>
        <w:ind w:left="2880" w:hanging="360"/>
      </w:pPr>
    </w:lvl>
    <w:lvl w:ilvl="4" w:tplc="0E309C16">
      <w:start w:val="1"/>
      <w:numFmt w:val="lowerLetter"/>
      <w:lvlText w:val="%5."/>
      <w:lvlJc w:val="left"/>
      <w:pPr>
        <w:ind w:left="3600" w:hanging="360"/>
      </w:pPr>
    </w:lvl>
    <w:lvl w:ilvl="5" w:tplc="80E435FA">
      <w:start w:val="1"/>
      <w:numFmt w:val="lowerRoman"/>
      <w:lvlText w:val="%6."/>
      <w:lvlJc w:val="right"/>
      <w:pPr>
        <w:ind w:left="4320" w:hanging="180"/>
      </w:pPr>
    </w:lvl>
    <w:lvl w:ilvl="6" w:tplc="FF46DFA6">
      <w:start w:val="1"/>
      <w:numFmt w:val="decimal"/>
      <w:lvlText w:val="%7."/>
      <w:lvlJc w:val="left"/>
      <w:pPr>
        <w:ind w:left="5040" w:hanging="360"/>
      </w:pPr>
    </w:lvl>
    <w:lvl w:ilvl="7" w:tplc="8A0088EC">
      <w:start w:val="1"/>
      <w:numFmt w:val="lowerLetter"/>
      <w:lvlText w:val="%8."/>
      <w:lvlJc w:val="left"/>
      <w:pPr>
        <w:ind w:left="5760" w:hanging="360"/>
      </w:pPr>
    </w:lvl>
    <w:lvl w:ilvl="8" w:tplc="6CA2F8AC">
      <w:start w:val="1"/>
      <w:numFmt w:val="lowerRoman"/>
      <w:lvlText w:val="%9."/>
      <w:lvlJc w:val="right"/>
      <w:pPr>
        <w:ind w:left="6480" w:hanging="180"/>
      </w:pPr>
    </w:lvl>
  </w:abstractNum>
  <w:num w:numId="1" w16cid:durableId="2037776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19A546"/>
    <w:rsid w:val="00937611"/>
    <w:rsid w:val="00A95CA3"/>
    <w:rsid w:val="1D19A546"/>
    <w:rsid w:val="3B412006"/>
    <w:rsid w:val="51CE7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9A546"/>
  <w15:chartTrackingRefBased/>
  <w15:docId w15:val="{596AFF06-28B0-4315-B734-B25BF59EA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1231</Words>
  <Characters>7017</Characters>
  <Application>Microsoft Office Word</Application>
  <DocSecurity>0</DocSecurity>
  <Lines>58</Lines>
  <Paragraphs>16</Paragraphs>
  <ScaleCrop>false</ScaleCrop>
  <Company/>
  <LinksUpToDate>false</LinksUpToDate>
  <CharactersWithSpaces>8232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Kennedy Partridge (1901370)</dc:creator>
  <cp:keywords/>
  <dc:description/>
  <cp:lastModifiedBy>Mike Durke</cp:lastModifiedBy>
  <cp:revision>2</cp:revision>
  <dcterms:created xsi:type="dcterms:W3CDTF">2022-05-13T14:55:00Z</dcterms:created>
  <dcterms:modified xsi:type="dcterms:W3CDTF">2022-05-13T14:55:00Z</dcterms:modified>
</cp:coreProperties>
</file>