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865EA" w14:textId="77777777" w:rsidR="006D455E" w:rsidRDefault="006D455E" w:rsidP="006D455E">
      <w:r>
        <w:t>Incorporating baby doll therapy into dementia care to improve the wellbeing of dementia patients in the community.</w:t>
      </w:r>
    </w:p>
    <w:p w14:paraId="04FAB0E8" w14:textId="77777777" w:rsidR="006D455E" w:rsidRDefault="006D455E" w:rsidP="006D455E">
      <w:r>
        <w:t xml:space="preserve">This study aims to explore the benefits of incorporating baby doll therapy (DT) into Dementia care to improve the overall wellbeing of people living with Dementia. A general improvement in wellbeing is predicted to lead to improved behaviour, social interaction, and participation in daily living activities, improving the quality of life of the Dementia patient and those around them. The study proposes that improving the wellbeing of dementia patients in the community will delay or preclude the need for admission to a residential or nursing home. </w:t>
      </w:r>
    </w:p>
    <w:p w14:paraId="2061612A" w14:textId="77777777" w:rsidR="006D455E" w:rsidRDefault="006D455E" w:rsidP="006D455E">
      <w:r>
        <w:t>The current cost of care for people with Dementia in the UK is £34.7 billion, £4.9 billion of this is costs to the NHS. These figures are predicted to rise sharply to £94.1 billion by 2040 (Wittenberg et al., 2019). 39% of people aged over 65 with Dementia in the UK are living in care (either residential or nursing), which comes at a high cost to both the NHS and the individuals and their families, as specialist Dementia care requires private funding (Alzheimer's Research UK, 2015).</w:t>
      </w:r>
    </w:p>
    <w:p w14:paraId="52D95A87" w14:textId="77777777" w:rsidR="006D455E" w:rsidRDefault="006D455E" w:rsidP="006D455E">
      <w:r>
        <w:t>It is essential to explore effective non-pharmacological interventions as pharmacological interventions can generate side effects such as an increase in drowsiness and fall risk, leading to an increase in hospital admissions (Canterella et al., 2018). Pharmacological intervention, usually in the form of antipsychotic medication, is not always successful and increases the possibility of further digression of cognitive faculties and death (Braden &amp; Gaspar, 2014). It is, therefore, vital to consider non-pharmacological, psychosocial interventions to decrease mortality rate and hospital admissions to reduce costs to the NHS, improve the lives of dementia patients and their families, and allow dementia patients to remain in the community for longer.</w:t>
      </w:r>
    </w:p>
    <w:p w14:paraId="5255F0F7" w14:textId="1532E845" w:rsidR="00221E37" w:rsidRDefault="00221E37" w:rsidP="006D455E">
      <w:r w:rsidRPr="00221E37">
        <w:t xml:space="preserve">Symptoms of dementia include anxiety, agitation, sleeplessness, inability to care for oneself, wandering, defiant and sometimes violent and destructive behaviours. (Baumann, 1990). In an attempt to manage challenging behaviour, antipsychotic medications are often used. However, they are not always effective and often cause unwanted side effects (Braden &amp; Gaspar, 2014). The review of existing literature for alternative therapies to pharmacological interventions indicates that Doll Therapy (DT) is a positive and rewarding activity that can improve the wellbeing of people with dementia. There is usually a reduction in agitation, improved sleep, improved relationships with others, and an overall improvement in positive affect (Baumann, 1990; </w:t>
      </w:r>
      <w:proofErr w:type="spellStart"/>
      <w:r w:rsidRPr="00221E37">
        <w:t>Higgings</w:t>
      </w:r>
      <w:proofErr w:type="spellEnd"/>
      <w:r w:rsidRPr="00221E37">
        <w:t>, 2010; James et al., 2006).</w:t>
      </w:r>
    </w:p>
    <w:p w14:paraId="5D0569B2" w14:textId="41AE85BF" w:rsidR="00342871" w:rsidRDefault="00342871" w:rsidP="006D455E">
      <w:r w:rsidRPr="00342871">
        <w:t xml:space="preserve">DT is a non-pharmacological, psychosocial intervention aiming to meet the psychological needs of people with Dementia. During therapy, a baby doll with human-like features such as facial expressions, sounds, and textures is presented to the person with dementia (Cantarella et al., 2018). </w:t>
      </w:r>
      <w:proofErr w:type="spellStart"/>
      <w:r w:rsidRPr="00342871">
        <w:t>Yonemitsu</w:t>
      </w:r>
      <w:proofErr w:type="spellEnd"/>
      <w:r w:rsidRPr="00342871">
        <w:t xml:space="preserve"> et al. (2001) suggest that DT reminds patients of their younger days when they may have cared for real babies. By reducing loneliness, calming the patient with dementia, and providing a sense of purpose, DT is hypothesised  to increase wellbeing (Mitchell, 2014).</w:t>
      </w:r>
    </w:p>
    <w:p w14:paraId="2A4BBC9A" w14:textId="0C1095A0" w:rsidR="006D455E" w:rsidRDefault="00342871" w:rsidP="006D455E">
      <w:r w:rsidRPr="00342871">
        <w:t xml:space="preserve">Anecdotal evidence suggests DT is beneficial for people with dementia (Verity, 2006; James et al., 2005; Moore, 2001). According to Bailey et al. (1992), dolls provided comfort, </w:t>
      </w:r>
      <w:proofErr w:type="gramStart"/>
      <w:r w:rsidRPr="00342871">
        <w:t>reassurance</w:t>
      </w:r>
      <w:proofErr w:type="gramEnd"/>
      <w:r w:rsidRPr="00342871">
        <w:t xml:space="preserve"> and companionship for elderly residents with advanced dementia living in care homes by providing sensory stimulation and promoting purposeful activity.</w:t>
      </w:r>
    </w:p>
    <w:p w14:paraId="7348C9A7" w14:textId="69ABBC1A" w:rsidR="00062C81" w:rsidRDefault="00062C81" w:rsidP="006D455E">
      <w:r w:rsidRPr="00062C81">
        <w:t xml:space="preserve">Despite increasing anecdotal evidence, there is still a paucity of empirical studies supporting DT as a treatment for dementia. A pilot project by Mackenzie et al. (2006) examined the impact of dolls on the general wellbeing of residents of a care home. The results of the study were primarily positive, </w:t>
      </w:r>
      <w:r w:rsidRPr="00062C81">
        <w:lastRenderedPageBreak/>
        <w:t>with staff reporting that the dolls were beneficial to residents' wellbeing. However, some problems with residents arguing over dolls were reported.</w:t>
      </w:r>
    </w:p>
    <w:p w14:paraId="7C5C1060" w14:textId="009A95F6" w:rsidR="00062C81" w:rsidRDefault="00062C81" w:rsidP="006D455E">
      <w:r w:rsidRPr="00062C81">
        <w:t>James et al. (2006) used a methodology similar to Mackenzie et al. (2006) to evaluate the impact of dolls in a care home. Staff were asked to describe the perceived benefit of dolls to residents in comparison to those who did not use dolls. The general wellbeing of residents who chose a doll was improved, as concluded by Mackenzie et al. (2006). People without dolls did not experience any change in wellbeing. According to staff, the dolls were beneficial and each individual formed an individual bond with them; however, as with Mackenzie et al. (2006), participants argued over the dolls, with one participant becoming possessive and carrying multiple dolls.</w:t>
      </w:r>
    </w:p>
    <w:p w14:paraId="62313458" w14:textId="47B21E4B" w:rsidR="00B9166A" w:rsidRDefault="00B9166A" w:rsidP="006D455E">
      <w:r w:rsidRPr="00B9166A">
        <w:t>Alander et al. (2015) used a grounded theory approach conducting interviews and focus groups investigating the experience and views of residents participating in doll therapy, concluding that dolls have a mainly positive impact on users. They found that attachment to the dolls evoked positive emotions and brought the individual happiness and pleasure. As a result of this enjoyment, wellbeing was perceived to be enhanced. Wellbeing was also improved by providing a sense of affinity, companionship, and decreased social isolation and loneliness.</w:t>
      </w:r>
    </w:p>
    <w:p w14:paraId="5E21951D" w14:textId="0F845157" w:rsidR="006D455E" w:rsidRDefault="006D455E" w:rsidP="006D455E">
      <w:r>
        <w:t>The proposed research aims to address an identified gap in the existing literature by investigating the therapeutic benefit of DT for people with Dementia living in the community; existing literature samples participants who are in care homes and are already institutionalised. In addition, many previous studies focus primarily on females with Dementia. This proposed study will be carried out with a larger sample of participants consisting of an equal sample of both genders. Previous studies report problematic behaviour amongst participants arguing over ownership of the dolls. As this study will take place at the participants' homes, this should not occur.</w:t>
      </w:r>
    </w:p>
    <w:p w14:paraId="49626AC0" w14:textId="77777777" w:rsidR="006D455E" w:rsidRDefault="006D455E" w:rsidP="006D455E">
      <w:r>
        <w:t xml:space="preserve">This study aims to support the hypothesis that DT is useful for improving the wellbeing of elderly dementia patients in the community. It is a robust psychosocial intervention to improve the lives of people with Dementia and their families.   </w:t>
      </w:r>
    </w:p>
    <w:p w14:paraId="5FA63332" w14:textId="77777777" w:rsidR="006D455E" w:rsidRDefault="006D455E" w:rsidP="006D455E"/>
    <w:p w14:paraId="0606F124" w14:textId="77777777" w:rsidR="006D455E" w:rsidRDefault="006D455E" w:rsidP="006D455E">
      <w:r>
        <w:t>Local Dementia support groups within the Local Authority will be contacted with details of the proposed study. A stratified sample of Sixty participants, thirty male and thirty female, will be recruited. These participants will be randomly allocated so that an equal number of participants will be allocated DT (IV) while the remaining participants will receive no intervention (control group). Male and female participants will be distributed equally between both groups.</w:t>
      </w:r>
    </w:p>
    <w:p w14:paraId="535D9BBD" w14:textId="77777777" w:rsidR="006D455E" w:rsidRDefault="006D455E" w:rsidP="006D455E"/>
    <w:p w14:paraId="492C7B33" w14:textId="77777777" w:rsidR="006D455E" w:rsidRDefault="006D455E" w:rsidP="006D455E">
      <w:r>
        <w:t>Inclusion criteria</w:t>
      </w:r>
    </w:p>
    <w:p w14:paraId="4A7F2FB0" w14:textId="77777777" w:rsidR="006D455E" w:rsidRDefault="006D455E" w:rsidP="006D455E">
      <w:r>
        <w:t>•</w:t>
      </w:r>
      <w:r>
        <w:tab/>
        <w:t>Aged 65+</w:t>
      </w:r>
    </w:p>
    <w:p w14:paraId="0C555CD1" w14:textId="77777777" w:rsidR="006D455E" w:rsidRDefault="006D455E" w:rsidP="006D455E">
      <w:r>
        <w:t>•</w:t>
      </w:r>
      <w:r>
        <w:tab/>
        <w:t>Living in the community at the time the study begins</w:t>
      </w:r>
    </w:p>
    <w:p w14:paraId="41D6644A" w14:textId="77777777" w:rsidR="006D455E" w:rsidRDefault="006D455E" w:rsidP="006D455E">
      <w:r>
        <w:t>•</w:t>
      </w:r>
      <w:r>
        <w:tab/>
        <w:t>A diagnosis of mild to moderate dementia</w:t>
      </w:r>
    </w:p>
    <w:p w14:paraId="58D244B8" w14:textId="6DDE0A70" w:rsidR="006D455E" w:rsidRDefault="006D455E" w:rsidP="006D455E">
      <w:r>
        <w:t>•</w:t>
      </w:r>
      <w:r>
        <w:tab/>
      </w:r>
      <w:r w:rsidR="00B9166A" w:rsidRPr="00B9166A">
        <w:t>Having a sufficient level of manual dexterity to hold and embrace a baby doll</w:t>
      </w:r>
    </w:p>
    <w:p w14:paraId="15A33EE2" w14:textId="7D1C86CC" w:rsidR="006D455E" w:rsidRDefault="006D455E" w:rsidP="006D455E">
      <w:r>
        <w:t>•</w:t>
      </w:r>
      <w:r>
        <w:tab/>
      </w:r>
      <w:r w:rsidR="00B9166A" w:rsidRPr="00B9166A">
        <w:t>Ability to distinguish the form of a baby doll with sufficient visual acuity</w:t>
      </w:r>
    </w:p>
    <w:p w14:paraId="32B01721" w14:textId="77777777" w:rsidR="006D455E" w:rsidRDefault="006D455E" w:rsidP="006D455E"/>
    <w:p w14:paraId="28741B37" w14:textId="77777777" w:rsidR="006D455E" w:rsidRDefault="006D455E" w:rsidP="006D455E">
      <w:r>
        <w:lastRenderedPageBreak/>
        <w:t>Exclusion criteria</w:t>
      </w:r>
    </w:p>
    <w:p w14:paraId="0944D8BD" w14:textId="77777777" w:rsidR="006D455E" w:rsidRDefault="006D455E" w:rsidP="006D455E">
      <w:r>
        <w:t>•</w:t>
      </w:r>
      <w:r>
        <w:tab/>
        <w:t>A diagnosis of severe Dementia</w:t>
      </w:r>
    </w:p>
    <w:p w14:paraId="313B7047" w14:textId="77777777" w:rsidR="006D455E" w:rsidRDefault="006D455E" w:rsidP="006D455E">
      <w:r>
        <w:t>•</w:t>
      </w:r>
      <w:r>
        <w:tab/>
        <w:t>Participants who do not accept the doll after two attempts</w:t>
      </w:r>
    </w:p>
    <w:p w14:paraId="504F0E50" w14:textId="77777777" w:rsidR="006D455E" w:rsidRDefault="006D455E" w:rsidP="006D455E">
      <w:r>
        <w:t>•</w:t>
      </w:r>
      <w:r>
        <w:tab/>
        <w:t>Participants in whom the doll invokes adverse, irritated reactions</w:t>
      </w:r>
    </w:p>
    <w:p w14:paraId="03E4E796" w14:textId="77777777" w:rsidR="006D455E" w:rsidRDefault="006D455E" w:rsidP="006D455E">
      <w:r>
        <w:t>•</w:t>
      </w:r>
      <w:r>
        <w:tab/>
        <w:t>Participants with a known history of pregnancy/infant bereavement</w:t>
      </w:r>
    </w:p>
    <w:p w14:paraId="7F9514C5" w14:textId="77777777" w:rsidR="006D455E" w:rsidRDefault="006D455E" w:rsidP="006D455E">
      <w:r>
        <w:t>•</w:t>
      </w:r>
      <w:r>
        <w:tab/>
        <w:t>Participants who are already given a baby doll to hold and are already accustomed to DT</w:t>
      </w:r>
    </w:p>
    <w:p w14:paraId="154ABB03" w14:textId="77777777" w:rsidR="006D455E" w:rsidRDefault="006D455E" w:rsidP="006D455E"/>
    <w:p w14:paraId="6EF515DD" w14:textId="77777777" w:rsidR="006D455E" w:rsidRDefault="006D455E" w:rsidP="006D455E">
      <w:r>
        <w:t>A lifelike baby doll (see Appendix).</w:t>
      </w:r>
    </w:p>
    <w:p w14:paraId="4B54ACD4" w14:textId="77777777" w:rsidR="006D455E" w:rsidRDefault="006D455E" w:rsidP="006D455E"/>
    <w:p w14:paraId="0A773070" w14:textId="77777777" w:rsidR="006D455E" w:rsidRDefault="006D455E" w:rsidP="006D455E">
      <w:r>
        <w:t xml:space="preserve">This intervention will take place in the participants' homes. </w:t>
      </w:r>
    </w:p>
    <w:p w14:paraId="1989EFFD" w14:textId="77777777" w:rsidR="006D455E" w:rsidRDefault="006D455E" w:rsidP="006D455E"/>
    <w:p w14:paraId="5BC87255" w14:textId="6C8501B0" w:rsidR="006D455E" w:rsidRDefault="006D455E" w:rsidP="006D455E">
      <w:r>
        <w:t>Sessions will last for around one hour a week for twelve weeks. Both participants in the IV and the control group will be observed, and their wellbeing will be recorded</w:t>
      </w:r>
      <w:r w:rsidR="008C6CB5">
        <w:t xml:space="preserve">. </w:t>
      </w:r>
    </w:p>
    <w:p w14:paraId="33D71446" w14:textId="77777777" w:rsidR="006D455E" w:rsidRDefault="006D455E" w:rsidP="006D455E"/>
    <w:p w14:paraId="5D31A2C3" w14:textId="77777777" w:rsidR="006D455E" w:rsidRDefault="006D455E" w:rsidP="006D455E">
      <w:r>
        <w:t>Each of the four principles of the BPS Code of Ethics &amp; Conduct (2018) will be considered. Following The BPS Code of Ethics (2018), the researcher's intentions to store data and the participants' right to anonymity, confidentiality, and the right to withdraw from the study at any time will be outlined.</w:t>
      </w:r>
    </w:p>
    <w:p w14:paraId="543DEACE" w14:textId="77777777" w:rsidR="006D455E" w:rsidRDefault="006D455E" w:rsidP="006D455E">
      <w:r>
        <w:t>Addressing the issue of informed consent, people with advanced Dementia who might lack cognitive capacity will not be included in this study. As the participants' cognition may deteriorate throughout the study, it is also appropriate to obtain written consent for the continual practice of DT from the participants' relatives (Mitchell &amp; Templeton, 2014).</w:t>
      </w:r>
    </w:p>
    <w:p w14:paraId="6665C41D" w14:textId="77777777" w:rsidR="006D455E" w:rsidRDefault="006D455E" w:rsidP="006D455E">
      <w:r>
        <w:t xml:space="preserve">Cayton (2001) argues that treating a doll as a real human infant qualifies as deception and could be considered an example of malignant social psychology violating a person's right to autonomy, dignity, and respect (Kitwood, 1997). It is also suggested that DT has the potential to infantilise the person with Dementia, contributing to a perception that this intervention is demeaning and patronising (Alander et al., 2015; Mitchell &amp; Templeton, 2014). A family member may raise these concerns. They will be addressed by providing an information sheet to inform family members of the benefits of DT and the ethos of a person-centred approach in gerontological nursing  (McCormack, 2010). </w:t>
      </w:r>
    </w:p>
    <w:p w14:paraId="22FD50E3" w14:textId="6818BE74" w:rsidR="00C34686" w:rsidRDefault="00C34686" w:rsidP="006D455E">
      <w:r w:rsidRPr="00C34686">
        <w:t>The issue of choice is another important ethical consideration for DT (Mitchell &amp; Templeton, 2014). Taking into account the principle of autonomy, if a person's choice is to engage with a doll, they should be supported in doing so, even if they are unable to maximise their previous degree of autonomy for complex decisions. Introducing the doll to the participant will involve strategically placing it for them to access, not forcing them to do so (Mackenzie et al., 2007).</w:t>
      </w:r>
    </w:p>
    <w:p w14:paraId="4540F5EE" w14:textId="086EF017" w:rsidR="006D455E" w:rsidRDefault="006D455E" w:rsidP="006D455E">
      <w:r>
        <w:t>Alleviating concerns that participants may become distressed if a doll they have interacted with is taken away once the study is complete,</w:t>
      </w:r>
      <w:r w:rsidR="008C6CB5">
        <w:t xml:space="preserve"> thus </w:t>
      </w:r>
      <w:r>
        <w:t>causing psychological harm, participants will be allowed to keep the doll.</w:t>
      </w:r>
    </w:p>
    <w:p w14:paraId="68278287" w14:textId="77777777" w:rsidR="006D455E" w:rsidRDefault="006D455E" w:rsidP="006D455E"/>
    <w:p w14:paraId="4EC7516E" w14:textId="77777777" w:rsidR="006D455E" w:rsidRDefault="006D455E" w:rsidP="006D455E">
      <w:r>
        <w:lastRenderedPageBreak/>
        <w:t>A mixed methods approach will be taken to provide contextualisation. Qualitative and Quantitative data will be triangulated to strengthen the credibility and validity of the research conclusions.</w:t>
      </w:r>
    </w:p>
    <w:p w14:paraId="4F8BC160" w14:textId="77777777" w:rsidR="006D455E" w:rsidRDefault="006D455E" w:rsidP="006D455E">
      <w:r>
        <w:t>The study will adopt a Convergent Parallel design to establish the relationship between wellbeing and interaction with the doll.</w:t>
      </w:r>
    </w:p>
    <w:p w14:paraId="3F86669A" w14:textId="5D277ED4" w:rsidR="006D455E" w:rsidRDefault="006D455E" w:rsidP="006D455E">
      <w:r>
        <w:t xml:space="preserve">The Bradford Wellbeing Profile (BWP:2008) will </w:t>
      </w:r>
      <w:r w:rsidR="008C6CB5">
        <w:t xml:space="preserve">be used </w:t>
      </w:r>
      <w:r>
        <w:t>to measure participants' wellbeing at weekly intervals using qualitative observation. It consists of positive and negative behavioural indicators that build each participant's profile. BWP relies on participant observations; however, participants can also comment on their wellbeing to provide additional evidence if they are able. Results will be analysed quantitatively using thematic analysis (See Appendix).</w:t>
      </w:r>
    </w:p>
    <w:p w14:paraId="5521DDA8" w14:textId="221AFCE9" w:rsidR="00380759" w:rsidRDefault="006D455E" w:rsidP="006D455E">
      <w:r>
        <w:t>An Observer rating scale will also measure participants' interaction with the baby doll. No specific scale exists for this purpose; however, the Paediatric Rehabilitation Measure of Engagement -Observer version (PRIME-O:2015) has been selected to be adapted for this purpose. Although designed for paediatrics, the PRIME-O consists of ten items for which a rating of between 0-4 is given for each item and is designed to capture observations of engagement in an intervention session. The PRIME-O is designed to provide a multifaceted view of engagement's affective, cognitive, and behavioural components (King et al., 2015). (See Appendix). Descriptive statistics will be analysed from this data.</w:t>
      </w:r>
    </w:p>
    <w:sectPr w:rsidR="003807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55E"/>
    <w:rsid w:val="00062C81"/>
    <w:rsid w:val="00221E37"/>
    <w:rsid w:val="00342871"/>
    <w:rsid w:val="00380759"/>
    <w:rsid w:val="006D455E"/>
    <w:rsid w:val="008C6CB5"/>
    <w:rsid w:val="00B9166A"/>
    <w:rsid w:val="00C34686"/>
    <w:rsid w:val="00C61B39"/>
    <w:rsid w:val="00F65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629BC"/>
  <w15:chartTrackingRefBased/>
  <w15:docId w15:val="{15410323-3077-49A3-8A6F-898437591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4</Pages>
  <Words>1654</Words>
  <Characters>9432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4</cp:revision>
  <dcterms:created xsi:type="dcterms:W3CDTF">2022-11-17T13:14:00Z</dcterms:created>
  <dcterms:modified xsi:type="dcterms:W3CDTF">2022-11-18T11:33:00Z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9f4e5aac-01bf-400c-b0b9-752f54fd60d9</vt:lpwstr>
  </property>
</Properties>
</file>