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54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54"/>
      </w:tblGrid>
      <w:tr w:rsidR="00840A73" w14:paraId="77A3ED55" w14:textId="77777777">
        <w:tc>
          <w:tcPr>
            <w:tcW w:w="1075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2A44"/>
            <w:tcMar>
              <w:top w:w="140" w:type="dxa"/>
              <w:left w:w="200" w:type="dxa"/>
              <w:bottom w:w="120" w:type="dxa"/>
              <w:right w:w="200" w:type="dxa"/>
            </w:tcMar>
          </w:tcPr>
          <w:p w14:paraId="33D6A467" w14:textId="7833E3CE" w:rsidR="00840A73" w:rsidRPr="00AB63DF" w:rsidRDefault="00AB63DF">
            <w:pPr>
              <w:spacing w:after="20"/>
              <w:rPr>
                <w:sz w:val="72"/>
                <w:szCs w:val="72"/>
              </w:rPr>
            </w:pPr>
            <w:r w:rsidRPr="00AB63DF">
              <w:rPr>
                <w:sz w:val="72"/>
                <w:szCs w:val="72"/>
              </w:rPr>
              <w:t>The Information In Emotion</w:t>
            </w:r>
          </w:p>
          <w:p w14:paraId="4C6DDC95" w14:textId="77777777" w:rsidR="00840A73" w:rsidRDefault="00000000">
            <w:pPr>
              <w:spacing w:after="40"/>
            </w:pPr>
            <w:r>
              <w:rPr>
                <w:color w:val="FFFFFF"/>
                <w:sz w:val="24"/>
                <w:szCs w:val="24"/>
              </w:rPr>
              <w:t>How emotional intelligence shapes thinking, decision-making and academic success</w:t>
            </w:r>
          </w:p>
          <w:p w14:paraId="2DB41FD0" w14:textId="77777777" w:rsidR="00840A73" w:rsidRDefault="00000000">
            <w:pPr>
              <w:spacing w:after="80"/>
            </w:pPr>
            <w:r>
              <w:rPr>
                <w:i/>
                <w:iCs/>
                <w:color w:val="BFE6E0"/>
                <w:sz w:val="17"/>
                <w:szCs w:val="17"/>
              </w:rPr>
              <w:t>Framing idea: emotional intelligence involves monitoring one’s emotions and using them to guide thinking and decision-making (Salovey, 1997).</w:t>
            </w:r>
          </w:p>
          <w:p w14:paraId="723546AD" w14:textId="74F30B90" w:rsidR="00840A73" w:rsidRDefault="00000000">
            <w:pPr>
              <w:spacing w:after="10"/>
            </w:pPr>
            <w:r>
              <w:rPr>
                <w:b/>
                <w:bCs/>
                <w:color w:val="FFFFFF"/>
              </w:rPr>
              <w:t>Name:</w:t>
            </w:r>
            <w:r>
              <w:rPr>
                <w:color w:val="FFFFFF"/>
              </w:rPr>
              <w:t xml:space="preserve"> Navid</w:t>
            </w:r>
            <w:r w:rsidR="00F46E29">
              <w:rPr>
                <w:color w:val="FFFFFF"/>
              </w:rPr>
              <w:t xml:space="preserve"> </w:t>
            </w:r>
            <w:proofErr w:type="gramStart"/>
            <w:r w:rsidR="00F46E29">
              <w:rPr>
                <w:color w:val="FFFFFF"/>
              </w:rPr>
              <w:t>Khan</w:t>
            </w:r>
            <w:r>
              <w:rPr>
                <w:color w:val="FFFFFF"/>
              </w:rPr>
              <w:t xml:space="preserve">  </w:t>
            </w:r>
            <w:r>
              <w:rPr>
                <w:b/>
                <w:bCs/>
                <w:color w:val="FFFFFF"/>
              </w:rPr>
              <w:t>Student</w:t>
            </w:r>
            <w:proofErr w:type="gramEnd"/>
            <w:r>
              <w:rPr>
                <w:b/>
                <w:bCs/>
                <w:color w:val="FFFFFF"/>
              </w:rPr>
              <w:t xml:space="preserve"> no.:</w:t>
            </w:r>
            <w:r>
              <w:rPr>
                <w:color w:val="FFFFFF"/>
              </w:rPr>
              <w:t xml:space="preserve"> </w:t>
            </w:r>
            <w:r w:rsidR="00F46E29">
              <w:rPr>
                <w:color w:val="FFFFFF"/>
              </w:rPr>
              <w:t>2419328</w:t>
            </w:r>
            <w:r>
              <w:rPr>
                <w:color w:val="FFFFFF"/>
              </w:rPr>
              <w:t xml:space="preserve">   </w:t>
            </w:r>
            <w:r>
              <w:rPr>
                <w:b/>
                <w:bCs/>
                <w:color w:val="FFFFFF"/>
              </w:rPr>
              <w:t>Module:</w:t>
            </w:r>
            <w:r>
              <w:rPr>
                <w:color w:val="FFFFFF"/>
              </w:rPr>
              <w:t xml:space="preserve"> </w:t>
            </w:r>
            <w:r w:rsidR="00F46E29">
              <w:rPr>
                <w:color w:val="FFFFFF"/>
              </w:rPr>
              <w:t>LCLM6006 – Developing Emotional Intelligence Skills</w:t>
            </w:r>
          </w:p>
          <w:p w14:paraId="00E54C12" w14:textId="048272BB" w:rsidR="00840A73" w:rsidRDefault="00000000">
            <w:r>
              <w:rPr>
                <w:b/>
                <w:bCs/>
                <w:color w:val="FFFFFF"/>
              </w:rPr>
              <w:t>Lecturer:</w:t>
            </w:r>
            <w:r>
              <w:rPr>
                <w:color w:val="FFFFFF"/>
              </w:rPr>
              <w:t xml:space="preserve"> </w:t>
            </w:r>
            <w:r w:rsidR="00AB63DF">
              <w:rPr>
                <w:color w:val="FFFFFF"/>
              </w:rPr>
              <w:t xml:space="preserve">C </w:t>
            </w:r>
            <w:proofErr w:type="spellStart"/>
            <w:proofErr w:type="gramStart"/>
            <w:r w:rsidR="00AB63DF">
              <w:rPr>
                <w:color w:val="FFFFFF"/>
              </w:rPr>
              <w:t>Nwagboso</w:t>
            </w:r>
            <w:proofErr w:type="spellEnd"/>
            <w:r w:rsidR="00AB63DF">
              <w:rPr>
                <w:color w:val="FFFFFF"/>
              </w:rPr>
              <w:t xml:space="preserve">  Assignment</w:t>
            </w:r>
            <w:proofErr w:type="gramEnd"/>
            <w:r>
              <w:rPr>
                <w:b/>
                <w:bCs/>
                <w:color w:val="FFFFFF"/>
              </w:rPr>
              <w:t>:</w:t>
            </w:r>
            <w:r>
              <w:rPr>
                <w:color w:val="FFFFFF"/>
              </w:rPr>
              <w:t xml:space="preserve"> Emotional Intelligence – Individual Poster Presentation</w:t>
            </w:r>
          </w:p>
        </w:tc>
      </w:tr>
    </w:tbl>
    <w:p w14:paraId="66D4C8D1" w14:textId="77777777" w:rsidR="00840A73" w:rsidRDefault="00840A73"/>
    <w:tbl>
      <w:tblPr>
        <w:tblW w:w="10754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0"/>
        <w:gridCol w:w="254"/>
        <w:gridCol w:w="5250"/>
      </w:tblGrid>
      <w:tr w:rsidR="00840A73" w14:paraId="3CA8ACF3" w14:textId="77777777">
        <w:tc>
          <w:tcPr>
            <w:tcW w:w="52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28F7BC" w14:textId="77777777" w:rsidR="00840A73" w:rsidRDefault="00000000">
            <w:pPr>
              <w:shd w:val="clear" w:color="auto" w:fill="1F2A44"/>
              <w:spacing w:before="100" w:after="60"/>
              <w:ind w:left="60" w:right="60"/>
            </w:pPr>
            <w:r>
              <w:rPr>
                <w:b/>
                <w:bCs/>
                <w:color w:val="FFFFFF"/>
                <w:sz w:val="23"/>
                <w:szCs w:val="23"/>
              </w:rPr>
              <w:t xml:space="preserve"> Introduction</w:t>
            </w:r>
          </w:p>
          <w:p w14:paraId="1AB499CD" w14:textId="77777777" w:rsidR="00840A73" w:rsidRDefault="00000000">
            <w:pPr>
              <w:spacing w:after="50"/>
            </w:pPr>
            <w:r>
              <w:rPr>
                <w:color w:val="222B38"/>
                <w:sz w:val="20"/>
                <w:szCs w:val="20"/>
              </w:rPr>
              <w:t>EI is the ability to perceive, use, understand and manage emotions (Mayer and Salovey, 1997).</w:t>
            </w:r>
          </w:p>
          <w:p w14:paraId="1D7D1149" w14:textId="412E8DF3" w:rsidR="00840A73" w:rsidRDefault="00000000">
            <w:pPr>
              <w:spacing w:after="50"/>
            </w:pPr>
            <w:r>
              <w:rPr>
                <w:b/>
                <w:bCs/>
                <w:color w:val="222B38"/>
                <w:sz w:val="20"/>
                <w:szCs w:val="20"/>
              </w:rPr>
              <w:t>Argument:</w:t>
            </w:r>
            <w:r>
              <w:rPr>
                <w:color w:val="222B38"/>
                <w:sz w:val="20"/>
                <w:szCs w:val="20"/>
              </w:rPr>
              <w:t xml:space="preserve"> </w:t>
            </w:r>
            <w:r w:rsidR="00AA6ECD">
              <w:rPr>
                <w:color w:val="222B38"/>
                <w:sz w:val="20"/>
                <w:szCs w:val="20"/>
              </w:rPr>
              <w:t>E</w:t>
            </w:r>
            <w:r>
              <w:rPr>
                <w:color w:val="222B38"/>
                <w:sz w:val="20"/>
                <w:szCs w:val="20"/>
              </w:rPr>
              <w:t xml:space="preserve">motions </w:t>
            </w:r>
            <w:r w:rsidR="00AA6ECD">
              <w:rPr>
                <w:color w:val="222B38"/>
                <w:sz w:val="20"/>
                <w:szCs w:val="20"/>
              </w:rPr>
              <w:t xml:space="preserve">are signals meant to guide decisions. </w:t>
            </w:r>
          </w:p>
          <w:p w14:paraId="620CDFC1" w14:textId="77777777" w:rsidR="00840A73" w:rsidRDefault="00000000">
            <w:pPr>
              <w:shd w:val="clear" w:color="auto" w:fill="1F2A44"/>
              <w:spacing w:before="100" w:after="60"/>
              <w:ind w:left="60" w:right="60"/>
            </w:pPr>
            <w:r>
              <w:rPr>
                <w:b/>
                <w:bCs/>
                <w:color w:val="FFFFFF"/>
                <w:sz w:val="23"/>
                <w:szCs w:val="23"/>
              </w:rPr>
              <w:t xml:space="preserve"> Method</w:t>
            </w:r>
          </w:p>
          <w:p w14:paraId="22F0DED5" w14:textId="0AA37A5A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Search:</w:t>
            </w:r>
            <w:r>
              <w:rPr>
                <w:color w:val="222B38"/>
                <w:sz w:val="20"/>
                <w:szCs w:val="20"/>
              </w:rPr>
              <w:t xml:space="preserve"> Google Scholar and library </w:t>
            </w:r>
            <w:r w:rsidR="00AA6ECD">
              <w:rPr>
                <w:color w:val="222B38"/>
                <w:sz w:val="20"/>
                <w:szCs w:val="20"/>
              </w:rPr>
              <w:t>databases.</w:t>
            </w:r>
          </w:p>
          <w:p w14:paraId="039B4088" w14:textId="18F55086" w:rsidR="00840A73" w:rsidRDefault="00000000" w:rsidP="00593C4C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Select:</w:t>
            </w:r>
            <w:r>
              <w:rPr>
                <w:color w:val="222B38"/>
                <w:sz w:val="20"/>
                <w:szCs w:val="20"/>
              </w:rPr>
              <w:t xml:space="preserve"> peer-reviewed articles and meta-analyses.</w:t>
            </w:r>
          </w:p>
          <w:p w14:paraId="76074392" w14:textId="77777777" w:rsidR="00840A73" w:rsidRDefault="00000000">
            <w:pPr>
              <w:shd w:val="clear" w:color="auto" w:fill="1F2A44"/>
              <w:spacing w:before="100" w:after="60"/>
              <w:ind w:left="60" w:right="60"/>
            </w:pPr>
            <w:r>
              <w:rPr>
                <w:b/>
                <w:bCs/>
                <w:color w:val="FFFFFF"/>
                <w:sz w:val="23"/>
                <w:szCs w:val="23"/>
              </w:rPr>
              <w:t xml:space="preserve"> </w:t>
            </w:r>
            <w:proofErr w:type="gramStart"/>
            <w:r>
              <w:rPr>
                <w:b/>
                <w:bCs/>
                <w:color w:val="FFFFFF"/>
                <w:sz w:val="23"/>
                <w:szCs w:val="23"/>
              </w:rPr>
              <w:t>1  Analyse</w:t>
            </w:r>
            <w:proofErr w:type="gramEnd"/>
            <w:r>
              <w:rPr>
                <w:b/>
                <w:bCs/>
                <w:color w:val="FFFFFF"/>
                <w:sz w:val="23"/>
                <w:szCs w:val="23"/>
              </w:rPr>
              <w:t xml:space="preserve"> emotional awareness</w:t>
            </w:r>
          </w:p>
          <w:p w14:paraId="0FB831A7" w14:textId="77777777" w:rsidR="00840A73" w:rsidRDefault="00000000">
            <w:pPr>
              <w:spacing w:before="50" w:after="20"/>
            </w:pPr>
            <w:r>
              <w:rPr>
                <w:b/>
                <w:bCs/>
                <w:color w:val="1B998B"/>
                <w:sz w:val="21"/>
                <w:szCs w:val="21"/>
              </w:rPr>
              <w:t>Influence on thinking</w:t>
            </w:r>
          </w:p>
          <w:p w14:paraId="28557FA7" w14:textId="77777777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Strong, not absolute:</w:t>
            </w:r>
            <w:r>
              <w:rPr>
                <w:color w:val="222B38"/>
                <w:sz w:val="20"/>
                <w:szCs w:val="20"/>
              </w:rPr>
              <w:t xml:space="preserve"> impaired emotion processing means poorer decisions (Damasio, 1994).</w:t>
            </w:r>
          </w:p>
          <w:p w14:paraId="730EF50B" w14:textId="7C43773F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My example:</w:t>
            </w:r>
            <w:r w:rsidR="006E4A0B">
              <w:rPr>
                <w:b/>
                <w:bCs/>
                <w:color w:val="222B38"/>
                <w:sz w:val="20"/>
                <w:szCs w:val="20"/>
              </w:rPr>
              <w:t xml:space="preserve"> Every time I suffer road rage I have learned through experience to think about my next move. </w:t>
            </w:r>
            <w:proofErr w:type="gramStart"/>
            <w:r w:rsidR="006E4A0B">
              <w:rPr>
                <w:b/>
                <w:bCs/>
                <w:color w:val="222B38"/>
                <w:sz w:val="20"/>
                <w:szCs w:val="20"/>
              </w:rPr>
              <w:t>Often</w:t>
            </w:r>
            <w:proofErr w:type="gramEnd"/>
            <w:r w:rsidR="006E4A0B">
              <w:rPr>
                <w:b/>
                <w:bCs/>
                <w:color w:val="222B38"/>
                <w:sz w:val="20"/>
                <w:szCs w:val="20"/>
              </w:rPr>
              <w:t xml:space="preserve"> I had made a skewed decision while being angry.</w:t>
            </w:r>
          </w:p>
          <w:p w14:paraId="1FDB9CDC" w14:textId="77777777" w:rsidR="00840A73" w:rsidRDefault="00000000">
            <w:pPr>
              <w:spacing w:before="50" w:after="20"/>
            </w:pPr>
            <w:r>
              <w:rPr>
                <w:b/>
                <w:bCs/>
                <w:color w:val="1B998B"/>
                <w:sz w:val="21"/>
                <w:szCs w:val="21"/>
              </w:rPr>
              <w:t>Building awareness</w:t>
            </w:r>
          </w:p>
          <w:p w14:paraId="471D731F" w14:textId="77777777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Label</w:t>
            </w:r>
            <w:r>
              <w:rPr>
                <w:color w:val="222B38"/>
                <w:sz w:val="20"/>
                <w:szCs w:val="20"/>
              </w:rPr>
              <w:t xml:space="preserve"> the feeling, </w:t>
            </w:r>
            <w:r>
              <w:rPr>
                <w:b/>
                <w:bCs/>
                <w:color w:val="222B38"/>
                <w:sz w:val="20"/>
                <w:szCs w:val="20"/>
              </w:rPr>
              <w:t>pause</w:t>
            </w:r>
            <w:r>
              <w:rPr>
                <w:color w:val="222B38"/>
                <w:sz w:val="20"/>
                <w:szCs w:val="20"/>
              </w:rPr>
              <w:t xml:space="preserve">, then </w:t>
            </w:r>
            <w:r>
              <w:rPr>
                <w:b/>
                <w:bCs/>
                <w:color w:val="222B38"/>
                <w:sz w:val="20"/>
                <w:szCs w:val="20"/>
              </w:rPr>
              <w:t>reappraise</w:t>
            </w:r>
            <w:r>
              <w:rPr>
                <w:color w:val="222B38"/>
                <w:sz w:val="20"/>
                <w:szCs w:val="20"/>
              </w:rPr>
              <w:t xml:space="preserve"> (Gross and John, 2003).</w:t>
            </w:r>
          </w:p>
          <w:p w14:paraId="4FD645E0" w14:textId="77777777" w:rsidR="00840A73" w:rsidRDefault="00000000">
            <w:pPr>
              <w:spacing w:before="40" w:after="20"/>
            </w:pPr>
            <w:r>
              <w:rPr>
                <w:noProof/>
              </w:rPr>
              <w:drawing>
                <wp:inline distT="0" distB="0" distL="0" distR="0" wp14:anchorId="55BCB946" wp14:editId="441CA43F">
                  <wp:extent cx="3143250" cy="2381250"/>
                  <wp:effectExtent l="0" t="0" r="0" b="0"/>
                  <wp:docPr id="1" name="fig1.png" descr="fig1.png" title="fig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38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438581" w14:textId="77777777" w:rsidR="00840A73" w:rsidRDefault="00000000">
            <w:pPr>
              <w:spacing w:after="40"/>
            </w:pPr>
            <w:r>
              <w:rPr>
                <w:i/>
                <w:iCs/>
                <w:color w:val="5B6675"/>
                <w:sz w:val="14"/>
                <w:szCs w:val="14"/>
              </w:rPr>
              <w:t>Figure 1. Four-branch model of EI (Mayer and Salovey, 1997).</w:t>
            </w:r>
          </w:p>
          <w:p w14:paraId="3B658B9E" w14:textId="77777777" w:rsidR="00840A73" w:rsidRDefault="00000000">
            <w:pPr>
              <w:pBdr>
                <w:left w:val="single" w:sz="18" w:space="4" w:color="1B998B"/>
              </w:pBdr>
              <w:shd w:val="clear" w:color="auto" w:fill="DCEFEC"/>
              <w:spacing w:before="60" w:after="40"/>
              <w:ind w:left="100"/>
            </w:pPr>
            <w:r>
              <w:rPr>
                <w:b/>
                <w:bCs/>
                <w:color w:val="1F2A44"/>
                <w:sz w:val="19"/>
                <w:szCs w:val="19"/>
              </w:rPr>
              <w:t>Takeaway:</w:t>
            </w:r>
            <w:r>
              <w:rPr>
                <w:color w:val="1F2A44"/>
                <w:sz w:val="19"/>
                <w:szCs w:val="19"/>
              </w:rPr>
              <w:t xml:space="preserve"> notice first, then regulate.</w:t>
            </w:r>
          </w:p>
        </w:tc>
        <w:tc>
          <w:tcPr>
            <w:tcW w:w="25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9F980" w14:textId="77777777" w:rsidR="00840A73" w:rsidRDefault="00840A73"/>
        </w:tc>
        <w:tc>
          <w:tcPr>
            <w:tcW w:w="52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D579D2" w14:textId="77777777" w:rsidR="00840A73" w:rsidRDefault="00000000">
            <w:pPr>
              <w:shd w:val="clear" w:color="auto" w:fill="1F2A44"/>
              <w:spacing w:before="100" w:after="60"/>
              <w:ind w:left="60" w:right="60"/>
            </w:pPr>
            <w:r>
              <w:rPr>
                <w:b/>
                <w:bCs/>
                <w:color w:val="FFFFFF"/>
                <w:sz w:val="23"/>
                <w:szCs w:val="23"/>
              </w:rPr>
              <w:t xml:space="preserve"> </w:t>
            </w:r>
            <w:proofErr w:type="gramStart"/>
            <w:r>
              <w:rPr>
                <w:b/>
                <w:bCs/>
                <w:color w:val="FFFFFF"/>
                <w:sz w:val="23"/>
                <w:szCs w:val="23"/>
              </w:rPr>
              <w:t>2  Evaluate</w:t>
            </w:r>
            <w:proofErr w:type="gramEnd"/>
            <w:r>
              <w:rPr>
                <w:b/>
                <w:bCs/>
                <w:color w:val="FFFFFF"/>
                <w:sz w:val="23"/>
                <w:szCs w:val="23"/>
              </w:rPr>
              <w:t xml:space="preserve"> EI in academic success</w:t>
            </w:r>
          </w:p>
          <w:p w14:paraId="08AF2A5C" w14:textId="77777777" w:rsidR="00840A73" w:rsidRDefault="00000000">
            <w:pPr>
              <w:spacing w:before="50" w:after="20"/>
            </w:pPr>
            <w:r>
              <w:rPr>
                <w:b/>
                <w:bCs/>
                <w:color w:val="1B998B"/>
                <w:sz w:val="21"/>
                <w:szCs w:val="21"/>
              </w:rPr>
              <w:t>Key factors</w:t>
            </w:r>
          </w:p>
          <w:p w14:paraId="42F8C052" w14:textId="77777777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Stress:</w:t>
            </w:r>
            <w:r>
              <w:rPr>
                <w:color w:val="222B38"/>
                <w:sz w:val="20"/>
                <w:szCs w:val="20"/>
              </w:rPr>
              <w:t xml:space="preserve"> moderate helps, high drains attention (Eysenck et al., 2007).</w:t>
            </w:r>
          </w:p>
          <w:p w14:paraId="5BF6ECC5" w14:textId="77777777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Motivation:</w:t>
            </w:r>
            <w:r>
              <w:rPr>
                <w:color w:val="222B38"/>
                <w:sz w:val="20"/>
                <w:szCs w:val="20"/>
              </w:rPr>
              <w:t xml:space="preserve"> autonomy and competence (Ryan and Deci, 2000).</w:t>
            </w:r>
          </w:p>
          <w:p w14:paraId="2AE61962" w14:textId="77777777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Resilience:</w:t>
            </w:r>
            <w:r>
              <w:rPr>
                <w:color w:val="222B38"/>
                <w:sz w:val="20"/>
                <w:szCs w:val="20"/>
              </w:rPr>
              <w:t xml:space="preserve"> recovery from setbacks (</w:t>
            </w:r>
            <w:proofErr w:type="spellStart"/>
            <w:r>
              <w:rPr>
                <w:color w:val="222B38"/>
                <w:sz w:val="20"/>
                <w:szCs w:val="20"/>
              </w:rPr>
              <w:t>Pekrun</w:t>
            </w:r>
            <w:proofErr w:type="spellEnd"/>
            <w:r>
              <w:rPr>
                <w:color w:val="222B38"/>
                <w:sz w:val="20"/>
                <w:szCs w:val="20"/>
              </w:rPr>
              <w:t xml:space="preserve"> et al., 2002).</w:t>
            </w:r>
          </w:p>
          <w:p w14:paraId="586899F2" w14:textId="499230FB" w:rsidR="00840A73" w:rsidRDefault="00F72F22">
            <w:pPr>
              <w:spacing w:before="40" w:after="20"/>
            </w:pPr>
            <w:r>
              <w:rPr>
                <w:noProof/>
              </w:rPr>
              <w:t xml:space="preserve"> </w:t>
            </w:r>
          </w:p>
          <w:p w14:paraId="3FE6AE7C" w14:textId="77777777" w:rsidR="00840A73" w:rsidRDefault="00000000">
            <w:pPr>
              <w:spacing w:before="50" w:after="20"/>
            </w:pPr>
            <w:r>
              <w:rPr>
                <w:b/>
                <w:bCs/>
                <w:color w:val="1B998B"/>
                <w:sz w:val="21"/>
                <w:szCs w:val="21"/>
              </w:rPr>
              <w:t>Managing challenges</w:t>
            </w:r>
          </w:p>
          <w:tbl>
            <w:tblPr>
              <w:tblW w:w="50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500"/>
              <w:gridCol w:w="3550"/>
            </w:tblGrid>
            <w:tr w:rsidR="00840A73" w14:paraId="766AA5CF" w14:textId="77777777">
              <w:tc>
                <w:tcPr>
                  <w:tcW w:w="1500" w:type="dxa"/>
                  <w:tcBorders>
                    <w:top w:val="single" w:sz="4" w:space="0" w:color="C9D6E0"/>
                    <w:left w:val="single" w:sz="4" w:space="0" w:color="C9D6E0"/>
                    <w:bottom w:val="single" w:sz="4" w:space="0" w:color="C9D6E0"/>
                    <w:right w:val="single" w:sz="4" w:space="0" w:color="C9D6E0"/>
                  </w:tcBorders>
                  <w:shd w:val="clear" w:color="auto" w:fill="1B998B"/>
                  <w:tcMar>
                    <w:top w:w="40" w:type="dxa"/>
                    <w:left w:w="70" w:type="dxa"/>
                    <w:bottom w:w="40" w:type="dxa"/>
                    <w:right w:w="70" w:type="dxa"/>
                  </w:tcMar>
                </w:tcPr>
                <w:p w14:paraId="0FC08F29" w14:textId="77777777" w:rsidR="00840A73" w:rsidRDefault="00000000">
                  <w:r>
                    <w:rPr>
                      <w:b/>
                      <w:bCs/>
                      <w:color w:val="FFFFFF"/>
                      <w:sz w:val="16"/>
                      <w:szCs w:val="16"/>
                    </w:rPr>
                    <w:t>Issue</w:t>
                  </w:r>
                </w:p>
              </w:tc>
              <w:tc>
                <w:tcPr>
                  <w:tcW w:w="3550" w:type="dxa"/>
                  <w:tcBorders>
                    <w:top w:val="single" w:sz="4" w:space="0" w:color="C9D6E0"/>
                    <w:left w:val="single" w:sz="4" w:space="0" w:color="C9D6E0"/>
                    <w:bottom w:val="single" w:sz="4" w:space="0" w:color="C9D6E0"/>
                    <w:right w:val="single" w:sz="4" w:space="0" w:color="C9D6E0"/>
                  </w:tcBorders>
                  <w:shd w:val="clear" w:color="auto" w:fill="1B998B"/>
                  <w:tcMar>
                    <w:top w:w="40" w:type="dxa"/>
                    <w:left w:w="70" w:type="dxa"/>
                    <w:bottom w:w="40" w:type="dxa"/>
                    <w:right w:w="70" w:type="dxa"/>
                  </w:tcMar>
                </w:tcPr>
                <w:p w14:paraId="6940CFA4" w14:textId="77777777" w:rsidR="00840A73" w:rsidRDefault="00000000">
                  <w:r>
                    <w:rPr>
                      <w:b/>
                      <w:bCs/>
                      <w:color w:val="FFFFFF"/>
                      <w:sz w:val="16"/>
                      <w:szCs w:val="16"/>
                    </w:rPr>
                    <w:t>EI strategy</w:t>
                  </w:r>
                </w:p>
              </w:tc>
            </w:tr>
            <w:tr w:rsidR="00840A73" w14:paraId="1D43441C" w14:textId="77777777">
              <w:tc>
                <w:tcPr>
                  <w:tcW w:w="1500" w:type="dxa"/>
                  <w:tcBorders>
                    <w:top w:val="single" w:sz="4" w:space="0" w:color="C9D6E0"/>
                    <w:left w:val="single" w:sz="4" w:space="0" w:color="C9D6E0"/>
                    <w:bottom w:val="single" w:sz="4" w:space="0" w:color="C9D6E0"/>
                    <w:right w:val="single" w:sz="4" w:space="0" w:color="C9D6E0"/>
                  </w:tcBorders>
                  <w:tcMar>
                    <w:top w:w="40" w:type="dxa"/>
                    <w:left w:w="70" w:type="dxa"/>
                    <w:bottom w:w="40" w:type="dxa"/>
                    <w:right w:w="70" w:type="dxa"/>
                  </w:tcMar>
                </w:tcPr>
                <w:p w14:paraId="7467F13B" w14:textId="77777777" w:rsidR="00840A73" w:rsidRDefault="00000000">
                  <w:r>
                    <w:rPr>
                      <w:b/>
                      <w:bCs/>
                      <w:color w:val="222B38"/>
                      <w:sz w:val="16"/>
                      <w:szCs w:val="16"/>
                    </w:rPr>
                    <w:t>Procrastination</w:t>
                  </w:r>
                </w:p>
              </w:tc>
              <w:tc>
                <w:tcPr>
                  <w:tcW w:w="3550" w:type="dxa"/>
                  <w:tcBorders>
                    <w:top w:val="single" w:sz="4" w:space="0" w:color="C9D6E0"/>
                    <w:left w:val="single" w:sz="4" w:space="0" w:color="C9D6E0"/>
                    <w:bottom w:val="single" w:sz="4" w:space="0" w:color="C9D6E0"/>
                    <w:right w:val="single" w:sz="4" w:space="0" w:color="C9D6E0"/>
                  </w:tcBorders>
                  <w:tcMar>
                    <w:top w:w="40" w:type="dxa"/>
                    <w:left w:w="70" w:type="dxa"/>
                    <w:bottom w:w="40" w:type="dxa"/>
                    <w:right w:w="70" w:type="dxa"/>
                  </w:tcMar>
                </w:tcPr>
                <w:p w14:paraId="529E482A" w14:textId="77777777" w:rsidR="00840A73" w:rsidRDefault="00000000">
                  <w:r>
                    <w:rPr>
                      <w:color w:val="222B38"/>
                      <w:sz w:val="16"/>
                      <w:szCs w:val="16"/>
                    </w:rPr>
                    <w:t>Name the feeling; if–then plan (Gollwitzer, 1999)</w:t>
                  </w:r>
                </w:p>
              </w:tc>
            </w:tr>
            <w:tr w:rsidR="00840A73" w14:paraId="288EACC2" w14:textId="77777777">
              <w:tc>
                <w:tcPr>
                  <w:tcW w:w="1500" w:type="dxa"/>
                  <w:tcBorders>
                    <w:top w:val="single" w:sz="4" w:space="0" w:color="C9D6E0"/>
                    <w:left w:val="single" w:sz="4" w:space="0" w:color="C9D6E0"/>
                    <w:bottom w:val="single" w:sz="4" w:space="0" w:color="C9D6E0"/>
                    <w:right w:val="single" w:sz="4" w:space="0" w:color="C9D6E0"/>
                  </w:tcBorders>
                  <w:tcMar>
                    <w:top w:w="40" w:type="dxa"/>
                    <w:left w:w="70" w:type="dxa"/>
                    <w:bottom w:w="40" w:type="dxa"/>
                    <w:right w:w="70" w:type="dxa"/>
                  </w:tcMar>
                </w:tcPr>
                <w:p w14:paraId="38989946" w14:textId="77777777" w:rsidR="00840A73" w:rsidRDefault="00000000">
                  <w:r>
                    <w:rPr>
                      <w:b/>
                      <w:bCs/>
                      <w:color w:val="222B38"/>
                      <w:sz w:val="16"/>
                      <w:szCs w:val="16"/>
                    </w:rPr>
                    <w:t>Anxiety</w:t>
                  </w:r>
                </w:p>
              </w:tc>
              <w:tc>
                <w:tcPr>
                  <w:tcW w:w="3550" w:type="dxa"/>
                  <w:tcBorders>
                    <w:top w:val="single" w:sz="4" w:space="0" w:color="C9D6E0"/>
                    <w:left w:val="single" w:sz="4" w:space="0" w:color="C9D6E0"/>
                    <w:bottom w:val="single" w:sz="4" w:space="0" w:color="C9D6E0"/>
                    <w:right w:val="single" w:sz="4" w:space="0" w:color="C9D6E0"/>
                  </w:tcBorders>
                  <w:tcMar>
                    <w:top w:w="40" w:type="dxa"/>
                    <w:left w:w="70" w:type="dxa"/>
                    <w:bottom w:w="40" w:type="dxa"/>
                    <w:right w:w="70" w:type="dxa"/>
                  </w:tcMar>
                </w:tcPr>
                <w:p w14:paraId="513CE79F" w14:textId="77777777" w:rsidR="00840A73" w:rsidRDefault="00000000">
                  <w:r>
                    <w:rPr>
                      <w:color w:val="222B38"/>
                      <w:sz w:val="16"/>
                      <w:szCs w:val="16"/>
                    </w:rPr>
                    <w:t>Reappraise; slow breathing; small steps</w:t>
                  </w:r>
                </w:p>
              </w:tc>
            </w:tr>
            <w:tr w:rsidR="00840A73" w14:paraId="7E4CCD26" w14:textId="77777777">
              <w:tc>
                <w:tcPr>
                  <w:tcW w:w="1500" w:type="dxa"/>
                  <w:tcBorders>
                    <w:top w:val="single" w:sz="4" w:space="0" w:color="C9D6E0"/>
                    <w:left w:val="single" w:sz="4" w:space="0" w:color="C9D6E0"/>
                    <w:bottom w:val="single" w:sz="4" w:space="0" w:color="C9D6E0"/>
                    <w:right w:val="single" w:sz="4" w:space="0" w:color="C9D6E0"/>
                  </w:tcBorders>
                  <w:tcMar>
                    <w:top w:w="40" w:type="dxa"/>
                    <w:left w:w="70" w:type="dxa"/>
                    <w:bottom w:w="40" w:type="dxa"/>
                    <w:right w:w="70" w:type="dxa"/>
                  </w:tcMar>
                </w:tcPr>
                <w:p w14:paraId="04865AD5" w14:textId="77777777" w:rsidR="00840A73" w:rsidRDefault="00000000">
                  <w:r>
                    <w:rPr>
                      <w:b/>
                      <w:bCs/>
                      <w:color w:val="222B38"/>
                      <w:sz w:val="16"/>
                      <w:szCs w:val="16"/>
                    </w:rPr>
                    <w:t>Low motivation</w:t>
                  </w:r>
                </w:p>
              </w:tc>
              <w:tc>
                <w:tcPr>
                  <w:tcW w:w="3550" w:type="dxa"/>
                  <w:tcBorders>
                    <w:top w:val="single" w:sz="4" w:space="0" w:color="C9D6E0"/>
                    <w:left w:val="single" w:sz="4" w:space="0" w:color="C9D6E0"/>
                    <w:bottom w:val="single" w:sz="4" w:space="0" w:color="C9D6E0"/>
                    <w:right w:val="single" w:sz="4" w:space="0" w:color="C9D6E0"/>
                  </w:tcBorders>
                  <w:tcMar>
                    <w:top w:w="40" w:type="dxa"/>
                    <w:left w:w="70" w:type="dxa"/>
                    <w:bottom w:w="40" w:type="dxa"/>
                    <w:right w:w="70" w:type="dxa"/>
                  </w:tcMar>
                </w:tcPr>
                <w:p w14:paraId="31575461" w14:textId="77777777" w:rsidR="00840A73" w:rsidRDefault="00000000">
                  <w:r>
                    <w:rPr>
                      <w:color w:val="222B38"/>
                      <w:sz w:val="16"/>
                      <w:szCs w:val="16"/>
                    </w:rPr>
                    <w:t>Link to goals; track small wins</w:t>
                  </w:r>
                </w:p>
              </w:tc>
            </w:tr>
          </w:tbl>
          <w:p w14:paraId="636728AF" w14:textId="77777777" w:rsidR="00840A73" w:rsidRDefault="00000000">
            <w:pPr>
              <w:pBdr>
                <w:left w:val="single" w:sz="18" w:space="4" w:color="1B998B"/>
              </w:pBdr>
              <w:shd w:val="clear" w:color="auto" w:fill="DCEFEC"/>
              <w:spacing w:before="60" w:after="40"/>
              <w:ind w:left="100"/>
            </w:pPr>
            <w:r>
              <w:rPr>
                <w:b/>
                <w:bCs/>
                <w:color w:val="1F2A44"/>
                <w:sz w:val="19"/>
                <w:szCs w:val="19"/>
              </w:rPr>
              <w:t>Takeaway:</w:t>
            </w:r>
            <w:r>
              <w:rPr>
                <w:color w:val="1F2A44"/>
                <w:sz w:val="19"/>
                <w:szCs w:val="19"/>
              </w:rPr>
              <w:t xml:space="preserve"> EI is a moderate but trainable predictor of success.</w:t>
            </w:r>
          </w:p>
          <w:p w14:paraId="0790A169" w14:textId="77777777" w:rsidR="00840A73" w:rsidRDefault="00000000">
            <w:pPr>
              <w:shd w:val="clear" w:color="auto" w:fill="1F2A44"/>
              <w:spacing w:before="100" w:after="60"/>
              <w:ind w:left="60" w:right="60"/>
            </w:pPr>
            <w:r>
              <w:rPr>
                <w:b/>
                <w:bCs/>
                <w:color w:val="FFFFFF"/>
                <w:sz w:val="23"/>
                <w:szCs w:val="23"/>
              </w:rPr>
              <w:t xml:space="preserve"> </w:t>
            </w:r>
            <w:proofErr w:type="gramStart"/>
            <w:r>
              <w:rPr>
                <w:b/>
                <w:bCs/>
                <w:color w:val="FFFFFF"/>
                <w:sz w:val="23"/>
                <w:szCs w:val="23"/>
              </w:rPr>
              <w:t>3  Critically</w:t>
            </w:r>
            <w:proofErr w:type="gramEnd"/>
            <w:r>
              <w:rPr>
                <w:b/>
                <w:bCs/>
                <w:color w:val="FFFFFF"/>
                <w:sz w:val="23"/>
                <w:szCs w:val="23"/>
              </w:rPr>
              <w:t xml:space="preserve"> reflect on personal experience</w:t>
            </w:r>
          </w:p>
          <w:p w14:paraId="528CF8D5" w14:textId="77777777" w:rsidR="00840A73" w:rsidRDefault="00000000">
            <w:pPr>
              <w:spacing w:before="50" w:after="20"/>
            </w:pPr>
            <w:r>
              <w:rPr>
                <w:b/>
                <w:bCs/>
                <w:color w:val="1B998B"/>
                <w:sz w:val="21"/>
                <w:szCs w:val="21"/>
              </w:rPr>
              <w:t>Can mindfulness improve my learning?</w:t>
            </w:r>
          </w:p>
          <w:p w14:paraId="0532EC5B" w14:textId="77777777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Theory:</w:t>
            </w:r>
            <w:r>
              <w:rPr>
                <w:color w:val="222B38"/>
                <w:sz w:val="20"/>
                <w:szCs w:val="20"/>
              </w:rPr>
              <w:t xml:space="preserve"> step back from feelings (Kabat-Zinn, 1990; Shapiro et al., 2006).</w:t>
            </w:r>
          </w:p>
          <w:p w14:paraId="0DA224E5" w14:textId="025562C7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Tried</w:t>
            </w:r>
            <w:r w:rsidR="00593C4C">
              <w:rPr>
                <w:b/>
                <w:bCs/>
                <w:color w:val="222B38"/>
                <w:sz w:val="20"/>
                <w:szCs w:val="20"/>
              </w:rPr>
              <w:t>:</w:t>
            </w:r>
            <w:r w:rsidR="00593C4C">
              <w:rPr>
                <w:color w:val="222B38"/>
                <w:sz w:val="20"/>
                <w:szCs w:val="20"/>
              </w:rPr>
              <w:t xml:space="preserve"> I tried mindful</w:t>
            </w:r>
            <w:r w:rsidR="00AB63DF">
              <w:rPr>
                <w:color w:val="222B38"/>
                <w:sz w:val="20"/>
                <w:szCs w:val="20"/>
              </w:rPr>
              <w:t xml:space="preserve"> or baby</w:t>
            </w:r>
            <w:r w:rsidR="00593C4C">
              <w:rPr>
                <w:color w:val="222B38"/>
                <w:sz w:val="20"/>
                <w:szCs w:val="20"/>
              </w:rPr>
              <w:t xml:space="preserve"> breathing </w:t>
            </w:r>
            <w:r w:rsidR="00B1388F">
              <w:rPr>
                <w:color w:val="222B38"/>
                <w:sz w:val="20"/>
                <w:szCs w:val="20"/>
              </w:rPr>
              <w:t>and it</w:t>
            </w:r>
            <w:r w:rsidR="00593C4C">
              <w:rPr>
                <w:color w:val="222B38"/>
                <w:sz w:val="20"/>
                <w:szCs w:val="20"/>
              </w:rPr>
              <w:t xml:space="preserve"> helps me feel calmer.</w:t>
            </w:r>
          </w:p>
          <w:p w14:paraId="206E23C2" w14:textId="70319D6B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Changed:</w:t>
            </w:r>
            <w:r>
              <w:rPr>
                <w:color w:val="222B38"/>
                <w:sz w:val="20"/>
                <w:szCs w:val="20"/>
              </w:rPr>
              <w:t xml:space="preserve"> </w:t>
            </w:r>
            <w:r w:rsidR="00B1388F">
              <w:rPr>
                <w:color w:val="222B38"/>
                <w:sz w:val="20"/>
                <w:szCs w:val="20"/>
              </w:rPr>
              <w:t>I would make less impulsive decisions.</w:t>
            </w:r>
          </w:p>
          <w:p w14:paraId="3C5E96A7" w14:textId="0FD50A07" w:rsidR="00840A73" w:rsidRDefault="00000000"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b/>
                <w:bCs/>
                <w:color w:val="222B38"/>
                <w:sz w:val="20"/>
                <w:szCs w:val="20"/>
              </w:rPr>
              <w:t>Limits:</w:t>
            </w:r>
            <w:r w:rsidR="00B1388F">
              <w:rPr>
                <w:b/>
                <w:bCs/>
                <w:color w:val="222B38"/>
                <w:sz w:val="20"/>
                <w:szCs w:val="20"/>
              </w:rPr>
              <w:t xml:space="preserve"> Breathing does help but does not always guarantee I make the right choice. </w:t>
            </w:r>
          </w:p>
          <w:p w14:paraId="13C661F5" w14:textId="60BCF9FF" w:rsidR="00840A73" w:rsidRDefault="00000000">
            <w:pPr>
              <w:spacing w:before="60" w:after="50"/>
            </w:pPr>
            <w:r>
              <w:rPr>
                <w:b/>
                <w:bCs/>
                <w:color w:val="222B38"/>
                <w:sz w:val="20"/>
                <w:szCs w:val="20"/>
              </w:rPr>
              <w:t>Verdict:</w:t>
            </w:r>
            <w:r w:rsidR="00B1388F">
              <w:rPr>
                <w:b/>
                <w:bCs/>
                <w:color w:val="222B38"/>
                <w:sz w:val="20"/>
                <w:szCs w:val="20"/>
              </w:rPr>
              <w:t xml:space="preserve"> In</w:t>
            </w:r>
            <w:r w:rsidR="00B1388F">
              <w:rPr>
                <w:color w:val="222B38"/>
                <w:sz w:val="20"/>
                <w:szCs w:val="20"/>
              </w:rPr>
              <w:t xml:space="preserve"> my experience breathing exercises help me to slow down and think more clearly but </w:t>
            </w:r>
            <w:r w:rsidR="00AB63DF">
              <w:rPr>
                <w:color w:val="222B38"/>
                <w:sz w:val="20"/>
                <w:szCs w:val="20"/>
              </w:rPr>
              <w:t>it doesn’t</w:t>
            </w:r>
            <w:r w:rsidR="00B1388F">
              <w:rPr>
                <w:color w:val="222B38"/>
                <w:sz w:val="20"/>
                <w:szCs w:val="20"/>
              </w:rPr>
              <w:t xml:space="preserve"> always reduce stress and </w:t>
            </w:r>
            <w:r w:rsidR="00AB63DF">
              <w:rPr>
                <w:color w:val="222B38"/>
                <w:sz w:val="20"/>
                <w:szCs w:val="20"/>
              </w:rPr>
              <w:t>doesn’t guarantee</w:t>
            </w:r>
            <w:r w:rsidR="00B1388F">
              <w:rPr>
                <w:color w:val="222B38"/>
                <w:sz w:val="20"/>
                <w:szCs w:val="20"/>
              </w:rPr>
              <w:t xml:space="preserve"> th</w:t>
            </w:r>
            <w:r w:rsidR="00F72F22">
              <w:rPr>
                <w:color w:val="222B38"/>
                <w:sz w:val="20"/>
                <w:szCs w:val="20"/>
              </w:rPr>
              <w:t>at I make</w:t>
            </w:r>
            <w:r w:rsidR="00B1388F">
              <w:rPr>
                <w:color w:val="222B38"/>
                <w:sz w:val="20"/>
                <w:szCs w:val="20"/>
              </w:rPr>
              <w:t xml:space="preserve"> right choice.</w:t>
            </w:r>
          </w:p>
        </w:tc>
      </w:tr>
    </w:tbl>
    <w:p w14:paraId="2DFFC1EB" w14:textId="77777777" w:rsidR="00840A73" w:rsidRDefault="00840A73"/>
    <w:tbl>
      <w:tblPr>
        <w:tblW w:w="10754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54"/>
      </w:tblGrid>
      <w:tr w:rsidR="00840A73" w14:paraId="0ABE7E99" w14:textId="77777777">
        <w:tc>
          <w:tcPr>
            <w:tcW w:w="1075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2A44"/>
            <w:tcMar>
              <w:top w:w="80" w:type="dxa"/>
              <w:left w:w="160" w:type="dxa"/>
              <w:bottom w:w="60" w:type="dxa"/>
              <w:right w:w="160" w:type="dxa"/>
            </w:tcMar>
          </w:tcPr>
          <w:p w14:paraId="47BF0D77" w14:textId="77777777" w:rsidR="00840A73" w:rsidRDefault="00000000">
            <w:pPr>
              <w:spacing w:after="40"/>
            </w:pPr>
            <w:r>
              <w:rPr>
                <w:b/>
                <w:bCs/>
                <w:color w:val="FFFFFF"/>
                <w:sz w:val="19"/>
                <w:szCs w:val="19"/>
              </w:rPr>
              <w:t>References</w:t>
            </w:r>
          </w:p>
          <w:tbl>
            <w:tblPr>
              <w:tblW w:w="10434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217"/>
              <w:gridCol w:w="5217"/>
            </w:tblGrid>
            <w:tr w:rsidR="00840A73" w14:paraId="1EEDAEB8" w14:textId="77777777">
              <w:tc>
                <w:tcPr>
                  <w:tcW w:w="5217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0" w:type="dxa"/>
                    <w:bottom w:w="0" w:type="dxa"/>
                    <w:right w:w="120" w:type="dxa"/>
                  </w:tcMar>
                </w:tcPr>
                <w:p w14:paraId="077477CF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Damasio, A.R. (1994)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Descartes’ error: emotion, reason, and the human brain</w:t>
                  </w:r>
                  <w:r>
                    <w:rPr>
                      <w:color w:val="FFFFFF"/>
                      <w:sz w:val="14"/>
                      <w:szCs w:val="14"/>
                    </w:rPr>
                    <w:t>. New York: Putnam.</w:t>
                  </w:r>
                </w:p>
                <w:p w14:paraId="1A24F10E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Eysenck, M.W., Derakshan, N., Santos, R. and Calvo, M.G. (2007) ‘Anxiety and cognitive performance: attentional control theory’,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Emotion</w:t>
                  </w:r>
                  <w:r>
                    <w:rPr>
                      <w:color w:val="FFFFFF"/>
                      <w:sz w:val="14"/>
                      <w:szCs w:val="14"/>
                    </w:rPr>
                    <w:t>, 7(2), pp. 336–353.</w:t>
                  </w:r>
                </w:p>
                <w:p w14:paraId="16406A0C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Gibbs, G. (1988)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Learning by doing: a guide to teaching and learning methods</w:t>
                  </w:r>
                  <w:r>
                    <w:rPr>
                      <w:color w:val="FFFFFF"/>
                      <w:sz w:val="14"/>
                      <w:szCs w:val="14"/>
                    </w:rPr>
                    <w:t>. Oxford: Further Education Unit.</w:t>
                  </w:r>
                </w:p>
                <w:p w14:paraId="40311E88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Gollwitzer, P.M. (1999) ‘Implementation intentions: strong effects of simple plans’,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American Psychologist</w:t>
                  </w:r>
                  <w:r>
                    <w:rPr>
                      <w:color w:val="FFFFFF"/>
                      <w:sz w:val="14"/>
                      <w:szCs w:val="14"/>
                    </w:rPr>
                    <w:t>, 54(7), pp. 493–503.</w:t>
                  </w:r>
                </w:p>
                <w:p w14:paraId="376D2EE2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Gross, J.J. and John, O.P. (2003) ‘Individual differences in two emotion regulation processes’,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Journal of Personality and Social Psychology</w:t>
                  </w:r>
                  <w:r>
                    <w:rPr>
                      <w:color w:val="FFFFFF"/>
                      <w:sz w:val="14"/>
                      <w:szCs w:val="14"/>
                    </w:rPr>
                    <w:t>, 85(2), pp. 348–362.</w:t>
                  </w:r>
                </w:p>
                <w:p w14:paraId="72AC6805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Kabat-Zinn, J. (1990)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Full catastrophe living</w:t>
                  </w:r>
                  <w:r>
                    <w:rPr>
                      <w:color w:val="FFFFFF"/>
                      <w:sz w:val="14"/>
                      <w:szCs w:val="14"/>
                    </w:rPr>
                    <w:t>. New York: Delacorte.</w:t>
                  </w:r>
                </w:p>
                <w:p w14:paraId="5B1F7270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Lerner, J.S., Li, Y., </w:t>
                  </w:r>
                  <w:proofErr w:type="spellStart"/>
                  <w:r>
                    <w:rPr>
                      <w:color w:val="FFFFFF"/>
                      <w:sz w:val="14"/>
                      <w:szCs w:val="14"/>
                    </w:rPr>
                    <w:t>Valdesolo</w:t>
                  </w:r>
                  <w:proofErr w:type="spellEnd"/>
                  <w:r>
                    <w:rPr>
                      <w:color w:val="FFFFFF"/>
                      <w:sz w:val="14"/>
                      <w:szCs w:val="14"/>
                    </w:rPr>
                    <w:t xml:space="preserve">, P. and Kassam, K.S. (2015) ‘Emotion and decision making’,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Annual Review of Psychology</w:t>
                  </w:r>
                  <w:r>
                    <w:rPr>
                      <w:color w:val="FFFFFF"/>
                      <w:sz w:val="14"/>
                      <w:szCs w:val="14"/>
                    </w:rPr>
                    <w:t>, 66, pp. 799–823.</w:t>
                  </w:r>
                </w:p>
              </w:tc>
              <w:tc>
                <w:tcPr>
                  <w:tcW w:w="5217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0" w:type="dxa"/>
                    <w:bottom w:w="0" w:type="dxa"/>
                    <w:right w:w="120" w:type="dxa"/>
                  </w:tcMar>
                </w:tcPr>
                <w:p w14:paraId="60761ECF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MacCann, C. et al. (2020) ‘Emotional intelligence predicts academic performance: a meta-analysis’,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Psychological Bulletin</w:t>
                  </w:r>
                  <w:r>
                    <w:rPr>
                      <w:color w:val="FFFFFF"/>
                      <w:sz w:val="14"/>
                      <w:szCs w:val="14"/>
                    </w:rPr>
                    <w:t>, 146(2), pp. 150–186.</w:t>
                  </w:r>
                </w:p>
                <w:p w14:paraId="2E88C929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Mayer, J.D. and Salovey, P. (1997) ‘What is emotional intelligence?’, in Salovey, P. and Sluyter, D.J. (eds.)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Emotional development and emotional intelligence</w:t>
                  </w:r>
                  <w:r>
                    <w:rPr>
                      <w:color w:val="FFFFFF"/>
                      <w:sz w:val="14"/>
                      <w:szCs w:val="14"/>
                    </w:rPr>
                    <w:t>. New York: Basic Books, pp. 3–31.</w:t>
                  </w:r>
                </w:p>
                <w:p w14:paraId="5099FB31" w14:textId="77777777" w:rsidR="00840A73" w:rsidRDefault="00000000">
                  <w:pPr>
                    <w:spacing w:after="30"/>
                    <w:ind w:left="140" w:hanging="140"/>
                  </w:pPr>
                  <w:proofErr w:type="spellStart"/>
                  <w:r>
                    <w:rPr>
                      <w:color w:val="FFFFFF"/>
                      <w:sz w:val="14"/>
                      <w:szCs w:val="14"/>
                    </w:rPr>
                    <w:t>Pekrun</w:t>
                  </w:r>
                  <w:proofErr w:type="spellEnd"/>
                  <w:r>
                    <w:rPr>
                      <w:color w:val="FFFFFF"/>
                      <w:sz w:val="14"/>
                      <w:szCs w:val="14"/>
                    </w:rPr>
                    <w:t xml:space="preserve">, R., Goetz, T., Titz, W. and Perry, R.P. (2002) ‘Academic emotions in students’ self-regulated learning and achievement’,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Educational Psychologist</w:t>
                  </w:r>
                  <w:r>
                    <w:rPr>
                      <w:color w:val="FFFFFF"/>
                      <w:sz w:val="14"/>
                      <w:szCs w:val="14"/>
                    </w:rPr>
                    <w:t>, 37(2), pp. 91–105.</w:t>
                  </w:r>
                </w:p>
                <w:p w14:paraId="3E4663B6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Ryan, R.M. and Deci, E.L. (2000) ‘Self-determination theory and the facilitation of intrinsic motivation, social development, and well-being’,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American Psychologist</w:t>
                  </w:r>
                  <w:r>
                    <w:rPr>
                      <w:color w:val="FFFFFF"/>
                      <w:sz w:val="14"/>
                      <w:szCs w:val="14"/>
                    </w:rPr>
                    <w:t>, 55(1), pp. 68–78.</w:t>
                  </w:r>
                </w:p>
                <w:p w14:paraId="2D6C1FF3" w14:textId="77777777" w:rsidR="00840A73" w:rsidRDefault="00000000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Shapiro, S.L., Carlson, L.E., Astin, J.A. and Freedman, B. (2006) ‘Mechanisms of mindfulness’,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Journal of Clinical Psychology</w:t>
                  </w:r>
                  <w:r>
                    <w:rPr>
                      <w:color w:val="FFFFFF"/>
                      <w:sz w:val="14"/>
                      <w:szCs w:val="14"/>
                    </w:rPr>
                    <w:t>, 62(3), pp. 373–386.</w:t>
                  </w:r>
                </w:p>
                <w:p w14:paraId="6772171D" w14:textId="3AA827CF" w:rsidR="00840A73" w:rsidRDefault="00000000" w:rsidP="00AA6ECD">
                  <w:pPr>
                    <w:spacing w:after="30"/>
                    <w:ind w:left="140" w:hanging="140"/>
                  </w:pPr>
                  <w:r>
                    <w:rPr>
                      <w:color w:val="FFFFFF"/>
                      <w:sz w:val="14"/>
                      <w:szCs w:val="14"/>
                    </w:rPr>
                    <w:t xml:space="preserve">Sirois, F. and </w:t>
                  </w:r>
                  <w:proofErr w:type="spellStart"/>
                  <w:r>
                    <w:rPr>
                      <w:color w:val="FFFFFF"/>
                      <w:sz w:val="14"/>
                      <w:szCs w:val="14"/>
                    </w:rPr>
                    <w:t>Pychyl</w:t>
                  </w:r>
                  <w:proofErr w:type="spellEnd"/>
                  <w:r>
                    <w:rPr>
                      <w:color w:val="FFFFFF"/>
                      <w:sz w:val="14"/>
                      <w:szCs w:val="14"/>
                    </w:rPr>
                    <w:t xml:space="preserve">, T. (2013) ‘Procrastination and the priority of short-term mood regulation’, </w:t>
                  </w:r>
                  <w:r>
                    <w:rPr>
                      <w:i/>
                      <w:iCs/>
                      <w:color w:val="FFFFFF"/>
                      <w:sz w:val="14"/>
                      <w:szCs w:val="14"/>
                    </w:rPr>
                    <w:t>Social and Personality Psychology Compass</w:t>
                  </w:r>
                  <w:r>
                    <w:rPr>
                      <w:color w:val="FFFFFF"/>
                      <w:sz w:val="14"/>
                      <w:szCs w:val="14"/>
                    </w:rPr>
                    <w:t>, 7(2), pp. 115–127.</w:t>
                  </w:r>
                </w:p>
              </w:tc>
            </w:tr>
          </w:tbl>
          <w:p w14:paraId="1F549400" w14:textId="77777777" w:rsidR="00840A73" w:rsidRDefault="00840A73"/>
        </w:tc>
      </w:tr>
    </w:tbl>
    <w:p w14:paraId="490B68B5" w14:textId="77777777" w:rsidR="007B4404" w:rsidRDefault="007B4404"/>
    <w:sectPr w:rsidR="007B4404">
      <w:pgSz w:w="11906" w:h="16838"/>
      <w:pgMar w:top="400" w:right="576" w:bottom="400" w:left="576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40469"/>
    <w:multiLevelType w:val="hybridMultilevel"/>
    <w:tmpl w:val="ADB6A06E"/>
    <w:lvl w:ilvl="0" w:tplc="414A1FFA">
      <w:start w:val="1"/>
      <w:numFmt w:val="bullet"/>
      <w:lvlText w:val="●"/>
      <w:lvlJc w:val="left"/>
      <w:pPr>
        <w:ind w:left="720" w:hanging="360"/>
      </w:pPr>
    </w:lvl>
    <w:lvl w:ilvl="1" w:tplc="2B9A0904">
      <w:start w:val="1"/>
      <w:numFmt w:val="bullet"/>
      <w:lvlText w:val="○"/>
      <w:lvlJc w:val="left"/>
      <w:pPr>
        <w:ind w:left="1440" w:hanging="360"/>
      </w:pPr>
    </w:lvl>
    <w:lvl w:ilvl="2" w:tplc="1F5450A4">
      <w:start w:val="1"/>
      <w:numFmt w:val="bullet"/>
      <w:lvlText w:val="■"/>
      <w:lvlJc w:val="left"/>
      <w:pPr>
        <w:ind w:left="2160" w:hanging="360"/>
      </w:pPr>
    </w:lvl>
    <w:lvl w:ilvl="3" w:tplc="1D00F026">
      <w:start w:val="1"/>
      <w:numFmt w:val="bullet"/>
      <w:lvlText w:val="●"/>
      <w:lvlJc w:val="left"/>
      <w:pPr>
        <w:ind w:left="2880" w:hanging="360"/>
      </w:pPr>
    </w:lvl>
    <w:lvl w:ilvl="4" w:tplc="767ACAA4">
      <w:start w:val="1"/>
      <w:numFmt w:val="bullet"/>
      <w:lvlText w:val="○"/>
      <w:lvlJc w:val="left"/>
      <w:pPr>
        <w:ind w:left="3600" w:hanging="360"/>
      </w:pPr>
    </w:lvl>
    <w:lvl w:ilvl="5" w:tplc="9218495C">
      <w:start w:val="1"/>
      <w:numFmt w:val="bullet"/>
      <w:lvlText w:val="■"/>
      <w:lvlJc w:val="left"/>
      <w:pPr>
        <w:ind w:left="4320" w:hanging="360"/>
      </w:pPr>
    </w:lvl>
    <w:lvl w:ilvl="6" w:tplc="DB7CA292">
      <w:start w:val="1"/>
      <w:numFmt w:val="bullet"/>
      <w:lvlText w:val="●"/>
      <w:lvlJc w:val="left"/>
      <w:pPr>
        <w:ind w:left="5040" w:hanging="360"/>
      </w:pPr>
    </w:lvl>
    <w:lvl w:ilvl="7" w:tplc="2EE2DD32">
      <w:start w:val="1"/>
      <w:numFmt w:val="bullet"/>
      <w:lvlText w:val="●"/>
      <w:lvlJc w:val="left"/>
      <w:pPr>
        <w:ind w:left="5760" w:hanging="360"/>
      </w:pPr>
    </w:lvl>
    <w:lvl w:ilvl="8" w:tplc="55120C3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5FF36E4"/>
    <w:multiLevelType w:val="hybridMultilevel"/>
    <w:tmpl w:val="15666656"/>
    <w:lvl w:ilvl="0" w:tplc="719289F2">
      <w:start w:val="1"/>
      <w:numFmt w:val="bullet"/>
      <w:lvlText w:val="•"/>
      <w:lvlJc w:val="left"/>
      <w:pPr>
        <w:ind w:left="260" w:hanging="200"/>
      </w:pPr>
    </w:lvl>
    <w:lvl w:ilvl="1" w:tplc="A0264020">
      <w:numFmt w:val="decimal"/>
      <w:lvlText w:val=""/>
      <w:lvlJc w:val="left"/>
    </w:lvl>
    <w:lvl w:ilvl="2" w:tplc="6234F0E6">
      <w:numFmt w:val="decimal"/>
      <w:lvlText w:val=""/>
      <w:lvlJc w:val="left"/>
    </w:lvl>
    <w:lvl w:ilvl="3" w:tplc="6B062C3E">
      <w:numFmt w:val="decimal"/>
      <w:lvlText w:val=""/>
      <w:lvlJc w:val="left"/>
    </w:lvl>
    <w:lvl w:ilvl="4" w:tplc="A3126764">
      <w:numFmt w:val="decimal"/>
      <w:lvlText w:val=""/>
      <w:lvlJc w:val="left"/>
    </w:lvl>
    <w:lvl w:ilvl="5" w:tplc="EA3456FA">
      <w:numFmt w:val="decimal"/>
      <w:lvlText w:val=""/>
      <w:lvlJc w:val="left"/>
    </w:lvl>
    <w:lvl w:ilvl="6" w:tplc="23E4353A">
      <w:numFmt w:val="decimal"/>
      <w:lvlText w:val=""/>
      <w:lvlJc w:val="left"/>
    </w:lvl>
    <w:lvl w:ilvl="7" w:tplc="74928AAC">
      <w:numFmt w:val="decimal"/>
      <w:lvlText w:val=""/>
      <w:lvlJc w:val="left"/>
    </w:lvl>
    <w:lvl w:ilvl="8" w:tplc="7054A440">
      <w:numFmt w:val="decimal"/>
      <w:lvlText w:val=""/>
      <w:lvlJc w:val="left"/>
    </w:lvl>
  </w:abstractNum>
  <w:num w:numId="1" w16cid:durableId="430392441">
    <w:abstractNumId w:val="0"/>
    <w:lvlOverride w:ilvl="0">
      <w:startOverride w:val="1"/>
    </w:lvlOverride>
  </w:num>
  <w:num w:numId="2" w16cid:durableId="173697070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A73"/>
    <w:rsid w:val="002A61EE"/>
    <w:rsid w:val="00593C4C"/>
    <w:rsid w:val="006E4A0B"/>
    <w:rsid w:val="00703FEC"/>
    <w:rsid w:val="007B4404"/>
    <w:rsid w:val="00840A73"/>
    <w:rsid w:val="00887579"/>
    <w:rsid w:val="00AA6ECD"/>
    <w:rsid w:val="00AB63DF"/>
    <w:rsid w:val="00B1388F"/>
    <w:rsid w:val="00F46E29"/>
    <w:rsid w:val="00F7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1C353"/>
  <w15:docId w15:val="{4DA2776D-BBE6-4F9F-874A-7FE75873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18"/>
        <w:szCs w:val="18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Navid Khan (2419328)</cp:lastModifiedBy>
  <cp:revision>4</cp:revision>
  <dcterms:created xsi:type="dcterms:W3CDTF">2026-10-11T13:27:00Z</dcterms:created>
  <dcterms:modified xsi:type="dcterms:W3CDTF">2026-10-11T15:10:00Z</dcterms:modified>
</cp:coreProperties>
</file>