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D7D6EB5" w14:textId="77777777" w:rsidR="00972647" w:rsidRPr="001A4E8A" w:rsidRDefault="00972647" w:rsidP="00972647">
      <w:pPr>
        <w:pStyle w:val="NormalWeb"/>
        <w:spacing w:before="0" w:beforeAutospacing="0" w:after="0" w:afterAutospacing="0"/>
        <w:ind w:left="-180" w:right="-334"/>
        <w:rPr>
          <w:rFonts w:ascii="Times New Roman" w:hAnsi="Times New Roman"/>
          <w:color w:val="auto"/>
          <w:sz w:val="24"/>
          <w:szCs w:val="24"/>
        </w:rPr>
      </w:pPr>
      <w:r w:rsidRPr="001A4E8A">
        <w:rPr>
          <w:rFonts w:ascii="Times New Roman" w:hAnsi="Times New Roman"/>
          <w:noProof/>
          <w:color w:val="auto"/>
          <w:sz w:val="24"/>
          <w:szCs w:val="24"/>
          <w:lang w:eastAsia="en-GB"/>
        </w:rPr>
        <w:drawing>
          <wp:inline distT="0" distB="0" distL="0" distR="0" wp14:anchorId="73706C42" wp14:editId="3AF626FF">
            <wp:extent cx="2057400" cy="857250"/>
            <wp:effectExtent l="0" t="0" r="0" b="0"/>
            <wp:docPr id="1" name="Picture 1" descr="C:\Users\ablettm\AppData\Local\Microsoft\Windows\Temporary Internet Files\Content.Outlook\R41HOZLM\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blettm\AppData\Local\Microsoft\Windows\Temporary Internet Files\Content.Outlook\R41HOZLM\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057400" cy="857250"/>
                    </a:xfrm>
                    <a:prstGeom prst="rect">
                      <a:avLst/>
                    </a:prstGeom>
                    <a:noFill/>
                    <a:ln>
                      <a:noFill/>
                    </a:ln>
                  </pic:spPr>
                </pic:pic>
              </a:graphicData>
            </a:graphic>
          </wp:inline>
        </w:drawing>
      </w:r>
    </w:p>
    <w:p w14:paraId="400CDCA3" w14:textId="77777777" w:rsidR="00972647" w:rsidRPr="001A4E8A" w:rsidRDefault="00972647" w:rsidP="00972647">
      <w:pPr>
        <w:pStyle w:val="NormalWeb"/>
        <w:spacing w:before="0" w:beforeAutospacing="0" w:after="0" w:afterAutospacing="0"/>
        <w:ind w:left="-180" w:right="-334"/>
        <w:rPr>
          <w:rFonts w:ascii="Times New Roman" w:hAnsi="Times New Roman"/>
          <w:color w:val="auto"/>
          <w:sz w:val="24"/>
          <w:szCs w:val="24"/>
        </w:rPr>
      </w:pPr>
    </w:p>
    <w:p w14:paraId="48792C9C" w14:textId="77777777" w:rsidR="00972647" w:rsidRPr="001A4E8A" w:rsidRDefault="00972647" w:rsidP="00972647">
      <w:pPr>
        <w:pStyle w:val="NormalWeb"/>
        <w:spacing w:before="0" w:beforeAutospacing="0" w:after="0" w:afterAutospacing="0"/>
        <w:ind w:right="-334"/>
        <w:rPr>
          <w:rFonts w:ascii="Times New Roman" w:hAnsi="Times New Roman"/>
          <w:color w:val="auto"/>
          <w:sz w:val="24"/>
          <w:szCs w:val="24"/>
        </w:rPr>
      </w:pPr>
    </w:p>
    <w:p w14:paraId="6BB13CE1" w14:textId="77777777" w:rsidR="00972647" w:rsidRPr="001A4E8A" w:rsidRDefault="00972647" w:rsidP="00972647">
      <w:pPr>
        <w:pStyle w:val="NormalWeb"/>
        <w:spacing w:before="0" w:beforeAutospacing="0" w:after="0" w:afterAutospacing="0"/>
        <w:ind w:left="-180" w:right="-334"/>
        <w:jc w:val="center"/>
        <w:rPr>
          <w:rFonts w:ascii="Times New Roman" w:hAnsi="Times New Roman"/>
          <w:color w:val="auto"/>
          <w:sz w:val="24"/>
          <w:szCs w:val="24"/>
          <w:lang w:val="cy-GB"/>
        </w:rPr>
      </w:pPr>
      <w:r w:rsidRPr="001A4E8A">
        <w:rPr>
          <w:rFonts w:ascii="Times New Roman" w:hAnsi="Times New Roman"/>
          <w:color w:val="auto"/>
          <w:sz w:val="24"/>
          <w:szCs w:val="24"/>
          <w:lang w:val="cy-GB"/>
        </w:rPr>
        <w:t xml:space="preserve">Postgraduate/Distance Learning </w:t>
      </w:r>
    </w:p>
    <w:p w14:paraId="09796646" w14:textId="77777777" w:rsidR="00972647" w:rsidRPr="001A4E8A" w:rsidRDefault="00972647" w:rsidP="00972647">
      <w:pPr>
        <w:pStyle w:val="NormalWeb"/>
        <w:spacing w:before="0" w:beforeAutospacing="0" w:after="0" w:afterAutospacing="0"/>
        <w:ind w:left="-180" w:right="-334"/>
        <w:jc w:val="center"/>
        <w:rPr>
          <w:rFonts w:ascii="Times New Roman" w:hAnsi="Times New Roman"/>
          <w:color w:val="auto"/>
          <w:sz w:val="24"/>
          <w:szCs w:val="24"/>
        </w:rPr>
      </w:pPr>
      <w:r w:rsidRPr="001A4E8A">
        <w:rPr>
          <w:rFonts w:ascii="Times New Roman" w:hAnsi="Times New Roman"/>
          <w:color w:val="auto"/>
          <w:sz w:val="24"/>
          <w:szCs w:val="24"/>
          <w:lang w:val="cy-GB"/>
        </w:rPr>
        <w:t>Assignment coversheet &amp; feedback form</w:t>
      </w:r>
    </w:p>
    <w:p w14:paraId="11553984" w14:textId="77777777" w:rsidR="00972647" w:rsidRPr="001A4E8A" w:rsidRDefault="00972647" w:rsidP="00972647">
      <w:pPr>
        <w:rPr>
          <w:lang w:val="cy-GB"/>
        </w:rPr>
      </w:pPr>
    </w:p>
    <w:p w14:paraId="0D8C2545" w14:textId="77777777" w:rsidR="00972647" w:rsidRPr="001A4E8A" w:rsidRDefault="00972647" w:rsidP="00972647">
      <w:pPr>
        <w:pStyle w:val="Heading3"/>
        <w:jc w:val="center"/>
        <w:rPr>
          <w:rFonts w:ascii="Times New Roman" w:hAnsi="Times New Roman" w:cs="Times New Roman"/>
          <w:b/>
          <w:lang w:val="cy-GB"/>
        </w:rPr>
      </w:pPr>
      <w:r w:rsidRPr="001A4E8A">
        <w:rPr>
          <w:rFonts w:ascii="Times New Roman" w:hAnsi="Times New Roman" w:cs="Times New Roman"/>
          <w:b/>
          <w:lang w:val="cy-GB"/>
        </w:rPr>
        <w:t>THIS SHEET MUST BE THE FIRST PAGE OF THE ASSIGNMENT YOU ARE SUBMITTING  (DO NOT SEND AS A SEPARATE FILE)</w:t>
      </w:r>
    </w:p>
    <w:p w14:paraId="547E70E7" w14:textId="77777777" w:rsidR="00972647" w:rsidRPr="001A4E8A" w:rsidRDefault="00972647" w:rsidP="00972647">
      <w:pPr>
        <w:pStyle w:val="Heading3"/>
        <w:jc w:val="center"/>
        <w:rPr>
          <w:rFonts w:ascii="Times New Roman" w:hAnsi="Times New Roman" w:cs="Times New Roman"/>
          <w: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2266"/>
        <w:gridCol w:w="1802"/>
      </w:tblGrid>
      <w:tr w:rsidR="00972647" w:rsidRPr="001A4E8A" w14:paraId="46FF6F89" w14:textId="77777777" w:rsidTr="004E0F47">
        <w:trPr>
          <w:trHeight w:val="614"/>
        </w:trPr>
        <w:tc>
          <w:tcPr>
            <w:tcW w:w="8856" w:type="dxa"/>
            <w:gridSpan w:val="3"/>
          </w:tcPr>
          <w:p w14:paraId="11BE2789" w14:textId="77777777" w:rsidR="00972647" w:rsidRPr="001A4E8A" w:rsidRDefault="00972647" w:rsidP="004E0F47">
            <w:pPr>
              <w:pStyle w:val="NormalWeb"/>
              <w:spacing w:before="0" w:beforeAutospacing="0" w:after="0" w:afterAutospacing="0"/>
              <w:ind w:right="34"/>
              <w:rPr>
                <w:rFonts w:ascii="Times New Roman" w:hAnsi="Times New Roman"/>
                <w:color w:val="auto"/>
                <w:sz w:val="24"/>
                <w:szCs w:val="24"/>
              </w:rPr>
            </w:pPr>
            <w:r w:rsidRPr="001A4E8A">
              <w:rPr>
                <w:rFonts w:ascii="Times New Roman" w:hAnsi="Times New Roman"/>
                <w:color w:val="auto"/>
                <w:sz w:val="24"/>
                <w:szCs w:val="24"/>
              </w:rPr>
              <w:t>For completion by the student:</w:t>
            </w:r>
          </w:p>
        </w:tc>
      </w:tr>
      <w:tr w:rsidR="00972647" w:rsidRPr="001A4E8A" w14:paraId="13EF4BFA" w14:textId="77777777" w:rsidTr="004E0F47">
        <w:trPr>
          <w:trHeight w:val="718"/>
        </w:trPr>
        <w:tc>
          <w:tcPr>
            <w:tcW w:w="8856" w:type="dxa"/>
            <w:gridSpan w:val="3"/>
          </w:tcPr>
          <w:p w14:paraId="5066C085" w14:textId="77777777" w:rsidR="00972647" w:rsidRPr="001A4E8A" w:rsidRDefault="00972647" w:rsidP="004E0F47">
            <w:pPr>
              <w:pStyle w:val="NormalWeb"/>
              <w:spacing w:before="0" w:beforeAutospacing="0" w:after="0" w:afterAutospacing="0"/>
              <w:ind w:right="34"/>
              <w:rPr>
                <w:rFonts w:ascii="Times New Roman" w:hAnsi="Times New Roman"/>
                <w:color w:val="auto"/>
                <w:sz w:val="24"/>
                <w:szCs w:val="24"/>
              </w:rPr>
            </w:pPr>
            <w:r w:rsidRPr="001A4E8A">
              <w:rPr>
                <w:rFonts w:ascii="Times New Roman" w:hAnsi="Times New Roman"/>
                <w:color w:val="auto"/>
                <w:sz w:val="24"/>
                <w:szCs w:val="24"/>
              </w:rPr>
              <w:t>Student Name:  Kiri Wood</w:t>
            </w:r>
          </w:p>
          <w:p w14:paraId="10F4A1C9" w14:textId="77777777" w:rsidR="00972647" w:rsidRPr="001A4E8A" w:rsidRDefault="00972647" w:rsidP="004E0F47">
            <w:pPr>
              <w:pStyle w:val="NormalWeb"/>
              <w:spacing w:before="0" w:beforeAutospacing="0" w:after="0" w:afterAutospacing="0"/>
              <w:ind w:right="34"/>
              <w:rPr>
                <w:rFonts w:ascii="Times New Roman" w:hAnsi="Times New Roman"/>
                <w:color w:val="auto"/>
                <w:sz w:val="24"/>
                <w:szCs w:val="24"/>
              </w:rPr>
            </w:pPr>
          </w:p>
        </w:tc>
      </w:tr>
      <w:tr w:rsidR="00972647" w:rsidRPr="001A4E8A" w14:paraId="6DB7BADF" w14:textId="77777777" w:rsidTr="004E0F47">
        <w:trPr>
          <w:trHeight w:val="849"/>
        </w:trPr>
        <w:tc>
          <w:tcPr>
            <w:tcW w:w="4788" w:type="dxa"/>
          </w:tcPr>
          <w:p w14:paraId="5E4272E3" w14:textId="72352AC8" w:rsidR="00972647" w:rsidRPr="001A4E8A" w:rsidRDefault="00972647" w:rsidP="004E0F47">
            <w:pPr>
              <w:pStyle w:val="NormalWeb"/>
              <w:spacing w:before="0" w:beforeAutospacing="0" w:after="0" w:afterAutospacing="0"/>
              <w:ind w:right="34"/>
              <w:rPr>
                <w:rFonts w:ascii="Times New Roman" w:hAnsi="Times New Roman"/>
                <w:color w:val="auto"/>
                <w:sz w:val="24"/>
                <w:szCs w:val="24"/>
              </w:rPr>
            </w:pPr>
            <w:r w:rsidRPr="001A4E8A">
              <w:rPr>
                <w:rFonts w:ascii="Times New Roman" w:hAnsi="Times New Roman"/>
                <w:color w:val="auto"/>
                <w:sz w:val="24"/>
                <w:szCs w:val="24"/>
              </w:rPr>
              <w:t xml:space="preserve">Module code: </w:t>
            </w:r>
            <w:r>
              <w:rPr>
                <w:rFonts w:ascii="Times New Roman" w:hAnsi="Times New Roman"/>
                <w:color w:val="auto"/>
                <w:sz w:val="24"/>
                <w:szCs w:val="24"/>
              </w:rPr>
              <w:t>CSEN702</w:t>
            </w:r>
            <w:r>
              <w:rPr>
                <w:rFonts w:ascii="Times New Roman" w:hAnsi="Times New Roman"/>
                <w:color w:val="auto"/>
                <w:sz w:val="24"/>
                <w:szCs w:val="24"/>
              </w:rPr>
              <w:t>7</w:t>
            </w:r>
          </w:p>
          <w:p w14:paraId="363E49BA" w14:textId="77777777" w:rsidR="00972647" w:rsidRPr="001A4E8A" w:rsidRDefault="00972647" w:rsidP="004E0F47">
            <w:pPr>
              <w:pStyle w:val="NormalWeb"/>
              <w:spacing w:before="0" w:beforeAutospacing="0" w:after="0" w:afterAutospacing="0"/>
              <w:ind w:right="34"/>
              <w:rPr>
                <w:rFonts w:ascii="Times New Roman" w:hAnsi="Times New Roman"/>
                <w:color w:val="auto"/>
                <w:sz w:val="24"/>
                <w:szCs w:val="24"/>
              </w:rPr>
            </w:pPr>
          </w:p>
          <w:p w14:paraId="0E9F478E" w14:textId="3680CF84" w:rsidR="00972647" w:rsidRPr="00F22120" w:rsidRDefault="00972647" w:rsidP="004E0F47">
            <w:pPr>
              <w:pStyle w:val="NormalWeb"/>
              <w:spacing w:before="0" w:beforeAutospacing="0" w:after="0" w:afterAutospacing="0"/>
              <w:ind w:right="34"/>
              <w:rPr>
                <w:rFonts w:ascii="Times New Roman" w:hAnsi="Times New Roman"/>
                <w:color w:val="000000" w:themeColor="text1"/>
                <w:sz w:val="24"/>
                <w:szCs w:val="24"/>
              </w:rPr>
            </w:pPr>
            <w:r w:rsidRPr="001A4E8A">
              <w:rPr>
                <w:rFonts w:ascii="Times New Roman" w:hAnsi="Times New Roman"/>
                <w:color w:val="auto"/>
                <w:sz w:val="24"/>
                <w:szCs w:val="24"/>
              </w:rPr>
              <w:t xml:space="preserve">Module title: </w:t>
            </w:r>
            <w:hyperlink r:id="rId9" w:history="1">
              <w:r>
                <w:rPr>
                  <w:rStyle w:val="Hyperlink"/>
                  <w:rFonts w:ascii="Times New Roman" w:hAnsi="Times New Roman"/>
                  <w:color w:val="000000" w:themeColor="text1"/>
                  <w:sz w:val="24"/>
                  <w:szCs w:val="24"/>
                  <w:u w:val="none"/>
                  <w:shd w:val="clear" w:color="auto" w:fill="FFFFFF"/>
                </w:rPr>
                <w:t>B</w:t>
              </w:r>
              <w:r>
                <w:rPr>
                  <w:rStyle w:val="Hyperlink"/>
                  <w:color w:val="000000" w:themeColor="text1"/>
                  <w:shd w:val="clear" w:color="auto" w:fill="FFFFFF"/>
                </w:rPr>
                <w:t>odily</w:t>
              </w:r>
            </w:hyperlink>
            <w:r>
              <w:rPr>
                <w:rStyle w:val="Hyperlink"/>
                <w:rFonts w:ascii="Times New Roman" w:hAnsi="Times New Roman"/>
                <w:color w:val="000000" w:themeColor="text1"/>
                <w:sz w:val="24"/>
                <w:szCs w:val="24"/>
                <w:u w:val="none"/>
                <w:shd w:val="clear" w:color="auto" w:fill="FFFFFF"/>
              </w:rPr>
              <w:t xml:space="preserve"> </w:t>
            </w:r>
            <w:r>
              <w:rPr>
                <w:rStyle w:val="Hyperlink"/>
                <w:color w:val="000000" w:themeColor="text1"/>
                <w:shd w:val="clear" w:color="auto" w:fill="FFFFFF"/>
              </w:rPr>
              <w:t>Distempers</w:t>
            </w:r>
          </w:p>
          <w:p w14:paraId="0F88C40B" w14:textId="77777777" w:rsidR="00972647" w:rsidRPr="001A4E8A" w:rsidRDefault="00972647" w:rsidP="004E0F47">
            <w:pPr>
              <w:pStyle w:val="NormalWeb"/>
              <w:spacing w:before="0" w:beforeAutospacing="0" w:after="0" w:afterAutospacing="0"/>
              <w:ind w:right="34"/>
              <w:rPr>
                <w:rFonts w:ascii="Times New Roman" w:hAnsi="Times New Roman"/>
                <w:color w:val="auto"/>
                <w:sz w:val="24"/>
                <w:szCs w:val="24"/>
              </w:rPr>
            </w:pPr>
          </w:p>
        </w:tc>
        <w:tc>
          <w:tcPr>
            <w:tcW w:w="2266" w:type="dxa"/>
          </w:tcPr>
          <w:p w14:paraId="0CD588FB" w14:textId="77777777" w:rsidR="00972647" w:rsidRPr="001A4E8A" w:rsidRDefault="00972647" w:rsidP="004E0F47">
            <w:pPr>
              <w:pStyle w:val="NormalWeb"/>
              <w:spacing w:before="0" w:beforeAutospacing="0" w:after="0" w:afterAutospacing="0"/>
              <w:ind w:right="34"/>
              <w:rPr>
                <w:rFonts w:ascii="Times New Roman" w:hAnsi="Times New Roman"/>
                <w:color w:val="auto"/>
                <w:sz w:val="24"/>
                <w:szCs w:val="24"/>
              </w:rPr>
            </w:pPr>
            <w:r w:rsidRPr="001A4E8A">
              <w:rPr>
                <w:rFonts w:ascii="Times New Roman" w:hAnsi="Times New Roman"/>
                <w:color w:val="auto"/>
                <w:sz w:val="24"/>
                <w:szCs w:val="24"/>
              </w:rPr>
              <w:t>Student ID number:  1602173</w:t>
            </w:r>
          </w:p>
        </w:tc>
        <w:tc>
          <w:tcPr>
            <w:tcW w:w="1802" w:type="dxa"/>
          </w:tcPr>
          <w:p w14:paraId="76F4B463" w14:textId="77777777" w:rsidR="00972647" w:rsidRPr="001A4E8A" w:rsidRDefault="00972647" w:rsidP="004E0F47">
            <w:pPr>
              <w:pStyle w:val="NormalWeb"/>
              <w:spacing w:before="0" w:beforeAutospacing="0" w:after="0" w:afterAutospacing="0"/>
              <w:ind w:right="34"/>
              <w:rPr>
                <w:rFonts w:ascii="Times New Roman" w:hAnsi="Times New Roman"/>
                <w:color w:val="auto"/>
                <w:sz w:val="24"/>
                <w:szCs w:val="24"/>
              </w:rPr>
            </w:pPr>
            <w:r w:rsidRPr="001A4E8A">
              <w:rPr>
                <w:rFonts w:ascii="Times New Roman" w:hAnsi="Times New Roman"/>
                <w:color w:val="auto"/>
                <w:sz w:val="24"/>
                <w:szCs w:val="24"/>
              </w:rPr>
              <w:t>Educational support needs:</w:t>
            </w:r>
          </w:p>
          <w:p w14:paraId="24B92471" w14:textId="77777777" w:rsidR="00972647" w:rsidRPr="001A4E8A" w:rsidRDefault="00972647" w:rsidP="004E0F47">
            <w:pPr>
              <w:pStyle w:val="NormalWeb"/>
              <w:spacing w:before="0" w:beforeAutospacing="0" w:after="0" w:afterAutospacing="0"/>
              <w:ind w:right="34"/>
              <w:rPr>
                <w:rFonts w:ascii="Times New Roman" w:hAnsi="Times New Roman"/>
                <w:color w:val="auto"/>
                <w:sz w:val="24"/>
                <w:szCs w:val="24"/>
              </w:rPr>
            </w:pPr>
            <w:r w:rsidRPr="001A4E8A">
              <w:rPr>
                <w:rFonts w:ascii="Times New Roman" w:hAnsi="Times New Roman"/>
                <w:color w:val="auto"/>
                <w:sz w:val="24"/>
                <w:szCs w:val="24"/>
              </w:rPr>
              <w:t>No</w:t>
            </w:r>
          </w:p>
        </w:tc>
      </w:tr>
      <w:tr w:rsidR="00972647" w:rsidRPr="001A4E8A" w14:paraId="18683C90" w14:textId="77777777" w:rsidTr="004E0F47">
        <w:trPr>
          <w:trHeight w:val="1139"/>
        </w:trPr>
        <w:tc>
          <w:tcPr>
            <w:tcW w:w="8856" w:type="dxa"/>
            <w:gridSpan w:val="3"/>
          </w:tcPr>
          <w:p w14:paraId="3C88E337" w14:textId="77777777" w:rsidR="00972647" w:rsidRPr="001A4E8A" w:rsidRDefault="00972647" w:rsidP="004E0F47">
            <w:pPr>
              <w:pStyle w:val="NormalWeb"/>
              <w:spacing w:before="0" w:beforeAutospacing="0" w:after="0" w:afterAutospacing="0"/>
              <w:ind w:right="34"/>
              <w:rPr>
                <w:rFonts w:ascii="Times New Roman" w:hAnsi="Times New Roman"/>
                <w:color w:val="auto"/>
                <w:sz w:val="24"/>
                <w:szCs w:val="24"/>
              </w:rPr>
            </w:pPr>
            <w:r w:rsidRPr="001A4E8A">
              <w:rPr>
                <w:rFonts w:ascii="Times New Roman" w:hAnsi="Times New Roman"/>
                <w:color w:val="auto"/>
                <w:sz w:val="24"/>
                <w:szCs w:val="24"/>
              </w:rPr>
              <w:t>Module tutor: Peter Mitchell</w:t>
            </w:r>
          </w:p>
          <w:p w14:paraId="6A818587" w14:textId="77777777" w:rsidR="00972647" w:rsidRPr="001A4E8A" w:rsidRDefault="00972647" w:rsidP="004E0F47">
            <w:pPr>
              <w:pStyle w:val="NormalWeb"/>
              <w:spacing w:before="0" w:beforeAutospacing="0" w:after="0" w:afterAutospacing="0"/>
              <w:ind w:right="34"/>
              <w:rPr>
                <w:rFonts w:ascii="Times New Roman" w:hAnsi="Times New Roman"/>
                <w:color w:val="auto"/>
                <w:sz w:val="24"/>
                <w:szCs w:val="24"/>
              </w:rPr>
            </w:pPr>
          </w:p>
          <w:p w14:paraId="05EC7000" w14:textId="77777777" w:rsidR="00972647" w:rsidRPr="001A4E8A" w:rsidRDefault="00972647" w:rsidP="004E0F47">
            <w:pPr>
              <w:pStyle w:val="NormalWeb"/>
              <w:spacing w:before="0" w:beforeAutospacing="0" w:after="0" w:afterAutospacing="0"/>
              <w:ind w:right="34"/>
              <w:rPr>
                <w:rFonts w:ascii="Times New Roman" w:hAnsi="Times New Roman"/>
                <w:color w:val="auto"/>
                <w:sz w:val="24"/>
                <w:szCs w:val="24"/>
              </w:rPr>
            </w:pPr>
          </w:p>
          <w:p w14:paraId="5A916F50" w14:textId="00FF9966" w:rsidR="00972647" w:rsidRPr="001A4E8A" w:rsidRDefault="00972647" w:rsidP="004E0F47">
            <w:pPr>
              <w:pStyle w:val="NormalWeb"/>
              <w:spacing w:before="0" w:beforeAutospacing="0" w:after="0" w:afterAutospacing="0"/>
              <w:ind w:right="34"/>
              <w:rPr>
                <w:rFonts w:ascii="Times New Roman" w:hAnsi="Times New Roman"/>
                <w:color w:val="auto"/>
                <w:sz w:val="24"/>
                <w:szCs w:val="24"/>
              </w:rPr>
            </w:pPr>
            <w:r w:rsidRPr="001A4E8A">
              <w:rPr>
                <w:rFonts w:ascii="Times New Roman" w:hAnsi="Times New Roman"/>
                <w:color w:val="auto"/>
                <w:sz w:val="24"/>
                <w:szCs w:val="24"/>
              </w:rPr>
              <w:t>Assignment due date:</w:t>
            </w:r>
          </w:p>
        </w:tc>
      </w:tr>
      <w:tr w:rsidR="00972647" w:rsidRPr="001A4E8A" w14:paraId="4111AFFC" w14:textId="77777777" w:rsidTr="004E0F47">
        <w:trPr>
          <w:trHeight w:val="978"/>
        </w:trPr>
        <w:tc>
          <w:tcPr>
            <w:tcW w:w="8856" w:type="dxa"/>
            <w:gridSpan w:val="3"/>
            <w:tcBorders>
              <w:bottom w:val="single" w:sz="4" w:space="0" w:color="000000"/>
            </w:tcBorders>
          </w:tcPr>
          <w:p w14:paraId="71E81463" w14:textId="77777777" w:rsidR="00972647" w:rsidRPr="001A4E8A" w:rsidRDefault="00972647" w:rsidP="004E0F47">
            <w:r w:rsidRPr="001A4E8A">
              <w:t xml:space="preserve">If your module has multiple </w:t>
            </w:r>
            <w:proofErr w:type="gramStart"/>
            <w:r w:rsidRPr="001A4E8A">
              <w:t>submissions</w:t>
            </w:r>
            <w:proofErr w:type="gramEnd"/>
            <w:r w:rsidRPr="001A4E8A">
              <w:t xml:space="preserve"> please indicate which piece of work this is.</w:t>
            </w:r>
          </w:p>
          <w:p w14:paraId="6F62FD04" w14:textId="77777777" w:rsidR="00972647" w:rsidRPr="001A4E8A" w:rsidRDefault="00972647" w:rsidP="004E0F47"/>
          <w:p w14:paraId="439187C0" w14:textId="77777777" w:rsidR="00972647" w:rsidRPr="001A4E8A" w:rsidRDefault="00972647" w:rsidP="004E0F47">
            <w:r w:rsidRPr="001A4E8A">
              <w:t>1</w:t>
            </w:r>
            <w:r w:rsidRPr="001A4E8A">
              <w:rPr>
                <w:vertAlign w:val="superscript"/>
              </w:rPr>
              <w:t xml:space="preserve">st </w:t>
            </w:r>
            <w:r w:rsidRPr="001A4E8A">
              <w:t>X    2</w:t>
            </w:r>
            <w:r w:rsidRPr="001A4E8A">
              <w:rPr>
                <w:vertAlign w:val="superscript"/>
              </w:rPr>
              <w:t>nd</w:t>
            </w:r>
            <w:r w:rsidRPr="001A4E8A">
              <w:t xml:space="preserve">  </w:t>
            </w:r>
            <w:r w:rsidRPr="001A4E8A">
              <w:fldChar w:fldCharType="begin">
                <w:ffData>
                  <w:name w:val="Check14"/>
                  <w:enabled/>
                  <w:calcOnExit w:val="0"/>
                  <w:checkBox>
                    <w:sizeAuto/>
                    <w:default w:val="0"/>
                  </w:checkBox>
                </w:ffData>
              </w:fldChar>
            </w:r>
            <w:bookmarkStart w:id="0" w:name="Check14"/>
            <w:r w:rsidRPr="001A4E8A">
              <w:instrText xml:space="preserve"> FORMCHECKBOX </w:instrText>
            </w:r>
            <w:r>
              <w:fldChar w:fldCharType="separate"/>
            </w:r>
            <w:r w:rsidRPr="001A4E8A">
              <w:fldChar w:fldCharType="end"/>
            </w:r>
            <w:bookmarkEnd w:id="0"/>
            <w:r w:rsidRPr="001A4E8A">
              <w:t xml:space="preserve">     3</w:t>
            </w:r>
            <w:r w:rsidRPr="001A4E8A">
              <w:rPr>
                <w:vertAlign w:val="superscript"/>
              </w:rPr>
              <w:t>rd</w:t>
            </w:r>
            <w:r w:rsidRPr="001A4E8A">
              <w:t xml:space="preserve">  </w:t>
            </w:r>
            <w:r w:rsidRPr="001A4E8A">
              <w:fldChar w:fldCharType="begin">
                <w:ffData>
                  <w:name w:val="Check15"/>
                  <w:enabled/>
                  <w:calcOnExit w:val="0"/>
                  <w:checkBox>
                    <w:sizeAuto/>
                    <w:default w:val="0"/>
                  </w:checkBox>
                </w:ffData>
              </w:fldChar>
            </w:r>
            <w:bookmarkStart w:id="1" w:name="Check15"/>
            <w:r w:rsidRPr="001A4E8A">
              <w:instrText xml:space="preserve"> FORMCHECKBOX </w:instrText>
            </w:r>
            <w:r>
              <w:fldChar w:fldCharType="separate"/>
            </w:r>
            <w:r w:rsidRPr="001A4E8A">
              <w:fldChar w:fldCharType="end"/>
            </w:r>
            <w:bookmarkEnd w:id="1"/>
            <w:r w:rsidRPr="001A4E8A">
              <w:t xml:space="preserve">      4</w:t>
            </w:r>
            <w:r w:rsidRPr="001A4E8A">
              <w:rPr>
                <w:vertAlign w:val="superscript"/>
              </w:rPr>
              <w:t>th</w:t>
            </w:r>
            <w:r w:rsidRPr="001A4E8A">
              <w:t xml:space="preserve"> </w:t>
            </w:r>
            <w:r w:rsidRPr="001A4E8A">
              <w:fldChar w:fldCharType="begin">
                <w:ffData>
                  <w:name w:val="Check16"/>
                  <w:enabled/>
                  <w:calcOnExit w:val="0"/>
                  <w:checkBox>
                    <w:sizeAuto/>
                    <w:default w:val="0"/>
                  </w:checkBox>
                </w:ffData>
              </w:fldChar>
            </w:r>
            <w:bookmarkStart w:id="2" w:name="Check16"/>
            <w:r w:rsidRPr="001A4E8A">
              <w:instrText xml:space="preserve"> FORMCHECKBOX </w:instrText>
            </w:r>
            <w:r>
              <w:fldChar w:fldCharType="separate"/>
            </w:r>
            <w:r w:rsidRPr="001A4E8A">
              <w:fldChar w:fldCharType="end"/>
            </w:r>
            <w:bookmarkEnd w:id="2"/>
            <w:r w:rsidRPr="001A4E8A">
              <w:t xml:space="preserve">      5</w:t>
            </w:r>
            <w:r w:rsidRPr="001A4E8A">
              <w:rPr>
                <w:vertAlign w:val="superscript"/>
              </w:rPr>
              <w:t>th</w:t>
            </w:r>
            <w:r w:rsidRPr="001A4E8A">
              <w:t xml:space="preserve"> </w:t>
            </w:r>
            <w:r w:rsidRPr="001A4E8A">
              <w:fldChar w:fldCharType="begin">
                <w:ffData>
                  <w:name w:val="Check17"/>
                  <w:enabled/>
                  <w:calcOnExit w:val="0"/>
                  <w:checkBox>
                    <w:sizeAuto/>
                    <w:default w:val="0"/>
                  </w:checkBox>
                </w:ffData>
              </w:fldChar>
            </w:r>
            <w:bookmarkStart w:id="3" w:name="Check17"/>
            <w:r w:rsidRPr="001A4E8A">
              <w:instrText xml:space="preserve"> FORMCHECKBOX </w:instrText>
            </w:r>
            <w:r>
              <w:fldChar w:fldCharType="separate"/>
            </w:r>
            <w:r w:rsidRPr="001A4E8A">
              <w:fldChar w:fldCharType="end"/>
            </w:r>
            <w:bookmarkEnd w:id="3"/>
            <w:r w:rsidRPr="001A4E8A">
              <w:t xml:space="preserve">      6</w:t>
            </w:r>
            <w:r w:rsidRPr="001A4E8A">
              <w:rPr>
                <w:vertAlign w:val="superscript"/>
              </w:rPr>
              <w:t>th</w:t>
            </w:r>
            <w:r w:rsidRPr="001A4E8A">
              <w:t xml:space="preserve"> </w:t>
            </w:r>
            <w:r w:rsidRPr="001A4E8A">
              <w:fldChar w:fldCharType="begin">
                <w:ffData>
                  <w:name w:val="Check18"/>
                  <w:enabled/>
                  <w:calcOnExit w:val="0"/>
                  <w:checkBox>
                    <w:sizeAuto/>
                    <w:default w:val="0"/>
                  </w:checkBox>
                </w:ffData>
              </w:fldChar>
            </w:r>
            <w:bookmarkStart w:id="4" w:name="Check18"/>
            <w:r w:rsidRPr="001A4E8A">
              <w:instrText xml:space="preserve"> FORMCHECKBOX </w:instrText>
            </w:r>
            <w:r>
              <w:fldChar w:fldCharType="separate"/>
            </w:r>
            <w:r w:rsidRPr="001A4E8A">
              <w:fldChar w:fldCharType="end"/>
            </w:r>
            <w:bookmarkEnd w:id="4"/>
          </w:p>
        </w:tc>
      </w:tr>
      <w:tr w:rsidR="00972647" w:rsidRPr="001A4E8A" w14:paraId="3A629810" w14:textId="77777777" w:rsidTr="004E0F47">
        <w:trPr>
          <w:trHeight w:val="978"/>
        </w:trPr>
        <w:tc>
          <w:tcPr>
            <w:tcW w:w="8856" w:type="dxa"/>
            <w:gridSpan w:val="3"/>
            <w:shd w:val="clear" w:color="auto" w:fill="D9D9D9"/>
          </w:tcPr>
          <w:p w14:paraId="5E992B37" w14:textId="77777777" w:rsidR="00972647" w:rsidRPr="001A4E8A" w:rsidRDefault="00972647" w:rsidP="004E0F47">
            <w:pPr>
              <w:pStyle w:val="NormalWeb"/>
              <w:spacing w:before="0" w:beforeAutospacing="0" w:after="0" w:afterAutospacing="0"/>
              <w:ind w:right="34"/>
              <w:rPr>
                <w:rFonts w:ascii="Times New Roman" w:hAnsi="Times New Roman"/>
                <w:color w:val="auto"/>
                <w:sz w:val="24"/>
                <w:szCs w:val="24"/>
              </w:rPr>
            </w:pPr>
            <w:r w:rsidRPr="001A4E8A">
              <w:rPr>
                <w:rFonts w:ascii="Times New Roman" w:hAnsi="Times New Roman"/>
                <w:color w:val="auto"/>
                <w:sz w:val="24"/>
                <w:szCs w:val="24"/>
              </w:rPr>
              <w:t>I confirm that this is my original work and that I have adhered to the University policy on plagiarism.</w:t>
            </w:r>
          </w:p>
          <w:p w14:paraId="351BC090" w14:textId="77777777" w:rsidR="00972647" w:rsidRPr="001A4E8A" w:rsidRDefault="00972647" w:rsidP="004E0F47">
            <w:pPr>
              <w:pStyle w:val="NormalWeb"/>
              <w:spacing w:before="0" w:beforeAutospacing="0" w:after="0" w:afterAutospacing="0"/>
              <w:ind w:right="34"/>
              <w:rPr>
                <w:rFonts w:ascii="Times New Roman" w:hAnsi="Times New Roman"/>
                <w:color w:val="auto"/>
                <w:sz w:val="24"/>
                <w:szCs w:val="24"/>
              </w:rPr>
            </w:pPr>
            <w:r w:rsidRPr="001A4E8A">
              <w:rPr>
                <w:rFonts w:ascii="Times New Roman" w:hAnsi="Times New Roman"/>
                <w:color w:val="auto"/>
                <w:sz w:val="24"/>
                <w:szCs w:val="24"/>
              </w:rPr>
              <w:t>Signed …………Kiri Wood …………………………………………………</w:t>
            </w:r>
          </w:p>
          <w:p w14:paraId="04B71727" w14:textId="77777777" w:rsidR="00972647" w:rsidRPr="001A4E8A" w:rsidRDefault="00972647" w:rsidP="004E0F47">
            <w:pPr>
              <w:pStyle w:val="NormalWeb"/>
              <w:spacing w:before="0" w:beforeAutospacing="0" w:after="0" w:afterAutospacing="0"/>
              <w:ind w:right="34"/>
              <w:rPr>
                <w:rFonts w:ascii="Times New Roman" w:hAnsi="Times New Roman"/>
                <w:color w:val="auto"/>
                <w:sz w:val="24"/>
                <w:szCs w:val="24"/>
              </w:rPr>
            </w:pPr>
            <w:r w:rsidRPr="001A4E8A">
              <w:rPr>
                <w:rFonts w:ascii="Times New Roman" w:hAnsi="Times New Roman"/>
                <w:color w:val="auto"/>
                <w:sz w:val="24"/>
                <w:szCs w:val="24"/>
              </w:rPr>
              <w:t>Email submission: if you are submitting this form via email, please tick this box X</w:t>
            </w:r>
          </w:p>
          <w:p w14:paraId="7EFFE78A" w14:textId="77777777" w:rsidR="00972647" w:rsidRPr="001A4E8A" w:rsidRDefault="00972647" w:rsidP="004E0F47">
            <w:pPr>
              <w:pStyle w:val="NormalWeb"/>
              <w:spacing w:before="0" w:beforeAutospacing="0" w:after="0" w:afterAutospacing="0"/>
              <w:ind w:right="34"/>
              <w:rPr>
                <w:rFonts w:ascii="Times New Roman" w:hAnsi="Times New Roman"/>
                <w:color w:val="auto"/>
                <w:sz w:val="24"/>
                <w:szCs w:val="24"/>
              </w:rPr>
            </w:pPr>
            <w:r w:rsidRPr="001A4E8A">
              <w:rPr>
                <w:rFonts w:ascii="Times New Roman" w:hAnsi="Times New Roman"/>
                <w:color w:val="auto"/>
                <w:sz w:val="24"/>
                <w:szCs w:val="24"/>
              </w:rPr>
              <w:t>(as a substitute for your signature) to confirm that you agree to the above declaration.</w:t>
            </w:r>
          </w:p>
        </w:tc>
      </w:tr>
    </w:tbl>
    <w:p w14:paraId="5FC89809" w14:textId="68AC834B" w:rsidR="00972647" w:rsidRDefault="00972647" w:rsidP="006779CE">
      <w:pPr>
        <w:spacing w:line="360" w:lineRule="auto"/>
        <w:rPr>
          <w:b/>
          <w:bCs/>
        </w:rPr>
      </w:pPr>
    </w:p>
    <w:p w14:paraId="3D35B8A7" w14:textId="50F9ACE4" w:rsidR="00972647" w:rsidRDefault="00972647" w:rsidP="006779CE">
      <w:pPr>
        <w:spacing w:line="360" w:lineRule="auto"/>
        <w:rPr>
          <w:b/>
          <w:bCs/>
        </w:rPr>
      </w:pPr>
    </w:p>
    <w:p w14:paraId="156A98F2" w14:textId="357A47E4" w:rsidR="00972647" w:rsidRDefault="00972647" w:rsidP="006779CE">
      <w:pPr>
        <w:spacing w:line="360" w:lineRule="auto"/>
        <w:rPr>
          <w:b/>
          <w:bCs/>
        </w:rPr>
      </w:pPr>
    </w:p>
    <w:p w14:paraId="2F24D6B6" w14:textId="334DD8A3" w:rsidR="00972647" w:rsidRDefault="00972647" w:rsidP="006779CE">
      <w:pPr>
        <w:spacing w:line="360" w:lineRule="auto"/>
        <w:rPr>
          <w:b/>
          <w:bCs/>
        </w:rPr>
      </w:pPr>
    </w:p>
    <w:p w14:paraId="4C7CBADC" w14:textId="681954FF" w:rsidR="00972647" w:rsidRDefault="00972647" w:rsidP="006779CE">
      <w:pPr>
        <w:spacing w:line="360" w:lineRule="auto"/>
        <w:rPr>
          <w:b/>
          <w:bCs/>
        </w:rPr>
      </w:pPr>
    </w:p>
    <w:p w14:paraId="2EDEBAFE" w14:textId="31B85B85" w:rsidR="00972647" w:rsidRDefault="00972647" w:rsidP="006779CE">
      <w:pPr>
        <w:spacing w:line="360" w:lineRule="auto"/>
        <w:rPr>
          <w:b/>
          <w:bCs/>
        </w:rPr>
      </w:pPr>
    </w:p>
    <w:p w14:paraId="089BCE78" w14:textId="77777777" w:rsidR="00972647" w:rsidRPr="00972647" w:rsidRDefault="00972647" w:rsidP="006779CE">
      <w:pPr>
        <w:spacing w:line="360" w:lineRule="auto"/>
        <w:rPr>
          <w:b/>
          <w:bCs/>
        </w:rPr>
      </w:pPr>
      <w:bookmarkStart w:id="5" w:name="_GoBack"/>
      <w:bookmarkEnd w:id="5"/>
    </w:p>
    <w:p w14:paraId="782B4DF0" w14:textId="4B88F26A" w:rsidR="009F37A2" w:rsidRDefault="003A4329" w:rsidP="006779CE">
      <w:pPr>
        <w:spacing w:line="360" w:lineRule="auto"/>
      </w:pPr>
      <w:r>
        <w:lastRenderedPageBreak/>
        <w:t xml:space="preserve">Nahum Tate radically altered King Lear transforming the tragedy to a story with a strong romantic plot. </w:t>
      </w:r>
      <w:r w:rsidR="00C13B72">
        <w:t xml:space="preserve">This altered play was produced between 1681 and 1823, within living memory of Shakespeare’s production 73 years prior. Tate’s infamous corruption returned the play to its romantic influences; </w:t>
      </w:r>
      <w:r w:rsidR="00CF5077">
        <w:t>Lear’s reign as a history of early Britain within</w:t>
      </w:r>
      <w:r w:rsidR="00C13B72">
        <w:t xml:space="preserve"> Holinshed</w:t>
      </w:r>
      <w:r w:rsidR="00CF5077">
        <w:t>’s</w:t>
      </w:r>
      <w:r w:rsidR="00C13B72">
        <w:t xml:space="preserve"> </w:t>
      </w:r>
      <w:r w:rsidR="00C13B72" w:rsidRPr="00CF5077">
        <w:rPr>
          <w:i/>
          <w:iCs/>
        </w:rPr>
        <w:t>Chronicles</w:t>
      </w:r>
      <w:r w:rsidR="00C13B72">
        <w:t xml:space="preserve">, a story within book 2 of Spenser’s </w:t>
      </w:r>
      <w:r w:rsidR="00C13B72" w:rsidRPr="00CF5077">
        <w:rPr>
          <w:i/>
          <w:iCs/>
        </w:rPr>
        <w:t xml:space="preserve">Faerie </w:t>
      </w:r>
      <w:proofErr w:type="spellStart"/>
      <w:r w:rsidR="00C13B72" w:rsidRPr="00CF5077">
        <w:rPr>
          <w:i/>
          <w:iCs/>
        </w:rPr>
        <w:t>Queene</w:t>
      </w:r>
      <w:proofErr w:type="spellEnd"/>
      <w:r w:rsidR="00C13B72">
        <w:t xml:space="preserve"> and </w:t>
      </w:r>
      <w:r w:rsidR="00CF5077">
        <w:t xml:space="preserve">an anonymous play; </w:t>
      </w:r>
      <w:r w:rsidR="00C13B72" w:rsidRPr="00CF5077">
        <w:rPr>
          <w:i/>
          <w:iCs/>
        </w:rPr>
        <w:t xml:space="preserve">The True </w:t>
      </w:r>
      <w:r w:rsidR="00CF5077" w:rsidRPr="00CF5077">
        <w:rPr>
          <w:i/>
          <w:iCs/>
        </w:rPr>
        <w:t>Chronicle</w:t>
      </w:r>
      <w:r w:rsidR="00C13B72" w:rsidRPr="00CF5077">
        <w:rPr>
          <w:i/>
          <w:iCs/>
        </w:rPr>
        <w:t xml:space="preserve"> of King Leir,</w:t>
      </w:r>
      <w:r w:rsidR="00CF5077">
        <w:rPr>
          <w:i/>
          <w:iCs/>
        </w:rPr>
        <w:t xml:space="preserve"> </w:t>
      </w:r>
      <w:r w:rsidR="00C13B72">
        <w:t>published in 1605.</w:t>
      </w:r>
      <w:r w:rsidR="002131FB" w:rsidRPr="002131FB">
        <w:rPr>
          <w:rStyle w:val="FootnoteReference"/>
        </w:rPr>
        <w:t xml:space="preserve"> </w:t>
      </w:r>
      <w:r w:rsidR="002131FB">
        <w:rPr>
          <w:rStyle w:val="FootnoteReference"/>
        </w:rPr>
        <w:footnoteReference w:id="1"/>
      </w:r>
      <w:r w:rsidR="002131FB">
        <w:t xml:space="preserve"> </w:t>
      </w:r>
      <w:r w:rsidR="00CF5077">
        <w:t xml:space="preserve"> These Lear productions are restorative romantic stories. Shakespeare’s Lear is, arguably, not. Rather, it is a tragic story that utilises Sidney’s concept of surgery to provide a catharsis, </w:t>
      </w:r>
      <w:r w:rsidR="00C95FEB">
        <w:t xml:space="preserve">provoking pity in place of justice. </w:t>
      </w:r>
      <w:r w:rsidR="0015725A">
        <w:t xml:space="preserve">This pity is gained through a sense that the suffering of the characters is too great. Shakespeare’s play being almost difficult to watch, </w:t>
      </w:r>
      <w:r w:rsidR="00C95FEB">
        <w:t xml:space="preserve">Tate’s altered play was more palatable </w:t>
      </w:r>
      <w:r w:rsidR="0015725A">
        <w:t xml:space="preserve">to a nation who </w:t>
      </w:r>
      <w:r w:rsidR="00690285">
        <w:t>may have lost its appetite for tragic entertainment following the English civil war (1642-1651) and other hardships during that period</w:t>
      </w:r>
      <w:r w:rsidR="00C95FEB">
        <w:t>. During the 18</w:t>
      </w:r>
      <w:r w:rsidR="00C95FEB" w:rsidRPr="00C95FEB">
        <w:rPr>
          <w:vertAlign w:val="superscript"/>
        </w:rPr>
        <w:t>th</w:t>
      </w:r>
      <w:r w:rsidR="00C95FEB">
        <w:t xml:space="preserve"> Century, </w:t>
      </w:r>
      <w:r w:rsidR="002131FB">
        <w:t>t</w:t>
      </w:r>
      <w:r w:rsidR="00C95FEB">
        <w:t xml:space="preserve">he opinion of Thomas </w:t>
      </w:r>
      <w:proofErr w:type="spellStart"/>
      <w:r w:rsidR="00C95FEB">
        <w:t>Rymer</w:t>
      </w:r>
      <w:proofErr w:type="spellEnd"/>
      <w:r w:rsidR="00C95FEB">
        <w:t xml:space="preserve"> (1641-1713), that justice be proportionate to the dramatic action, held a lot of weight. The 19</w:t>
      </w:r>
      <w:r w:rsidR="00C95FEB" w:rsidRPr="00C95FEB">
        <w:rPr>
          <w:vertAlign w:val="superscript"/>
        </w:rPr>
        <w:t>th</w:t>
      </w:r>
      <w:r w:rsidR="00C95FEB">
        <w:t xml:space="preserve"> century saw that opinion heavily criticised</w:t>
      </w:r>
      <w:r w:rsidR="00690285">
        <w:t xml:space="preserve"> and</w:t>
      </w:r>
      <w:r w:rsidR="00C95FEB">
        <w:t xml:space="preserve"> disproved as a theory of </w:t>
      </w:r>
      <w:r w:rsidR="00DE1CAF">
        <w:t>tragedy</w:t>
      </w:r>
      <w:r w:rsidR="00C95FEB">
        <w:t>.</w:t>
      </w:r>
      <w:r w:rsidR="00072C50">
        <w:rPr>
          <w:rStyle w:val="FootnoteReference"/>
        </w:rPr>
        <w:footnoteReference w:id="2"/>
      </w:r>
      <w:r w:rsidR="00C95FEB">
        <w:t xml:space="preserve"> Shakespeare’s King Lear leaned heavily into the exploration of the body</w:t>
      </w:r>
      <w:r w:rsidR="006B003D">
        <w:t xml:space="preserve">, particularly the eyes, in order to not only show the </w:t>
      </w:r>
      <w:proofErr w:type="gramStart"/>
      <w:r w:rsidR="006B003D">
        <w:t>audience</w:t>
      </w:r>
      <w:proofErr w:type="gramEnd"/>
      <w:r w:rsidR="006B003D">
        <w:t xml:space="preserve"> the failings of the characters, but the characters themselves.</w:t>
      </w:r>
      <w:r w:rsidR="006B3310">
        <w:t xml:space="preserve"> </w:t>
      </w:r>
      <w:r w:rsidR="00FF1662">
        <w:t>D</w:t>
      </w:r>
      <w:r w:rsidR="006B3310">
        <w:t xml:space="preserve">espite </w:t>
      </w:r>
      <w:proofErr w:type="spellStart"/>
      <w:r w:rsidR="006B3310">
        <w:t>Rymer’s</w:t>
      </w:r>
      <w:proofErr w:type="spellEnd"/>
      <w:r w:rsidR="006B3310">
        <w:t xml:space="preserve"> poetic justice being invalid as a dramatic requirement, the</w:t>
      </w:r>
      <w:r w:rsidR="00FF1662">
        <w:t xml:space="preserve"> harsh treatment of the characters can still </w:t>
      </w:r>
      <w:proofErr w:type="gramStart"/>
      <w:r w:rsidR="00FF1662">
        <w:t>be seen as</w:t>
      </w:r>
      <w:proofErr w:type="gramEnd"/>
      <w:r w:rsidR="00FF1662">
        <w:t xml:space="preserve"> disproportionately extreme</w:t>
      </w:r>
      <w:r w:rsidR="00690285">
        <w:t xml:space="preserve"> for an audience to process</w:t>
      </w:r>
      <w:r w:rsidR="00FF1662">
        <w:t xml:space="preserve">. </w:t>
      </w:r>
      <w:r w:rsidR="009F37A2">
        <w:t xml:space="preserve">This essay explores the idea that Shakespeare was so invested in tragic surgery that the justice given to the characters became too cruel, inspiring pity for characters which would not have otherwise been afforded such sympathy to such a depth from the audience.    </w:t>
      </w:r>
    </w:p>
    <w:p w14:paraId="5407FEF4" w14:textId="2A6DE937" w:rsidR="00DE1CAF" w:rsidRDefault="00DE1CAF" w:rsidP="006779CE">
      <w:pPr>
        <w:spacing w:line="360" w:lineRule="auto"/>
      </w:pPr>
    </w:p>
    <w:p w14:paraId="55989EB3" w14:textId="4EE2889D" w:rsidR="00213840" w:rsidRDefault="00213840" w:rsidP="006779CE">
      <w:pPr>
        <w:spacing w:line="360" w:lineRule="auto"/>
      </w:pPr>
      <w:r>
        <w:t>There is a difficulty in discussing King Lear regarding which text to use as the two plays that hold authority vary widely; the Quarto published in 1608 and the Folio published in 1623. The Quarto was published within Shakespeare’s lifetime</w:t>
      </w:r>
      <w:r w:rsidR="001E77A3">
        <w:t>. H</w:t>
      </w:r>
      <w:r>
        <w:t xml:space="preserve">owever, the Folio </w:t>
      </w:r>
      <w:proofErr w:type="gramStart"/>
      <w:r>
        <w:t>is considered to be</w:t>
      </w:r>
      <w:proofErr w:type="gramEnd"/>
      <w:r>
        <w:t xml:space="preserve"> a revision </w:t>
      </w:r>
      <w:r w:rsidR="001E77A3">
        <w:t xml:space="preserve">and a final vision of the play, but it was published after Shakespeare’s death. Both plays are relevant, but for the purposes of this essay the Folio will be used as reference. </w:t>
      </w:r>
      <w:r w:rsidR="00B638CC">
        <w:t>This choice is based on the idea that the play would have been revised according to audience feedback. However, this is an arbitrary choice as both plays hold value. One of the more notable differences in the two versions is that the Folio adds two extra lines at the end of the play. Lear is given a delusion as he dies, a vision of Cordelia (5.3.286-287)</w:t>
      </w:r>
      <w:r w:rsidR="00FE3600">
        <w:t xml:space="preserve">. This </w:t>
      </w:r>
      <w:proofErr w:type="gramStart"/>
      <w:r w:rsidR="00FE3600">
        <w:t>can be seen as</w:t>
      </w:r>
      <w:proofErr w:type="gramEnd"/>
      <w:r w:rsidR="00FE3600">
        <w:t xml:space="preserve"> restorative for his character. Cordelia </w:t>
      </w:r>
      <w:proofErr w:type="gramStart"/>
      <w:r w:rsidR="00FE3600">
        <w:t>can be seen as</w:t>
      </w:r>
      <w:proofErr w:type="gramEnd"/>
      <w:r w:rsidR="00FE3600">
        <w:t xml:space="preserve"> a </w:t>
      </w:r>
      <w:r w:rsidR="00FE3600">
        <w:lastRenderedPageBreak/>
        <w:t>divine representation; being sacrificed for Lear’s sins.</w:t>
      </w:r>
      <w:r w:rsidR="00E0086A">
        <w:rPr>
          <w:rStyle w:val="FootnoteReference"/>
        </w:rPr>
        <w:footnoteReference w:id="3"/>
      </w:r>
      <w:r w:rsidR="00FE3600">
        <w:t xml:space="preserve"> </w:t>
      </w:r>
      <w:r w:rsidR="00E0086A">
        <w:t>Therefore,</w:t>
      </w:r>
      <w:r w:rsidR="00FE3600">
        <w:t xml:space="preserve"> her reappearance to Lear gives him forgiveness, which would make the play restorative. In the Quarto, Lear dies without that comfort. This suggests that in Shakespeare’s initial vision, he adhered strictly to tragic surgery. In the revised play, there is a kinder sense of fair closure to the play. </w:t>
      </w:r>
      <w:r w:rsidR="00E0086A">
        <w:t xml:space="preserve">This could indicate that audiences found the first play too cruel and so the two lines were added to the revised Folio. </w:t>
      </w:r>
    </w:p>
    <w:p w14:paraId="6688D55B" w14:textId="77777777" w:rsidR="00213840" w:rsidRDefault="00213840" w:rsidP="006779CE">
      <w:pPr>
        <w:spacing w:line="360" w:lineRule="auto"/>
      </w:pPr>
    </w:p>
    <w:p w14:paraId="78B16A8F" w14:textId="483E8B6F" w:rsidR="00206FF5" w:rsidRDefault="009F6875" w:rsidP="006779CE">
      <w:pPr>
        <w:spacing w:line="360" w:lineRule="auto"/>
      </w:pPr>
      <w:r>
        <w:t xml:space="preserve">Phillip Sidney regarded tragedy as a moral and spiritual surgery stating that tragedy </w:t>
      </w:r>
      <w:r w:rsidR="00341EB1" w:rsidRPr="002B7C74">
        <w:rPr>
          <w:i/>
          <w:iCs/>
        </w:rPr>
        <w:t>“</w:t>
      </w:r>
      <w:proofErr w:type="spellStart"/>
      <w:r w:rsidRPr="002B7C74">
        <w:rPr>
          <w:i/>
          <w:iCs/>
        </w:rPr>
        <w:t>openeth</w:t>
      </w:r>
      <w:proofErr w:type="spellEnd"/>
      <w:r w:rsidRPr="002B7C74">
        <w:rPr>
          <w:i/>
          <w:iCs/>
        </w:rPr>
        <w:t xml:space="preserve"> the greatest wounds and </w:t>
      </w:r>
      <w:proofErr w:type="spellStart"/>
      <w:r w:rsidRPr="002B7C74">
        <w:rPr>
          <w:i/>
          <w:iCs/>
        </w:rPr>
        <w:t>showeth</w:t>
      </w:r>
      <w:proofErr w:type="spellEnd"/>
      <w:r w:rsidRPr="002B7C74">
        <w:rPr>
          <w:i/>
          <w:iCs/>
        </w:rPr>
        <w:t xml:space="preserve"> forth the ulcers that are covered with </w:t>
      </w:r>
      <w:r w:rsidR="00DC034A" w:rsidRPr="002B7C74">
        <w:rPr>
          <w:i/>
          <w:iCs/>
        </w:rPr>
        <w:t>tissue</w:t>
      </w:r>
      <w:r w:rsidR="00341EB1" w:rsidRPr="002B7C74">
        <w:rPr>
          <w:i/>
          <w:iCs/>
        </w:rPr>
        <w:t xml:space="preserve">.” </w:t>
      </w:r>
      <w:r w:rsidR="00D000FB">
        <w:t>Neill believes Sidney</w:t>
      </w:r>
      <w:r w:rsidR="006E1358">
        <w:t xml:space="preserve"> paraphrased this idea</w:t>
      </w:r>
      <w:r w:rsidR="00D000FB">
        <w:t xml:space="preserve"> from </w:t>
      </w:r>
      <w:r w:rsidR="00D000FB" w:rsidRPr="004C3800">
        <w:rPr>
          <w:i/>
          <w:iCs/>
        </w:rPr>
        <w:t>The English Man’s Treasure</w:t>
      </w:r>
      <w:r w:rsidR="00D000FB">
        <w:t xml:space="preserve"> (1548) by surgeon, Thomas </w:t>
      </w:r>
      <w:proofErr w:type="spellStart"/>
      <w:r w:rsidR="00D000FB">
        <w:t>Vicary</w:t>
      </w:r>
      <w:proofErr w:type="spellEnd"/>
      <w:r w:rsidR="006E1358">
        <w:t xml:space="preserve"> which</w:t>
      </w:r>
      <w:r w:rsidR="00D000FB">
        <w:t xml:space="preserve"> equated the skill of a surgeon to how deeply they could probe deep wounds such as ulcers</w:t>
      </w:r>
      <w:r w:rsidR="004C3800">
        <w:t>.</w:t>
      </w:r>
      <w:r w:rsidR="00D000FB">
        <w:rPr>
          <w:rStyle w:val="FootnoteReference"/>
        </w:rPr>
        <w:footnoteReference w:id="4"/>
      </w:r>
      <w:r w:rsidR="004C3800">
        <w:t xml:space="preserve"> Thereby literally taking inspiration from the physical act of surgery and applying it to the mental act of catharsis.</w:t>
      </w:r>
      <w:r w:rsidR="00D000FB">
        <w:t xml:space="preserve"> </w:t>
      </w:r>
      <w:r w:rsidR="00A20A3A">
        <w:t>In doing this</w:t>
      </w:r>
      <w:r w:rsidR="00373235">
        <w:t>,</w:t>
      </w:r>
      <w:r w:rsidR="00A20A3A">
        <w:t xml:space="preserve"> </w:t>
      </w:r>
      <w:r w:rsidR="00373235" w:rsidRPr="002B7C74">
        <w:rPr>
          <w:i/>
          <w:iCs/>
        </w:rPr>
        <w:t>“</w:t>
      </w:r>
      <w:r w:rsidR="00A20A3A" w:rsidRPr="002B7C74">
        <w:rPr>
          <w:i/>
          <w:iCs/>
        </w:rPr>
        <w:t xml:space="preserve">kings </w:t>
      </w:r>
      <w:r w:rsidR="00373235" w:rsidRPr="002B7C74">
        <w:rPr>
          <w:i/>
          <w:iCs/>
        </w:rPr>
        <w:t>[</w:t>
      </w:r>
      <w:r w:rsidR="00A20A3A" w:rsidRPr="002B7C74">
        <w:rPr>
          <w:i/>
          <w:iCs/>
        </w:rPr>
        <w:t>would</w:t>
      </w:r>
      <w:r w:rsidR="00373235" w:rsidRPr="002B7C74">
        <w:rPr>
          <w:i/>
          <w:iCs/>
        </w:rPr>
        <w:t>]</w:t>
      </w:r>
      <w:r w:rsidR="00A20A3A" w:rsidRPr="002B7C74">
        <w:rPr>
          <w:i/>
          <w:iCs/>
        </w:rPr>
        <w:t xml:space="preserve"> fear to be tyrants</w:t>
      </w:r>
      <w:r w:rsidR="00373235" w:rsidRPr="002B7C74">
        <w:rPr>
          <w:i/>
          <w:iCs/>
        </w:rPr>
        <w:t>”</w:t>
      </w:r>
      <w:r w:rsidR="00A20A3A" w:rsidRPr="002B7C74">
        <w:rPr>
          <w:i/>
          <w:iCs/>
        </w:rPr>
        <w:t>.</w:t>
      </w:r>
      <w:r w:rsidR="002B7C74" w:rsidRPr="002B7C74">
        <w:rPr>
          <w:rStyle w:val="FootnoteReference"/>
          <w:i/>
          <w:iCs/>
        </w:rPr>
        <w:t xml:space="preserve"> </w:t>
      </w:r>
      <w:r w:rsidR="002B7C74" w:rsidRPr="002B7C74">
        <w:rPr>
          <w:rStyle w:val="FootnoteReference"/>
          <w:i/>
          <w:iCs/>
        </w:rPr>
        <w:footnoteReference w:id="5"/>
      </w:r>
      <w:r w:rsidR="00373235">
        <w:t xml:space="preserve"> Lear cannot be described as a tyrant</w:t>
      </w:r>
      <w:r w:rsidR="002B7C74">
        <w:t xml:space="preserve"> in terms of a ruler</w:t>
      </w:r>
      <w:r w:rsidR="00373235">
        <w:t xml:space="preserve"> at the outset of the play, if a tyrant is to be understood as a cruel oppressor. His kingdom </w:t>
      </w:r>
      <w:r w:rsidR="002A45BA">
        <w:t xml:space="preserve">is </w:t>
      </w:r>
      <w:r w:rsidR="00373235">
        <w:t>seemingly prosperous</w:t>
      </w:r>
      <w:r w:rsidR="002A45BA">
        <w:t>, with enough to divide between his three daughters</w:t>
      </w:r>
      <w:r w:rsidR="00206FF5">
        <w:t xml:space="preserve">. That he is passing his kingdom to his daughters shows he </w:t>
      </w:r>
      <w:proofErr w:type="gramStart"/>
      <w:r w:rsidR="00206FF5">
        <w:t>has an understanding of</w:t>
      </w:r>
      <w:proofErr w:type="gramEnd"/>
      <w:r w:rsidR="00206FF5">
        <w:t xml:space="preserve"> relinquishing his state </w:t>
      </w:r>
      <w:r w:rsidR="00206FF5" w:rsidRPr="00206FF5">
        <w:rPr>
          <w:i/>
          <w:iCs/>
        </w:rPr>
        <w:t>cares and business</w:t>
      </w:r>
      <w:r w:rsidR="00CF68D0">
        <w:rPr>
          <w:i/>
          <w:iCs/>
        </w:rPr>
        <w:t xml:space="preserve"> (1.1.39)</w:t>
      </w:r>
      <w:r w:rsidR="00206FF5">
        <w:t>.</w:t>
      </w:r>
      <w:r w:rsidR="00A20A3A">
        <w:t xml:space="preserve"> </w:t>
      </w:r>
      <w:r w:rsidR="002B7C74">
        <w:t xml:space="preserve">However, as the head of his family, Lear is prideful, cruel and petty. He requires his daughters to compete for their share of his kingdom by flattering him. When </w:t>
      </w:r>
      <w:r w:rsidR="002F7A39">
        <w:t>his favourite daughter, Cordelia</w:t>
      </w:r>
      <w:r w:rsidR="00714DB8">
        <w:t>,</w:t>
      </w:r>
      <w:r w:rsidR="002F7A39">
        <w:t xml:space="preserve"> does not meet his expectations </w:t>
      </w:r>
      <w:r w:rsidR="00714DB8">
        <w:t>by taking a measured approach to his</w:t>
      </w:r>
      <w:r w:rsidR="00DA22C9">
        <w:t xml:space="preserve"> demands;</w:t>
      </w:r>
      <w:r w:rsidR="00714DB8">
        <w:t xml:space="preserve"> </w:t>
      </w:r>
      <w:r w:rsidR="002F7A39">
        <w:t>his tyranny is revealed as</w:t>
      </w:r>
      <w:r w:rsidR="00714DB8">
        <w:t xml:space="preserve"> he cuts Cordelia down from his favourite daughter to total banishment.</w:t>
      </w:r>
      <w:r w:rsidR="00DA22C9">
        <w:t xml:space="preserve"> Lear’s pride in his self-image blinds him to the false flattery of his other daughters, Goneril and Regan, and to how he perceived to others. </w:t>
      </w:r>
      <w:r w:rsidR="006E1358">
        <w:t>This blindness is paralleled in Gloucester’s treatment as he is also blind to the loyalties of his sons and later physically blinded which finally allows him to rationally see his sons’ true natures. This blindness is more subtle with Lear as it is a blindness to how he sees himself that then blinds him to others. Gloucester is very aware of his position within the court, he simply cannot see his</w:t>
      </w:r>
      <w:r w:rsidR="00CE0BB6">
        <w:t xml:space="preserve"> son, Edmund’s ambitions. Lear </w:t>
      </w:r>
      <w:proofErr w:type="gramStart"/>
      <w:r w:rsidR="00CE0BB6">
        <w:t>is able to</w:t>
      </w:r>
      <w:proofErr w:type="gramEnd"/>
      <w:r w:rsidR="00CE0BB6">
        <w:t xml:space="preserve"> see his daughters’ loyalties from the beginning, but it is his insistence on their flattering the blinded image he has of himself that leads him towards the tragic treatment. Lear is more preoccupied with his image than his relationships, he </w:t>
      </w:r>
      <w:r w:rsidR="00206FF5">
        <w:t>wants to maintain his status as king</w:t>
      </w:r>
      <w:r w:rsidR="0043556B">
        <w:t>,</w:t>
      </w:r>
      <w:r w:rsidR="00C97F1C">
        <w:t xml:space="preserve"> requiring </w:t>
      </w:r>
      <w:r w:rsidR="004B0827">
        <w:t xml:space="preserve">his 100 knights </w:t>
      </w:r>
      <w:r w:rsidR="00C97F1C">
        <w:t>to</w:t>
      </w:r>
      <w:r w:rsidR="004B0827">
        <w:t xml:space="preserve"> </w:t>
      </w:r>
      <w:r w:rsidR="004B0827">
        <w:lastRenderedPageBreak/>
        <w:t xml:space="preserve">accompany </w:t>
      </w:r>
      <w:r w:rsidR="00C97F1C">
        <w:t>him when he travels</w:t>
      </w:r>
      <w:r w:rsidR="004B0827">
        <w:t xml:space="preserve"> (1.4)</w:t>
      </w:r>
      <w:r w:rsidR="00C97F1C">
        <w:t xml:space="preserve"> and</w:t>
      </w:r>
      <w:r w:rsidR="00206FF5">
        <w:t xml:space="preserve"> </w:t>
      </w:r>
      <w:r w:rsidR="0043556B">
        <w:t xml:space="preserve">clutching to the idea he is </w:t>
      </w:r>
      <w:r w:rsidR="00206FF5" w:rsidRPr="0043556B">
        <w:rPr>
          <w:i/>
          <w:iCs/>
        </w:rPr>
        <w:t>every inch a king</w:t>
      </w:r>
      <w:r w:rsidR="0043556B">
        <w:t xml:space="preserve"> (4.5.108).</w:t>
      </w:r>
      <w:r w:rsidR="0043556B">
        <w:rPr>
          <w:rStyle w:val="FootnoteReference"/>
        </w:rPr>
        <w:footnoteReference w:id="6"/>
      </w:r>
      <w:r w:rsidR="00206FF5">
        <w:t xml:space="preserve"> </w:t>
      </w:r>
      <w:r w:rsidR="0043556B">
        <w:t>Lear may have been a just king</w:t>
      </w:r>
      <w:r w:rsidR="00CE0BB6">
        <w:t xml:space="preserve"> at court;</w:t>
      </w:r>
      <w:r w:rsidR="0043556B">
        <w:t xml:space="preserve"> </w:t>
      </w:r>
      <w:r w:rsidR="00CE0BB6">
        <w:t xml:space="preserve">however, </w:t>
      </w:r>
      <w:r w:rsidR="002F508D">
        <w:t>i</w:t>
      </w:r>
      <w:r w:rsidR="00206FF5">
        <w:t xml:space="preserve">n terms of family, </w:t>
      </w:r>
      <w:r w:rsidR="00EB3894">
        <w:t xml:space="preserve">Lear has </w:t>
      </w:r>
      <w:r w:rsidR="00EB3894" w:rsidRPr="00772BED">
        <w:rPr>
          <w:i/>
          <w:iCs/>
        </w:rPr>
        <w:t>weak foundations [up</w:t>
      </w:r>
      <w:r w:rsidR="0031063E" w:rsidRPr="00772BED">
        <w:rPr>
          <w:i/>
          <w:iCs/>
        </w:rPr>
        <w:t>o</w:t>
      </w:r>
      <w:r w:rsidR="00EB3894" w:rsidRPr="00772BED">
        <w:rPr>
          <w:i/>
          <w:iCs/>
        </w:rPr>
        <w:t xml:space="preserve">n which] </w:t>
      </w:r>
      <w:proofErr w:type="spellStart"/>
      <w:r w:rsidR="00EB3894" w:rsidRPr="00772BED">
        <w:rPr>
          <w:i/>
          <w:iCs/>
        </w:rPr>
        <w:t>gilden</w:t>
      </w:r>
      <w:proofErr w:type="spellEnd"/>
      <w:r w:rsidR="00EB3894" w:rsidRPr="00772BED">
        <w:rPr>
          <w:i/>
          <w:iCs/>
        </w:rPr>
        <w:t xml:space="preserve"> roofs are </w:t>
      </w:r>
      <w:proofErr w:type="spellStart"/>
      <w:r w:rsidR="00EB3894" w:rsidRPr="00772BED">
        <w:rPr>
          <w:i/>
          <w:iCs/>
        </w:rPr>
        <w:t>builded</w:t>
      </w:r>
      <w:proofErr w:type="spellEnd"/>
      <w:r w:rsidR="00EB3894" w:rsidRPr="00772BED">
        <w:rPr>
          <w:i/>
          <w:iCs/>
        </w:rPr>
        <w:t>.</w:t>
      </w:r>
      <w:r w:rsidR="0043556B">
        <w:rPr>
          <w:rStyle w:val="FootnoteReference"/>
          <w:i/>
          <w:iCs/>
        </w:rPr>
        <w:footnoteReference w:id="7"/>
      </w:r>
      <w:r w:rsidR="00C97F1C">
        <w:rPr>
          <w:i/>
          <w:iCs/>
        </w:rPr>
        <w:t xml:space="preserve"> </w:t>
      </w:r>
      <w:r w:rsidR="00C97F1C">
        <w:t>Lear’s reaction to Cordelia is unreasonable and his delusion of maintaining his kingly status is foolish, but he has governed a successful kingdom up to that point</w:t>
      </w:r>
      <w:r w:rsidR="004B0827">
        <w:t xml:space="preserve">. This complexity in his character plants the seeds of pity in the audience as he is not a total tyrant but one who is simply unable to see. </w:t>
      </w:r>
    </w:p>
    <w:p w14:paraId="07C3346B" w14:textId="66BEB134" w:rsidR="004B0827" w:rsidRDefault="004B0827" w:rsidP="006779CE">
      <w:pPr>
        <w:spacing w:line="360" w:lineRule="auto"/>
      </w:pPr>
    </w:p>
    <w:p w14:paraId="07A71B77" w14:textId="6C6F4C2D" w:rsidR="00330746" w:rsidRDefault="00CF68D0" w:rsidP="006779CE">
      <w:pPr>
        <w:spacing w:line="360" w:lineRule="auto"/>
      </w:pPr>
      <w:r>
        <w:t xml:space="preserve">Lear does not see himself. But equally he </w:t>
      </w:r>
      <w:r w:rsidR="00EA3333">
        <w:t>may</w:t>
      </w:r>
      <w:r>
        <w:t xml:space="preserve"> not</w:t>
      </w:r>
      <w:r w:rsidR="00EA3333">
        <w:t xml:space="preserve"> be</w:t>
      </w:r>
      <w:r>
        <w:t xml:space="preserve"> seen clearly. As a man approaching his twilight years, his </w:t>
      </w:r>
      <w:r w:rsidR="00C020A7">
        <w:t xml:space="preserve">poor judgement </w:t>
      </w:r>
      <w:r>
        <w:t xml:space="preserve">can be seen in terms of a natural reaction to the change in his position. As his retirement draws, his perspective moves from governing with a steady hand to the fear that he will be rejected by his family. </w:t>
      </w:r>
      <w:r w:rsidR="00EA3333">
        <w:t xml:space="preserve">He splits his kingdom into equal thirds or </w:t>
      </w:r>
      <w:r w:rsidR="00EA3333" w:rsidRPr="00DD1B2C">
        <w:rPr>
          <w:i/>
          <w:iCs/>
        </w:rPr>
        <w:t>No less in space, validity and pleasure</w:t>
      </w:r>
      <w:r w:rsidR="00DD1B2C">
        <w:t xml:space="preserve"> (1.1. 81).</w:t>
      </w:r>
      <w:r w:rsidR="00EA3333">
        <w:t xml:space="preserve"> The only difference is the </w:t>
      </w:r>
      <w:r w:rsidR="00EA3333" w:rsidRPr="00DD1B2C">
        <w:rPr>
          <w:i/>
          <w:iCs/>
        </w:rPr>
        <w:t>opulence</w:t>
      </w:r>
      <w:r w:rsidR="00EA3333">
        <w:t xml:space="preserve"> of the area</w:t>
      </w:r>
      <w:r w:rsidR="00DD1B2C">
        <w:t xml:space="preserve"> (1.1.86).</w:t>
      </w:r>
      <w:r w:rsidR="00787CE7">
        <w:t xml:space="preserve"> It appears he still has a sense of fairness on an official level, despite showing favouritism on a personal level referring to Cordelia as </w:t>
      </w:r>
      <w:r w:rsidR="00787CE7" w:rsidRPr="00787CE7">
        <w:rPr>
          <w:i/>
          <w:iCs/>
        </w:rPr>
        <w:t>his joy</w:t>
      </w:r>
      <w:r w:rsidR="00787CE7">
        <w:t xml:space="preserve"> (1.1.82-83).</w:t>
      </w:r>
      <w:r w:rsidR="00EA3333">
        <w:t xml:space="preserve"> </w:t>
      </w:r>
      <w:r w:rsidR="00216602">
        <w:t xml:space="preserve">This appears to show an unravelling of Lear’s </w:t>
      </w:r>
      <w:r w:rsidR="001747E2">
        <w:t xml:space="preserve">mental </w:t>
      </w:r>
      <w:r w:rsidR="00216602">
        <w:t xml:space="preserve">stability. </w:t>
      </w:r>
      <w:r>
        <w:t>Fear of rejection</w:t>
      </w:r>
      <w:r w:rsidR="001747E2">
        <w:t xml:space="preserve"> from loved ones</w:t>
      </w:r>
      <w:r>
        <w:t xml:space="preserve"> can cause </w:t>
      </w:r>
      <w:r w:rsidR="001747E2">
        <w:t xml:space="preserve">people nearing the end of their life </w:t>
      </w:r>
      <w:r>
        <w:t>to mask their feelings with anger and push away those that would be in a position to help them</w:t>
      </w:r>
      <w:r w:rsidR="001747E2">
        <w:t xml:space="preserve">, such as </w:t>
      </w:r>
      <w:r>
        <w:t>health care professionals and family.</w:t>
      </w:r>
      <w:r w:rsidR="00787CE7">
        <w:rPr>
          <w:rStyle w:val="FootnoteReference"/>
        </w:rPr>
        <w:footnoteReference w:id="8"/>
      </w:r>
      <w:r>
        <w:t xml:space="preserve"> </w:t>
      </w:r>
      <w:r w:rsidR="001747E2">
        <w:t xml:space="preserve">He pushes Cordelia and Kent away, both positive influences, as they disagree with him. Yet maintains his relationship with the equally blind Gloucester who is complicit to Lear’s treatment of Cordelia by his silence during act 1, scene 1 where he is on stage, but silent throughout. </w:t>
      </w:r>
      <w:r w:rsidR="00330746">
        <w:t>Lear’s emerging fragility sees him moving away from confrontation and seeking reassurance of his status and security on a personal level as he releases his official status. He requires</w:t>
      </w:r>
      <w:r>
        <w:t xml:space="preserve"> his daughters to compete for his kingdom thereby securing his future value to them</w:t>
      </w:r>
      <w:r w:rsidR="00216602">
        <w:t xml:space="preserve"> with the </w:t>
      </w:r>
      <w:r w:rsidR="00330746">
        <w:t>presumed outcome of being</w:t>
      </w:r>
      <w:r w:rsidR="00216602">
        <w:t xml:space="preserve"> cared for</w:t>
      </w:r>
      <w:r>
        <w:t xml:space="preserve">. </w:t>
      </w:r>
      <w:r w:rsidR="00183CD5">
        <w:t>Lear’</w:t>
      </w:r>
      <w:r w:rsidR="00216602">
        <w:t>s</w:t>
      </w:r>
      <w:r w:rsidR="00183CD5">
        <w:t xml:space="preserve"> advanced age and mortality is on his mind as he states: we Unburdened crawl towards death (</w:t>
      </w:r>
      <w:r w:rsidR="004F475E">
        <w:t>1.1.</w:t>
      </w:r>
      <w:r w:rsidR="00183CD5">
        <w:t xml:space="preserve">40-41). </w:t>
      </w:r>
      <w:r w:rsidR="00330746">
        <w:t xml:space="preserve">His unreasonable behaviour and lack of judgement can be seen as Cordelia is cut down from his favourite daughter to a </w:t>
      </w:r>
      <w:proofErr w:type="gramStart"/>
      <w:r w:rsidR="00330746">
        <w:t>daughter</w:t>
      </w:r>
      <w:proofErr w:type="gramEnd"/>
      <w:r w:rsidR="00330746">
        <w:t xml:space="preserve"> he actively dissuades Burg</w:t>
      </w:r>
      <w:r w:rsidR="003B4B5C">
        <w:t>u</w:t>
      </w:r>
      <w:r w:rsidR="00330746">
        <w:t>ndy from marrying</w:t>
      </w:r>
      <w:r w:rsidR="003B4B5C">
        <w:t xml:space="preserve"> (1.1.201-203). This </w:t>
      </w:r>
      <w:r w:rsidR="00CE0BB6">
        <w:t xml:space="preserve">emotional and vindictive lashing out could </w:t>
      </w:r>
      <w:proofErr w:type="gramStart"/>
      <w:r w:rsidR="00CE0BB6">
        <w:t>be seen as</w:t>
      </w:r>
      <w:proofErr w:type="gramEnd"/>
      <w:r w:rsidR="00CE0BB6">
        <w:t xml:space="preserve"> typical of the emotionally vulnerable adding a further layer of complexity. Lear is not simply </w:t>
      </w:r>
      <w:proofErr w:type="gramStart"/>
      <w:r w:rsidR="00CE0BB6">
        <w:t>mad, but</w:t>
      </w:r>
      <w:proofErr w:type="gramEnd"/>
      <w:r w:rsidR="00CE0BB6">
        <w:t xml:space="preserve"> responding to emotional pain born from his unrealistic delusion of his self-image. </w:t>
      </w:r>
    </w:p>
    <w:p w14:paraId="03C36A3B" w14:textId="77777777" w:rsidR="00330746" w:rsidRDefault="00330746" w:rsidP="006779CE">
      <w:pPr>
        <w:spacing w:line="360" w:lineRule="auto"/>
      </w:pPr>
    </w:p>
    <w:p w14:paraId="751DAD94" w14:textId="77777777" w:rsidR="00330746" w:rsidRDefault="00330746" w:rsidP="006779CE">
      <w:pPr>
        <w:spacing w:line="360" w:lineRule="auto"/>
      </w:pPr>
    </w:p>
    <w:p w14:paraId="398C16D6" w14:textId="7ACF1320" w:rsidR="00216602" w:rsidRDefault="00216602" w:rsidP="006779CE">
      <w:pPr>
        <w:spacing w:line="360" w:lineRule="auto"/>
      </w:pPr>
      <w:r>
        <w:t>When Lear lashes out at Cordelia’s refusal to falsely flatter him</w:t>
      </w:r>
      <w:r w:rsidR="008F01A5">
        <w:t xml:space="preserve"> it is seen as unreasonable by Kent who calls him mad. Kent flatters Lear’s position (1.1.130-142), then criticises his treatment of Cordelia and the demands Lear has made of his daughters. (1.1.144-153). Kent is loyal to Lear, later in the play he disguises himself in order to continue serving him and defends Lear by stri</w:t>
      </w:r>
      <w:r w:rsidR="007E762E">
        <w:t>k</w:t>
      </w:r>
      <w:r w:rsidR="008F01A5">
        <w:t>ing Oswald after a perceived insult and finally</w:t>
      </w:r>
      <w:r w:rsidR="007E762E">
        <w:t>,</w:t>
      </w:r>
      <w:r w:rsidR="008F01A5">
        <w:t xml:space="preserve"> Kent strongly suggests his death is imminent at the end of the play, perhaps by suicide or from the strain of the events that have taken place.</w:t>
      </w:r>
      <w:r w:rsidR="007E762E">
        <w:t xml:space="preserve"> Kent’s loyalty to Lear is not in question. Yet</w:t>
      </w:r>
      <w:r w:rsidR="00CE6B27">
        <w:t xml:space="preserve">, he sees Lear through the prism of the man he was, the king. He accuses Lear of bowing to flattery and falling to folly. </w:t>
      </w:r>
      <w:r w:rsidR="00F80A7B">
        <w:t xml:space="preserve">When Lear lashes out at the criticism threatening Kent reaffirms that Lear’s safety is his main concern to which the first exchange of vision symbolism is given. </w:t>
      </w:r>
    </w:p>
    <w:p w14:paraId="63F04247" w14:textId="04995AFC" w:rsidR="00F80A7B" w:rsidRPr="00083E41" w:rsidRDefault="00F80A7B" w:rsidP="006779CE">
      <w:pPr>
        <w:spacing w:after="0" w:line="360" w:lineRule="auto"/>
        <w:rPr>
          <w:i/>
          <w:iCs/>
        </w:rPr>
      </w:pPr>
      <w:r w:rsidRPr="00083E41">
        <w:rPr>
          <w:i/>
          <w:iCs/>
        </w:rPr>
        <w:t xml:space="preserve">Lear: Out of my sight! </w:t>
      </w:r>
    </w:p>
    <w:p w14:paraId="0A4427C1" w14:textId="3D419FE9" w:rsidR="00F80A7B" w:rsidRPr="00083E41" w:rsidRDefault="00F80A7B" w:rsidP="006779CE">
      <w:pPr>
        <w:spacing w:after="0" w:line="360" w:lineRule="auto"/>
        <w:rPr>
          <w:i/>
          <w:iCs/>
        </w:rPr>
      </w:pPr>
      <w:r w:rsidRPr="00083E41">
        <w:rPr>
          <w:i/>
          <w:iCs/>
        </w:rPr>
        <w:t xml:space="preserve">Kent: See better, Lear, and let me </w:t>
      </w:r>
      <w:proofErr w:type="gramStart"/>
      <w:r w:rsidRPr="00083E41">
        <w:rPr>
          <w:i/>
          <w:iCs/>
        </w:rPr>
        <w:t>still remain</w:t>
      </w:r>
      <w:proofErr w:type="gramEnd"/>
      <w:r w:rsidRPr="00083E41">
        <w:rPr>
          <w:i/>
          <w:iCs/>
        </w:rPr>
        <w:t xml:space="preserve"> </w:t>
      </w:r>
    </w:p>
    <w:p w14:paraId="19A08D68" w14:textId="4C3BA321" w:rsidR="00F80A7B" w:rsidRPr="00083E41" w:rsidRDefault="00F80A7B" w:rsidP="006779CE">
      <w:pPr>
        <w:spacing w:after="0" w:line="360" w:lineRule="auto"/>
        <w:rPr>
          <w:i/>
          <w:iCs/>
        </w:rPr>
      </w:pPr>
      <w:r w:rsidRPr="00083E41">
        <w:rPr>
          <w:i/>
          <w:iCs/>
        </w:rPr>
        <w:t xml:space="preserve">The true blank of thine eye. </w:t>
      </w:r>
    </w:p>
    <w:p w14:paraId="26EDFEA2" w14:textId="153A4C97" w:rsidR="00F80A7B" w:rsidRDefault="00083E41" w:rsidP="006779CE">
      <w:pPr>
        <w:spacing w:line="360" w:lineRule="auto"/>
      </w:pPr>
      <w:r>
        <w:t>(1.1.</w:t>
      </w:r>
      <w:r w:rsidR="00F80A7B">
        <w:t>15</w:t>
      </w:r>
      <w:r>
        <w:t>7-159)</w:t>
      </w:r>
    </w:p>
    <w:p w14:paraId="580F6BD2" w14:textId="066A2D9D" w:rsidR="00083E41" w:rsidRDefault="00083E41" w:rsidP="006779CE">
      <w:pPr>
        <w:spacing w:line="360" w:lineRule="auto"/>
      </w:pPr>
      <w:r>
        <w:t xml:space="preserve">There is an accusation that Lear does not see </w:t>
      </w:r>
      <w:proofErr w:type="gramStart"/>
      <w:r>
        <w:t>well</w:t>
      </w:r>
      <w:proofErr w:type="gramEnd"/>
      <w:r>
        <w:t xml:space="preserve"> and it</w:t>
      </w:r>
      <w:r w:rsidR="00690285">
        <w:t xml:space="preserve"> is</w:t>
      </w:r>
      <w:r>
        <w:t xml:space="preserve"> a fair accusation. But if Lear is beginning to suffer mental illness as a result of old age, there should perhaps be a little more patience and pity with him over accusation. </w:t>
      </w:r>
      <w:r w:rsidR="00CE0BB6">
        <w:t>However, if the audience pities Lear at the outset, his surgical tragic treatment is too harsh as it punishes him by striping away his image to others, in real physical terms then finally</w:t>
      </w:r>
      <w:r w:rsidR="00AD486E">
        <w:t xml:space="preserve"> to</w:t>
      </w:r>
      <w:r w:rsidR="00CE0BB6">
        <w:t xml:space="preserve"> himself</w:t>
      </w:r>
      <w:r w:rsidR="0001450A">
        <w:t xml:space="preserve"> </w:t>
      </w:r>
      <w:r w:rsidR="00AD486E">
        <w:t xml:space="preserve">as his kingly self-image is finally fully destroyed. A restorative retelling of Lear would likely end at his image falling in the face of others before building him back up again with some </w:t>
      </w:r>
      <w:proofErr w:type="spellStart"/>
      <w:r w:rsidR="00AD486E">
        <w:t>self reflection</w:t>
      </w:r>
      <w:proofErr w:type="spellEnd"/>
      <w:r w:rsidR="00AD486E">
        <w:t xml:space="preserve">. As a deeply probing surgeon, Shakespeare deconstructs every aspect of his image, which leaves the king decimated and having nothing but his regret to build himself up from. If he had weak foundations before, the treatment will not strengthen these, only expose them to learn from. This forces a single conclusion for Lear’s character, which is to die. </w:t>
      </w:r>
    </w:p>
    <w:p w14:paraId="3F310B12" w14:textId="5782889B" w:rsidR="00083E41" w:rsidRDefault="00083E41" w:rsidP="006779CE">
      <w:pPr>
        <w:spacing w:line="360" w:lineRule="auto"/>
      </w:pPr>
    </w:p>
    <w:p w14:paraId="31F4C5FD" w14:textId="6BF010F5" w:rsidR="00DB6C56" w:rsidRDefault="00083E41" w:rsidP="006779CE">
      <w:pPr>
        <w:spacing w:line="360" w:lineRule="auto"/>
      </w:pPr>
      <w:r>
        <w:t xml:space="preserve">Kent </w:t>
      </w:r>
      <w:proofErr w:type="gramStart"/>
      <w:r>
        <w:t>can be seen as</w:t>
      </w:r>
      <w:proofErr w:type="gramEnd"/>
      <w:r>
        <w:t xml:space="preserve"> a </w:t>
      </w:r>
      <w:r w:rsidR="0001450A">
        <w:t>representation</w:t>
      </w:r>
      <w:r>
        <w:t xml:space="preserve"> of Lear’s judgement</w:t>
      </w:r>
      <w:r w:rsidR="00AD486E">
        <w:t>, which is absent in Lear</w:t>
      </w:r>
      <w:r>
        <w:t>. He has often been regarded as the onstage audience</w:t>
      </w:r>
      <w:r w:rsidR="0001450A">
        <w:t>, judging Lear as the audience should, yet remaining loyal to the king while doing so</w:t>
      </w:r>
      <w:r>
        <w:rPr>
          <w:rStyle w:val="FootnoteReference"/>
        </w:rPr>
        <w:footnoteReference w:id="9"/>
      </w:r>
      <w:r w:rsidR="0001450A">
        <w:t>. Ken</w:t>
      </w:r>
      <w:r w:rsidR="00A35AE7">
        <w:t>t</w:t>
      </w:r>
      <w:r w:rsidR="009A2CA2">
        <w:t xml:space="preserve">’s character </w:t>
      </w:r>
      <w:r w:rsidR="0001450A">
        <w:t xml:space="preserve">is not </w:t>
      </w:r>
      <w:r w:rsidR="009A2CA2">
        <w:t>that of an innocent</w:t>
      </w:r>
      <w:r w:rsidR="0001450A">
        <w:t xml:space="preserve">, he is portrayed as a person who knows how to play the game of court life. In the opening act that sets the tone of the characters in </w:t>
      </w:r>
      <w:r w:rsidR="0001450A">
        <w:lastRenderedPageBreak/>
        <w:t>the play, the audience is immediately exposed to the result of an act of passion with the introduction of Gloucester’s bastard son, Edmund, using sexualised and olfactory descriptions.</w:t>
      </w:r>
      <w:r w:rsidR="0001450A">
        <w:rPr>
          <w:rStyle w:val="FootnoteReference"/>
        </w:rPr>
        <w:footnoteReference w:id="10"/>
      </w:r>
      <w:r w:rsidR="0001450A">
        <w:t xml:space="preserve"> </w:t>
      </w:r>
      <w:r w:rsidR="003B1933">
        <w:t xml:space="preserve"> </w:t>
      </w:r>
      <w:r w:rsidR="0001450A" w:rsidRPr="00703A61">
        <w:rPr>
          <w:i/>
          <w:iCs/>
        </w:rPr>
        <w:t>Do you smell a fault?</w:t>
      </w:r>
      <w:r w:rsidR="0001450A">
        <w:rPr>
          <w:i/>
          <w:iCs/>
        </w:rPr>
        <w:t xml:space="preserve"> </w:t>
      </w:r>
      <w:r w:rsidR="0001450A">
        <w:t>(1.1.16)</w:t>
      </w:r>
      <w:r w:rsidR="003B1933">
        <w:t xml:space="preserve"> </w:t>
      </w:r>
      <w:r w:rsidR="00AD486E">
        <w:t xml:space="preserve">In Kent’s acceptance of this conversation, it gives him a more complex character that is both </w:t>
      </w:r>
      <w:r w:rsidR="00F1620B">
        <w:t xml:space="preserve">accepting of his position, but also of the indiscretions of the court. </w:t>
      </w:r>
      <w:r w:rsidR="00072C50">
        <w:t>This play’s focus is not on court corruption regarding Lear and Gloucester, but rather their personal failings</w:t>
      </w:r>
      <w:r w:rsidR="00F1620B">
        <w:t xml:space="preserve"> born from a lack of self-scrutiny</w:t>
      </w:r>
      <w:r w:rsidR="00D9722E">
        <w:t>.</w:t>
      </w:r>
      <w:r w:rsidR="00072C50">
        <w:t xml:space="preserve"> </w:t>
      </w:r>
      <w:r w:rsidR="0001450A">
        <w:t>There is an absence of</w:t>
      </w:r>
      <w:r w:rsidR="00D9722E">
        <w:t xml:space="preserve"> shame in Gloucester’s indiscretion</w:t>
      </w:r>
      <w:r w:rsidR="0001450A">
        <w:t xml:space="preserve"> and since the character maintain</w:t>
      </w:r>
      <w:r w:rsidR="00D9722E">
        <w:t>s</w:t>
      </w:r>
      <w:r w:rsidR="0001450A">
        <w:t xml:space="preserve"> a position of prominence and make</w:t>
      </w:r>
      <w:r w:rsidR="00D9722E">
        <w:t>s</w:t>
      </w:r>
      <w:r w:rsidR="0001450A">
        <w:t xml:space="preserve"> no attempt to hide the situation, there is clearly no consequence to the action. Understanding the use of </w:t>
      </w:r>
      <w:r w:rsidR="0001450A" w:rsidRPr="00DB539C">
        <w:rPr>
          <w:i/>
          <w:iCs/>
        </w:rPr>
        <w:t>fault</w:t>
      </w:r>
      <w:r w:rsidR="0001450A">
        <w:t xml:space="preserve"> brings a more layered meaning that elevates the act from an indiscretion to a base act of passion. </w:t>
      </w:r>
      <w:r w:rsidR="0001450A" w:rsidRPr="000F0357">
        <w:rPr>
          <w:i/>
          <w:iCs/>
        </w:rPr>
        <w:t>F</w:t>
      </w:r>
      <w:r w:rsidR="0001450A" w:rsidRPr="00DB539C">
        <w:rPr>
          <w:i/>
          <w:iCs/>
        </w:rPr>
        <w:t xml:space="preserve">ault </w:t>
      </w:r>
      <w:r w:rsidR="0001450A">
        <w:t>being a term used crassly and impersonally for female genitals and equally, a break in a hunting line of scent. Like a hound diverted from the pack, Gloucester has been drawn towards Edmund’s mother.</w:t>
      </w:r>
      <w:r w:rsidR="0001450A">
        <w:rPr>
          <w:rStyle w:val="FootnoteReference"/>
        </w:rPr>
        <w:footnoteReference w:id="11"/>
      </w:r>
      <w:r w:rsidR="0001450A">
        <w:t xml:space="preserve"> Continuing the hunting imagery, Gloucester states: </w:t>
      </w:r>
      <w:r w:rsidR="0001450A" w:rsidRPr="0048270E">
        <w:rPr>
          <w:i/>
          <w:iCs/>
        </w:rPr>
        <w:t>There was good sport at his making</w:t>
      </w:r>
      <w:r w:rsidR="0001450A">
        <w:rPr>
          <w:i/>
          <w:iCs/>
        </w:rPr>
        <w:t xml:space="preserve">. </w:t>
      </w:r>
      <w:r w:rsidR="0001450A">
        <w:t>Gloucester is seemingly immune to the consequences of his choices</w:t>
      </w:r>
      <w:r w:rsidR="004B06C8">
        <w:t xml:space="preserve">, perhaps feeling that his taking on Edmund is consequence enough. Kent shows deference to Gloucester saying: </w:t>
      </w:r>
      <w:r w:rsidR="0001450A" w:rsidRPr="00703A61">
        <w:rPr>
          <w:i/>
          <w:iCs/>
        </w:rPr>
        <w:t>I cannot wish the fault undone, the issue of it being so proper</w:t>
      </w:r>
      <w:r w:rsidR="0001450A">
        <w:t xml:space="preserve"> (1.1.17-18)</w:t>
      </w:r>
      <w:r w:rsidR="004B06C8">
        <w:t xml:space="preserve">. </w:t>
      </w:r>
      <w:r w:rsidR="0001450A" w:rsidRPr="004B06C8">
        <w:rPr>
          <w:i/>
          <w:iCs/>
        </w:rPr>
        <w:t>Undone</w:t>
      </w:r>
      <w:r w:rsidR="0001450A">
        <w:t xml:space="preserve"> is defined with this quote in Samuel Johnson’s Dictionary as example of Gloucester not being held to account for his actions.</w:t>
      </w:r>
      <w:r w:rsidR="0001450A">
        <w:rPr>
          <w:rStyle w:val="FootnoteReference"/>
        </w:rPr>
        <w:footnoteReference w:id="12"/>
      </w:r>
      <w:r w:rsidR="0001450A">
        <w:t xml:space="preserve"> The quote was used again, two years after that publication, in an Encyclopaedia to define </w:t>
      </w:r>
      <w:r w:rsidR="0001450A" w:rsidRPr="002619E9">
        <w:rPr>
          <w:i/>
          <w:iCs/>
        </w:rPr>
        <w:t>undone</w:t>
      </w:r>
      <w:r w:rsidR="0001450A">
        <w:t xml:space="preserve"> to mean </w:t>
      </w:r>
      <w:r w:rsidR="0001450A" w:rsidRPr="002619E9">
        <w:rPr>
          <w:i/>
          <w:iCs/>
        </w:rPr>
        <w:t>ruined and brought to destruction</w:t>
      </w:r>
      <w:r w:rsidR="0001450A">
        <w:t>.</w:t>
      </w:r>
      <w:r w:rsidR="0001450A">
        <w:rPr>
          <w:rStyle w:val="FootnoteReference"/>
        </w:rPr>
        <w:footnoteReference w:id="13"/>
      </w:r>
      <w:r w:rsidR="0001450A">
        <w:t xml:space="preserve"> This suggests that Kent not only endorses Gloucester’s behaviour, but actively seeks to maintain the status quo of the excesses of the kingdom</w:t>
      </w:r>
      <w:r w:rsidR="00D9722E">
        <w:t xml:space="preserve"> making him blind to the image Gloucester should be attempting to maintain for a man of his position. In this point, Kent is a poor representation of good judgement and a realistic reflection of personal judgement. </w:t>
      </w:r>
    </w:p>
    <w:p w14:paraId="6EE71E86" w14:textId="77777777" w:rsidR="00DB6C56" w:rsidRDefault="00DB6C56" w:rsidP="006779CE">
      <w:pPr>
        <w:spacing w:line="360" w:lineRule="auto"/>
      </w:pPr>
    </w:p>
    <w:p w14:paraId="077BB97B" w14:textId="77777777" w:rsidR="00E660E1" w:rsidRDefault="004B06C8" w:rsidP="006779CE">
      <w:pPr>
        <w:spacing w:line="360" w:lineRule="auto"/>
      </w:pPr>
      <w:r>
        <w:t>Kent does not begin the play in a position of perfection</w:t>
      </w:r>
      <w:r w:rsidR="003C7598">
        <w:t xml:space="preserve"> showing he also has to undergo treatment</w:t>
      </w:r>
      <w:r w:rsidR="00D9722E">
        <w:t xml:space="preserve"> to bring himself, and the audience to a position of good judgement, free of blindness</w:t>
      </w:r>
      <w:r w:rsidR="003C7598">
        <w:t xml:space="preserve">. Kent is banished and reappears in disguise to Lear, the symbolism here that Lear cannot see clearly to see those loyal to him. Equally, Kent </w:t>
      </w:r>
      <w:proofErr w:type="gramStart"/>
      <w:r w:rsidR="003C7598">
        <w:t>has to</w:t>
      </w:r>
      <w:proofErr w:type="gramEnd"/>
      <w:r w:rsidR="003C7598">
        <w:t xml:space="preserve"> lose his identity to be able to see Lear as he really is</w:t>
      </w:r>
      <w:r w:rsidR="00C84B2B">
        <w:t>. Br</w:t>
      </w:r>
      <w:r w:rsidR="00D9722E">
        <w:t>ou</w:t>
      </w:r>
      <w:r w:rsidR="00C84B2B">
        <w:t xml:space="preserve">ght to his </w:t>
      </w:r>
      <w:r w:rsidR="003B1933">
        <w:lastRenderedPageBreak/>
        <w:t xml:space="preserve">lowest point when he is placed in stocks in </w:t>
      </w:r>
      <w:r w:rsidR="00C84B2B">
        <w:t>a</w:t>
      </w:r>
      <w:r w:rsidR="003B1933">
        <w:t>ct 2, scene 2</w:t>
      </w:r>
      <w:r w:rsidR="00D9722E">
        <w:t xml:space="preserve"> for staying loyal to his belief in showing deference and loyalty to Lear</w:t>
      </w:r>
      <w:r w:rsidR="00C84B2B">
        <w:t xml:space="preserve">, Kent could not be further from the man at the start of the play. </w:t>
      </w:r>
      <w:r w:rsidR="005C4205">
        <w:t>Lear is more open to Kent’s opinions and advice following act 2, scene 2 as he sees Kent now without his status, but just as a man. Lear still rejects Kent’s report that Regan put him in stocks and has turned against Lear (2.2.194-198). But instead of directing his anger at Kent as he had done with Cordelia, his anger is focused on the disbelief of Regan’s actions (2.2.199-203).</w:t>
      </w:r>
      <w:r w:rsidR="00D9722E">
        <w:t xml:space="preserve"> Kent maintains sympathy and loyalty to Lear, though suffers for it</w:t>
      </w:r>
      <w:r w:rsidR="00C02B09">
        <w:t xml:space="preserve"> as he is caught up in the cotangent of the infecting wound that is Lear’s blindness to his status.  Kent, as a representative of the audience, suffers for having pity for Lear and supporting him. This informs the audience that they should alienate Lear too or suffer the consequences, which further diminishes the former king</w:t>
      </w:r>
      <w:r w:rsidR="00D9722E">
        <w:t xml:space="preserve">. </w:t>
      </w:r>
      <w:r w:rsidR="005C4205">
        <w:t xml:space="preserve"> </w:t>
      </w:r>
    </w:p>
    <w:p w14:paraId="5421A650" w14:textId="77777777" w:rsidR="00E660E1" w:rsidRDefault="00E660E1" w:rsidP="006779CE">
      <w:pPr>
        <w:spacing w:line="360" w:lineRule="auto"/>
      </w:pPr>
    </w:p>
    <w:p w14:paraId="598D4002" w14:textId="4CA54143" w:rsidR="003A620B" w:rsidRDefault="008602EB" w:rsidP="006779CE">
      <w:pPr>
        <w:spacing w:line="360" w:lineRule="auto"/>
      </w:pPr>
      <w:r>
        <w:t>In Act 3 Scene 4 a kinder Kent is seen when Lear is in the depths of his madness and projecting his situation onto Poor Tom (Edgar in disguise), blaming Tom’s situation on his daughters. Kent clarifies that Poor Tom has no daughters (3.4.65) and is generally kinder in his interactions with Lear. Instead of accusing him of madness, he asks after him (3.4.118) and advises him regarding immediate needs of safety by repeatedly trying to encourage him to seek shelter in the cave</w:t>
      </w:r>
      <w:r w:rsidR="00751F48">
        <w:t xml:space="preserve"> on five occasions</w:t>
      </w:r>
      <w:r>
        <w:t xml:space="preserve"> throughout the scene.</w:t>
      </w:r>
      <w:r w:rsidR="00751F48">
        <w:t xml:space="preserve"> </w:t>
      </w:r>
      <w:r>
        <w:t>Act 3 scene 4 shows a Kent that can see Lear as a person, rather than a king and is far kinder as a result of this.</w:t>
      </w:r>
      <w:r w:rsidR="00C84B2B">
        <w:t xml:space="preserve"> </w:t>
      </w:r>
      <w:r w:rsidR="00751F48">
        <w:t>If the audience is developing as Kent is over the play, it should be here where Lear’s atomisation should stop</w:t>
      </w:r>
      <w:r w:rsidR="00C02B09">
        <w:t xml:space="preserve"> as the blindness to Lear’s image has disappeared in place of the truth that he is a frail elderly man exposed to the elements</w:t>
      </w:r>
      <w:r w:rsidR="00751F48">
        <w:t xml:space="preserve">. Lear has been stripped of all kingly status and is physically at his lowest.  Lear is naked to the elements and </w:t>
      </w:r>
      <w:r w:rsidR="00620C88">
        <w:t>can no longer maintain his image (3.4.</w:t>
      </w:r>
      <w:r w:rsidR="00751F48">
        <w:t xml:space="preserve"> 95-103</w:t>
      </w:r>
      <w:r w:rsidR="00620C88">
        <w:t>). For Kent, who continues to hold Lear in esteem, it is enoug</w:t>
      </w:r>
      <w:r w:rsidR="003A620B">
        <w:t xml:space="preserve">h. However, Lear being stripped of his status </w:t>
      </w:r>
      <w:r w:rsidR="00E660E1">
        <w:t xml:space="preserve">does not fully penetrate Lear’s belief in his false self-image. </w:t>
      </w:r>
      <w:r w:rsidR="003A620B">
        <w:t>While Lear may recognise that he no longer needs the trappings of status outwardly</w:t>
      </w:r>
      <w:r w:rsidR="002F177E">
        <w:t xml:space="preserve"> by stripping himself naked</w:t>
      </w:r>
      <w:r w:rsidR="003A620B">
        <w:t>, inwardly he still believes his</w:t>
      </w:r>
      <w:r w:rsidR="002F177E">
        <w:t xml:space="preserve"> regal</w:t>
      </w:r>
      <w:r w:rsidR="003A620B">
        <w:t xml:space="preserve"> status</w:t>
      </w:r>
      <w:r w:rsidR="002F177E">
        <w:t xml:space="preserve"> is maintained. He calls for Regan to be</w:t>
      </w:r>
      <w:r w:rsidR="003A620B">
        <w:t xml:space="preserve"> </w:t>
      </w:r>
      <w:r w:rsidR="003A620B" w:rsidRPr="003A620B">
        <w:rPr>
          <w:i/>
          <w:iCs/>
        </w:rPr>
        <w:t>anatomised</w:t>
      </w:r>
      <w:r w:rsidR="003A620B">
        <w:t xml:space="preserve"> (3.6.33)</w:t>
      </w:r>
      <w:r w:rsidR="002F177E">
        <w:t xml:space="preserve"> in an imaginary trial and crowns himself with weeds and wildflowers in act 4 scene 6. </w:t>
      </w:r>
      <w:r w:rsidR="00E660E1">
        <w:t xml:space="preserve">This parallels his call for Cordelia to be </w:t>
      </w:r>
      <w:r w:rsidR="00E660E1" w:rsidRPr="00E660E1">
        <w:rPr>
          <w:i/>
          <w:iCs/>
        </w:rPr>
        <w:t>digested</w:t>
      </w:r>
      <w:r w:rsidR="00E660E1">
        <w:t xml:space="preserve"> (1.1.128) in the act 1 scene 1 when she does not conform to his image, showing his behaviour is, at its core, still the same. </w:t>
      </w:r>
      <w:r w:rsidR="002F177E">
        <w:t xml:space="preserve">Despite showing shame at his behaviour and </w:t>
      </w:r>
      <w:r w:rsidR="00E716C8">
        <w:t xml:space="preserve">so </w:t>
      </w:r>
      <w:r w:rsidR="002F177E">
        <w:t>refus</w:t>
      </w:r>
      <w:r w:rsidR="00E716C8">
        <w:t>es</w:t>
      </w:r>
      <w:r w:rsidR="002F177E">
        <w:t xml:space="preserve"> to meet Cor</w:t>
      </w:r>
      <w:r w:rsidR="00E716C8">
        <w:t>delia,</w:t>
      </w:r>
      <w:r w:rsidR="004C3800">
        <w:rPr>
          <w:rStyle w:val="FootnoteReference"/>
        </w:rPr>
        <w:footnoteReference w:id="14"/>
      </w:r>
      <w:r w:rsidR="00E716C8">
        <w:t xml:space="preserve"> he still regards himself a king in status. </w:t>
      </w:r>
    </w:p>
    <w:p w14:paraId="37620654" w14:textId="2E76A097" w:rsidR="00AA791C" w:rsidRDefault="00AA791C" w:rsidP="006779CE">
      <w:pPr>
        <w:spacing w:line="360" w:lineRule="auto"/>
      </w:pPr>
    </w:p>
    <w:p w14:paraId="3613A629" w14:textId="383B8D06" w:rsidR="0055446B" w:rsidRDefault="00072C50" w:rsidP="006779CE">
      <w:pPr>
        <w:spacing w:line="360" w:lineRule="auto"/>
      </w:pPr>
      <w:r>
        <w:lastRenderedPageBreak/>
        <w:t>The theme of digestion</w:t>
      </w:r>
      <w:r w:rsidR="00E660E1">
        <w:t>, like blindness,</w:t>
      </w:r>
      <w:r>
        <w:t xml:space="preserve"> is very strong </w:t>
      </w:r>
      <w:r w:rsidR="0055446B">
        <w:t>from</w:t>
      </w:r>
      <w:r>
        <w:t xml:space="preserve"> the outset of the play.</w:t>
      </w:r>
      <w:r w:rsidR="0055446B">
        <w:t xml:space="preserve"> All feelings are</w:t>
      </w:r>
      <w:r w:rsidR="00DB6C56">
        <w:t xml:space="preserve"> represented through organ and bodily images as Lear goes through the process of being expelled from his body</w:t>
      </w:r>
      <w:r w:rsidR="00750B81">
        <w:t xml:space="preserve"> </w:t>
      </w:r>
      <w:r w:rsidR="00DB6C56">
        <w:t>to expose his mind.</w:t>
      </w:r>
      <w:r w:rsidR="00DB6C56">
        <w:rPr>
          <w:rStyle w:val="FootnoteReference"/>
        </w:rPr>
        <w:footnoteReference w:id="15"/>
      </w:r>
      <w:r w:rsidR="00DB6C56">
        <w:t xml:space="preserve"> </w:t>
      </w:r>
      <w:r w:rsidR="00750B81">
        <w:t>This was a common exploration during the sixteenth and early seventeenth century. Hamlet can be paralleled with King Lear as the play confines him within his own mind as much as Lear is exposed.</w:t>
      </w:r>
      <w:r w:rsidR="00750B81">
        <w:rPr>
          <w:rStyle w:val="FootnoteReference"/>
        </w:rPr>
        <w:footnoteReference w:id="16"/>
      </w:r>
      <w:r w:rsidR="00750B81">
        <w:t xml:space="preserve"> During this period, </w:t>
      </w:r>
      <w:r w:rsidR="00750B81" w:rsidRPr="00226F3E">
        <w:rPr>
          <w:i/>
          <w:iCs/>
        </w:rPr>
        <w:t>the whole interior of the body—heart, liver, womb, bowels, kidneys, gall, blood, lymph – quite often involves itself in the production of the mental interior, of the individual’s privates</w:t>
      </w:r>
      <w:r w:rsidR="00750B81">
        <w:t>.</w:t>
      </w:r>
      <w:r w:rsidR="00750B81">
        <w:rPr>
          <w:rStyle w:val="FootnoteReference"/>
        </w:rPr>
        <w:footnoteReference w:id="17"/>
      </w:r>
      <w:r w:rsidR="00750B81">
        <w:t xml:space="preserve"> </w:t>
      </w:r>
      <w:r w:rsidR="000423C9">
        <w:t>Digestion was a focus of medical literature during this period because of a fascination of the body’s ability to take in foreign matter and converting it to sustain life.</w:t>
      </w:r>
      <w:r w:rsidR="000423C9">
        <w:rPr>
          <w:rStyle w:val="FootnoteReference"/>
        </w:rPr>
        <w:footnoteReference w:id="18"/>
      </w:r>
      <w:r w:rsidR="000423C9">
        <w:t xml:space="preserve"> T</w:t>
      </w:r>
      <w:r w:rsidR="00226F3E">
        <w:t xml:space="preserve">he interpretation of digestion varied. </w:t>
      </w:r>
      <w:r w:rsidR="004C7699">
        <w:t xml:space="preserve">In </w:t>
      </w:r>
      <w:r w:rsidR="000423C9">
        <w:t xml:space="preserve">book II of </w:t>
      </w:r>
      <w:r w:rsidR="004C7699">
        <w:t xml:space="preserve">Spenser’s </w:t>
      </w:r>
      <w:r w:rsidR="004C7699" w:rsidRPr="00392B79">
        <w:rPr>
          <w:i/>
          <w:iCs/>
        </w:rPr>
        <w:t xml:space="preserve">Faerie </w:t>
      </w:r>
      <w:proofErr w:type="spellStart"/>
      <w:r w:rsidR="004C7699" w:rsidRPr="00392B79">
        <w:rPr>
          <w:i/>
          <w:iCs/>
        </w:rPr>
        <w:t>Queene</w:t>
      </w:r>
      <w:proofErr w:type="spellEnd"/>
      <w:r w:rsidR="004C7699" w:rsidRPr="00392B79">
        <w:rPr>
          <w:i/>
          <w:iCs/>
        </w:rPr>
        <w:t>,</w:t>
      </w:r>
      <w:r w:rsidR="004C7699">
        <w:t xml:space="preserve"> digestion represented the acquisition of knowledge as the knights moved though the digestive tracts in the House of Alma to</w:t>
      </w:r>
      <w:r w:rsidR="00694446">
        <w:t xml:space="preserve"> reach</w:t>
      </w:r>
      <w:r w:rsidR="004C7699">
        <w:t xml:space="preserve"> the brain at the top where they would gain kno</w:t>
      </w:r>
      <w:r w:rsidR="00694446">
        <w:t>w</w:t>
      </w:r>
      <w:r w:rsidR="004C7699">
        <w:t>ledge.</w:t>
      </w:r>
      <w:r w:rsidR="00694446">
        <w:t xml:space="preserve"> </w:t>
      </w:r>
      <w:r w:rsidR="000423C9">
        <w:t xml:space="preserve">John </w:t>
      </w:r>
      <w:proofErr w:type="spellStart"/>
      <w:r w:rsidR="000423C9">
        <w:t>Downame</w:t>
      </w:r>
      <w:proofErr w:type="spellEnd"/>
      <w:r w:rsidR="000423C9">
        <w:t xml:space="preserve"> linked the health of the soul to the physical body, </w:t>
      </w:r>
      <w:proofErr w:type="spellStart"/>
      <w:r w:rsidR="000423C9" w:rsidRPr="00392B79">
        <w:rPr>
          <w:i/>
          <w:iCs/>
        </w:rPr>
        <w:t>Homilie</w:t>
      </w:r>
      <w:proofErr w:type="spellEnd"/>
      <w:r w:rsidR="000423C9" w:rsidRPr="00392B79">
        <w:rPr>
          <w:i/>
          <w:iCs/>
        </w:rPr>
        <w:t xml:space="preserve"> against Gluttony and </w:t>
      </w:r>
      <w:proofErr w:type="spellStart"/>
      <w:r w:rsidR="000423C9" w:rsidRPr="00392B79">
        <w:rPr>
          <w:i/>
          <w:iCs/>
        </w:rPr>
        <w:t>Drunkennesse</w:t>
      </w:r>
      <w:proofErr w:type="spellEnd"/>
      <w:r w:rsidR="000423C9">
        <w:t xml:space="preserve"> equated god digestion with the grace of God, </w:t>
      </w:r>
      <w:r w:rsidR="00AA3E05">
        <w:t xml:space="preserve">Milton’s </w:t>
      </w:r>
      <w:r w:rsidR="00AA3E05" w:rsidRPr="00392B79">
        <w:rPr>
          <w:i/>
          <w:iCs/>
        </w:rPr>
        <w:t>A Masque</w:t>
      </w:r>
      <w:r w:rsidR="00AA3E05">
        <w:t xml:space="preserve"> centred the stomach on ethical discrimination.</w:t>
      </w:r>
      <w:r w:rsidR="00AA3E05">
        <w:rPr>
          <w:rStyle w:val="FootnoteReference"/>
        </w:rPr>
        <w:footnoteReference w:id="19"/>
      </w:r>
      <w:r w:rsidR="00AA3E05">
        <w:t xml:space="preserve"> These digestion meditations allowed an intense focus inward to undergo a purification process that expelled the gross matter and rarefied the beneficial. With this idea</w:t>
      </w:r>
      <w:r w:rsidR="00392B79">
        <w:t xml:space="preserve"> in mind Lear </w:t>
      </w:r>
      <w:proofErr w:type="gramStart"/>
      <w:r w:rsidR="00392B79">
        <w:t>can be seen as</w:t>
      </w:r>
      <w:proofErr w:type="gramEnd"/>
      <w:r w:rsidR="00392B79">
        <w:t xml:space="preserve"> a king shrouded in such gross matter that needs to be rarefied through digestion. His judgement is </w:t>
      </w:r>
      <w:proofErr w:type="gramStart"/>
      <w:r w:rsidR="00392B79">
        <w:t>clouded</w:t>
      </w:r>
      <w:proofErr w:type="gramEnd"/>
      <w:r w:rsidR="00392B79">
        <w:t xml:space="preserve"> and those clouds have to be stripped off in order to restore him or purify him of his mistakes. </w:t>
      </w:r>
      <w:proofErr w:type="gramStart"/>
      <w:r w:rsidR="00E660E1">
        <w:t>This is why</w:t>
      </w:r>
      <w:proofErr w:type="gramEnd"/>
      <w:r w:rsidR="00E660E1">
        <w:t xml:space="preserve"> his digestion continues long after the audience have pitied him and beyond the point of comfort of his treatment. A just treatment may restore Lear, a digestive treatment transforms him to his core elements. </w:t>
      </w:r>
    </w:p>
    <w:p w14:paraId="0DF5148D" w14:textId="48DA646D" w:rsidR="00392B79" w:rsidRDefault="00392B79" w:rsidP="006779CE">
      <w:pPr>
        <w:spacing w:line="360" w:lineRule="auto"/>
      </w:pPr>
    </w:p>
    <w:p w14:paraId="4E4168F8" w14:textId="527188BE" w:rsidR="00540C66" w:rsidRDefault="005C4205" w:rsidP="006779CE">
      <w:pPr>
        <w:spacing w:line="360" w:lineRule="auto"/>
      </w:pPr>
      <w:r>
        <w:t xml:space="preserve">Lear calls for Cordelia to be </w:t>
      </w:r>
      <w:r w:rsidRPr="007F0B76">
        <w:rPr>
          <w:i/>
          <w:iCs/>
        </w:rPr>
        <w:t>digested</w:t>
      </w:r>
      <w:r>
        <w:t xml:space="preserve"> when she doesn’t flatter him (1.1.128). </w:t>
      </w:r>
      <w:r w:rsidR="007300B9">
        <w:t>A process which he undergoes throughout the play, being broken down to his core over the duration of the play. First his</w:t>
      </w:r>
      <w:r w:rsidR="00C020A7">
        <w:t xml:space="preserve"> official crown,</w:t>
      </w:r>
      <w:r w:rsidR="007300B9">
        <w:t xml:space="preserve"> land</w:t>
      </w:r>
      <w:r w:rsidR="00C020A7">
        <w:t>s and castles</w:t>
      </w:r>
      <w:r w:rsidR="007300B9">
        <w:t xml:space="preserve">, next his shelter </w:t>
      </w:r>
      <w:r w:rsidR="00C020A7">
        <w:t>and connection to</w:t>
      </w:r>
      <w:r w:rsidR="007300B9">
        <w:t xml:space="preserve"> Goneril and Regan, then his knights, even his clothes. This stripping down layer by layer is reminiscent of the </w:t>
      </w:r>
      <w:r w:rsidR="00C020A7">
        <w:t xml:space="preserve">process of digestion; breaking food down to its most basic nutrients. </w:t>
      </w:r>
      <w:r w:rsidR="007300B9">
        <w:t>When he only has his fool and Kent, he encounters a storm and outward symbol of an internal stomach upset digesting harsh food</w:t>
      </w:r>
      <w:r w:rsidR="00C020A7">
        <w:t xml:space="preserve">. Lear </w:t>
      </w:r>
      <w:r w:rsidR="007300B9">
        <w:t>clings to the last shreds of kingly status</w:t>
      </w:r>
      <w:r w:rsidR="00C020A7">
        <w:t xml:space="preserve"> which represents his inability to see clearly, </w:t>
      </w:r>
      <w:r w:rsidR="007300B9">
        <w:t xml:space="preserve">then finally loses </w:t>
      </w:r>
      <w:r w:rsidR="007300B9">
        <w:lastRenderedPageBreak/>
        <w:t xml:space="preserve">his fool, Cordelia and </w:t>
      </w:r>
      <w:r w:rsidR="00C020A7">
        <w:t xml:space="preserve">as he is fully digested, his life. </w:t>
      </w:r>
      <w:r w:rsidR="00E660E1">
        <w:t xml:space="preserve"> </w:t>
      </w:r>
      <w:r>
        <w:t xml:space="preserve">He calls for Cordelia to undergo the process that he is about to endure because he can’t see his mistake. </w:t>
      </w:r>
      <w:r w:rsidR="007F0B76">
        <w:t xml:space="preserve">Cordelia states she cannot </w:t>
      </w:r>
      <w:r w:rsidR="007F0B76" w:rsidRPr="00E660E1">
        <w:rPr>
          <w:i/>
          <w:iCs/>
        </w:rPr>
        <w:t>heave her heart into her mouth</w:t>
      </w:r>
      <w:r w:rsidR="007F0B76">
        <w:t xml:space="preserve"> to flatter Lear, </w:t>
      </w:r>
      <w:r w:rsidR="00E660E1">
        <w:t>(</w:t>
      </w:r>
      <w:r w:rsidR="007F0B76">
        <w:t>1.1.92</w:t>
      </w:r>
      <w:r w:rsidR="00E660E1">
        <w:t>)</w:t>
      </w:r>
      <w:r w:rsidR="007F0B76">
        <w:t xml:space="preserve"> showing that her loyalties should not need to be verbalised. Yet Lear still asks for confirmation from her heart, (1.1.104) showing he requires confirmation from the very thing that Cordelia believes should not give confirmation, her heart. </w:t>
      </w:r>
      <w:r w:rsidR="00D87B0F">
        <w:t xml:space="preserve">Lear begins his inward transformation when he Goneril’s true nature is revealed </w:t>
      </w:r>
      <w:r w:rsidR="00465929">
        <w:t xml:space="preserve">to him </w:t>
      </w:r>
      <w:r w:rsidR="00D87B0F">
        <w:t>in Act 1 Scene 4. Lear begins to question if he is recognisable to his daughter</w:t>
      </w:r>
      <w:r w:rsidR="00FB4E1E">
        <w:t xml:space="preserve"> (1.4.208—212)</w:t>
      </w:r>
      <w:r w:rsidR="00D87B0F">
        <w:t xml:space="preserve"> as she reflects an image of him</w:t>
      </w:r>
      <w:r w:rsidR="00FB4E1E">
        <w:t>,</w:t>
      </w:r>
      <w:r w:rsidR="00D87B0F">
        <w:t xml:space="preserve"> he does not recognise by telling him he should be responsible fo</w:t>
      </w:r>
      <w:r w:rsidR="00FB4E1E">
        <w:t>r the action of his knights</w:t>
      </w:r>
      <w:r w:rsidR="00D87B0F">
        <w:t xml:space="preserve"> (1.4.191-196)</w:t>
      </w:r>
      <w:r w:rsidR="00FB4E1E">
        <w:t>. Shortly after, he reflects on the situation and worries that he has become mad, showing an understanding that his image has changed</w:t>
      </w:r>
      <w:r w:rsidR="009E55E9">
        <w:t xml:space="preserve"> and so he may have changed</w:t>
      </w:r>
      <w:r w:rsidR="00FB4E1E">
        <w:t xml:space="preserve"> (1.5.45-46). </w:t>
      </w:r>
      <w:r w:rsidR="00540C66">
        <w:t xml:space="preserve">When Lear discovers Regan has rejected him his image becomes internalised. </w:t>
      </w:r>
      <w:r w:rsidR="00540C66" w:rsidRPr="00540C66">
        <w:rPr>
          <w:i/>
          <w:iCs/>
        </w:rPr>
        <w:t xml:space="preserve">O, how this mother swells up toward my heart! </w:t>
      </w:r>
      <w:proofErr w:type="spellStart"/>
      <w:r w:rsidR="00540C66" w:rsidRPr="00540C66">
        <w:rPr>
          <w:i/>
          <w:iCs/>
        </w:rPr>
        <w:t>Histerica</w:t>
      </w:r>
      <w:proofErr w:type="spellEnd"/>
      <w:r w:rsidR="00540C66" w:rsidRPr="00540C66">
        <w:rPr>
          <w:i/>
          <w:iCs/>
        </w:rPr>
        <w:t xml:space="preserve"> </w:t>
      </w:r>
      <w:proofErr w:type="spellStart"/>
      <w:r w:rsidR="00540C66" w:rsidRPr="00540C66">
        <w:rPr>
          <w:i/>
          <w:iCs/>
        </w:rPr>
        <w:t>Passio</w:t>
      </w:r>
      <w:proofErr w:type="spellEnd"/>
      <w:r w:rsidR="00540C66" w:rsidRPr="00540C66">
        <w:rPr>
          <w:i/>
          <w:iCs/>
        </w:rPr>
        <w:t xml:space="preserve"> down, thou climbing sorrow</w:t>
      </w:r>
      <w:r w:rsidR="00540C66">
        <w:t xml:space="preserve"> (2.2.231-232)</w:t>
      </w:r>
      <w:r w:rsidR="00280556">
        <w:t>. This shows Lear is aware of an imbalance within himself. His feminine side is not under control; hysteria being a female affliction</w:t>
      </w:r>
      <w:r w:rsidR="007F0B76">
        <w:t xml:space="preserve"> characterised by a hot temper and</w:t>
      </w:r>
      <w:r w:rsidR="00280556">
        <w:t xml:space="preserve"> caused by a lack of male presence</w:t>
      </w:r>
      <w:r w:rsidR="0088038F">
        <w:t xml:space="preserve"> was thought to be caused by a wondering womb.</w:t>
      </w:r>
      <w:r w:rsidR="0088038F">
        <w:rPr>
          <w:rStyle w:val="FootnoteReference"/>
        </w:rPr>
        <w:footnoteReference w:id="20"/>
      </w:r>
      <w:r w:rsidR="0088038F">
        <w:t xml:space="preserve"> </w:t>
      </w:r>
      <w:r w:rsidR="007F0B76">
        <w:t xml:space="preserve">Lear digs deeper in his meditation when he confronts Goneril in act 2, scene 2. He refers to her as his blood and flesh then proceeds to meditate on how diseased the flesh and blood can be (2.2.391-398). This </w:t>
      </w:r>
      <w:proofErr w:type="gramStart"/>
      <w:r w:rsidR="007F0B76">
        <w:t>can be seen as</w:t>
      </w:r>
      <w:proofErr w:type="gramEnd"/>
      <w:r w:rsidR="007F0B76">
        <w:t xml:space="preserve"> Lear’s primary surgery as he </w:t>
      </w:r>
      <w:r w:rsidR="00B3714F">
        <w:t xml:space="preserve">identifies the problem and cuts it out. </w:t>
      </w:r>
      <w:r w:rsidR="00E660E1">
        <w:t xml:space="preserve">By being surgeon himself to the truth of Regan and Goneril, Lear’s self-image can begin </w:t>
      </w:r>
      <w:r w:rsidR="00665076">
        <w:t xml:space="preserve">cut out that which has infected it. </w:t>
      </w:r>
    </w:p>
    <w:p w14:paraId="6897B0D2" w14:textId="1423C94B" w:rsidR="00665076" w:rsidRDefault="00665076" w:rsidP="006779CE">
      <w:pPr>
        <w:spacing w:line="360" w:lineRule="auto"/>
      </w:pPr>
    </w:p>
    <w:p w14:paraId="3BEE0C33" w14:textId="21BAC560" w:rsidR="00665076" w:rsidRPr="00540C66" w:rsidRDefault="00665076" w:rsidP="006779CE">
      <w:pPr>
        <w:spacing w:line="360" w:lineRule="auto"/>
      </w:pPr>
      <w:r>
        <w:t>Transforming King Lear from a restorative romance to a surgical tragedy makes for uncomfortable viewing because the treatment goes too far in its treatment of the subject. Lear begins a tyrant to his family, deluded in his self-image but is a vulnerable man because of his age and demonstrates having once been successful as a king. This is an imbalance in his character and to res</w:t>
      </w:r>
      <w:r w:rsidR="009F37A2">
        <w:t>tore it by elevating his fallen aspects would not inspire pity within the audience to such an</w:t>
      </w:r>
      <w:r w:rsidR="00E24FA6">
        <w:t xml:space="preserve"> extent as stripping away the elements of Lear that made him fall, exposing them as a study of human frailty. Nahum Tate’s reworking of King Lear was more palatable and easier to watch, but not as impactful or enduring as the tragic surgery employed by Shakespeare. Shakespeare’s Lear shows the audience the layers that create blindness and how easily a small blindness can have contagious consequences like an infected wound spreading from one part of the body to the next and even to the next person. At the end of the play, Kent is left as an altered person full of remorse for Lear’s treatment, but in a </w:t>
      </w:r>
      <w:r w:rsidR="00E24FA6">
        <w:lastRenderedPageBreak/>
        <w:t xml:space="preserve">more stable position to potentially lead the </w:t>
      </w:r>
      <w:proofErr w:type="gramStart"/>
      <w:r w:rsidR="00E24FA6">
        <w:t>country, but</w:t>
      </w:r>
      <w:proofErr w:type="gramEnd"/>
      <w:r w:rsidR="00E24FA6">
        <w:t xml:space="preserve"> having the sight to know it is not his role. If Kent is the audience, the lesson of the play it to clearly see yourself and make decisions accordingly. Using tragic surgery is more satisfying than restorative romance, it allows the audience to understand more aspects of a person, in self-reflection, relationships and judgement. The </w:t>
      </w:r>
      <w:r w:rsidR="006779CE">
        <w:t xml:space="preserve">treatment of Lear </w:t>
      </w:r>
      <w:proofErr w:type="gramStart"/>
      <w:r w:rsidR="006779CE">
        <w:t>has to</w:t>
      </w:r>
      <w:proofErr w:type="gramEnd"/>
      <w:r w:rsidR="006779CE">
        <w:t xml:space="preserve"> go too far in order to elicit the depth of pity that enables a catharsis of feeing in the audience. But in doing that, there can be no return for Lear as a character (nor Gloucester by the same reasoning) since he has been digested and so transformed so far beyond his original character, there is nothing left to restore, only a matter to dissect which is more fitting to the complexities of the human character. </w:t>
      </w:r>
    </w:p>
    <w:p w14:paraId="3E79C41E" w14:textId="77777777" w:rsidR="00DB6C56" w:rsidRDefault="00DB6C56" w:rsidP="006779CE">
      <w:pPr>
        <w:spacing w:line="360" w:lineRule="auto"/>
      </w:pPr>
    </w:p>
    <w:p w14:paraId="29C45DA9" w14:textId="24A16361" w:rsidR="00E975B8" w:rsidRDefault="00E975B8" w:rsidP="006779CE">
      <w:pPr>
        <w:spacing w:line="360" w:lineRule="auto"/>
      </w:pPr>
    </w:p>
    <w:p w14:paraId="4151071E" w14:textId="77777777" w:rsidR="002B55D9" w:rsidRPr="006779CE" w:rsidRDefault="002B55D9" w:rsidP="006779CE">
      <w:pPr>
        <w:spacing w:line="360" w:lineRule="auto"/>
        <w:jc w:val="center"/>
        <w:rPr>
          <w:b/>
          <w:bCs/>
        </w:rPr>
      </w:pPr>
    </w:p>
    <w:p w14:paraId="7102E317" w14:textId="3A798013" w:rsidR="00E975B8" w:rsidRPr="006779CE" w:rsidRDefault="00E975B8" w:rsidP="006779CE">
      <w:pPr>
        <w:spacing w:line="360" w:lineRule="auto"/>
        <w:jc w:val="center"/>
        <w:rPr>
          <w:b/>
          <w:bCs/>
        </w:rPr>
      </w:pPr>
      <w:r w:rsidRPr="006779CE">
        <w:rPr>
          <w:b/>
          <w:bCs/>
        </w:rPr>
        <w:t>Bibliography</w:t>
      </w:r>
    </w:p>
    <w:p w14:paraId="6233342A" w14:textId="15AE63AB" w:rsidR="00E975B8" w:rsidRDefault="00E975B8" w:rsidP="006779CE">
      <w:pPr>
        <w:spacing w:line="360" w:lineRule="auto"/>
      </w:pPr>
    </w:p>
    <w:p w14:paraId="0AE8E220" w14:textId="2337A8EA" w:rsidR="00072C50" w:rsidRDefault="00072C50" w:rsidP="006779CE">
      <w:pPr>
        <w:pStyle w:val="ListParagraph"/>
        <w:numPr>
          <w:ilvl w:val="0"/>
          <w:numId w:val="1"/>
        </w:numPr>
        <w:spacing w:line="360" w:lineRule="auto"/>
      </w:pPr>
      <w:r>
        <w:t xml:space="preserve">Britannica, Thomas </w:t>
      </w:r>
      <w:proofErr w:type="spellStart"/>
      <w:r>
        <w:t>Rymer</w:t>
      </w:r>
      <w:proofErr w:type="spellEnd"/>
      <w:r>
        <w:t>.</w:t>
      </w:r>
      <w:r w:rsidRPr="00072C50">
        <w:rPr>
          <w:color w:val="000000" w:themeColor="text1"/>
        </w:rPr>
        <w:t xml:space="preserve"> &lt;</w:t>
      </w:r>
      <w:hyperlink r:id="rId10" w:history="1">
        <w:r w:rsidRPr="00072C50">
          <w:rPr>
            <w:rStyle w:val="Hyperlink"/>
            <w:color w:val="000000" w:themeColor="text1"/>
          </w:rPr>
          <w:t>https://www.britannica.com/biography/Thomas-Rymer</w:t>
        </w:r>
      </w:hyperlink>
      <w:r w:rsidRPr="00072C50">
        <w:rPr>
          <w:rStyle w:val="Hyperlink"/>
          <w:color w:val="000000" w:themeColor="text1"/>
        </w:rPr>
        <w:t xml:space="preserve">&gt; </w:t>
      </w:r>
      <w:r>
        <w:rPr>
          <w:rStyle w:val="Hyperlink"/>
          <w:color w:val="000000" w:themeColor="text1"/>
        </w:rPr>
        <w:t xml:space="preserve"> </w:t>
      </w:r>
      <w:r w:rsidRPr="00072C50">
        <w:rPr>
          <w:rStyle w:val="Hyperlink"/>
          <w:color w:val="000000" w:themeColor="text1"/>
          <w:u w:val="none"/>
        </w:rPr>
        <w:t>[Accessed on18 July 2019]</w:t>
      </w:r>
    </w:p>
    <w:p w14:paraId="31E98AB1" w14:textId="146F3FA2" w:rsidR="00014751" w:rsidRDefault="00014751" w:rsidP="006779CE">
      <w:pPr>
        <w:pStyle w:val="ListParagraph"/>
        <w:numPr>
          <w:ilvl w:val="0"/>
          <w:numId w:val="1"/>
        </w:numPr>
        <w:spacing w:line="360" w:lineRule="auto"/>
      </w:pPr>
      <w:r>
        <w:t xml:space="preserve">Carter, N. &amp; Holderness, G. (1996) “The King’s Two Bodies: Text and Genre in King Lear”. </w:t>
      </w:r>
      <w:r w:rsidRPr="00CA0385">
        <w:rPr>
          <w:i/>
          <w:iCs/>
        </w:rPr>
        <w:t>English: Journal of the English Association.</w:t>
      </w:r>
      <w:r>
        <w:t xml:space="preserve"> Vol 45. Issue 181. Pp1-31 </w:t>
      </w:r>
      <w:r w:rsidRPr="00CA0385">
        <w:rPr>
          <w:rFonts w:cstheme="minorHAnsi"/>
          <w:sz w:val="20"/>
          <w:szCs w:val="20"/>
        </w:rPr>
        <w:t>&lt;</w:t>
      </w:r>
      <w:proofErr w:type="spellStart"/>
      <w:r w:rsidRPr="00CA0385">
        <w:rPr>
          <w:rFonts w:cstheme="minorHAnsi"/>
          <w:sz w:val="20"/>
          <w:szCs w:val="20"/>
        </w:rPr>
        <w:t>doi</w:t>
      </w:r>
      <w:proofErr w:type="spellEnd"/>
      <w:r w:rsidRPr="00CA0385">
        <w:rPr>
          <w:rFonts w:cstheme="minorHAnsi"/>
          <w:sz w:val="20"/>
          <w:szCs w:val="20"/>
        </w:rPr>
        <w:t xml:space="preserve">: </w:t>
      </w:r>
      <w:hyperlink r:id="rId11" w:history="1">
        <w:r w:rsidRPr="00CA0385">
          <w:rPr>
            <w:rStyle w:val="Hyperlink"/>
            <w:rFonts w:cstheme="minorHAnsi"/>
            <w:color w:val="006FB7"/>
            <w:sz w:val="20"/>
            <w:szCs w:val="20"/>
            <w:bdr w:val="none" w:sz="0" w:space="0" w:color="auto" w:frame="1"/>
            <w:shd w:val="clear" w:color="auto" w:fill="FFFFFF"/>
          </w:rPr>
          <w:t>https://doi.org/10.1093/english/45.181.1</w:t>
        </w:r>
      </w:hyperlink>
      <w:r w:rsidRPr="00CA0385">
        <w:rPr>
          <w:rFonts w:cstheme="minorHAnsi"/>
          <w:sz w:val="20"/>
          <w:szCs w:val="20"/>
        </w:rPr>
        <w:t>&gt; [Accessed</w:t>
      </w:r>
      <w:r>
        <w:t xml:space="preserve"> on 19</w:t>
      </w:r>
      <w:r>
        <w:rPr>
          <w:vertAlign w:val="superscript"/>
        </w:rPr>
        <w:t xml:space="preserve"> </w:t>
      </w:r>
      <w:r>
        <w:t>July 2019] Oxford: Oxford University Press.</w:t>
      </w:r>
    </w:p>
    <w:p w14:paraId="2DCF395F" w14:textId="735F8749" w:rsidR="0001450A" w:rsidRDefault="0001450A" w:rsidP="006779CE">
      <w:pPr>
        <w:pStyle w:val="ListParagraph"/>
        <w:numPr>
          <w:ilvl w:val="0"/>
          <w:numId w:val="1"/>
        </w:numPr>
        <w:spacing w:line="360" w:lineRule="auto"/>
      </w:pPr>
      <w:r>
        <w:t xml:space="preserve">Egan, R. (1981) “Kent and the Audience: The Character as Spectator” </w:t>
      </w:r>
      <w:r w:rsidRPr="0001450A">
        <w:rPr>
          <w:i/>
          <w:iCs/>
        </w:rPr>
        <w:t xml:space="preserve">Shakespeare Quarterly </w:t>
      </w:r>
      <w:r>
        <w:t>Vol 32. No 2. Pp146-154. Oxford: Oxford University Press.</w:t>
      </w:r>
    </w:p>
    <w:p w14:paraId="32D5E026" w14:textId="62E290A7" w:rsidR="003B1933" w:rsidRPr="003B1933" w:rsidRDefault="003B1933" w:rsidP="006779CE">
      <w:pPr>
        <w:pStyle w:val="ListParagraph"/>
        <w:numPr>
          <w:ilvl w:val="0"/>
          <w:numId w:val="1"/>
        </w:numPr>
        <w:spacing w:line="360" w:lineRule="auto"/>
        <w:rPr>
          <w:color w:val="000000" w:themeColor="text1"/>
        </w:rPr>
      </w:pPr>
      <w:r>
        <w:t xml:space="preserve">Elton. W.R. (2015) </w:t>
      </w:r>
      <w:r w:rsidRPr="003B1933">
        <w:rPr>
          <w:i/>
          <w:iCs/>
        </w:rPr>
        <w:t>King Lear and the Gods</w:t>
      </w:r>
      <w:r>
        <w:t xml:space="preserve"> </w:t>
      </w:r>
      <w:r w:rsidRPr="003B1933">
        <w:rPr>
          <w:color w:val="000000" w:themeColor="text1"/>
        </w:rPr>
        <w:t>Kentucky: University Press of Kentucky</w:t>
      </w:r>
    </w:p>
    <w:p w14:paraId="687A45A1" w14:textId="21AD26DD" w:rsidR="00DB6C56" w:rsidRPr="009F37A2" w:rsidRDefault="00DB6C56" w:rsidP="006779CE">
      <w:pPr>
        <w:pStyle w:val="ListParagraph"/>
        <w:numPr>
          <w:ilvl w:val="0"/>
          <w:numId w:val="1"/>
        </w:numPr>
        <w:spacing w:line="360" w:lineRule="auto"/>
        <w:rPr>
          <w:color w:val="000000" w:themeColor="text1"/>
        </w:rPr>
      </w:pPr>
      <w:r w:rsidRPr="003B1933">
        <w:rPr>
          <w:rFonts w:ascii="Source Sans Pro" w:hAnsi="Source Sans Pro"/>
          <w:color w:val="000000" w:themeColor="text1"/>
          <w:spacing w:val="4"/>
          <w:sz w:val="21"/>
          <w:szCs w:val="21"/>
          <w:shd w:val="clear" w:color="auto" w:fill="FFFFFF"/>
        </w:rPr>
        <w:t>Hillman D. (2007) “The Body Possessed: </w:t>
      </w:r>
      <w:r w:rsidRPr="003B1933">
        <w:rPr>
          <w:rStyle w:val="Emphasis"/>
          <w:rFonts w:ascii="Source Sans Pro" w:hAnsi="Source Sans Pro"/>
          <w:color w:val="000000" w:themeColor="text1"/>
          <w:spacing w:val="4"/>
          <w:sz w:val="21"/>
          <w:szCs w:val="21"/>
          <w:shd w:val="clear" w:color="auto" w:fill="FFFFFF"/>
        </w:rPr>
        <w:t>King Lear</w:t>
      </w:r>
      <w:r w:rsidRPr="003B1933">
        <w:rPr>
          <w:rFonts w:ascii="Source Sans Pro" w:hAnsi="Source Sans Pro"/>
          <w:color w:val="000000" w:themeColor="text1"/>
          <w:spacing w:val="4"/>
          <w:sz w:val="21"/>
          <w:szCs w:val="21"/>
          <w:shd w:val="clear" w:color="auto" w:fill="FFFFFF"/>
        </w:rPr>
        <w:t>.” In: Shakespeare’s Entrails. Palgrave Shakespeare Studies. Palgrave Macmillan, London pp 119-152. P.120</w:t>
      </w:r>
    </w:p>
    <w:p w14:paraId="0AB8BD10" w14:textId="379555AB" w:rsidR="009F37A2" w:rsidRPr="009F37A2" w:rsidRDefault="009F37A2" w:rsidP="006779CE">
      <w:pPr>
        <w:pStyle w:val="ListParagraph"/>
        <w:numPr>
          <w:ilvl w:val="0"/>
          <w:numId w:val="1"/>
        </w:numPr>
        <w:spacing w:line="360" w:lineRule="auto"/>
        <w:rPr>
          <w:i/>
          <w:iCs/>
        </w:rPr>
      </w:pPr>
      <w:r>
        <w:t xml:space="preserve">Holderness, G. &amp; Carter, N. </w:t>
      </w:r>
      <w:r w:rsidRPr="009F37A2">
        <w:rPr>
          <w:i/>
          <w:iCs/>
        </w:rPr>
        <w:t xml:space="preserve">The King's Two Bodies: Text and Genre in King Lear </w:t>
      </w:r>
    </w:p>
    <w:p w14:paraId="2235C67E" w14:textId="0A2DB8F5" w:rsidR="00800D80" w:rsidRDefault="00800D80" w:rsidP="006779CE">
      <w:pPr>
        <w:pStyle w:val="ListParagraph"/>
        <w:numPr>
          <w:ilvl w:val="0"/>
          <w:numId w:val="1"/>
        </w:numPr>
        <w:spacing w:line="360" w:lineRule="auto"/>
      </w:pPr>
      <w:r w:rsidRPr="003B1933">
        <w:rPr>
          <w:color w:val="000000" w:themeColor="text1"/>
        </w:rPr>
        <w:t xml:space="preserve">Jeffrey, E &amp; Jeffrey, D. (2009) “Vex not his ghost: King Lear </w:t>
      </w:r>
      <w:r>
        <w:t xml:space="preserve">and end-of-life Care” </w:t>
      </w:r>
      <w:r w:rsidRPr="00800D80">
        <w:rPr>
          <w:i/>
          <w:iCs/>
        </w:rPr>
        <w:t>Royal College of Physicians of Edinburgh.</w:t>
      </w:r>
      <w:r>
        <w:t xml:space="preserve"> Vol 39. Issue 1. &lt;</w:t>
      </w:r>
      <w:r w:rsidRPr="00800D80">
        <w:t xml:space="preserve"> </w:t>
      </w:r>
      <w:hyperlink r:id="rId12" w:history="1">
        <w:r>
          <w:rPr>
            <w:rStyle w:val="Hyperlink"/>
          </w:rPr>
          <w:t>https://www.rcpe.ac.uk/college/journal/vex-not-his-ghost-king-lear-and-end-life-care</w:t>
        </w:r>
      </w:hyperlink>
      <w:r>
        <w:t>&gt; [Accessed on 26 July 2019]</w:t>
      </w:r>
    </w:p>
    <w:p w14:paraId="5E326126" w14:textId="4DC844A3" w:rsidR="00E975B8" w:rsidRDefault="00E975B8" w:rsidP="006779CE">
      <w:pPr>
        <w:pStyle w:val="ListParagraph"/>
        <w:numPr>
          <w:ilvl w:val="0"/>
          <w:numId w:val="1"/>
        </w:numPr>
        <w:spacing w:line="360" w:lineRule="auto"/>
      </w:pPr>
      <w:r>
        <w:t xml:space="preserve">Johnson, S. (1827) </w:t>
      </w:r>
      <w:r w:rsidRPr="00703A61">
        <w:rPr>
          <w:i/>
          <w:iCs/>
        </w:rPr>
        <w:t xml:space="preserve">A Dictionary of the English Language: In which the words are deduced from their originals; and illustrated in their different significations, by Examples from the best </w:t>
      </w:r>
      <w:r w:rsidRPr="00703A61">
        <w:rPr>
          <w:i/>
          <w:iCs/>
        </w:rPr>
        <w:lastRenderedPageBreak/>
        <w:t>writers: Together with a history of the language, and an English grammar, Volume 3.</w:t>
      </w:r>
      <w:r>
        <w:t xml:space="preserve"> London: Longman, Rees, Orme, Brown and Green</w:t>
      </w:r>
      <w:r w:rsidR="00703A61">
        <w:t xml:space="preserve"> </w:t>
      </w:r>
      <w:hyperlink r:id="rId13" w:history="1">
        <w:r w:rsidR="00703A61">
          <w:rPr>
            <w:rStyle w:val="Hyperlink"/>
          </w:rPr>
          <w:t>https://books.google.co.uk/books?id=f7Y0Qs8ucBsC&amp;dq=I+cannot+wish+the+fault+undone+the+issue+of+it+being+so+proper&amp;source=gbs_navlinks_s</w:t>
        </w:r>
      </w:hyperlink>
      <w:r w:rsidR="00703A61">
        <w:t>&gt; [Accessed 19 July 2019]</w:t>
      </w:r>
    </w:p>
    <w:p w14:paraId="16FDF8E2" w14:textId="7230DB98" w:rsidR="00213840" w:rsidRDefault="00213840" w:rsidP="006779CE">
      <w:pPr>
        <w:pStyle w:val="ListParagraph"/>
        <w:numPr>
          <w:ilvl w:val="0"/>
          <w:numId w:val="1"/>
        </w:numPr>
        <w:spacing w:line="360" w:lineRule="auto"/>
      </w:pPr>
      <w:r>
        <w:t>Kahn</w:t>
      </w:r>
      <w:r w:rsidRPr="0088038F">
        <w:rPr>
          <w:color w:val="000000" w:themeColor="text1"/>
        </w:rPr>
        <w:t>.</w:t>
      </w:r>
      <w:r>
        <w:rPr>
          <w:color w:val="000000" w:themeColor="text1"/>
        </w:rPr>
        <w:t xml:space="preserve"> C.</w:t>
      </w:r>
      <w:r w:rsidRPr="0088038F">
        <w:rPr>
          <w:color w:val="000000" w:themeColor="text1"/>
        </w:rPr>
        <w:t xml:space="preserve"> </w:t>
      </w:r>
      <w:r>
        <w:rPr>
          <w:color w:val="000000" w:themeColor="text1"/>
        </w:rPr>
        <w:t xml:space="preserve">(1986) </w:t>
      </w:r>
      <w:r w:rsidRPr="0088038F">
        <w:rPr>
          <w:rFonts w:ascii="Verdana" w:hAnsi="Verdana"/>
          <w:color w:val="000000" w:themeColor="text1"/>
          <w:sz w:val="16"/>
          <w:szCs w:val="16"/>
          <w:shd w:val="clear" w:color="auto" w:fill="FFFFFF"/>
        </w:rPr>
        <w:t xml:space="preserve">‘The Absent Mother in King Lear’ in Fergusson, </w:t>
      </w:r>
      <w:proofErr w:type="spellStart"/>
      <w:r w:rsidRPr="0088038F">
        <w:rPr>
          <w:rFonts w:ascii="Verdana" w:hAnsi="Verdana"/>
          <w:color w:val="000000" w:themeColor="text1"/>
          <w:sz w:val="16"/>
          <w:szCs w:val="16"/>
          <w:shd w:val="clear" w:color="auto" w:fill="FFFFFF"/>
        </w:rPr>
        <w:t>Quilligan</w:t>
      </w:r>
      <w:proofErr w:type="spellEnd"/>
      <w:r w:rsidRPr="0088038F">
        <w:rPr>
          <w:rFonts w:ascii="Verdana" w:hAnsi="Verdana"/>
          <w:color w:val="000000" w:themeColor="text1"/>
          <w:sz w:val="16"/>
          <w:szCs w:val="16"/>
          <w:shd w:val="clear" w:color="auto" w:fill="FFFFFF"/>
        </w:rPr>
        <w:t xml:space="preserve"> and Vickers (eds.): </w:t>
      </w:r>
      <w:r w:rsidRPr="0088038F">
        <w:rPr>
          <w:rStyle w:val="Emphasis"/>
          <w:rFonts w:ascii="Verdana" w:hAnsi="Verdana"/>
          <w:color w:val="000000" w:themeColor="text1"/>
          <w:sz w:val="16"/>
          <w:szCs w:val="16"/>
          <w:shd w:val="clear" w:color="auto" w:fill="FFFFFF"/>
        </w:rPr>
        <w:t>Rewriting the Renaissance: The Discourses of Sexual Difference in Early Modern Europe,</w:t>
      </w:r>
      <w:r w:rsidRPr="0088038F">
        <w:rPr>
          <w:rFonts w:ascii="Verdana" w:hAnsi="Verdana"/>
          <w:color w:val="000000" w:themeColor="text1"/>
          <w:sz w:val="16"/>
          <w:szCs w:val="16"/>
          <w:shd w:val="clear" w:color="auto" w:fill="FFFFFF"/>
        </w:rPr>
        <w:t> Chicago</w:t>
      </w:r>
      <w:r>
        <w:rPr>
          <w:rFonts w:ascii="Verdana" w:hAnsi="Verdana"/>
          <w:color w:val="000000" w:themeColor="text1"/>
          <w:sz w:val="16"/>
          <w:szCs w:val="16"/>
          <w:shd w:val="clear" w:color="auto" w:fill="FFFFFF"/>
        </w:rPr>
        <w:t>: University of Chicago Press</w:t>
      </w:r>
    </w:p>
    <w:p w14:paraId="7DF81315" w14:textId="77777777" w:rsidR="00226F3E" w:rsidRDefault="00E6348E" w:rsidP="006779CE">
      <w:pPr>
        <w:pStyle w:val="ListParagraph"/>
        <w:numPr>
          <w:ilvl w:val="0"/>
          <w:numId w:val="1"/>
        </w:numPr>
        <w:spacing w:line="360" w:lineRule="auto"/>
      </w:pPr>
      <w:r>
        <w:t xml:space="preserve">Kennedy, C.E. (2010) ““Do you Smell a Fault” Detecting and Deodorising King Lear’s Distinctly Feminine </w:t>
      </w:r>
      <w:proofErr w:type="spellStart"/>
      <w:r>
        <w:t>Odor</w:t>
      </w:r>
      <w:proofErr w:type="spellEnd"/>
      <w:r>
        <w:t xml:space="preserve">”. </w:t>
      </w:r>
      <w:r w:rsidRPr="00E6348E">
        <w:rPr>
          <w:i/>
          <w:iCs/>
        </w:rPr>
        <w:t>Appositions: Studies in Renaissance/Early Modern Literature &amp; Culture. Vol 3</w:t>
      </w:r>
      <w:r>
        <w:t>. Ohio State University</w:t>
      </w:r>
    </w:p>
    <w:p w14:paraId="6C7B2F5F" w14:textId="4BB06A63" w:rsidR="00226F3E" w:rsidRDefault="00226F3E" w:rsidP="006779CE">
      <w:pPr>
        <w:pStyle w:val="ListParagraph"/>
        <w:numPr>
          <w:ilvl w:val="0"/>
          <w:numId w:val="1"/>
        </w:numPr>
        <w:spacing w:line="360" w:lineRule="auto"/>
      </w:pPr>
      <w:r>
        <w:t xml:space="preserve">Maus. K, In </w:t>
      </w:r>
      <w:proofErr w:type="spellStart"/>
      <w:r>
        <w:t>Schoenfeldt</w:t>
      </w:r>
      <w:proofErr w:type="spellEnd"/>
      <w:r>
        <w:t xml:space="preserve">. M.C. (1999) </w:t>
      </w:r>
      <w:r w:rsidRPr="00226F3E">
        <w:rPr>
          <w:i/>
          <w:iCs/>
        </w:rPr>
        <w:t>Bodies and Selves in Early Modern England: Physiology and Inwardness in Spenser, Shakespeare, Herbert and Milton.</w:t>
      </w:r>
      <w:r>
        <w:t xml:space="preserve"> Cambridge: Cambridge University Press</w:t>
      </w:r>
    </w:p>
    <w:p w14:paraId="129AB4DE" w14:textId="2E3F7B18" w:rsidR="004C3800" w:rsidRDefault="004C3800" w:rsidP="006779CE">
      <w:pPr>
        <w:pStyle w:val="ListParagraph"/>
        <w:numPr>
          <w:ilvl w:val="0"/>
          <w:numId w:val="1"/>
        </w:numPr>
        <w:spacing w:line="360" w:lineRule="auto"/>
      </w:pPr>
      <w:r>
        <w:t xml:space="preserve">Neill, M. (1997) </w:t>
      </w:r>
      <w:r w:rsidRPr="00A20A3A">
        <w:rPr>
          <w:i/>
          <w:iCs/>
        </w:rPr>
        <w:t>Issues of Death: Morality and Identity in English Renaissance Tragedy</w:t>
      </w:r>
      <w:r>
        <w:t xml:space="preserve"> Oxford: Clarendon Press</w:t>
      </w:r>
    </w:p>
    <w:p w14:paraId="216FFD40" w14:textId="49D57F2B" w:rsidR="002B7C74" w:rsidRDefault="002B7C74" w:rsidP="006779CE">
      <w:pPr>
        <w:pStyle w:val="ListParagraph"/>
        <w:numPr>
          <w:ilvl w:val="0"/>
          <w:numId w:val="1"/>
        </w:numPr>
        <w:spacing w:line="360" w:lineRule="auto"/>
      </w:pPr>
      <w:r>
        <w:t xml:space="preserve">Sidney, P (2002) Ed. G. Shepherd. Revised by R.W. Maslen. </w:t>
      </w:r>
      <w:r w:rsidRPr="002B7C74">
        <w:rPr>
          <w:i/>
          <w:iCs/>
        </w:rPr>
        <w:t xml:space="preserve">An Apology for Poetry (Or the </w:t>
      </w:r>
      <w:proofErr w:type="spellStart"/>
      <w:r w:rsidRPr="002B7C74">
        <w:rPr>
          <w:i/>
          <w:iCs/>
        </w:rPr>
        <w:t>Defense</w:t>
      </w:r>
      <w:proofErr w:type="spellEnd"/>
      <w:r w:rsidRPr="002B7C74">
        <w:rPr>
          <w:i/>
          <w:iCs/>
        </w:rPr>
        <w:t xml:space="preserve"> of Poesy): Revised and Expanded for this Third Edition</w:t>
      </w:r>
      <w:r>
        <w:rPr>
          <w:i/>
          <w:iCs/>
        </w:rPr>
        <w:t>.</w:t>
      </w:r>
      <w:r w:rsidRPr="002B7C74">
        <w:rPr>
          <w:i/>
          <w:iCs/>
        </w:rPr>
        <w:t xml:space="preserve"> </w:t>
      </w:r>
      <w:r>
        <w:t>Manchester and New York: Manchester University Press</w:t>
      </w:r>
    </w:p>
    <w:p w14:paraId="00EBFE47" w14:textId="61E52EFB" w:rsidR="00E975B8" w:rsidRDefault="00E975B8" w:rsidP="006779CE">
      <w:pPr>
        <w:pStyle w:val="ListParagraph"/>
        <w:numPr>
          <w:ilvl w:val="0"/>
          <w:numId w:val="1"/>
        </w:numPr>
        <w:spacing w:line="360" w:lineRule="auto"/>
      </w:pPr>
      <w:r>
        <w:t xml:space="preserve">Unidentified publisher, Encyclopaedia </w:t>
      </w:r>
      <w:proofErr w:type="spellStart"/>
      <w:r>
        <w:t>Londinensis</w:t>
      </w:r>
      <w:proofErr w:type="spellEnd"/>
      <w:r>
        <w:t xml:space="preserve">, Or, Universal </w:t>
      </w:r>
      <w:proofErr w:type="spellStart"/>
      <w:r>
        <w:t>Dictionalry</w:t>
      </w:r>
      <w:proofErr w:type="spellEnd"/>
      <w:r>
        <w:t xml:space="preserve"> of Arts, Sciences and Literature Volume 24.Hui (1829) ,</w:t>
      </w:r>
      <w:r w:rsidRPr="00E975B8">
        <w:t xml:space="preserve"> </w:t>
      </w:r>
      <w:r>
        <w:t>&lt;</w:t>
      </w:r>
      <w:hyperlink r:id="rId14" w:history="1">
        <w:r w:rsidRPr="00485D41">
          <w:rPr>
            <w:rStyle w:val="Hyperlink"/>
          </w:rPr>
          <w:t>https://books.google.co.uk/books?id=F1QMAQAAMAAJ&amp;dq=I+cannot+wish+the+fault+undone+the+issue+of+it+being+so+proper&amp;source=gbs_navlinks_s</w:t>
        </w:r>
      </w:hyperlink>
      <w:r>
        <w:t>&gt; [Accessed 19 July 2019] p.442</w:t>
      </w:r>
    </w:p>
    <w:p w14:paraId="30483351" w14:textId="3836998A" w:rsidR="00986EA1" w:rsidRDefault="00986EA1" w:rsidP="006779CE">
      <w:pPr>
        <w:spacing w:line="360" w:lineRule="auto"/>
      </w:pPr>
    </w:p>
    <w:sectPr w:rsidR="00986EA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2082B5C" w14:textId="77777777" w:rsidR="007C043F" w:rsidRDefault="007C043F" w:rsidP="00A1073D">
      <w:pPr>
        <w:spacing w:after="0" w:line="240" w:lineRule="auto"/>
      </w:pPr>
      <w:r>
        <w:separator/>
      </w:r>
    </w:p>
  </w:endnote>
  <w:endnote w:type="continuationSeparator" w:id="0">
    <w:p w14:paraId="151A725B" w14:textId="77777777" w:rsidR="007C043F" w:rsidRDefault="007C043F" w:rsidP="00A107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Source Sans Pro">
    <w:charset w:val="00"/>
    <w:family w:val="swiss"/>
    <w:pitch w:val="variable"/>
    <w:sig w:usb0="600002F7" w:usb1="02000001" w:usb2="00000000" w:usb3="00000000" w:csb0="0000019F" w:csb1="00000000"/>
  </w:font>
  <w:font w:name="Verdana">
    <w:panose1 w:val="020B0604030504040204"/>
    <w:charset w:val="00"/>
    <w:family w:val="swiss"/>
    <w:pitch w:val="variable"/>
    <w:sig w:usb0="A00006FF" w:usb1="4000205B" w:usb2="0000001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D4A3A80" w14:textId="77777777" w:rsidR="007C043F" w:rsidRDefault="007C043F" w:rsidP="00A1073D">
      <w:pPr>
        <w:spacing w:after="0" w:line="240" w:lineRule="auto"/>
      </w:pPr>
      <w:r>
        <w:separator/>
      </w:r>
    </w:p>
  </w:footnote>
  <w:footnote w:type="continuationSeparator" w:id="0">
    <w:p w14:paraId="35B6536E" w14:textId="77777777" w:rsidR="007C043F" w:rsidRDefault="007C043F" w:rsidP="00A1073D">
      <w:pPr>
        <w:spacing w:after="0" w:line="240" w:lineRule="auto"/>
      </w:pPr>
      <w:r>
        <w:continuationSeparator/>
      </w:r>
    </w:p>
  </w:footnote>
  <w:footnote w:id="1">
    <w:p w14:paraId="76970782" w14:textId="77777777" w:rsidR="00A35AE7" w:rsidRDefault="00A35AE7" w:rsidP="002131FB">
      <w:pPr>
        <w:pStyle w:val="FootnoteText"/>
      </w:pPr>
      <w:r>
        <w:rPr>
          <w:rStyle w:val="FootnoteReference"/>
        </w:rPr>
        <w:footnoteRef/>
      </w:r>
      <w:r>
        <w:t xml:space="preserve"> N. Carter &amp; G. Holderness. “The King’s Two Bodies: Text and Genre in King Lear”. </w:t>
      </w:r>
      <w:r w:rsidRPr="00CA0385">
        <w:rPr>
          <w:i/>
          <w:iCs/>
        </w:rPr>
        <w:t>English: Journal of the English Association.</w:t>
      </w:r>
      <w:r>
        <w:t xml:space="preserve"> Vol 45. Issue 181. Pp1-31 (Oxford: Oxford University Press, 1996</w:t>
      </w:r>
      <w:r w:rsidRPr="00CA0385">
        <w:rPr>
          <w:rFonts w:cstheme="minorHAnsi"/>
        </w:rPr>
        <w:t>) &lt;</w:t>
      </w:r>
      <w:proofErr w:type="spellStart"/>
      <w:r w:rsidRPr="00CA0385">
        <w:rPr>
          <w:rFonts w:cstheme="minorHAnsi"/>
        </w:rPr>
        <w:t>doi</w:t>
      </w:r>
      <w:proofErr w:type="spellEnd"/>
      <w:r w:rsidRPr="00CA0385">
        <w:rPr>
          <w:rFonts w:cstheme="minorHAnsi"/>
        </w:rPr>
        <w:t xml:space="preserve">: </w:t>
      </w:r>
      <w:hyperlink r:id="rId1" w:history="1">
        <w:r w:rsidRPr="00CA0385">
          <w:rPr>
            <w:rStyle w:val="Hyperlink"/>
            <w:rFonts w:cstheme="minorHAnsi"/>
            <w:color w:val="006FB7"/>
            <w:bdr w:val="none" w:sz="0" w:space="0" w:color="auto" w:frame="1"/>
            <w:shd w:val="clear" w:color="auto" w:fill="FFFFFF"/>
          </w:rPr>
          <w:t>https://doi.org/10.1093/english/45.181.1</w:t>
        </w:r>
      </w:hyperlink>
      <w:r w:rsidRPr="00CA0385">
        <w:rPr>
          <w:rFonts w:cstheme="minorHAnsi"/>
        </w:rPr>
        <w:t>&gt; [Accessed</w:t>
      </w:r>
      <w:r>
        <w:t xml:space="preserve"> on 19</w:t>
      </w:r>
      <w:r>
        <w:rPr>
          <w:vertAlign w:val="superscript"/>
        </w:rPr>
        <w:t xml:space="preserve"> </w:t>
      </w:r>
      <w:r>
        <w:t>July 2019] p.1</w:t>
      </w:r>
    </w:p>
  </w:footnote>
  <w:footnote w:id="2">
    <w:p w14:paraId="1CA00F42" w14:textId="6621F477" w:rsidR="00A35AE7" w:rsidRPr="00072C50" w:rsidRDefault="00A35AE7">
      <w:pPr>
        <w:pStyle w:val="FootnoteText"/>
      </w:pPr>
      <w:r>
        <w:rPr>
          <w:rStyle w:val="FootnoteReference"/>
        </w:rPr>
        <w:footnoteRef/>
      </w:r>
      <w:r>
        <w:t xml:space="preserve"> Britannica, Thomas </w:t>
      </w:r>
      <w:proofErr w:type="spellStart"/>
      <w:r>
        <w:t>Rymer</w:t>
      </w:r>
      <w:proofErr w:type="spellEnd"/>
      <w:r>
        <w:t>.</w:t>
      </w:r>
      <w:r w:rsidRPr="00072C50">
        <w:rPr>
          <w:color w:val="000000" w:themeColor="text1"/>
        </w:rPr>
        <w:t xml:space="preserve"> &lt;</w:t>
      </w:r>
      <w:hyperlink r:id="rId2" w:history="1">
        <w:r w:rsidRPr="00072C50">
          <w:rPr>
            <w:rStyle w:val="Hyperlink"/>
            <w:color w:val="000000" w:themeColor="text1"/>
          </w:rPr>
          <w:t>https://www.britannica.com/biography/Thomas-Rymer</w:t>
        </w:r>
      </w:hyperlink>
      <w:r w:rsidRPr="00072C50">
        <w:rPr>
          <w:rStyle w:val="Hyperlink"/>
          <w:color w:val="000000" w:themeColor="text1"/>
        </w:rPr>
        <w:t xml:space="preserve">&gt; </w:t>
      </w:r>
      <w:r>
        <w:rPr>
          <w:rStyle w:val="Hyperlink"/>
          <w:color w:val="000000" w:themeColor="text1"/>
        </w:rPr>
        <w:t xml:space="preserve"> </w:t>
      </w:r>
      <w:r w:rsidRPr="00072C50">
        <w:rPr>
          <w:rStyle w:val="Hyperlink"/>
          <w:color w:val="000000" w:themeColor="text1"/>
          <w:u w:val="none"/>
        </w:rPr>
        <w:t>[Accessed on18 July 2019]</w:t>
      </w:r>
    </w:p>
  </w:footnote>
  <w:footnote w:id="3">
    <w:p w14:paraId="639FCB0C" w14:textId="518C1BDD" w:rsidR="00A35AE7" w:rsidRDefault="00A35AE7">
      <w:pPr>
        <w:pStyle w:val="FootnoteText"/>
      </w:pPr>
      <w:r>
        <w:rPr>
          <w:rStyle w:val="FootnoteReference"/>
        </w:rPr>
        <w:footnoteRef/>
      </w:r>
      <w:r>
        <w:t xml:space="preserve"> W. R. Elton. </w:t>
      </w:r>
      <w:r w:rsidRPr="003B1933">
        <w:rPr>
          <w:i/>
          <w:iCs/>
        </w:rPr>
        <w:t>King Lear and the Gods</w:t>
      </w:r>
      <w:r>
        <w:t xml:space="preserve"> (Kentucky: University Press of Kentucky, 2015) p.6</w:t>
      </w:r>
    </w:p>
  </w:footnote>
  <w:footnote w:id="4">
    <w:p w14:paraId="2394D058" w14:textId="77777777" w:rsidR="00A35AE7" w:rsidRDefault="00A35AE7" w:rsidP="00D000FB">
      <w:pPr>
        <w:pStyle w:val="FootnoteText"/>
      </w:pPr>
      <w:r>
        <w:rPr>
          <w:rStyle w:val="FootnoteReference"/>
        </w:rPr>
        <w:footnoteRef/>
      </w:r>
      <w:r>
        <w:t xml:space="preserve"> M. Neill. </w:t>
      </w:r>
      <w:r w:rsidRPr="00A20A3A">
        <w:rPr>
          <w:i/>
          <w:iCs/>
        </w:rPr>
        <w:t>Issues of Death: Morality and Identity in English Renaissance Tragedy</w:t>
      </w:r>
      <w:r>
        <w:t xml:space="preserve"> (Oxford: Clarendon Press, 1997) p.121-122</w:t>
      </w:r>
    </w:p>
  </w:footnote>
  <w:footnote w:id="5">
    <w:p w14:paraId="15F73F37" w14:textId="77777777" w:rsidR="00A35AE7" w:rsidRDefault="00A35AE7" w:rsidP="002B7C74">
      <w:pPr>
        <w:pStyle w:val="FootnoteText"/>
      </w:pPr>
      <w:r>
        <w:rPr>
          <w:rStyle w:val="FootnoteReference"/>
        </w:rPr>
        <w:footnoteRef/>
      </w:r>
      <w:r>
        <w:t xml:space="preserve"> P. Sidney. Ed. G. Shepherd. Revised by R.W. Maslen. </w:t>
      </w:r>
      <w:r w:rsidRPr="002B7C74">
        <w:rPr>
          <w:i/>
          <w:iCs/>
        </w:rPr>
        <w:t xml:space="preserve">An Apology for Poetry (Or the </w:t>
      </w:r>
      <w:proofErr w:type="spellStart"/>
      <w:r w:rsidRPr="002B7C74">
        <w:rPr>
          <w:i/>
          <w:iCs/>
        </w:rPr>
        <w:t>Defense</w:t>
      </w:r>
      <w:proofErr w:type="spellEnd"/>
      <w:r w:rsidRPr="002B7C74">
        <w:rPr>
          <w:i/>
          <w:iCs/>
        </w:rPr>
        <w:t xml:space="preserve"> of Poesy): Revised and Expanded for this Third Edition </w:t>
      </w:r>
      <w:r>
        <w:t>(Manchester and New York: Manchester University Press, 2002) p. 98 ll. 25-26</w:t>
      </w:r>
    </w:p>
  </w:footnote>
  <w:footnote w:id="6">
    <w:p w14:paraId="2503A3F7" w14:textId="6FDDE948" w:rsidR="00A35AE7" w:rsidRDefault="00A35AE7">
      <w:pPr>
        <w:pStyle w:val="FootnoteText"/>
      </w:pPr>
      <w:r>
        <w:rPr>
          <w:rStyle w:val="FootnoteReference"/>
        </w:rPr>
        <w:footnoteRef/>
      </w:r>
      <w:r>
        <w:t xml:space="preserve"> The references to the King Lear quotes are taken from the 1623 Folio, The Tragedy of King Lear.</w:t>
      </w:r>
    </w:p>
  </w:footnote>
  <w:footnote w:id="7">
    <w:p w14:paraId="165E4080" w14:textId="7235ED6C" w:rsidR="00A35AE7" w:rsidRDefault="00A35AE7">
      <w:pPr>
        <w:pStyle w:val="FootnoteText"/>
      </w:pPr>
      <w:r>
        <w:rPr>
          <w:rStyle w:val="FootnoteReference"/>
        </w:rPr>
        <w:footnoteRef/>
      </w:r>
      <w:r>
        <w:t xml:space="preserve"> P. Sidney. </w:t>
      </w:r>
      <w:r w:rsidRPr="002B7C74">
        <w:rPr>
          <w:i/>
          <w:iCs/>
        </w:rPr>
        <w:t xml:space="preserve">An Apology for Poetry (Or the </w:t>
      </w:r>
      <w:proofErr w:type="spellStart"/>
      <w:r w:rsidRPr="002B7C74">
        <w:rPr>
          <w:i/>
          <w:iCs/>
        </w:rPr>
        <w:t>Defense</w:t>
      </w:r>
      <w:proofErr w:type="spellEnd"/>
      <w:r w:rsidRPr="002B7C74">
        <w:rPr>
          <w:i/>
          <w:iCs/>
        </w:rPr>
        <w:t xml:space="preserve"> of Poesy)</w:t>
      </w:r>
      <w:r>
        <w:t xml:space="preserve"> p. 98 ll29-30.</w:t>
      </w:r>
    </w:p>
  </w:footnote>
  <w:footnote w:id="8">
    <w:p w14:paraId="411C1744" w14:textId="1402E63A" w:rsidR="00A35AE7" w:rsidRDefault="00A35AE7">
      <w:pPr>
        <w:pStyle w:val="FootnoteText"/>
      </w:pPr>
      <w:r>
        <w:rPr>
          <w:rStyle w:val="FootnoteReference"/>
        </w:rPr>
        <w:footnoteRef/>
      </w:r>
      <w:r>
        <w:t xml:space="preserve"> E. Jeffrey &amp; D. Jeffrey. “Vex not his ghost: King Lear and end-of-life Care” </w:t>
      </w:r>
      <w:r w:rsidRPr="00800D80">
        <w:rPr>
          <w:i/>
          <w:iCs/>
        </w:rPr>
        <w:t>Royal College of Physicians of Edinburgh.</w:t>
      </w:r>
      <w:r>
        <w:t xml:space="preserve"> Vol 39. Issue 1. (2009) &lt;</w:t>
      </w:r>
      <w:r w:rsidRPr="00800D80">
        <w:t xml:space="preserve"> </w:t>
      </w:r>
      <w:hyperlink r:id="rId3" w:history="1">
        <w:r>
          <w:rPr>
            <w:rStyle w:val="Hyperlink"/>
          </w:rPr>
          <w:t>https://www.rcpe.ac.uk/college/journal/vex-not-his-ghost-king-lear-and-end-life-care</w:t>
        </w:r>
      </w:hyperlink>
      <w:r>
        <w:t>&gt; [Accessed on 26 July 2019]  p.16</w:t>
      </w:r>
    </w:p>
  </w:footnote>
  <w:footnote w:id="9">
    <w:p w14:paraId="6DF10BEB" w14:textId="0133FBF4" w:rsidR="00A35AE7" w:rsidRDefault="00A35AE7">
      <w:pPr>
        <w:pStyle w:val="FootnoteText"/>
      </w:pPr>
      <w:r>
        <w:rPr>
          <w:rStyle w:val="FootnoteReference"/>
        </w:rPr>
        <w:footnoteRef/>
      </w:r>
      <w:r>
        <w:t xml:space="preserve"> R. Egan. “Kent and the Audience: The Character as Spectator” </w:t>
      </w:r>
      <w:r w:rsidRPr="0001450A">
        <w:rPr>
          <w:i/>
          <w:iCs/>
        </w:rPr>
        <w:t xml:space="preserve">Shakespeare Quarterly </w:t>
      </w:r>
      <w:r>
        <w:t>Vol 32. No 2. Pp146-154 (Oxford: Oxford University Press, 1981) pp. 146-147</w:t>
      </w:r>
    </w:p>
  </w:footnote>
  <w:footnote w:id="10">
    <w:p w14:paraId="283EDB48" w14:textId="77777777" w:rsidR="00A35AE7" w:rsidRDefault="00A35AE7" w:rsidP="0001450A">
      <w:pPr>
        <w:pStyle w:val="FootnoteText"/>
      </w:pPr>
      <w:r>
        <w:rPr>
          <w:rStyle w:val="FootnoteReference"/>
        </w:rPr>
        <w:footnoteRef/>
      </w:r>
      <w:r>
        <w:t xml:space="preserve"> C.E. Kennedy, ““Do you Smell a Fault” Detecting and Deodorising King Lear’s Distinctly Feminine </w:t>
      </w:r>
      <w:proofErr w:type="spellStart"/>
      <w:r>
        <w:t>Odor</w:t>
      </w:r>
      <w:proofErr w:type="spellEnd"/>
      <w:r>
        <w:t xml:space="preserve">”. </w:t>
      </w:r>
      <w:r w:rsidRPr="00E6348E">
        <w:rPr>
          <w:i/>
          <w:iCs/>
        </w:rPr>
        <w:t>Appositions: Studies in Renaissance/Early Modern Literature &amp; Culture. Vol 3</w:t>
      </w:r>
      <w:r>
        <w:t>. (Ohio State University, 2010)</w:t>
      </w:r>
    </w:p>
  </w:footnote>
  <w:footnote w:id="11">
    <w:p w14:paraId="0E6F1D1F" w14:textId="77777777" w:rsidR="00A35AE7" w:rsidRDefault="00A35AE7" w:rsidP="0001450A">
      <w:pPr>
        <w:pStyle w:val="FootnoteText"/>
      </w:pPr>
      <w:r>
        <w:rPr>
          <w:rStyle w:val="FootnoteReference"/>
        </w:rPr>
        <w:footnoteRef/>
      </w:r>
      <w:r>
        <w:t xml:space="preserve"> C.E. Kennedy, ““Do you Smell a Fault” Detecting and Deodorising King Lear’s Distinctly Feminine </w:t>
      </w:r>
      <w:proofErr w:type="spellStart"/>
      <w:r>
        <w:t>Odor</w:t>
      </w:r>
      <w:proofErr w:type="spellEnd"/>
      <w:r>
        <w:t>”</w:t>
      </w:r>
    </w:p>
  </w:footnote>
  <w:footnote w:id="12">
    <w:p w14:paraId="57BCD812" w14:textId="77777777" w:rsidR="00A35AE7" w:rsidRDefault="00A35AE7" w:rsidP="0001450A">
      <w:pPr>
        <w:pStyle w:val="FootnoteText"/>
      </w:pPr>
      <w:r>
        <w:rPr>
          <w:rStyle w:val="FootnoteReference"/>
        </w:rPr>
        <w:footnoteRef/>
      </w:r>
      <w:r>
        <w:t xml:space="preserve"> S. Johnson, </w:t>
      </w:r>
      <w:r w:rsidRPr="00E975B8">
        <w:rPr>
          <w:i/>
          <w:iCs/>
        </w:rPr>
        <w:t>A Dictionary of the English Language. Volume 3.</w:t>
      </w:r>
      <w:r>
        <w:t xml:space="preserve"> (London: Longman, Rees, Orme, Brown and Green, 1827) &lt;</w:t>
      </w:r>
      <w:r w:rsidRPr="00703A61">
        <w:t xml:space="preserve"> </w:t>
      </w:r>
      <w:hyperlink r:id="rId4" w:history="1">
        <w:r>
          <w:rPr>
            <w:rStyle w:val="Hyperlink"/>
          </w:rPr>
          <w:t>https://books.google.co.uk/books?id=f7Y0Qs8ucBsC&amp;dq=I+cannot+wish+the+fault+undone+the+issue+of+it+being+so+proper&amp;source=gbs_navlinks_s</w:t>
        </w:r>
      </w:hyperlink>
      <w:r>
        <w:t>&gt; [Accessed 19 July 2019] “UND”p.6E2</w:t>
      </w:r>
    </w:p>
  </w:footnote>
  <w:footnote w:id="13">
    <w:p w14:paraId="02BA1205" w14:textId="77777777" w:rsidR="00A35AE7" w:rsidRDefault="00A35AE7" w:rsidP="0001450A">
      <w:pPr>
        <w:pStyle w:val="FootnoteText"/>
      </w:pPr>
      <w:r>
        <w:rPr>
          <w:rStyle w:val="FootnoteReference"/>
        </w:rPr>
        <w:footnoteRef/>
      </w:r>
      <w:r>
        <w:t xml:space="preserve"> Unidentified publisher, Encyclopaedia </w:t>
      </w:r>
      <w:proofErr w:type="spellStart"/>
      <w:r>
        <w:t>Londinensis</w:t>
      </w:r>
      <w:proofErr w:type="spellEnd"/>
      <w:r>
        <w:t xml:space="preserve">, Or, Universal </w:t>
      </w:r>
      <w:proofErr w:type="spellStart"/>
      <w:r>
        <w:t>Dictionalry</w:t>
      </w:r>
      <w:proofErr w:type="spellEnd"/>
      <w:r>
        <w:t xml:space="preserve"> of Arts, Sciences and Literature Volume 24.Hui (1829) ,</w:t>
      </w:r>
      <w:r w:rsidRPr="00E975B8">
        <w:t xml:space="preserve"> </w:t>
      </w:r>
      <w:r>
        <w:t>&lt;</w:t>
      </w:r>
      <w:hyperlink r:id="rId5" w:history="1">
        <w:r w:rsidRPr="00485D41">
          <w:rPr>
            <w:rStyle w:val="Hyperlink"/>
          </w:rPr>
          <w:t>https://books.google.co.uk/books?id=F1QMAQAAMAAJ&amp;dq=I+cannot+wish+the+fault+undone+the+issue+of+it+being+so+proper&amp;source=gbs_navlinks_s</w:t>
        </w:r>
      </w:hyperlink>
      <w:r>
        <w:t>&gt; [Accessed 19 July 2019] p.442</w:t>
      </w:r>
    </w:p>
  </w:footnote>
  <w:footnote w:id="14">
    <w:p w14:paraId="7EC1FCA2" w14:textId="23604343" w:rsidR="00A35AE7" w:rsidRDefault="00A35AE7">
      <w:pPr>
        <w:pStyle w:val="FootnoteText"/>
      </w:pPr>
      <w:r>
        <w:rPr>
          <w:rStyle w:val="FootnoteReference"/>
        </w:rPr>
        <w:footnoteRef/>
      </w:r>
      <w:r>
        <w:t xml:space="preserve"> It is made explicit in the quarto text that Lear is refusing to meet Cordelia out of shame. In the folio, Cordelia appeals to nature to </w:t>
      </w:r>
      <w:r w:rsidRPr="004C3800">
        <w:rPr>
          <w:i/>
          <w:iCs/>
        </w:rPr>
        <w:t>close the eye of anguish</w:t>
      </w:r>
      <w:r>
        <w:t xml:space="preserve"> (4.3.14) believing that nature can restore what anatomisation has taken from Lear. </w:t>
      </w:r>
    </w:p>
  </w:footnote>
  <w:footnote w:id="15">
    <w:p w14:paraId="34420FE9" w14:textId="09E9618C" w:rsidR="00A35AE7" w:rsidRDefault="00A35AE7">
      <w:pPr>
        <w:pStyle w:val="FootnoteText"/>
      </w:pPr>
      <w:r>
        <w:rPr>
          <w:rStyle w:val="FootnoteReference"/>
        </w:rPr>
        <w:footnoteRef/>
      </w:r>
      <w:r>
        <w:t xml:space="preserve"> D. Hillman.</w:t>
      </w:r>
      <w:r>
        <w:rPr>
          <w:rFonts w:ascii="Source Sans Pro" w:hAnsi="Source Sans Pro"/>
          <w:color w:val="333333"/>
          <w:spacing w:val="4"/>
          <w:sz w:val="21"/>
          <w:szCs w:val="21"/>
          <w:shd w:val="clear" w:color="auto" w:fill="FFFFFF"/>
        </w:rPr>
        <w:t xml:space="preserve"> “The Body Possessed: </w:t>
      </w:r>
      <w:r>
        <w:rPr>
          <w:rStyle w:val="Emphasis"/>
          <w:rFonts w:ascii="Source Sans Pro" w:hAnsi="Source Sans Pro"/>
          <w:color w:val="333333"/>
          <w:spacing w:val="4"/>
          <w:sz w:val="21"/>
          <w:szCs w:val="21"/>
          <w:shd w:val="clear" w:color="auto" w:fill="FFFFFF"/>
        </w:rPr>
        <w:t>King Lear</w:t>
      </w:r>
      <w:r>
        <w:rPr>
          <w:rFonts w:ascii="Source Sans Pro" w:hAnsi="Source Sans Pro"/>
          <w:color w:val="333333"/>
          <w:spacing w:val="4"/>
          <w:sz w:val="21"/>
          <w:szCs w:val="21"/>
          <w:shd w:val="clear" w:color="auto" w:fill="FFFFFF"/>
        </w:rPr>
        <w:t xml:space="preserve">.” </w:t>
      </w:r>
      <w:r w:rsidRPr="00DB6C56">
        <w:rPr>
          <w:rFonts w:ascii="Source Sans Pro" w:hAnsi="Source Sans Pro"/>
          <w:i/>
          <w:iCs/>
          <w:color w:val="333333"/>
          <w:spacing w:val="4"/>
          <w:sz w:val="21"/>
          <w:szCs w:val="21"/>
          <w:shd w:val="clear" w:color="auto" w:fill="FFFFFF"/>
        </w:rPr>
        <w:t>Shakespeare’s Entrails. Palgrave Shakespeare Studies.</w:t>
      </w:r>
      <w:r>
        <w:rPr>
          <w:rFonts w:ascii="Source Sans Pro" w:hAnsi="Source Sans Pro"/>
          <w:color w:val="333333"/>
          <w:spacing w:val="4"/>
          <w:sz w:val="21"/>
          <w:szCs w:val="21"/>
          <w:shd w:val="clear" w:color="auto" w:fill="FFFFFF"/>
        </w:rPr>
        <w:t xml:space="preserve"> (London: Palgrave Macmillan, 2007)</w:t>
      </w:r>
    </w:p>
  </w:footnote>
  <w:footnote w:id="16">
    <w:p w14:paraId="23A8F750" w14:textId="5F85B659" w:rsidR="00A35AE7" w:rsidRDefault="00A35AE7">
      <w:pPr>
        <w:pStyle w:val="FootnoteText"/>
      </w:pPr>
      <w:r>
        <w:rPr>
          <w:rStyle w:val="FootnoteReference"/>
        </w:rPr>
        <w:footnoteRef/>
      </w:r>
      <w:r>
        <w:t xml:space="preserve"> Ibid. </w:t>
      </w:r>
    </w:p>
  </w:footnote>
  <w:footnote w:id="17">
    <w:p w14:paraId="59EAEB89" w14:textId="6127FDC7" w:rsidR="00A35AE7" w:rsidRDefault="00A35AE7">
      <w:pPr>
        <w:pStyle w:val="FootnoteText"/>
      </w:pPr>
      <w:r>
        <w:rPr>
          <w:rStyle w:val="FootnoteReference"/>
        </w:rPr>
        <w:footnoteRef/>
      </w:r>
      <w:r>
        <w:t xml:space="preserve"> </w:t>
      </w:r>
      <w:proofErr w:type="spellStart"/>
      <w:proofErr w:type="gramStart"/>
      <w:r>
        <w:t>K.Maus</w:t>
      </w:r>
      <w:proofErr w:type="spellEnd"/>
      <w:proofErr w:type="gramEnd"/>
      <w:r>
        <w:t xml:space="preserve">. In M.C. </w:t>
      </w:r>
      <w:proofErr w:type="spellStart"/>
      <w:r>
        <w:t>Schoenfeldt</w:t>
      </w:r>
      <w:proofErr w:type="spellEnd"/>
      <w:r>
        <w:t xml:space="preserve">. </w:t>
      </w:r>
      <w:r w:rsidRPr="00226F3E">
        <w:rPr>
          <w:i/>
          <w:iCs/>
        </w:rPr>
        <w:t>Bodies and Selves in Early Modern England: Physiology and Inwardness in Spenser, Shakespeare, Herbert and Milton.</w:t>
      </w:r>
      <w:r>
        <w:t xml:space="preserve"> (Cambridge: Cambridge University Press, 1999) p.8</w:t>
      </w:r>
    </w:p>
  </w:footnote>
  <w:footnote w:id="18">
    <w:p w14:paraId="32B338CB" w14:textId="07A88C34" w:rsidR="00A35AE7" w:rsidRDefault="00A35AE7" w:rsidP="000423C9">
      <w:pPr>
        <w:pStyle w:val="FootnoteText"/>
      </w:pPr>
      <w:r>
        <w:rPr>
          <w:rStyle w:val="FootnoteReference"/>
        </w:rPr>
        <w:footnoteRef/>
      </w:r>
      <w:r>
        <w:t xml:space="preserve"> M.C. </w:t>
      </w:r>
      <w:proofErr w:type="spellStart"/>
      <w:r>
        <w:t>Schoenfeldt</w:t>
      </w:r>
      <w:proofErr w:type="spellEnd"/>
      <w:r>
        <w:t xml:space="preserve">. </w:t>
      </w:r>
      <w:r w:rsidRPr="00226F3E">
        <w:rPr>
          <w:i/>
          <w:iCs/>
        </w:rPr>
        <w:t>Bodies and Selves in Early Modern England: Physiology and Inwardness in Spenser, Shakespeare, Herbert and Milton.</w:t>
      </w:r>
      <w:r>
        <w:t xml:space="preserve"> (Cambridge: Cambridge University Press, 1999) p.25</w:t>
      </w:r>
    </w:p>
  </w:footnote>
  <w:footnote w:id="19">
    <w:p w14:paraId="5A29D95B" w14:textId="43755772" w:rsidR="00A35AE7" w:rsidRDefault="00A35AE7">
      <w:pPr>
        <w:pStyle w:val="FootnoteText"/>
      </w:pPr>
      <w:r>
        <w:rPr>
          <w:rStyle w:val="FootnoteReference"/>
        </w:rPr>
        <w:footnoteRef/>
      </w:r>
      <w:r>
        <w:t xml:space="preserve"> Ibid.p.25-26</w:t>
      </w:r>
    </w:p>
  </w:footnote>
  <w:footnote w:id="20">
    <w:p w14:paraId="13231100" w14:textId="158A7437" w:rsidR="00A35AE7" w:rsidRDefault="00A35AE7">
      <w:pPr>
        <w:pStyle w:val="FootnoteText"/>
      </w:pPr>
      <w:r>
        <w:rPr>
          <w:rStyle w:val="FootnoteReference"/>
        </w:rPr>
        <w:footnoteRef/>
      </w:r>
      <w:r>
        <w:t xml:space="preserve"> C. Kahn</w:t>
      </w:r>
      <w:r w:rsidRPr="0088038F">
        <w:rPr>
          <w:color w:val="000000" w:themeColor="text1"/>
        </w:rPr>
        <w:t xml:space="preserve">. </w:t>
      </w:r>
      <w:r w:rsidRPr="0088038F">
        <w:rPr>
          <w:rFonts w:ascii="Verdana" w:hAnsi="Verdana"/>
          <w:color w:val="000000" w:themeColor="text1"/>
          <w:sz w:val="16"/>
          <w:szCs w:val="16"/>
          <w:shd w:val="clear" w:color="auto" w:fill="FFFFFF"/>
        </w:rPr>
        <w:t xml:space="preserve">‘The Absent Mother in King Lear’ in Fergusson, </w:t>
      </w:r>
      <w:proofErr w:type="spellStart"/>
      <w:r w:rsidRPr="0088038F">
        <w:rPr>
          <w:rFonts w:ascii="Verdana" w:hAnsi="Verdana"/>
          <w:color w:val="000000" w:themeColor="text1"/>
          <w:sz w:val="16"/>
          <w:szCs w:val="16"/>
          <w:shd w:val="clear" w:color="auto" w:fill="FFFFFF"/>
        </w:rPr>
        <w:t>Quilligan</w:t>
      </w:r>
      <w:proofErr w:type="spellEnd"/>
      <w:r w:rsidRPr="0088038F">
        <w:rPr>
          <w:rFonts w:ascii="Verdana" w:hAnsi="Verdana"/>
          <w:color w:val="000000" w:themeColor="text1"/>
          <w:sz w:val="16"/>
          <w:szCs w:val="16"/>
          <w:shd w:val="clear" w:color="auto" w:fill="FFFFFF"/>
        </w:rPr>
        <w:t xml:space="preserve"> and Vickers (eds.): </w:t>
      </w:r>
      <w:r w:rsidRPr="0088038F">
        <w:rPr>
          <w:rStyle w:val="Emphasis"/>
          <w:rFonts w:ascii="Verdana" w:hAnsi="Verdana"/>
          <w:color w:val="000000" w:themeColor="text1"/>
          <w:sz w:val="16"/>
          <w:szCs w:val="16"/>
          <w:shd w:val="clear" w:color="auto" w:fill="FFFFFF"/>
        </w:rPr>
        <w:t>Rewriting the Renaissance: The Discourses of Sexual Difference in Early Modern Europe,</w:t>
      </w:r>
      <w:r w:rsidRPr="0088038F">
        <w:rPr>
          <w:rFonts w:ascii="Verdana" w:hAnsi="Verdana"/>
          <w:color w:val="000000" w:themeColor="text1"/>
          <w:sz w:val="16"/>
          <w:szCs w:val="16"/>
          <w:shd w:val="clear" w:color="auto" w:fill="FFFFFF"/>
        </w:rPr>
        <w:t> (Chicago</w:t>
      </w:r>
      <w:r>
        <w:rPr>
          <w:rFonts w:ascii="Verdana" w:hAnsi="Verdana"/>
          <w:color w:val="000000" w:themeColor="text1"/>
          <w:sz w:val="16"/>
          <w:szCs w:val="16"/>
          <w:shd w:val="clear" w:color="auto" w:fill="FFFFFF"/>
        </w:rPr>
        <w:t>: University of Chicago Press</w:t>
      </w:r>
      <w:r w:rsidRPr="0088038F">
        <w:rPr>
          <w:rFonts w:ascii="Verdana" w:hAnsi="Verdana"/>
          <w:color w:val="000000" w:themeColor="text1"/>
          <w:sz w:val="16"/>
          <w:szCs w:val="16"/>
          <w:shd w:val="clear" w:color="auto" w:fill="FFFFFF"/>
        </w:rPr>
        <w:t>, 1986)</w:t>
      </w:r>
      <w:r w:rsidRPr="0088038F">
        <w:t xml:space="preserve"> </w:t>
      </w:r>
      <w:r>
        <w:t>pp. 239-240</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B4D170C"/>
    <w:multiLevelType w:val="hybridMultilevel"/>
    <w:tmpl w:val="C338BE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410E"/>
    <w:rsid w:val="0001450A"/>
    <w:rsid w:val="00014751"/>
    <w:rsid w:val="00034984"/>
    <w:rsid w:val="000423C9"/>
    <w:rsid w:val="00053AA3"/>
    <w:rsid w:val="00072C50"/>
    <w:rsid w:val="000834A8"/>
    <w:rsid w:val="00083E41"/>
    <w:rsid w:val="0008780D"/>
    <w:rsid w:val="000A027C"/>
    <w:rsid w:val="000C0B6D"/>
    <w:rsid w:val="000F0357"/>
    <w:rsid w:val="0015725A"/>
    <w:rsid w:val="001747E2"/>
    <w:rsid w:val="00183CD5"/>
    <w:rsid w:val="001E77A3"/>
    <w:rsid w:val="00206FF5"/>
    <w:rsid w:val="002131FB"/>
    <w:rsid w:val="00213840"/>
    <w:rsid w:val="00216602"/>
    <w:rsid w:val="00226F3E"/>
    <w:rsid w:val="00232E68"/>
    <w:rsid w:val="002619E9"/>
    <w:rsid w:val="00266EB2"/>
    <w:rsid w:val="00280556"/>
    <w:rsid w:val="00287EEE"/>
    <w:rsid w:val="00294B05"/>
    <w:rsid w:val="002A45BA"/>
    <w:rsid w:val="002B55D9"/>
    <w:rsid w:val="002B7C74"/>
    <w:rsid w:val="002C4800"/>
    <w:rsid w:val="002C7520"/>
    <w:rsid w:val="002F177E"/>
    <w:rsid w:val="002F508D"/>
    <w:rsid w:val="002F5A52"/>
    <w:rsid w:val="002F7A39"/>
    <w:rsid w:val="0031063E"/>
    <w:rsid w:val="00330746"/>
    <w:rsid w:val="00341EB1"/>
    <w:rsid w:val="00373235"/>
    <w:rsid w:val="0037410E"/>
    <w:rsid w:val="00392B79"/>
    <w:rsid w:val="003A4329"/>
    <w:rsid w:val="003A620B"/>
    <w:rsid w:val="003B1933"/>
    <w:rsid w:val="003B4B5C"/>
    <w:rsid w:val="003C7598"/>
    <w:rsid w:val="003F291A"/>
    <w:rsid w:val="0043556B"/>
    <w:rsid w:val="00465929"/>
    <w:rsid w:val="0048270E"/>
    <w:rsid w:val="004B06C8"/>
    <w:rsid w:val="004B0827"/>
    <w:rsid w:val="004C1CDC"/>
    <w:rsid w:val="004C3800"/>
    <w:rsid w:val="004C7699"/>
    <w:rsid w:val="004F475E"/>
    <w:rsid w:val="0050073A"/>
    <w:rsid w:val="00540C66"/>
    <w:rsid w:val="00544A1E"/>
    <w:rsid w:val="0054524E"/>
    <w:rsid w:val="0055446B"/>
    <w:rsid w:val="005C0EBE"/>
    <w:rsid w:val="005C4205"/>
    <w:rsid w:val="00620C88"/>
    <w:rsid w:val="00665076"/>
    <w:rsid w:val="006779CE"/>
    <w:rsid w:val="00690285"/>
    <w:rsid w:val="00694446"/>
    <w:rsid w:val="006B003D"/>
    <w:rsid w:val="006B3310"/>
    <w:rsid w:val="006E1358"/>
    <w:rsid w:val="006F002C"/>
    <w:rsid w:val="00703A61"/>
    <w:rsid w:val="00714DB8"/>
    <w:rsid w:val="007300B9"/>
    <w:rsid w:val="00750B81"/>
    <w:rsid w:val="00751F48"/>
    <w:rsid w:val="00761480"/>
    <w:rsid w:val="00772BED"/>
    <w:rsid w:val="00772C39"/>
    <w:rsid w:val="00787CE7"/>
    <w:rsid w:val="007C043F"/>
    <w:rsid w:val="007C4AD8"/>
    <w:rsid w:val="007E762E"/>
    <w:rsid w:val="007F0B76"/>
    <w:rsid w:val="00800D80"/>
    <w:rsid w:val="008602EB"/>
    <w:rsid w:val="0088038F"/>
    <w:rsid w:val="00890807"/>
    <w:rsid w:val="008F01A5"/>
    <w:rsid w:val="00972647"/>
    <w:rsid w:val="00986EA1"/>
    <w:rsid w:val="009A2CA2"/>
    <w:rsid w:val="009A3F7F"/>
    <w:rsid w:val="009B0560"/>
    <w:rsid w:val="009E55E9"/>
    <w:rsid w:val="009F37A2"/>
    <w:rsid w:val="009F6875"/>
    <w:rsid w:val="00A03E32"/>
    <w:rsid w:val="00A1073D"/>
    <w:rsid w:val="00A13EF2"/>
    <w:rsid w:val="00A147EF"/>
    <w:rsid w:val="00A20A3A"/>
    <w:rsid w:val="00A34E35"/>
    <w:rsid w:val="00A35AE7"/>
    <w:rsid w:val="00A930B5"/>
    <w:rsid w:val="00AA0FB7"/>
    <w:rsid w:val="00AA3E05"/>
    <w:rsid w:val="00AA5461"/>
    <w:rsid w:val="00AA651C"/>
    <w:rsid w:val="00AA791C"/>
    <w:rsid w:val="00AD486E"/>
    <w:rsid w:val="00B356EF"/>
    <w:rsid w:val="00B3714F"/>
    <w:rsid w:val="00B519B0"/>
    <w:rsid w:val="00B638CC"/>
    <w:rsid w:val="00B97DC1"/>
    <w:rsid w:val="00C020A7"/>
    <w:rsid w:val="00C02B09"/>
    <w:rsid w:val="00C13B72"/>
    <w:rsid w:val="00C44EC8"/>
    <w:rsid w:val="00C53A08"/>
    <w:rsid w:val="00C53E86"/>
    <w:rsid w:val="00C6217F"/>
    <w:rsid w:val="00C84B2B"/>
    <w:rsid w:val="00C95FEB"/>
    <w:rsid w:val="00C97F1C"/>
    <w:rsid w:val="00CA0385"/>
    <w:rsid w:val="00CB707E"/>
    <w:rsid w:val="00CD4486"/>
    <w:rsid w:val="00CE0BB6"/>
    <w:rsid w:val="00CE6B27"/>
    <w:rsid w:val="00CF5077"/>
    <w:rsid w:val="00CF68D0"/>
    <w:rsid w:val="00D000FB"/>
    <w:rsid w:val="00D015B2"/>
    <w:rsid w:val="00D46838"/>
    <w:rsid w:val="00D87B0F"/>
    <w:rsid w:val="00D941A9"/>
    <w:rsid w:val="00D9722E"/>
    <w:rsid w:val="00DA22C9"/>
    <w:rsid w:val="00DB3D8C"/>
    <w:rsid w:val="00DB539C"/>
    <w:rsid w:val="00DB6C56"/>
    <w:rsid w:val="00DC034A"/>
    <w:rsid w:val="00DD1B2C"/>
    <w:rsid w:val="00DE1CAF"/>
    <w:rsid w:val="00E0086A"/>
    <w:rsid w:val="00E24FA6"/>
    <w:rsid w:val="00E550FA"/>
    <w:rsid w:val="00E56BD2"/>
    <w:rsid w:val="00E6348E"/>
    <w:rsid w:val="00E660E1"/>
    <w:rsid w:val="00E716C8"/>
    <w:rsid w:val="00E975B8"/>
    <w:rsid w:val="00EA3333"/>
    <w:rsid w:val="00EB3894"/>
    <w:rsid w:val="00EC3761"/>
    <w:rsid w:val="00ED24FF"/>
    <w:rsid w:val="00F1620B"/>
    <w:rsid w:val="00F80A7B"/>
    <w:rsid w:val="00F86146"/>
    <w:rsid w:val="00FB4E1E"/>
    <w:rsid w:val="00FE3600"/>
    <w:rsid w:val="00FE5FD4"/>
    <w:rsid w:val="00FF16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142384"/>
  <w15:chartTrackingRefBased/>
  <w15:docId w15:val="{1BFFD657-A12B-4243-B8D5-A7FCD344D7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next w:val="Normal"/>
    <w:link w:val="Heading3Char"/>
    <w:uiPriority w:val="9"/>
    <w:semiHidden/>
    <w:unhideWhenUsed/>
    <w:qFormat/>
    <w:rsid w:val="0097264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A1073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1073D"/>
    <w:rPr>
      <w:sz w:val="20"/>
      <w:szCs w:val="20"/>
    </w:rPr>
  </w:style>
  <w:style w:type="character" w:styleId="FootnoteReference">
    <w:name w:val="footnote reference"/>
    <w:basedOn w:val="DefaultParagraphFont"/>
    <w:uiPriority w:val="99"/>
    <w:semiHidden/>
    <w:unhideWhenUsed/>
    <w:rsid w:val="00A1073D"/>
    <w:rPr>
      <w:vertAlign w:val="superscript"/>
    </w:rPr>
  </w:style>
  <w:style w:type="character" w:styleId="Hyperlink">
    <w:name w:val="Hyperlink"/>
    <w:basedOn w:val="DefaultParagraphFont"/>
    <w:uiPriority w:val="99"/>
    <w:unhideWhenUsed/>
    <w:rsid w:val="00E975B8"/>
    <w:rPr>
      <w:color w:val="0000FF"/>
      <w:u w:val="single"/>
    </w:rPr>
  </w:style>
  <w:style w:type="character" w:styleId="UnresolvedMention">
    <w:name w:val="Unresolved Mention"/>
    <w:basedOn w:val="DefaultParagraphFont"/>
    <w:uiPriority w:val="99"/>
    <w:semiHidden/>
    <w:unhideWhenUsed/>
    <w:rsid w:val="00E975B8"/>
    <w:rPr>
      <w:color w:val="605E5C"/>
      <w:shd w:val="clear" w:color="auto" w:fill="E1DFDD"/>
    </w:rPr>
  </w:style>
  <w:style w:type="paragraph" w:styleId="ListParagraph">
    <w:name w:val="List Paragraph"/>
    <w:basedOn w:val="Normal"/>
    <w:uiPriority w:val="34"/>
    <w:qFormat/>
    <w:rsid w:val="00703A61"/>
    <w:pPr>
      <w:ind w:left="720"/>
      <w:contextualSpacing/>
    </w:pPr>
  </w:style>
  <w:style w:type="character" w:styleId="Emphasis">
    <w:name w:val="Emphasis"/>
    <w:basedOn w:val="DefaultParagraphFont"/>
    <w:uiPriority w:val="20"/>
    <w:qFormat/>
    <w:rsid w:val="00DB6C56"/>
    <w:rPr>
      <w:i/>
      <w:iCs/>
    </w:rPr>
  </w:style>
  <w:style w:type="character" w:customStyle="1" w:styleId="Heading3Char">
    <w:name w:val="Heading 3 Char"/>
    <w:basedOn w:val="DefaultParagraphFont"/>
    <w:link w:val="Heading3"/>
    <w:uiPriority w:val="9"/>
    <w:semiHidden/>
    <w:rsid w:val="00972647"/>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rsid w:val="00972647"/>
    <w:pPr>
      <w:spacing w:before="100" w:beforeAutospacing="1" w:after="100" w:afterAutospacing="1" w:line="240" w:lineRule="auto"/>
    </w:pPr>
    <w:rPr>
      <w:rFonts w:ascii="Georgia" w:eastAsia="SimSun" w:hAnsi="Georgia" w:cs="Times New Roman"/>
      <w:color w:val="000000"/>
      <w:sz w:val="21"/>
      <w:szCs w:val="21"/>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books.google.co.uk/books?id=f7Y0Qs8ucBsC&amp;dq=I+cannot+wish+the+fault+undone+the+issue+of+it+being+so+proper&amp;source=gbs_navlinks_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rcpe.ac.uk/college/journal/vex-not-his-ghost-king-lear-and-end-life-care"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93/english/45.181.1"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britannica.com/biography/Thomas-Rymer" TargetMode="External"/><Relationship Id="rId4" Type="http://schemas.openxmlformats.org/officeDocument/2006/relationships/settings" Target="settings.xml"/><Relationship Id="rId9" Type="http://schemas.openxmlformats.org/officeDocument/2006/relationships/hyperlink" Target="https://www.uwtsd.ac.uk/media/uwtsd-website/content-assets/documents/courses/postgrad-modules/creative-writing/CSEN7026.pdf" TargetMode="External"/><Relationship Id="rId14" Type="http://schemas.openxmlformats.org/officeDocument/2006/relationships/hyperlink" Target="https://books.google.co.uk/books?id=F1QMAQAAMAAJ&amp;dq=I+cannot+wish+the+fault+undone+the+issue+of+it+being+so+proper&amp;source=gbs_navlinks_s"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www.rcpe.ac.uk/college/journal/vex-not-his-ghost-king-lear-and-end-life-care" TargetMode="External"/><Relationship Id="rId2" Type="http://schemas.openxmlformats.org/officeDocument/2006/relationships/hyperlink" Target="https://www.britannica.com/biography/Thomas-Rymer" TargetMode="External"/><Relationship Id="rId1" Type="http://schemas.openxmlformats.org/officeDocument/2006/relationships/hyperlink" Target="https://doi.org/10.1093/english/45.181.1" TargetMode="External"/><Relationship Id="rId5" Type="http://schemas.openxmlformats.org/officeDocument/2006/relationships/hyperlink" Target="https://books.google.co.uk/books?id=F1QMAQAAMAAJ&amp;dq=I+cannot+wish+the+fault+undone+the+issue+of+it+being+so+proper&amp;source=gbs_navlinks_s" TargetMode="External"/><Relationship Id="rId4" Type="http://schemas.openxmlformats.org/officeDocument/2006/relationships/hyperlink" Target="https://books.google.co.uk/books?id=f7Y0Qs8ucBsC&amp;dq=I+cannot+wish+the+fault+undone+the+issue+of+it+being+so+proper&amp;source=gbs_navlinks_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48B90F-E73E-42EB-B9C5-66A7C30186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6956</TotalTime>
  <Pages>11</Pages>
  <Words>3968</Words>
  <Characters>22621</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Kiri Wood</dc:creator>
  <cp:keywords/>
  <dc:description/>
  <cp:lastModifiedBy>Kiri Wood</cp:lastModifiedBy>
  <cp:revision>29</cp:revision>
  <dcterms:created xsi:type="dcterms:W3CDTF">2019-07-21T13:51:00Z</dcterms:created>
  <dcterms:modified xsi:type="dcterms:W3CDTF">2019-08-15T10:44:00Z</dcterms:modified>
</cp:coreProperties>
</file>