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3D35F7E" w14:textId="77777777" w:rsidR="002104BF" w:rsidRPr="00471DA5" w:rsidRDefault="002104BF" w:rsidP="002104BF">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471DA5">
        <w:rPr>
          <w:rFonts w:ascii="Times New Roman" w:eastAsia="Times New Roman" w:hAnsi="Times New Roman" w:cs="Times New Roman"/>
          <w:b/>
          <w:bCs/>
          <w:kern w:val="36"/>
          <w14:ligatures w14:val="none"/>
        </w:rPr>
        <w:t>University of Wales Trinity Saint David</w:t>
      </w:r>
    </w:p>
    <w:p w14:paraId="5F03219D" w14:textId="77777777" w:rsidR="002104BF" w:rsidRPr="00471DA5" w:rsidRDefault="002104BF" w:rsidP="002104BF">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kern w:val="0"/>
          <w14:ligatures w14:val="none"/>
        </w:rPr>
        <w:t>BA (Hons) Business Management</w:t>
      </w:r>
    </w:p>
    <w:p w14:paraId="162D70C2" w14:textId="77777777" w:rsidR="002104BF" w:rsidRPr="00471DA5" w:rsidRDefault="002104BF" w:rsidP="002104B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kern w:val="0"/>
          <w14:ligatures w14:val="none"/>
        </w:rPr>
        <w:t>LCBB5015 – Principles of Marketing</w:t>
      </w:r>
    </w:p>
    <w:p w14:paraId="684B8B74" w14:textId="77777777" w:rsidR="002104BF" w:rsidRPr="00471DA5" w:rsidRDefault="002104BF" w:rsidP="002104BF">
      <w:pPr>
        <w:spacing w:after="0" w:line="240" w:lineRule="auto"/>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noProof/>
          <w:kern w:val="0"/>
          <w14:ligatures w14:val="none"/>
        </w:rPr>
        <mc:AlternateContent>
          <mc:Choice Requires="wps">
            <w:drawing>
              <wp:inline distT="0" distB="0" distL="0" distR="0" wp14:anchorId="0EFF72DC" wp14:editId="78E60942">
                <wp:extent cx="5731510" cy="1270"/>
                <wp:effectExtent l="0" t="31750" r="0" b="36830"/>
                <wp:docPr id="885110160" name="Dreptunghi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147DCE7" id="Dreptunghi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531DE32" w14:textId="25B1FBF4" w:rsidR="002104BF" w:rsidRPr="00471DA5" w:rsidRDefault="002104BF" w:rsidP="002104BF">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kern w:val="0"/>
          <w14:ligatures w14:val="none"/>
        </w:rPr>
        <w:t xml:space="preserve">SWOT Analysis of Tesco </w:t>
      </w:r>
      <w:r w:rsidR="00034A9E" w:rsidRPr="00471DA5">
        <w:rPr>
          <w:rFonts w:ascii="Times New Roman" w:eastAsia="Times New Roman" w:hAnsi="Times New Roman" w:cs="Times New Roman"/>
          <w:b/>
          <w:bCs/>
          <w:kern w:val="0"/>
          <w14:ligatures w14:val="none"/>
        </w:rPr>
        <w:t xml:space="preserve">PLC </w:t>
      </w:r>
    </w:p>
    <w:p w14:paraId="55260412" w14:textId="77777777" w:rsidR="002104BF" w:rsidRPr="00471DA5" w:rsidRDefault="002104BF" w:rsidP="002104B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kern w:val="0"/>
          <w14:ligatures w14:val="none"/>
        </w:rPr>
        <w:t>Component 1: Individual Report</w:t>
      </w:r>
    </w:p>
    <w:p w14:paraId="2E771390" w14:textId="77777777" w:rsidR="002104BF" w:rsidRPr="00471DA5" w:rsidRDefault="002104BF" w:rsidP="002104BF">
      <w:pPr>
        <w:spacing w:after="0" w:line="240" w:lineRule="auto"/>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noProof/>
          <w:kern w:val="0"/>
          <w14:ligatures w14:val="none"/>
        </w:rPr>
        <mc:AlternateContent>
          <mc:Choice Requires="wps">
            <w:drawing>
              <wp:inline distT="0" distB="0" distL="0" distR="0" wp14:anchorId="2BFE10AE" wp14:editId="4CD2A5AC">
                <wp:extent cx="5731510" cy="1270"/>
                <wp:effectExtent l="0" t="31750" r="0" b="36830"/>
                <wp:docPr id="694803110"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6837E23"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93639CE" w14:textId="77777777" w:rsidR="002104BF" w:rsidRPr="00471DA5" w:rsidRDefault="002104BF" w:rsidP="002104BF">
      <w:pPr>
        <w:spacing w:before="100" w:beforeAutospacing="1" w:after="100" w:afterAutospacing="1" w:line="240" w:lineRule="auto"/>
        <w:rPr>
          <w:rFonts w:ascii="Times New Roman" w:hAnsi="Times New Roman" w:cs="Times New Roman"/>
          <w:b/>
          <w:bCs/>
          <w:kern w:val="0"/>
          <w14:ligatures w14:val="none"/>
        </w:rPr>
      </w:pPr>
      <w:r w:rsidRPr="00471DA5">
        <w:rPr>
          <w:rFonts w:ascii="Times New Roman" w:hAnsi="Times New Roman" w:cs="Times New Roman"/>
          <w:b/>
          <w:bCs/>
          <w:kern w:val="0"/>
          <w14:ligatures w14:val="none"/>
        </w:rPr>
        <w:t>Student Name: Daniel Burulea</w:t>
      </w:r>
    </w:p>
    <w:p w14:paraId="20545A0C" w14:textId="4B63BBCE" w:rsidR="002104BF" w:rsidRPr="00471DA5" w:rsidRDefault="002104BF" w:rsidP="002104BF">
      <w:pPr>
        <w:spacing w:before="100" w:beforeAutospacing="1" w:after="100" w:afterAutospacing="1" w:line="240" w:lineRule="auto"/>
        <w:rPr>
          <w:rFonts w:ascii="Times New Roman" w:hAnsi="Times New Roman" w:cs="Times New Roman"/>
          <w:b/>
          <w:bCs/>
          <w:kern w:val="0"/>
          <w14:ligatures w14:val="none"/>
        </w:rPr>
      </w:pPr>
      <w:r w:rsidRPr="00471DA5">
        <w:rPr>
          <w:rFonts w:ascii="Times New Roman" w:hAnsi="Times New Roman" w:cs="Times New Roman"/>
          <w:b/>
          <w:bCs/>
          <w:kern w:val="0"/>
          <w14:ligatures w14:val="none"/>
        </w:rPr>
        <w:t>Student ID:</w:t>
      </w:r>
      <w:r w:rsidR="00F52963" w:rsidRPr="00471DA5">
        <w:rPr>
          <w:rFonts w:ascii="Times New Roman" w:hAnsi="Times New Roman" w:cs="Times New Roman"/>
          <w:b/>
          <w:bCs/>
          <w:kern w:val="0"/>
          <w14:ligatures w14:val="none"/>
        </w:rPr>
        <w:t xml:space="preserve">  2332668</w:t>
      </w:r>
    </w:p>
    <w:p w14:paraId="5F0F3967" w14:textId="77777777" w:rsidR="002104BF" w:rsidRPr="00471DA5" w:rsidRDefault="002104BF" w:rsidP="002104BF">
      <w:pPr>
        <w:spacing w:before="100" w:beforeAutospacing="1" w:after="100" w:afterAutospacing="1" w:line="240" w:lineRule="auto"/>
        <w:rPr>
          <w:rFonts w:ascii="Times New Roman" w:hAnsi="Times New Roman" w:cs="Times New Roman"/>
          <w:b/>
          <w:bCs/>
          <w:kern w:val="0"/>
          <w14:ligatures w14:val="none"/>
        </w:rPr>
      </w:pPr>
      <w:r w:rsidRPr="00471DA5">
        <w:rPr>
          <w:rFonts w:ascii="Times New Roman" w:hAnsi="Times New Roman" w:cs="Times New Roman"/>
          <w:b/>
          <w:bCs/>
          <w:kern w:val="0"/>
          <w14:ligatures w14:val="none"/>
        </w:rPr>
        <w:t>Submission Date: 17 July 2026</w:t>
      </w:r>
    </w:p>
    <w:p w14:paraId="661A035A" w14:textId="73067BEB" w:rsidR="002104BF" w:rsidRPr="00471DA5" w:rsidRDefault="002104BF" w:rsidP="002104BF">
      <w:pPr>
        <w:spacing w:before="100" w:beforeAutospacing="1" w:after="100" w:afterAutospacing="1" w:line="240" w:lineRule="auto"/>
        <w:rPr>
          <w:rFonts w:ascii="Times New Roman" w:hAnsi="Times New Roman" w:cs="Times New Roman"/>
          <w:b/>
          <w:bCs/>
          <w:kern w:val="0"/>
          <w14:ligatures w14:val="none"/>
        </w:rPr>
      </w:pPr>
      <w:r w:rsidRPr="00471DA5">
        <w:rPr>
          <w:rFonts w:ascii="Times New Roman" w:hAnsi="Times New Roman" w:cs="Times New Roman"/>
          <w:b/>
          <w:bCs/>
          <w:kern w:val="0"/>
          <w14:ligatures w14:val="none"/>
        </w:rPr>
        <w:t>Word Count: </w:t>
      </w:r>
      <w:r w:rsidR="00FC3CCD">
        <w:rPr>
          <w:rFonts w:ascii="Times New Roman" w:hAnsi="Times New Roman" w:cs="Times New Roman"/>
          <w:b/>
          <w:bCs/>
          <w:kern w:val="0"/>
          <w14:ligatures w14:val="none"/>
        </w:rPr>
        <w:t>994</w:t>
      </w:r>
    </w:p>
    <w:p w14:paraId="2B0F0ADC" w14:textId="77777777" w:rsidR="00B2658B" w:rsidRPr="00471DA5" w:rsidRDefault="00B2658B" w:rsidP="002104BF">
      <w:pPr>
        <w:spacing w:before="100" w:beforeAutospacing="1" w:after="100" w:afterAutospacing="1" w:line="240" w:lineRule="auto"/>
        <w:rPr>
          <w:rFonts w:ascii="Times New Roman" w:hAnsi="Times New Roman" w:cs="Times New Roman"/>
          <w:b/>
          <w:bCs/>
          <w:kern w:val="0"/>
          <w14:ligatures w14:val="none"/>
        </w:rPr>
      </w:pPr>
    </w:p>
    <w:p w14:paraId="26EED28C" w14:textId="77777777" w:rsidR="00B2658B" w:rsidRPr="00B37434" w:rsidRDefault="00B2658B" w:rsidP="002104BF">
      <w:pPr>
        <w:spacing w:before="100" w:beforeAutospacing="1" w:after="100" w:afterAutospacing="1" w:line="240" w:lineRule="auto"/>
        <w:rPr>
          <w:rFonts w:ascii="Times New Roman" w:hAnsi="Times New Roman" w:cs="Times New Roman"/>
          <w:kern w:val="0"/>
          <w:lang w:val="ro-RO"/>
          <w14:ligatures w14:val="none"/>
        </w:rPr>
      </w:pPr>
    </w:p>
    <w:p w14:paraId="0B9654CA"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1DC23D48"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3B557205"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29753F17"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75304CFE"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701F158C"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261394B0"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0C5BFCD2"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2855BD77"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7BB956D9"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60047A41"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087D48D6"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00E2A619" w14:textId="77777777" w:rsidR="00B2658B" w:rsidRPr="00B37434" w:rsidRDefault="00B2658B" w:rsidP="002104BF">
      <w:pPr>
        <w:spacing w:before="100" w:beforeAutospacing="1" w:after="100" w:afterAutospacing="1" w:line="240" w:lineRule="auto"/>
        <w:rPr>
          <w:rFonts w:ascii="Times New Roman" w:hAnsi="Times New Roman" w:cs="Times New Roman"/>
          <w:kern w:val="0"/>
          <w:lang w:val="ro-RO"/>
          <w14:ligatures w14:val="none"/>
        </w:rPr>
      </w:pPr>
    </w:p>
    <w:p w14:paraId="3E281D89" w14:textId="77777777" w:rsidR="00B63962" w:rsidRPr="00DA6215" w:rsidRDefault="00B63962" w:rsidP="00B63962">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DA6215">
        <w:rPr>
          <w:rFonts w:ascii="Times New Roman" w:eastAsia="Times New Roman" w:hAnsi="Times New Roman" w:cs="Times New Roman"/>
          <w:b/>
          <w:bCs/>
          <w:kern w:val="0"/>
          <w14:ligatures w14:val="none"/>
        </w:rPr>
        <w:t>Introduction</w:t>
      </w:r>
    </w:p>
    <w:p w14:paraId="43F36488" w14:textId="77777777" w:rsidR="006C7D9C" w:rsidRPr="00B37434" w:rsidRDefault="006C7D9C" w:rsidP="00B63962">
      <w:pPr>
        <w:spacing w:before="100" w:beforeAutospacing="1" w:after="100" w:afterAutospacing="1" w:line="240" w:lineRule="auto"/>
        <w:outlineLvl w:val="1"/>
        <w:rPr>
          <w:rFonts w:ascii="Times New Roman" w:eastAsia="Times New Roman" w:hAnsi="Times New Roman" w:cs="Times New Roman"/>
          <w:kern w:val="0"/>
          <w14:ligatures w14:val="none"/>
        </w:rPr>
      </w:pPr>
    </w:p>
    <w:p w14:paraId="0943134F" w14:textId="77777777" w:rsidR="006C7D9C" w:rsidRPr="00B37434" w:rsidRDefault="006C7D9C" w:rsidP="00B63962">
      <w:pPr>
        <w:spacing w:before="100" w:beforeAutospacing="1" w:after="100" w:afterAutospacing="1" w:line="240" w:lineRule="auto"/>
        <w:outlineLvl w:val="1"/>
        <w:rPr>
          <w:rFonts w:ascii="Times New Roman" w:eastAsia="Times New Roman" w:hAnsi="Times New Roman" w:cs="Times New Roman"/>
          <w:kern w:val="0"/>
          <w14:ligatures w14:val="none"/>
        </w:rPr>
      </w:pPr>
    </w:p>
    <w:p w14:paraId="2401F912" w14:textId="283A8325" w:rsidR="00B63962" w:rsidRPr="00B37434" w:rsidRDefault="00B63962" w:rsidP="00B63962">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 xml:space="preserve">     Tesco PLC is one of the largest supermarket chains in the United Kingdom. Founded in 1919, the company has grown into one of the most well-known retailers in the country. Tesco offers a wide range of products and services, including groceries, clothing, electronics, household products and financial services. The company has built a strong reputation by offering good value for money, a large network of stores and reliable online shopping. Because of this, Tesco continues to be one of the leading companies in the UK retail market.</w:t>
      </w:r>
    </w:p>
    <w:p w14:paraId="7ABCFB61" w14:textId="73462B3E" w:rsidR="00B63962" w:rsidRDefault="00B63962" w:rsidP="00B63962">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 xml:space="preserve">    This report analyses Tesco PLC using the SWOT analysis model. It examines the company’s strengths, weaknesses, opportunities and threats, and discusses how these factors influence Tesco’s marketing decisions. The report also provides recommendations that could help Tesco improve its future performance and remain competitive in the retail industry.</w:t>
      </w:r>
    </w:p>
    <w:p w14:paraId="13262029" w14:textId="191CC3F2" w:rsidR="003D67DB" w:rsidRPr="004C73FE" w:rsidRDefault="003D67DB">
      <w:pPr>
        <w:pStyle w:val="p1"/>
        <w:rPr>
          <w:lang w:val="ro-RO"/>
        </w:rPr>
      </w:pPr>
      <w:r>
        <w:t xml:space="preserve">   Tesco operates in a dynamic retail environment where customer expectations, technology and competition continue to evolve. Therefore, carrying out a SWOT analysis is valuable because it helps identify the company’s current position and supports the development of effective marketing strategies that improve long-term business performance.</w:t>
      </w:r>
    </w:p>
    <w:p w14:paraId="69909302" w14:textId="77777777" w:rsidR="003D67DB" w:rsidRPr="00B37434" w:rsidRDefault="003D67DB" w:rsidP="00B63962">
      <w:pPr>
        <w:spacing w:before="100" w:beforeAutospacing="1" w:after="100" w:afterAutospacing="1" w:line="240" w:lineRule="auto"/>
        <w:rPr>
          <w:rFonts w:ascii="Times New Roman" w:hAnsi="Times New Roman" w:cs="Times New Roman"/>
          <w:kern w:val="0"/>
          <w14:ligatures w14:val="none"/>
        </w:rPr>
      </w:pPr>
    </w:p>
    <w:p w14:paraId="2C53228B" w14:textId="77777777" w:rsidR="00B63962" w:rsidRPr="00B37434" w:rsidRDefault="00B63962" w:rsidP="00B63962">
      <w:pPr>
        <w:spacing w:before="100" w:beforeAutospacing="1" w:after="100" w:afterAutospacing="1" w:line="240" w:lineRule="auto"/>
        <w:rPr>
          <w:rFonts w:ascii="Times New Roman" w:hAnsi="Times New Roman" w:cs="Times New Roman"/>
          <w:kern w:val="0"/>
          <w14:ligatures w14:val="none"/>
        </w:rPr>
      </w:pPr>
    </w:p>
    <w:p w14:paraId="7AEE3A09" w14:textId="77777777" w:rsidR="00620F20" w:rsidRPr="00B37434" w:rsidRDefault="00620F20" w:rsidP="00B63962">
      <w:pPr>
        <w:spacing w:before="100" w:beforeAutospacing="1" w:after="100" w:afterAutospacing="1" w:line="240" w:lineRule="auto"/>
        <w:rPr>
          <w:rFonts w:ascii="Times New Roman" w:hAnsi="Times New Roman" w:cs="Times New Roman"/>
          <w:kern w:val="0"/>
          <w14:ligatures w14:val="none"/>
        </w:rPr>
      </w:pPr>
    </w:p>
    <w:p w14:paraId="38DF5B5E" w14:textId="77777777" w:rsidR="00620F20" w:rsidRPr="00B37434" w:rsidRDefault="00620F20" w:rsidP="00B63962">
      <w:pPr>
        <w:spacing w:before="100" w:beforeAutospacing="1" w:after="100" w:afterAutospacing="1" w:line="240" w:lineRule="auto"/>
        <w:rPr>
          <w:rFonts w:ascii="Times New Roman" w:hAnsi="Times New Roman" w:cs="Times New Roman"/>
          <w:kern w:val="0"/>
          <w14:ligatures w14:val="none"/>
        </w:rPr>
      </w:pPr>
    </w:p>
    <w:p w14:paraId="4BDC4984" w14:textId="78EDF296" w:rsidR="00620F20" w:rsidRPr="00B37434" w:rsidRDefault="00620F20" w:rsidP="00B63962">
      <w:pPr>
        <w:spacing w:before="100" w:beforeAutospacing="1" w:after="100" w:afterAutospacing="1" w:line="240" w:lineRule="auto"/>
        <w:rPr>
          <w:rFonts w:ascii="Times New Roman" w:hAnsi="Times New Roman" w:cs="Times New Roman"/>
          <w:kern w:val="0"/>
          <w14:ligatures w14:val="none"/>
        </w:rPr>
      </w:pPr>
    </w:p>
    <w:p w14:paraId="761B7D17" w14:textId="487BF67F" w:rsidR="00A106DF" w:rsidRPr="00DA6215" w:rsidRDefault="00DA6215" w:rsidP="00A106DF">
      <w:pPr>
        <w:spacing w:before="100" w:beforeAutospacing="1" w:after="100" w:afterAutospacing="1" w:line="240" w:lineRule="auto"/>
        <w:outlineLvl w:val="1"/>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A106DF" w:rsidRPr="00DA6215">
        <w:rPr>
          <w:rFonts w:ascii="Times New Roman" w:eastAsia="Times New Roman" w:hAnsi="Times New Roman" w:cs="Times New Roman"/>
          <w:b/>
          <w:bCs/>
          <w:kern w:val="0"/>
          <w14:ligatures w14:val="none"/>
        </w:rPr>
        <w:t>SWOT Analysis of Tesco PLC</w:t>
      </w:r>
    </w:p>
    <w:p w14:paraId="00252CF4" w14:textId="15809F6E" w:rsidR="00CE117B" w:rsidRPr="00B37434" w:rsidRDefault="00CE117B" w:rsidP="00B63962">
      <w:pPr>
        <w:spacing w:before="100" w:beforeAutospacing="1" w:after="100" w:afterAutospacing="1" w:line="240" w:lineRule="auto"/>
        <w:rPr>
          <w:rFonts w:ascii="Times New Roman" w:hAnsi="Times New Roman" w:cs="Times New Roman"/>
          <w:kern w:val="0"/>
          <w:lang w:val="ro-RO"/>
          <w14:ligatures w14:val="none"/>
        </w:rPr>
      </w:pPr>
    </w:p>
    <w:p w14:paraId="2E9999CC" w14:textId="77777777" w:rsidR="008D6DA1" w:rsidRPr="00B37434" w:rsidRDefault="00CE117B">
      <w:pPr>
        <w:rPr>
          <w:rFonts w:ascii="Times New Roman" w:hAnsi="Times New Roman" w:cs="Times New Roman"/>
          <w:kern w:val="0"/>
          <w:lang w:val="ro-RO"/>
          <w14:ligatures w14:val="none"/>
        </w:rPr>
      </w:pPr>
      <w:r w:rsidRPr="00B37434">
        <w:rPr>
          <w:rFonts w:ascii="Times New Roman" w:hAnsi="Times New Roman" w:cs="Times New Roman"/>
          <w:kern w:val="0"/>
          <w:lang w:val="ro-RO"/>
          <w14:ligatures w14:val="none"/>
        </w:rPr>
        <w:br w:type="page"/>
      </w:r>
    </w:p>
    <w:tbl>
      <w:tblPr>
        <w:tblStyle w:val="Tabelgril"/>
        <w:tblW w:w="0" w:type="auto"/>
        <w:tblLook w:val="04A0" w:firstRow="1" w:lastRow="0" w:firstColumn="1" w:lastColumn="0" w:noHBand="0" w:noVBand="1"/>
      </w:tblPr>
      <w:tblGrid>
        <w:gridCol w:w="4508"/>
        <w:gridCol w:w="4508"/>
      </w:tblGrid>
      <w:tr w:rsidR="008D6DA1" w:rsidRPr="00B37434" w14:paraId="30DE5063" w14:textId="77777777" w:rsidTr="008D6DA1">
        <w:tc>
          <w:tcPr>
            <w:tcW w:w="4508" w:type="dxa"/>
          </w:tcPr>
          <w:p w14:paraId="5B28C378" w14:textId="00880524" w:rsidR="008D6DA1" w:rsidRPr="00DA6215" w:rsidRDefault="003242FC">
            <w:pPr>
              <w:rPr>
                <w:rFonts w:ascii="Times New Roman" w:hAnsi="Times New Roman" w:cs="Times New Roman"/>
                <w:b/>
                <w:bCs/>
                <w:kern w:val="0"/>
                <w:lang w:val="ro-RO"/>
                <w14:ligatures w14:val="none"/>
              </w:rPr>
            </w:pPr>
            <w:r w:rsidRPr="00DA6215">
              <w:rPr>
                <w:rFonts w:ascii="Times New Roman" w:hAnsi="Times New Roman" w:cs="Times New Roman"/>
                <w:b/>
                <w:bCs/>
                <w:kern w:val="0"/>
                <w:lang w:val="ro-RO"/>
                <w14:ligatures w14:val="none"/>
              </w:rPr>
              <w:t>Strength</w:t>
            </w:r>
            <w:r w:rsidR="00AA7EBA" w:rsidRPr="00DA6215">
              <w:rPr>
                <w:rFonts w:ascii="Times New Roman" w:hAnsi="Times New Roman" w:cs="Times New Roman"/>
                <w:b/>
                <w:bCs/>
                <w:kern w:val="0"/>
                <w:lang w:val="ro-RO"/>
                <w14:ligatures w14:val="none"/>
              </w:rPr>
              <w:t xml:space="preserve">s </w:t>
            </w:r>
          </w:p>
        </w:tc>
        <w:tc>
          <w:tcPr>
            <w:tcW w:w="4508" w:type="dxa"/>
          </w:tcPr>
          <w:p w14:paraId="45DFAC35" w14:textId="32D126F4" w:rsidR="008D6DA1" w:rsidRPr="008E2EF3" w:rsidRDefault="002D2A28">
            <w:pPr>
              <w:rPr>
                <w:rFonts w:ascii="Times New Roman" w:hAnsi="Times New Roman" w:cs="Times New Roman"/>
                <w:b/>
                <w:bCs/>
                <w:kern w:val="0"/>
                <w:lang w:val="ro-RO"/>
                <w14:ligatures w14:val="none"/>
              </w:rPr>
            </w:pPr>
            <w:r w:rsidRPr="008E2EF3">
              <w:rPr>
                <w:rFonts w:ascii="Times New Roman" w:hAnsi="Times New Roman" w:cs="Times New Roman"/>
                <w:b/>
                <w:bCs/>
                <w:kern w:val="0"/>
                <w:lang w:val="ro-RO"/>
                <w14:ligatures w14:val="none"/>
              </w:rPr>
              <w:t>Weakness</w:t>
            </w:r>
            <w:r w:rsidR="00620F20" w:rsidRPr="008E2EF3">
              <w:rPr>
                <w:rFonts w:ascii="Times New Roman" w:hAnsi="Times New Roman" w:cs="Times New Roman"/>
                <w:b/>
                <w:bCs/>
                <w:kern w:val="0"/>
                <w:lang w:val="ro-RO"/>
                <w14:ligatures w14:val="none"/>
              </w:rPr>
              <w:t xml:space="preserve">es </w:t>
            </w:r>
          </w:p>
        </w:tc>
      </w:tr>
      <w:tr w:rsidR="008D6DA1" w:rsidRPr="00B37434" w14:paraId="43CE3836" w14:textId="77777777" w:rsidTr="008D6DA1">
        <w:tc>
          <w:tcPr>
            <w:tcW w:w="4508" w:type="dxa"/>
          </w:tcPr>
          <w:p w14:paraId="6DE72062" w14:textId="77777777" w:rsidR="00754BDC" w:rsidRPr="00B37434" w:rsidRDefault="00754BDC">
            <w:pPr>
              <w:pStyle w:val="p1"/>
            </w:pPr>
            <w:r w:rsidRPr="00B37434">
              <w:t>Strong brand reputation and customer loyalty.</w:t>
            </w:r>
          </w:p>
          <w:p w14:paraId="5BBEA55A" w14:textId="77777777" w:rsidR="008D6DA1" w:rsidRPr="00B37434" w:rsidRDefault="008D6DA1">
            <w:pPr>
              <w:rPr>
                <w:rFonts w:ascii="Times New Roman" w:hAnsi="Times New Roman" w:cs="Times New Roman"/>
                <w:kern w:val="0"/>
                <w:lang w:val="ro-RO"/>
                <w14:ligatures w14:val="none"/>
              </w:rPr>
            </w:pPr>
          </w:p>
        </w:tc>
        <w:tc>
          <w:tcPr>
            <w:tcW w:w="4508" w:type="dxa"/>
          </w:tcPr>
          <w:p w14:paraId="5887DE8B" w14:textId="77777777" w:rsidR="00FE4A68" w:rsidRPr="00B37434" w:rsidRDefault="00FE4A68">
            <w:pPr>
              <w:pStyle w:val="p1"/>
            </w:pPr>
            <w:r w:rsidRPr="00B37434">
              <w:t>High dependence on the UK market.</w:t>
            </w:r>
          </w:p>
          <w:p w14:paraId="3BDA6129" w14:textId="77777777" w:rsidR="008D6DA1" w:rsidRPr="00B37434" w:rsidRDefault="008D6DA1">
            <w:pPr>
              <w:rPr>
                <w:rFonts w:ascii="Times New Roman" w:hAnsi="Times New Roman" w:cs="Times New Roman"/>
                <w:kern w:val="0"/>
                <w:lang w:val="ro-RO"/>
                <w14:ligatures w14:val="none"/>
              </w:rPr>
            </w:pPr>
          </w:p>
        </w:tc>
      </w:tr>
      <w:tr w:rsidR="008D6DA1" w:rsidRPr="00B37434" w14:paraId="38D08CBE" w14:textId="77777777" w:rsidTr="008D6DA1">
        <w:tc>
          <w:tcPr>
            <w:tcW w:w="4508" w:type="dxa"/>
          </w:tcPr>
          <w:p w14:paraId="3B9E1C1D" w14:textId="77777777" w:rsidR="00E55C82" w:rsidRPr="00B37434" w:rsidRDefault="00E55C82">
            <w:pPr>
              <w:pStyle w:val="p1"/>
            </w:pPr>
            <w:r w:rsidRPr="00B37434">
              <w:t>Wide range of products and services.</w:t>
            </w:r>
          </w:p>
          <w:p w14:paraId="594F530C" w14:textId="77777777" w:rsidR="008D6DA1" w:rsidRPr="00B37434" w:rsidRDefault="008D6DA1">
            <w:pPr>
              <w:rPr>
                <w:rFonts w:ascii="Times New Roman" w:hAnsi="Times New Roman" w:cs="Times New Roman"/>
                <w:kern w:val="0"/>
                <w:lang w:val="ro-RO"/>
                <w14:ligatures w14:val="none"/>
              </w:rPr>
            </w:pPr>
          </w:p>
        </w:tc>
        <w:tc>
          <w:tcPr>
            <w:tcW w:w="4508" w:type="dxa"/>
          </w:tcPr>
          <w:p w14:paraId="6B554C74" w14:textId="77777777" w:rsidR="000A3D3A" w:rsidRPr="00B37434" w:rsidRDefault="000A3D3A">
            <w:pPr>
              <w:pStyle w:val="p1"/>
            </w:pPr>
            <w:r w:rsidRPr="00B37434">
              <w:t>Low profit margins due to price competition.</w:t>
            </w:r>
          </w:p>
          <w:p w14:paraId="5331CE9F" w14:textId="77777777" w:rsidR="008D6DA1" w:rsidRPr="00B37434" w:rsidRDefault="008D6DA1">
            <w:pPr>
              <w:rPr>
                <w:rFonts w:ascii="Times New Roman" w:hAnsi="Times New Roman" w:cs="Times New Roman"/>
                <w:kern w:val="0"/>
                <w:lang w:val="ro-RO"/>
                <w14:ligatures w14:val="none"/>
              </w:rPr>
            </w:pPr>
          </w:p>
        </w:tc>
      </w:tr>
      <w:tr w:rsidR="008D6DA1" w:rsidRPr="00B37434" w14:paraId="1B5C5659" w14:textId="77777777" w:rsidTr="008D6DA1">
        <w:tc>
          <w:tcPr>
            <w:tcW w:w="4508" w:type="dxa"/>
          </w:tcPr>
          <w:p w14:paraId="2AD43D59" w14:textId="77777777" w:rsidR="00EE03B5" w:rsidRPr="00B37434" w:rsidRDefault="00EE03B5">
            <w:pPr>
              <w:pStyle w:val="p1"/>
            </w:pPr>
            <w:r w:rsidRPr="00B37434">
              <w:t>Strong online shopping platform and Clubcard programme.</w:t>
            </w:r>
          </w:p>
          <w:p w14:paraId="33B42CD7" w14:textId="77777777" w:rsidR="008D6DA1" w:rsidRPr="00B37434" w:rsidRDefault="008D6DA1">
            <w:pPr>
              <w:rPr>
                <w:rFonts w:ascii="Times New Roman" w:hAnsi="Times New Roman" w:cs="Times New Roman"/>
                <w:kern w:val="0"/>
                <w:lang w:val="ro-RO"/>
                <w14:ligatures w14:val="none"/>
              </w:rPr>
            </w:pPr>
          </w:p>
        </w:tc>
        <w:tc>
          <w:tcPr>
            <w:tcW w:w="4508" w:type="dxa"/>
          </w:tcPr>
          <w:p w14:paraId="78DAD08B" w14:textId="77777777" w:rsidR="00503B84" w:rsidRPr="00B37434" w:rsidRDefault="00503B84">
            <w:pPr>
              <w:pStyle w:val="p1"/>
            </w:pPr>
            <w:r w:rsidRPr="00B37434">
              <w:t>High operating costs in some stores.</w:t>
            </w:r>
          </w:p>
          <w:p w14:paraId="22290973" w14:textId="77777777" w:rsidR="008D6DA1" w:rsidRPr="00B37434" w:rsidRDefault="008D6DA1">
            <w:pPr>
              <w:rPr>
                <w:rFonts w:ascii="Times New Roman" w:hAnsi="Times New Roman" w:cs="Times New Roman"/>
                <w:kern w:val="0"/>
                <w:lang w:val="ro-RO"/>
                <w14:ligatures w14:val="none"/>
              </w:rPr>
            </w:pPr>
          </w:p>
        </w:tc>
      </w:tr>
      <w:tr w:rsidR="008D6DA1" w:rsidRPr="00B37434" w14:paraId="62029520" w14:textId="77777777" w:rsidTr="008D6DA1">
        <w:tc>
          <w:tcPr>
            <w:tcW w:w="4508" w:type="dxa"/>
          </w:tcPr>
          <w:p w14:paraId="40695871" w14:textId="77777777" w:rsidR="008D6DA1" w:rsidRPr="00B37434" w:rsidRDefault="008D6DA1">
            <w:pPr>
              <w:rPr>
                <w:rFonts w:ascii="Times New Roman" w:hAnsi="Times New Roman" w:cs="Times New Roman"/>
                <w:kern w:val="0"/>
                <w:lang w:val="ro-RO"/>
                <w14:ligatures w14:val="none"/>
              </w:rPr>
            </w:pPr>
          </w:p>
        </w:tc>
        <w:tc>
          <w:tcPr>
            <w:tcW w:w="4508" w:type="dxa"/>
          </w:tcPr>
          <w:p w14:paraId="2472C52A" w14:textId="77777777" w:rsidR="008D6DA1" w:rsidRPr="00B37434" w:rsidRDefault="008D6DA1">
            <w:pPr>
              <w:rPr>
                <w:rFonts w:ascii="Times New Roman" w:hAnsi="Times New Roman" w:cs="Times New Roman"/>
                <w:kern w:val="0"/>
                <w:lang w:val="ro-RO"/>
                <w14:ligatures w14:val="none"/>
              </w:rPr>
            </w:pPr>
          </w:p>
        </w:tc>
      </w:tr>
    </w:tbl>
    <w:p w14:paraId="20ADB882" w14:textId="02E537C8" w:rsidR="005440E0" w:rsidRPr="00B37434" w:rsidRDefault="005440E0">
      <w:pPr>
        <w:rPr>
          <w:rFonts w:ascii="Times New Roman" w:hAnsi="Times New Roman" w:cs="Times New Roman"/>
          <w:kern w:val="0"/>
          <w:lang w:val="ro-RO"/>
          <w14:ligatures w14:val="none"/>
        </w:rPr>
      </w:pPr>
    </w:p>
    <w:p w14:paraId="55CF5FBF" w14:textId="77777777" w:rsidR="00AF3442" w:rsidRPr="00B37434" w:rsidRDefault="00AF3442">
      <w:pPr>
        <w:rPr>
          <w:rFonts w:ascii="Times New Roman" w:hAnsi="Times New Roman" w:cs="Times New Roman"/>
          <w:kern w:val="0"/>
          <w:lang w:val="ro-RO"/>
          <w14:ligatures w14:val="none"/>
        </w:rPr>
      </w:pPr>
    </w:p>
    <w:tbl>
      <w:tblPr>
        <w:tblStyle w:val="Tabelgril"/>
        <w:tblW w:w="0" w:type="auto"/>
        <w:tblLook w:val="04A0" w:firstRow="1" w:lastRow="0" w:firstColumn="1" w:lastColumn="0" w:noHBand="0" w:noVBand="1"/>
      </w:tblPr>
      <w:tblGrid>
        <w:gridCol w:w="4508"/>
        <w:gridCol w:w="4508"/>
      </w:tblGrid>
      <w:tr w:rsidR="005440E0" w:rsidRPr="00B37434" w14:paraId="74463124" w14:textId="77777777" w:rsidTr="005440E0">
        <w:tc>
          <w:tcPr>
            <w:tcW w:w="4508" w:type="dxa"/>
          </w:tcPr>
          <w:p w14:paraId="031145C5" w14:textId="7BA6E3D7" w:rsidR="003E5FE1" w:rsidRPr="003E2B6D" w:rsidRDefault="003E2B6D">
            <w:pPr>
              <w:pStyle w:val="p1"/>
              <w:rPr>
                <w:b/>
                <w:bCs/>
              </w:rPr>
            </w:pPr>
            <w:r>
              <w:rPr>
                <w:b/>
                <w:bCs/>
              </w:rPr>
              <w:t xml:space="preserve">Opportunities </w:t>
            </w:r>
          </w:p>
          <w:p w14:paraId="4736EACC" w14:textId="77777777" w:rsidR="005440E0" w:rsidRPr="00B37434" w:rsidRDefault="005440E0">
            <w:pPr>
              <w:rPr>
                <w:rFonts w:ascii="Times New Roman" w:hAnsi="Times New Roman" w:cs="Times New Roman"/>
                <w:kern w:val="0"/>
                <w:lang w:val="ro-RO"/>
                <w14:ligatures w14:val="none"/>
              </w:rPr>
            </w:pPr>
          </w:p>
        </w:tc>
        <w:tc>
          <w:tcPr>
            <w:tcW w:w="4508" w:type="dxa"/>
          </w:tcPr>
          <w:p w14:paraId="24D10288" w14:textId="21CFFB20" w:rsidR="00126FEA" w:rsidRPr="00E05377" w:rsidRDefault="00E05377">
            <w:pPr>
              <w:pStyle w:val="p1"/>
              <w:rPr>
                <w:b/>
                <w:bCs/>
              </w:rPr>
            </w:pPr>
            <w:r>
              <w:rPr>
                <w:b/>
                <w:bCs/>
              </w:rPr>
              <w:t>Threats</w:t>
            </w:r>
          </w:p>
          <w:p w14:paraId="20DA5D9E" w14:textId="77777777" w:rsidR="005440E0" w:rsidRPr="00B37434" w:rsidRDefault="005440E0">
            <w:pPr>
              <w:rPr>
                <w:rFonts w:ascii="Times New Roman" w:hAnsi="Times New Roman" w:cs="Times New Roman"/>
                <w:kern w:val="0"/>
                <w:lang w:val="ro-RO"/>
                <w14:ligatures w14:val="none"/>
              </w:rPr>
            </w:pPr>
          </w:p>
        </w:tc>
      </w:tr>
      <w:tr w:rsidR="005440E0" w:rsidRPr="00B37434" w14:paraId="2FD05084" w14:textId="77777777" w:rsidTr="005440E0">
        <w:tc>
          <w:tcPr>
            <w:tcW w:w="4508" w:type="dxa"/>
          </w:tcPr>
          <w:p w14:paraId="51D7A622" w14:textId="77777777" w:rsidR="00725F8C" w:rsidRPr="00B37434" w:rsidRDefault="00725F8C">
            <w:pPr>
              <w:pStyle w:val="p1"/>
            </w:pPr>
            <w:r w:rsidRPr="00B37434">
              <w:t>Growth of online shopping and home delivery.</w:t>
            </w:r>
          </w:p>
          <w:p w14:paraId="43D81B81" w14:textId="77777777" w:rsidR="005440E0" w:rsidRPr="00B37434" w:rsidRDefault="005440E0">
            <w:pPr>
              <w:rPr>
                <w:rFonts w:ascii="Times New Roman" w:hAnsi="Times New Roman" w:cs="Times New Roman"/>
                <w:kern w:val="0"/>
                <w:lang w:val="ro-RO"/>
                <w14:ligatures w14:val="none"/>
              </w:rPr>
            </w:pPr>
          </w:p>
        </w:tc>
        <w:tc>
          <w:tcPr>
            <w:tcW w:w="4508" w:type="dxa"/>
          </w:tcPr>
          <w:p w14:paraId="76166FDE" w14:textId="77777777" w:rsidR="0076261E" w:rsidRPr="00B37434" w:rsidRDefault="0076261E">
            <w:pPr>
              <w:pStyle w:val="p1"/>
            </w:pPr>
            <w:r w:rsidRPr="00B37434">
              <w:t>Strong competition from Aldi, Lidl and Sainsbury’s.</w:t>
            </w:r>
          </w:p>
          <w:p w14:paraId="54A3ED38" w14:textId="77777777" w:rsidR="005440E0" w:rsidRPr="00B37434" w:rsidRDefault="005440E0">
            <w:pPr>
              <w:rPr>
                <w:rFonts w:ascii="Times New Roman" w:hAnsi="Times New Roman" w:cs="Times New Roman"/>
                <w:kern w:val="0"/>
                <w:lang w:val="ro-RO"/>
                <w14:ligatures w14:val="none"/>
              </w:rPr>
            </w:pPr>
          </w:p>
        </w:tc>
      </w:tr>
      <w:tr w:rsidR="005440E0" w:rsidRPr="00B37434" w14:paraId="7390C578" w14:textId="77777777" w:rsidTr="005440E0">
        <w:tc>
          <w:tcPr>
            <w:tcW w:w="4508" w:type="dxa"/>
          </w:tcPr>
          <w:p w14:paraId="6D57631D" w14:textId="77777777" w:rsidR="00313ADA" w:rsidRPr="00B37434" w:rsidRDefault="00313ADA">
            <w:pPr>
              <w:pStyle w:val="p1"/>
            </w:pPr>
            <w:r w:rsidRPr="00B37434">
              <w:t>Increasing demand for healthy and sustainable products.</w:t>
            </w:r>
          </w:p>
          <w:p w14:paraId="65ADA341" w14:textId="77777777" w:rsidR="005440E0" w:rsidRPr="00B37434" w:rsidRDefault="005440E0">
            <w:pPr>
              <w:rPr>
                <w:rFonts w:ascii="Times New Roman" w:hAnsi="Times New Roman" w:cs="Times New Roman"/>
                <w:kern w:val="0"/>
                <w:lang w:val="ro-RO"/>
                <w14:ligatures w14:val="none"/>
              </w:rPr>
            </w:pPr>
          </w:p>
        </w:tc>
        <w:tc>
          <w:tcPr>
            <w:tcW w:w="4508" w:type="dxa"/>
          </w:tcPr>
          <w:p w14:paraId="2C160F34" w14:textId="77777777" w:rsidR="008E4070" w:rsidRPr="00B37434" w:rsidRDefault="008E4070">
            <w:pPr>
              <w:pStyle w:val="p1"/>
            </w:pPr>
            <w:r w:rsidRPr="00B37434">
              <w:t>Rising inflation and changing consumer spending.</w:t>
            </w:r>
          </w:p>
          <w:p w14:paraId="515CE382" w14:textId="77777777" w:rsidR="005440E0" w:rsidRPr="00B37434" w:rsidRDefault="005440E0">
            <w:pPr>
              <w:rPr>
                <w:rFonts w:ascii="Times New Roman" w:hAnsi="Times New Roman" w:cs="Times New Roman"/>
                <w:kern w:val="0"/>
                <w:lang w:val="ro-RO"/>
                <w14:ligatures w14:val="none"/>
              </w:rPr>
            </w:pPr>
          </w:p>
        </w:tc>
      </w:tr>
      <w:tr w:rsidR="005440E0" w:rsidRPr="00B37434" w14:paraId="1335EE17" w14:textId="77777777" w:rsidTr="005440E0">
        <w:tc>
          <w:tcPr>
            <w:tcW w:w="4508" w:type="dxa"/>
          </w:tcPr>
          <w:p w14:paraId="6F17C4F1" w14:textId="77777777" w:rsidR="001F4392" w:rsidRPr="00B37434" w:rsidRDefault="001F4392">
            <w:pPr>
              <w:pStyle w:val="p1"/>
            </w:pPr>
            <w:r w:rsidRPr="00B37434">
              <w:t>Investment in digital technology and AI.</w:t>
            </w:r>
          </w:p>
          <w:p w14:paraId="13F4853B" w14:textId="77777777" w:rsidR="005440E0" w:rsidRPr="00B37434" w:rsidRDefault="005440E0">
            <w:pPr>
              <w:rPr>
                <w:rFonts w:ascii="Times New Roman" w:hAnsi="Times New Roman" w:cs="Times New Roman"/>
                <w:kern w:val="0"/>
                <w:lang w:val="ro-RO"/>
                <w14:ligatures w14:val="none"/>
              </w:rPr>
            </w:pPr>
          </w:p>
        </w:tc>
        <w:tc>
          <w:tcPr>
            <w:tcW w:w="4508" w:type="dxa"/>
          </w:tcPr>
          <w:p w14:paraId="6793CDF6" w14:textId="77777777" w:rsidR="00205443" w:rsidRPr="00B37434" w:rsidRDefault="00205443">
            <w:pPr>
              <w:pStyle w:val="p1"/>
            </w:pPr>
            <w:r w:rsidRPr="00B37434">
              <w:t>Supply chain disruptions and economic uncertainty.</w:t>
            </w:r>
          </w:p>
          <w:p w14:paraId="26A7ECD8" w14:textId="77777777" w:rsidR="005440E0" w:rsidRPr="00B37434" w:rsidRDefault="005440E0">
            <w:pPr>
              <w:rPr>
                <w:rFonts w:ascii="Times New Roman" w:hAnsi="Times New Roman" w:cs="Times New Roman"/>
                <w:kern w:val="0"/>
                <w:lang w:val="ro-RO"/>
                <w14:ligatures w14:val="none"/>
              </w:rPr>
            </w:pPr>
          </w:p>
        </w:tc>
      </w:tr>
      <w:tr w:rsidR="005440E0" w:rsidRPr="00B37434" w14:paraId="5C77B850" w14:textId="77777777" w:rsidTr="005440E0">
        <w:tc>
          <w:tcPr>
            <w:tcW w:w="4508" w:type="dxa"/>
          </w:tcPr>
          <w:p w14:paraId="16FBB71C" w14:textId="77777777" w:rsidR="005440E0" w:rsidRPr="00B37434" w:rsidRDefault="005440E0">
            <w:pPr>
              <w:rPr>
                <w:rFonts w:ascii="Times New Roman" w:hAnsi="Times New Roman" w:cs="Times New Roman"/>
                <w:kern w:val="0"/>
                <w:lang w:val="ro-RO"/>
                <w14:ligatures w14:val="none"/>
              </w:rPr>
            </w:pPr>
          </w:p>
        </w:tc>
        <w:tc>
          <w:tcPr>
            <w:tcW w:w="4508" w:type="dxa"/>
          </w:tcPr>
          <w:p w14:paraId="51AC5CFA" w14:textId="77777777" w:rsidR="005440E0" w:rsidRPr="00B37434" w:rsidRDefault="005440E0">
            <w:pPr>
              <w:rPr>
                <w:rFonts w:ascii="Times New Roman" w:hAnsi="Times New Roman" w:cs="Times New Roman"/>
                <w:kern w:val="0"/>
                <w:lang w:val="ro-RO"/>
                <w14:ligatures w14:val="none"/>
              </w:rPr>
            </w:pPr>
          </w:p>
        </w:tc>
      </w:tr>
    </w:tbl>
    <w:p w14:paraId="027101A7" w14:textId="157E130E" w:rsidR="00CE117B" w:rsidRPr="00B37434" w:rsidRDefault="00CE117B">
      <w:pPr>
        <w:rPr>
          <w:rFonts w:ascii="Times New Roman" w:hAnsi="Times New Roman" w:cs="Times New Roman"/>
          <w:kern w:val="0"/>
          <w:lang w:val="ro-RO"/>
          <w14:ligatures w14:val="none"/>
        </w:rPr>
      </w:pPr>
    </w:p>
    <w:p w14:paraId="485239CF" w14:textId="77777777" w:rsidR="00081287" w:rsidRPr="00B37434" w:rsidRDefault="00081287" w:rsidP="00B63962">
      <w:pPr>
        <w:spacing w:before="100" w:beforeAutospacing="1" w:after="100" w:afterAutospacing="1" w:line="240" w:lineRule="auto"/>
        <w:rPr>
          <w:rFonts w:ascii="Times New Roman" w:hAnsi="Times New Roman" w:cs="Times New Roman"/>
          <w:kern w:val="0"/>
          <w:lang w:val="ro-RO"/>
          <w14:ligatures w14:val="none"/>
        </w:rPr>
      </w:pPr>
    </w:p>
    <w:p w14:paraId="2D4991AA" w14:textId="77777777" w:rsidR="0004138D" w:rsidRPr="00B37434" w:rsidRDefault="00081287">
      <w:pPr>
        <w:rPr>
          <w:rFonts w:ascii="Times New Roman" w:eastAsia="Times New Roman" w:hAnsi="Times New Roman" w:cs="Times New Roman"/>
          <w:kern w:val="0"/>
          <w14:ligatures w14:val="none"/>
        </w:rPr>
      </w:pPr>
      <w:r w:rsidRPr="00B37434">
        <w:rPr>
          <w:rFonts w:ascii="Times New Roman" w:hAnsi="Times New Roman" w:cs="Times New Roman"/>
          <w:kern w:val="0"/>
          <w:lang w:val="ro-RO"/>
          <w14:ligatures w14:val="none"/>
        </w:rPr>
        <w:br w:type="page"/>
      </w:r>
      <w:r w:rsidR="0004138D" w:rsidRPr="00B37434">
        <w:rPr>
          <w:rFonts w:ascii="Times New Roman" w:eastAsia="Times New Roman" w:hAnsi="Times New Roman" w:cs="Times New Roman"/>
          <w:noProof/>
          <w:kern w:val="0"/>
          <w14:ligatures w14:val="none"/>
        </w:rPr>
        <mc:AlternateContent>
          <mc:Choice Requires="wps">
            <w:drawing>
              <wp:inline distT="0" distB="0" distL="0" distR="0" wp14:anchorId="1E869EA0" wp14:editId="2D802702">
                <wp:extent cx="5731510" cy="1270"/>
                <wp:effectExtent l="0" t="31750" r="0" b="36830"/>
                <wp:docPr id="1041088743"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7D4720C"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A65E7A4" w14:textId="61C600C2" w:rsidR="0004138D" w:rsidRPr="00F15A86" w:rsidRDefault="0062562B" w:rsidP="0004138D">
      <w:pPr>
        <w:spacing w:before="100" w:beforeAutospacing="1" w:after="100" w:afterAutospacing="1" w:line="240" w:lineRule="auto"/>
        <w:outlineLvl w:val="1"/>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04138D" w:rsidRPr="00F15A86">
        <w:rPr>
          <w:rFonts w:ascii="Times New Roman" w:eastAsia="Times New Roman" w:hAnsi="Times New Roman" w:cs="Times New Roman"/>
          <w:b/>
          <w:bCs/>
          <w:kern w:val="0"/>
          <w14:ligatures w14:val="none"/>
        </w:rPr>
        <w:t>Critical Analysis and Evaluation</w:t>
      </w:r>
    </w:p>
    <w:p w14:paraId="32748A52" w14:textId="143279DA" w:rsidR="0004138D" w:rsidRPr="0079010F" w:rsidRDefault="0062562B" w:rsidP="0004138D">
      <w:pPr>
        <w:spacing w:before="100" w:beforeAutospacing="1" w:after="100" w:afterAutospacing="1" w:line="240" w:lineRule="auto"/>
        <w:outlineLvl w:val="2"/>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04138D" w:rsidRPr="0079010F">
        <w:rPr>
          <w:rFonts w:ascii="Times New Roman" w:eastAsia="Times New Roman" w:hAnsi="Times New Roman" w:cs="Times New Roman"/>
          <w:b/>
          <w:bCs/>
          <w:kern w:val="0"/>
          <w14:ligatures w14:val="none"/>
        </w:rPr>
        <w:t>Strengths</w:t>
      </w:r>
    </w:p>
    <w:p w14:paraId="3BEB3C7D" w14:textId="720B4246" w:rsidR="0004138D" w:rsidRDefault="0062562B" w:rsidP="0004138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04138D" w:rsidRPr="00B37434">
        <w:rPr>
          <w:rFonts w:ascii="Times New Roman" w:hAnsi="Times New Roman" w:cs="Times New Roman"/>
          <w:kern w:val="0"/>
          <w14:ligatures w14:val="none"/>
        </w:rPr>
        <w:t>Tesco’s strong brand reputation and loyal customer base are major advantages in the highly competitive UK retail market. The Clubcard loyalty programme encourages customers to return regularly by offering personalised discounts and rewards, helping Tesco build long-term relationships with shoppers. In addition, the company provides a wide range of products and services, allowing customers to find everything they need in one place. Tesco’s well-developed online shopping platform has also become an important strength, especially as more people prefer home delivery and digital shopping. These strengths support Tesco’s marketing strategy by increasing customer satisfaction, improving brand loyalty and helping the company compete effectively with rivals such as Aldi, Lidl and Sainsbury’s. As a result, Tesco is able to maintain a strong market position while adapting to changing consumer needs.</w:t>
      </w:r>
    </w:p>
    <w:p w14:paraId="1A9551ED" w14:textId="0C781881" w:rsidR="00143B81" w:rsidRDefault="00143B81">
      <w:pPr>
        <w:pStyle w:val="p1"/>
      </w:pPr>
      <w:r>
        <w:t xml:space="preserve">     Furthermore, Tesco continues to invest in innovation by improving its digital services and customer experience. The company uses customer data collected through the Clubcard programme to provide personalised offers and better understand consumer behaviour. This allows Tesco to build stronger relationships with customers while increasing sales and customer satisfaction. Continuous investment in technology also helps improve operational efficiency and supports the company’s long-term competitive advantage.</w:t>
      </w:r>
    </w:p>
    <w:p w14:paraId="6EC417FF" w14:textId="77777777" w:rsidR="00143B81" w:rsidRPr="00B37434" w:rsidRDefault="00143B81" w:rsidP="0004138D">
      <w:pPr>
        <w:spacing w:before="100" w:beforeAutospacing="1" w:after="100" w:afterAutospacing="1" w:line="240" w:lineRule="auto"/>
        <w:rPr>
          <w:rFonts w:ascii="Times New Roman" w:hAnsi="Times New Roman" w:cs="Times New Roman"/>
          <w:kern w:val="0"/>
          <w14:ligatures w14:val="none"/>
        </w:rPr>
      </w:pPr>
    </w:p>
    <w:p w14:paraId="0BD0F498" w14:textId="100D9543" w:rsidR="00530E37" w:rsidRPr="0062562B" w:rsidRDefault="0062562B" w:rsidP="00530E37">
      <w:pPr>
        <w:spacing w:before="100" w:beforeAutospacing="1" w:after="100" w:afterAutospacing="1" w:line="240" w:lineRule="auto"/>
        <w:outlineLvl w:val="2"/>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530E37" w:rsidRPr="0062562B">
        <w:rPr>
          <w:rFonts w:ascii="Times New Roman" w:eastAsia="Times New Roman" w:hAnsi="Times New Roman" w:cs="Times New Roman"/>
          <w:b/>
          <w:bCs/>
          <w:kern w:val="0"/>
          <w14:ligatures w14:val="none"/>
        </w:rPr>
        <w:t>Weaknesses</w:t>
      </w:r>
    </w:p>
    <w:p w14:paraId="6A443492" w14:textId="7B97C4E7" w:rsidR="00530E37" w:rsidRPr="00B37434" w:rsidRDefault="0062562B" w:rsidP="00530E3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530E37" w:rsidRPr="00B37434">
        <w:rPr>
          <w:rFonts w:ascii="Times New Roman" w:hAnsi="Times New Roman" w:cs="Times New Roman"/>
          <w:kern w:val="0"/>
          <w14:ligatures w14:val="none"/>
        </w:rPr>
        <w:t>Although Tesco is one of the leading retailers in the UK, it also faces several weaknesses. The company depends heavily on the UK market, which means that changes in the British economy can have a significant impact on its sales and profits. Tesco also operates with relatively low profit margins because competition between supermarkets is very strong, making it difficult to increase prices. In addition, running a large number of stores creates high operating costs, including wages, energy bills and maintenance expenses. These weaknesses can limit Tesco’s flexibility when making marketing decisions, especially during periods of economic uncertainty. To remain competitive, the company must continue improving efficiency, reducing unnecessary costs and investing in areas that create value for customers while protecting its long-term profitability.</w:t>
      </w:r>
    </w:p>
    <w:p w14:paraId="7EC3DB12" w14:textId="1932260E" w:rsidR="007616E7" w:rsidRPr="0062562B" w:rsidRDefault="0062562B" w:rsidP="007616E7">
      <w:pPr>
        <w:spacing w:before="100" w:beforeAutospacing="1" w:after="100" w:afterAutospacing="1" w:line="240" w:lineRule="auto"/>
        <w:outlineLvl w:val="2"/>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7616E7" w:rsidRPr="0062562B">
        <w:rPr>
          <w:rFonts w:ascii="Times New Roman" w:eastAsia="Times New Roman" w:hAnsi="Times New Roman" w:cs="Times New Roman"/>
          <w:b/>
          <w:bCs/>
          <w:kern w:val="0"/>
          <w14:ligatures w14:val="none"/>
        </w:rPr>
        <w:t>Opportunities</w:t>
      </w:r>
    </w:p>
    <w:p w14:paraId="3AB84C62" w14:textId="75152C7B" w:rsidR="007616E7" w:rsidRPr="00B37434" w:rsidRDefault="0062562B" w:rsidP="007616E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7616E7" w:rsidRPr="00B37434">
        <w:rPr>
          <w:rFonts w:ascii="Times New Roman" w:hAnsi="Times New Roman" w:cs="Times New Roman"/>
          <w:kern w:val="0"/>
          <w14:ligatures w14:val="none"/>
        </w:rPr>
        <w:t xml:space="preserve">Tesco has several opportunities that could support its future growth and strengthen its position in the retail market. One of the biggest opportunities is the continued growth of online shopping, as more customers prefer the convenience of ordering products from home. </w:t>
      </w:r>
      <w:r>
        <w:rPr>
          <w:rFonts w:ascii="Times New Roman" w:hAnsi="Times New Roman" w:cs="Times New Roman"/>
          <w:kern w:val="0"/>
          <w14:ligatures w14:val="none"/>
        </w:rPr>
        <w:t xml:space="preserve">              </w:t>
      </w:r>
      <w:r w:rsidR="007616E7" w:rsidRPr="00B37434">
        <w:rPr>
          <w:rFonts w:ascii="Times New Roman" w:hAnsi="Times New Roman" w:cs="Times New Roman"/>
          <w:kern w:val="0"/>
          <w14:ligatures w14:val="none"/>
        </w:rPr>
        <w:t>Tesco can also expand its range of healthy, organic and sustainable products because consumer demand for these items continues to increase. Another important opportunity is the use of digital technology and artificial intelligence to improve customer experience through personalised offers, better stock management and faster delivery services. By taking advantage of these opportunities, Tesco can attract new customers, increase customer loyalty and improve its marketing performance. These developments would also help the company remain competitive and respond more effectively to changing consumer preferences.</w:t>
      </w:r>
    </w:p>
    <w:p w14:paraId="268C4659" w14:textId="48C2A0DE" w:rsidR="00524B18" w:rsidRPr="0062562B" w:rsidRDefault="0062562B" w:rsidP="00524B18">
      <w:pPr>
        <w:spacing w:before="100" w:beforeAutospacing="1" w:after="100" w:afterAutospacing="1" w:line="240" w:lineRule="auto"/>
        <w:outlineLvl w:val="2"/>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524B18" w:rsidRPr="0062562B">
        <w:rPr>
          <w:rFonts w:ascii="Times New Roman" w:eastAsia="Times New Roman" w:hAnsi="Times New Roman" w:cs="Times New Roman"/>
          <w:b/>
          <w:bCs/>
          <w:kern w:val="0"/>
          <w14:ligatures w14:val="none"/>
        </w:rPr>
        <w:t>Threats</w:t>
      </w:r>
    </w:p>
    <w:p w14:paraId="6E7391A8" w14:textId="79961764" w:rsidR="00524B18" w:rsidRPr="00B37434" w:rsidRDefault="0062562B" w:rsidP="00524B18">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524B18" w:rsidRPr="00B37434">
        <w:rPr>
          <w:rFonts w:ascii="Times New Roman" w:hAnsi="Times New Roman" w:cs="Times New Roman"/>
          <w:kern w:val="0"/>
          <w14:ligatures w14:val="none"/>
        </w:rPr>
        <w:t>Tesco faces several external threats that could affect its future performance. Competition in the UK supermarket industry is very intense, especially from retailers such as Aldi, Lidl and Sainsbury’s, which continue to attract customers with low prices and special offers. Rising inflation and increasing living costs may also reduce consumer spending, forcing shoppers to choose cheaper products or discount stores. In addition, supply chain disruptions, higher transport costs and economic uncertainty can increase operating expenses and reduce product availability. These challenges require Tesco to adapt its marketing strategy by offering competitive prices, improving operational efficiency and maintaining high customer satisfaction. Responding quickly to market changes will help Tesco protect its market position and remain competitive in the long term.</w:t>
      </w:r>
    </w:p>
    <w:p w14:paraId="65B2D6A0" w14:textId="4A7C52F0" w:rsidR="00081287" w:rsidRPr="00B37434" w:rsidRDefault="00081287">
      <w:pPr>
        <w:rPr>
          <w:rFonts w:ascii="Times New Roman" w:hAnsi="Times New Roman" w:cs="Times New Roman"/>
          <w:kern w:val="0"/>
          <w:lang w:val="ro-RO"/>
          <w14:ligatures w14:val="none"/>
        </w:rPr>
      </w:pPr>
    </w:p>
    <w:p w14:paraId="3E2A4F7F" w14:textId="77777777" w:rsidR="0049130A" w:rsidRPr="00B37434" w:rsidRDefault="0049130A">
      <w:pPr>
        <w:rPr>
          <w:rFonts w:ascii="Times New Roman" w:hAnsi="Times New Roman" w:cs="Times New Roman"/>
          <w:kern w:val="0"/>
          <w:lang w:val="ro-RO"/>
          <w14:ligatures w14:val="none"/>
        </w:rPr>
      </w:pPr>
    </w:p>
    <w:p w14:paraId="2CD7D695" w14:textId="77777777" w:rsidR="0049130A" w:rsidRPr="00B37434" w:rsidRDefault="0049130A">
      <w:pPr>
        <w:rPr>
          <w:rFonts w:ascii="Times New Roman" w:hAnsi="Times New Roman" w:cs="Times New Roman"/>
          <w:kern w:val="0"/>
          <w:lang w:val="ro-RO"/>
          <w14:ligatures w14:val="none"/>
        </w:rPr>
      </w:pPr>
    </w:p>
    <w:p w14:paraId="647904AA" w14:textId="77777777" w:rsidR="0049130A" w:rsidRPr="00B37434" w:rsidRDefault="0049130A">
      <w:pPr>
        <w:rPr>
          <w:rFonts w:ascii="Times New Roman" w:hAnsi="Times New Roman" w:cs="Times New Roman"/>
          <w:kern w:val="0"/>
          <w:lang w:val="ro-RO"/>
          <w14:ligatures w14:val="none"/>
        </w:rPr>
      </w:pPr>
    </w:p>
    <w:p w14:paraId="5FCFEB79" w14:textId="5A4F4A61" w:rsidR="0049130A" w:rsidRPr="0062562B" w:rsidRDefault="0062562B" w:rsidP="0049130A">
      <w:pPr>
        <w:spacing w:before="100" w:beforeAutospacing="1" w:after="100" w:afterAutospacing="1" w:line="240" w:lineRule="auto"/>
        <w:outlineLvl w:val="1"/>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49130A" w:rsidRPr="0062562B">
        <w:rPr>
          <w:rFonts w:ascii="Times New Roman" w:eastAsia="Times New Roman" w:hAnsi="Times New Roman" w:cs="Times New Roman"/>
          <w:b/>
          <w:bCs/>
          <w:kern w:val="0"/>
          <w14:ligatures w14:val="none"/>
        </w:rPr>
        <w:t>Conclusion and Recommendations</w:t>
      </w:r>
    </w:p>
    <w:p w14:paraId="46896BF4" w14:textId="5C44F5DB" w:rsidR="0049130A" w:rsidRPr="00B37434" w:rsidRDefault="0062562B" w:rsidP="0049130A">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49130A" w:rsidRPr="00B37434">
        <w:rPr>
          <w:rFonts w:ascii="Times New Roman" w:hAnsi="Times New Roman" w:cs="Times New Roman"/>
          <w:kern w:val="0"/>
          <w14:ligatures w14:val="none"/>
        </w:rPr>
        <w:t>The SWOT analysis shows that Tesco has many strengths, including a strong brand, a loyal customer base and a successful online shopping platform. However, the company also faces challenges such as strong competition, high operating costs and changing economic conditions. At the same time, opportunities such as digital innovation and the growing demand for sustainable products can support Tesco’s future growth.</w:t>
      </w:r>
    </w:p>
    <w:p w14:paraId="1BA9C82C" w14:textId="77777777" w:rsidR="004C73FE" w:rsidRDefault="0062562B">
      <w:pPr>
        <w:pStyle w:val="p1"/>
      </w:pPr>
      <w:r>
        <w:t xml:space="preserve">     </w:t>
      </w:r>
      <w:r w:rsidR="0049130A" w:rsidRPr="00B37434">
        <w:t xml:space="preserve">Based on this analysis, Tesco should continue investing in technology, improve its online services and expand its range of healthy and environmentally friendly products. The company should also focus on reducing operating costs while maintaining good product quality and competitive prices. </w:t>
      </w:r>
      <w:r w:rsidR="004C73FE">
        <w:t xml:space="preserve"> Furthermore, Tesco should continue monitoring changes in customer behaviour and market trends to remain competitive. Regular evaluation of internal strengths and external challenges will enable the company to respond more effectively to future opportunities, reduce potential risks and maintain sustainable growth in the long term.</w:t>
      </w:r>
    </w:p>
    <w:p w14:paraId="20FF582B" w14:textId="0EB38DFB" w:rsidR="0049130A" w:rsidRPr="00B37434" w:rsidRDefault="00243290" w:rsidP="0049130A">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49130A" w:rsidRPr="00B37434">
        <w:rPr>
          <w:rFonts w:ascii="Times New Roman" w:hAnsi="Times New Roman" w:cs="Times New Roman"/>
          <w:kern w:val="0"/>
          <w14:ligatures w14:val="none"/>
        </w:rPr>
        <w:t>Overall, situational analysis is an important tool because it helps businesses understand their internal and external environment, make better marketing decisions and develop effective long-term strategies.</w:t>
      </w:r>
    </w:p>
    <w:p w14:paraId="1B6F5174" w14:textId="64061C8A" w:rsidR="007920B4" w:rsidRDefault="001540B9">
      <w:pPr>
        <w:pStyle w:val="p1"/>
      </w:pPr>
      <w:r>
        <w:t xml:space="preserve">    </w:t>
      </w:r>
      <w:r w:rsidR="007920B4">
        <w:t>In addition, Tesco should continue developing partnerships with suppliers and invest in environmentally friendly initiatives to strengthen its reputation. Focusing on innovation, sustainability and customer satisfaction will help the company respond more effectively to future market challenges. By regularly reviewing its marketing strategies and adapting to changes in consumer behaviour, Tesco can maintain its leadership position and achieve sustainable growth over the long term.</w:t>
      </w:r>
    </w:p>
    <w:p w14:paraId="754C8B11" w14:textId="77777777" w:rsidR="0049130A" w:rsidRPr="00B37434" w:rsidRDefault="0049130A" w:rsidP="0049130A">
      <w:pPr>
        <w:spacing w:before="100" w:beforeAutospacing="1" w:after="100" w:afterAutospacing="1" w:line="240" w:lineRule="auto"/>
        <w:rPr>
          <w:rFonts w:ascii="Times New Roman" w:hAnsi="Times New Roman" w:cs="Times New Roman"/>
          <w:kern w:val="0"/>
          <w:lang w:val="ro-RO"/>
          <w14:ligatures w14:val="none"/>
        </w:rPr>
      </w:pPr>
    </w:p>
    <w:p w14:paraId="26F53201"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444AC072"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75A4997D"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33CCD4A9"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33DBB241"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01C8D1CB"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7A833F29"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5E0190A0"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0D2775B0" w14:textId="77777777" w:rsidR="004824D3" w:rsidRPr="0062562B" w:rsidRDefault="004824D3" w:rsidP="0049130A">
      <w:pPr>
        <w:spacing w:before="100" w:beforeAutospacing="1" w:after="100" w:afterAutospacing="1" w:line="240" w:lineRule="auto"/>
        <w:rPr>
          <w:rFonts w:ascii="Times New Roman" w:hAnsi="Times New Roman" w:cs="Times New Roman"/>
          <w:b/>
          <w:bCs/>
          <w:kern w:val="0"/>
          <w:lang w:val="ro-RO"/>
          <w14:ligatures w14:val="none"/>
        </w:rPr>
      </w:pPr>
    </w:p>
    <w:p w14:paraId="15285B61" w14:textId="77777777" w:rsidR="004824D3" w:rsidRPr="0062562B" w:rsidRDefault="004824D3" w:rsidP="004824D3">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62562B">
        <w:rPr>
          <w:rFonts w:ascii="Times New Roman" w:eastAsia="Times New Roman" w:hAnsi="Times New Roman" w:cs="Times New Roman"/>
          <w:b/>
          <w:bCs/>
          <w:kern w:val="0"/>
          <w14:ligatures w14:val="none"/>
        </w:rPr>
        <w:t>References</w:t>
      </w:r>
    </w:p>
    <w:p w14:paraId="48464F03"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Kotler, P. and Keller, K.L. (2022) Marketing Management. 16th edn. Harlow: Pearson.</w:t>
      </w:r>
    </w:p>
    <w:p w14:paraId="4C51F776"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Kotler, P., Armstrong, G. and Opresnik, M.O. (2021) Principles of Marketing. 19th Global edn. Harlow: Pearson.</w:t>
      </w:r>
    </w:p>
    <w:p w14:paraId="7F8F4DBE"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Johnson, G., Scholes, K. and Whittington, R. (2020) Exploring Strategy. 12th edn. Harlow: Pearson.</w:t>
      </w:r>
    </w:p>
    <w:p w14:paraId="37A67719"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Baines, P., Fill, C., Rosengren, S. and Antonetti, P. (2022) Fundamentals of Marketing. 3rd edn. Oxford: Oxford University Press.</w:t>
      </w:r>
    </w:p>
    <w:p w14:paraId="0833C457"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 xml:space="preserve">Tesco PLC (2025) Annual Report and Financial Statements 2025. Available at: </w:t>
      </w:r>
      <w:hyperlink r:id="rId4" w:history="1">
        <w:r w:rsidRPr="00B37434">
          <w:rPr>
            <w:rFonts w:ascii="Times New Roman" w:hAnsi="Times New Roman" w:cs="Times New Roman"/>
            <w:color w:val="0000FF"/>
            <w:kern w:val="0"/>
            <w:u w:val="single"/>
            <w14:ligatures w14:val="none"/>
          </w:rPr>
          <w:t>https://www.tescoplc.com</w:t>
        </w:r>
      </w:hyperlink>
      <w:r w:rsidRPr="00B37434">
        <w:rPr>
          <w:rFonts w:ascii="Times New Roman" w:hAnsi="Times New Roman" w:cs="Times New Roman"/>
          <w:kern w:val="0"/>
          <w14:ligatures w14:val="none"/>
        </w:rPr>
        <w:t xml:space="preserve"> (Accessed: 12 July 2026).</w:t>
      </w:r>
    </w:p>
    <w:p w14:paraId="44FFF14E"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 xml:space="preserve">Tesco PLC (2025) Our Strategy. Available at: </w:t>
      </w:r>
      <w:hyperlink r:id="rId5" w:history="1">
        <w:r w:rsidRPr="00B37434">
          <w:rPr>
            <w:rFonts w:ascii="Times New Roman" w:hAnsi="Times New Roman" w:cs="Times New Roman"/>
            <w:color w:val="0000FF"/>
            <w:kern w:val="0"/>
            <w:u w:val="single"/>
            <w14:ligatures w14:val="none"/>
          </w:rPr>
          <w:t>https://www.tescoplc.com/about/strategy/</w:t>
        </w:r>
      </w:hyperlink>
      <w:r w:rsidRPr="00B37434">
        <w:rPr>
          <w:rFonts w:ascii="Times New Roman" w:hAnsi="Times New Roman" w:cs="Times New Roman"/>
          <w:kern w:val="0"/>
          <w14:ligatures w14:val="none"/>
        </w:rPr>
        <w:t xml:space="preserve"> (Accessed: 12 July 2026).</w:t>
      </w:r>
    </w:p>
    <w:p w14:paraId="29D923EA"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 xml:space="preserve">Statista (2025) Market share of grocery retailers in the United Kingdom. Available at: </w:t>
      </w:r>
      <w:hyperlink r:id="rId6" w:history="1">
        <w:r w:rsidRPr="00B37434">
          <w:rPr>
            <w:rFonts w:ascii="Times New Roman" w:hAnsi="Times New Roman" w:cs="Times New Roman"/>
            <w:color w:val="0000FF"/>
            <w:kern w:val="0"/>
            <w:u w:val="single"/>
            <w14:ligatures w14:val="none"/>
          </w:rPr>
          <w:t>https://www.statista.com</w:t>
        </w:r>
      </w:hyperlink>
      <w:r w:rsidRPr="00B37434">
        <w:rPr>
          <w:rFonts w:ascii="Times New Roman" w:hAnsi="Times New Roman" w:cs="Times New Roman"/>
          <w:kern w:val="0"/>
          <w14:ligatures w14:val="none"/>
        </w:rPr>
        <w:t xml:space="preserve"> (Accessed: 12 July 2026).</w:t>
      </w:r>
    </w:p>
    <w:p w14:paraId="0A43950A"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Mintel (2025) UK Food and Grocery Retailing Report. London: Mintel.</w:t>
      </w:r>
    </w:p>
    <w:p w14:paraId="5DB9499E"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Porter, M.E. (2008) ‘The Five Competitive Forces That Shape Strategy’, Harvard Business Review, 86(1), pp. 78–93.</w:t>
      </w:r>
    </w:p>
    <w:p w14:paraId="284A19F3"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Armstrong, G. and Kotler, P. (2020) Marketing: An Introduction. 14th edn. Harlow: Pearson.</w:t>
      </w:r>
    </w:p>
    <w:p w14:paraId="06962B82"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63E915BF" w14:textId="77777777" w:rsidR="0049130A" w:rsidRPr="00B37434" w:rsidRDefault="0049130A">
      <w:pPr>
        <w:rPr>
          <w:rFonts w:ascii="Times New Roman" w:hAnsi="Times New Roman" w:cs="Times New Roman"/>
          <w:kern w:val="0"/>
          <w:lang w:val="ro-RO"/>
          <w14:ligatures w14:val="none"/>
        </w:rPr>
      </w:pPr>
    </w:p>
    <w:p w14:paraId="3E37A24F" w14:textId="77777777" w:rsidR="00B63962" w:rsidRPr="00B37434" w:rsidRDefault="00B63962" w:rsidP="00B63962">
      <w:pPr>
        <w:spacing w:before="100" w:beforeAutospacing="1" w:after="100" w:afterAutospacing="1" w:line="240" w:lineRule="auto"/>
        <w:rPr>
          <w:rFonts w:ascii="Times New Roman" w:hAnsi="Times New Roman" w:cs="Times New Roman"/>
          <w:kern w:val="0"/>
          <w:lang w:val="ro-RO"/>
          <w14:ligatures w14:val="none"/>
        </w:rPr>
      </w:pPr>
    </w:p>
    <w:p w14:paraId="23370E3E" w14:textId="77777777" w:rsidR="002104BF" w:rsidRPr="00B37434" w:rsidRDefault="002104BF">
      <w:pPr>
        <w:rPr>
          <w:rFonts w:ascii="Times New Roman" w:hAnsi="Times New Roman" w:cs="Times New Roman"/>
          <w:lang w:val="ro-RO"/>
        </w:rPr>
      </w:pPr>
    </w:p>
    <w:sectPr w:rsidR="002104BF" w:rsidRPr="00B374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4BF"/>
    <w:rsid w:val="00034A9E"/>
    <w:rsid w:val="0004138D"/>
    <w:rsid w:val="00081287"/>
    <w:rsid w:val="000A3D3A"/>
    <w:rsid w:val="00126FEA"/>
    <w:rsid w:val="00143B81"/>
    <w:rsid w:val="001540B9"/>
    <w:rsid w:val="001A7BC4"/>
    <w:rsid w:val="001B5703"/>
    <w:rsid w:val="001F4392"/>
    <w:rsid w:val="00205443"/>
    <w:rsid w:val="002104BF"/>
    <w:rsid w:val="00243290"/>
    <w:rsid w:val="00293864"/>
    <w:rsid w:val="002D2A28"/>
    <w:rsid w:val="00313ADA"/>
    <w:rsid w:val="003242FC"/>
    <w:rsid w:val="003D67DB"/>
    <w:rsid w:val="003E2B6D"/>
    <w:rsid w:val="003E5FE1"/>
    <w:rsid w:val="00471DA5"/>
    <w:rsid w:val="004824D3"/>
    <w:rsid w:val="0049130A"/>
    <w:rsid w:val="004C73FE"/>
    <w:rsid w:val="004C74BC"/>
    <w:rsid w:val="00503B84"/>
    <w:rsid w:val="005042B8"/>
    <w:rsid w:val="00524B18"/>
    <w:rsid w:val="00530E37"/>
    <w:rsid w:val="005440E0"/>
    <w:rsid w:val="00620F20"/>
    <w:rsid w:val="0062562B"/>
    <w:rsid w:val="006C7D9C"/>
    <w:rsid w:val="00725F8C"/>
    <w:rsid w:val="00754BDC"/>
    <w:rsid w:val="007616E7"/>
    <w:rsid w:val="0076261E"/>
    <w:rsid w:val="0079010F"/>
    <w:rsid w:val="007920B4"/>
    <w:rsid w:val="008D6DA1"/>
    <w:rsid w:val="008E2EF3"/>
    <w:rsid w:val="008E4070"/>
    <w:rsid w:val="009C6EEB"/>
    <w:rsid w:val="00A106DF"/>
    <w:rsid w:val="00A36033"/>
    <w:rsid w:val="00AA7EBA"/>
    <w:rsid w:val="00AF3442"/>
    <w:rsid w:val="00B160D9"/>
    <w:rsid w:val="00B2658B"/>
    <w:rsid w:val="00B37434"/>
    <w:rsid w:val="00B428CE"/>
    <w:rsid w:val="00B63962"/>
    <w:rsid w:val="00BB0849"/>
    <w:rsid w:val="00C107DC"/>
    <w:rsid w:val="00C31877"/>
    <w:rsid w:val="00CE117B"/>
    <w:rsid w:val="00DA6215"/>
    <w:rsid w:val="00DF316A"/>
    <w:rsid w:val="00DF33A2"/>
    <w:rsid w:val="00E05377"/>
    <w:rsid w:val="00E40715"/>
    <w:rsid w:val="00E55C82"/>
    <w:rsid w:val="00E64E84"/>
    <w:rsid w:val="00EB65B2"/>
    <w:rsid w:val="00EE03B5"/>
    <w:rsid w:val="00F15A86"/>
    <w:rsid w:val="00F52963"/>
    <w:rsid w:val="00FA5019"/>
    <w:rsid w:val="00FC3CCD"/>
    <w:rsid w:val="00FE4A68"/>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776B094D"/>
  <w15:chartTrackingRefBased/>
  <w15:docId w15:val="{4226056C-CB0F-3E42-ABE7-351F2C715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104B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unhideWhenUsed/>
    <w:qFormat/>
    <w:rsid w:val="002104B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unhideWhenUsed/>
    <w:qFormat/>
    <w:rsid w:val="002104BF"/>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2104BF"/>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2104BF"/>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2104B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104B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104B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104B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104BF"/>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2104BF"/>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2104BF"/>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2104BF"/>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2104BF"/>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2104B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104B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104B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104BF"/>
    <w:rPr>
      <w:rFonts w:eastAsiaTheme="majorEastAsia" w:cstheme="majorBidi"/>
      <w:color w:val="272727" w:themeColor="text1" w:themeTint="D8"/>
    </w:rPr>
  </w:style>
  <w:style w:type="paragraph" w:styleId="Titlu">
    <w:name w:val="Title"/>
    <w:basedOn w:val="Normal"/>
    <w:next w:val="Normal"/>
    <w:link w:val="TitluCaracter"/>
    <w:uiPriority w:val="10"/>
    <w:qFormat/>
    <w:rsid w:val="002104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104B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104B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104B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104B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104BF"/>
    <w:rPr>
      <w:i/>
      <w:iCs/>
      <w:color w:val="404040" w:themeColor="text1" w:themeTint="BF"/>
    </w:rPr>
  </w:style>
  <w:style w:type="paragraph" w:styleId="Listparagraf">
    <w:name w:val="List Paragraph"/>
    <w:basedOn w:val="Normal"/>
    <w:uiPriority w:val="34"/>
    <w:qFormat/>
    <w:rsid w:val="002104BF"/>
    <w:pPr>
      <w:ind w:left="720"/>
      <w:contextualSpacing/>
    </w:pPr>
  </w:style>
  <w:style w:type="character" w:styleId="Accentuareintens">
    <w:name w:val="Intense Emphasis"/>
    <w:basedOn w:val="Fontdeparagrafimplicit"/>
    <w:uiPriority w:val="21"/>
    <w:qFormat/>
    <w:rsid w:val="002104BF"/>
    <w:rPr>
      <w:i/>
      <w:iCs/>
      <w:color w:val="2F5496" w:themeColor="accent1" w:themeShade="BF"/>
    </w:rPr>
  </w:style>
  <w:style w:type="paragraph" w:styleId="Citatintens">
    <w:name w:val="Intense Quote"/>
    <w:basedOn w:val="Normal"/>
    <w:next w:val="Normal"/>
    <w:link w:val="CitatintensCaracter"/>
    <w:uiPriority w:val="30"/>
    <w:qFormat/>
    <w:rsid w:val="002104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2104BF"/>
    <w:rPr>
      <w:i/>
      <w:iCs/>
      <w:color w:val="2F5496" w:themeColor="accent1" w:themeShade="BF"/>
    </w:rPr>
  </w:style>
  <w:style w:type="character" w:styleId="Referireintens">
    <w:name w:val="Intense Reference"/>
    <w:basedOn w:val="Fontdeparagrafimplicit"/>
    <w:uiPriority w:val="32"/>
    <w:qFormat/>
    <w:rsid w:val="002104BF"/>
    <w:rPr>
      <w:b/>
      <w:bCs/>
      <w:smallCaps/>
      <w:color w:val="2F5496" w:themeColor="accent1" w:themeShade="BF"/>
      <w:spacing w:val="5"/>
    </w:rPr>
  </w:style>
  <w:style w:type="character" w:customStyle="1" w:styleId="s1">
    <w:name w:val="s1"/>
    <w:basedOn w:val="Fontdeparagrafimplicit"/>
    <w:rsid w:val="002104BF"/>
  </w:style>
  <w:style w:type="paragraph" w:customStyle="1" w:styleId="p2">
    <w:name w:val="p2"/>
    <w:basedOn w:val="Normal"/>
    <w:rsid w:val="002104B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Fontdeparagrafimplicit"/>
    <w:rsid w:val="002104BF"/>
  </w:style>
  <w:style w:type="paragraph" w:customStyle="1" w:styleId="p1">
    <w:name w:val="p1"/>
    <w:basedOn w:val="Normal"/>
    <w:rsid w:val="002104B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Fontdeparagrafimplicit"/>
    <w:rsid w:val="002104BF"/>
  </w:style>
  <w:style w:type="table" w:styleId="Tabelgril">
    <w:name w:val="Table Grid"/>
    <w:basedOn w:val="TabelNormal"/>
    <w:uiPriority w:val="39"/>
    <w:rsid w:val="005440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3">
    <w:name w:val="p3"/>
    <w:basedOn w:val="Normal"/>
    <w:rsid w:val="0049130A"/>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Fontdeparagrafimplicit"/>
    <w:uiPriority w:val="99"/>
    <w:semiHidden/>
    <w:unhideWhenUsed/>
    <w:rsid w:val="004824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tista.com" TargetMode="External"/><Relationship Id="rId5" Type="http://schemas.openxmlformats.org/officeDocument/2006/relationships/hyperlink" Target="https://www.tescoplc.com/about/strategy/" TargetMode="External"/><Relationship Id="rId4" Type="http://schemas.openxmlformats.org/officeDocument/2006/relationships/hyperlink" Target="https://www.tescoplc.com"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1378</Words>
  <Characters>7993</Characters>
  <Application>Microsoft Office Word</Application>
  <DocSecurity>0</DocSecurity>
  <Lines>66</Lines>
  <Paragraphs>18</Paragraphs>
  <ScaleCrop>false</ScaleCrop>
  <Company/>
  <LinksUpToDate>false</LinksUpToDate>
  <CharactersWithSpaces>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burulea</dc:creator>
  <cp:keywords/>
  <dc:description/>
  <cp:lastModifiedBy>Daniel Burulea</cp:lastModifiedBy>
  <cp:revision>2</cp:revision>
  <dcterms:created xsi:type="dcterms:W3CDTF">2026-07-16T18:08:00Z</dcterms:created>
  <dcterms:modified xsi:type="dcterms:W3CDTF">2026-07-16T18:08:00Z</dcterms:modified>
</cp:coreProperties>
</file>