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C0D1E3" w14:textId="30EF57C4" w:rsidR="00606385" w:rsidRDefault="007F4917" w:rsidP="00606385">
      <w:pPr>
        <w:jc w:val="center"/>
        <w:rPr>
          <w:rFonts w:ascii="Times New Roman" w:eastAsia="Times New Roman" w:hAnsi="Times New Roman" w:cs="Times New Roman"/>
          <w:b/>
          <w:sz w:val="26"/>
          <w:szCs w:val="26"/>
        </w:rPr>
      </w:pPr>
      <w:bookmarkStart w:id="0" w:name="_Hlk169886815"/>
      <w:r>
        <w:rPr>
          <w:noProof/>
        </w:rPr>
        <w:drawing>
          <wp:inline distT="0" distB="0" distL="0" distR="0" wp14:anchorId="6906BA0A" wp14:editId="45C98439">
            <wp:extent cx="4943475" cy="6231832"/>
            <wp:effectExtent l="0" t="0" r="0" b="0"/>
            <wp:docPr id="1672196288" name="圖片 1" descr="一張含有 文字, 螢幕擷取畫面, 字型, 數字 的圖片&#10;&#10;AI 產生的內容可能不正確。"/>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2196288" name="圖片 1" descr="一張含有 文字, 螢幕擷取畫面, 字型, 數字 的圖片&#10;&#10;AI 產生的內容可能不正確。"/>
                    <pic:cNvPicPr/>
                  </pic:nvPicPr>
                  <pic:blipFill>
                    <a:blip r:embed="rId8"/>
                    <a:stretch>
                      <a:fillRect/>
                    </a:stretch>
                  </pic:blipFill>
                  <pic:spPr>
                    <a:xfrm>
                      <a:off x="0" y="0"/>
                      <a:ext cx="4946907" cy="6236158"/>
                    </a:xfrm>
                    <a:prstGeom prst="rect">
                      <a:avLst/>
                    </a:prstGeom>
                  </pic:spPr>
                </pic:pic>
              </a:graphicData>
            </a:graphic>
          </wp:inline>
        </w:drawing>
      </w:r>
    </w:p>
    <w:p w14:paraId="074AEC1B" w14:textId="4E68A387" w:rsidR="00606385" w:rsidRPr="00466194" w:rsidRDefault="001011D2" w:rsidP="00606385">
      <w:pPr>
        <w:jc w:val="center"/>
        <w:rPr>
          <w:rFonts w:ascii="Times New Roman" w:eastAsia="Times New Roman" w:hAnsi="Times New Roman" w:cs="Times New Roman"/>
          <w:color w:val="000000"/>
        </w:rPr>
      </w:pPr>
      <w:bookmarkStart w:id="1" w:name="_Hlk171953912"/>
      <w:r>
        <w:rPr>
          <w:rFonts w:ascii="Times New Roman" w:eastAsia="Times New Roman" w:hAnsi="Times New Roman" w:cs="Times New Roman"/>
          <w:color w:val="000000"/>
        </w:rPr>
        <w:t xml:space="preserve"> 1</w:t>
      </w:r>
    </w:p>
    <w:bookmarkEnd w:id="1"/>
    <w:p w14:paraId="7342DF5F" w14:textId="7A14E386" w:rsidR="00957BAE" w:rsidRPr="00611998" w:rsidRDefault="00957BAE" w:rsidP="00611998">
      <w:pPr>
        <w:spacing w:after="0" w:line="360" w:lineRule="auto"/>
        <w:rPr>
          <w:rFonts w:ascii="Arial" w:hAnsi="Arial" w:cs="Arial"/>
          <w:b/>
          <w:bCs/>
        </w:rPr>
      </w:pPr>
    </w:p>
    <w:p w14:paraId="1440587A" w14:textId="77777777" w:rsidR="00606385" w:rsidRDefault="00606385" w:rsidP="007276EB">
      <w:pPr>
        <w:spacing w:after="0" w:line="360" w:lineRule="auto"/>
        <w:rPr>
          <w:rFonts w:ascii="Arial" w:hAnsi="Arial" w:cs="Arial"/>
          <w:b/>
          <w:bCs/>
        </w:rPr>
      </w:pPr>
    </w:p>
    <w:p w14:paraId="1D1D76F1" w14:textId="77777777" w:rsidR="00606385" w:rsidRDefault="00606385" w:rsidP="007276EB">
      <w:pPr>
        <w:spacing w:after="0" w:line="360" w:lineRule="auto"/>
        <w:rPr>
          <w:rFonts w:ascii="Arial" w:hAnsi="Arial" w:cs="Arial"/>
          <w:b/>
          <w:bCs/>
        </w:rPr>
      </w:pPr>
    </w:p>
    <w:p w14:paraId="618DEB86" w14:textId="77777777" w:rsidR="00606385" w:rsidRDefault="00606385" w:rsidP="007276EB">
      <w:pPr>
        <w:spacing w:after="0" w:line="360" w:lineRule="auto"/>
        <w:rPr>
          <w:rFonts w:ascii="Arial" w:hAnsi="Arial" w:cs="Arial"/>
          <w:b/>
          <w:bCs/>
        </w:rPr>
      </w:pPr>
    </w:p>
    <w:p w14:paraId="0ED8E7A9" w14:textId="77777777" w:rsidR="00606385" w:rsidRDefault="00606385" w:rsidP="007276EB">
      <w:pPr>
        <w:spacing w:after="0" w:line="360" w:lineRule="auto"/>
        <w:rPr>
          <w:rFonts w:ascii="Arial" w:hAnsi="Arial" w:cs="Arial"/>
          <w:b/>
          <w:bCs/>
        </w:rPr>
      </w:pPr>
    </w:p>
    <w:p w14:paraId="4424A25E" w14:textId="77777777" w:rsidR="00606385" w:rsidRDefault="00606385" w:rsidP="007276EB">
      <w:pPr>
        <w:spacing w:after="0" w:line="360" w:lineRule="auto"/>
        <w:rPr>
          <w:rFonts w:ascii="Arial" w:hAnsi="Arial" w:cs="Arial"/>
          <w:b/>
          <w:bCs/>
        </w:rPr>
      </w:pPr>
    </w:p>
    <w:p w14:paraId="578204DA" w14:textId="0FB0288D" w:rsidR="00CD5C23" w:rsidRPr="004F25F1" w:rsidRDefault="00915A47" w:rsidP="007276EB">
      <w:pPr>
        <w:spacing w:after="0" w:line="360" w:lineRule="auto"/>
        <w:rPr>
          <w:rFonts w:ascii="Times New Roman" w:hAnsi="Times New Roman" w:cs="Times New Roman"/>
          <w:b/>
          <w:bCs/>
        </w:rPr>
      </w:pPr>
      <w:r w:rsidRPr="004F25F1">
        <w:rPr>
          <w:rFonts w:ascii="Times New Roman" w:hAnsi="Times New Roman" w:cs="Times New Roman"/>
          <w:b/>
          <w:bCs/>
        </w:rPr>
        <w:lastRenderedPageBreak/>
        <w:t>Executive Summary</w:t>
      </w:r>
    </w:p>
    <w:p w14:paraId="65F9B8C4" w14:textId="77777777" w:rsidR="00016CC0" w:rsidRPr="004F25F1" w:rsidRDefault="00016CC0" w:rsidP="007276EB">
      <w:pPr>
        <w:spacing w:after="0" w:line="360" w:lineRule="auto"/>
        <w:rPr>
          <w:rFonts w:ascii="Times New Roman" w:hAnsi="Times New Roman" w:cs="Times New Roman"/>
        </w:rPr>
      </w:pPr>
    </w:p>
    <w:p w14:paraId="3FC77C75" w14:textId="77777777" w:rsidR="00D06061" w:rsidRPr="004F25F1" w:rsidRDefault="0071794D" w:rsidP="00D848D0">
      <w:pPr>
        <w:spacing w:after="0" w:line="360" w:lineRule="auto"/>
        <w:jc w:val="both"/>
        <w:rPr>
          <w:rFonts w:ascii="Times New Roman" w:hAnsi="Times New Roman" w:cs="Times New Roman"/>
        </w:rPr>
      </w:pPr>
      <w:r w:rsidRPr="004F25F1">
        <w:rPr>
          <w:rFonts w:ascii="Times New Roman" w:hAnsi="Times New Roman" w:cs="Times New Roman"/>
        </w:rPr>
        <w:t xml:space="preserve">SJM Holdings Ltd (SJM), </w:t>
      </w:r>
      <w:r w:rsidR="00016CC0" w:rsidRPr="004F25F1">
        <w:rPr>
          <w:rFonts w:ascii="Times New Roman" w:hAnsi="Times New Roman" w:cs="Times New Roman"/>
        </w:rPr>
        <w:t>a leading operator</w:t>
      </w:r>
      <w:r w:rsidR="008F60F8" w:rsidRPr="004F25F1">
        <w:rPr>
          <w:rFonts w:ascii="Times New Roman" w:hAnsi="Times New Roman" w:cs="Times New Roman"/>
        </w:rPr>
        <w:t xml:space="preserve"> </w:t>
      </w:r>
      <w:r w:rsidR="00016CC0" w:rsidRPr="004F25F1">
        <w:rPr>
          <w:rFonts w:ascii="Times New Roman" w:hAnsi="Times New Roman" w:cs="Times New Roman"/>
        </w:rPr>
        <w:t>and developer of casinos and integrated entertainment resort that has been rooted in Macau for more than 50 years</w:t>
      </w:r>
      <w:r w:rsidR="00570C1D" w:rsidRPr="004F25F1">
        <w:rPr>
          <w:rFonts w:ascii="Times New Roman" w:hAnsi="Times New Roman" w:cs="Times New Roman"/>
        </w:rPr>
        <w:t xml:space="preserve">.  </w:t>
      </w:r>
    </w:p>
    <w:p w14:paraId="5412EC34" w14:textId="77777777" w:rsidR="00D06061" w:rsidRPr="004F25F1" w:rsidRDefault="00D06061" w:rsidP="00D848D0">
      <w:pPr>
        <w:spacing w:after="0" w:line="360" w:lineRule="auto"/>
        <w:jc w:val="both"/>
        <w:rPr>
          <w:rFonts w:ascii="Times New Roman" w:hAnsi="Times New Roman" w:cs="Times New Roman"/>
        </w:rPr>
      </w:pPr>
    </w:p>
    <w:p w14:paraId="26E0F413" w14:textId="28385C08" w:rsidR="00581D0A" w:rsidRPr="004F25F1" w:rsidRDefault="00570C1D" w:rsidP="00E53C00">
      <w:pPr>
        <w:spacing w:after="0" w:line="360" w:lineRule="auto"/>
        <w:jc w:val="both"/>
        <w:rPr>
          <w:rFonts w:ascii="Times New Roman" w:hAnsi="Times New Roman" w:cs="Times New Roman"/>
        </w:rPr>
      </w:pPr>
      <w:r w:rsidRPr="004F25F1">
        <w:rPr>
          <w:rFonts w:ascii="Times New Roman" w:hAnsi="Times New Roman" w:cs="Times New Roman"/>
        </w:rPr>
        <w:t xml:space="preserve">As one of </w:t>
      </w:r>
      <w:r w:rsidR="00D06061" w:rsidRPr="004F25F1">
        <w:rPr>
          <w:rFonts w:ascii="Times New Roman" w:hAnsi="Times New Roman" w:cs="Times New Roman"/>
        </w:rPr>
        <w:t>the six gaming concessionaires in Macau and is authorized by the Macau SAR Government to operate casinos and gaming areas</w:t>
      </w:r>
      <w:r w:rsidR="00006CDF" w:rsidRPr="004F25F1">
        <w:rPr>
          <w:rFonts w:ascii="Times New Roman" w:hAnsi="Times New Roman" w:cs="Times New Roman"/>
        </w:rPr>
        <w:t xml:space="preserve"> (Secretary, n.d.), while SJM enjoys high profits from </w:t>
      </w:r>
      <w:r w:rsidR="007F54F0" w:rsidRPr="004F25F1">
        <w:rPr>
          <w:rFonts w:ascii="Times New Roman" w:hAnsi="Times New Roman" w:cs="Times New Roman"/>
        </w:rPr>
        <w:t>the gaming</w:t>
      </w:r>
      <w:r w:rsidR="00006CDF" w:rsidRPr="004F25F1">
        <w:rPr>
          <w:rFonts w:ascii="Times New Roman" w:hAnsi="Times New Roman" w:cs="Times New Roman"/>
        </w:rPr>
        <w:t xml:space="preserve"> sector, it also bears high gaming tax (over 40% gaming tax </w:t>
      </w:r>
      <w:r w:rsidR="007F54F0" w:rsidRPr="004F25F1">
        <w:rPr>
          <w:rFonts w:ascii="Times New Roman" w:hAnsi="Times New Roman" w:cs="Times New Roman"/>
        </w:rPr>
        <w:t xml:space="preserve">to Macau SAR Government </w:t>
      </w:r>
      <w:r w:rsidR="00006CDF" w:rsidRPr="004F25F1">
        <w:rPr>
          <w:rFonts w:ascii="Times New Roman" w:hAnsi="Times New Roman" w:cs="Times New Roman"/>
        </w:rPr>
        <w:t xml:space="preserve">during </w:t>
      </w:r>
      <w:r w:rsidR="007F54F0" w:rsidRPr="004F25F1">
        <w:rPr>
          <w:rFonts w:ascii="Times New Roman" w:hAnsi="Times New Roman" w:cs="Times New Roman"/>
        </w:rPr>
        <w:t>2019 – 2023).  High gaming tax and operational costs and COVID-19 (2020 – 2023) has had a severe impact on SJM’s financial performance that resulted</w:t>
      </w:r>
      <w:r w:rsidR="00E53C00" w:rsidRPr="004F25F1">
        <w:rPr>
          <w:rFonts w:ascii="Times New Roman" w:hAnsi="Times New Roman" w:cs="Times New Roman"/>
        </w:rPr>
        <w:t xml:space="preserve"> four consecutive years (2020 – 2023)</w:t>
      </w:r>
      <w:r w:rsidR="007F54F0" w:rsidRPr="004F25F1">
        <w:rPr>
          <w:rFonts w:ascii="Times New Roman" w:hAnsi="Times New Roman" w:cs="Times New Roman"/>
        </w:rPr>
        <w:t xml:space="preserve"> </w:t>
      </w:r>
      <w:r w:rsidR="00E53C00" w:rsidRPr="004F25F1">
        <w:rPr>
          <w:rFonts w:ascii="Times New Roman" w:hAnsi="Times New Roman" w:cs="Times New Roman"/>
        </w:rPr>
        <w:t>loss on overall business.</w:t>
      </w:r>
    </w:p>
    <w:p w14:paraId="138BF4C4" w14:textId="77777777" w:rsidR="00E53C00" w:rsidRPr="004F25F1" w:rsidRDefault="00E53C00" w:rsidP="00E53C00">
      <w:pPr>
        <w:spacing w:after="0" w:line="360" w:lineRule="auto"/>
        <w:jc w:val="both"/>
        <w:rPr>
          <w:rFonts w:ascii="Times New Roman" w:hAnsi="Times New Roman" w:cs="Times New Roman"/>
        </w:rPr>
      </w:pPr>
    </w:p>
    <w:p w14:paraId="73A5BA67" w14:textId="3D89B836" w:rsidR="00E53C00" w:rsidRPr="004F25F1" w:rsidRDefault="00E53C00" w:rsidP="00E53C00">
      <w:pPr>
        <w:spacing w:after="0" w:line="360" w:lineRule="auto"/>
        <w:jc w:val="both"/>
        <w:rPr>
          <w:rFonts w:ascii="Times New Roman" w:hAnsi="Times New Roman" w:cs="Times New Roman"/>
        </w:rPr>
      </w:pPr>
      <w:r w:rsidRPr="004F25F1">
        <w:rPr>
          <w:rFonts w:ascii="Times New Roman" w:hAnsi="Times New Roman" w:cs="Times New Roman"/>
        </w:rPr>
        <w:t xml:space="preserve">Gaming profits </w:t>
      </w:r>
      <w:r w:rsidR="004F25F1" w:rsidRPr="004F25F1">
        <w:rPr>
          <w:rFonts w:ascii="Times New Roman" w:hAnsi="Times New Roman" w:cs="Times New Roman"/>
        </w:rPr>
        <w:t>dominate</w:t>
      </w:r>
      <w:r w:rsidRPr="004F25F1">
        <w:rPr>
          <w:rFonts w:ascii="Times New Roman" w:hAnsi="Times New Roman" w:cs="Times New Roman"/>
        </w:rPr>
        <w:t xml:space="preserve"> the source of income of Macau SAR Government and the six gaming concessionaires over the years.  Considering the impact brought about by COVID-19, Macau SAR Government and the six gaming concessionaires including SJM have the same goal to transform Macau into a non-gaming tourism destination.  </w:t>
      </w:r>
    </w:p>
    <w:p w14:paraId="3CA2462A" w14:textId="77777777" w:rsidR="00E53C00" w:rsidRPr="004F25F1" w:rsidRDefault="00E53C00" w:rsidP="00E53C00">
      <w:pPr>
        <w:spacing w:after="0" w:line="360" w:lineRule="auto"/>
        <w:jc w:val="both"/>
        <w:rPr>
          <w:rFonts w:ascii="Times New Roman" w:hAnsi="Times New Roman" w:cs="Times New Roman"/>
        </w:rPr>
      </w:pPr>
    </w:p>
    <w:p w14:paraId="5BAFF195" w14:textId="77764B02" w:rsidR="00E53C00" w:rsidRPr="004F25F1" w:rsidRDefault="005F0005" w:rsidP="00D848D0">
      <w:pPr>
        <w:spacing w:after="0" w:line="360" w:lineRule="auto"/>
        <w:jc w:val="both"/>
        <w:rPr>
          <w:rFonts w:ascii="Times New Roman" w:hAnsi="Times New Roman" w:cs="Times New Roman"/>
        </w:rPr>
      </w:pPr>
      <w:r w:rsidRPr="004F25F1">
        <w:rPr>
          <w:rFonts w:ascii="Times New Roman" w:hAnsi="Times New Roman" w:cs="Times New Roman"/>
        </w:rPr>
        <w:t>The main objective of t</w:t>
      </w:r>
      <w:r w:rsidR="00E53C00" w:rsidRPr="004F25F1">
        <w:rPr>
          <w:rFonts w:ascii="Times New Roman" w:hAnsi="Times New Roman" w:cs="Times New Roman"/>
        </w:rPr>
        <w:t xml:space="preserve">his report </w:t>
      </w:r>
      <w:r w:rsidR="004F25F1" w:rsidRPr="004F25F1">
        <w:rPr>
          <w:rFonts w:ascii="Times New Roman" w:hAnsi="Times New Roman" w:cs="Times New Roman"/>
        </w:rPr>
        <w:t>is to see</w:t>
      </w:r>
      <w:r w:rsidR="004F25F1">
        <w:rPr>
          <w:rFonts w:ascii="Times New Roman" w:hAnsi="Times New Roman" w:cs="Times New Roman"/>
        </w:rPr>
        <w:t xml:space="preserve"> </w:t>
      </w:r>
      <w:r w:rsidRPr="004F25F1">
        <w:rPr>
          <w:rFonts w:ascii="Times New Roman" w:hAnsi="Times New Roman" w:cs="Times New Roman"/>
        </w:rPr>
        <w:t xml:space="preserve">through the application of Kurt Lewin’s Force Field Analysis and 3 Steps of Change Model to SJM </w:t>
      </w:r>
      <w:r w:rsidR="001D5CC6" w:rsidRPr="004F25F1">
        <w:rPr>
          <w:rFonts w:ascii="Times New Roman" w:hAnsi="Times New Roman" w:cs="Times New Roman"/>
        </w:rPr>
        <w:t>reveal</w:t>
      </w:r>
      <w:r w:rsidRPr="004F25F1">
        <w:rPr>
          <w:rFonts w:ascii="Times New Roman" w:hAnsi="Times New Roman" w:cs="Times New Roman"/>
        </w:rPr>
        <w:t xml:space="preserve"> critical challenges in its transition to an </w:t>
      </w:r>
      <w:r w:rsidR="004F25F1" w:rsidRPr="004F25F1">
        <w:rPr>
          <w:rFonts w:ascii="Times New Roman" w:hAnsi="Times New Roman" w:cs="Times New Roman"/>
        </w:rPr>
        <w:t>integrated</w:t>
      </w:r>
      <w:r w:rsidRPr="004F25F1">
        <w:rPr>
          <w:rFonts w:ascii="Times New Roman" w:hAnsi="Times New Roman" w:cs="Times New Roman"/>
        </w:rPr>
        <w:t xml:space="preserve"> </w:t>
      </w:r>
      <w:r w:rsidR="00441BFE">
        <w:rPr>
          <w:rFonts w:ascii="Times New Roman" w:hAnsi="Times New Roman" w:cs="Times New Roman"/>
        </w:rPr>
        <w:t xml:space="preserve">entertainment </w:t>
      </w:r>
      <w:r w:rsidRPr="004F25F1">
        <w:rPr>
          <w:rFonts w:ascii="Times New Roman" w:hAnsi="Times New Roman" w:cs="Times New Roman"/>
        </w:rPr>
        <w:t>enterprise</w:t>
      </w:r>
      <w:r w:rsidR="001D5CC6" w:rsidRPr="004F25F1">
        <w:rPr>
          <w:rFonts w:ascii="Times New Roman" w:hAnsi="Times New Roman" w:cs="Times New Roman"/>
        </w:rPr>
        <w:t xml:space="preserve">, followed by </w:t>
      </w:r>
      <w:r w:rsidR="00441BFE">
        <w:rPr>
          <w:rFonts w:ascii="Times New Roman" w:hAnsi="Times New Roman" w:cs="Times New Roman"/>
        </w:rPr>
        <w:t xml:space="preserve">a </w:t>
      </w:r>
      <w:r w:rsidR="004F25F1" w:rsidRPr="004F25F1">
        <w:rPr>
          <w:rFonts w:ascii="Times New Roman" w:hAnsi="Times New Roman" w:cs="Times New Roman"/>
        </w:rPr>
        <w:t>conclusion</w:t>
      </w:r>
      <w:r w:rsidR="001D5CC6" w:rsidRPr="004F25F1">
        <w:rPr>
          <w:rFonts w:ascii="Times New Roman" w:hAnsi="Times New Roman" w:cs="Times New Roman"/>
        </w:rPr>
        <w:t xml:space="preserve"> and recommendation.</w:t>
      </w:r>
    </w:p>
    <w:p w14:paraId="2B5EFB2D" w14:textId="77777777" w:rsidR="007F54F0" w:rsidRPr="004F25F1" w:rsidRDefault="007F54F0" w:rsidP="00D848D0">
      <w:pPr>
        <w:spacing w:after="0" w:line="360" w:lineRule="auto"/>
        <w:jc w:val="both"/>
        <w:rPr>
          <w:rFonts w:ascii="Times New Roman" w:hAnsi="Times New Roman" w:cs="Times New Roman"/>
        </w:rPr>
      </w:pPr>
    </w:p>
    <w:p w14:paraId="11DDF229" w14:textId="77777777" w:rsidR="00296541" w:rsidRPr="004F25F1" w:rsidRDefault="00296541" w:rsidP="00016CC0">
      <w:pPr>
        <w:spacing w:after="0" w:line="360" w:lineRule="auto"/>
        <w:jc w:val="both"/>
        <w:rPr>
          <w:rFonts w:ascii="Times New Roman" w:hAnsi="Times New Roman" w:cs="Times New Roman"/>
        </w:rPr>
      </w:pPr>
    </w:p>
    <w:p w14:paraId="115F7308" w14:textId="77777777" w:rsidR="00466194" w:rsidRPr="004F25F1" w:rsidRDefault="00466194" w:rsidP="00016CC0">
      <w:pPr>
        <w:spacing w:after="0" w:line="360" w:lineRule="auto"/>
        <w:jc w:val="both"/>
        <w:rPr>
          <w:rFonts w:ascii="Times New Roman" w:hAnsi="Times New Roman" w:cs="Times New Roman"/>
        </w:rPr>
      </w:pPr>
    </w:p>
    <w:p w14:paraId="691E6F05" w14:textId="77777777" w:rsidR="00466194" w:rsidRPr="004F25F1" w:rsidRDefault="00466194" w:rsidP="00016CC0">
      <w:pPr>
        <w:spacing w:after="0" w:line="360" w:lineRule="auto"/>
        <w:jc w:val="both"/>
        <w:rPr>
          <w:rFonts w:ascii="Times New Roman" w:hAnsi="Times New Roman" w:cs="Times New Roman"/>
        </w:rPr>
      </w:pPr>
    </w:p>
    <w:p w14:paraId="319C7DE5" w14:textId="00332764" w:rsidR="00296541" w:rsidRPr="004F25F1" w:rsidRDefault="00466194" w:rsidP="00466194">
      <w:pPr>
        <w:spacing w:after="0" w:line="360" w:lineRule="auto"/>
        <w:jc w:val="center"/>
        <w:rPr>
          <w:rFonts w:ascii="Times New Roman" w:hAnsi="Times New Roman" w:cs="Times New Roman"/>
        </w:rPr>
      </w:pPr>
      <w:r w:rsidRPr="004F25F1">
        <w:rPr>
          <w:rFonts w:ascii="Times New Roman" w:hAnsi="Times New Roman" w:cs="Times New Roman"/>
        </w:rPr>
        <w:t>2</w:t>
      </w:r>
    </w:p>
    <w:p w14:paraId="7EF848BF" w14:textId="77777777" w:rsidR="0071794D" w:rsidRPr="004F25F1" w:rsidRDefault="0071794D" w:rsidP="00016CC0">
      <w:pPr>
        <w:spacing w:after="0" w:line="360" w:lineRule="auto"/>
        <w:jc w:val="both"/>
        <w:rPr>
          <w:rFonts w:ascii="Times New Roman" w:hAnsi="Times New Roman" w:cs="Times New Roman"/>
        </w:rPr>
      </w:pPr>
    </w:p>
    <w:p w14:paraId="34EB2266" w14:textId="77777777" w:rsidR="00016CC0" w:rsidRPr="004F25F1" w:rsidRDefault="00016CC0" w:rsidP="007276EB">
      <w:pPr>
        <w:spacing w:after="0" w:line="360" w:lineRule="auto"/>
        <w:rPr>
          <w:rFonts w:ascii="Times New Roman" w:hAnsi="Times New Roman" w:cs="Times New Roman"/>
        </w:rPr>
      </w:pPr>
    </w:p>
    <w:p w14:paraId="7BDAAA4D" w14:textId="77777777" w:rsidR="00915A47" w:rsidRDefault="00915A47" w:rsidP="007276EB">
      <w:pPr>
        <w:spacing w:after="0" w:line="360" w:lineRule="auto"/>
        <w:rPr>
          <w:rFonts w:ascii="Times New Roman" w:hAnsi="Times New Roman" w:cs="Times New Roman"/>
        </w:rPr>
      </w:pPr>
    </w:p>
    <w:p w14:paraId="2884FA23" w14:textId="77777777" w:rsidR="009E57EB" w:rsidRDefault="009E57EB" w:rsidP="007276EB">
      <w:pPr>
        <w:spacing w:after="0" w:line="360" w:lineRule="auto"/>
        <w:rPr>
          <w:rFonts w:ascii="Times New Roman" w:hAnsi="Times New Roman" w:cs="Times New Roman"/>
        </w:rPr>
      </w:pPr>
    </w:p>
    <w:p w14:paraId="217BCF90" w14:textId="77777777" w:rsidR="009E57EB" w:rsidRPr="004F25F1" w:rsidRDefault="009E57EB" w:rsidP="007276EB">
      <w:pPr>
        <w:spacing w:after="0" w:line="360" w:lineRule="auto"/>
        <w:rPr>
          <w:rFonts w:ascii="Times New Roman" w:hAnsi="Times New Roman" w:cs="Times New Roman"/>
        </w:rPr>
      </w:pPr>
    </w:p>
    <w:p w14:paraId="18A5EEF6" w14:textId="621D0296" w:rsidR="00915A47" w:rsidRPr="004F25F1" w:rsidRDefault="00915A47" w:rsidP="00EE7BD4">
      <w:pPr>
        <w:spacing w:after="0" w:line="360" w:lineRule="auto"/>
        <w:jc w:val="center"/>
        <w:rPr>
          <w:rFonts w:ascii="Times New Roman" w:hAnsi="Times New Roman" w:cs="Times New Roman"/>
        </w:rPr>
      </w:pPr>
    </w:p>
    <w:p w14:paraId="1F7DC695" w14:textId="77777777" w:rsidR="00915A47" w:rsidRPr="004F25F1" w:rsidRDefault="00915A47" w:rsidP="007276EB">
      <w:pPr>
        <w:spacing w:after="0" w:line="360" w:lineRule="auto"/>
        <w:rPr>
          <w:rFonts w:ascii="Times New Roman" w:hAnsi="Times New Roman" w:cs="Times New Roman"/>
          <w:b/>
          <w:bCs/>
        </w:rPr>
      </w:pPr>
    </w:p>
    <w:p w14:paraId="11428E69" w14:textId="70D06BE0" w:rsidR="00E63955" w:rsidRDefault="009E57EB" w:rsidP="007276EB">
      <w:pPr>
        <w:spacing w:after="0" w:line="360" w:lineRule="auto"/>
        <w:rPr>
          <w:rFonts w:ascii="Arial" w:hAnsi="Arial" w:cs="Arial"/>
          <w:b/>
          <w:bCs/>
        </w:rPr>
      </w:pPr>
      <w:r>
        <w:rPr>
          <w:noProof/>
        </w:rPr>
        <w:drawing>
          <wp:inline distT="0" distB="0" distL="0" distR="0" wp14:anchorId="16F892F6" wp14:editId="53421C22">
            <wp:extent cx="5486400" cy="6053455"/>
            <wp:effectExtent l="0" t="0" r="0" b="4445"/>
            <wp:docPr id="566836824" name="圖片 1" descr="一張含有 文字, 字型, 螢幕擷取畫面, 數字 的圖片&#10;&#10;AI 產生的內容可能不正確。"/>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6836824" name="圖片 1" descr="一張含有 文字, 字型, 螢幕擷取畫面, 數字 的圖片&#10;&#10;AI 產生的內容可能不正確。"/>
                    <pic:cNvPicPr/>
                  </pic:nvPicPr>
                  <pic:blipFill>
                    <a:blip r:embed="rId9"/>
                    <a:stretch>
                      <a:fillRect/>
                    </a:stretch>
                  </pic:blipFill>
                  <pic:spPr>
                    <a:xfrm>
                      <a:off x="0" y="0"/>
                      <a:ext cx="5486400" cy="6053455"/>
                    </a:xfrm>
                    <a:prstGeom prst="rect">
                      <a:avLst/>
                    </a:prstGeom>
                  </pic:spPr>
                </pic:pic>
              </a:graphicData>
            </a:graphic>
          </wp:inline>
        </w:drawing>
      </w:r>
    </w:p>
    <w:p w14:paraId="5192A945" w14:textId="7E16B43F" w:rsidR="00E63955" w:rsidRPr="00030A53" w:rsidRDefault="00030A53" w:rsidP="00030A53">
      <w:pPr>
        <w:spacing w:after="0" w:line="360" w:lineRule="auto"/>
        <w:jc w:val="center"/>
        <w:rPr>
          <w:rFonts w:ascii="Times New Roman" w:hAnsi="Times New Roman" w:cs="Times New Roman"/>
        </w:rPr>
      </w:pPr>
      <w:r w:rsidRPr="00030A53">
        <w:rPr>
          <w:rFonts w:ascii="Times New Roman" w:hAnsi="Times New Roman" w:cs="Times New Roman"/>
        </w:rPr>
        <w:t>3</w:t>
      </w:r>
    </w:p>
    <w:p w14:paraId="4F2BC57E" w14:textId="77777777" w:rsidR="00E63955" w:rsidRDefault="00E63955" w:rsidP="007276EB">
      <w:pPr>
        <w:spacing w:after="0" w:line="360" w:lineRule="auto"/>
        <w:rPr>
          <w:rFonts w:ascii="Arial" w:hAnsi="Arial" w:cs="Arial"/>
          <w:b/>
          <w:bCs/>
        </w:rPr>
      </w:pPr>
    </w:p>
    <w:p w14:paraId="2307CB83" w14:textId="77777777" w:rsidR="00E63955" w:rsidRDefault="00E63955" w:rsidP="007276EB">
      <w:pPr>
        <w:spacing w:after="0" w:line="360" w:lineRule="auto"/>
        <w:rPr>
          <w:rFonts w:ascii="Arial" w:hAnsi="Arial" w:cs="Arial"/>
          <w:b/>
          <w:bCs/>
        </w:rPr>
      </w:pPr>
    </w:p>
    <w:p w14:paraId="796F6196" w14:textId="77777777" w:rsidR="00E63955" w:rsidRDefault="00E63955" w:rsidP="007276EB">
      <w:pPr>
        <w:spacing w:after="0" w:line="360" w:lineRule="auto"/>
        <w:rPr>
          <w:rFonts w:ascii="Arial" w:hAnsi="Arial" w:cs="Arial"/>
          <w:b/>
          <w:bCs/>
        </w:rPr>
      </w:pPr>
    </w:p>
    <w:p w14:paraId="3519908A" w14:textId="77777777" w:rsidR="009E57EB" w:rsidRDefault="009E57EB" w:rsidP="007276EB">
      <w:pPr>
        <w:spacing w:after="0" w:line="360" w:lineRule="auto"/>
        <w:rPr>
          <w:rFonts w:ascii="Arial" w:hAnsi="Arial" w:cs="Arial"/>
          <w:b/>
          <w:bCs/>
        </w:rPr>
      </w:pPr>
    </w:p>
    <w:p w14:paraId="2BE9886A" w14:textId="77777777" w:rsidR="00E63955" w:rsidRDefault="00E63955" w:rsidP="007276EB">
      <w:pPr>
        <w:spacing w:after="0" w:line="360" w:lineRule="auto"/>
        <w:rPr>
          <w:rFonts w:ascii="Arial" w:hAnsi="Arial" w:cs="Arial"/>
          <w:b/>
          <w:bCs/>
        </w:rPr>
      </w:pPr>
    </w:p>
    <w:p w14:paraId="1A464305" w14:textId="77777777" w:rsidR="00E63955" w:rsidRDefault="00E63955" w:rsidP="007276EB">
      <w:pPr>
        <w:spacing w:after="0" w:line="360" w:lineRule="auto"/>
        <w:rPr>
          <w:rFonts w:ascii="Arial" w:hAnsi="Arial" w:cs="Arial"/>
          <w:b/>
          <w:bCs/>
        </w:rPr>
      </w:pPr>
    </w:p>
    <w:p w14:paraId="7DD95120" w14:textId="63B2D76A" w:rsidR="00156B38" w:rsidRPr="004616F9" w:rsidRDefault="00156B38" w:rsidP="003437DE">
      <w:pPr>
        <w:pStyle w:val="a9"/>
        <w:numPr>
          <w:ilvl w:val="0"/>
          <w:numId w:val="29"/>
        </w:numPr>
        <w:spacing w:after="0" w:line="360" w:lineRule="auto"/>
        <w:jc w:val="both"/>
        <w:rPr>
          <w:rFonts w:ascii="Times New Roman" w:hAnsi="Times New Roman" w:cs="Times New Roman"/>
          <w:b/>
          <w:bCs/>
        </w:rPr>
      </w:pPr>
      <w:r w:rsidRPr="004616F9">
        <w:rPr>
          <w:rFonts w:ascii="Times New Roman" w:hAnsi="Times New Roman" w:cs="Times New Roman"/>
          <w:b/>
          <w:bCs/>
        </w:rPr>
        <w:t>I</w:t>
      </w:r>
      <w:r w:rsidR="00906458" w:rsidRPr="004616F9">
        <w:rPr>
          <w:rFonts w:ascii="Times New Roman" w:hAnsi="Times New Roman" w:cs="Times New Roman"/>
          <w:b/>
          <w:bCs/>
        </w:rPr>
        <w:t>ntroduction</w:t>
      </w:r>
    </w:p>
    <w:p w14:paraId="6CB0ED21" w14:textId="77777777" w:rsidR="00E91D44" w:rsidRPr="004616F9" w:rsidRDefault="00E91D44" w:rsidP="003437DE">
      <w:pPr>
        <w:pStyle w:val="a9"/>
        <w:spacing w:after="0" w:line="360" w:lineRule="auto"/>
        <w:ind w:left="360"/>
        <w:jc w:val="both"/>
        <w:rPr>
          <w:rFonts w:ascii="Times New Roman" w:hAnsi="Times New Roman" w:cs="Times New Roman"/>
          <w:b/>
          <w:bCs/>
        </w:rPr>
      </w:pPr>
    </w:p>
    <w:p w14:paraId="3A21964E" w14:textId="748720CF" w:rsidR="003437DE" w:rsidRPr="004616F9" w:rsidRDefault="003437DE" w:rsidP="003437DE">
      <w:pPr>
        <w:spacing w:after="0" w:line="360" w:lineRule="auto"/>
        <w:jc w:val="both"/>
        <w:rPr>
          <w:rFonts w:ascii="Times New Roman" w:hAnsi="Times New Roman" w:cs="Times New Roman"/>
        </w:rPr>
      </w:pPr>
      <w:r w:rsidRPr="004616F9">
        <w:rPr>
          <w:rFonts w:ascii="Times New Roman" w:hAnsi="Times New Roman" w:cs="Times New Roman"/>
        </w:rPr>
        <w:t>Macau has long been a bustling world-class entertainment destination with thriving tourism and gaming industries.  Macau is a special administrative region of China and the only place in China where gambling is legal. Its economy is heavily dependent on casinos, with about 80% of its tax revenue coming from casinos. The six operators that manage Macau’s 30 casinos, including local subsidiaries of three U.S. companies, all received 10-year license extensions in 2022.  As part of the process, the six concessionaires agreed to invest approximately $15 billion over the next decade, with 90 percent earmarked for non-gaming investments (Reuters Staff, 2025).</w:t>
      </w:r>
    </w:p>
    <w:p w14:paraId="21632B76" w14:textId="77777777" w:rsidR="003437DE" w:rsidRPr="004616F9" w:rsidRDefault="003437DE" w:rsidP="003437DE">
      <w:pPr>
        <w:spacing w:after="0" w:line="360" w:lineRule="auto"/>
        <w:jc w:val="both"/>
        <w:rPr>
          <w:rFonts w:ascii="Times New Roman" w:hAnsi="Times New Roman" w:cs="Times New Roman"/>
        </w:rPr>
      </w:pPr>
    </w:p>
    <w:p w14:paraId="63664ECF" w14:textId="7F02A852" w:rsidR="00E258EA" w:rsidRPr="004616F9" w:rsidRDefault="003437DE" w:rsidP="003437DE">
      <w:pPr>
        <w:spacing w:after="0" w:line="360" w:lineRule="auto"/>
        <w:jc w:val="both"/>
        <w:rPr>
          <w:rFonts w:ascii="Times New Roman" w:hAnsi="Times New Roman" w:cs="Times New Roman"/>
        </w:rPr>
      </w:pPr>
      <w:r w:rsidRPr="004616F9">
        <w:rPr>
          <w:rFonts w:ascii="Times New Roman" w:hAnsi="Times New Roman" w:cs="Times New Roman"/>
        </w:rPr>
        <w:t xml:space="preserve">During the visit to Macau in December 2024, Chinese president Xi Jinping stressed the importance of reducing Macau's reliance on the gaming industry as a major economic driver and urged Macau to continue to diversify its economy by rebranding Macau as non-gaming tourism destination and business hub.  The goal is for non-gaming industries to account for about 60% of Macau's GDP by 2028, up from 50% before the pandemic in 2019 (Reuters Staff, 2025). </w:t>
      </w:r>
    </w:p>
    <w:p w14:paraId="5F140189" w14:textId="77777777" w:rsidR="003437DE" w:rsidRPr="004616F9" w:rsidRDefault="003437DE" w:rsidP="003437DE">
      <w:pPr>
        <w:spacing w:after="0" w:line="360" w:lineRule="auto"/>
        <w:jc w:val="both"/>
        <w:rPr>
          <w:rFonts w:ascii="Times New Roman" w:hAnsi="Times New Roman" w:cs="Times New Roman"/>
        </w:rPr>
      </w:pPr>
    </w:p>
    <w:p w14:paraId="1EF8FCA5" w14:textId="789F572B" w:rsidR="003437DE" w:rsidRPr="004616F9" w:rsidRDefault="003437DE" w:rsidP="003437DE">
      <w:pPr>
        <w:spacing w:after="0" w:line="360" w:lineRule="auto"/>
        <w:jc w:val="both"/>
        <w:rPr>
          <w:rFonts w:ascii="Times New Roman" w:hAnsi="Times New Roman" w:cs="Times New Roman"/>
        </w:rPr>
      </w:pPr>
      <w:r w:rsidRPr="004616F9">
        <w:rPr>
          <w:rFonts w:ascii="Times New Roman" w:hAnsi="Times New Roman" w:cs="Times New Roman"/>
        </w:rPr>
        <w:t xml:space="preserve">With over 50 years of roots in Macau, SJM Holdings Ltd (SJM) is one of the six gaming concessionaires in Macau and is authorized by the Macau SAR government to operate casinos and gaming areas.  Compared with its </w:t>
      </w:r>
      <w:bookmarkStart w:id="2" w:name="_Hlk196668773"/>
      <w:r w:rsidRPr="004616F9">
        <w:rPr>
          <w:rFonts w:ascii="Times New Roman" w:hAnsi="Times New Roman" w:cs="Times New Roman"/>
        </w:rPr>
        <w:t xml:space="preserve">US-based peers </w:t>
      </w:r>
      <w:bookmarkEnd w:id="2"/>
      <w:r w:rsidRPr="004616F9">
        <w:rPr>
          <w:rFonts w:ascii="Times New Roman" w:hAnsi="Times New Roman" w:cs="Times New Roman"/>
        </w:rPr>
        <w:t>such as Wynn Resorts Limited, MGM Resorts International and Las Vegas Sands Corporation, SJM's business condition is weaker because its business is concentrated in the highly competitive Macau market and its asset portfolio in this market is weaker, which is reflected in its market share (Macau gaming market in the third quarter of 2024, SJM  had a market share of only 14.1 percent) (Moura, 2024).</w:t>
      </w:r>
    </w:p>
    <w:p w14:paraId="6CC37076" w14:textId="77777777" w:rsidR="003437DE" w:rsidRPr="004616F9" w:rsidRDefault="003437DE" w:rsidP="003437DE">
      <w:pPr>
        <w:spacing w:after="0" w:line="360" w:lineRule="auto"/>
        <w:jc w:val="both"/>
        <w:rPr>
          <w:rFonts w:ascii="Times New Roman" w:hAnsi="Times New Roman" w:cs="Times New Roman"/>
        </w:rPr>
      </w:pPr>
    </w:p>
    <w:p w14:paraId="0779D1B6" w14:textId="630302D0" w:rsidR="004616F9" w:rsidRPr="004616F9" w:rsidRDefault="004616F9" w:rsidP="004616F9">
      <w:pPr>
        <w:spacing w:after="0" w:line="360" w:lineRule="auto"/>
        <w:jc w:val="center"/>
        <w:rPr>
          <w:rFonts w:ascii="Times New Roman" w:hAnsi="Times New Roman" w:cs="Times New Roman"/>
        </w:rPr>
      </w:pPr>
      <w:r w:rsidRPr="004616F9">
        <w:rPr>
          <w:rFonts w:ascii="Times New Roman" w:hAnsi="Times New Roman" w:cs="Times New Roman"/>
        </w:rPr>
        <w:t>4</w:t>
      </w:r>
    </w:p>
    <w:p w14:paraId="2717E9CB" w14:textId="77777777" w:rsidR="004616F9" w:rsidRDefault="004616F9" w:rsidP="003437DE">
      <w:pPr>
        <w:spacing w:after="0" w:line="360" w:lineRule="auto"/>
        <w:jc w:val="both"/>
        <w:rPr>
          <w:rFonts w:ascii="Times New Roman" w:hAnsi="Times New Roman" w:cs="Times New Roman"/>
        </w:rPr>
      </w:pPr>
    </w:p>
    <w:p w14:paraId="14D8FA32" w14:textId="77777777" w:rsidR="004616F9" w:rsidRPr="003437DE" w:rsidRDefault="004616F9" w:rsidP="003437DE">
      <w:pPr>
        <w:spacing w:after="0" w:line="360" w:lineRule="auto"/>
        <w:jc w:val="both"/>
        <w:rPr>
          <w:rFonts w:ascii="Times New Roman" w:hAnsi="Times New Roman" w:cs="Times New Roman"/>
        </w:rPr>
      </w:pPr>
    </w:p>
    <w:p w14:paraId="76FBE049" w14:textId="77777777" w:rsidR="004616F9" w:rsidRDefault="004616F9" w:rsidP="003437DE">
      <w:pPr>
        <w:spacing w:after="0" w:line="360" w:lineRule="auto"/>
        <w:jc w:val="both"/>
        <w:rPr>
          <w:rFonts w:ascii="Times New Roman" w:hAnsi="Times New Roman" w:cs="Times New Roman"/>
        </w:rPr>
      </w:pPr>
    </w:p>
    <w:p w14:paraId="1A0A1F93" w14:textId="08B0E95D" w:rsidR="003437DE" w:rsidRPr="004616F9" w:rsidRDefault="003437DE" w:rsidP="003437DE">
      <w:pPr>
        <w:spacing w:after="0" w:line="360" w:lineRule="auto"/>
        <w:jc w:val="both"/>
        <w:rPr>
          <w:rFonts w:ascii="Times New Roman" w:hAnsi="Times New Roman" w:cs="Times New Roman"/>
        </w:rPr>
      </w:pPr>
      <w:r w:rsidRPr="004616F9">
        <w:rPr>
          <w:rFonts w:ascii="Times New Roman" w:hAnsi="Times New Roman" w:cs="Times New Roman"/>
        </w:rPr>
        <w:t>In response to the long-term impact of the epidemic and the pressure to cooperate with the Macau government's series of new economic directions, SJM</w:t>
      </w:r>
      <w:r w:rsidR="00C110D0">
        <w:rPr>
          <w:rFonts w:ascii="Times New Roman" w:hAnsi="Times New Roman" w:cs="Times New Roman"/>
        </w:rPr>
        <w:t xml:space="preserve"> </w:t>
      </w:r>
      <w:r w:rsidRPr="004616F9">
        <w:rPr>
          <w:rFonts w:ascii="Times New Roman" w:hAnsi="Times New Roman" w:cs="Times New Roman"/>
        </w:rPr>
        <w:t>internal and external challenges in implementing the relevant changes.</w:t>
      </w:r>
    </w:p>
    <w:p w14:paraId="29435DAA" w14:textId="77777777" w:rsidR="003437DE" w:rsidRPr="004616F9" w:rsidRDefault="003437DE" w:rsidP="003437DE">
      <w:pPr>
        <w:spacing w:after="0" w:line="360" w:lineRule="auto"/>
        <w:jc w:val="both"/>
        <w:rPr>
          <w:rFonts w:ascii="Times New Roman" w:hAnsi="Times New Roman" w:cs="Times New Roman"/>
        </w:rPr>
      </w:pPr>
    </w:p>
    <w:p w14:paraId="71A2A38F" w14:textId="25DAA902" w:rsidR="00E91D44" w:rsidRPr="004616F9" w:rsidRDefault="003437DE" w:rsidP="00141FC7">
      <w:pPr>
        <w:pStyle w:val="a9"/>
        <w:numPr>
          <w:ilvl w:val="0"/>
          <w:numId w:val="29"/>
        </w:numPr>
        <w:spacing w:after="0" w:line="360" w:lineRule="auto"/>
        <w:jc w:val="both"/>
        <w:rPr>
          <w:rFonts w:ascii="Times New Roman" w:hAnsi="Times New Roman" w:cs="Times New Roman"/>
          <w:b/>
          <w:bCs/>
        </w:rPr>
      </w:pPr>
      <w:r w:rsidRPr="004616F9">
        <w:rPr>
          <w:rFonts w:ascii="Times New Roman" w:hAnsi="Times New Roman" w:cs="Times New Roman"/>
          <w:b/>
          <w:bCs/>
        </w:rPr>
        <w:t xml:space="preserve"> Key Issues of SJM Holdings Ltd during 2019 – 2023</w:t>
      </w:r>
    </w:p>
    <w:p w14:paraId="2AF1B31B" w14:textId="77777777" w:rsidR="003437DE" w:rsidRPr="004616F9" w:rsidRDefault="003437DE" w:rsidP="003437DE">
      <w:pPr>
        <w:spacing w:after="0" w:line="360" w:lineRule="auto"/>
        <w:jc w:val="both"/>
        <w:rPr>
          <w:rFonts w:ascii="Times New Roman" w:hAnsi="Times New Roman" w:cs="Times New Roman"/>
          <w:b/>
          <w:bCs/>
        </w:rPr>
      </w:pPr>
    </w:p>
    <w:p w14:paraId="09F48260" w14:textId="300DD5F1" w:rsidR="003437DE" w:rsidRPr="004616F9" w:rsidRDefault="003437DE" w:rsidP="003437DE">
      <w:pPr>
        <w:spacing w:after="0" w:line="360" w:lineRule="auto"/>
        <w:jc w:val="both"/>
        <w:rPr>
          <w:rFonts w:ascii="Times New Roman" w:hAnsi="Times New Roman" w:cs="Times New Roman"/>
        </w:rPr>
      </w:pPr>
      <w:r w:rsidRPr="004616F9">
        <w:rPr>
          <w:rFonts w:ascii="Times New Roman" w:hAnsi="Times New Roman" w:cs="Times New Roman"/>
        </w:rPr>
        <w:t>SJM Holdings Limited, the cornerstone of Macau's gaming industry, has faced significant operational and financial challenges over the past five years, incurring operating losses for four consecutive years, losing market share and being burdened with high gaming taxes imposed by the Macau government. These interrelated issues put pressure on companies’ profitability, competitive position and long-term sustainability.</w:t>
      </w:r>
    </w:p>
    <w:p w14:paraId="02F63FBE" w14:textId="77777777" w:rsidR="00C728DB" w:rsidRPr="004616F9" w:rsidRDefault="00C728DB" w:rsidP="00EB1E18">
      <w:pPr>
        <w:spacing w:after="0" w:line="360" w:lineRule="auto"/>
        <w:jc w:val="both"/>
        <w:rPr>
          <w:rFonts w:ascii="Times New Roman" w:hAnsi="Times New Roman" w:cs="Times New Roman"/>
        </w:rPr>
      </w:pPr>
    </w:p>
    <w:p w14:paraId="38491E39" w14:textId="5F06E9E0" w:rsidR="00C728DB" w:rsidRPr="004616F9" w:rsidRDefault="00C728DB" w:rsidP="002F6393">
      <w:pPr>
        <w:spacing w:after="0" w:line="360" w:lineRule="auto"/>
        <w:jc w:val="both"/>
        <w:rPr>
          <w:rFonts w:ascii="Times New Roman" w:hAnsi="Times New Roman" w:cs="Times New Roman"/>
          <w:b/>
          <w:bCs/>
        </w:rPr>
      </w:pPr>
      <w:r w:rsidRPr="004616F9">
        <w:rPr>
          <w:rFonts w:ascii="Times New Roman" w:hAnsi="Times New Roman" w:cs="Times New Roman"/>
          <w:b/>
          <w:bCs/>
        </w:rPr>
        <w:t>2.1 Four Consecutive Years of Operating Losses (2020 – 2023)</w:t>
      </w:r>
    </w:p>
    <w:p w14:paraId="6D0956DB" w14:textId="77777777" w:rsidR="00C728DB" w:rsidRPr="004616F9" w:rsidRDefault="00C728DB" w:rsidP="002F6393">
      <w:pPr>
        <w:spacing w:after="0" w:line="360" w:lineRule="auto"/>
        <w:jc w:val="both"/>
        <w:rPr>
          <w:rFonts w:ascii="Times New Roman" w:hAnsi="Times New Roman" w:cs="Times New Roman"/>
        </w:rPr>
      </w:pPr>
    </w:p>
    <w:p w14:paraId="4013D349" w14:textId="74C7614E" w:rsidR="00C728DB" w:rsidRPr="004616F9" w:rsidRDefault="003437DE" w:rsidP="002F6393">
      <w:pPr>
        <w:spacing w:after="0" w:line="360" w:lineRule="auto"/>
        <w:jc w:val="both"/>
        <w:rPr>
          <w:rFonts w:ascii="Times New Roman" w:hAnsi="Times New Roman" w:cs="Times New Roman"/>
        </w:rPr>
      </w:pPr>
      <w:r w:rsidRPr="004616F9">
        <w:rPr>
          <w:rFonts w:ascii="Times New Roman" w:hAnsi="Times New Roman" w:cs="Times New Roman"/>
        </w:rPr>
        <w:t>SJM's operating losses began in 2020 due to pre-pandemic economic pressures and the COVID-19 pandemic</w:t>
      </w:r>
      <w:r w:rsidR="00913555" w:rsidRPr="004616F9">
        <w:rPr>
          <w:rFonts w:ascii="Times New Roman" w:hAnsi="Times New Roman" w:cs="Times New Roman"/>
        </w:rPr>
        <w:t xml:space="preserve">. </w:t>
      </w:r>
      <w:r w:rsidRPr="004616F9">
        <w:rPr>
          <w:rFonts w:ascii="Times New Roman" w:hAnsi="Times New Roman" w:cs="Times New Roman"/>
        </w:rPr>
        <w:t xml:space="preserve"> </w:t>
      </w:r>
      <w:r w:rsidR="00913555" w:rsidRPr="004616F9">
        <w:rPr>
          <w:rFonts w:ascii="Times New Roman" w:hAnsi="Times New Roman" w:cs="Times New Roman"/>
        </w:rPr>
        <w:t xml:space="preserve"> </w:t>
      </w:r>
      <w:r w:rsidRPr="004616F9">
        <w:rPr>
          <w:rFonts w:ascii="Times New Roman" w:hAnsi="Times New Roman" w:cs="Times New Roman"/>
        </w:rPr>
        <w:t xml:space="preserve">Macau is a tourism-dependent </w:t>
      </w:r>
      <w:r w:rsidR="00C73E5A" w:rsidRPr="004616F9">
        <w:rPr>
          <w:rFonts w:ascii="Times New Roman" w:hAnsi="Times New Roman" w:cs="Times New Roman"/>
        </w:rPr>
        <w:t>economy,</w:t>
      </w:r>
      <w:r w:rsidRPr="004616F9">
        <w:rPr>
          <w:rFonts w:ascii="Times New Roman" w:hAnsi="Times New Roman" w:cs="Times New Roman"/>
        </w:rPr>
        <w:t xml:space="preserve"> and the number of tourists plummeted 85% during the pandemic, directly affecting SJM's flagship casinos, including the Grand Lisboa. </w:t>
      </w:r>
      <w:r w:rsidR="00C728DB" w:rsidRPr="004616F9">
        <w:rPr>
          <w:rFonts w:ascii="Times New Roman" w:hAnsi="Times New Roman" w:cs="Times New Roman"/>
        </w:rPr>
        <w:t xml:space="preserve"> SJM’s high debt level due to the </w:t>
      </w:r>
      <w:r w:rsidR="00C73E5A" w:rsidRPr="004616F9">
        <w:rPr>
          <w:rFonts w:ascii="Times New Roman" w:hAnsi="Times New Roman" w:cs="Times New Roman"/>
        </w:rPr>
        <w:t xml:space="preserve">new integrated resort project of </w:t>
      </w:r>
      <w:r w:rsidR="00C728DB" w:rsidRPr="004616F9">
        <w:rPr>
          <w:rFonts w:ascii="Times New Roman" w:hAnsi="Times New Roman" w:cs="Times New Roman"/>
        </w:rPr>
        <w:t xml:space="preserve">Grand Lisboa Palace and exacerbated by the pandemic. </w:t>
      </w:r>
      <w:r w:rsidR="00053906" w:rsidRPr="004616F9">
        <w:rPr>
          <w:rFonts w:ascii="Times New Roman" w:hAnsi="Times New Roman" w:cs="Times New Roman"/>
        </w:rPr>
        <w:t xml:space="preserve"> SJM also struggled with high fixed costs (e.g., </w:t>
      </w:r>
      <w:r w:rsidR="00A307CF">
        <w:rPr>
          <w:rFonts w:ascii="Times New Roman" w:hAnsi="Times New Roman" w:cs="Times New Roman"/>
        </w:rPr>
        <w:t>gaming tax, operating and administration</w:t>
      </w:r>
      <w:r w:rsidR="00053906" w:rsidRPr="004616F9">
        <w:rPr>
          <w:rFonts w:ascii="Times New Roman" w:hAnsi="Times New Roman" w:cs="Times New Roman"/>
        </w:rPr>
        <w:t>,</w:t>
      </w:r>
      <w:r w:rsidR="00A307CF">
        <w:rPr>
          <w:rFonts w:ascii="Times New Roman" w:hAnsi="Times New Roman" w:cs="Times New Roman"/>
        </w:rPr>
        <w:t xml:space="preserve"> </w:t>
      </w:r>
      <w:proofErr w:type="gramStart"/>
      <w:r w:rsidR="00A307CF">
        <w:rPr>
          <w:rFonts w:ascii="Times New Roman" w:hAnsi="Times New Roman" w:cs="Times New Roman"/>
        </w:rPr>
        <w:t>marketing</w:t>
      </w:r>
      <w:proofErr w:type="gramEnd"/>
      <w:r w:rsidR="00A307CF">
        <w:rPr>
          <w:rFonts w:ascii="Times New Roman" w:hAnsi="Times New Roman" w:cs="Times New Roman"/>
        </w:rPr>
        <w:t xml:space="preserve"> and promotion as well as</w:t>
      </w:r>
      <w:r w:rsidR="00053906" w:rsidRPr="004616F9">
        <w:rPr>
          <w:rFonts w:ascii="Times New Roman" w:hAnsi="Times New Roman" w:cs="Times New Roman"/>
        </w:rPr>
        <w:t xml:space="preserve"> property maintenance)</w:t>
      </w:r>
      <w:r w:rsidR="007029C5" w:rsidRPr="004616F9">
        <w:rPr>
          <w:rFonts w:ascii="Times New Roman" w:hAnsi="Times New Roman" w:cs="Times New Roman"/>
        </w:rPr>
        <w:t xml:space="preserve">. </w:t>
      </w:r>
      <w:r w:rsidR="00913555" w:rsidRPr="004616F9">
        <w:rPr>
          <w:rFonts w:ascii="Times New Roman" w:hAnsi="Times New Roman" w:cs="Times New Roman"/>
        </w:rPr>
        <w:t xml:space="preserve">While Macau lifted travel restrictions in 2023, recovery has been sluggish. SJM’s total revenue in 2023 (HK$21,881 million) remained 36% below 2019 (HK$34,227 million) levels </w:t>
      </w:r>
      <w:r w:rsidR="002F6393" w:rsidRPr="004616F9">
        <w:rPr>
          <w:rFonts w:ascii="Times New Roman" w:hAnsi="Times New Roman" w:cs="Times New Roman"/>
        </w:rPr>
        <w:t>(Administrator2, 2025).</w:t>
      </w:r>
    </w:p>
    <w:p w14:paraId="3951EEB4" w14:textId="77777777" w:rsidR="002F6393" w:rsidRPr="004616F9" w:rsidRDefault="002F6393" w:rsidP="002F6393">
      <w:pPr>
        <w:spacing w:after="0" w:line="360" w:lineRule="auto"/>
        <w:jc w:val="both"/>
        <w:rPr>
          <w:rFonts w:ascii="Times New Roman" w:hAnsi="Times New Roman" w:cs="Times New Roman"/>
        </w:rPr>
      </w:pPr>
    </w:p>
    <w:p w14:paraId="42461659" w14:textId="29E5B110" w:rsidR="008160CA" w:rsidRPr="004616F9" w:rsidRDefault="008160CA" w:rsidP="002F6393">
      <w:pPr>
        <w:spacing w:after="0" w:line="360" w:lineRule="auto"/>
        <w:jc w:val="both"/>
        <w:rPr>
          <w:rFonts w:ascii="Times New Roman" w:hAnsi="Times New Roman" w:cs="Times New Roman"/>
        </w:rPr>
      </w:pPr>
      <w:r w:rsidRPr="004616F9">
        <w:rPr>
          <w:rFonts w:ascii="Times New Roman" w:hAnsi="Times New Roman" w:cs="Times New Roman"/>
        </w:rPr>
        <w:t xml:space="preserve">Operating losses forced SJM to divert funds from growth plans to repay debts, creating a vicious cycle.  SJM’s new milestone development, Grand Lisboa Palace Resort (GLP) which opened in 2021, </w:t>
      </w:r>
      <w:r w:rsidR="006B7D80" w:rsidRPr="004616F9">
        <w:rPr>
          <w:rFonts w:ascii="Times New Roman" w:hAnsi="Times New Roman" w:cs="Times New Roman"/>
        </w:rPr>
        <w:t>its</w:t>
      </w:r>
      <w:r w:rsidRPr="004616F9">
        <w:rPr>
          <w:rFonts w:ascii="Times New Roman" w:hAnsi="Times New Roman" w:cs="Times New Roman"/>
        </w:rPr>
        <w:t xml:space="preserve"> growth rate </w:t>
      </w:r>
      <w:r w:rsidR="006B7D80" w:rsidRPr="004616F9">
        <w:rPr>
          <w:rFonts w:ascii="Times New Roman" w:hAnsi="Times New Roman" w:cs="Times New Roman"/>
        </w:rPr>
        <w:t>remains</w:t>
      </w:r>
      <w:r w:rsidRPr="004616F9">
        <w:rPr>
          <w:rFonts w:ascii="Times New Roman" w:hAnsi="Times New Roman" w:cs="Times New Roman"/>
        </w:rPr>
        <w:t xml:space="preserve"> slow and the long-term returns on GLP investments </w:t>
      </w:r>
      <w:r w:rsidR="00764A4E" w:rsidRPr="004616F9">
        <w:rPr>
          <w:rFonts w:ascii="Times New Roman" w:hAnsi="Times New Roman" w:cs="Times New Roman"/>
        </w:rPr>
        <w:t>is suboptimal</w:t>
      </w:r>
      <w:r w:rsidR="006B7D80" w:rsidRPr="004616F9">
        <w:rPr>
          <w:rFonts w:ascii="Times New Roman" w:hAnsi="Times New Roman" w:cs="Times New Roman"/>
        </w:rPr>
        <w:t xml:space="preserve"> (Macau Business, 2024).</w:t>
      </w:r>
    </w:p>
    <w:p w14:paraId="7A544BF5" w14:textId="44755442" w:rsidR="006B7D80" w:rsidRDefault="006B7D80" w:rsidP="002F6393">
      <w:pPr>
        <w:spacing w:after="0" w:line="360" w:lineRule="auto"/>
        <w:jc w:val="both"/>
        <w:rPr>
          <w:rFonts w:ascii="Times New Roman" w:hAnsi="Times New Roman" w:cs="Times New Roman"/>
        </w:rPr>
      </w:pPr>
    </w:p>
    <w:p w14:paraId="5D5AC3B3" w14:textId="7E129998" w:rsidR="004616F9" w:rsidRPr="004616F9" w:rsidRDefault="004616F9" w:rsidP="004616F9">
      <w:pPr>
        <w:spacing w:after="0" w:line="360" w:lineRule="auto"/>
        <w:jc w:val="center"/>
        <w:rPr>
          <w:rFonts w:ascii="Times New Roman" w:hAnsi="Times New Roman" w:cs="Times New Roman"/>
        </w:rPr>
      </w:pPr>
      <w:r>
        <w:rPr>
          <w:rFonts w:ascii="Times New Roman" w:hAnsi="Times New Roman" w:cs="Times New Roman"/>
        </w:rPr>
        <w:t>5</w:t>
      </w:r>
    </w:p>
    <w:p w14:paraId="557BB698" w14:textId="77777777" w:rsidR="006B7D80" w:rsidRPr="004616F9" w:rsidRDefault="006B7D80" w:rsidP="002F6393">
      <w:pPr>
        <w:spacing w:after="0" w:line="360" w:lineRule="auto"/>
        <w:jc w:val="both"/>
        <w:rPr>
          <w:rFonts w:ascii="Times New Roman" w:hAnsi="Times New Roman" w:cs="Times New Roman"/>
        </w:rPr>
      </w:pPr>
    </w:p>
    <w:p w14:paraId="1A211DE6" w14:textId="6259C9C8" w:rsidR="006B7D80" w:rsidRPr="004616F9" w:rsidRDefault="006B7D80" w:rsidP="002F6393">
      <w:pPr>
        <w:spacing w:after="0" w:line="360" w:lineRule="auto"/>
        <w:jc w:val="both"/>
        <w:rPr>
          <w:rFonts w:ascii="Times New Roman" w:hAnsi="Times New Roman" w:cs="Times New Roman"/>
          <w:b/>
          <w:bCs/>
        </w:rPr>
      </w:pPr>
      <w:r w:rsidRPr="004616F9">
        <w:rPr>
          <w:rFonts w:ascii="Times New Roman" w:hAnsi="Times New Roman" w:cs="Times New Roman"/>
          <w:b/>
          <w:bCs/>
        </w:rPr>
        <w:t>2.2 Declining Market Share in Macau’s Crowded Gaming Landscape</w:t>
      </w:r>
    </w:p>
    <w:p w14:paraId="2E586C1C" w14:textId="77777777" w:rsidR="00C73E5A" w:rsidRPr="004616F9" w:rsidRDefault="00C73E5A" w:rsidP="002F6393">
      <w:pPr>
        <w:spacing w:after="0" w:line="360" w:lineRule="auto"/>
        <w:jc w:val="both"/>
        <w:rPr>
          <w:rFonts w:ascii="Times New Roman" w:hAnsi="Times New Roman" w:cs="Times New Roman"/>
        </w:rPr>
      </w:pPr>
    </w:p>
    <w:p w14:paraId="6F28EDCA" w14:textId="79D07C02" w:rsidR="002F6393" w:rsidRPr="004616F9" w:rsidRDefault="002978AD" w:rsidP="00673FE1">
      <w:pPr>
        <w:spacing w:after="0" w:line="360" w:lineRule="auto"/>
        <w:jc w:val="both"/>
        <w:rPr>
          <w:rFonts w:ascii="Times New Roman" w:hAnsi="Times New Roman" w:cs="Times New Roman"/>
        </w:rPr>
      </w:pPr>
      <w:r w:rsidRPr="004616F9">
        <w:rPr>
          <w:rFonts w:ascii="Times New Roman" w:hAnsi="Times New Roman" w:cs="Times New Roman"/>
        </w:rPr>
        <w:t>Macau’s gross gaming revenue (GGR) reaches US$22.75 billion in 2023, but SJM’s share drops from 15% in 2019 to 8% in 2023 (Newsdesk, 2024). The decline is mainly caused by shifting to non-gaming offerings, aggressive competition and an aging customer base.  The Macau government’s post-2020 policy emphasizes diversification into the convention and exhibition (MICE) and entertainment industries.  Rivals such as Galaxy Entertainment Group</w:t>
      </w:r>
      <w:r w:rsidR="009973C2" w:rsidRPr="004616F9">
        <w:rPr>
          <w:rFonts w:ascii="Times New Roman" w:hAnsi="Times New Roman" w:cs="Times New Roman"/>
        </w:rPr>
        <w:t xml:space="preserve"> (Galaxy)</w:t>
      </w:r>
      <w:r w:rsidRPr="004616F9">
        <w:rPr>
          <w:rFonts w:ascii="Times New Roman" w:hAnsi="Times New Roman" w:cs="Times New Roman"/>
        </w:rPr>
        <w:t>, Sands China</w:t>
      </w:r>
      <w:r w:rsidR="009973C2" w:rsidRPr="004616F9">
        <w:rPr>
          <w:rFonts w:ascii="Times New Roman" w:hAnsi="Times New Roman" w:cs="Times New Roman"/>
        </w:rPr>
        <w:t xml:space="preserve"> (Sands)</w:t>
      </w:r>
      <w:r w:rsidRPr="004616F9">
        <w:rPr>
          <w:rFonts w:ascii="Times New Roman" w:hAnsi="Times New Roman" w:cs="Times New Roman"/>
        </w:rPr>
        <w:t xml:space="preserve"> and Melco Resorts and Entertainment </w:t>
      </w:r>
      <w:r w:rsidR="009973C2" w:rsidRPr="004616F9">
        <w:rPr>
          <w:rFonts w:ascii="Times New Roman" w:hAnsi="Times New Roman" w:cs="Times New Roman"/>
        </w:rPr>
        <w:t xml:space="preserve">(Melco) </w:t>
      </w:r>
      <w:r w:rsidRPr="004616F9">
        <w:rPr>
          <w:rFonts w:ascii="Times New Roman" w:hAnsi="Times New Roman" w:cs="Times New Roman"/>
        </w:rPr>
        <w:t xml:space="preserve">have invested heavily in concerts, luxury retail and family-friendly attractions to attract a younger </w:t>
      </w:r>
      <w:r w:rsidR="00463AFF">
        <w:rPr>
          <w:rFonts w:ascii="Times New Roman" w:hAnsi="Times New Roman" w:cs="Times New Roman"/>
        </w:rPr>
        <w:t xml:space="preserve">and diversify </w:t>
      </w:r>
      <w:r w:rsidRPr="004616F9">
        <w:rPr>
          <w:rFonts w:ascii="Times New Roman" w:hAnsi="Times New Roman" w:cs="Times New Roman"/>
        </w:rPr>
        <w:t>customer base. SJM, meanwhile, has retained its traditional casino-centric model.  Sands China’s The Londoner Resort and Galaxy Entertainment Group’s Phase 3 expansion project attracted high-end mass-market players with integrated resorts, while SJM’s Grand Lisboa Palace struggled to differentiate.</w:t>
      </w:r>
    </w:p>
    <w:p w14:paraId="5E78BFE0" w14:textId="77777777" w:rsidR="00913555" w:rsidRPr="004616F9" w:rsidRDefault="00913555" w:rsidP="00673FE1">
      <w:pPr>
        <w:spacing w:after="0" w:line="360" w:lineRule="auto"/>
        <w:jc w:val="both"/>
        <w:rPr>
          <w:rFonts w:ascii="Times New Roman" w:hAnsi="Times New Roman" w:cs="Times New Roman"/>
        </w:rPr>
      </w:pPr>
    </w:p>
    <w:p w14:paraId="1B7E9873" w14:textId="6129FE68" w:rsidR="00673FE1" w:rsidRPr="004616F9" w:rsidRDefault="00673FE1" w:rsidP="00673FE1">
      <w:pPr>
        <w:spacing w:after="0" w:line="360" w:lineRule="auto"/>
        <w:jc w:val="both"/>
        <w:rPr>
          <w:rFonts w:ascii="Times New Roman" w:hAnsi="Times New Roman" w:cs="Times New Roman"/>
        </w:rPr>
      </w:pPr>
      <w:r w:rsidRPr="004616F9">
        <w:rPr>
          <w:rFonts w:ascii="Times New Roman" w:hAnsi="Times New Roman" w:cs="Times New Roman"/>
        </w:rPr>
        <w:t>The loss of market share threatens SJM's position in Macau's $30 billion gaming industry. Without an urgent strategy to enhancing both branding and product offerings, SJM risks being permanently marginalized as competitors dominate post-pandemic growth.</w:t>
      </w:r>
    </w:p>
    <w:p w14:paraId="191A8E07" w14:textId="77777777" w:rsidR="00913555" w:rsidRPr="004616F9" w:rsidRDefault="00913555" w:rsidP="00673FE1">
      <w:pPr>
        <w:spacing w:after="0" w:line="360" w:lineRule="auto"/>
        <w:jc w:val="both"/>
        <w:rPr>
          <w:rFonts w:ascii="Times New Roman" w:hAnsi="Times New Roman" w:cs="Times New Roman"/>
        </w:rPr>
      </w:pPr>
    </w:p>
    <w:p w14:paraId="6A83E911" w14:textId="2030D77D" w:rsidR="00673FE1" w:rsidRPr="004616F9" w:rsidRDefault="00673FE1" w:rsidP="00673FE1">
      <w:pPr>
        <w:spacing w:after="0" w:line="360" w:lineRule="auto"/>
        <w:jc w:val="both"/>
        <w:rPr>
          <w:rFonts w:ascii="Times New Roman" w:hAnsi="Times New Roman" w:cs="Times New Roman"/>
          <w:b/>
          <w:bCs/>
        </w:rPr>
      </w:pPr>
      <w:r w:rsidRPr="004616F9">
        <w:rPr>
          <w:rFonts w:ascii="Times New Roman" w:hAnsi="Times New Roman" w:cs="Times New Roman"/>
          <w:b/>
          <w:bCs/>
        </w:rPr>
        <w:t>2.3 High Gaming Tax Obligation and Regulatory Pressures</w:t>
      </w:r>
    </w:p>
    <w:p w14:paraId="64BE3A89" w14:textId="77777777" w:rsidR="00F4420C" w:rsidRPr="004616F9" w:rsidRDefault="00F4420C" w:rsidP="00673FE1">
      <w:pPr>
        <w:spacing w:after="0" w:line="360" w:lineRule="auto"/>
        <w:jc w:val="both"/>
        <w:rPr>
          <w:rFonts w:ascii="Times New Roman" w:hAnsi="Times New Roman" w:cs="Times New Roman"/>
        </w:rPr>
      </w:pPr>
    </w:p>
    <w:p w14:paraId="13F85BA9" w14:textId="48381FB1" w:rsidR="00F4420C" w:rsidRPr="004616F9" w:rsidRDefault="00F4420C" w:rsidP="00F4420C">
      <w:pPr>
        <w:spacing w:after="0" w:line="360" w:lineRule="auto"/>
        <w:jc w:val="both"/>
        <w:rPr>
          <w:rFonts w:ascii="Times New Roman" w:hAnsi="Times New Roman" w:cs="Times New Roman"/>
        </w:rPr>
      </w:pPr>
      <w:r w:rsidRPr="004616F9">
        <w:rPr>
          <w:rFonts w:ascii="Times New Roman" w:hAnsi="Times New Roman" w:cs="Times New Roman"/>
        </w:rPr>
        <w:t xml:space="preserve">In 2023, SJM paid $1.2 billion in gaming taxes (42% of gross gaming revenue), leaving very little EBITDA to reinvest.  SJM's low-profit operating model has exacerbated their tax burden (Administrator2, 2025).  </w:t>
      </w:r>
    </w:p>
    <w:p w14:paraId="0B27DCA7" w14:textId="77777777" w:rsidR="00F4420C" w:rsidRPr="004616F9" w:rsidRDefault="00F4420C" w:rsidP="00F4420C">
      <w:pPr>
        <w:spacing w:after="0" w:line="360" w:lineRule="auto"/>
        <w:jc w:val="both"/>
        <w:rPr>
          <w:rFonts w:ascii="Times New Roman" w:hAnsi="Times New Roman" w:cs="Times New Roman"/>
        </w:rPr>
      </w:pPr>
    </w:p>
    <w:p w14:paraId="0596FD58" w14:textId="418A264E" w:rsidR="00F4420C" w:rsidRPr="004616F9" w:rsidRDefault="00F4420C" w:rsidP="00F4420C">
      <w:pPr>
        <w:spacing w:after="0" w:line="360" w:lineRule="auto"/>
        <w:jc w:val="both"/>
        <w:rPr>
          <w:rFonts w:ascii="Times New Roman" w:hAnsi="Times New Roman" w:cs="Times New Roman"/>
        </w:rPr>
      </w:pPr>
      <w:r w:rsidRPr="004616F9">
        <w:rPr>
          <w:rFonts w:ascii="Times New Roman" w:hAnsi="Times New Roman" w:cs="Times New Roman"/>
        </w:rPr>
        <w:t>Unlike other market players</w:t>
      </w:r>
      <w:r w:rsidR="009973C2" w:rsidRPr="004616F9">
        <w:rPr>
          <w:rFonts w:ascii="Times New Roman" w:hAnsi="Times New Roman" w:cs="Times New Roman"/>
        </w:rPr>
        <w:t>, such as Galaxy, Sands and Melco</w:t>
      </w:r>
      <w:r w:rsidRPr="004616F9">
        <w:rPr>
          <w:rFonts w:ascii="Times New Roman" w:hAnsi="Times New Roman" w:cs="Times New Roman"/>
        </w:rPr>
        <w:t xml:space="preserve"> with diversified revenues (e.g. hotel accommodation, luxury retail leasing, entertainment events</w:t>
      </w:r>
      <w:r w:rsidR="0097246D">
        <w:rPr>
          <w:rFonts w:ascii="Times New Roman" w:hAnsi="Times New Roman" w:cs="Times New Roman"/>
        </w:rPr>
        <w:t xml:space="preserve">, family-friendly attractions </w:t>
      </w:r>
      <w:r w:rsidRPr="004616F9">
        <w:rPr>
          <w:rFonts w:ascii="Times New Roman" w:hAnsi="Times New Roman" w:cs="Times New Roman"/>
        </w:rPr>
        <w:t xml:space="preserve">and high-end dining consumption), SJM has a limited non-gaming business portfolio (e.g. lack of high-end dining, </w:t>
      </w:r>
      <w:r w:rsidR="0097246D">
        <w:rPr>
          <w:rFonts w:ascii="Times New Roman" w:hAnsi="Times New Roman" w:cs="Times New Roman"/>
        </w:rPr>
        <w:t xml:space="preserve">family, </w:t>
      </w:r>
      <w:r w:rsidRPr="004616F9">
        <w:rPr>
          <w:rFonts w:ascii="Times New Roman" w:hAnsi="Times New Roman" w:cs="Times New Roman"/>
        </w:rPr>
        <w:t>retail and event customers) and more than 90% of its total revenue comes from gaming, which is heavily taxed.</w:t>
      </w:r>
    </w:p>
    <w:p w14:paraId="2D34EDF2" w14:textId="3745EBB2" w:rsidR="00981F7A" w:rsidRDefault="004616F9" w:rsidP="004616F9">
      <w:pPr>
        <w:spacing w:after="0" w:line="360" w:lineRule="auto"/>
        <w:jc w:val="center"/>
        <w:rPr>
          <w:rFonts w:ascii="Times New Roman" w:hAnsi="Times New Roman" w:cs="Times New Roman"/>
        </w:rPr>
      </w:pPr>
      <w:r>
        <w:rPr>
          <w:rFonts w:ascii="Times New Roman" w:hAnsi="Times New Roman" w:cs="Times New Roman"/>
        </w:rPr>
        <w:t>6</w:t>
      </w:r>
    </w:p>
    <w:p w14:paraId="38AE7C87" w14:textId="77777777" w:rsidR="0099111D" w:rsidRDefault="0099111D" w:rsidP="00FE0735">
      <w:pPr>
        <w:spacing w:after="0" w:line="360" w:lineRule="auto"/>
        <w:jc w:val="both"/>
        <w:rPr>
          <w:rFonts w:ascii="Times New Roman" w:hAnsi="Times New Roman" w:cs="Times New Roman"/>
        </w:rPr>
      </w:pPr>
    </w:p>
    <w:p w14:paraId="24B2C061" w14:textId="3913B1A3" w:rsidR="00981F7A" w:rsidRPr="0099111D" w:rsidRDefault="00FE0735" w:rsidP="00FE0735">
      <w:pPr>
        <w:spacing w:after="0" w:line="360" w:lineRule="auto"/>
        <w:jc w:val="both"/>
        <w:rPr>
          <w:rFonts w:ascii="Times New Roman" w:hAnsi="Times New Roman" w:cs="Times New Roman"/>
        </w:rPr>
      </w:pPr>
      <w:r w:rsidRPr="0099111D">
        <w:rPr>
          <w:rFonts w:ascii="Times New Roman" w:hAnsi="Times New Roman" w:cs="Times New Roman"/>
        </w:rPr>
        <w:t xml:space="preserve">Macau’s 2022 gaming law revision introduced stricter oversight, including requirements for government approval of dividends and capital plans. This reduces SJM’s financial flexibility, discouraging investor confidence.  In addition, there was an interesting feature of the new law that provides tax breaks to casinos </w:t>
      </w:r>
      <w:r w:rsidR="001A5CA1" w:rsidRPr="0099111D">
        <w:rPr>
          <w:rFonts w:ascii="Times New Roman" w:hAnsi="Times New Roman" w:cs="Times New Roman"/>
        </w:rPr>
        <w:t>for</w:t>
      </w:r>
      <w:r w:rsidRPr="0099111D">
        <w:rPr>
          <w:rFonts w:ascii="Times New Roman" w:hAnsi="Times New Roman" w:cs="Times New Roman"/>
        </w:rPr>
        <w:t xml:space="preserve"> foreign tourists.  This measure does not bring any advantages to SJM, whose main customers are Chinese guests. On the contrary, its US-based</w:t>
      </w:r>
      <w:r w:rsidR="00F74A67">
        <w:rPr>
          <w:rFonts w:ascii="Times New Roman" w:hAnsi="Times New Roman" w:cs="Times New Roman"/>
        </w:rPr>
        <w:t xml:space="preserve"> competitors</w:t>
      </w:r>
      <w:r w:rsidRPr="0099111D">
        <w:rPr>
          <w:rFonts w:ascii="Times New Roman" w:hAnsi="Times New Roman" w:cs="Times New Roman"/>
        </w:rPr>
        <w:t xml:space="preserve">, with their foreign investment background, are </w:t>
      </w:r>
      <w:proofErr w:type="gramStart"/>
      <w:r w:rsidRPr="0099111D">
        <w:rPr>
          <w:rFonts w:ascii="Times New Roman" w:hAnsi="Times New Roman" w:cs="Times New Roman"/>
        </w:rPr>
        <w:t>relatively more</w:t>
      </w:r>
      <w:proofErr w:type="gramEnd"/>
      <w:r w:rsidRPr="0099111D">
        <w:rPr>
          <w:rFonts w:ascii="Times New Roman" w:hAnsi="Times New Roman" w:cs="Times New Roman"/>
        </w:rPr>
        <w:t xml:space="preserve"> capable of attracting foreign tourists and can </w:t>
      </w:r>
      <w:proofErr w:type="gramStart"/>
      <w:r w:rsidRPr="0099111D">
        <w:rPr>
          <w:rFonts w:ascii="Times New Roman" w:hAnsi="Times New Roman" w:cs="Times New Roman"/>
        </w:rPr>
        <w:t>greatly absorb</w:t>
      </w:r>
      <w:proofErr w:type="gramEnd"/>
      <w:r w:rsidRPr="0099111D">
        <w:rPr>
          <w:rFonts w:ascii="Times New Roman" w:hAnsi="Times New Roman" w:cs="Times New Roman"/>
        </w:rPr>
        <w:t xml:space="preserve"> the benefits and convenience of this new measure (Harris Sliwoski LLP, 2022).</w:t>
      </w:r>
    </w:p>
    <w:p w14:paraId="45D4D930" w14:textId="77777777" w:rsidR="00FE0735" w:rsidRPr="0099111D" w:rsidRDefault="00FE0735" w:rsidP="00FE0735">
      <w:pPr>
        <w:spacing w:after="0" w:line="360" w:lineRule="auto"/>
        <w:jc w:val="both"/>
        <w:rPr>
          <w:rFonts w:ascii="Times New Roman" w:hAnsi="Times New Roman" w:cs="Times New Roman"/>
        </w:rPr>
      </w:pPr>
    </w:p>
    <w:p w14:paraId="63130E59" w14:textId="0DBB2A28" w:rsidR="00FE0735" w:rsidRPr="0099111D" w:rsidRDefault="001A5CA1" w:rsidP="00FE0735">
      <w:pPr>
        <w:pStyle w:val="a9"/>
        <w:numPr>
          <w:ilvl w:val="0"/>
          <w:numId w:val="29"/>
        </w:numPr>
        <w:spacing w:after="0" w:line="360" w:lineRule="auto"/>
        <w:jc w:val="both"/>
        <w:rPr>
          <w:rFonts w:ascii="Times New Roman" w:hAnsi="Times New Roman" w:cs="Times New Roman"/>
          <w:b/>
          <w:bCs/>
        </w:rPr>
      </w:pPr>
      <w:r w:rsidRPr="0099111D">
        <w:rPr>
          <w:rFonts w:ascii="Times New Roman" w:hAnsi="Times New Roman" w:cs="Times New Roman"/>
          <w:b/>
          <w:bCs/>
        </w:rPr>
        <w:t xml:space="preserve">Kurt Lewin’s </w:t>
      </w:r>
      <w:r w:rsidR="00FE0735" w:rsidRPr="0099111D">
        <w:rPr>
          <w:rFonts w:ascii="Times New Roman" w:hAnsi="Times New Roman" w:cs="Times New Roman"/>
          <w:b/>
          <w:bCs/>
        </w:rPr>
        <w:t xml:space="preserve">Force Field Analysis for Analyzing of Organizational Change  </w:t>
      </w:r>
    </w:p>
    <w:p w14:paraId="6B3304BD" w14:textId="77777777" w:rsidR="001A5CA1" w:rsidRPr="0099111D" w:rsidRDefault="001A5CA1" w:rsidP="00165C0F">
      <w:pPr>
        <w:spacing w:after="0" w:line="360" w:lineRule="auto"/>
        <w:jc w:val="both"/>
        <w:rPr>
          <w:rFonts w:ascii="Times New Roman" w:hAnsi="Times New Roman" w:cs="Times New Roman"/>
          <w:b/>
          <w:bCs/>
        </w:rPr>
      </w:pPr>
    </w:p>
    <w:p w14:paraId="3642BE8E" w14:textId="728141E3" w:rsidR="00AF1754" w:rsidRPr="0099111D" w:rsidRDefault="00AF1754" w:rsidP="00165C0F">
      <w:pPr>
        <w:spacing w:after="0" w:line="360" w:lineRule="auto"/>
        <w:jc w:val="both"/>
        <w:rPr>
          <w:rFonts w:ascii="Times New Roman" w:hAnsi="Times New Roman" w:cs="Times New Roman"/>
        </w:rPr>
      </w:pPr>
      <w:r w:rsidRPr="0099111D">
        <w:rPr>
          <w:rFonts w:ascii="Times New Roman" w:hAnsi="Times New Roman" w:cs="Times New Roman"/>
        </w:rPr>
        <w:t>With the key issues mentioned above and the reform measures advocated by the Macau Government,</w:t>
      </w:r>
      <w:r w:rsidR="00122220" w:rsidRPr="0099111D">
        <w:rPr>
          <w:rFonts w:ascii="Times New Roman" w:hAnsi="Times New Roman" w:cs="Times New Roman"/>
        </w:rPr>
        <w:t xml:space="preserve"> </w:t>
      </w:r>
      <w:r w:rsidRPr="0099111D">
        <w:rPr>
          <w:rFonts w:ascii="Times New Roman" w:hAnsi="Times New Roman" w:cs="Times New Roman"/>
        </w:rPr>
        <w:t>Kurt Lewin’s Force Field Analysis can help SJM decode and map the dynamics of change</w:t>
      </w:r>
      <w:r w:rsidR="002319AA" w:rsidRPr="0099111D">
        <w:rPr>
          <w:rFonts w:ascii="Times New Roman" w:hAnsi="Times New Roman" w:cs="Times New Roman"/>
        </w:rPr>
        <w:t xml:space="preserve">.  The key components of Force Field Analysis </w:t>
      </w:r>
      <w:r w:rsidR="00CA5AC5" w:rsidRPr="0099111D">
        <w:rPr>
          <w:rFonts w:ascii="Times New Roman" w:hAnsi="Times New Roman" w:cs="Times New Roman"/>
        </w:rPr>
        <w:t>include</w:t>
      </w:r>
      <w:r w:rsidR="002319AA" w:rsidRPr="0099111D">
        <w:rPr>
          <w:rFonts w:ascii="Times New Roman" w:hAnsi="Times New Roman" w:cs="Times New Roman"/>
        </w:rPr>
        <w:t xml:space="preserve"> Driving Forces</w:t>
      </w:r>
      <w:r w:rsidR="00122220" w:rsidRPr="0099111D">
        <w:rPr>
          <w:rFonts w:ascii="Times New Roman" w:hAnsi="Times New Roman" w:cs="Times New Roman"/>
        </w:rPr>
        <w:t xml:space="preserve"> (factors pushing for change</w:t>
      </w:r>
      <w:proofErr w:type="gramStart"/>
      <w:r w:rsidR="00122220" w:rsidRPr="0099111D">
        <w:rPr>
          <w:rFonts w:ascii="Times New Roman" w:hAnsi="Times New Roman" w:cs="Times New Roman"/>
        </w:rPr>
        <w:t>)</w:t>
      </w:r>
      <w:proofErr w:type="gramEnd"/>
      <w:r w:rsidR="002319AA" w:rsidRPr="0099111D">
        <w:rPr>
          <w:rFonts w:ascii="Times New Roman" w:hAnsi="Times New Roman" w:cs="Times New Roman"/>
        </w:rPr>
        <w:t xml:space="preserve"> and Restraining Forces</w:t>
      </w:r>
      <w:r w:rsidR="00C35932">
        <w:rPr>
          <w:rFonts w:ascii="Times New Roman" w:hAnsi="Times New Roman" w:cs="Times New Roman"/>
        </w:rPr>
        <w:t xml:space="preserve"> (factors resistant for change)</w:t>
      </w:r>
      <w:r w:rsidRPr="0099111D">
        <w:rPr>
          <w:rFonts w:ascii="Times New Roman" w:hAnsi="Times New Roman" w:cs="Times New Roman"/>
        </w:rPr>
        <w:t xml:space="preserve"> (Six Sigma, 2024).</w:t>
      </w:r>
    </w:p>
    <w:p w14:paraId="4132622F" w14:textId="77777777" w:rsidR="00EC313A" w:rsidRPr="0099111D" w:rsidRDefault="00EC313A" w:rsidP="00165C0F">
      <w:pPr>
        <w:spacing w:after="0" w:line="360" w:lineRule="auto"/>
        <w:jc w:val="both"/>
        <w:rPr>
          <w:rFonts w:ascii="Times New Roman" w:hAnsi="Times New Roman" w:cs="Times New Roman"/>
        </w:rPr>
      </w:pPr>
    </w:p>
    <w:p w14:paraId="39D866A2" w14:textId="62101B6D" w:rsidR="002319AA" w:rsidRPr="0099111D" w:rsidRDefault="00122220" w:rsidP="00165C0F">
      <w:pPr>
        <w:spacing w:after="0" w:line="360" w:lineRule="auto"/>
        <w:jc w:val="both"/>
        <w:rPr>
          <w:rFonts w:ascii="Times New Roman" w:hAnsi="Times New Roman" w:cs="Times New Roman"/>
        </w:rPr>
      </w:pPr>
      <w:r w:rsidRPr="0099111D">
        <w:rPr>
          <w:rFonts w:ascii="Times New Roman" w:hAnsi="Times New Roman" w:cs="Times New Roman"/>
        </w:rPr>
        <w:t xml:space="preserve">SJM has identified the change objective, which is to transit SJM from a traditional casino operator to an integrated entertainment enterprise by diversifying into non-gaming sectors, such as live events, luxury retail and cultural tourism to mitigate risks from the 5 driving forces related to SJM’s change objective mentioned above which are high operational cost, narrow market segment, government policy, intense competition and change in consumers spending power.  </w:t>
      </w:r>
    </w:p>
    <w:p w14:paraId="3C744859" w14:textId="77777777" w:rsidR="002319AA" w:rsidRPr="0099111D" w:rsidRDefault="002319AA" w:rsidP="00165C0F">
      <w:pPr>
        <w:spacing w:after="0" w:line="360" w:lineRule="auto"/>
        <w:jc w:val="both"/>
        <w:rPr>
          <w:rFonts w:ascii="Times New Roman" w:hAnsi="Times New Roman" w:cs="Times New Roman"/>
        </w:rPr>
      </w:pPr>
    </w:p>
    <w:p w14:paraId="564011CC" w14:textId="766E8D25" w:rsidR="00122220" w:rsidRPr="0099111D" w:rsidRDefault="00165C0F" w:rsidP="00165C0F">
      <w:pPr>
        <w:spacing w:after="0" w:line="360" w:lineRule="auto"/>
        <w:jc w:val="both"/>
        <w:rPr>
          <w:rFonts w:ascii="Times New Roman" w:hAnsi="Times New Roman" w:cs="Times New Roman"/>
        </w:rPr>
      </w:pPr>
      <w:r w:rsidRPr="0099111D">
        <w:rPr>
          <w:rFonts w:ascii="Times New Roman" w:hAnsi="Times New Roman" w:cs="Times New Roman"/>
        </w:rPr>
        <w:t xml:space="preserve">SJM’s high operational costs </w:t>
      </w:r>
      <w:r w:rsidR="005709ED" w:rsidRPr="0099111D">
        <w:rPr>
          <w:rFonts w:ascii="Times New Roman" w:hAnsi="Times New Roman" w:cs="Times New Roman"/>
        </w:rPr>
        <w:t xml:space="preserve">remain elevated due to aging properties (e.g., Grand Lisboa), labor-intensive VIP services, and maintenance of underutilized casino floors. In 2023, operating expenses consumed 40% of total revenue and counted together with 42% of gaming tax, made SJM resulted in </w:t>
      </w:r>
      <w:r w:rsidR="005E7C05" w:rsidRPr="0099111D">
        <w:rPr>
          <w:rFonts w:ascii="Times New Roman" w:hAnsi="Times New Roman" w:cs="Times New Roman"/>
        </w:rPr>
        <w:t xml:space="preserve">financial </w:t>
      </w:r>
      <w:r w:rsidR="005709ED" w:rsidRPr="0099111D">
        <w:rPr>
          <w:rFonts w:ascii="Times New Roman" w:hAnsi="Times New Roman" w:cs="Times New Roman"/>
        </w:rPr>
        <w:t>loss</w:t>
      </w:r>
      <w:r w:rsidR="005E7C05" w:rsidRPr="0099111D">
        <w:rPr>
          <w:rFonts w:ascii="Times New Roman" w:hAnsi="Times New Roman" w:cs="Times New Roman"/>
        </w:rPr>
        <w:t xml:space="preserve"> for </w:t>
      </w:r>
      <w:r w:rsidR="00604169" w:rsidRPr="0099111D">
        <w:rPr>
          <w:rFonts w:ascii="Times New Roman" w:hAnsi="Times New Roman" w:cs="Times New Roman"/>
        </w:rPr>
        <w:t>four</w:t>
      </w:r>
      <w:r w:rsidR="005E7C05" w:rsidRPr="0099111D">
        <w:rPr>
          <w:rFonts w:ascii="Times New Roman" w:hAnsi="Times New Roman" w:cs="Times New Roman"/>
        </w:rPr>
        <w:t xml:space="preserve"> consecutive years 2020-2023</w:t>
      </w:r>
      <w:r w:rsidR="00410620" w:rsidRPr="0099111D">
        <w:rPr>
          <w:rFonts w:ascii="Times New Roman" w:hAnsi="Times New Roman" w:cs="Times New Roman"/>
        </w:rPr>
        <w:t xml:space="preserve"> (Administrator2, 2025).</w:t>
      </w:r>
      <w:r w:rsidR="005E7C05" w:rsidRPr="0099111D">
        <w:rPr>
          <w:rFonts w:ascii="Times New Roman" w:hAnsi="Times New Roman" w:cs="Times New Roman"/>
        </w:rPr>
        <w:t xml:space="preserve"> </w:t>
      </w:r>
      <w:r w:rsidR="005709ED" w:rsidRPr="0099111D">
        <w:rPr>
          <w:rFonts w:ascii="Times New Roman" w:hAnsi="Times New Roman" w:cs="Times New Roman"/>
        </w:rPr>
        <w:t xml:space="preserve"> </w:t>
      </w:r>
    </w:p>
    <w:p w14:paraId="5EFD63B9" w14:textId="741C1141" w:rsidR="002319AA" w:rsidRPr="0099111D" w:rsidRDefault="001242FF" w:rsidP="001242FF">
      <w:pPr>
        <w:spacing w:after="0" w:line="360" w:lineRule="auto"/>
        <w:jc w:val="center"/>
        <w:rPr>
          <w:rFonts w:ascii="Times New Roman" w:hAnsi="Times New Roman" w:cs="Times New Roman"/>
        </w:rPr>
      </w:pPr>
      <w:r>
        <w:rPr>
          <w:rFonts w:ascii="Times New Roman" w:hAnsi="Times New Roman" w:cs="Times New Roman"/>
        </w:rPr>
        <w:t>7</w:t>
      </w:r>
    </w:p>
    <w:p w14:paraId="5D59B73C" w14:textId="52EF4D38" w:rsidR="002319AA" w:rsidRDefault="00122220" w:rsidP="00AF1754">
      <w:pPr>
        <w:spacing w:after="0" w:line="360" w:lineRule="auto"/>
        <w:jc w:val="both"/>
        <w:rPr>
          <w:rFonts w:ascii="Times New Roman" w:hAnsi="Times New Roman" w:cs="Times New Roman"/>
        </w:rPr>
      </w:pPr>
      <w:r>
        <w:rPr>
          <w:rFonts w:ascii="Times New Roman" w:hAnsi="Times New Roman" w:cs="Times New Roman"/>
        </w:rPr>
        <w:lastRenderedPageBreak/>
        <w:t xml:space="preserve"> </w:t>
      </w:r>
    </w:p>
    <w:p w14:paraId="23B2BA8E" w14:textId="74E984A9" w:rsidR="002319AA" w:rsidRPr="00FE2665" w:rsidRDefault="00410620" w:rsidP="00E74F72">
      <w:pPr>
        <w:spacing w:after="0" w:line="360" w:lineRule="auto"/>
        <w:jc w:val="both"/>
        <w:rPr>
          <w:rFonts w:ascii="Times New Roman" w:hAnsi="Times New Roman" w:cs="Times New Roman"/>
        </w:rPr>
      </w:pPr>
      <w:r w:rsidRPr="00FE2665">
        <w:rPr>
          <w:rFonts w:ascii="Times New Roman" w:hAnsi="Times New Roman" w:cs="Times New Roman"/>
        </w:rPr>
        <w:t>Over 90% revenue of SJM generates from gaming sector between 2019 – 2023, with highest 97% in 2019</w:t>
      </w:r>
      <w:r w:rsidR="00FC52C1" w:rsidRPr="00FE2665">
        <w:rPr>
          <w:rFonts w:ascii="Times New Roman" w:hAnsi="Times New Roman" w:cs="Times New Roman"/>
        </w:rPr>
        <w:t>, a segment that bears high gaming tax obligation mandated by the Macau Government</w:t>
      </w:r>
      <w:proofErr w:type="gramStart"/>
      <w:r w:rsidR="00FC52C1" w:rsidRPr="00FE2665">
        <w:rPr>
          <w:rFonts w:ascii="Times New Roman" w:hAnsi="Times New Roman" w:cs="Times New Roman"/>
        </w:rPr>
        <w:t xml:space="preserve">.  </w:t>
      </w:r>
      <w:proofErr w:type="gramEnd"/>
      <w:r w:rsidR="00FC52C1" w:rsidRPr="00FE2665">
        <w:rPr>
          <w:rFonts w:ascii="Times New Roman" w:hAnsi="Times New Roman" w:cs="Times New Roman"/>
        </w:rPr>
        <w:t xml:space="preserve">Over reliance on </w:t>
      </w:r>
      <w:r w:rsidR="00CA5AC5" w:rsidRPr="00FE2665">
        <w:rPr>
          <w:rFonts w:ascii="Times New Roman" w:hAnsi="Times New Roman" w:cs="Times New Roman"/>
        </w:rPr>
        <w:t xml:space="preserve">gaming </w:t>
      </w:r>
      <w:r w:rsidR="00FC52C1" w:rsidRPr="00FE2665">
        <w:rPr>
          <w:rFonts w:ascii="Times New Roman" w:hAnsi="Times New Roman" w:cs="Times New Roman"/>
        </w:rPr>
        <w:t xml:space="preserve">segment </w:t>
      </w:r>
      <w:r w:rsidR="00CA5AC5" w:rsidRPr="00FE2665">
        <w:rPr>
          <w:rFonts w:ascii="Times New Roman" w:hAnsi="Times New Roman" w:cs="Times New Roman"/>
        </w:rPr>
        <w:t>brings SJM necessitates to reach a wider range of demographics (families, millennials) through entertainment-driven products.</w:t>
      </w:r>
    </w:p>
    <w:p w14:paraId="4A088E75" w14:textId="77777777" w:rsidR="00CA5AC5" w:rsidRPr="00FE2665" w:rsidRDefault="00CA5AC5" w:rsidP="00E74F72">
      <w:pPr>
        <w:spacing w:after="0" w:line="360" w:lineRule="auto"/>
        <w:jc w:val="both"/>
        <w:rPr>
          <w:rFonts w:ascii="Times New Roman" w:hAnsi="Times New Roman" w:cs="Times New Roman"/>
        </w:rPr>
      </w:pPr>
    </w:p>
    <w:p w14:paraId="5E259825" w14:textId="078B2078" w:rsidR="00CA5AC5" w:rsidRPr="00FE2665" w:rsidRDefault="00CA5AC5" w:rsidP="00E74F72">
      <w:pPr>
        <w:spacing w:after="0" w:line="360" w:lineRule="auto"/>
        <w:jc w:val="both"/>
        <w:rPr>
          <w:rFonts w:ascii="Times New Roman" w:hAnsi="Times New Roman" w:cs="Times New Roman"/>
        </w:rPr>
      </w:pPr>
      <w:r w:rsidRPr="00FE2665">
        <w:rPr>
          <w:rFonts w:ascii="Times New Roman" w:hAnsi="Times New Roman" w:cs="Times New Roman"/>
        </w:rPr>
        <w:t xml:space="preserve">Government policy related to Macau’s 2022 gaming law requires casino operators to allocate </w:t>
      </w:r>
      <w:r w:rsidR="00E74F72" w:rsidRPr="00FE2665">
        <w:rPr>
          <w:rFonts w:ascii="Times New Roman" w:hAnsi="Times New Roman" w:cs="Times New Roman"/>
        </w:rPr>
        <w:t>3</w:t>
      </w:r>
      <w:r w:rsidRPr="00FE2665">
        <w:rPr>
          <w:rFonts w:ascii="Times New Roman" w:hAnsi="Times New Roman" w:cs="Times New Roman"/>
        </w:rPr>
        <w:t xml:space="preserve">% of gross gaming revenue (GGR) annually to non-gaming projects (e.g., MICE, </w:t>
      </w:r>
      <w:proofErr w:type="gramStart"/>
      <w:r w:rsidR="00FE2665" w:rsidRPr="00FE2665">
        <w:rPr>
          <w:rFonts w:ascii="Times New Roman" w:hAnsi="Times New Roman" w:cs="Times New Roman"/>
        </w:rPr>
        <w:t>event</w:t>
      </w:r>
      <w:proofErr w:type="gramEnd"/>
      <w:r w:rsidR="00FE2665" w:rsidRPr="00FE2665">
        <w:rPr>
          <w:rFonts w:ascii="Times New Roman" w:hAnsi="Times New Roman" w:cs="Times New Roman"/>
        </w:rPr>
        <w:t xml:space="preserve"> and </w:t>
      </w:r>
      <w:r w:rsidRPr="00FE2665">
        <w:rPr>
          <w:rFonts w:ascii="Times New Roman" w:hAnsi="Times New Roman" w:cs="Times New Roman"/>
        </w:rPr>
        <w:t>cultural tourism). Non-compliance risks license revocation in 2030</w:t>
      </w:r>
      <w:r w:rsidR="00E74F72" w:rsidRPr="00FE2665">
        <w:rPr>
          <w:rFonts w:ascii="Times New Roman" w:hAnsi="Times New Roman" w:cs="Times New Roman"/>
        </w:rPr>
        <w:t xml:space="preserve"> (Ho and Phillips, 2023)</w:t>
      </w:r>
      <w:proofErr w:type="gramStart"/>
      <w:r w:rsidR="00E74F72" w:rsidRPr="00FE2665">
        <w:rPr>
          <w:rFonts w:ascii="Times New Roman" w:hAnsi="Times New Roman" w:cs="Times New Roman"/>
        </w:rPr>
        <w:t xml:space="preserve">.  </w:t>
      </w:r>
      <w:proofErr w:type="gramEnd"/>
      <w:r w:rsidR="00E74F72" w:rsidRPr="00FE2665">
        <w:rPr>
          <w:rFonts w:ascii="Times New Roman" w:hAnsi="Times New Roman" w:cs="Times New Roman"/>
        </w:rPr>
        <w:t>This policy compels SJM to reallocate resources toward non-gaming investment or risk losing its gaming license.</w:t>
      </w:r>
    </w:p>
    <w:p w14:paraId="6BB7F31E" w14:textId="77777777" w:rsidR="00CA5AC5" w:rsidRPr="00FE2665" w:rsidRDefault="00CA5AC5" w:rsidP="00E74F72">
      <w:pPr>
        <w:spacing w:after="0" w:line="360" w:lineRule="auto"/>
        <w:jc w:val="both"/>
        <w:rPr>
          <w:rFonts w:ascii="Times New Roman" w:hAnsi="Times New Roman" w:cs="Times New Roman"/>
        </w:rPr>
      </w:pPr>
    </w:p>
    <w:p w14:paraId="5EF7C054" w14:textId="1ED835E8" w:rsidR="00601EC5" w:rsidRPr="00FE2665" w:rsidRDefault="00601EC5" w:rsidP="00E74F72">
      <w:pPr>
        <w:spacing w:after="0" w:line="360" w:lineRule="auto"/>
        <w:jc w:val="both"/>
        <w:rPr>
          <w:rFonts w:ascii="Times New Roman" w:hAnsi="Times New Roman" w:cs="Times New Roman"/>
        </w:rPr>
      </w:pPr>
      <w:r w:rsidRPr="00FE2665">
        <w:rPr>
          <w:rFonts w:ascii="Times New Roman" w:hAnsi="Times New Roman" w:cs="Times New Roman"/>
        </w:rPr>
        <w:t>C</w:t>
      </w:r>
      <w:r w:rsidR="002007E1" w:rsidRPr="00FE2665">
        <w:rPr>
          <w:rFonts w:ascii="Times New Roman" w:hAnsi="Times New Roman" w:cs="Times New Roman"/>
        </w:rPr>
        <w:t>ompetitors like Wynn Macau and MGM China captured younger audiences via AI-driven loyalty programs, Michelin-starred dining, and partnerships with global brands (e.g., Ferrari, Sony)</w:t>
      </w:r>
      <w:r w:rsidRPr="00FE2665">
        <w:rPr>
          <w:rFonts w:ascii="Times New Roman" w:hAnsi="Times New Roman" w:cs="Times New Roman"/>
        </w:rPr>
        <w:t xml:space="preserve"> (Mgmresorts.com, 2024)</w:t>
      </w:r>
      <w:proofErr w:type="gramStart"/>
      <w:r w:rsidRPr="00FE2665">
        <w:rPr>
          <w:rFonts w:ascii="Times New Roman" w:hAnsi="Times New Roman" w:cs="Times New Roman"/>
        </w:rPr>
        <w:t xml:space="preserve">.  </w:t>
      </w:r>
      <w:proofErr w:type="gramEnd"/>
      <w:r w:rsidRPr="00FE2665">
        <w:rPr>
          <w:rFonts w:ascii="Times New Roman" w:hAnsi="Times New Roman" w:cs="Times New Roman"/>
        </w:rPr>
        <w:t>Galaxy’s Phas</w:t>
      </w:r>
      <w:r w:rsidR="000A67BD" w:rsidRPr="00FE2665">
        <w:rPr>
          <w:rFonts w:ascii="Times New Roman" w:hAnsi="Times New Roman" w:cs="Times New Roman"/>
        </w:rPr>
        <w:t xml:space="preserve">e 3 focuses on non-gaming elements, </w:t>
      </w:r>
      <w:r w:rsidR="008877FB" w:rsidRPr="00FE2665">
        <w:rPr>
          <w:rFonts w:ascii="Times New Roman" w:hAnsi="Times New Roman" w:cs="Times New Roman"/>
        </w:rPr>
        <w:t>consisting</w:t>
      </w:r>
      <w:r w:rsidRPr="00FE2665">
        <w:rPr>
          <w:rFonts w:ascii="Times New Roman" w:hAnsi="Times New Roman" w:cs="Times New Roman"/>
        </w:rPr>
        <w:t xml:space="preserve"> of t</w:t>
      </w:r>
      <w:r w:rsidR="008877FB" w:rsidRPr="00FE2665">
        <w:rPr>
          <w:rFonts w:ascii="Times New Roman" w:hAnsi="Times New Roman" w:cs="Times New Roman"/>
        </w:rPr>
        <w:t>wo</w:t>
      </w:r>
      <w:r w:rsidRPr="00FE2665">
        <w:rPr>
          <w:rFonts w:ascii="Times New Roman" w:hAnsi="Times New Roman" w:cs="Times New Roman"/>
        </w:rPr>
        <w:t xml:space="preserve"> </w:t>
      </w:r>
      <w:r w:rsidR="008877FB" w:rsidRPr="00FE2665">
        <w:rPr>
          <w:rFonts w:ascii="Times New Roman" w:hAnsi="Times New Roman" w:cs="Times New Roman"/>
        </w:rPr>
        <w:t xml:space="preserve">hotel </w:t>
      </w:r>
      <w:r w:rsidRPr="00FE2665">
        <w:rPr>
          <w:rFonts w:ascii="Times New Roman" w:hAnsi="Times New Roman" w:cs="Times New Roman"/>
        </w:rPr>
        <w:t>towers which are the 700-room Andaz Hotel, the 450-suite Raffles Hotel and the 40,000-square-metre Galaxy International Convention</w:t>
      </w:r>
      <w:r w:rsidR="000A67BD" w:rsidRPr="00FE2665">
        <w:rPr>
          <w:rFonts w:ascii="Times New Roman" w:hAnsi="Times New Roman" w:cs="Times New Roman"/>
        </w:rPr>
        <w:t xml:space="preserve"> Centre (GICC), The Galaxy Arena, capable of accommodating up to 16,000 spectators, is currently the largest indoor arena in Macau</w:t>
      </w:r>
      <w:r w:rsidR="008877FB" w:rsidRPr="00FE2665">
        <w:rPr>
          <w:rFonts w:ascii="Times New Roman" w:hAnsi="Times New Roman" w:cs="Times New Roman"/>
        </w:rPr>
        <w:t xml:space="preserve"> and e</w:t>
      </w:r>
      <w:r w:rsidRPr="00FE2665">
        <w:rPr>
          <w:rFonts w:ascii="Times New Roman" w:hAnsi="Times New Roman" w:cs="Times New Roman"/>
        </w:rPr>
        <w:t>-sports</w:t>
      </w:r>
      <w:r w:rsidR="008877FB" w:rsidRPr="00FE2665">
        <w:rPr>
          <w:rFonts w:ascii="Times New Roman" w:hAnsi="Times New Roman" w:cs="Times New Roman"/>
        </w:rPr>
        <w:t xml:space="preserve"> hub</w:t>
      </w:r>
      <w:r w:rsidRPr="00FE2665">
        <w:rPr>
          <w:rFonts w:ascii="Times New Roman" w:hAnsi="Times New Roman" w:cs="Times New Roman"/>
        </w:rPr>
        <w:t xml:space="preserve">, directly targeting </w:t>
      </w:r>
      <w:r w:rsidR="008877FB" w:rsidRPr="00FE2665">
        <w:rPr>
          <w:rFonts w:ascii="Times New Roman" w:hAnsi="Times New Roman" w:cs="Times New Roman"/>
        </w:rPr>
        <w:t xml:space="preserve">non-gaming customers and </w:t>
      </w:r>
      <w:r w:rsidRPr="00FE2665">
        <w:rPr>
          <w:rFonts w:ascii="Times New Roman" w:hAnsi="Times New Roman" w:cs="Times New Roman"/>
        </w:rPr>
        <w:t>Gen Z tourists</w:t>
      </w:r>
      <w:r w:rsidR="008877FB" w:rsidRPr="00FE2665">
        <w:rPr>
          <w:rFonts w:ascii="Times New Roman" w:hAnsi="Times New Roman" w:cs="Times New Roman"/>
        </w:rPr>
        <w:t xml:space="preserve"> </w:t>
      </w:r>
      <w:r w:rsidR="000A67BD" w:rsidRPr="00FE2665">
        <w:rPr>
          <w:rFonts w:ascii="Times New Roman" w:hAnsi="Times New Roman" w:cs="Times New Roman"/>
        </w:rPr>
        <w:t xml:space="preserve"> </w:t>
      </w:r>
      <w:r w:rsidR="008877FB" w:rsidRPr="00FE2665">
        <w:rPr>
          <w:rFonts w:ascii="Times New Roman" w:hAnsi="Times New Roman" w:cs="Times New Roman"/>
        </w:rPr>
        <w:t xml:space="preserve">(https://www.facebook.com/AsiaGamingBrief, 2023).  While the key entertainment offerings of SJM at the Grand Lisboa Palace Resort </w:t>
      </w:r>
      <w:r w:rsidR="00FE2665">
        <w:rPr>
          <w:rFonts w:ascii="Times New Roman" w:hAnsi="Times New Roman" w:cs="Times New Roman"/>
        </w:rPr>
        <w:t xml:space="preserve">includes </w:t>
      </w:r>
      <w:r w:rsidR="008877FB" w:rsidRPr="00FE2665">
        <w:rPr>
          <w:rFonts w:ascii="Times New Roman" w:hAnsi="Times New Roman" w:cs="Times New Roman"/>
        </w:rPr>
        <w:t xml:space="preserve">a shopping mall, dining choices and </w:t>
      </w:r>
      <w:r w:rsidR="00604169" w:rsidRPr="00FE2665">
        <w:rPr>
          <w:rFonts w:ascii="Times New Roman" w:hAnsi="Times New Roman" w:cs="Times New Roman"/>
        </w:rPr>
        <w:t>two</w:t>
      </w:r>
      <w:r w:rsidR="008877FB" w:rsidRPr="00FE2665">
        <w:rPr>
          <w:rFonts w:ascii="Times New Roman" w:hAnsi="Times New Roman" w:cs="Times New Roman"/>
        </w:rPr>
        <w:t xml:space="preserve"> multi-function halls that can </w:t>
      </w:r>
      <w:r w:rsidR="00604169" w:rsidRPr="00FE2665">
        <w:rPr>
          <w:rFonts w:ascii="Times New Roman" w:hAnsi="Times New Roman" w:cs="Times New Roman"/>
        </w:rPr>
        <w:t>cater for</w:t>
      </w:r>
      <w:r w:rsidR="008877FB" w:rsidRPr="00FE2665">
        <w:rPr>
          <w:rFonts w:ascii="Times New Roman" w:hAnsi="Times New Roman" w:cs="Times New Roman"/>
        </w:rPr>
        <w:t xml:space="preserve"> events of around 2,000 guests in total</w:t>
      </w:r>
      <w:r w:rsidR="00FE2665" w:rsidRPr="00FE2665">
        <w:rPr>
          <w:rFonts w:ascii="Times New Roman" w:hAnsi="Times New Roman" w:cs="Times New Roman"/>
        </w:rPr>
        <w:t xml:space="preserve">. </w:t>
      </w:r>
      <w:r w:rsidR="008877FB" w:rsidRPr="00FE2665">
        <w:rPr>
          <w:rFonts w:ascii="Times New Roman" w:hAnsi="Times New Roman" w:cs="Times New Roman"/>
        </w:rPr>
        <w:t xml:space="preserve">Intense competition forces SJM to innovate and face </w:t>
      </w:r>
      <w:r w:rsidR="00627F2B" w:rsidRPr="00FE2665">
        <w:rPr>
          <w:rFonts w:ascii="Times New Roman" w:hAnsi="Times New Roman" w:cs="Times New Roman"/>
        </w:rPr>
        <w:t xml:space="preserve"> </w:t>
      </w:r>
      <w:r w:rsidR="008877FB" w:rsidRPr="00FE2665">
        <w:rPr>
          <w:rFonts w:ascii="Times New Roman" w:hAnsi="Times New Roman" w:cs="Times New Roman"/>
        </w:rPr>
        <w:t xml:space="preserve"> marginalization in Asia’s integrated resort market. </w:t>
      </w:r>
    </w:p>
    <w:p w14:paraId="5F8C9248" w14:textId="77777777" w:rsidR="00EE5977" w:rsidRPr="001242FF" w:rsidRDefault="00EE5977" w:rsidP="00E74F72">
      <w:pPr>
        <w:spacing w:after="0" w:line="360" w:lineRule="auto"/>
        <w:jc w:val="both"/>
        <w:rPr>
          <w:rFonts w:ascii="Times New Roman" w:hAnsi="Times New Roman" w:cs="Times New Roman"/>
        </w:rPr>
      </w:pPr>
    </w:p>
    <w:p w14:paraId="37DB4E31" w14:textId="3F578457" w:rsidR="002A04CC" w:rsidRPr="001242FF" w:rsidRDefault="001242FF" w:rsidP="001242FF">
      <w:pPr>
        <w:spacing w:after="0" w:line="360" w:lineRule="auto"/>
        <w:jc w:val="center"/>
        <w:rPr>
          <w:rFonts w:ascii="Times New Roman" w:hAnsi="Times New Roman" w:cs="Times New Roman"/>
        </w:rPr>
      </w:pPr>
      <w:r>
        <w:rPr>
          <w:rFonts w:ascii="Times New Roman" w:hAnsi="Times New Roman" w:cs="Times New Roman"/>
        </w:rPr>
        <w:t>8</w:t>
      </w:r>
    </w:p>
    <w:p w14:paraId="7ABF70C1" w14:textId="77777777" w:rsidR="00BE269D" w:rsidRPr="001242FF" w:rsidRDefault="00BE269D" w:rsidP="00E74F72">
      <w:pPr>
        <w:spacing w:after="0" w:line="360" w:lineRule="auto"/>
        <w:jc w:val="both"/>
        <w:rPr>
          <w:rFonts w:ascii="Times New Roman" w:hAnsi="Times New Roman" w:cs="Times New Roman"/>
        </w:rPr>
      </w:pPr>
    </w:p>
    <w:p w14:paraId="7A320BF6" w14:textId="77777777" w:rsidR="00BE269D" w:rsidRPr="001242FF" w:rsidRDefault="00BE269D" w:rsidP="00E74F72">
      <w:pPr>
        <w:spacing w:after="0" w:line="360" w:lineRule="auto"/>
        <w:jc w:val="both"/>
        <w:rPr>
          <w:rFonts w:ascii="Times New Roman" w:hAnsi="Times New Roman" w:cs="Times New Roman"/>
        </w:rPr>
      </w:pPr>
    </w:p>
    <w:p w14:paraId="65D53844" w14:textId="77777777" w:rsidR="002A04CC" w:rsidRPr="001242FF" w:rsidRDefault="002A04CC" w:rsidP="00E74F72">
      <w:pPr>
        <w:spacing w:after="0" w:line="360" w:lineRule="auto"/>
        <w:jc w:val="both"/>
        <w:rPr>
          <w:rFonts w:ascii="Times New Roman" w:hAnsi="Times New Roman" w:cs="Times New Roman"/>
        </w:rPr>
      </w:pPr>
    </w:p>
    <w:p w14:paraId="52F05624" w14:textId="77777777" w:rsidR="008877FB" w:rsidRPr="001242FF" w:rsidRDefault="008877FB" w:rsidP="00E74F72">
      <w:pPr>
        <w:spacing w:after="0" w:line="360" w:lineRule="auto"/>
        <w:jc w:val="both"/>
        <w:rPr>
          <w:rFonts w:ascii="Times New Roman" w:hAnsi="Times New Roman" w:cs="Times New Roman"/>
        </w:rPr>
      </w:pPr>
    </w:p>
    <w:p w14:paraId="70DBBC94" w14:textId="77777777" w:rsidR="00F04733" w:rsidRDefault="00F04733" w:rsidP="00E74F72">
      <w:pPr>
        <w:spacing w:after="0" w:line="360" w:lineRule="auto"/>
        <w:jc w:val="both"/>
        <w:rPr>
          <w:rFonts w:ascii="Times New Roman" w:hAnsi="Times New Roman" w:cs="Times New Roman"/>
        </w:rPr>
      </w:pPr>
    </w:p>
    <w:p w14:paraId="4864A326" w14:textId="77777777" w:rsidR="00F04733" w:rsidRDefault="00F04733" w:rsidP="00E74F72">
      <w:pPr>
        <w:spacing w:after="0" w:line="360" w:lineRule="auto"/>
        <w:jc w:val="both"/>
        <w:rPr>
          <w:rFonts w:ascii="Times New Roman" w:hAnsi="Times New Roman" w:cs="Times New Roman"/>
        </w:rPr>
      </w:pPr>
    </w:p>
    <w:p w14:paraId="5D729DD6" w14:textId="38DE6F67" w:rsidR="008877FB" w:rsidRPr="00F04733" w:rsidRDefault="00624F74" w:rsidP="00E74F72">
      <w:pPr>
        <w:spacing w:after="0" w:line="360" w:lineRule="auto"/>
        <w:jc w:val="both"/>
        <w:rPr>
          <w:rFonts w:ascii="Times New Roman" w:hAnsi="Times New Roman" w:cs="Times New Roman"/>
        </w:rPr>
      </w:pPr>
      <w:r w:rsidRPr="00F04733">
        <w:rPr>
          <w:rFonts w:ascii="Times New Roman" w:hAnsi="Times New Roman" w:cs="Times New Roman"/>
        </w:rPr>
        <w:t>According to the latest data from Macau’s Statistics and Census Service</w:t>
      </w:r>
      <w:r w:rsidR="00BE269D" w:rsidRPr="00F04733">
        <w:rPr>
          <w:rFonts w:ascii="Times New Roman" w:hAnsi="Times New Roman" w:cs="Times New Roman"/>
        </w:rPr>
        <w:t xml:space="preserve"> (Staff Reporter, 2025)</w:t>
      </w:r>
      <w:r w:rsidRPr="00F04733">
        <w:rPr>
          <w:rFonts w:ascii="Times New Roman" w:hAnsi="Times New Roman" w:cs="Times New Roman"/>
        </w:rPr>
        <w:t>, total spending by visitors on non-gaming activities reached MOP 71.25 billion in 2023, an increase of 11.2% from 2019, the last year before the outbreak of the coronavirus pandemic.  This trend reminds SJM that there is growth potential in the non-gaming sector.</w:t>
      </w:r>
    </w:p>
    <w:p w14:paraId="1DF1AB85" w14:textId="77777777" w:rsidR="008C1131" w:rsidRPr="00F04733" w:rsidRDefault="008C1131" w:rsidP="00E74F72">
      <w:pPr>
        <w:spacing w:after="0" w:line="360" w:lineRule="auto"/>
        <w:jc w:val="both"/>
        <w:rPr>
          <w:rFonts w:ascii="Times New Roman" w:hAnsi="Times New Roman" w:cs="Times New Roman"/>
        </w:rPr>
      </w:pPr>
    </w:p>
    <w:p w14:paraId="532323D0" w14:textId="41E8A432" w:rsidR="008C1131" w:rsidRPr="00F04733" w:rsidRDefault="008C1131" w:rsidP="00E74F72">
      <w:pPr>
        <w:spacing w:after="0" w:line="360" w:lineRule="auto"/>
        <w:jc w:val="both"/>
        <w:rPr>
          <w:rFonts w:ascii="Times New Roman" w:hAnsi="Times New Roman" w:cs="Times New Roman"/>
        </w:rPr>
      </w:pPr>
      <w:r w:rsidRPr="00F04733">
        <w:rPr>
          <w:rFonts w:ascii="Times New Roman" w:hAnsi="Times New Roman" w:cs="Times New Roman"/>
        </w:rPr>
        <w:t>In Force Field Analysis, it is important to understand the major constraints (restraining forces) on a project, as opposed to the driving forces, so that steps can be taken to reduce their impact (The Decision Lab, 2025).</w:t>
      </w:r>
    </w:p>
    <w:p w14:paraId="51B9A57E" w14:textId="77777777" w:rsidR="008C1131" w:rsidRPr="00F04733" w:rsidRDefault="008C1131" w:rsidP="00E74F72">
      <w:pPr>
        <w:spacing w:after="0" w:line="360" w:lineRule="auto"/>
        <w:jc w:val="both"/>
        <w:rPr>
          <w:rFonts w:ascii="Times New Roman" w:hAnsi="Times New Roman" w:cs="Times New Roman"/>
        </w:rPr>
      </w:pPr>
    </w:p>
    <w:p w14:paraId="02D25440" w14:textId="253BFAF0" w:rsidR="008C1131" w:rsidRPr="00F04733" w:rsidRDefault="008C1131" w:rsidP="008C1131">
      <w:pPr>
        <w:spacing w:after="0" w:line="360" w:lineRule="auto"/>
        <w:jc w:val="both"/>
        <w:rPr>
          <w:rFonts w:ascii="Times New Roman" w:hAnsi="Times New Roman" w:cs="Times New Roman"/>
        </w:rPr>
      </w:pPr>
      <w:r w:rsidRPr="00F04733">
        <w:rPr>
          <w:rFonts w:ascii="Times New Roman" w:hAnsi="Times New Roman" w:cs="Times New Roman"/>
        </w:rPr>
        <w:t>Restraining Forces linked to SJM’s transition to an integrated entertainment enterprise include leadership, revenue, cost, and recruitment, which could hinder the strategic shift.</w:t>
      </w:r>
    </w:p>
    <w:p w14:paraId="65201EF6" w14:textId="77777777" w:rsidR="008C1131" w:rsidRPr="00F04733" w:rsidRDefault="008C1131" w:rsidP="00E74F72">
      <w:pPr>
        <w:spacing w:after="0" w:line="360" w:lineRule="auto"/>
        <w:jc w:val="both"/>
        <w:rPr>
          <w:rFonts w:ascii="Times New Roman" w:hAnsi="Times New Roman" w:cs="Times New Roman"/>
        </w:rPr>
      </w:pPr>
    </w:p>
    <w:p w14:paraId="7D1B4210" w14:textId="6754DD57" w:rsidR="00653D19" w:rsidRDefault="008C1131" w:rsidP="00E74F72">
      <w:pPr>
        <w:spacing w:after="0" w:line="360" w:lineRule="auto"/>
        <w:jc w:val="both"/>
        <w:rPr>
          <w:rFonts w:ascii="Times New Roman" w:hAnsi="Times New Roman" w:cs="Times New Roman"/>
        </w:rPr>
      </w:pPr>
      <w:r w:rsidRPr="00F04733">
        <w:rPr>
          <w:rFonts w:ascii="Times New Roman" w:hAnsi="Times New Roman" w:cs="Times New Roman"/>
        </w:rPr>
        <w:t>SJM leadership has historically prioritized casino-centric operations, especially VIP gaming, which accounted for 70% of pre-pandemic revenue. The shift to</w:t>
      </w:r>
      <w:r w:rsidR="0054666E">
        <w:rPr>
          <w:rFonts w:ascii="Times New Roman" w:hAnsi="Times New Roman" w:cs="Times New Roman"/>
        </w:rPr>
        <w:t xml:space="preserve"> </w:t>
      </w:r>
      <w:proofErr w:type="gramStart"/>
      <w:r w:rsidR="0054666E">
        <w:rPr>
          <w:rFonts w:ascii="Times New Roman" w:hAnsi="Times New Roman" w:cs="Times New Roman"/>
        </w:rPr>
        <w:t>integrated</w:t>
      </w:r>
      <w:proofErr w:type="gramEnd"/>
      <w:r w:rsidR="0054666E">
        <w:rPr>
          <w:rFonts w:ascii="Times New Roman" w:hAnsi="Times New Roman" w:cs="Times New Roman"/>
        </w:rPr>
        <w:t xml:space="preserve"> </w:t>
      </w:r>
      <w:r w:rsidR="0054666E" w:rsidRPr="00F04733">
        <w:rPr>
          <w:rFonts w:ascii="Times New Roman" w:hAnsi="Times New Roman" w:cs="Times New Roman"/>
        </w:rPr>
        <w:t>entertainment</w:t>
      </w:r>
      <w:r w:rsidR="0054666E">
        <w:rPr>
          <w:rFonts w:ascii="Times New Roman" w:hAnsi="Times New Roman" w:cs="Times New Roman"/>
        </w:rPr>
        <w:t xml:space="preserve"> enterprise </w:t>
      </w:r>
      <w:r w:rsidRPr="00F04733">
        <w:rPr>
          <w:rFonts w:ascii="Times New Roman" w:hAnsi="Times New Roman" w:cs="Times New Roman"/>
        </w:rPr>
        <w:t>required a cultural overhaul, but senior management lacked experience in non-gaming verticals (</w:t>
      </w:r>
      <w:r w:rsidR="00604169" w:rsidRPr="00F04733">
        <w:rPr>
          <w:rFonts w:ascii="Times New Roman" w:hAnsi="Times New Roman" w:cs="Times New Roman"/>
        </w:rPr>
        <w:t>e.g.,</w:t>
      </w:r>
      <w:r w:rsidRPr="00F04733">
        <w:rPr>
          <w:rFonts w:ascii="Times New Roman" w:hAnsi="Times New Roman" w:cs="Times New Roman"/>
        </w:rPr>
        <w:t xml:space="preserve"> family and entertainment related events, leisure attractions as well as digital innovation)</w:t>
      </w:r>
      <w:r w:rsidR="0054666E" w:rsidRPr="00F04733">
        <w:rPr>
          <w:rFonts w:ascii="Times New Roman" w:hAnsi="Times New Roman" w:cs="Times New Roman"/>
        </w:rPr>
        <w:t>.</w:t>
      </w:r>
    </w:p>
    <w:p w14:paraId="7AF8956E" w14:textId="77777777" w:rsidR="00C4039B" w:rsidRPr="00F04733" w:rsidRDefault="00C4039B" w:rsidP="00E74F72">
      <w:pPr>
        <w:spacing w:after="0" w:line="360" w:lineRule="auto"/>
        <w:jc w:val="both"/>
        <w:rPr>
          <w:rFonts w:ascii="Times New Roman" w:hAnsi="Times New Roman" w:cs="Times New Roman"/>
        </w:rPr>
      </w:pPr>
    </w:p>
    <w:p w14:paraId="4EB404C0" w14:textId="5E233D22" w:rsidR="00653D19" w:rsidRPr="00F04733" w:rsidRDefault="00653D19" w:rsidP="00E74F72">
      <w:pPr>
        <w:spacing w:after="0" w:line="360" w:lineRule="auto"/>
        <w:jc w:val="both"/>
        <w:rPr>
          <w:rFonts w:ascii="Times New Roman" w:hAnsi="Times New Roman" w:cs="Times New Roman"/>
        </w:rPr>
      </w:pPr>
      <w:r w:rsidRPr="00F04733">
        <w:rPr>
          <w:rFonts w:ascii="Times New Roman" w:hAnsi="Times New Roman" w:cs="Times New Roman"/>
        </w:rPr>
        <w:t xml:space="preserve">SJM’s four-year operating loss between 2020 – 2023 increase </w:t>
      </w:r>
      <w:r w:rsidR="009E441A" w:rsidRPr="00F04733">
        <w:rPr>
          <w:rFonts w:ascii="Times New Roman" w:hAnsi="Times New Roman" w:cs="Times New Roman"/>
        </w:rPr>
        <w:t>their r</w:t>
      </w:r>
      <w:r w:rsidRPr="00F04733">
        <w:rPr>
          <w:rFonts w:ascii="Times New Roman" w:hAnsi="Times New Roman" w:cs="Times New Roman"/>
        </w:rPr>
        <w:t xml:space="preserve">evenue instability </w:t>
      </w:r>
      <w:r w:rsidR="009E441A" w:rsidRPr="00F04733">
        <w:rPr>
          <w:rFonts w:ascii="Times New Roman" w:hAnsi="Times New Roman" w:cs="Times New Roman"/>
        </w:rPr>
        <w:t>level and has eroded cash reserves, limiting its ability to fund non-gaming projects.</w:t>
      </w:r>
    </w:p>
    <w:p w14:paraId="162180D2" w14:textId="77777777" w:rsidR="004601B3" w:rsidRPr="00F04733" w:rsidRDefault="004601B3" w:rsidP="00E74F72">
      <w:pPr>
        <w:spacing w:after="0" w:line="360" w:lineRule="auto"/>
        <w:jc w:val="both"/>
        <w:rPr>
          <w:rFonts w:ascii="Times New Roman" w:hAnsi="Times New Roman" w:cs="Times New Roman"/>
        </w:rPr>
      </w:pPr>
    </w:p>
    <w:p w14:paraId="6C10BF9C" w14:textId="441973BB" w:rsidR="001824C1" w:rsidRPr="00F04733" w:rsidRDefault="004601B3" w:rsidP="00E74F72">
      <w:pPr>
        <w:spacing w:after="0" w:line="360" w:lineRule="auto"/>
        <w:jc w:val="both"/>
        <w:rPr>
          <w:rFonts w:ascii="Times New Roman" w:hAnsi="Times New Roman" w:cs="Times New Roman"/>
        </w:rPr>
      </w:pPr>
      <w:r w:rsidRPr="00F04733">
        <w:rPr>
          <w:rFonts w:ascii="Times New Roman" w:hAnsi="Times New Roman" w:cs="Times New Roman"/>
        </w:rPr>
        <w:t>SJM's existing cost structure and debt burden amplify the financial risks of diversification.</w:t>
      </w:r>
      <w:r w:rsidR="006923D1" w:rsidRPr="00F04733">
        <w:rPr>
          <w:rFonts w:ascii="Times New Roman" w:hAnsi="Times New Roman" w:cs="Times New Roman"/>
        </w:rPr>
        <w:t xml:space="preserve">  </w:t>
      </w:r>
      <w:r w:rsidR="00604169" w:rsidRPr="00F04733">
        <w:rPr>
          <w:rFonts w:ascii="Times New Roman" w:hAnsi="Times New Roman" w:cs="Times New Roman"/>
        </w:rPr>
        <w:t>Excessive costs</w:t>
      </w:r>
      <w:r w:rsidR="006923D1" w:rsidRPr="00F04733">
        <w:rPr>
          <w:rFonts w:ascii="Times New Roman" w:hAnsi="Times New Roman" w:cs="Times New Roman"/>
        </w:rPr>
        <w:t xml:space="preserve"> could force SJM to cut corners on non-gaming facilities, weakening its competitiveness against rivals.   </w:t>
      </w:r>
    </w:p>
    <w:p w14:paraId="3BE8DD5E" w14:textId="77777777" w:rsidR="006923D1" w:rsidRPr="00F04733" w:rsidRDefault="006923D1" w:rsidP="00E74F72">
      <w:pPr>
        <w:spacing w:after="0" w:line="360" w:lineRule="auto"/>
        <w:jc w:val="both"/>
        <w:rPr>
          <w:rFonts w:ascii="Times New Roman" w:hAnsi="Times New Roman" w:cs="Times New Roman"/>
        </w:rPr>
      </w:pPr>
    </w:p>
    <w:p w14:paraId="32643178" w14:textId="0597BEB7" w:rsidR="004D793B" w:rsidRPr="00F04733" w:rsidRDefault="00E37567" w:rsidP="00E74F72">
      <w:pPr>
        <w:spacing w:after="0" w:line="360" w:lineRule="auto"/>
        <w:jc w:val="both"/>
        <w:rPr>
          <w:rFonts w:ascii="Times New Roman" w:hAnsi="Times New Roman" w:cs="Times New Roman"/>
        </w:rPr>
      </w:pPr>
      <w:r w:rsidRPr="00F04733">
        <w:rPr>
          <w:rFonts w:ascii="Times New Roman" w:hAnsi="Times New Roman" w:cs="Times New Roman"/>
        </w:rPr>
        <w:t xml:space="preserve">Challenges in recruitment and talent gaps also hinder the change strategies of SJM considering their current employees specialize in casino operations, not entertainment and non-gaming professionals.   </w:t>
      </w:r>
    </w:p>
    <w:p w14:paraId="4C5CE91B" w14:textId="2BB6573B" w:rsidR="006923D1" w:rsidRPr="00F04733" w:rsidRDefault="00F04733" w:rsidP="00F04733">
      <w:pPr>
        <w:spacing w:after="0" w:line="360" w:lineRule="auto"/>
        <w:jc w:val="center"/>
        <w:rPr>
          <w:rFonts w:ascii="Times New Roman" w:hAnsi="Times New Roman" w:cs="Times New Roman"/>
        </w:rPr>
      </w:pPr>
      <w:r>
        <w:rPr>
          <w:rFonts w:ascii="Times New Roman" w:hAnsi="Times New Roman" w:cs="Times New Roman"/>
        </w:rPr>
        <w:t>9</w:t>
      </w:r>
    </w:p>
    <w:p w14:paraId="3A1297FF" w14:textId="77777777" w:rsidR="004601B3" w:rsidRPr="00F04733" w:rsidRDefault="004601B3" w:rsidP="00E74F72">
      <w:pPr>
        <w:spacing w:after="0" w:line="360" w:lineRule="auto"/>
        <w:jc w:val="both"/>
        <w:rPr>
          <w:rFonts w:ascii="Times New Roman" w:hAnsi="Times New Roman" w:cs="Times New Roman"/>
        </w:rPr>
      </w:pPr>
    </w:p>
    <w:p w14:paraId="11B7BD9D" w14:textId="77777777" w:rsidR="001824C1" w:rsidRDefault="001824C1" w:rsidP="00E74F72">
      <w:pPr>
        <w:spacing w:after="0" w:line="360" w:lineRule="auto"/>
        <w:jc w:val="both"/>
        <w:rPr>
          <w:rFonts w:ascii="Times New Roman" w:hAnsi="Times New Roman" w:cs="Times New Roman"/>
        </w:rPr>
      </w:pPr>
    </w:p>
    <w:p w14:paraId="0C3E8CB5" w14:textId="77777777" w:rsidR="009E441A" w:rsidRDefault="009E441A" w:rsidP="00E74F72">
      <w:pPr>
        <w:spacing w:after="0" w:line="360" w:lineRule="auto"/>
        <w:jc w:val="both"/>
        <w:rPr>
          <w:rFonts w:ascii="Times New Roman" w:hAnsi="Times New Roman" w:cs="Times New Roman"/>
        </w:rPr>
      </w:pPr>
    </w:p>
    <w:p w14:paraId="4D3908ED" w14:textId="45501F14" w:rsidR="002319AA" w:rsidRDefault="00D1493A" w:rsidP="00AF1754">
      <w:pPr>
        <w:spacing w:after="0" w:line="360" w:lineRule="auto"/>
        <w:jc w:val="both"/>
        <w:rPr>
          <w:rFonts w:ascii="Times New Roman" w:hAnsi="Times New Roman" w:cs="Times New Roman"/>
        </w:rPr>
      </w:pPr>
      <w:r w:rsidRPr="00D1493A">
        <w:rPr>
          <w:noProof/>
        </w:rPr>
        <w:drawing>
          <wp:inline distT="0" distB="0" distL="0" distR="0" wp14:anchorId="2DC521F3" wp14:editId="70439A97">
            <wp:extent cx="5486400" cy="2038350"/>
            <wp:effectExtent l="0" t="0" r="0" b="0"/>
            <wp:docPr id="1898528432"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86400" cy="2038350"/>
                    </a:xfrm>
                    <a:prstGeom prst="rect">
                      <a:avLst/>
                    </a:prstGeom>
                    <a:noFill/>
                    <a:ln>
                      <a:noFill/>
                    </a:ln>
                  </pic:spPr>
                </pic:pic>
              </a:graphicData>
            </a:graphic>
          </wp:inline>
        </w:drawing>
      </w:r>
    </w:p>
    <w:p w14:paraId="5C8AED84" w14:textId="5EB9EB93" w:rsidR="002319AA" w:rsidRDefault="002319AA" w:rsidP="00AF1754">
      <w:pPr>
        <w:spacing w:after="0" w:line="360" w:lineRule="auto"/>
        <w:jc w:val="both"/>
        <w:rPr>
          <w:rFonts w:ascii="Times New Roman" w:hAnsi="Times New Roman" w:cs="Times New Roman"/>
        </w:rPr>
      </w:pPr>
    </w:p>
    <w:p w14:paraId="06FCCA06" w14:textId="77777777" w:rsidR="007A5A15" w:rsidRPr="007A7C2C" w:rsidRDefault="00800238" w:rsidP="00800238">
      <w:pPr>
        <w:spacing w:after="0" w:line="360" w:lineRule="auto"/>
        <w:jc w:val="both"/>
        <w:rPr>
          <w:rFonts w:ascii="Times New Roman" w:hAnsi="Times New Roman" w:cs="Times New Roman"/>
        </w:rPr>
      </w:pPr>
      <w:r w:rsidRPr="007A7C2C">
        <w:rPr>
          <w:rFonts w:ascii="Times New Roman" w:hAnsi="Times New Roman" w:cs="Times New Roman"/>
        </w:rPr>
        <w:t>The result</w:t>
      </w:r>
      <w:r w:rsidR="00D1493A" w:rsidRPr="007A7C2C">
        <w:rPr>
          <w:rFonts w:ascii="Times New Roman" w:hAnsi="Times New Roman" w:cs="Times New Roman"/>
        </w:rPr>
        <w:t xml:space="preserve"> of Force Field Analysis </w:t>
      </w:r>
      <w:r w:rsidRPr="007A7C2C">
        <w:rPr>
          <w:rFonts w:ascii="Times New Roman" w:hAnsi="Times New Roman" w:cs="Times New Roman"/>
        </w:rPr>
        <w:t xml:space="preserve">stated </w:t>
      </w:r>
      <w:r w:rsidR="00D1493A" w:rsidRPr="007A7C2C">
        <w:rPr>
          <w:rFonts w:ascii="Times New Roman" w:hAnsi="Times New Roman" w:cs="Times New Roman"/>
        </w:rPr>
        <w:t xml:space="preserve">in above table </w:t>
      </w:r>
      <w:r w:rsidRPr="007A7C2C">
        <w:rPr>
          <w:rFonts w:ascii="Times New Roman" w:hAnsi="Times New Roman" w:cs="Times New Roman"/>
        </w:rPr>
        <w:t>showing driving forces (positive influences propel the change strategies) are stronger than the restraining forces (negative influences that resist the change strategies)</w:t>
      </w:r>
      <w:proofErr w:type="gramStart"/>
      <w:r w:rsidRPr="007A7C2C">
        <w:rPr>
          <w:rFonts w:ascii="Times New Roman" w:hAnsi="Times New Roman" w:cs="Times New Roman"/>
        </w:rPr>
        <w:t xml:space="preserve">.  </w:t>
      </w:r>
      <w:proofErr w:type="gramEnd"/>
      <w:r w:rsidRPr="007A7C2C">
        <w:rPr>
          <w:rFonts w:ascii="Times New Roman" w:hAnsi="Times New Roman" w:cs="Times New Roman"/>
        </w:rPr>
        <w:t>The result tilts toward change being necessary.</w:t>
      </w:r>
    </w:p>
    <w:p w14:paraId="4E518470" w14:textId="77777777" w:rsidR="007A5A15" w:rsidRPr="007A7C2C" w:rsidRDefault="007A5A15" w:rsidP="00800238">
      <w:pPr>
        <w:spacing w:after="0" w:line="360" w:lineRule="auto"/>
        <w:jc w:val="both"/>
        <w:rPr>
          <w:rFonts w:ascii="Times New Roman" w:hAnsi="Times New Roman" w:cs="Times New Roman"/>
        </w:rPr>
      </w:pPr>
    </w:p>
    <w:p w14:paraId="11ECCB1A" w14:textId="77777777" w:rsidR="007A5A15" w:rsidRPr="007A7C2C" w:rsidRDefault="007A5A15" w:rsidP="00800238">
      <w:pPr>
        <w:spacing w:after="0" w:line="360" w:lineRule="auto"/>
        <w:jc w:val="both"/>
        <w:rPr>
          <w:rFonts w:ascii="Times New Roman" w:hAnsi="Times New Roman" w:cs="Times New Roman"/>
        </w:rPr>
      </w:pPr>
      <w:r w:rsidRPr="007A7C2C">
        <w:rPr>
          <w:rFonts w:ascii="Times New Roman" w:hAnsi="Times New Roman" w:cs="Times New Roman"/>
        </w:rPr>
        <w:t>SJM's transition into an integrated entertainment company is necessary, there are opportunities and challenges during the process:</w:t>
      </w:r>
    </w:p>
    <w:p w14:paraId="40248F52" w14:textId="77777777" w:rsidR="007A5A15" w:rsidRPr="007A7C2C" w:rsidRDefault="007A5A15" w:rsidP="00800238">
      <w:pPr>
        <w:spacing w:after="0" w:line="360" w:lineRule="auto"/>
        <w:jc w:val="both"/>
        <w:rPr>
          <w:rFonts w:ascii="Times New Roman" w:hAnsi="Times New Roman" w:cs="Times New Roman"/>
        </w:rPr>
      </w:pPr>
    </w:p>
    <w:p w14:paraId="1440011F" w14:textId="749A029A" w:rsidR="007A5A15" w:rsidRPr="007A7C2C" w:rsidRDefault="007A5A15" w:rsidP="007A5A15">
      <w:pPr>
        <w:pStyle w:val="a9"/>
        <w:numPr>
          <w:ilvl w:val="0"/>
          <w:numId w:val="106"/>
        </w:numPr>
        <w:spacing w:after="0" w:line="360" w:lineRule="auto"/>
        <w:jc w:val="both"/>
        <w:rPr>
          <w:rFonts w:ascii="Times New Roman" w:hAnsi="Times New Roman" w:cs="Times New Roman"/>
        </w:rPr>
      </w:pPr>
      <w:r w:rsidRPr="007A7C2C">
        <w:rPr>
          <w:rFonts w:ascii="Times New Roman" w:hAnsi="Times New Roman" w:cs="Times New Roman"/>
        </w:rPr>
        <w:t>Opportunities: aligning with Macau’s diversification agenda could unlock government support and tax incentives</w:t>
      </w:r>
    </w:p>
    <w:p w14:paraId="7677C1A6" w14:textId="5362D604" w:rsidR="007A5A15" w:rsidRPr="007A7C2C" w:rsidRDefault="007A5A15" w:rsidP="007A5A15">
      <w:pPr>
        <w:pStyle w:val="a9"/>
        <w:numPr>
          <w:ilvl w:val="0"/>
          <w:numId w:val="106"/>
        </w:numPr>
        <w:spacing w:after="0" w:line="360" w:lineRule="auto"/>
        <w:jc w:val="both"/>
        <w:rPr>
          <w:rFonts w:ascii="Times New Roman" w:hAnsi="Times New Roman" w:cs="Times New Roman"/>
        </w:rPr>
      </w:pPr>
      <w:r w:rsidRPr="007A7C2C">
        <w:rPr>
          <w:rFonts w:ascii="Times New Roman" w:hAnsi="Times New Roman" w:cs="Times New Roman"/>
        </w:rPr>
        <w:t>Risks: high debt and operational cost may delay Return On Investment, eroding investor confidence</w:t>
      </w:r>
    </w:p>
    <w:p w14:paraId="30181DD0" w14:textId="77777777" w:rsidR="007A5A15" w:rsidRPr="00EF2B92" w:rsidRDefault="007A5A15" w:rsidP="007A5A15">
      <w:pPr>
        <w:spacing w:after="0" w:line="360" w:lineRule="auto"/>
        <w:jc w:val="both"/>
        <w:rPr>
          <w:rFonts w:ascii="Times New Roman" w:hAnsi="Times New Roman" w:cs="Times New Roman"/>
        </w:rPr>
      </w:pPr>
    </w:p>
    <w:p w14:paraId="46BCB576" w14:textId="7528AC01" w:rsidR="007A5A15" w:rsidRPr="00EF2B92" w:rsidRDefault="007A5A15" w:rsidP="007A5A15">
      <w:pPr>
        <w:spacing w:after="0" w:line="360" w:lineRule="auto"/>
        <w:jc w:val="both"/>
        <w:rPr>
          <w:rFonts w:ascii="Times New Roman" w:hAnsi="Times New Roman" w:cs="Times New Roman"/>
        </w:rPr>
      </w:pPr>
      <w:r w:rsidRPr="00EF2B92">
        <w:rPr>
          <w:rFonts w:ascii="Times New Roman" w:hAnsi="Times New Roman" w:cs="Times New Roman"/>
        </w:rPr>
        <w:t xml:space="preserve">To minimize the risk effect, SJM should balance </w:t>
      </w:r>
      <w:r w:rsidR="00EF2B92" w:rsidRPr="00EF2B92">
        <w:rPr>
          <w:rFonts w:ascii="Times New Roman" w:hAnsi="Times New Roman" w:cs="Times New Roman"/>
        </w:rPr>
        <w:t>short</w:t>
      </w:r>
      <w:r w:rsidRPr="00EF2B92">
        <w:rPr>
          <w:rFonts w:ascii="Times New Roman" w:hAnsi="Times New Roman" w:cs="Times New Roman"/>
        </w:rPr>
        <w:t xml:space="preserve">-term financial survival (e.g., asset sales) with long-term brand reinvention (e.g., partnerships, digital innovation).  </w:t>
      </w:r>
    </w:p>
    <w:p w14:paraId="37C32E9B" w14:textId="2ADEF729" w:rsidR="00D1493A" w:rsidRPr="00EF2B92" w:rsidRDefault="00800238" w:rsidP="00800238">
      <w:pPr>
        <w:spacing w:after="0" w:line="360" w:lineRule="auto"/>
        <w:jc w:val="both"/>
        <w:rPr>
          <w:rFonts w:ascii="Times New Roman" w:hAnsi="Times New Roman" w:cs="Times New Roman"/>
        </w:rPr>
      </w:pPr>
      <w:r w:rsidRPr="00EF2B92">
        <w:rPr>
          <w:rFonts w:ascii="Times New Roman" w:hAnsi="Times New Roman" w:cs="Times New Roman"/>
        </w:rPr>
        <w:t xml:space="preserve"> </w:t>
      </w:r>
    </w:p>
    <w:p w14:paraId="1B8C3D1A" w14:textId="52490D6C" w:rsidR="00D1493A" w:rsidRPr="00EF2B92" w:rsidRDefault="00EF2B92" w:rsidP="00EF2B92">
      <w:pPr>
        <w:spacing w:after="0" w:line="360" w:lineRule="auto"/>
        <w:jc w:val="center"/>
        <w:rPr>
          <w:rFonts w:ascii="Times New Roman" w:hAnsi="Times New Roman" w:cs="Times New Roman"/>
        </w:rPr>
      </w:pPr>
      <w:r>
        <w:rPr>
          <w:rFonts w:ascii="Times New Roman" w:hAnsi="Times New Roman" w:cs="Times New Roman"/>
        </w:rPr>
        <w:t>10</w:t>
      </w:r>
    </w:p>
    <w:p w14:paraId="448602F7" w14:textId="374A76C4" w:rsidR="00D1493A" w:rsidRPr="00EF2B92" w:rsidRDefault="00D1493A" w:rsidP="00AF1754">
      <w:pPr>
        <w:spacing w:after="0" w:line="360" w:lineRule="auto"/>
        <w:jc w:val="both"/>
        <w:rPr>
          <w:rFonts w:ascii="Times New Roman" w:hAnsi="Times New Roman" w:cs="Times New Roman"/>
        </w:rPr>
      </w:pPr>
    </w:p>
    <w:p w14:paraId="5CCA7A77" w14:textId="6C286824" w:rsidR="002319AA" w:rsidRPr="00EF2B92" w:rsidRDefault="002319AA" w:rsidP="00AF1754">
      <w:pPr>
        <w:spacing w:after="0" w:line="360" w:lineRule="auto"/>
        <w:jc w:val="both"/>
        <w:rPr>
          <w:rFonts w:ascii="Times New Roman" w:hAnsi="Times New Roman" w:cs="Times New Roman"/>
        </w:rPr>
      </w:pPr>
    </w:p>
    <w:p w14:paraId="63993A69" w14:textId="77777777" w:rsidR="002319AA" w:rsidRPr="00EF2B92" w:rsidRDefault="002319AA" w:rsidP="00AF1754">
      <w:pPr>
        <w:spacing w:after="0" w:line="360" w:lineRule="auto"/>
        <w:jc w:val="both"/>
        <w:rPr>
          <w:rFonts w:ascii="Times New Roman" w:hAnsi="Times New Roman" w:cs="Times New Roman"/>
        </w:rPr>
      </w:pPr>
    </w:p>
    <w:p w14:paraId="6651EE54" w14:textId="691E37BC" w:rsidR="00AF1754" w:rsidRDefault="00AF1754" w:rsidP="001A5CA1">
      <w:pPr>
        <w:spacing w:after="0" w:line="360" w:lineRule="auto"/>
        <w:jc w:val="both"/>
        <w:rPr>
          <w:rFonts w:ascii="Times New Roman" w:hAnsi="Times New Roman" w:cs="Times New Roman"/>
        </w:rPr>
      </w:pPr>
    </w:p>
    <w:p w14:paraId="2071F22E" w14:textId="7B2C4D84" w:rsidR="00AF1754" w:rsidRPr="00AF1754" w:rsidRDefault="00AF1754" w:rsidP="001A5CA1">
      <w:pPr>
        <w:spacing w:after="0" w:line="360" w:lineRule="auto"/>
        <w:jc w:val="both"/>
        <w:rPr>
          <w:rFonts w:ascii="Times New Roman" w:hAnsi="Times New Roman" w:cs="Times New Roman"/>
        </w:rPr>
      </w:pPr>
    </w:p>
    <w:p w14:paraId="68983381" w14:textId="663D670D" w:rsidR="00684E0A" w:rsidRPr="00F27B9F" w:rsidRDefault="0006465A" w:rsidP="0006465A">
      <w:pPr>
        <w:pStyle w:val="a9"/>
        <w:numPr>
          <w:ilvl w:val="0"/>
          <w:numId w:val="29"/>
        </w:numPr>
        <w:spacing w:after="0" w:line="360" w:lineRule="auto"/>
        <w:jc w:val="both"/>
        <w:rPr>
          <w:rFonts w:ascii="Times New Roman" w:hAnsi="Times New Roman" w:cs="Times New Roman"/>
          <w:b/>
          <w:bCs/>
        </w:rPr>
      </w:pPr>
      <w:r w:rsidRPr="00F27B9F">
        <w:rPr>
          <w:rFonts w:ascii="Times New Roman" w:hAnsi="Times New Roman" w:cs="Times New Roman"/>
          <w:b/>
          <w:bCs/>
        </w:rPr>
        <w:t xml:space="preserve">Kurt Lewin’s 3 Steps of Change (1947)  </w:t>
      </w:r>
    </w:p>
    <w:p w14:paraId="7395ADAB" w14:textId="77777777" w:rsidR="0006465A" w:rsidRPr="00F27B9F" w:rsidRDefault="0006465A" w:rsidP="0006465A">
      <w:pPr>
        <w:spacing w:after="0" w:line="360" w:lineRule="auto"/>
        <w:jc w:val="both"/>
        <w:rPr>
          <w:rFonts w:ascii="Times New Roman" w:hAnsi="Times New Roman" w:cs="Times New Roman"/>
        </w:rPr>
      </w:pPr>
    </w:p>
    <w:p w14:paraId="1736538A" w14:textId="4B83D94B" w:rsidR="0006465A" w:rsidRPr="00F27B9F" w:rsidRDefault="0006465A" w:rsidP="0006465A">
      <w:pPr>
        <w:spacing w:after="0" w:line="360" w:lineRule="auto"/>
        <w:jc w:val="both"/>
        <w:rPr>
          <w:rFonts w:ascii="Times New Roman" w:hAnsi="Times New Roman" w:cs="Times New Roman"/>
        </w:rPr>
      </w:pPr>
      <w:r w:rsidRPr="00F27B9F">
        <w:rPr>
          <w:rFonts w:ascii="Times New Roman" w:hAnsi="Times New Roman" w:cs="Times New Roman"/>
        </w:rPr>
        <w:t xml:space="preserve">Kurt Lewin’s 3 Steps of Change Model (Unfreezing→ Moving → Refreezing) and Force Field Analysis </w:t>
      </w:r>
      <w:proofErr w:type="gramStart"/>
      <w:r w:rsidRPr="00F27B9F">
        <w:rPr>
          <w:rFonts w:ascii="Times New Roman" w:hAnsi="Times New Roman" w:cs="Times New Roman"/>
        </w:rPr>
        <w:t>are intrinsically linked</w:t>
      </w:r>
      <w:proofErr w:type="gramEnd"/>
      <w:r w:rsidRPr="00F27B9F">
        <w:rPr>
          <w:rFonts w:ascii="Times New Roman" w:hAnsi="Times New Roman" w:cs="Times New Roman"/>
        </w:rPr>
        <w:t xml:space="preserve"> (Malik, 2022), especially in the context of SJM</w:t>
      </w:r>
      <w:r w:rsidR="009650EF">
        <w:rPr>
          <w:rFonts w:ascii="Times New Roman" w:hAnsi="Times New Roman" w:cs="Times New Roman"/>
        </w:rPr>
        <w:t>’s</w:t>
      </w:r>
      <w:r w:rsidRPr="00F27B9F">
        <w:rPr>
          <w:rFonts w:ascii="Times New Roman" w:hAnsi="Times New Roman" w:cs="Times New Roman"/>
        </w:rPr>
        <w:t xml:space="preserve"> transition to an integrated entertainment enterprise</w:t>
      </w:r>
      <w:r w:rsidR="009650EF" w:rsidRPr="00F27B9F">
        <w:rPr>
          <w:rFonts w:ascii="Times New Roman" w:hAnsi="Times New Roman" w:cs="Times New Roman"/>
        </w:rPr>
        <w:t xml:space="preserve">. </w:t>
      </w:r>
      <w:r w:rsidR="00604169" w:rsidRPr="00F27B9F">
        <w:rPr>
          <w:rFonts w:ascii="Times New Roman" w:hAnsi="Times New Roman" w:cs="Times New Roman"/>
        </w:rPr>
        <w:t>Here is</w:t>
      </w:r>
      <w:r w:rsidRPr="00F27B9F">
        <w:rPr>
          <w:rFonts w:ascii="Times New Roman" w:hAnsi="Times New Roman" w:cs="Times New Roman"/>
        </w:rPr>
        <w:t xml:space="preserve"> how they align with the analysis and objectives provided:</w:t>
      </w:r>
    </w:p>
    <w:p w14:paraId="14F0E54D" w14:textId="77777777" w:rsidR="0006465A" w:rsidRPr="00F27B9F" w:rsidRDefault="0006465A" w:rsidP="0006465A">
      <w:pPr>
        <w:spacing w:after="0" w:line="360" w:lineRule="auto"/>
        <w:jc w:val="both"/>
        <w:rPr>
          <w:rFonts w:ascii="Times New Roman" w:hAnsi="Times New Roman" w:cs="Times New Roman"/>
        </w:rPr>
      </w:pPr>
    </w:p>
    <w:p w14:paraId="2CE2A0A6" w14:textId="346A2951" w:rsidR="0006465A" w:rsidRPr="00F27B9F" w:rsidRDefault="0006465A" w:rsidP="0006465A">
      <w:pPr>
        <w:spacing w:after="0" w:line="360" w:lineRule="auto"/>
        <w:jc w:val="both"/>
        <w:rPr>
          <w:rFonts w:ascii="Times New Roman" w:hAnsi="Times New Roman" w:cs="Times New Roman"/>
          <w:b/>
          <w:bCs/>
        </w:rPr>
      </w:pPr>
      <w:r w:rsidRPr="00F27B9F">
        <w:rPr>
          <w:rFonts w:ascii="Times New Roman" w:hAnsi="Times New Roman" w:cs="Times New Roman"/>
          <w:b/>
          <w:bCs/>
        </w:rPr>
        <w:t>Stage 1 Unfreez</w:t>
      </w:r>
      <w:r w:rsidR="00327B1E" w:rsidRPr="00F27B9F">
        <w:rPr>
          <w:rFonts w:ascii="Times New Roman" w:hAnsi="Times New Roman" w:cs="Times New Roman"/>
          <w:b/>
          <w:bCs/>
        </w:rPr>
        <w:t>ing</w:t>
      </w:r>
      <w:r w:rsidRPr="00F27B9F">
        <w:rPr>
          <w:rFonts w:ascii="Times New Roman" w:hAnsi="Times New Roman" w:cs="Times New Roman"/>
          <w:b/>
          <w:bCs/>
        </w:rPr>
        <w:t xml:space="preserve"> Phase (Overcoming Resistance to Enable Change):</w:t>
      </w:r>
    </w:p>
    <w:p w14:paraId="6BD5A7D6" w14:textId="79F91C8D" w:rsidR="0006465A" w:rsidRPr="00F27B9F" w:rsidRDefault="00327B1E" w:rsidP="0006465A">
      <w:pPr>
        <w:spacing w:after="0" w:line="360" w:lineRule="auto"/>
        <w:jc w:val="both"/>
        <w:rPr>
          <w:rFonts w:ascii="Times New Roman" w:hAnsi="Times New Roman" w:cs="Times New Roman"/>
        </w:rPr>
      </w:pPr>
      <w:r w:rsidRPr="00F27B9F">
        <w:rPr>
          <w:rFonts w:ascii="Times New Roman" w:hAnsi="Times New Roman" w:cs="Times New Roman"/>
        </w:rPr>
        <w:t xml:space="preserve">SJM’s </w:t>
      </w:r>
      <w:r w:rsidR="0006465A" w:rsidRPr="00F27B9F">
        <w:rPr>
          <w:rFonts w:ascii="Times New Roman" w:hAnsi="Times New Roman" w:cs="Times New Roman"/>
        </w:rPr>
        <w:t>key goal in this stage</w:t>
      </w:r>
      <w:r w:rsidRPr="00F27B9F">
        <w:rPr>
          <w:rFonts w:ascii="Times New Roman" w:hAnsi="Times New Roman" w:cs="Times New Roman"/>
        </w:rPr>
        <w:t xml:space="preserve"> </w:t>
      </w:r>
      <w:r w:rsidR="0006465A" w:rsidRPr="00F27B9F">
        <w:rPr>
          <w:rFonts w:ascii="Times New Roman" w:hAnsi="Times New Roman" w:cs="Times New Roman"/>
        </w:rPr>
        <w:t>is to reduce restraining forces (e.g., leadership resistance, financial instability, talent gaps) while amplifying driving forces (e.g., regulatory mandates, competitive pressures).</w:t>
      </w:r>
    </w:p>
    <w:p w14:paraId="4BBE936B" w14:textId="77777777" w:rsidR="00684E0A" w:rsidRPr="00F27B9F" w:rsidRDefault="00684E0A" w:rsidP="0006465A">
      <w:pPr>
        <w:spacing w:after="0" w:line="360" w:lineRule="auto"/>
        <w:jc w:val="both"/>
        <w:rPr>
          <w:rFonts w:ascii="Times New Roman" w:hAnsi="Times New Roman" w:cs="Times New Roman"/>
        </w:rPr>
      </w:pPr>
    </w:p>
    <w:p w14:paraId="382890D7" w14:textId="767CE9BB" w:rsidR="00327B1E" w:rsidRPr="00F27B9F" w:rsidRDefault="00327B1E" w:rsidP="0006465A">
      <w:pPr>
        <w:spacing w:after="0" w:line="360" w:lineRule="auto"/>
        <w:jc w:val="both"/>
        <w:rPr>
          <w:rFonts w:ascii="Times New Roman" w:hAnsi="Times New Roman" w:cs="Times New Roman"/>
          <w:b/>
          <w:bCs/>
        </w:rPr>
      </w:pPr>
      <w:r w:rsidRPr="00F27B9F">
        <w:rPr>
          <w:rFonts w:ascii="Times New Roman" w:hAnsi="Times New Roman" w:cs="Times New Roman"/>
          <w:b/>
          <w:bCs/>
        </w:rPr>
        <w:t>Stage 2 Moving Phase (Executing the Transition):</w:t>
      </w:r>
    </w:p>
    <w:p w14:paraId="15FEA0EE" w14:textId="4AB22B18" w:rsidR="00684E0A" w:rsidRPr="00F27B9F" w:rsidRDefault="00327B1E" w:rsidP="0006465A">
      <w:pPr>
        <w:spacing w:after="0" w:line="360" w:lineRule="auto"/>
        <w:jc w:val="both"/>
        <w:rPr>
          <w:rFonts w:ascii="Times New Roman" w:hAnsi="Times New Roman" w:cs="Times New Roman"/>
        </w:rPr>
      </w:pPr>
      <w:r w:rsidRPr="00F27B9F">
        <w:rPr>
          <w:rFonts w:ascii="Times New Roman" w:hAnsi="Times New Roman" w:cs="Times New Roman"/>
        </w:rPr>
        <w:t>SJM’s key goal in this stage is to strengthen driving forces (e.g., consumer trends, regulatory compliance) while managing residual restraining forces (e.g., operational costs, talent gaps).</w:t>
      </w:r>
    </w:p>
    <w:p w14:paraId="20A54DA6" w14:textId="77777777" w:rsidR="00327B1E" w:rsidRPr="00F27B9F" w:rsidRDefault="00327B1E" w:rsidP="0006465A">
      <w:pPr>
        <w:spacing w:after="0" w:line="360" w:lineRule="auto"/>
        <w:jc w:val="both"/>
        <w:rPr>
          <w:rFonts w:ascii="Times New Roman" w:hAnsi="Times New Roman" w:cs="Times New Roman"/>
        </w:rPr>
      </w:pPr>
    </w:p>
    <w:p w14:paraId="4D0ED5AA" w14:textId="1D56AF77" w:rsidR="00684E0A" w:rsidRPr="00F27B9F" w:rsidRDefault="00327B1E" w:rsidP="0006465A">
      <w:pPr>
        <w:spacing w:after="0" w:line="360" w:lineRule="auto"/>
        <w:jc w:val="both"/>
        <w:rPr>
          <w:rFonts w:ascii="Times New Roman" w:hAnsi="Times New Roman" w:cs="Times New Roman"/>
          <w:b/>
          <w:bCs/>
        </w:rPr>
      </w:pPr>
      <w:r w:rsidRPr="00F27B9F">
        <w:rPr>
          <w:rFonts w:ascii="Times New Roman" w:hAnsi="Times New Roman" w:cs="Times New Roman"/>
          <w:b/>
          <w:bCs/>
        </w:rPr>
        <w:t>Stage 3 Refreezing Phase (Institutionalizing the change):</w:t>
      </w:r>
    </w:p>
    <w:p w14:paraId="0A8F7D7F" w14:textId="577417FE" w:rsidR="00684E0A" w:rsidRPr="00F27B9F" w:rsidRDefault="00327B1E" w:rsidP="0006465A">
      <w:pPr>
        <w:spacing w:after="0" w:line="360" w:lineRule="auto"/>
        <w:jc w:val="both"/>
        <w:rPr>
          <w:rFonts w:ascii="Times New Roman" w:hAnsi="Times New Roman" w:cs="Times New Roman"/>
        </w:rPr>
      </w:pPr>
      <w:r w:rsidRPr="00F27B9F">
        <w:rPr>
          <w:rFonts w:ascii="Times New Roman" w:hAnsi="Times New Roman" w:cs="Times New Roman"/>
        </w:rPr>
        <w:t xml:space="preserve">SJM’s key goal </w:t>
      </w:r>
      <w:r w:rsidR="009650EF">
        <w:rPr>
          <w:rFonts w:ascii="Times New Roman" w:hAnsi="Times New Roman" w:cs="Times New Roman"/>
        </w:rPr>
        <w:t xml:space="preserve">in this stage </w:t>
      </w:r>
      <w:r w:rsidRPr="00F27B9F">
        <w:rPr>
          <w:rFonts w:ascii="Times New Roman" w:hAnsi="Times New Roman" w:cs="Times New Roman"/>
        </w:rPr>
        <w:t>is to consolidate new integrated entertainment models by strengthening the driving forces (e.g., brand reputation, regulatory alignment) and removing restraining forces (e.g., cultural inertia).</w:t>
      </w:r>
    </w:p>
    <w:p w14:paraId="4B2A4B79" w14:textId="77777777" w:rsidR="00327B1E" w:rsidRPr="00F27B9F" w:rsidRDefault="00327B1E" w:rsidP="0006465A">
      <w:pPr>
        <w:spacing w:after="0" w:line="360" w:lineRule="auto"/>
        <w:jc w:val="both"/>
        <w:rPr>
          <w:rFonts w:ascii="Times New Roman" w:hAnsi="Times New Roman" w:cs="Times New Roman"/>
        </w:rPr>
      </w:pPr>
    </w:p>
    <w:p w14:paraId="3D140500" w14:textId="77777777" w:rsidR="007A2943" w:rsidRPr="00F27B9F" w:rsidRDefault="007A2943" w:rsidP="0006465A">
      <w:pPr>
        <w:spacing w:after="0" w:line="360" w:lineRule="auto"/>
        <w:jc w:val="both"/>
        <w:rPr>
          <w:rFonts w:ascii="Times New Roman" w:hAnsi="Times New Roman" w:cs="Times New Roman"/>
        </w:rPr>
      </w:pPr>
    </w:p>
    <w:p w14:paraId="4F1AA468" w14:textId="196D424D" w:rsidR="007A2943" w:rsidRPr="00F27B9F" w:rsidRDefault="00F27B9F" w:rsidP="00F27B9F">
      <w:pPr>
        <w:spacing w:after="0" w:line="360" w:lineRule="auto"/>
        <w:jc w:val="center"/>
        <w:rPr>
          <w:rFonts w:ascii="Times New Roman" w:hAnsi="Times New Roman" w:cs="Times New Roman"/>
        </w:rPr>
      </w:pPr>
      <w:r>
        <w:rPr>
          <w:rFonts w:ascii="Times New Roman" w:hAnsi="Times New Roman" w:cs="Times New Roman"/>
        </w:rPr>
        <w:t>11</w:t>
      </w:r>
    </w:p>
    <w:p w14:paraId="4F2B655B" w14:textId="77777777" w:rsidR="007A2943" w:rsidRPr="00F27B9F" w:rsidRDefault="007A2943" w:rsidP="0006465A">
      <w:pPr>
        <w:spacing w:after="0" w:line="360" w:lineRule="auto"/>
        <w:jc w:val="both"/>
        <w:rPr>
          <w:rFonts w:ascii="Times New Roman" w:hAnsi="Times New Roman" w:cs="Times New Roman"/>
        </w:rPr>
      </w:pPr>
    </w:p>
    <w:p w14:paraId="7226E7B6" w14:textId="77777777" w:rsidR="007A2943" w:rsidRDefault="007A2943" w:rsidP="0006465A">
      <w:pPr>
        <w:spacing w:after="0" w:line="360" w:lineRule="auto"/>
        <w:jc w:val="both"/>
        <w:rPr>
          <w:rFonts w:ascii="Times New Roman" w:hAnsi="Times New Roman" w:cs="Times New Roman"/>
        </w:rPr>
      </w:pPr>
    </w:p>
    <w:p w14:paraId="25040AD0" w14:textId="77777777" w:rsidR="007A2943" w:rsidRDefault="007A2943" w:rsidP="0006465A">
      <w:pPr>
        <w:spacing w:after="0" w:line="360" w:lineRule="auto"/>
        <w:jc w:val="both"/>
        <w:rPr>
          <w:rFonts w:ascii="Times New Roman" w:hAnsi="Times New Roman" w:cs="Times New Roman"/>
        </w:rPr>
      </w:pPr>
    </w:p>
    <w:p w14:paraId="7FABC288" w14:textId="77777777" w:rsidR="007A2943" w:rsidRDefault="007A2943" w:rsidP="0006465A">
      <w:pPr>
        <w:spacing w:after="0" w:line="360" w:lineRule="auto"/>
        <w:jc w:val="both"/>
        <w:rPr>
          <w:rFonts w:ascii="Times New Roman" w:hAnsi="Times New Roman" w:cs="Times New Roman"/>
        </w:rPr>
      </w:pPr>
    </w:p>
    <w:p w14:paraId="35F91340" w14:textId="77777777" w:rsidR="007A2943" w:rsidRDefault="007A2943" w:rsidP="0006465A">
      <w:pPr>
        <w:spacing w:after="0" w:line="360" w:lineRule="auto"/>
        <w:jc w:val="both"/>
        <w:rPr>
          <w:rFonts w:ascii="Times New Roman" w:hAnsi="Times New Roman" w:cs="Times New Roman"/>
        </w:rPr>
      </w:pPr>
    </w:p>
    <w:p w14:paraId="33726B9F" w14:textId="77777777" w:rsidR="007A2943" w:rsidRDefault="007A2943" w:rsidP="0006465A">
      <w:pPr>
        <w:spacing w:after="0" w:line="360" w:lineRule="auto"/>
        <w:jc w:val="both"/>
        <w:rPr>
          <w:rFonts w:ascii="Times New Roman" w:hAnsi="Times New Roman" w:cs="Times New Roman"/>
        </w:rPr>
      </w:pPr>
    </w:p>
    <w:p w14:paraId="1936A16F" w14:textId="77777777" w:rsidR="007A2943" w:rsidRDefault="007A2943" w:rsidP="0006465A">
      <w:pPr>
        <w:spacing w:after="0" w:line="360" w:lineRule="auto"/>
        <w:jc w:val="both"/>
        <w:rPr>
          <w:rFonts w:ascii="Times New Roman" w:hAnsi="Times New Roman" w:cs="Times New Roman"/>
        </w:rPr>
      </w:pPr>
    </w:p>
    <w:p w14:paraId="569A2E5F" w14:textId="77777777" w:rsidR="007A2943" w:rsidRDefault="007A2943" w:rsidP="0006465A">
      <w:pPr>
        <w:spacing w:after="0" w:line="360" w:lineRule="auto"/>
        <w:jc w:val="both"/>
        <w:rPr>
          <w:rFonts w:ascii="Times New Roman" w:hAnsi="Times New Roman" w:cs="Times New Roman"/>
        </w:rPr>
      </w:pPr>
    </w:p>
    <w:p w14:paraId="4259493D" w14:textId="04085302" w:rsidR="00327B1E" w:rsidRPr="00F27B9F" w:rsidRDefault="007A2943" w:rsidP="007A2943">
      <w:pPr>
        <w:pStyle w:val="a9"/>
        <w:numPr>
          <w:ilvl w:val="0"/>
          <w:numId w:val="29"/>
        </w:numPr>
        <w:spacing w:after="0" w:line="360" w:lineRule="auto"/>
        <w:jc w:val="both"/>
        <w:rPr>
          <w:rFonts w:ascii="Times New Roman" w:hAnsi="Times New Roman" w:cs="Times New Roman"/>
          <w:b/>
          <w:bCs/>
        </w:rPr>
      </w:pPr>
      <w:r w:rsidRPr="00F27B9F">
        <w:rPr>
          <w:rFonts w:ascii="Times New Roman" w:hAnsi="Times New Roman" w:cs="Times New Roman"/>
          <w:b/>
          <w:bCs/>
        </w:rPr>
        <w:t>Critical Assessment of SJM Leadership's Role in Balancing Stability and Change</w:t>
      </w:r>
    </w:p>
    <w:p w14:paraId="1469E859" w14:textId="77777777" w:rsidR="007A2943" w:rsidRPr="00F27B9F" w:rsidRDefault="007A2943" w:rsidP="0006465A">
      <w:pPr>
        <w:spacing w:after="0" w:line="360" w:lineRule="auto"/>
        <w:jc w:val="both"/>
        <w:rPr>
          <w:rFonts w:ascii="Times New Roman" w:hAnsi="Times New Roman" w:cs="Times New Roman"/>
        </w:rPr>
      </w:pPr>
    </w:p>
    <w:p w14:paraId="2631C5CC" w14:textId="121D9856" w:rsidR="00684E0A" w:rsidRPr="00F27B9F" w:rsidRDefault="007A2943" w:rsidP="0006465A">
      <w:pPr>
        <w:spacing w:after="0" w:line="360" w:lineRule="auto"/>
        <w:jc w:val="both"/>
        <w:rPr>
          <w:rFonts w:ascii="Times New Roman" w:hAnsi="Times New Roman" w:cs="Times New Roman"/>
          <w:b/>
          <w:bCs/>
        </w:rPr>
      </w:pPr>
      <w:r w:rsidRPr="00F27B9F">
        <w:rPr>
          <w:rFonts w:ascii="Times New Roman" w:hAnsi="Times New Roman" w:cs="Times New Roman"/>
          <w:b/>
          <w:bCs/>
        </w:rPr>
        <w:t>5.1 Leadership Challenges in Balancing Stability and Change</w:t>
      </w:r>
    </w:p>
    <w:p w14:paraId="2160D355" w14:textId="603757B7" w:rsidR="00684E0A" w:rsidRPr="00F27B9F" w:rsidRDefault="007A2943" w:rsidP="007A2943">
      <w:pPr>
        <w:spacing w:after="0" w:line="360" w:lineRule="auto"/>
        <w:jc w:val="both"/>
        <w:rPr>
          <w:rFonts w:ascii="Times New Roman" w:hAnsi="Times New Roman" w:cs="Times New Roman"/>
        </w:rPr>
      </w:pPr>
      <w:r w:rsidRPr="00F27B9F">
        <w:rPr>
          <w:rFonts w:ascii="Times New Roman" w:hAnsi="Times New Roman" w:cs="Times New Roman"/>
        </w:rPr>
        <w:t>The leadership of SJM faces a complex dual task</w:t>
      </w:r>
      <w:r w:rsidR="004F182F" w:rsidRPr="00F27B9F">
        <w:rPr>
          <w:rFonts w:ascii="Times New Roman" w:hAnsi="Times New Roman" w:cs="Times New Roman"/>
        </w:rPr>
        <w:t xml:space="preserve"> which </w:t>
      </w:r>
      <w:r w:rsidR="00604169" w:rsidRPr="00F27B9F">
        <w:rPr>
          <w:rFonts w:ascii="Times New Roman" w:hAnsi="Times New Roman" w:cs="Times New Roman"/>
        </w:rPr>
        <w:t>is</w:t>
      </w:r>
      <w:r w:rsidR="004F182F" w:rsidRPr="00F27B9F">
        <w:rPr>
          <w:rFonts w:ascii="Times New Roman" w:hAnsi="Times New Roman" w:cs="Times New Roman"/>
        </w:rPr>
        <w:t xml:space="preserve"> </w:t>
      </w:r>
      <w:r w:rsidRPr="00F27B9F">
        <w:rPr>
          <w:rFonts w:ascii="Times New Roman" w:hAnsi="Times New Roman" w:cs="Times New Roman"/>
        </w:rPr>
        <w:t>maintaining the stability of traditional casino operations while driving its transformation into an integrated entertainment company. This balance is crucial given the collapse of the VIP gaming business (revenues are down 80% since 2019), regulatory pressures and competitive threats. Key challenges include:</w:t>
      </w:r>
    </w:p>
    <w:p w14:paraId="10848F21" w14:textId="2146D05A" w:rsidR="004F182F" w:rsidRPr="00F27B9F" w:rsidRDefault="004F182F" w:rsidP="004F182F">
      <w:pPr>
        <w:numPr>
          <w:ilvl w:val="0"/>
          <w:numId w:val="108"/>
        </w:numPr>
        <w:spacing w:after="0" w:line="360" w:lineRule="auto"/>
        <w:jc w:val="both"/>
        <w:rPr>
          <w:rFonts w:ascii="Times New Roman" w:hAnsi="Times New Roman" w:cs="Times New Roman"/>
        </w:rPr>
      </w:pPr>
      <w:r w:rsidRPr="00F27B9F">
        <w:rPr>
          <w:rFonts w:ascii="Times New Roman" w:hAnsi="Times New Roman" w:cs="Times New Roman"/>
        </w:rPr>
        <w:t>Bureaucratic Inertia: As a subsidiary of STDM, SJM’s hierarchical structure slows decision-making, hindering agility in responding to market shifts</w:t>
      </w:r>
    </w:p>
    <w:p w14:paraId="48738D39" w14:textId="2C7405D8" w:rsidR="004F182F" w:rsidRPr="00F27B9F" w:rsidRDefault="004F182F" w:rsidP="004F182F">
      <w:pPr>
        <w:numPr>
          <w:ilvl w:val="0"/>
          <w:numId w:val="108"/>
        </w:numPr>
        <w:spacing w:after="0" w:line="360" w:lineRule="auto"/>
        <w:jc w:val="both"/>
        <w:rPr>
          <w:rFonts w:ascii="Times New Roman" w:hAnsi="Times New Roman" w:cs="Times New Roman"/>
        </w:rPr>
      </w:pPr>
      <w:r w:rsidRPr="00F27B9F">
        <w:rPr>
          <w:rFonts w:ascii="Times New Roman" w:hAnsi="Times New Roman" w:cs="Times New Roman"/>
        </w:rPr>
        <w:t>Financial Constraints</w:t>
      </w:r>
      <w:r w:rsidRPr="00F27B9F">
        <w:rPr>
          <w:rFonts w:ascii="Times New Roman" w:hAnsi="Times New Roman" w:cs="Times New Roman"/>
          <w:b/>
          <w:bCs/>
        </w:rPr>
        <w:t>:</w:t>
      </w:r>
      <w:r w:rsidRPr="00F27B9F">
        <w:rPr>
          <w:rFonts w:ascii="Times New Roman" w:hAnsi="Times New Roman" w:cs="Times New Roman"/>
        </w:rPr>
        <w:t> High debt (45% of EBITDA consumed by interest payments) limits capital for renovations (e.g., renovation of Grand Lisboa) and non-gaming investments</w:t>
      </w:r>
    </w:p>
    <w:p w14:paraId="43073AB3" w14:textId="77777777" w:rsidR="00F440F1" w:rsidRPr="00F27B9F" w:rsidRDefault="00F440F1" w:rsidP="00F440F1">
      <w:pPr>
        <w:spacing w:after="0" w:line="360" w:lineRule="auto"/>
        <w:ind w:left="360"/>
        <w:jc w:val="both"/>
        <w:rPr>
          <w:rFonts w:ascii="Times New Roman" w:hAnsi="Times New Roman" w:cs="Times New Roman"/>
        </w:rPr>
      </w:pPr>
    </w:p>
    <w:p w14:paraId="5A4E7280" w14:textId="425CBD81" w:rsidR="00684E0A" w:rsidRPr="00F27B9F" w:rsidRDefault="00604169" w:rsidP="0006465A">
      <w:pPr>
        <w:spacing w:after="0" w:line="360" w:lineRule="auto"/>
        <w:jc w:val="both"/>
        <w:rPr>
          <w:rFonts w:ascii="Times New Roman" w:hAnsi="Times New Roman" w:cs="Times New Roman"/>
          <w:b/>
          <w:bCs/>
        </w:rPr>
      </w:pPr>
      <w:r w:rsidRPr="00F27B9F">
        <w:rPr>
          <w:rFonts w:ascii="Times New Roman" w:hAnsi="Times New Roman" w:cs="Times New Roman"/>
          <w:b/>
          <w:bCs/>
        </w:rPr>
        <w:t>5.2 Leadership</w:t>
      </w:r>
      <w:r w:rsidR="00F440F1" w:rsidRPr="00F27B9F">
        <w:rPr>
          <w:rFonts w:ascii="Times New Roman" w:hAnsi="Times New Roman" w:cs="Times New Roman"/>
          <w:b/>
          <w:bCs/>
        </w:rPr>
        <w:t xml:space="preserve"> Strengths and Strategic Opportunities</w:t>
      </w:r>
    </w:p>
    <w:p w14:paraId="1AC49635" w14:textId="7A5F7153" w:rsidR="00684E0A" w:rsidRPr="00F27B9F" w:rsidRDefault="00F440F1" w:rsidP="0006465A">
      <w:pPr>
        <w:spacing w:after="0" w:line="360" w:lineRule="auto"/>
        <w:jc w:val="both"/>
        <w:rPr>
          <w:rFonts w:ascii="Times New Roman" w:hAnsi="Times New Roman" w:cs="Times New Roman"/>
        </w:rPr>
      </w:pPr>
      <w:r w:rsidRPr="00F27B9F">
        <w:rPr>
          <w:rFonts w:ascii="Times New Roman" w:hAnsi="Times New Roman" w:cs="Times New Roman"/>
        </w:rPr>
        <w:t xml:space="preserve">Despite the challenges, </w:t>
      </w:r>
      <w:r w:rsidR="00604169" w:rsidRPr="00F27B9F">
        <w:rPr>
          <w:rFonts w:ascii="Times New Roman" w:hAnsi="Times New Roman" w:cs="Times New Roman"/>
        </w:rPr>
        <w:t>the leadership</w:t>
      </w:r>
      <w:r w:rsidRPr="00F27B9F">
        <w:rPr>
          <w:rFonts w:ascii="Times New Roman" w:hAnsi="Times New Roman" w:cs="Times New Roman"/>
        </w:rPr>
        <w:t xml:space="preserve"> team of SJM still has opportunity to recalibrate their approach:</w:t>
      </w:r>
    </w:p>
    <w:p w14:paraId="30293572" w14:textId="4D9E50E7" w:rsidR="00CD6BB4" w:rsidRPr="00F27B9F" w:rsidRDefault="00CD6BB4" w:rsidP="00CD6BB4">
      <w:pPr>
        <w:numPr>
          <w:ilvl w:val="0"/>
          <w:numId w:val="110"/>
        </w:numPr>
        <w:spacing w:after="0" w:line="360" w:lineRule="auto"/>
        <w:jc w:val="both"/>
        <w:rPr>
          <w:rFonts w:ascii="Times New Roman" w:hAnsi="Times New Roman" w:cs="Times New Roman"/>
        </w:rPr>
      </w:pPr>
      <w:r w:rsidRPr="00F27B9F">
        <w:rPr>
          <w:rFonts w:ascii="Times New Roman" w:hAnsi="Times New Roman" w:cs="Times New Roman"/>
        </w:rPr>
        <w:t>Regulatory Compliance: Macau’s 2022 gaming law mandates non-gaming investments (</w:t>
      </w:r>
      <w:r w:rsidR="00D32D93" w:rsidRPr="00F27B9F">
        <w:rPr>
          <w:rFonts w:ascii="Times New Roman" w:hAnsi="Times New Roman" w:cs="Times New Roman"/>
        </w:rPr>
        <w:t>3</w:t>
      </w:r>
      <w:r w:rsidRPr="00F27B9F">
        <w:rPr>
          <w:rFonts w:ascii="Times New Roman" w:hAnsi="Times New Roman" w:cs="Times New Roman"/>
        </w:rPr>
        <w:t xml:space="preserve">% of GGR annually).  Leadership can leverage this as a catalyst for change, aligning projects with government priorities (e.g., </w:t>
      </w:r>
      <w:r w:rsidR="00C76AC4">
        <w:rPr>
          <w:rFonts w:ascii="Times New Roman" w:hAnsi="Times New Roman" w:cs="Times New Roman"/>
        </w:rPr>
        <w:t xml:space="preserve">non-gaming and </w:t>
      </w:r>
      <w:r w:rsidRPr="00F27B9F">
        <w:rPr>
          <w:rFonts w:ascii="Times New Roman" w:hAnsi="Times New Roman" w:cs="Times New Roman"/>
        </w:rPr>
        <w:t>cultural tourism)</w:t>
      </w:r>
    </w:p>
    <w:p w14:paraId="37F411C2" w14:textId="0837CCBD" w:rsidR="00CD6BB4" w:rsidRPr="00F27B9F" w:rsidRDefault="00CD6BB4" w:rsidP="00CD6BB4">
      <w:pPr>
        <w:numPr>
          <w:ilvl w:val="0"/>
          <w:numId w:val="110"/>
        </w:numPr>
        <w:spacing w:after="0" w:line="360" w:lineRule="auto"/>
        <w:jc w:val="both"/>
        <w:rPr>
          <w:rFonts w:ascii="Times New Roman" w:hAnsi="Times New Roman" w:cs="Times New Roman"/>
        </w:rPr>
      </w:pPr>
      <w:r w:rsidRPr="00F27B9F">
        <w:rPr>
          <w:rFonts w:ascii="Times New Roman" w:hAnsi="Times New Roman" w:cs="Times New Roman"/>
        </w:rPr>
        <w:t>Phased Investments: Piloting low-cost initiatives (e.g., pop-up luxury retail, digital AR experiences) allows testing new revenue streams without destabilizing core operations</w:t>
      </w:r>
    </w:p>
    <w:p w14:paraId="295A13EC" w14:textId="5FB62B93" w:rsidR="00CD6BB4" w:rsidRPr="00F27B9F" w:rsidRDefault="00CD6BB4" w:rsidP="00CD6BB4">
      <w:pPr>
        <w:numPr>
          <w:ilvl w:val="0"/>
          <w:numId w:val="110"/>
        </w:numPr>
        <w:spacing w:after="0" w:line="360" w:lineRule="auto"/>
        <w:jc w:val="both"/>
        <w:rPr>
          <w:rFonts w:ascii="Times New Roman" w:hAnsi="Times New Roman" w:cs="Times New Roman"/>
        </w:rPr>
      </w:pPr>
      <w:r w:rsidRPr="00F27B9F">
        <w:rPr>
          <w:rFonts w:ascii="Times New Roman" w:hAnsi="Times New Roman" w:cs="Times New Roman"/>
        </w:rPr>
        <w:t>Strategic Partnerships: Collaborating with global brands (e.g., Warner Bros., Cirque du Soleil) reduces financial risk and accelerates entry into entertainment verticals</w:t>
      </w:r>
    </w:p>
    <w:p w14:paraId="3CFBEBA0" w14:textId="77777777" w:rsidR="003474BB" w:rsidRPr="00F27B9F" w:rsidRDefault="003474BB" w:rsidP="00CD6BB4">
      <w:pPr>
        <w:spacing w:after="0" w:line="360" w:lineRule="auto"/>
        <w:jc w:val="both"/>
        <w:rPr>
          <w:rFonts w:ascii="Times New Roman" w:hAnsi="Times New Roman" w:cs="Times New Roman"/>
        </w:rPr>
      </w:pPr>
    </w:p>
    <w:p w14:paraId="1EB6C75E" w14:textId="32734883" w:rsidR="003474BB" w:rsidRPr="00F27B9F" w:rsidRDefault="00F27B9F" w:rsidP="00F27B9F">
      <w:pPr>
        <w:spacing w:after="0" w:line="360" w:lineRule="auto"/>
        <w:jc w:val="center"/>
        <w:rPr>
          <w:rFonts w:ascii="Times New Roman" w:hAnsi="Times New Roman" w:cs="Times New Roman"/>
        </w:rPr>
      </w:pPr>
      <w:r>
        <w:rPr>
          <w:rFonts w:ascii="Times New Roman" w:hAnsi="Times New Roman" w:cs="Times New Roman"/>
        </w:rPr>
        <w:t>12</w:t>
      </w:r>
    </w:p>
    <w:p w14:paraId="762E63C4" w14:textId="77777777" w:rsidR="003474BB" w:rsidRPr="00F27B9F" w:rsidRDefault="003474BB" w:rsidP="00CD6BB4">
      <w:pPr>
        <w:spacing w:after="0" w:line="360" w:lineRule="auto"/>
        <w:jc w:val="both"/>
        <w:rPr>
          <w:rFonts w:ascii="Times New Roman" w:hAnsi="Times New Roman" w:cs="Times New Roman"/>
        </w:rPr>
      </w:pPr>
    </w:p>
    <w:p w14:paraId="2A1AC5BC" w14:textId="77777777" w:rsidR="003474BB" w:rsidRPr="00F27B9F" w:rsidRDefault="003474BB" w:rsidP="00CD6BB4">
      <w:pPr>
        <w:spacing w:after="0" w:line="360" w:lineRule="auto"/>
        <w:jc w:val="both"/>
        <w:rPr>
          <w:rFonts w:ascii="Times New Roman" w:hAnsi="Times New Roman" w:cs="Times New Roman"/>
        </w:rPr>
      </w:pPr>
    </w:p>
    <w:p w14:paraId="5A398F14" w14:textId="77777777" w:rsidR="003474BB" w:rsidRPr="00F27B9F" w:rsidRDefault="003474BB" w:rsidP="00CD6BB4">
      <w:pPr>
        <w:spacing w:after="0" w:line="360" w:lineRule="auto"/>
        <w:jc w:val="both"/>
        <w:rPr>
          <w:rFonts w:ascii="Times New Roman" w:hAnsi="Times New Roman" w:cs="Times New Roman"/>
        </w:rPr>
      </w:pPr>
    </w:p>
    <w:p w14:paraId="54760F52" w14:textId="77777777" w:rsidR="003474BB" w:rsidRDefault="003474BB" w:rsidP="00CD6BB4">
      <w:pPr>
        <w:spacing w:after="0" w:line="360" w:lineRule="auto"/>
        <w:jc w:val="both"/>
        <w:rPr>
          <w:rFonts w:ascii="Times New Roman" w:hAnsi="Times New Roman" w:cs="Times New Roman"/>
        </w:rPr>
      </w:pPr>
    </w:p>
    <w:p w14:paraId="590F723A" w14:textId="77777777" w:rsidR="003474BB" w:rsidRDefault="003474BB" w:rsidP="00CD6BB4">
      <w:pPr>
        <w:spacing w:after="0" w:line="360" w:lineRule="auto"/>
        <w:jc w:val="both"/>
        <w:rPr>
          <w:rFonts w:ascii="Times New Roman" w:hAnsi="Times New Roman" w:cs="Times New Roman"/>
        </w:rPr>
      </w:pPr>
    </w:p>
    <w:p w14:paraId="78CE0397" w14:textId="540FEF55" w:rsidR="001A5CA1" w:rsidRPr="00F27B9F" w:rsidRDefault="003474BB" w:rsidP="003474BB">
      <w:pPr>
        <w:spacing w:after="0" w:line="360" w:lineRule="auto"/>
        <w:jc w:val="both"/>
        <w:rPr>
          <w:rFonts w:ascii="Times New Roman" w:hAnsi="Times New Roman" w:cs="Times New Roman"/>
        </w:rPr>
      </w:pPr>
      <w:r w:rsidRPr="00F27B9F">
        <w:rPr>
          <w:rFonts w:ascii="Times New Roman" w:hAnsi="Times New Roman" w:cs="Times New Roman"/>
        </w:rPr>
        <w:t xml:space="preserve">The leadership team of SJM has yet to fully reconcile its dual missions of stability and change. While regulatory compliance and phased investments offer a path to transformation, continued risk aversion, talent gaps, and cultural inertia threaten progress. To succeed, leadership </w:t>
      </w:r>
      <w:r w:rsidR="00604169" w:rsidRPr="00F27B9F">
        <w:rPr>
          <w:rFonts w:ascii="Times New Roman" w:hAnsi="Times New Roman" w:cs="Times New Roman"/>
        </w:rPr>
        <w:t>teams</w:t>
      </w:r>
      <w:r w:rsidRPr="00F27B9F">
        <w:rPr>
          <w:rFonts w:ascii="Times New Roman" w:hAnsi="Times New Roman" w:cs="Times New Roman"/>
        </w:rPr>
        <w:t xml:space="preserve"> must adopt bold, flexible strategies that foster collaboration and prioritize long-term innovation over short-term financial prudence. Without this transformation, SJM risks irreversible decline in a market increasingly dominated by experience-driven competitors.</w:t>
      </w:r>
    </w:p>
    <w:p w14:paraId="50449B4D" w14:textId="77777777" w:rsidR="003474BB" w:rsidRPr="00F27B9F" w:rsidRDefault="003474BB" w:rsidP="003474BB">
      <w:pPr>
        <w:spacing w:after="0" w:line="360" w:lineRule="auto"/>
        <w:jc w:val="both"/>
        <w:rPr>
          <w:rFonts w:ascii="Times New Roman" w:hAnsi="Times New Roman" w:cs="Times New Roman"/>
        </w:rPr>
      </w:pPr>
    </w:p>
    <w:p w14:paraId="672A31F5" w14:textId="74635328" w:rsidR="00B423C8" w:rsidRPr="00F27B9F" w:rsidRDefault="00B423C8" w:rsidP="004E4E39">
      <w:pPr>
        <w:pStyle w:val="a9"/>
        <w:numPr>
          <w:ilvl w:val="0"/>
          <w:numId w:val="29"/>
        </w:numPr>
        <w:spacing w:after="0" w:line="360" w:lineRule="auto"/>
        <w:jc w:val="both"/>
        <w:rPr>
          <w:rFonts w:ascii="Times New Roman" w:hAnsi="Times New Roman" w:cs="Times New Roman"/>
          <w:b/>
          <w:bCs/>
        </w:rPr>
      </w:pPr>
      <w:r w:rsidRPr="00F27B9F">
        <w:rPr>
          <w:rFonts w:ascii="Times New Roman" w:hAnsi="Times New Roman" w:cs="Times New Roman"/>
          <w:b/>
          <w:bCs/>
        </w:rPr>
        <w:t>Conclusion</w:t>
      </w:r>
    </w:p>
    <w:p w14:paraId="2C2270A6" w14:textId="77777777" w:rsidR="004E4E39" w:rsidRPr="00F27B9F" w:rsidRDefault="004E4E39" w:rsidP="004E4E39">
      <w:pPr>
        <w:spacing w:after="0" w:line="360" w:lineRule="auto"/>
        <w:jc w:val="both"/>
        <w:rPr>
          <w:rFonts w:ascii="Times New Roman" w:hAnsi="Times New Roman" w:cs="Times New Roman"/>
        </w:rPr>
      </w:pPr>
    </w:p>
    <w:p w14:paraId="583C0DDE" w14:textId="024DB6B5" w:rsidR="004E4E39" w:rsidRPr="00F27B9F" w:rsidRDefault="004E4E39" w:rsidP="004E4E39">
      <w:pPr>
        <w:spacing w:after="0" w:line="360" w:lineRule="auto"/>
        <w:jc w:val="both"/>
        <w:rPr>
          <w:rFonts w:ascii="Times New Roman" w:hAnsi="Times New Roman" w:cs="Times New Roman"/>
        </w:rPr>
      </w:pPr>
      <w:r w:rsidRPr="00F27B9F">
        <w:rPr>
          <w:rFonts w:ascii="Times New Roman" w:hAnsi="Times New Roman" w:cs="Times New Roman"/>
        </w:rPr>
        <w:t>The application of Kurt Lewin’s Force Field Analysis and 3 Steps of Change Model to SJM   reveals critical challenges in its transition to an integrated entertainment enterprise.  Driving forces such as Macau’s regulatory mandates, competitive pressures, and shifting consumer preferences are counterbalanced by restraining forces like leadership risk aversion, bureaucratic inertia, talent gaps, and financial constraints. Lewin’s model underscores the difficulty of "unfreezing" entrenched casino-centric mindsets, navigating operational complexity during the "moving" phase, and sustainably "refreezing" a hybrid entertainment-casino culture.  Key themes from change management literature leadership alignment, stakeholder engagement, agility, and cultural adaptability are highlighted by SJM’s gaps in fostering urgency, managing dual operations, and embedding long-term innovation.  Without addressing these issues, SJM risks stagnation in a market increasingly dominated by experience-driven competitors like Galaxy, Sands China and Melco.</w:t>
      </w:r>
    </w:p>
    <w:p w14:paraId="649ED4DE" w14:textId="77777777" w:rsidR="003474BB" w:rsidRPr="00F27B9F" w:rsidRDefault="003474BB" w:rsidP="003474BB">
      <w:pPr>
        <w:spacing w:after="0" w:line="360" w:lineRule="auto"/>
        <w:jc w:val="both"/>
        <w:rPr>
          <w:rFonts w:ascii="Times New Roman" w:hAnsi="Times New Roman" w:cs="Times New Roman"/>
        </w:rPr>
      </w:pPr>
    </w:p>
    <w:p w14:paraId="6976AF42" w14:textId="1131DEA1" w:rsidR="000C23AF" w:rsidRPr="00F27B9F" w:rsidRDefault="00F27B9F" w:rsidP="00F27B9F">
      <w:pPr>
        <w:spacing w:after="0" w:line="360" w:lineRule="auto"/>
        <w:jc w:val="center"/>
        <w:rPr>
          <w:rFonts w:ascii="Times New Roman" w:hAnsi="Times New Roman" w:cs="Times New Roman"/>
        </w:rPr>
      </w:pPr>
      <w:r>
        <w:rPr>
          <w:rFonts w:ascii="Times New Roman" w:hAnsi="Times New Roman" w:cs="Times New Roman"/>
        </w:rPr>
        <w:t>13</w:t>
      </w:r>
    </w:p>
    <w:p w14:paraId="56909207" w14:textId="77777777" w:rsidR="000C23AF" w:rsidRPr="00F27B9F" w:rsidRDefault="000C23AF" w:rsidP="003474BB">
      <w:pPr>
        <w:spacing w:after="0" w:line="360" w:lineRule="auto"/>
        <w:jc w:val="both"/>
        <w:rPr>
          <w:rFonts w:ascii="Times New Roman" w:hAnsi="Times New Roman" w:cs="Times New Roman"/>
        </w:rPr>
      </w:pPr>
    </w:p>
    <w:p w14:paraId="239DEE7D" w14:textId="77777777" w:rsidR="000C23AF" w:rsidRPr="00F27B9F" w:rsidRDefault="000C23AF" w:rsidP="003474BB">
      <w:pPr>
        <w:spacing w:after="0" w:line="360" w:lineRule="auto"/>
        <w:jc w:val="both"/>
        <w:rPr>
          <w:rFonts w:ascii="Times New Roman" w:hAnsi="Times New Roman" w:cs="Times New Roman"/>
        </w:rPr>
      </w:pPr>
    </w:p>
    <w:p w14:paraId="422ADB10" w14:textId="77777777" w:rsidR="000C23AF" w:rsidRPr="00F27B9F" w:rsidRDefault="000C23AF" w:rsidP="003474BB">
      <w:pPr>
        <w:spacing w:after="0" w:line="360" w:lineRule="auto"/>
        <w:jc w:val="both"/>
        <w:rPr>
          <w:rFonts w:ascii="Times New Roman" w:hAnsi="Times New Roman" w:cs="Times New Roman"/>
        </w:rPr>
      </w:pPr>
    </w:p>
    <w:p w14:paraId="2DA9C200" w14:textId="77777777" w:rsidR="000C23AF" w:rsidRPr="00F27B9F" w:rsidRDefault="000C23AF" w:rsidP="003474BB">
      <w:pPr>
        <w:spacing w:after="0" w:line="360" w:lineRule="auto"/>
        <w:jc w:val="both"/>
        <w:rPr>
          <w:rFonts w:ascii="Times New Roman" w:hAnsi="Times New Roman" w:cs="Times New Roman"/>
        </w:rPr>
      </w:pPr>
    </w:p>
    <w:p w14:paraId="3FA3298B" w14:textId="77777777" w:rsidR="000C23AF" w:rsidRPr="00F27B9F" w:rsidRDefault="000C23AF" w:rsidP="003474BB">
      <w:pPr>
        <w:spacing w:after="0" w:line="360" w:lineRule="auto"/>
        <w:jc w:val="both"/>
        <w:rPr>
          <w:rFonts w:ascii="Times New Roman" w:hAnsi="Times New Roman" w:cs="Times New Roman"/>
        </w:rPr>
      </w:pPr>
    </w:p>
    <w:p w14:paraId="79593E1C" w14:textId="77777777" w:rsidR="000C23AF" w:rsidRPr="00F27B9F" w:rsidRDefault="000C23AF" w:rsidP="003474BB">
      <w:pPr>
        <w:spacing w:after="0" w:line="360" w:lineRule="auto"/>
        <w:jc w:val="both"/>
        <w:rPr>
          <w:rFonts w:ascii="Times New Roman" w:hAnsi="Times New Roman" w:cs="Times New Roman"/>
        </w:rPr>
      </w:pPr>
    </w:p>
    <w:p w14:paraId="500E7192" w14:textId="77777777" w:rsidR="000C23AF" w:rsidRPr="00F27B9F" w:rsidRDefault="000C23AF" w:rsidP="003474BB">
      <w:pPr>
        <w:spacing w:after="0" w:line="360" w:lineRule="auto"/>
        <w:jc w:val="both"/>
        <w:rPr>
          <w:rFonts w:ascii="Times New Roman" w:hAnsi="Times New Roman" w:cs="Times New Roman"/>
        </w:rPr>
      </w:pPr>
    </w:p>
    <w:p w14:paraId="392B0254" w14:textId="217A0F42" w:rsidR="000C23AF" w:rsidRPr="00F27B9F" w:rsidRDefault="000C23AF" w:rsidP="000C23AF">
      <w:pPr>
        <w:pStyle w:val="a9"/>
        <w:numPr>
          <w:ilvl w:val="0"/>
          <w:numId w:val="29"/>
        </w:numPr>
        <w:spacing w:after="0" w:line="360" w:lineRule="auto"/>
        <w:jc w:val="both"/>
        <w:rPr>
          <w:rFonts w:ascii="Times New Roman" w:hAnsi="Times New Roman" w:cs="Times New Roman"/>
          <w:b/>
          <w:bCs/>
        </w:rPr>
      </w:pPr>
      <w:r w:rsidRPr="00F27B9F">
        <w:rPr>
          <w:rFonts w:ascii="Times New Roman" w:hAnsi="Times New Roman" w:cs="Times New Roman"/>
          <w:b/>
          <w:bCs/>
        </w:rPr>
        <w:t>Recommendation</w:t>
      </w:r>
    </w:p>
    <w:p w14:paraId="60103656" w14:textId="77777777" w:rsidR="000C23AF" w:rsidRPr="00F27B9F" w:rsidRDefault="000C23AF" w:rsidP="000C23AF">
      <w:pPr>
        <w:spacing w:after="0" w:line="360" w:lineRule="auto"/>
        <w:jc w:val="both"/>
        <w:rPr>
          <w:rFonts w:ascii="Times New Roman" w:hAnsi="Times New Roman" w:cs="Times New Roman"/>
        </w:rPr>
      </w:pPr>
    </w:p>
    <w:p w14:paraId="5C2D361B" w14:textId="46C5D286" w:rsidR="000C23AF" w:rsidRPr="00F27B9F" w:rsidRDefault="000C23AF" w:rsidP="000C23AF">
      <w:pPr>
        <w:spacing w:after="0" w:line="360" w:lineRule="auto"/>
        <w:jc w:val="both"/>
        <w:rPr>
          <w:rFonts w:ascii="Times New Roman" w:hAnsi="Times New Roman" w:cs="Times New Roman"/>
        </w:rPr>
      </w:pPr>
      <w:r w:rsidRPr="00F27B9F">
        <w:rPr>
          <w:rFonts w:ascii="Times New Roman" w:hAnsi="Times New Roman" w:cs="Times New Roman"/>
        </w:rPr>
        <w:t xml:space="preserve">To enhance the effectiveness of change strategies </w:t>
      </w:r>
      <w:r w:rsidR="008869C4">
        <w:rPr>
          <w:rFonts w:ascii="Times New Roman" w:hAnsi="Times New Roman" w:cs="Times New Roman"/>
        </w:rPr>
        <w:t xml:space="preserve">of </w:t>
      </w:r>
      <w:r w:rsidRPr="00F27B9F">
        <w:rPr>
          <w:rFonts w:ascii="Times New Roman" w:hAnsi="Times New Roman" w:cs="Times New Roman"/>
        </w:rPr>
        <w:t xml:space="preserve">SJM, it </w:t>
      </w:r>
      <w:proofErr w:type="gramStart"/>
      <w:r w:rsidRPr="00F27B9F">
        <w:rPr>
          <w:rFonts w:ascii="Times New Roman" w:hAnsi="Times New Roman" w:cs="Times New Roman"/>
        </w:rPr>
        <w:t>is recommended</w:t>
      </w:r>
      <w:proofErr w:type="gramEnd"/>
      <w:r w:rsidRPr="00F27B9F">
        <w:rPr>
          <w:rFonts w:ascii="Times New Roman" w:hAnsi="Times New Roman" w:cs="Times New Roman"/>
        </w:rPr>
        <w:t xml:space="preserve"> to first focus on bolstering leadership agility and vision. This involves recalibrating leadership priorities to achieve a balance between immediate stability</w:t>
      </w:r>
      <w:r w:rsidR="00BE3F97">
        <w:rPr>
          <w:rFonts w:ascii="Times New Roman" w:hAnsi="Times New Roman" w:cs="Times New Roman"/>
        </w:rPr>
        <w:t xml:space="preserve">, </w:t>
      </w:r>
      <w:r w:rsidRPr="00F27B9F">
        <w:rPr>
          <w:rFonts w:ascii="Times New Roman" w:hAnsi="Times New Roman" w:cs="Times New Roman"/>
        </w:rPr>
        <w:t>such as optimizing casino margins</w:t>
      </w:r>
      <w:r w:rsidR="00BE3F97">
        <w:rPr>
          <w:rFonts w:ascii="Times New Roman" w:hAnsi="Times New Roman" w:cs="Times New Roman"/>
        </w:rPr>
        <w:t xml:space="preserve"> </w:t>
      </w:r>
      <w:r w:rsidRPr="00F27B9F">
        <w:rPr>
          <w:rFonts w:ascii="Times New Roman" w:hAnsi="Times New Roman" w:cs="Times New Roman"/>
        </w:rPr>
        <w:t>and pursuing long-term transformation, such as investing in non-gaming facilities. Additionally, adopting agile governance practices, including the formation of cross-functional innovation teams, is essential to expedite decision-making and minimize the bureaucratic delays that can hinder progress. This approach aligns with Lewin's "unfreezing" phase, aimed at dismantling hierarchical inertia and promoting a growth mindset among leadership.</w:t>
      </w:r>
    </w:p>
    <w:p w14:paraId="4D81842C" w14:textId="77777777" w:rsidR="000C23AF" w:rsidRPr="00F27B9F" w:rsidRDefault="000C23AF" w:rsidP="000C23AF">
      <w:pPr>
        <w:spacing w:after="0" w:line="360" w:lineRule="auto"/>
        <w:jc w:val="both"/>
        <w:rPr>
          <w:rFonts w:ascii="Times New Roman" w:hAnsi="Times New Roman" w:cs="Times New Roman"/>
        </w:rPr>
      </w:pPr>
    </w:p>
    <w:p w14:paraId="72A93E39" w14:textId="27DEBC63" w:rsidR="000C23AF" w:rsidRPr="00F27B9F" w:rsidRDefault="000C23AF" w:rsidP="000C23AF">
      <w:pPr>
        <w:spacing w:after="0" w:line="360" w:lineRule="auto"/>
        <w:jc w:val="both"/>
        <w:rPr>
          <w:rFonts w:ascii="Times New Roman" w:hAnsi="Times New Roman" w:cs="Times New Roman"/>
        </w:rPr>
      </w:pPr>
      <w:r w:rsidRPr="00F27B9F">
        <w:rPr>
          <w:rFonts w:ascii="Times New Roman" w:hAnsi="Times New Roman" w:cs="Times New Roman"/>
        </w:rPr>
        <w:t>Investing in talent and fostering a cultural rebirth is another critical recommendation. One proposed action is to launch a "Future Skills Initiative," which aims to retrain 30% of casino staff by 2025 for hybrid roles such as event coordination and digital engagement. Partnerships with esteemed global institutions like the Hong Kong Academy for Performing Arts will serve to attract creative talent. This strategy addresses pertinent literature on securing employee buy-</w:t>
      </w:r>
      <w:r w:rsidR="00604169" w:rsidRPr="00F27B9F">
        <w:rPr>
          <w:rFonts w:ascii="Times New Roman" w:hAnsi="Times New Roman" w:cs="Times New Roman"/>
        </w:rPr>
        <w:t>ins</w:t>
      </w:r>
      <w:r w:rsidRPr="00F27B9F">
        <w:rPr>
          <w:rFonts w:ascii="Times New Roman" w:hAnsi="Times New Roman" w:cs="Times New Roman"/>
        </w:rPr>
        <w:t xml:space="preserve"> and helps mitigate resistance to change during the "moving" phase. Moreover, leveraging strategic partnerships and pilot projects, such as those co-invested with Macau’s Tourism Development Fund, will not only demonstrate quick wins through initiatives like AI-powered heritage trails and pop-up entertainment zones but also align with literature on incremental innovation by mitigating financial risks associated with large-scale changes.</w:t>
      </w:r>
    </w:p>
    <w:p w14:paraId="01A474A3" w14:textId="77777777" w:rsidR="001A5CA1" w:rsidRPr="00F27B9F" w:rsidRDefault="001A5CA1" w:rsidP="003474BB">
      <w:pPr>
        <w:spacing w:after="0" w:line="360" w:lineRule="auto"/>
        <w:jc w:val="both"/>
        <w:rPr>
          <w:rFonts w:ascii="Times New Roman" w:hAnsi="Times New Roman" w:cs="Times New Roman"/>
        </w:rPr>
      </w:pPr>
    </w:p>
    <w:bookmarkEnd w:id="0"/>
    <w:p w14:paraId="11C17E46" w14:textId="71E5EE39" w:rsidR="001A5CA1" w:rsidRDefault="00F27B9F" w:rsidP="00F27B9F">
      <w:pPr>
        <w:spacing w:after="0" w:line="360" w:lineRule="auto"/>
        <w:jc w:val="center"/>
        <w:rPr>
          <w:rFonts w:ascii="Times New Roman" w:hAnsi="Times New Roman" w:cs="Times New Roman"/>
        </w:rPr>
      </w:pPr>
      <w:r>
        <w:rPr>
          <w:rFonts w:ascii="Times New Roman" w:hAnsi="Times New Roman" w:cs="Times New Roman"/>
        </w:rPr>
        <w:t>14</w:t>
      </w:r>
    </w:p>
    <w:p w14:paraId="655AC227" w14:textId="77777777" w:rsidR="00F27B9F" w:rsidRDefault="00F27B9F" w:rsidP="00F27B9F">
      <w:pPr>
        <w:spacing w:after="0" w:line="360" w:lineRule="auto"/>
        <w:jc w:val="center"/>
        <w:rPr>
          <w:rFonts w:ascii="Times New Roman" w:hAnsi="Times New Roman" w:cs="Times New Roman"/>
        </w:rPr>
      </w:pPr>
    </w:p>
    <w:p w14:paraId="0E8BAEB1" w14:textId="77777777" w:rsidR="00F27B9F" w:rsidRDefault="00F27B9F" w:rsidP="00F27B9F">
      <w:pPr>
        <w:spacing w:after="0" w:line="360" w:lineRule="auto"/>
        <w:jc w:val="center"/>
        <w:rPr>
          <w:rFonts w:ascii="Times New Roman" w:hAnsi="Times New Roman" w:cs="Times New Roman"/>
        </w:rPr>
      </w:pPr>
    </w:p>
    <w:p w14:paraId="262A8C2D" w14:textId="77777777" w:rsidR="00F27B9F" w:rsidRDefault="00F27B9F" w:rsidP="00F27B9F">
      <w:pPr>
        <w:spacing w:after="0" w:line="360" w:lineRule="auto"/>
        <w:jc w:val="center"/>
        <w:rPr>
          <w:rFonts w:ascii="Times New Roman" w:hAnsi="Times New Roman" w:cs="Times New Roman"/>
        </w:rPr>
      </w:pPr>
    </w:p>
    <w:p w14:paraId="2C41813C" w14:textId="77777777" w:rsidR="00F27B9F" w:rsidRDefault="00F27B9F" w:rsidP="00F27B9F">
      <w:pPr>
        <w:spacing w:after="0" w:line="360" w:lineRule="auto"/>
        <w:jc w:val="center"/>
        <w:rPr>
          <w:rFonts w:ascii="Times New Roman" w:hAnsi="Times New Roman" w:cs="Times New Roman"/>
        </w:rPr>
      </w:pPr>
    </w:p>
    <w:p w14:paraId="08DDB795" w14:textId="68A47FA3" w:rsidR="00F27B9F" w:rsidRDefault="009724C2" w:rsidP="009724C2">
      <w:pPr>
        <w:spacing w:after="0" w:line="360" w:lineRule="auto"/>
        <w:rPr>
          <w:rFonts w:ascii="Times New Roman" w:hAnsi="Times New Roman" w:cs="Times New Roman"/>
        </w:rPr>
      </w:pPr>
      <w:r>
        <w:rPr>
          <w:noProof/>
        </w:rPr>
        <w:lastRenderedPageBreak/>
        <w:drawing>
          <wp:inline distT="0" distB="0" distL="0" distR="0" wp14:anchorId="09C16C9B" wp14:editId="4179EF75">
            <wp:extent cx="5162550" cy="6286500"/>
            <wp:effectExtent l="0" t="0" r="0" b="0"/>
            <wp:docPr id="1068936246" name="圖片 1" descr="一張含有 文字, 螢幕擷取畫面, 字型, 信 的圖片&#10;&#10;AI 產生的內容可能不正確。"/>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8936246" name="圖片 1" descr="一張含有 文字, 螢幕擷取畫面, 字型, 信 的圖片&#10;&#10;AI 產生的內容可能不正確。"/>
                    <pic:cNvPicPr/>
                  </pic:nvPicPr>
                  <pic:blipFill>
                    <a:blip r:embed="rId11"/>
                    <a:stretch>
                      <a:fillRect/>
                    </a:stretch>
                  </pic:blipFill>
                  <pic:spPr>
                    <a:xfrm>
                      <a:off x="0" y="0"/>
                      <a:ext cx="5162550" cy="6286500"/>
                    </a:xfrm>
                    <a:prstGeom prst="rect">
                      <a:avLst/>
                    </a:prstGeom>
                  </pic:spPr>
                </pic:pic>
              </a:graphicData>
            </a:graphic>
          </wp:inline>
        </w:drawing>
      </w:r>
    </w:p>
    <w:p w14:paraId="37357EC3" w14:textId="77777777" w:rsidR="009724C2" w:rsidRDefault="009724C2" w:rsidP="009724C2">
      <w:pPr>
        <w:spacing w:after="0" w:line="360" w:lineRule="auto"/>
        <w:rPr>
          <w:rFonts w:ascii="Times New Roman" w:hAnsi="Times New Roman" w:cs="Times New Roman"/>
        </w:rPr>
      </w:pPr>
    </w:p>
    <w:p w14:paraId="0FC86C68" w14:textId="2E30AE83" w:rsidR="009724C2" w:rsidRDefault="009724C2" w:rsidP="009724C2">
      <w:pPr>
        <w:spacing w:after="0" w:line="360" w:lineRule="auto"/>
        <w:jc w:val="center"/>
        <w:rPr>
          <w:rFonts w:ascii="Times New Roman" w:hAnsi="Times New Roman" w:cs="Times New Roman"/>
        </w:rPr>
      </w:pPr>
      <w:r>
        <w:rPr>
          <w:rFonts w:ascii="Times New Roman" w:hAnsi="Times New Roman" w:cs="Times New Roman"/>
        </w:rPr>
        <w:t>15</w:t>
      </w:r>
    </w:p>
    <w:p w14:paraId="1699CEAB" w14:textId="77777777" w:rsidR="009724C2" w:rsidRDefault="009724C2" w:rsidP="009724C2">
      <w:pPr>
        <w:spacing w:after="0" w:line="360" w:lineRule="auto"/>
        <w:rPr>
          <w:rFonts w:ascii="Times New Roman" w:hAnsi="Times New Roman" w:cs="Times New Roman"/>
        </w:rPr>
      </w:pPr>
    </w:p>
    <w:p w14:paraId="29F4F952" w14:textId="77777777" w:rsidR="009724C2" w:rsidRDefault="009724C2" w:rsidP="009724C2">
      <w:pPr>
        <w:spacing w:after="0" w:line="360" w:lineRule="auto"/>
        <w:rPr>
          <w:rFonts w:ascii="Times New Roman" w:hAnsi="Times New Roman" w:cs="Times New Roman"/>
        </w:rPr>
      </w:pPr>
    </w:p>
    <w:p w14:paraId="3EC296E8" w14:textId="77777777" w:rsidR="009724C2" w:rsidRDefault="009724C2" w:rsidP="009724C2">
      <w:pPr>
        <w:spacing w:after="0" w:line="360" w:lineRule="auto"/>
        <w:rPr>
          <w:rFonts w:ascii="Times New Roman" w:hAnsi="Times New Roman" w:cs="Times New Roman"/>
        </w:rPr>
      </w:pPr>
    </w:p>
    <w:p w14:paraId="673D9896" w14:textId="77777777" w:rsidR="009724C2" w:rsidRDefault="009724C2" w:rsidP="009724C2">
      <w:pPr>
        <w:spacing w:after="0" w:line="360" w:lineRule="auto"/>
        <w:rPr>
          <w:rFonts w:ascii="Times New Roman" w:hAnsi="Times New Roman" w:cs="Times New Roman"/>
        </w:rPr>
      </w:pPr>
    </w:p>
    <w:p w14:paraId="2840106E" w14:textId="77777777" w:rsidR="009724C2" w:rsidRDefault="009724C2" w:rsidP="009724C2">
      <w:pPr>
        <w:spacing w:after="0" w:line="360" w:lineRule="auto"/>
        <w:rPr>
          <w:rFonts w:ascii="Times New Roman" w:hAnsi="Times New Roman" w:cs="Times New Roman"/>
        </w:rPr>
      </w:pPr>
    </w:p>
    <w:p w14:paraId="2177AA39" w14:textId="77777777" w:rsidR="009724C2" w:rsidRDefault="009724C2" w:rsidP="009724C2">
      <w:pPr>
        <w:spacing w:after="0" w:line="360" w:lineRule="auto"/>
        <w:rPr>
          <w:rFonts w:ascii="Times New Roman" w:hAnsi="Times New Roman" w:cs="Times New Roman"/>
        </w:rPr>
      </w:pPr>
    </w:p>
    <w:p w14:paraId="0EFA16CD" w14:textId="7B7A46CC" w:rsidR="009724C2" w:rsidRDefault="009724C2" w:rsidP="009724C2">
      <w:pPr>
        <w:spacing w:after="0" w:line="360" w:lineRule="auto"/>
        <w:rPr>
          <w:rFonts w:ascii="Times New Roman" w:hAnsi="Times New Roman" w:cs="Times New Roman"/>
        </w:rPr>
      </w:pPr>
      <w:r>
        <w:rPr>
          <w:noProof/>
        </w:rPr>
        <w:drawing>
          <wp:inline distT="0" distB="0" distL="0" distR="0" wp14:anchorId="1CFAF1A1" wp14:editId="62146828">
            <wp:extent cx="5372100" cy="7010400"/>
            <wp:effectExtent l="0" t="0" r="0" b="0"/>
            <wp:docPr id="1374734726"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4734726" name=""/>
                    <pic:cNvPicPr/>
                  </pic:nvPicPr>
                  <pic:blipFill>
                    <a:blip r:embed="rId12"/>
                    <a:stretch>
                      <a:fillRect/>
                    </a:stretch>
                  </pic:blipFill>
                  <pic:spPr>
                    <a:xfrm>
                      <a:off x="0" y="0"/>
                      <a:ext cx="5372100" cy="7010400"/>
                    </a:xfrm>
                    <a:prstGeom prst="rect">
                      <a:avLst/>
                    </a:prstGeom>
                  </pic:spPr>
                </pic:pic>
              </a:graphicData>
            </a:graphic>
          </wp:inline>
        </w:drawing>
      </w:r>
    </w:p>
    <w:p w14:paraId="3AB75DD9" w14:textId="77777777" w:rsidR="009724C2" w:rsidRDefault="009724C2" w:rsidP="009724C2">
      <w:pPr>
        <w:spacing w:after="0" w:line="360" w:lineRule="auto"/>
        <w:rPr>
          <w:rFonts w:ascii="Times New Roman" w:hAnsi="Times New Roman" w:cs="Times New Roman"/>
        </w:rPr>
      </w:pPr>
    </w:p>
    <w:p w14:paraId="0FD2AA37" w14:textId="6BB15EB1" w:rsidR="009724C2" w:rsidRDefault="009724C2" w:rsidP="009724C2">
      <w:pPr>
        <w:spacing w:after="0" w:line="360" w:lineRule="auto"/>
        <w:jc w:val="center"/>
        <w:rPr>
          <w:rFonts w:ascii="Times New Roman" w:hAnsi="Times New Roman" w:cs="Times New Roman"/>
        </w:rPr>
      </w:pPr>
      <w:r>
        <w:rPr>
          <w:rFonts w:ascii="Times New Roman" w:hAnsi="Times New Roman" w:cs="Times New Roman"/>
        </w:rPr>
        <w:t>16</w:t>
      </w:r>
    </w:p>
    <w:p w14:paraId="632B83D0" w14:textId="77777777" w:rsidR="009724C2" w:rsidRPr="003474BB" w:rsidRDefault="009724C2" w:rsidP="009724C2">
      <w:pPr>
        <w:spacing w:after="0" w:line="360" w:lineRule="auto"/>
        <w:rPr>
          <w:rFonts w:ascii="Times New Roman" w:hAnsi="Times New Roman" w:cs="Times New Roman"/>
        </w:rPr>
      </w:pPr>
    </w:p>
    <w:sectPr w:rsidR="009724C2" w:rsidRPr="003474BB">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E47650" w14:textId="77777777" w:rsidR="006466BC" w:rsidRDefault="006466BC" w:rsidP="00573523">
      <w:pPr>
        <w:spacing w:after="0" w:line="240" w:lineRule="auto"/>
      </w:pPr>
      <w:r>
        <w:separator/>
      </w:r>
    </w:p>
  </w:endnote>
  <w:endnote w:type="continuationSeparator" w:id="0">
    <w:p w14:paraId="5A899558" w14:textId="77777777" w:rsidR="006466BC" w:rsidRDefault="006466BC" w:rsidP="005735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新細明體">
    <w:altName w:val="PMingLiU"/>
    <w:panose1 w:val="02020500000000000000"/>
    <w:charset w:val="88"/>
    <w:family w:val="roman"/>
    <w:pitch w:val="variable"/>
    <w:sig w:usb0="A00002FF" w:usb1="28CFFCFA" w:usb2="00000016" w:usb3="00000000" w:csb0="00100001" w:csb1="00000000"/>
  </w:font>
  <w:font w:name="Aptos Display">
    <w:charset w:val="00"/>
    <w:family w:val="swiss"/>
    <w:pitch w:val="variable"/>
    <w:sig w:usb0="20000287" w:usb1="00000003" w:usb2="00000000" w:usb3="00000000" w:csb0="0000019F" w:csb1="00000000"/>
  </w:font>
  <w:font w:name="Microsoft YaHei">
    <w:panose1 w:val="020B0503020204020204"/>
    <w:charset w:val="86"/>
    <w:family w:val="swiss"/>
    <w:pitch w:val="variable"/>
    <w:sig w:usb0="80000287" w:usb1="2ACF3C50" w:usb2="00000016" w:usb3="00000000" w:csb0="0004001F"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D0C400" w14:textId="77777777" w:rsidR="006466BC" w:rsidRDefault="006466BC" w:rsidP="00573523">
      <w:pPr>
        <w:spacing w:after="0" w:line="240" w:lineRule="auto"/>
      </w:pPr>
      <w:r>
        <w:separator/>
      </w:r>
    </w:p>
  </w:footnote>
  <w:footnote w:type="continuationSeparator" w:id="0">
    <w:p w14:paraId="63E002FA" w14:textId="77777777" w:rsidR="006466BC" w:rsidRDefault="006466BC" w:rsidP="005735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624AB0"/>
    <w:multiLevelType w:val="multilevel"/>
    <w:tmpl w:val="F4F06560"/>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 w15:restartNumberingAfterBreak="0">
    <w:nsid w:val="026B671E"/>
    <w:multiLevelType w:val="hybridMultilevel"/>
    <w:tmpl w:val="521A4372"/>
    <w:lvl w:ilvl="0" w:tplc="04090001">
      <w:start w:val="1"/>
      <w:numFmt w:val="bullet"/>
      <w:lvlText w:val=""/>
      <w:lvlJc w:val="left"/>
      <w:pPr>
        <w:ind w:left="720" w:hanging="360"/>
      </w:pPr>
      <w:rPr>
        <w:rFonts w:ascii="Symbol" w:hAnsi="Symbol"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4526B77"/>
    <w:multiLevelType w:val="hybridMultilevel"/>
    <w:tmpl w:val="ECCCE87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4DF1B70"/>
    <w:multiLevelType w:val="hybridMultilevel"/>
    <w:tmpl w:val="BD143D5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06174BEE"/>
    <w:multiLevelType w:val="hybridMultilevel"/>
    <w:tmpl w:val="5F14E5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B950907"/>
    <w:multiLevelType w:val="hybridMultilevel"/>
    <w:tmpl w:val="FFA86E3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BC41253"/>
    <w:multiLevelType w:val="hybridMultilevel"/>
    <w:tmpl w:val="4AEE1484"/>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0CBE0433"/>
    <w:multiLevelType w:val="hybridMultilevel"/>
    <w:tmpl w:val="7FB6D76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0D760741"/>
    <w:multiLevelType w:val="hybridMultilevel"/>
    <w:tmpl w:val="6CAC9B96"/>
    <w:lvl w:ilvl="0" w:tplc="04090001">
      <w:start w:val="1"/>
      <w:numFmt w:val="bullet"/>
      <w:lvlText w:val=""/>
      <w:lvlJc w:val="left"/>
      <w:pPr>
        <w:ind w:left="1080" w:hanging="360"/>
      </w:pPr>
      <w:rPr>
        <w:rFonts w:ascii="Symbol" w:hAnsi="Symbol"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9" w15:restartNumberingAfterBreak="0">
    <w:nsid w:val="0DAD540A"/>
    <w:multiLevelType w:val="hybridMultilevel"/>
    <w:tmpl w:val="8E90AFC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0DF65635"/>
    <w:multiLevelType w:val="hybridMultilevel"/>
    <w:tmpl w:val="0486D5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0FC06D75"/>
    <w:multiLevelType w:val="hybridMultilevel"/>
    <w:tmpl w:val="F836BB4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111C15F2"/>
    <w:multiLevelType w:val="hybridMultilevel"/>
    <w:tmpl w:val="122433B6"/>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15:restartNumberingAfterBreak="0">
    <w:nsid w:val="1249376B"/>
    <w:multiLevelType w:val="hybridMultilevel"/>
    <w:tmpl w:val="973070D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4" w15:restartNumberingAfterBreak="0">
    <w:nsid w:val="12BA1466"/>
    <w:multiLevelType w:val="hybridMultilevel"/>
    <w:tmpl w:val="943EA76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5" w15:restartNumberingAfterBreak="0">
    <w:nsid w:val="13026200"/>
    <w:multiLevelType w:val="multilevel"/>
    <w:tmpl w:val="C99AB4AA"/>
    <w:lvl w:ilvl="0">
      <w:start w:val="1"/>
      <w:numFmt w:val="decimal"/>
      <w:lvlText w:val="%1."/>
      <w:lvlJc w:val="left"/>
      <w:pPr>
        <w:ind w:left="720" w:hanging="360"/>
      </w:pPr>
      <w:rPr>
        <w:rFonts w:hint="default"/>
      </w:rPr>
    </w:lvl>
    <w:lvl w:ilvl="1">
      <w:start w:val="1"/>
      <w:numFmt w:val="decimal"/>
      <w:isLgl/>
      <w:lvlText w:val="%1.%2"/>
      <w:lvlJc w:val="left"/>
      <w:pPr>
        <w:ind w:left="1125" w:hanging="405"/>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6" w15:restartNumberingAfterBreak="0">
    <w:nsid w:val="15273BB0"/>
    <w:multiLevelType w:val="hybridMultilevel"/>
    <w:tmpl w:val="140A42F2"/>
    <w:lvl w:ilvl="0" w:tplc="04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7" w15:restartNumberingAfterBreak="0">
    <w:nsid w:val="16CB307B"/>
    <w:multiLevelType w:val="hybridMultilevel"/>
    <w:tmpl w:val="312CEB2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16E03CED"/>
    <w:multiLevelType w:val="hybridMultilevel"/>
    <w:tmpl w:val="106C517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17635CD7"/>
    <w:multiLevelType w:val="multilevel"/>
    <w:tmpl w:val="B63E0A7E"/>
    <w:lvl w:ilvl="0">
      <w:start w:val="1"/>
      <w:numFmt w:val="bullet"/>
      <w:lvlText w:val=""/>
      <w:lvlJc w:val="left"/>
      <w:pPr>
        <w:tabs>
          <w:tab w:val="num" w:pos="360"/>
        </w:tabs>
        <w:ind w:left="360" w:hanging="360"/>
      </w:pPr>
      <w:rPr>
        <w:rFonts w:ascii="Wingdings" w:hAnsi="Wingdings"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20" w15:restartNumberingAfterBreak="0">
    <w:nsid w:val="17B40BD1"/>
    <w:multiLevelType w:val="hybridMultilevel"/>
    <w:tmpl w:val="15B4D7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17BC44F5"/>
    <w:multiLevelType w:val="hybridMultilevel"/>
    <w:tmpl w:val="7200002A"/>
    <w:lvl w:ilvl="0" w:tplc="04090001">
      <w:start w:val="1"/>
      <w:numFmt w:val="bullet"/>
      <w:lvlText w:val=""/>
      <w:lvlJc w:val="left"/>
      <w:pPr>
        <w:ind w:left="1080" w:hanging="360"/>
      </w:pPr>
      <w:rPr>
        <w:rFonts w:ascii="Symbol" w:hAnsi="Symbol" w:hint="default"/>
      </w:rPr>
    </w:lvl>
    <w:lvl w:ilvl="1" w:tplc="04090003">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2" w15:restartNumberingAfterBreak="0">
    <w:nsid w:val="182C04FB"/>
    <w:multiLevelType w:val="hybridMultilevel"/>
    <w:tmpl w:val="C4FCA27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18675F1D"/>
    <w:multiLevelType w:val="hybridMultilevel"/>
    <w:tmpl w:val="4038159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18EB1ED4"/>
    <w:multiLevelType w:val="hybridMultilevel"/>
    <w:tmpl w:val="ACE0A56A"/>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5" w15:restartNumberingAfterBreak="0">
    <w:nsid w:val="19144182"/>
    <w:multiLevelType w:val="hybridMultilevel"/>
    <w:tmpl w:val="92F0A9E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19C67C29"/>
    <w:multiLevelType w:val="hybridMultilevel"/>
    <w:tmpl w:val="F9583E8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1A7774DB"/>
    <w:multiLevelType w:val="hybridMultilevel"/>
    <w:tmpl w:val="736EA1C6"/>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8" w15:restartNumberingAfterBreak="0">
    <w:nsid w:val="1A8D4D21"/>
    <w:multiLevelType w:val="hybridMultilevel"/>
    <w:tmpl w:val="6F44EE2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1BB349D0"/>
    <w:multiLevelType w:val="hybridMultilevel"/>
    <w:tmpl w:val="D3C00340"/>
    <w:lvl w:ilvl="0" w:tplc="0409000D">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0" w15:restartNumberingAfterBreak="0">
    <w:nsid w:val="1BC334FE"/>
    <w:multiLevelType w:val="hybridMultilevel"/>
    <w:tmpl w:val="5F56BA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1DAE590B"/>
    <w:multiLevelType w:val="hybridMultilevel"/>
    <w:tmpl w:val="963C16F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2" w15:restartNumberingAfterBreak="0">
    <w:nsid w:val="1F6E7454"/>
    <w:multiLevelType w:val="multilevel"/>
    <w:tmpl w:val="2DC8DF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21DE0D2A"/>
    <w:multiLevelType w:val="hybridMultilevel"/>
    <w:tmpl w:val="66181A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21F74717"/>
    <w:multiLevelType w:val="hybridMultilevel"/>
    <w:tmpl w:val="F270378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220B3798"/>
    <w:multiLevelType w:val="hybridMultilevel"/>
    <w:tmpl w:val="E9A059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224E4F43"/>
    <w:multiLevelType w:val="hybridMultilevel"/>
    <w:tmpl w:val="E084AA5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7" w15:restartNumberingAfterBreak="0">
    <w:nsid w:val="230936ED"/>
    <w:multiLevelType w:val="hybridMultilevel"/>
    <w:tmpl w:val="CE589F08"/>
    <w:lvl w:ilvl="0" w:tplc="0409000B">
      <w:start w:val="1"/>
      <w:numFmt w:val="bullet"/>
      <w:lvlText w:val=""/>
      <w:lvlJc w:val="left"/>
      <w:pPr>
        <w:ind w:left="778" w:hanging="360"/>
      </w:pPr>
      <w:rPr>
        <w:rFonts w:ascii="Wingdings" w:hAnsi="Wingdings" w:hint="default"/>
      </w:rPr>
    </w:lvl>
    <w:lvl w:ilvl="1" w:tplc="04090003" w:tentative="1">
      <w:start w:val="1"/>
      <w:numFmt w:val="bullet"/>
      <w:lvlText w:val="o"/>
      <w:lvlJc w:val="left"/>
      <w:pPr>
        <w:ind w:left="1498" w:hanging="360"/>
      </w:pPr>
      <w:rPr>
        <w:rFonts w:ascii="Courier New" w:hAnsi="Courier New" w:cs="Courier New" w:hint="default"/>
      </w:rPr>
    </w:lvl>
    <w:lvl w:ilvl="2" w:tplc="04090005" w:tentative="1">
      <w:start w:val="1"/>
      <w:numFmt w:val="bullet"/>
      <w:lvlText w:val=""/>
      <w:lvlJc w:val="left"/>
      <w:pPr>
        <w:ind w:left="2218" w:hanging="360"/>
      </w:pPr>
      <w:rPr>
        <w:rFonts w:ascii="Wingdings" w:hAnsi="Wingdings" w:hint="default"/>
      </w:rPr>
    </w:lvl>
    <w:lvl w:ilvl="3" w:tplc="04090001" w:tentative="1">
      <w:start w:val="1"/>
      <w:numFmt w:val="bullet"/>
      <w:lvlText w:val=""/>
      <w:lvlJc w:val="left"/>
      <w:pPr>
        <w:ind w:left="2938" w:hanging="360"/>
      </w:pPr>
      <w:rPr>
        <w:rFonts w:ascii="Symbol" w:hAnsi="Symbol" w:hint="default"/>
      </w:rPr>
    </w:lvl>
    <w:lvl w:ilvl="4" w:tplc="04090003" w:tentative="1">
      <w:start w:val="1"/>
      <w:numFmt w:val="bullet"/>
      <w:lvlText w:val="o"/>
      <w:lvlJc w:val="left"/>
      <w:pPr>
        <w:ind w:left="3658" w:hanging="360"/>
      </w:pPr>
      <w:rPr>
        <w:rFonts w:ascii="Courier New" w:hAnsi="Courier New" w:cs="Courier New" w:hint="default"/>
      </w:rPr>
    </w:lvl>
    <w:lvl w:ilvl="5" w:tplc="04090005" w:tentative="1">
      <w:start w:val="1"/>
      <w:numFmt w:val="bullet"/>
      <w:lvlText w:val=""/>
      <w:lvlJc w:val="left"/>
      <w:pPr>
        <w:ind w:left="4378" w:hanging="360"/>
      </w:pPr>
      <w:rPr>
        <w:rFonts w:ascii="Wingdings" w:hAnsi="Wingdings" w:hint="default"/>
      </w:rPr>
    </w:lvl>
    <w:lvl w:ilvl="6" w:tplc="04090001" w:tentative="1">
      <w:start w:val="1"/>
      <w:numFmt w:val="bullet"/>
      <w:lvlText w:val=""/>
      <w:lvlJc w:val="left"/>
      <w:pPr>
        <w:ind w:left="5098" w:hanging="360"/>
      </w:pPr>
      <w:rPr>
        <w:rFonts w:ascii="Symbol" w:hAnsi="Symbol" w:hint="default"/>
      </w:rPr>
    </w:lvl>
    <w:lvl w:ilvl="7" w:tplc="04090003" w:tentative="1">
      <w:start w:val="1"/>
      <w:numFmt w:val="bullet"/>
      <w:lvlText w:val="o"/>
      <w:lvlJc w:val="left"/>
      <w:pPr>
        <w:ind w:left="5818" w:hanging="360"/>
      </w:pPr>
      <w:rPr>
        <w:rFonts w:ascii="Courier New" w:hAnsi="Courier New" w:cs="Courier New" w:hint="default"/>
      </w:rPr>
    </w:lvl>
    <w:lvl w:ilvl="8" w:tplc="04090005" w:tentative="1">
      <w:start w:val="1"/>
      <w:numFmt w:val="bullet"/>
      <w:lvlText w:val=""/>
      <w:lvlJc w:val="left"/>
      <w:pPr>
        <w:ind w:left="6538" w:hanging="360"/>
      </w:pPr>
      <w:rPr>
        <w:rFonts w:ascii="Wingdings" w:hAnsi="Wingdings" w:hint="default"/>
      </w:rPr>
    </w:lvl>
  </w:abstractNum>
  <w:abstractNum w:abstractNumId="38" w15:restartNumberingAfterBreak="0">
    <w:nsid w:val="230B22AD"/>
    <w:multiLevelType w:val="hybridMultilevel"/>
    <w:tmpl w:val="1602BF7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23965D78"/>
    <w:multiLevelType w:val="hybridMultilevel"/>
    <w:tmpl w:val="436E318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0" w15:restartNumberingAfterBreak="0">
    <w:nsid w:val="23DD157D"/>
    <w:multiLevelType w:val="multilevel"/>
    <w:tmpl w:val="195A1B90"/>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1" w15:restartNumberingAfterBreak="0">
    <w:nsid w:val="24050284"/>
    <w:multiLevelType w:val="hybridMultilevel"/>
    <w:tmpl w:val="6B1CA74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2" w15:restartNumberingAfterBreak="0">
    <w:nsid w:val="25421704"/>
    <w:multiLevelType w:val="hybridMultilevel"/>
    <w:tmpl w:val="39E0AA70"/>
    <w:lvl w:ilvl="0" w:tplc="0409000B">
      <w:start w:val="1"/>
      <w:numFmt w:val="bullet"/>
      <w:lvlText w:val=""/>
      <w:lvlJc w:val="left"/>
      <w:pPr>
        <w:ind w:left="778" w:hanging="360"/>
      </w:pPr>
      <w:rPr>
        <w:rFonts w:ascii="Wingdings" w:hAnsi="Wingdings" w:hint="default"/>
      </w:rPr>
    </w:lvl>
    <w:lvl w:ilvl="1" w:tplc="04090003" w:tentative="1">
      <w:start w:val="1"/>
      <w:numFmt w:val="bullet"/>
      <w:lvlText w:val="o"/>
      <w:lvlJc w:val="left"/>
      <w:pPr>
        <w:ind w:left="1498" w:hanging="360"/>
      </w:pPr>
      <w:rPr>
        <w:rFonts w:ascii="Courier New" w:hAnsi="Courier New" w:cs="Courier New" w:hint="default"/>
      </w:rPr>
    </w:lvl>
    <w:lvl w:ilvl="2" w:tplc="04090005" w:tentative="1">
      <w:start w:val="1"/>
      <w:numFmt w:val="bullet"/>
      <w:lvlText w:val=""/>
      <w:lvlJc w:val="left"/>
      <w:pPr>
        <w:ind w:left="2218" w:hanging="360"/>
      </w:pPr>
      <w:rPr>
        <w:rFonts w:ascii="Wingdings" w:hAnsi="Wingdings" w:hint="default"/>
      </w:rPr>
    </w:lvl>
    <w:lvl w:ilvl="3" w:tplc="04090001" w:tentative="1">
      <w:start w:val="1"/>
      <w:numFmt w:val="bullet"/>
      <w:lvlText w:val=""/>
      <w:lvlJc w:val="left"/>
      <w:pPr>
        <w:ind w:left="2938" w:hanging="360"/>
      </w:pPr>
      <w:rPr>
        <w:rFonts w:ascii="Symbol" w:hAnsi="Symbol" w:hint="default"/>
      </w:rPr>
    </w:lvl>
    <w:lvl w:ilvl="4" w:tplc="04090003" w:tentative="1">
      <w:start w:val="1"/>
      <w:numFmt w:val="bullet"/>
      <w:lvlText w:val="o"/>
      <w:lvlJc w:val="left"/>
      <w:pPr>
        <w:ind w:left="3658" w:hanging="360"/>
      </w:pPr>
      <w:rPr>
        <w:rFonts w:ascii="Courier New" w:hAnsi="Courier New" w:cs="Courier New" w:hint="default"/>
      </w:rPr>
    </w:lvl>
    <w:lvl w:ilvl="5" w:tplc="04090005" w:tentative="1">
      <w:start w:val="1"/>
      <w:numFmt w:val="bullet"/>
      <w:lvlText w:val=""/>
      <w:lvlJc w:val="left"/>
      <w:pPr>
        <w:ind w:left="4378" w:hanging="360"/>
      </w:pPr>
      <w:rPr>
        <w:rFonts w:ascii="Wingdings" w:hAnsi="Wingdings" w:hint="default"/>
      </w:rPr>
    </w:lvl>
    <w:lvl w:ilvl="6" w:tplc="04090001" w:tentative="1">
      <w:start w:val="1"/>
      <w:numFmt w:val="bullet"/>
      <w:lvlText w:val=""/>
      <w:lvlJc w:val="left"/>
      <w:pPr>
        <w:ind w:left="5098" w:hanging="360"/>
      </w:pPr>
      <w:rPr>
        <w:rFonts w:ascii="Symbol" w:hAnsi="Symbol" w:hint="default"/>
      </w:rPr>
    </w:lvl>
    <w:lvl w:ilvl="7" w:tplc="04090003" w:tentative="1">
      <w:start w:val="1"/>
      <w:numFmt w:val="bullet"/>
      <w:lvlText w:val="o"/>
      <w:lvlJc w:val="left"/>
      <w:pPr>
        <w:ind w:left="5818" w:hanging="360"/>
      </w:pPr>
      <w:rPr>
        <w:rFonts w:ascii="Courier New" w:hAnsi="Courier New" w:cs="Courier New" w:hint="default"/>
      </w:rPr>
    </w:lvl>
    <w:lvl w:ilvl="8" w:tplc="04090005" w:tentative="1">
      <w:start w:val="1"/>
      <w:numFmt w:val="bullet"/>
      <w:lvlText w:val=""/>
      <w:lvlJc w:val="left"/>
      <w:pPr>
        <w:ind w:left="6538" w:hanging="360"/>
      </w:pPr>
      <w:rPr>
        <w:rFonts w:ascii="Wingdings" w:hAnsi="Wingdings" w:hint="default"/>
      </w:rPr>
    </w:lvl>
  </w:abstractNum>
  <w:abstractNum w:abstractNumId="43" w15:restartNumberingAfterBreak="0">
    <w:nsid w:val="26386A2F"/>
    <w:multiLevelType w:val="hybridMultilevel"/>
    <w:tmpl w:val="1B2CDFF6"/>
    <w:lvl w:ilvl="0" w:tplc="0409000F">
      <w:start w:val="1"/>
      <w:numFmt w:val="decimal"/>
      <w:lvlText w:val="%1."/>
      <w:lvlJc w:val="left"/>
      <w:pPr>
        <w:ind w:left="360" w:hanging="360"/>
      </w:pPr>
      <w:rPr>
        <w:rFonts w:hint="default"/>
      </w:rPr>
    </w:lvl>
    <w:lvl w:ilvl="1" w:tplc="04090019">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4" w15:restartNumberingAfterBreak="0">
    <w:nsid w:val="2EC3337D"/>
    <w:multiLevelType w:val="hybridMultilevel"/>
    <w:tmpl w:val="10A034D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5" w15:restartNumberingAfterBreak="0">
    <w:nsid w:val="2EFD574C"/>
    <w:multiLevelType w:val="hybridMultilevel"/>
    <w:tmpl w:val="684EFF0C"/>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6" w15:restartNumberingAfterBreak="0">
    <w:nsid w:val="2F5F1D44"/>
    <w:multiLevelType w:val="hybridMultilevel"/>
    <w:tmpl w:val="F1E6C5E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7" w15:restartNumberingAfterBreak="0">
    <w:nsid w:val="2FB730CB"/>
    <w:multiLevelType w:val="hybridMultilevel"/>
    <w:tmpl w:val="36ACB90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8" w15:restartNumberingAfterBreak="0">
    <w:nsid w:val="2FF50FAE"/>
    <w:multiLevelType w:val="hybridMultilevel"/>
    <w:tmpl w:val="7F98545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9" w15:restartNumberingAfterBreak="0">
    <w:nsid w:val="31DF0560"/>
    <w:multiLevelType w:val="hybridMultilevel"/>
    <w:tmpl w:val="EBD049E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0" w15:restartNumberingAfterBreak="0">
    <w:nsid w:val="32243BFA"/>
    <w:multiLevelType w:val="hybridMultilevel"/>
    <w:tmpl w:val="5ED0C6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1" w15:restartNumberingAfterBreak="0">
    <w:nsid w:val="32290150"/>
    <w:multiLevelType w:val="hybridMultilevel"/>
    <w:tmpl w:val="1490354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2" w15:restartNumberingAfterBreak="0">
    <w:nsid w:val="33CE1A7C"/>
    <w:multiLevelType w:val="hybridMultilevel"/>
    <w:tmpl w:val="58B47A4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3" w15:restartNumberingAfterBreak="0">
    <w:nsid w:val="34B37697"/>
    <w:multiLevelType w:val="hybridMultilevel"/>
    <w:tmpl w:val="7D9A0F1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4" w15:restartNumberingAfterBreak="0">
    <w:nsid w:val="36940A61"/>
    <w:multiLevelType w:val="hybridMultilevel"/>
    <w:tmpl w:val="A774938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5" w15:restartNumberingAfterBreak="0">
    <w:nsid w:val="390D6D4E"/>
    <w:multiLevelType w:val="hybridMultilevel"/>
    <w:tmpl w:val="56F2EA12"/>
    <w:lvl w:ilvl="0" w:tplc="0409000B">
      <w:start w:val="1"/>
      <w:numFmt w:val="bullet"/>
      <w:lvlText w:val=""/>
      <w:lvlJc w:val="left"/>
      <w:pPr>
        <w:ind w:left="778" w:hanging="360"/>
      </w:pPr>
      <w:rPr>
        <w:rFonts w:ascii="Wingdings" w:hAnsi="Wingdings" w:hint="default"/>
      </w:rPr>
    </w:lvl>
    <w:lvl w:ilvl="1" w:tplc="04090003" w:tentative="1">
      <w:start w:val="1"/>
      <w:numFmt w:val="bullet"/>
      <w:lvlText w:val="o"/>
      <w:lvlJc w:val="left"/>
      <w:pPr>
        <w:ind w:left="1498" w:hanging="360"/>
      </w:pPr>
      <w:rPr>
        <w:rFonts w:ascii="Courier New" w:hAnsi="Courier New" w:cs="Courier New" w:hint="default"/>
      </w:rPr>
    </w:lvl>
    <w:lvl w:ilvl="2" w:tplc="04090005" w:tentative="1">
      <w:start w:val="1"/>
      <w:numFmt w:val="bullet"/>
      <w:lvlText w:val=""/>
      <w:lvlJc w:val="left"/>
      <w:pPr>
        <w:ind w:left="2218" w:hanging="360"/>
      </w:pPr>
      <w:rPr>
        <w:rFonts w:ascii="Wingdings" w:hAnsi="Wingdings" w:hint="default"/>
      </w:rPr>
    </w:lvl>
    <w:lvl w:ilvl="3" w:tplc="04090001" w:tentative="1">
      <w:start w:val="1"/>
      <w:numFmt w:val="bullet"/>
      <w:lvlText w:val=""/>
      <w:lvlJc w:val="left"/>
      <w:pPr>
        <w:ind w:left="2938" w:hanging="360"/>
      </w:pPr>
      <w:rPr>
        <w:rFonts w:ascii="Symbol" w:hAnsi="Symbol" w:hint="default"/>
      </w:rPr>
    </w:lvl>
    <w:lvl w:ilvl="4" w:tplc="04090003" w:tentative="1">
      <w:start w:val="1"/>
      <w:numFmt w:val="bullet"/>
      <w:lvlText w:val="o"/>
      <w:lvlJc w:val="left"/>
      <w:pPr>
        <w:ind w:left="3658" w:hanging="360"/>
      </w:pPr>
      <w:rPr>
        <w:rFonts w:ascii="Courier New" w:hAnsi="Courier New" w:cs="Courier New" w:hint="default"/>
      </w:rPr>
    </w:lvl>
    <w:lvl w:ilvl="5" w:tplc="04090005" w:tentative="1">
      <w:start w:val="1"/>
      <w:numFmt w:val="bullet"/>
      <w:lvlText w:val=""/>
      <w:lvlJc w:val="left"/>
      <w:pPr>
        <w:ind w:left="4378" w:hanging="360"/>
      </w:pPr>
      <w:rPr>
        <w:rFonts w:ascii="Wingdings" w:hAnsi="Wingdings" w:hint="default"/>
      </w:rPr>
    </w:lvl>
    <w:lvl w:ilvl="6" w:tplc="04090001" w:tentative="1">
      <w:start w:val="1"/>
      <w:numFmt w:val="bullet"/>
      <w:lvlText w:val=""/>
      <w:lvlJc w:val="left"/>
      <w:pPr>
        <w:ind w:left="5098" w:hanging="360"/>
      </w:pPr>
      <w:rPr>
        <w:rFonts w:ascii="Symbol" w:hAnsi="Symbol" w:hint="default"/>
      </w:rPr>
    </w:lvl>
    <w:lvl w:ilvl="7" w:tplc="04090003" w:tentative="1">
      <w:start w:val="1"/>
      <w:numFmt w:val="bullet"/>
      <w:lvlText w:val="o"/>
      <w:lvlJc w:val="left"/>
      <w:pPr>
        <w:ind w:left="5818" w:hanging="360"/>
      </w:pPr>
      <w:rPr>
        <w:rFonts w:ascii="Courier New" w:hAnsi="Courier New" w:cs="Courier New" w:hint="default"/>
      </w:rPr>
    </w:lvl>
    <w:lvl w:ilvl="8" w:tplc="04090005" w:tentative="1">
      <w:start w:val="1"/>
      <w:numFmt w:val="bullet"/>
      <w:lvlText w:val=""/>
      <w:lvlJc w:val="left"/>
      <w:pPr>
        <w:ind w:left="6538" w:hanging="360"/>
      </w:pPr>
      <w:rPr>
        <w:rFonts w:ascii="Wingdings" w:hAnsi="Wingdings" w:hint="default"/>
      </w:rPr>
    </w:lvl>
  </w:abstractNum>
  <w:abstractNum w:abstractNumId="56" w15:restartNumberingAfterBreak="0">
    <w:nsid w:val="3BD35D8A"/>
    <w:multiLevelType w:val="hybridMultilevel"/>
    <w:tmpl w:val="7F684EF2"/>
    <w:lvl w:ilvl="0" w:tplc="04090001">
      <w:start w:val="1"/>
      <w:numFmt w:val="bullet"/>
      <w:lvlText w:val=""/>
      <w:lvlJc w:val="left"/>
      <w:pPr>
        <w:ind w:left="1080" w:hanging="360"/>
      </w:pPr>
      <w:rPr>
        <w:rFonts w:ascii="Symbol" w:hAnsi="Symbol" w:hint="default"/>
      </w:rPr>
    </w:lvl>
    <w:lvl w:ilvl="1" w:tplc="04090003">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7" w15:restartNumberingAfterBreak="0">
    <w:nsid w:val="3C11089C"/>
    <w:multiLevelType w:val="hybridMultilevel"/>
    <w:tmpl w:val="CE4AA81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8" w15:restartNumberingAfterBreak="0">
    <w:nsid w:val="40791DB9"/>
    <w:multiLevelType w:val="hybridMultilevel"/>
    <w:tmpl w:val="F36289EE"/>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9" w15:restartNumberingAfterBreak="0">
    <w:nsid w:val="42226465"/>
    <w:multiLevelType w:val="hybridMultilevel"/>
    <w:tmpl w:val="923EBCDE"/>
    <w:lvl w:ilvl="0" w:tplc="04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0" w15:restartNumberingAfterBreak="0">
    <w:nsid w:val="42DB1E62"/>
    <w:multiLevelType w:val="hybridMultilevel"/>
    <w:tmpl w:val="8CE822C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1" w15:restartNumberingAfterBreak="0">
    <w:nsid w:val="43764970"/>
    <w:multiLevelType w:val="multilevel"/>
    <w:tmpl w:val="675CC35C"/>
    <w:lvl w:ilvl="0">
      <w:start w:val="1"/>
      <w:numFmt w:val="bullet"/>
      <w:lvlText w:val=""/>
      <w:lvlJc w:val="left"/>
      <w:pPr>
        <w:tabs>
          <w:tab w:val="num" w:pos="360"/>
        </w:tabs>
        <w:ind w:left="360" w:hanging="360"/>
      </w:pPr>
      <w:rPr>
        <w:rFonts w:ascii="Wingdings" w:hAnsi="Wingdings"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62" w15:restartNumberingAfterBreak="0">
    <w:nsid w:val="45756EF5"/>
    <w:multiLevelType w:val="hybridMultilevel"/>
    <w:tmpl w:val="00122A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3" w15:restartNumberingAfterBreak="0">
    <w:nsid w:val="45CF592F"/>
    <w:multiLevelType w:val="hybridMultilevel"/>
    <w:tmpl w:val="6BCAA6B4"/>
    <w:lvl w:ilvl="0" w:tplc="0409000B">
      <w:start w:val="1"/>
      <w:numFmt w:val="bullet"/>
      <w:lvlText w:val=""/>
      <w:lvlJc w:val="left"/>
      <w:pPr>
        <w:ind w:left="778" w:hanging="360"/>
      </w:pPr>
      <w:rPr>
        <w:rFonts w:ascii="Wingdings" w:hAnsi="Wingdings" w:hint="default"/>
      </w:rPr>
    </w:lvl>
    <w:lvl w:ilvl="1" w:tplc="04090003" w:tentative="1">
      <w:start w:val="1"/>
      <w:numFmt w:val="bullet"/>
      <w:lvlText w:val="o"/>
      <w:lvlJc w:val="left"/>
      <w:pPr>
        <w:ind w:left="1498" w:hanging="360"/>
      </w:pPr>
      <w:rPr>
        <w:rFonts w:ascii="Courier New" w:hAnsi="Courier New" w:cs="Courier New" w:hint="default"/>
      </w:rPr>
    </w:lvl>
    <w:lvl w:ilvl="2" w:tplc="04090005" w:tentative="1">
      <w:start w:val="1"/>
      <w:numFmt w:val="bullet"/>
      <w:lvlText w:val=""/>
      <w:lvlJc w:val="left"/>
      <w:pPr>
        <w:ind w:left="2218" w:hanging="360"/>
      </w:pPr>
      <w:rPr>
        <w:rFonts w:ascii="Wingdings" w:hAnsi="Wingdings" w:hint="default"/>
      </w:rPr>
    </w:lvl>
    <w:lvl w:ilvl="3" w:tplc="04090001" w:tentative="1">
      <w:start w:val="1"/>
      <w:numFmt w:val="bullet"/>
      <w:lvlText w:val=""/>
      <w:lvlJc w:val="left"/>
      <w:pPr>
        <w:ind w:left="2938" w:hanging="360"/>
      </w:pPr>
      <w:rPr>
        <w:rFonts w:ascii="Symbol" w:hAnsi="Symbol" w:hint="default"/>
      </w:rPr>
    </w:lvl>
    <w:lvl w:ilvl="4" w:tplc="04090003" w:tentative="1">
      <w:start w:val="1"/>
      <w:numFmt w:val="bullet"/>
      <w:lvlText w:val="o"/>
      <w:lvlJc w:val="left"/>
      <w:pPr>
        <w:ind w:left="3658" w:hanging="360"/>
      </w:pPr>
      <w:rPr>
        <w:rFonts w:ascii="Courier New" w:hAnsi="Courier New" w:cs="Courier New" w:hint="default"/>
      </w:rPr>
    </w:lvl>
    <w:lvl w:ilvl="5" w:tplc="04090005" w:tentative="1">
      <w:start w:val="1"/>
      <w:numFmt w:val="bullet"/>
      <w:lvlText w:val=""/>
      <w:lvlJc w:val="left"/>
      <w:pPr>
        <w:ind w:left="4378" w:hanging="360"/>
      </w:pPr>
      <w:rPr>
        <w:rFonts w:ascii="Wingdings" w:hAnsi="Wingdings" w:hint="default"/>
      </w:rPr>
    </w:lvl>
    <w:lvl w:ilvl="6" w:tplc="04090001" w:tentative="1">
      <w:start w:val="1"/>
      <w:numFmt w:val="bullet"/>
      <w:lvlText w:val=""/>
      <w:lvlJc w:val="left"/>
      <w:pPr>
        <w:ind w:left="5098" w:hanging="360"/>
      </w:pPr>
      <w:rPr>
        <w:rFonts w:ascii="Symbol" w:hAnsi="Symbol" w:hint="default"/>
      </w:rPr>
    </w:lvl>
    <w:lvl w:ilvl="7" w:tplc="04090003" w:tentative="1">
      <w:start w:val="1"/>
      <w:numFmt w:val="bullet"/>
      <w:lvlText w:val="o"/>
      <w:lvlJc w:val="left"/>
      <w:pPr>
        <w:ind w:left="5818" w:hanging="360"/>
      </w:pPr>
      <w:rPr>
        <w:rFonts w:ascii="Courier New" w:hAnsi="Courier New" w:cs="Courier New" w:hint="default"/>
      </w:rPr>
    </w:lvl>
    <w:lvl w:ilvl="8" w:tplc="04090005" w:tentative="1">
      <w:start w:val="1"/>
      <w:numFmt w:val="bullet"/>
      <w:lvlText w:val=""/>
      <w:lvlJc w:val="left"/>
      <w:pPr>
        <w:ind w:left="6538" w:hanging="360"/>
      </w:pPr>
      <w:rPr>
        <w:rFonts w:ascii="Wingdings" w:hAnsi="Wingdings" w:hint="default"/>
      </w:rPr>
    </w:lvl>
  </w:abstractNum>
  <w:abstractNum w:abstractNumId="64" w15:restartNumberingAfterBreak="0">
    <w:nsid w:val="472B71BE"/>
    <w:multiLevelType w:val="hybridMultilevel"/>
    <w:tmpl w:val="C98ED82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5" w15:restartNumberingAfterBreak="0">
    <w:nsid w:val="49771C01"/>
    <w:multiLevelType w:val="hybridMultilevel"/>
    <w:tmpl w:val="2D8A86E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6" w15:restartNumberingAfterBreak="0">
    <w:nsid w:val="4BD31866"/>
    <w:multiLevelType w:val="hybridMultilevel"/>
    <w:tmpl w:val="71740CBE"/>
    <w:lvl w:ilvl="0" w:tplc="04090001">
      <w:start w:val="1"/>
      <w:numFmt w:val="bullet"/>
      <w:lvlText w:val=""/>
      <w:lvlJc w:val="left"/>
      <w:pPr>
        <w:ind w:left="1080" w:hanging="360"/>
      </w:pPr>
      <w:rPr>
        <w:rFonts w:ascii="Symbol" w:hAnsi="Symbol" w:hint="default"/>
      </w:rPr>
    </w:lvl>
    <w:lvl w:ilvl="1" w:tplc="04090003">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7" w15:restartNumberingAfterBreak="0">
    <w:nsid w:val="4D905AC8"/>
    <w:multiLevelType w:val="hybridMultilevel"/>
    <w:tmpl w:val="E05CB82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8" w15:restartNumberingAfterBreak="0">
    <w:nsid w:val="4F2C108D"/>
    <w:multiLevelType w:val="hybridMultilevel"/>
    <w:tmpl w:val="253E159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9" w15:restartNumberingAfterBreak="0">
    <w:nsid w:val="505230E7"/>
    <w:multiLevelType w:val="hybridMultilevel"/>
    <w:tmpl w:val="7ADCEC7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0" w15:restartNumberingAfterBreak="0">
    <w:nsid w:val="511B3F90"/>
    <w:multiLevelType w:val="hybridMultilevel"/>
    <w:tmpl w:val="4D3677E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71" w15:restartNumberingAfterBreak="0">
    <w:nsid w:val="51421955"/>
    <w:multiLevelType w:val="hybridMultilevel"/>
    <w:tmpl w:val="17BE3A3A"/>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2" w15:restartNumberingAfterBreak="0">
    <w:nsid w:val="51D81350"/>
    <w:multiLevelType w:val="hybridMultilevel"/>
    <w:tmpl w:val="2286DE6C"/>
    <w:lvl w:ilvl="0" w:tplc="46FA6D28">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3" w15:restartNumberingAfterBreak="0">
    <w:nsid w:val="51D925F8"/>
    <w:multiLevelType w:val="hybridMultilevel"/>
    <w:tmpl w:val="BB842F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4" w15:restartNumberingAfterBreak="0">
    <w:nsid w:val="52E61282"/>
    <w:multiLevelType w:val="hybridMultilevel"/>
    <w:tmpl w:val="845A164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5" w15:restartNumberingAfterBreak="0">
    <w:nsid w:val="5458700D"/>
    <w:multiLevelType w:val="hybridMultilevel"/>
    <w:tmpl w:val="D2F2078E"/>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76" w15:restartNumberingAfterBreak="0">
    <w:nsid w:val="56D97BF5"/>
    <w:multiLevelType w:val="hybridMultilevel"/>
    <w:tmpl w:val="FC282EEC"/>
    <w:lvl w:ilvl="0" w:tplc="04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7" w15:restartNumberingAfterBreak="0">
    <w:nsid w:val="577A235C"/>
    <w:multiLevelType w:val="hybridMultilevel"/>
    <w:tmpl w:val="AA7845C2"/>
    <w:lvl w:ilvl="0" w:tplc="04090001">
      <w:start w:val="1"/>
      <w:numFmt w:val="bullet"/>
      <w:lvlText w:val=""/>
      <w:lvlJc w:val="left"/>
      <w:pPr>
        <w:ind w:left="1080" w:hanging="360"/>
      </w:pPr>
      <w:rPr>
        <w:rFonts w:ascii="Symbol" w:hAnsi="Symbol"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78" w15:restartNumberingAfterBreak="0">
    <w:nsid w:val="582C4BEC"/>
    <w:multiLevelType w:val="hybridMultilevel"/>
    <w:tmpl w:val="BE262C7A"/>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9" w15:restartNumberingAfterBreak="0">
    <w:nsid w:val="584B7CDF"/>
    <w:multiLevelType w:val="hybridMultilevel"/>
    <w:tmpl w:val="72D4CF5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0" w15:restartNumberingAfterBreak="0">
    <w:nsid w:val="58505035"/>
    <w:multiLevelType w:val="hybridMultilevel"/>
    <w:tmpl w:val="6E8C751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1" w15:restartNumberingAfterBreak="0">
    <w:nsid w:val="58D11B05"/>
    <w:multiLevelType w:val="hybridMultilevel"/>
    <w:tmpl w:val="6A4C3F0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2" w15:restartNumberingAfterBreak="0">
    <w:nsid w:val="59722472"/>
    <w:multiLevelType w:val="multilevel"/>
    <w:tmpl w:val="C64E16AA"/>
    <w:lvl w:ilvl="0">
      <w:start w:val="7"/>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3" w15:restartNumberingAfterBreak="0">
    <w:nsid w:val="5BF93AE4"/>
    <w:multiLevelType w:val="hybridMultilevel"/>
    <w:tmpl w:val="FB826AB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4" w15:restartNumberingAfterBreak="0">
    <w:nsid w:val="5E5B0358"/>
    <w:multiLevelType w:val="hybridMultilevel"/>
    <w:tmpl w:val="CED0AF7A"/>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85" w15:restartNumberingAfterBreak="0">
    <w:nsid w:val="5F75573D"/>
    <w:multiLevelType w:val="hybridMultilevel"/>
    <w:tmpl w:val="2E642E9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6" w15:restartNumberingAfterBreak="0">
    <w:nsid w:val="5FB60770"/>
    <w:multiLevelType w:val="multilevel"/>
    <w:tmpl w:val="2C181448"/>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7" w15:restartNumberingAfterBreak="0">
    <w:nsid w:val="600C0327"/>
    <w:multiLevelType w:val="hybridMultilevel"/>
    <w:tmpl w:val="4478052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8" w15:restartNumberingAfterBreak="0">
    <w:nsid w:val="61681107"/>
    <w:multiLevelType w:val="hybridMultilevel"/>
    <w:tmpl w:val="E1B6B5C2"/>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9" w15:restartNumberingAfterBreak="0">
    <w:nsid w:val="62157AB7"/>
    <w:multiLevelType w:val="hybridMultilevel"/>
    <w:tmpl w:val="8A4649C0"/>
    <w:lvl w:ilvl="0" w:tplc="FFFFFFFF">
      <w:start w:val="1"/>
      <w:numFmt w:val="bullet"/>
      <w:lvlText w:val=""/>
      <w:lvlJc w:val="left"/>
      <w:pPr>
        <w:ind w:left="1080" w:hanging="360"/>
      </w:pPr>
      <w:rPr>
        <w:rFonts w:ascii="Symbol" w:hAnsi="Symbol" w:hint="default"/>
      </w:rPr>
    </w:lvl>
    <w:lvl w:ilvl="1" w:tplc="04090001">
      <w:start w:val="1"/>
      <w:numFmt w:val="bullet"/>
      <w:lvlText w:val=""/>
      <w:lvlJc w:val="left"/>
      <w:pPr>
        <w:ind w:left="1080" w:hanging="360"/>
      </w:pPr>
      <w:rPr>
        <w:rFonts w:ascii="Symbol" w:hAnsi="Symbol"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90" w15:restartNumberingAfterBreak="0">
    <w:nsid w:val="62995326"/>
    <w:multiLevelType w:val="hybridMultilevel"/>
    <w:tmpl w:val="528AF8D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1" w15:restartNumberingAfterBreak="0">
    <w:nsid w:val="63127723"/>
    <w:multiLevelType w:val="hybridMultilevel"/>
    <w:tmpl w:val="846CB4B4"/>
    <w:lvl w:ilvl="0" w:tplc="FFFFFFFF">
      <w:start w:val="1"/>
      <w:numFmt w:val="decimal"/>
      <w:lvlText w:val="%1."/>
      <w:lvlJc w:val="left"/>
      <w:pPr>
        <w:ind w:left="360" w:hanging="360"/>
      </w:pPr>
      <w:rPr>
        <w:rFonts w:hint="default"/>
      </w:rPr>
    </w:lvl>
    <w:lvl w:ilvl="1" w:tplc="0409000F">
      <w:start w:val="1"/>
      <w:numFmt w:val="decimal"/>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92" w15:restartNumberingAfterBreak="0">
    <w:nsid w:val="63841A71"/>
    <w:multiLevelType w:val="hybridMultilevel"/>
    <w:tmpl w:val="2172939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3" w15:restartNumberingAfterBreak="0">
    <w:nsid w:val="638E0EA3"/>
    <w:multiLevelType w:val="hybridMultilevel"/>
    <w:tmpl w:val="4D88B12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4" w15:restartNumberingAfterBreak="0">
    <w:nsid w:val="661506D3"/>
    <w:multiLevelType w:val="hybridMultilevel"/>
    <w:tmpl w:val="76A65700"/>
    <w:lvl w:ilvl="0" w:tplc="04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5" w15:restartNumberingAfterBreak="0">
    <w:nsid w:val="672F4A55"/>
    <w:multiLevelType w:val="hybridMultilevel"/>
    <w:tmpl w:val="AFDE725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6" w15:restartNumberingAfterBreak="0">
    <w:nsid w:val="6C34577E"/>
    <w:multiLevelType w:val="multilevel"/>
    <w:tmpl w:val="A7AA9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7" w15:restartNumberingAfterBreak="0">
    <w:nsid w:val="6F9036C5"/>
    <w:multiLevelType w:val="hybridMultilevel"/>
    <w:tmpl w:val="D2D23A5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8" w15:restartNumberingAfterBreak="0">
    <w:nsid w:val="6FB416D1"/>
    <w:multiLevelType w:val="hybridMultilevel"/>
    <w:tmpl w:val="FECED39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9" w15:restartNumberingAfterBreak="0">
    <w:nsid w:val="6FDB7DC1"/>
    <w:multiLevelType w:val="hybridMultilevel"/>
    <w:tmpl w:val="4496A79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0" w15:restartNumberingAfterBreak="0">
    <w:nsid w:val="71D84338"/>
    <w:multiLevelType w:val="hybridMultilevel"/>
    <w:tmpl w:val="1820EFF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01" w15:restartNumberingAfterBreak="0">
    <w:nsid w:val="7262707A"/>
    <w:multiLevelType w:val="hybridMultilevel"/>
    <w:tmpl w:val="80A8541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2" w15:restartNumberingAfterBreak="0">
    <w:nsid w:val="73EE3017"/>
    <w:multiLevelType w:val="hybridMultilevel"/>
    <w:tmpl w:val="1AE41558"/>
    <w:lvl w:ilvl="0" w:tplc="04090001">
      <w:start w:val="1"/>
      <w:numFmt w:val="bullet"/>
      <w:lvlText w:val=""/>
      <w:lvlJc w:val="left"/>
      <w:pPr>
        <w:ind w:left="1080" w:hanging="360"/>
      </w:pPr>
      <w:rPr>
        <w:rFonts w:ascii="Symbol" w:hAnsi="Symbol" w:hint="default"/>
      </w:rPr>
    </w:lvl>
    <w:lvl w:ilvl="1" w:tplc="04090003">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03" w15:restartNumberingAfterBreak="0">
    <w:nsid w:val="7414675C"/>
    <w:multiLevelType w:val="hybridMultilevel"/>
    <w:tmpl w:val="F730839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04" w15:restartNumberingAfterBreak="0">
    <w:nsid w:val="74E667FA"/>
    <w:multiLevelType w:val="hybridMultilevel"/>
    <w:tmpl w:val="5AE2FBC6"/>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05" w15:restartNumberingAfterBreak="0">
    <w:nsid w:val="77C50658"/>
    <w:multiLevelType w:val="hybridMultilevel"/>
    <w:tmpl w:val="F83A751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06" w15:restartNumberingAfterBreak="0">
    <w:nsid w:val="797B30F9"/>
    <w:multiLevelType w:val="hybridMultilevel"/>
    <w:tmpl w:val="E7CC08C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07" w15:restartNumberingAfterBreak="0">
    <w:nsid w:val="79F6121F"/>
    <w:multiLevelType w:val="hybridMultilevel"/>
    <w:tmpl w:val="C4C8BF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8" w15:restartNumberingAfterBreak="0">
    <w:nsid w:val="7A172841"/>
    <w:multiLevelType w:val="hybridMultilevel"/>
    <w:tmpl w:val="23EA1810"/>
    <w:lvl w:ilvl="0" w:tplc="0409000B">
      <w:start w:val="1"/>
      <w:numFmt w:val="bullet"/>
      <w:lvlText w:val=""/>
      <w:lvlJc w:val="left"/>
      <w:pPr>
        <w:ind w:left="778" w:hanging="360"/>
      </w:pPr>
      <w:rPr>
        <w:rFonts w:ascii="Wingdings" w:hAnsi="Wingdings" w:hint="default"/>
      </w:rPr>
    </w:lvl>
    <w:lvl w:ilvl="1" w:tplc="04090003" w:tentative="1">
      <w:start w:val="1"/>
      <w:numFmt w:val="bullet"/>
      <w:lvlText w:val="o"/>
      <w:lvlJc w:val="left"/>
      <w:pPr>
        <w:ind w:left="1498" w:hanging="360"/>
      </w:pPr>
      <w:rPr>
        <w:rFonts w:ascii="Courier New" w:hAnsi="Courier New" w:cs="Courier New" w:hint="default"/>
      </w:rPr>
    </w:lvl>
    <w:lvl w:ilvl="2" w:tplc="04090005" w:tentative="1">
      <w:start w:val="1"/>
      <w:numFmt w:val="bullet"/>
      <w:lvlText w:val=""/>
      <w:lvlJc w:val="left"/>
      <w:pPr>
        <w:ind w:left="2218" w:hanging="360"/>
      </w:pPr>
      <w:rPr>
        <w:rFonts w:ascii="Wingdings" w:hAnsi="Wingdings" w:hint="default"/>
      </w:rPr>
    </w:lvl>
    <w:lvl w:ilvl="3" w:tplc="04090001" w:tentative="1">
      <w:start w:val="1"/>
      <w:numFmt w:val="bullet"/>
      <w:lvlText w:val=""/>
      <w:lvlJc w:val="left"/>
      <w:pPr>
        <w:ind w:left="2938" w:hanging="360"/>
      </w:pPr>
      <w:rPr>
        <w:rFonts w:ascii="Symbol" w:hAnsi="Symbol" w:hint="default"/>
      </w:rPr>
    </w:lvl>
    <w:lvl w:ilvl="4" w:tplc="04090003" w:tentative="1">
      <w:start w:val="1"/>
      <w:numFmt w:val="bullet"/>
      <w:lvlText w:val="o"/>
      <w:lvlJc w:val="left"/>
      <w:pPr>
        <w:ind w:left="3658" w:hanging="360"/>
      </w:pPr>
      <w:rPr>
        <w:rFonts w:ascii="Courier New" w:hAnsi="Courier New" w:cs="Courier New" w:hint="default"/>
      </w:rPr>
    </w:lvl>
    <w:lvl w:ilvl="5" w:tplc="04090005" w:tentative="1">
      <w:start w:val="1"/>
      <w:numFmt w:val="bullet"/>
      <w:lvlText w:val=""/>
      <w:lvlJc w:val="left"/>
      <w:pPr>
        <w:ind w:left="4378" w:hanging="360"/>
      </w:pPr>
      <w:rPr>
        <w:rFonts w:ascii="Wingdings" w:hAnsi="Wingdings" w:hint="default"/>
      </w:rPr>
    </w:lvl>
    <w:lvl w:ilvl="6" w:tplc="04090001" w:tentative="1">
      <w:start w:val="1"/>
      <w:numFmt w:val="bullet"/>
      <w:lvlText w:val=""/>
      <w:lvlJc w:val="left"/>
      <w:pPr>
        <w:ind w:left="5098" w:hanging="360"/>
      </w:pPr>
      <w:rPr>
        <w:rFonts w:ascii="Symbol" w:hAnsi="Symbol" w:hint="default"/>
      </w:rPr>
    </w:lvl>
    <w:lvl w:ilvl="7" w:tplc="04090003" w:tentative="1">
      <w:start w:val="1"/>
      <w:numFmt w:val="bullet"/>
      <w:lvlText w:val="o"/>
      <w:lvlJc w:val="left"/>
      <w:pPr>
        <w:ind w:left="5818" w:hanging="360"/>
      </w:pPr>
      <w:rPr>
        <w:rFonts w:ascii="Courier New" w:hAnsi="Courier New" w:cs="Courier New" w:hint="default"/>
      </w:rPr>
    </w:lvl>
    <w:lvl w:ilvl="8" w:tplc="04090005" w:tentative="1">
      <w:start w:val="1"/>
      <w:numFmt w:val="bullet"/>
      <w:lvlText w:val=""/>
      <w:lvlJc w:val="left"/>
      <w:pPr>
        <w:ind w:left="6538" w:hanging="360"/>
      </w:pPr>
      <w:rPr>
        <w:rFonts w:ascii="Wingdings" w:hAnsi="Wingdings" w:hint="default"/>
      </w:rPr>
    </w:lvl>
  </w:abstractNum>
  <w:abstractNum w:abstractNumId="109" w15:restartNumberingAfterBreak="0">
    <w:nsid w:val="7B1C2BBA"/>
    <w:multiLevelType w:val="hybridMultilevel"/>
    <w:tmpl w:val="8646CE2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16cid:durableId="1382095456">
    <w:abstractNumId w:val="58"/>
  </w:num>
  <w:num w:numId="2" w16cid:durableId="106510285">
    <w:abstractNumId w:val="11"/>
  </w:num>
  <w:num w:numId="3" w16cid:durableId="832766425">
    <w:abstractNumId w:val="38"/>
  </w:num>
  <w:num w:numId="4" w16cid:durableId="56514320">
    <w:abstractNumId w:val="94"/>
  </w:num>
  <w:num w:numId="5" w16cid:durableId="859779359">
    <w:abstractNumId w:val="1"/>
  </w:num>
  <w:num w:numId="6" w16cid:durableId="1323971084">
    <w:abstractNumId w:val="72"/>
  </w:num>
  <w:num w:numId="7" w16cid:durableId="259608103">
    <w:abstractNumId w:val="4"/>
  </w:num>
  <w:num w:numId="8" w16cid:durableId="354307182">
    <w:abstractNumId w:val="22"/>
  </w:num>
  <w:num w:numId="9" w16cid:durableId="552428184">
    <w:abstractNumId w:val="15"/>
  </w:num>
  <w:num w:numId="10" w16cid:durableId="2012373350">
    <w:abstractNumId w:val="90"/>
  </w:num>
  <w:num w:numId="11" w16cid:durableId="286394841">
    <w:abstractNumId w:val="16"/>
  </w:num>
  <w:num w:numId="12" w16cid:durableId="1240096315">
    <w:abstractNumId w:val="69"/>
  </w:num>
  <w:num w:numId="13" w16cid:durableId="643583771">
    <w:abstractNumId w:val="76"/>
  </w:num>
  <w:num w:numId="14" w16cid:durableId="1536582169">
    <w:abstractNumId w:val="23"/>
  </w:num>
  <w:num w:numId="15" w16cid:durableId="881819430">
    <w:abstractNumId w:val="33"/>
  </w:num>
  <w:num w:numId="16" w16cid:durableId="887957295">
    <w:abstractNumId w:val="101"/>
  </w:num>
  <w:num w:numId="17" w16cid:durableId="730810366">
    <w:abstractNumId w:val="35"/>
  </w:num>
  <w:num w:numId="18" w16cid:durableId="2022587735">
    <w:abstractNumId w:val="97"/>
  </w:num>
  <w:num w:numId="19" w16cid:durableId="1256013466">
    <w:abstractNumId w:val="73"/>
  </w:num>
  <w:num w:numId="20" w16cid:durableId="324087972">
    <w:abstractNumId w:val="50"/>
  </w:num>
  <w:num w:numId="21" w16cid:durableId="2018724380">
    <w:abstractNumId w:val="78"/>
  </w:num>
  <w:num w:numId="22" w16cid:durableId="205801278">
    <w:abstractNumId w:val="88"/>
  </w:num>
  <w:num w:numId="23" w16cid:durableId="1087653272">
    <w:abstractNumId w:val="24"/>
  </w:num>
  <w:num w:numId="24" w16cid:durableId="330451752">
    <w:abstractNumId w:val="12"/>
  </w:num>
  <w:num w:numId="25" w16cid:durableId="1834561996">
    <w:abstractNumId w:val="6"/>
  </w:num>
  <w:num w:numId="26" w16cid:durableId="1858737249">
    <w:abstractNumId w:val="10"/>
  </w:num>
  <w:num w:numId="27" w16cid:durableId="1108115446">
    <w:abstractNumId w:val="71"/>
  </w:num>
  <w:num w:numId="28" w16cid:durableId="270020151">
    <w:abstractNumId w:val="0"/>
  </w:num>
  <w:num w:numId="29" w16cid:durableId="1081832709">
    <w:abstractNumId w:val="43"/>
  </w:num>
  <w:num w:numId="30" w16cid:durableId="1538931490">
    <w:abstractNumId w:val="91"/>
  </w:num>
  <w:num w:numId="31" w16cid:durableId="1510827707">
    <w:abstractNumId w:val="40"/>
  </w:num>
  <w:num w:numId="32" w16cid:durableId="906843222">
    <w:abstractNumId w:val="86"/>
  </w:num>
  <w:num w:numId="33" w16cid:durableId="2053649391">
    <w:abstractNumId w:val="18"/>
  </w:num>
  <w:num w:numId="34" w16cid:durableId="527914625">
    <w:abstractNumId w:val="87"/>
  </w:num>
  <w:num w:numId="35" w16cid:durableId="1569606573">
    <w:abstractNumId w:val="85"/>
  </w:num>
  <w:num w:numId="36" w16cid:durableId="1485388750">
    <w:abstractNumId w:val="109"/>
  </w:num>
  <w:num w:numId="37" w16cid:durableId="1135291983">
    <w:abstractNumId w:val="63"/>
  </w:num>
  <w:num w:numId="38" w16cid:durableId="20322264">
    <w:abstractNumId w:val="92"/>
  </w:num>
  <w:num w:numId="39" w16cid:durableId="1308515964">
    <w:abstractNumId w:val="108"/>
  </w:num>
  <w:num w:numId="40" w16cid:durableId="25252027">
    <w:abstractNumId w:val="80"/>
  </w:num>
  <w:num w:numId="41" w16cid:durableId="614869079">
    <w:abstractNumId w:val="75"/>
  </w:num>
  <w:num w:numId="42" w16cid:durableId="11617798">
    <w:abstractNumId w:val="3"/>
  </w:num>
  <w:num w:numId="43" w16cid:durableId="1350790900">
    <w:abstractNumId w:val="93"/>
  </w:num>
  <w:num w:numId="44" w16cid:durableId="1487550304">
    <w:abstractNumId w:val="26"/>
  </w:num>
  <w:num w:numId="45" w16cid:durableId="1868329104">
    <w:abstractNumId w:val="7"/>
  </w:num>
  <w:num w:numId="46" w16cid:durableId="1566258534">
    <w:abstractNumId w:val="66"/>
  </w:num>
  <w:num w:numId="47" w16cid:durableId="734545921">
    <w:abstractNumId w:val="21"/>
  </w:num>
  <w:num w:numId="48" w16cid:durableId="1018888871">
    <w:abstractNumId w:val="102"/>
  </w:num>
  <w:num w:numId="49" w16cid:durableId="82537427">
    <w:abstractNumId w:val="56"/>
  </w:num>
  <w:num w:numId="50" w16cid:durableId="449319121">
    <w:abstractNumId w:val="89"/>
  </w:num>
  <w:num w:numId="51" w16cid:durableId="134184208">
    <w:abstractNumId w:val="42"/>
  </w:num>
  <w:num w:numId="52" w16cid:durableId="395590456">
    <w:abstractNumId w:val="41"/>
  </w:num>
  <w:num w:numId="53" w16cid:durableId="1390231986">
    <w:abstractNumId w:val="5"/>
  </w:num>
  <w:num w:numId="54" w16cid:durableId="1373574422">
    <w:abstractNumId w:val="49"/>
  </w:num>
  <w:num w:numId="55" w16cid:durableId="720130945">
    <w:abstractNumId w:val="68"/>
  </w:num>
  <w:num w:numId="56" w16cid:durableId="1768384128">
    <w:abstractNumId w:val="30"/>
  </w:num>
  <w:num w:numId="57" w16cid:durableId="485706414">
    <w:abstractNumId w:val="57"/>
  </w:num>
  <w:num w:numId="58" w16cid:durableId="245041926">
    <w:abstractNumId w:val="13"/>
  </w:num>
  <w:num w:numId="59" w16cid:durableId="1434665935">
    <w:abstractNumId w:val="48"/>
  </w:num>
  <w:num w:numId="60" w16cid:durableId="1058239312">
    <w:abstractNumId w:val="34"/>
  </w:num>
  <w:num w:numId="61" w16cid:durableId="173766614">
    <w:abstractNumId w:val="46"/>
  </w:num>
  <w:num w:numId="62" w16cid:durableId="556282635">
    <w:abstractNumId w:val="105"/>
  </w:num>
  <w:num w:numId="63" w16cid:durableId="1726876783">
    <w:abstractNumId w:val="55"/>
  </w:num>
  <w:num w:numId="64" w16cid:durableId="1758088588">
    <w:abstractNumId w:val="47"/>
  </w:num>
  <w:num w:numId="65" w16cid:durableId="1585455624">
    <w:abstractNumId w:val="52"/>
  </w:num>
  <w:num w:numId="66" w16cid:durableId="1992561717">
    <w:abstractNumId w:val="106"/>
  </w:num>
  <w:num w:numId="67" w16cid:durableId="146485391">
    <w:abstractNumId w:val="9"/>
  </w:num>
  <w:num w:numId="68" w16cid:durableId="707879370">
    <w:abstractNumId w:val="60"/>
  </w:num>
  <w:num w:numId="69" w16cid:durableId="361132047">
    <w:abstractNumId w:val="45"/>
  </w:num>
  <w:num w:numId="70" w16cid:durableId="1991784648">
    <w:abstractNumId w:val="82"/>
  </w:num>
  <w:num w:numId="71" w16cid:durableId="1755517606">
    <w:abstractNumId w:val="17"/>
  </w:num>
  <w:num w:numId="72" w16cid:durableId="1212232266">
    <w:abstractNumId w:val="100"/>
  </w:num>
  <w:num w:numId="73" w16cid:durableId="821584583">
    <w:abstractNumId w:val="51"/>
  </w:num>
  <w:num w:numId="74" w16cid:durableId="72167043">
    <w:abstractNumId w:val="28"/>
  </w:num>
  <w:num w:numId="75" w16cid:durableId="13922289">
    <w:abstractNumId w:val="65"/>
  </w:num>
  <w:num w:numId="76" w16cid:durableId="71897941">
    <w:abstractNumId w:val="95"/>
  </w:num>
  <w:num w:numId="77" w16cid:durableId="1749156039">
    <w:abstractNumId w:val="103"/>
  </w:num>
  <w:num w:numId="78" w16cid:durableId="1421024603">
    <w:abstractNumId w:val="74"/>
  </w:num>
  <w:num w:numId="79" w16cid:durableId="1702121601">
    <w:abstractNumId w:val="31"/>
  </w:num>
  <w:num w:numId="80" w16cid:durableId="2040817863">
    <w:abstractNumId w:val="107"/>
  </w:num>
  <w:num w:numId="81" w16cid:durableId="777405637">
    <w:abstractNumId w:val="104"/>
  </w:num>
  <w:num w:numId="82" w16cid:durableId="1746296481">
    <w:abstractNumId w:val="39"/>
  </w:num>
  <w:num w:numId="83" w16cid:durableId="2114127215">
    <w:abstractNumId w:val="27"/>
  </w:num>
  <w:num w:numId="84" w16cid:durableId="1156458444">
    <w:abstractNumId w:val="98"/>
  </w:num>
  <w:num w:numId="85" w16cid:durableId="535167543">
    <w:abstractNumId w:val="25"/>
  </w:num>
  <w:num w:numId="86" w16cid:durableId="1181159621">
    <w:abstractNumId w:val="14"/>
  </w:num>
  <w:num w:numId="87" w16cid:durableId="663896903">
    <w:abstractNumId w:val="44"/>
  </w:num>
  <w:num w:numId="88" w16cid:durableId="1937058730">
    <w:abstractNumId w:val="67"/>
  </w:num>
  <w:num w:numId="89" w16cid:durableId="539980648">
    <w:abstractNumId w:val="54"/>
  </w:num>
  <w:num w:numId="90" w16cid:durableId="691765199">
    <w:abstractNumId w:val="2"/>
  </w:num>
  <w:num w:numId="91" w16cid:durableId="1012072979">
    <w:abstractNumId w:val="64"/>
  </w:num>
  <w:num w:numId="92" w16cid:durableId="146628578">
    <w:abstractNumId w:val="53"/>
  </w:num>
  <w:num w:numId="93" w16cid:durableId="1253776480">
    <w:abstractNumId w:val="77"/>
  </w:num>
  <w:num w:numId="94" w16cid:durableId="639115087">
    <w:abstractNumId w:val="79"/>
  </w:num>
  <w:num w:numId="95" w16cid:durableId="740827940">
    <w:abstractNumId w:val="70"/>
  </w:num>
  <w:num w:numId="96" w16cid:durableId="1693409088">
    <w:abstractNumId w:val="83"/>
  </w:num>
  <w:num w:numId="97" w16cid:durableId="59404771">
    <w:abstractNumId w:val="81"/>
  </w:num>
  <w:num w:numId="98" w16cid:durableId="1712337816">
    <w:abstractNumId w:val="20"/>
  </w:num>
  <w:num w:numId="99" w16cid:durableId="1514421243">
    <w:abstractNumId w:val="62"/>
  </w:num>
  <w:num w:numId="100" w16cid:durableId="1399473411">
    <w:abstractNumId w:val="59"/>
  </w:num>
  <w:num w:numId="101" w16cid:durableId="1895458716">
    <w:abstractNumId w:val="36"/>
  </w:num>
  <w:num w:numId="102" w16cid:durableId="894044986">
    <w:abstractNumId w:val="99"/>
  </w:num>
  <w:num w:numId="103" w16cid:durableId="1336688639">
    <w:abstractNumId w:val="84"/>
  </w:num>
  <w:num w:numId="104" w16cid:durableId="1877740862">
    <w:abstractNumId w:val="8"/>
  </w:num>
  <w:num w:numId="105" w16cid:durableId="2144957308">
    <w:abstractNumId w:val="37"/>
  </w:num>
  <w:num w:numId="106" w16cid:durableId="484317602">
    <w:abstractNumId w:val="29"/>
  </w:num>
  <w:num w:numId="107" w16cid:durableId="552737512">
    <w:abstractNumId w:val="96"/>
  </w:num>
  <w:num w:numId="108" w16cid:durableId="1969584795">
    <w:abstractNumId w:val="19"/>
  </w:num>
  <w:num w:numId="109" w16cid:durableId="1050574256">
    <w:abstractNumId w:val="32"/>
  </w:num>
  <w:num w:numId="110" w16cid:durableId="295647616">
    <w:abstractNumId w:val="6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6B38"/>
    <w:rsid w:val="00003EDE"/>
    <w:rsid w:val="000069D8"/>
    <w:rsid w:val="00006CDF"/>
    <w:rsid w:val="000114EE"/>
    <w:rsid w:val="00016CC0"/>
    <w:rsid w:val="000256BB"/>
    <w:rsid w:val="0002622E"/>
    <w:rsid w:val="000273A2"/>
    <w:rsid w:val="000275D4"/>
    <w:rsid w:val="00030A53"/>
    <w:rsid w:val="000337FB"/>
    <w:rsid w:val="00034C73"/>
    <w:rsid w:val="0003526F"/>
    <w:rsid w:val="0004002D"/>
    <w:rsid w:val="000405E6"/>
    <w:rsid w:val="00051825"/>
    <w:rsid w:val="00053906"/>
    <w:rsid w:val="00055E89"/>
    <w:rsid w:val="00056637"/>
    <w:rsid w:val="00060040"/>
    <w:rsid w:val="0006465A"/>
    <w:rsid w:val="00065821"/>
    <w:rsid w:val="0007285E"/>
    <w:rsid w:val="000778AF"/>
    <w:rsid w:val="000808A7"/>
    <w:rsid w:val="00085733"/>
    <w:rsid w:val="00085B62"/>
    <w:rsid w:val="00086232"/>
    <w:rsid w:val="00087B98"/>
    <w:rsid w:val="000A360E"/>
    <w:rsid w:val="000A67BD"/>
    <w:rsid w:val="000A6B96"/>
    <w:rsid w:val="000A6BDF"/>
    <w:rsid w:val="000B042B"/>
    <w:rsid w:val="000B4F47"/>
    <w:rsid w:val="000C23AF"/>
    <w:rsid w:val="000D0171"/>
    <w:rsid w:val="000D1B58"/>
    <w:rsid w:val="000D2308"/>
    <w:rsid w:val="000D26D3"/>
    <w:rsid w:val="000D2805"/>
    <w:rsid w:val="000D5428"/>
    <w:rsid w:val="000D73B2"/>
    <w:rsid w:val="000E3A8B"/>
    <w:rsid w:val="00100BF5"/>
    <w:rsid w:val="001011D2"/>
    <w:rsid w:val="00116CF2"/>
    <w:rsid w:val="00122220"/>
    <w:rsid w:val="001242FF"/>
    <w:rsid w:val="00124C36"/>
    <w:rsid w:val="00125344"/>
    <w:rsid w:val="001305F1"/>
    <w:rsid w:val="00130DF2"/>
    <w:rsid w:val="00141FC7"/>
    <w:rsid w:val="00144EC3"/>
    <w:rsid w:val="001525D3"/>
    <w:rsid w:val="00156B38"/>
    <w:rsid w:val="001639CD"/>
    <w:rsid w:val="00165C0F"/>
    <w:rsid w:val="00165D79"/>
    <w:rsid w:val="00172DF6"/>
    <w:rsid w:val="00174A82"/>
    <w:rsid w:val="00174E03"/>
    <w:rsid w:val="001756B1"/>
    <w:rsid w:val="001824C1"/>
    <w:rsid w:val="00190383"/>
    <w:rsid w:val="00193C9C"/>
    <w:rsid w:val="001A163C"/>
    <w:rsid w:val="001A5CA1"/>
    <w:rsid w:val="001B5449"/>
    <w:rsid w:val="001C64FB"/>
    <w:rsid w:val="001D5CC6"/>
    <w:rsid w:val="001D66BD"/>
    <w:rsid w:val="001E1E86"/>
    <w:rsid w:val="001F2265"/>
    <w:rsid w:val="001F71B5"/>
    <w:rsid w:val="001F78AC"/>
    <w:rsid w:val="002007E1"/>
    <w:rsid w:val="00200BB5"/>
    <w:rsid w:val="00202056"/>
    <w:rsid w:val="00214331"/>
    <w:rsid w:val="00222C3E"/>
    <w:rsid w:val="002256C7"/>
    <w:rsid w:val="002319AA"/>
    <w:rsid w:val="0023469F"/>
    <w:rsid w:val="00237F5D"/>
    <w:rsid w:val="00242221"/>
    <w:rsid w:val="00253822"/>
    <w:rsid w:val="00254E7E"/>
    <w:rsid w:val="00257B24"/>
    <w:rsid w:val="002645EE"/>
    <w:rsid w:val="0026485E"/>
    <w:rsid w:val="00265E1D"/>
    <w:rsid w:val="002725B7"/>
    <w:rsid w:val="00284CFA"/>
    <w:rsid w:val="00290EBB"/>
    <w:rsid w:val="0029531B"/>
    <w:rsid w:val="00296541"/>
    <w:rsid w:val="002978AD"/>
    <w:rsid w:val="002A02B6"/>
    <w:rsid w:val="002A04CC"/>
    <w:rsid w:val="002A3FBD"/>
    <w:rsid w:val="002B7F27"/>
    <w:rsid w:val="002C705A"/>
    <w:rsid w:val="002D47E7"/>
    <w:rsid w:val="002D5AD4"/>
    <w:rsid w:val="002E73B4"/>
    <w:rsid w:val="002E743E"/>
    <w:rsid w:val="002F6393"/>
    <w:rsid w:val="003032AA"/>
    <w:rsid w:val="00312275"/>
    <w:rsid w:val="0031474C"/>
    <w:rsid w:val="00317295"/>
    <w:rsid w:val="003172D2"/>
    <w:rsid w:val="00327197"/>
    <w:rsid w:val="0032784B"/>
    <w:rsid w:val="00327B1E"/>
    <w:rsid w:val="00343339"/>
    <w:rsid w:val="003437DE"/>
    <w:rsid w:val="003474BB"/>
    <w:rsid w:val="00356508"/>
    <w:rsid w:val="003667E8"/>
    <w:rsid w:val="0037292A"/>
    <w:rsid w:val="003767B8"/>
    <w:rsid w:val="003813F2"/>
    <w:rsid w:val="0038404A"/>
    <w:rsid w:val="00385F06"/>
    <w:rsid w:val="00392813"/>
    <w:rsid w:val="0039787E"/>
    <w:rsid w:val="003A5520"/>
    <w:rsid w:val="003C3A10"/>
    <w:rsid w:val="003D0E53"/>
    <w:rsid w:val="003D35E5"/>
    <w:rsid w:val="003D3BAD"/>
    <w:rsid w:val="003D44CB"/>
    <w:rsid w:val="003D53E8"/>
    <w:rsid w:val="004002BE"/>
    <w:rsid w:val="0040322A"/>
    <w:rsid w:val="00403335"/>
    <w:rsid w:val="00403F09"/>
    <w:rsid w:val="00410620"/>
    <w:rsid w:val="00413824"/>
    <w:rsid w:val="00413A12"/>
    <w:rsid w:val="004142DD"/>
    <w:rsid w:val="004202CE"/>
    <w:rsid w:val="00420F1D"/>
    <w:rsid w:val="0042472D"/>
    <w:rsid w:val="0043349B"/>
    <w:rsid w:val="00441BFE"/>
    <w:rsid w:val="00453540"/>
    <w:rsid w:val="00454391"/>
    <w:rsid w:val="00455540"/>
    <w:rsid w:val="00456428"/>
    <w:rsid w:val="00456D3A"/>
    <w:rsid w:val="004601B3"/>
    <w:rsid w:val="004616F9"/>
    <w:rsid w:val="00463AFF"/>
    <w:rsid w:val="0046443B"/>
    <w:rsid w:val="00466194"/>
    <w:rsid w:val="00466DCA"/>
    <w:rsid w:val="0047369A"/>
    <w:rsid w:val="00477441"/>
    <w:rsid w:val="00490D92"/>
    <w:rsid w:val="0049566C"/>
    <w:rsid w:val="004A1D4B"/>
    <w:rsid w:val="004A5863"/>
    <w:rsid w:val="004B5F58"/>
    <w:rsid w:val="004B7BCE"/>
    <w:rsid w:val="004C3EBD"/>
    <w:rsid w:val="004D082B"/>
    <w:rsid w:val="004D3FF9"/>
    <w:rsid w:val="004D793B"/>
    <w:rsid w:val="004E4E39"/>
    <w:rsid w:val="004F170B"/>
    <w:rsid w:val="004F182F"/>
    <w:rsid w:val="004F218C"/>
    <w:rsid w:val="004F25F1"/>
    <w:rsid w:val="00504CE7"/>
    <w:rsid w:val="005053C4"/>
    <w:rsid w:val="0051031A"/>
    <w:rsid w:val="005123F2"/>
    <w:rsid w:val="0053227E"/>
    <w:rsid w:val="00534A35"/>
    <w:rsid w:val="00545BE8"/>
    <w:rsid w:val="0054666E"/>
    <w:rsid w:val="00551773"/>
    <w:rsid w:val="00552DA4"/>
    <w:rsid w:val="00556655"/>
    <w:rsid w:val="005577E0"/>
    <w:rsid w:val="00562060"/>
    <w:rsid w:val="005709ED"/>
    <w:rsid w:val="00570C1D"/>
    <w:rsid w:val="00571A89"/>
    <w:rsid w:val="00573523"/>
    <w:rsid w:val="005736E4"/>
    <w:rsid w:val="005779DD"/>
    <w:rsid w:val="00581D0A"/>
    <w:rsid w:val="005A0F12"/>
    <w:rsid w:val="005B28EB"/>
    <w:rsid w:val="005B4550"/>
    <w:rsid w:val="005D1E59"/>
    <w:rsid w:val="005E3279"/>
    <w:rsid w:val="005E52B7"/>
    <w:rsid w:val="005E7C05"/>
    <w:rsid w:val="005F0005"/>
    <w:rsid w:val="005F130E"/>
    <w:rsid w:val="005F1DA8"/>
    <w:rsid w:val="005F269A"/>
    <w:rsid w:val="005F32DA"/>
    <w:rsid w:val="00601EC5"/>
    <w:rsid w:val="00603350"/>
    <w:rsid w:val="00604169"/>
    <w:rsid w:val="00604286"/>
    <w:rsid w:val="00606385"/>
    <w:rsid w:val="00607F57"/>
    <w:rsid w:val="00610F30"/>
    <w:rsid w:val="0061149C"/>
    <w:rsid w:val="00611998"/>
    <w:rsid w:val="00624F74"/>
    <w:rsid w:val="00627F2B"/>
    <w:rsid w:val="00630CB0"/>
    <w:rsid w:val="00634ACB"/>
    <w:rsid w:val="006402DE"/>
    <w:rsid w:val="006410CC"/>
    <w:rsid w:val="006466BC"/>
    <w:rsid w:val="0064697D"/>
    <w:rsid w:val="00650BC0"/>
    <w:rsid w:val="00653D19"/>
    <w:rsid w:val="00665C23"/>
    <w:rsid w:val="00671718"/>
    <w:rsid w:val="006733CC"/>
    <w:rsid w:val="00673FE1"/>
    <w:rsid w:val="0067452F"/>
    <w:rsid w:val="00682603"/>
    <w:rsid w:val="00684C08"/>
    <w:rsid w:val="00684E0A"/>
    <w:rsid w:val="00690D02"/>
    <w:rsid w:val="006923D1"/>
    <w:rsid w:val="0069332B"/>
    <w:rsid w:val="00693F29"/>
    <w:rsid w:val="006954AD"/>
    <w:rsid w:val="006A6233"/>
    <w:rsid w:val="006B111C"/>
    <w:rsid w:val="006B149E"/>
    <w:rsid w:val="006B2357"/>
    <w:rsid w:val="006B2EB0"/>
    <w:rsid w:val="006B7D80"/>
    <w:rsid w:val="006C02E5"/>
    <w:rsid w:val="006C179B"/>
    <w:rsid w:val="006C48F3"/>
    <w:rsid w:val="006C7C73"/>
    <w:rsid w:val="006E1CD8"/>
    <w:rsid w:val="006E1FC2"/>
    <w:rsid w:val="006F081A"/>
    <w:rsid w:val="007029C5"/>
    <w:rsid w:val="00704FB0"/>
    <w:rsid w:val="007071DB"/>
    <w:rsid w:val="0071358C"/>
    <w:rsid w:val="0071794D"/>
    <w:rsid w:val="00724EA7"/>
    <w:rsid w:val="007276EB"/>
    <w:rsid w:val="00727C97"/>
    <w:rsid w:val="007304CD"/>
    <w:rsid w:val="00743820"/>
    <w:rsid w:val="00747358"/>
    <w:rsid w:val="007475DA"/>
    <w:rsid w:val="00751D7B"/>
    <w:rsid w:val="007536D2"/>
    <w:rsid w:val="00757539"/>
    <w:rsid w:val="00764A4E"/>
    <w:rsid w:val="0077769B"/>
    <w:rsid w:val="00782150"/>
    <w:rsid w:val="00784136"/>
    <w:rsid w:val="00792BF2"/>
    <w:rsid w:val="007944DD"/>
    <w:rsid w:val="00797E65"/>
    <w:rsid w:val="007A2943"/>
    <w:rsid w:val="007A3293"/>
    <w:rsid w:val="007A5A15"/>
    <w:rsid w:val="007A648F"/>
    <w:rsid w:val="007A7927"/>
    <w:rsid w:val="007A7C2C"/>
    <w:rsid w:val="007B0FC7"/>
    <w:rsid w:val="007C3162"/>
    <w:rsid w:val="007D4F41"/>
    <w:rsid w:val="007E37A0"/>
    <w:rsid w:val="007E76FC"/>
    <w:rsid w:val="007F4917"/>
    <w:rsid w:val="007F4AEE"/>
    <w:rsid w:val="007F54F0"/>
    <w:rsid w:val="00800238"/>
    <w:rsid w:val="008044DB"/>
    <w:rsid w:val="0080504A"/>
    <w:rsid w:val="0081051A"/>
    <w:rsid w:val="00812439"/>
    <w:rsid w:val="0081349F"/>
    <w:rsid w:val="008160CA"/>
    <w:rsid w:val="00817833"/>
    <w:rsid w:val="0082071D"/>
    <w:rsid w:val="008219F0"/>
    <w:rsid w:val="00822921"/>
    <w:rsid w:val="00823C93"/>
    <w:rsid w:val="00825F65"/>
    <w:rsid w:val="0083080E"/>
    <w:rsid w:val="00833BB8"/>
    <w:rsid w:val="00833F3E"/>
    <w:rsid w:val="0084120C"/>
    <w:rsid w:val="008420D9"/>
    <w:rsid w:val="00845E17"/>
    <w:rsid w:val="0085267D"/>
    <w:rsid w:val="00860F55"/>
    <w:rsid w:val="00861438"/>
    <w:rsid w:val="00866A2F"/>
    <w:rsid w:val="008754A5"/>
    <w:rsid w:val="00883BF4"/>
    <w:rsid w:val="00884A26"/>
    <w:rsid w:val="008851CA"/>
    <w:rsid w:val="00885CA8"/>
    <w:rsid w:val="008869C4"/>
    <w:rsid w:val="00887605"/>
    <w:rsid w:val="008877FB"/>
    <w:rsid w:val="008917B1"/>
    <w:rsid w:val="008936C7"/>
    <w:rsid w:val="008A0842"/>
    <w:rsid w:val="008A4C07"/>
    <w:rsid w:val="008A611F"/>
    <w:rsid w:val="008A6803"/>
    <w:rsid w:val="008A68A7"/>
    <w:rsid w:val="008B16B4"/>
    <w:rsid w:val="008B2180"/>
    <w:rsid w:val="008B6536"/>
    <w:rsid w:val="008C1131"/>
    <w:rsid w:val="008C116C"/>
    <w:rsid w:val="008C409C"/>
    <w:rsid w:val="008C7BEF"/>
    <w:rsid w:val="008D1669"/>
    <w:rsid w:val="008E123D"/>
    <w:rsid w:val="008E2698"/>
    <w:rsid w:val="008F2D86"/>
    <w:rsid w:val="008F35F0"/>
    <w:rsid w:val="008F58E2"/>
    <w:rsid w:val="008F60F8"/>
    <w:rsid w:val="00904A4C"/>
    <w:rsid w:val="00905D38"/>
    <w:rsid w:val="00906458"/>
    <w:rsid w:val="00913555"/>
    <w:rsid w:val="00915A47"/>
    <w:rsid w:val="00922BA4"/>
    <w:rsid w:val="00923126"/>
    <w:rsid w:val="00932ED7"/>
    <w:rsid w:val="009374AD"/>
    <w:rsid w:val="00944CD9"/>
    <w:rsid w:val="00945555"/>
    <w:rsid w:val="00954F8B"/>
    <w:rsid w:val="00954F94"/>
    <w:rsid w:val="00957BAE"/>
    <w:rsid w:val="00964E5A"/>
    <w:rsid w:val="009650EF"/>
    <w:rsid w:val="00971C24"/>
    <w:rsid w:val="0097246D"/>
    <w:rsid w:val="009724C2"/>
    <w:rsid w:val="009804FC"/>
    <w:rsid w:val="00981F7A"/>
    <w:rsid w:val="00982E5C"/>
    <w:rsid w:val="0099111D"/>
    <w:rsid w:val="00991D89"/>
    <w:rsid w:val="009973C2"/>
    <w:rsid w:val="009A103B"/>
    <w:rsid w:val="009A3CF2"/>
    <w:rsid w:val="009B1985"/>
    <w:rsid w:val="009B5FFA"/>
    <w:rsid w:val="009C51C3"/>
    <w:rsid w:val="009D0278"/>
    <w:rsid w:val="009D1B57"/>
    <w:rsid w:val="009E441A"/>
    <w:rsid w:val="009E57EB"/>
    <w:rsid w:val="00A060C7"/>
    <w:rsid w:val="00A12629"/>
    <w:rsid w:val="00A20A13"/>
    <w:rsid w:val="00A22062"/>
    <w:rsid w:val="00A26A9F"/>
    <w:rsid w:val="00A307CF"/>
    <w:rsid w:val="00A30ECC"/>
    <w:rsid w:val="00A354FB"/>
    <w:rsid w:val="00A4285C"/>
    <w:rsid w:val="00A51C0D"/>
    <w:rsid w:val="00A53486"/>
    <w:rsid w:val="00A54B7F"/>
    <w:rsid w:val="00A60169"/>
    <w:rsid w:val="00A641CE"/>
    <w:rsid w:val="00A876D7"/>
    <w:rsid w:val="00A9052E"/>
    <w:rsid w:val="00A93841"/>
    <w:rsid w:val="00A962D4"/>
    <w:rsid w:val="00AC1D00"/>
    <w:rsid w:val="00AC5E02"/>
    <w:rsid w:val="00AC6DAE"/>
    <w:rsid w:val="00AD1C80"/>
    <w:rsid w:val="00AD4268"/>
    <w:rsid w:val="00AD5378"/>
    <w:rsid w:val="00AF1754"/>
    <w:rsid w:val="00B003F5"/>
    <w:rsid w:val="00B016D0"/>
    <w:rsid w:val="00B0254F"/>
    <w:rsid w:val="00B23EBA"/>
    <w:rsid w:val="00B24B12"/>
    <w:rsid w:val="00B407D4"/>
    <w:rsid w:val="00B422D2"/>
    <w:rsid w:val="00B423C8"/>
    <w:rsid w:val="00B42B1C"/>
    <w:rsid w:val="00B53BCF"/>
    <w:rsid w:val="00B57AC8"/>
    <w:rsid w:val="00B62A80"/>
    <w:rsid w:val="00B640C7"/>
    <w:rsid w:val="00B64696"/>
    <w:rsid w:val="00B66F27"/>
    <w:rsid w:val="00B67CAE"/>
    <w:rsid w:val="00B70170"/>
    <w:rsid w:val="00B73145"/>
    <w:rsid w:val="00B779EE"/>
    <w:rsid w:val="00B82A6A"/>
    <w:rsid w:val="00B912D8"/>
    <w:rsid w:val="00BA0678"/>
    <w:rsid w:val="00BA3B90"/>
    <w:rsid w:val="00BB2228"/>
    <w:rsid w:val="00BB2CC1"/>
    <w:rsid w:val="00BC2EEA"/>
    <w:rsid w:val="00BD0C8F"/>
    <w:rsid w:val="00BD2741"/>
    <w:rsid w:val="00BD4A3F"/>
    <w:rsid w:val="00BE269D"/>
    <w:rsid w:val="00BE3F97"/>
    <w:rsid w:val="00BF335E"/>
    <w:rsid w:val="00C0191E"/>
    <w:rsid w:val="00C05328"/>
    <w:rsid w:val="00C10FEB"/>
    <w:rsid w:val="00C110D0"/>
    <w:rsid w:val="00C1178F"/>
    <w:rsid w:val="00C16757"/>
    <w:rsid w:val="00C21B96"/>
    <w:rsid w:val="00C23CCB"/>
    <w:rsid w:val="00C310C9"/>
    <w:rsid w:val="00C35932"/>
    <w:rsid w:val="00C4039B"/>
    <w:rsid w:val="00C4253F"/>
    <w:rsid w:val="00C4617C"/>
    <w:rsid w:val="00C56D0B"/>
    <w:rsid w:val="00C611E5"/>
    <w:rsid w:val="00C70FBD"/>
    <w:rsid w:val="00C711BA"/>
    <w:rsid w:val="00C71C3F"/>
    <w:rsid w:val="00C728DB"/>
    <w:rsid w:val="00C73E5A"/>
    <w:rsid w:val="00C75545"/>
    <w:rsid w:val="00C76AC4"/>
    <w:rsid w:val="00C80B1D"/>
    <w:rsid w:val="00C82435"/>
    <w:rsid w:val="00C86435"/>
    <w:rsid w:val="00C92271"/>
    <w:rsid w:val="00CA5AC5"/>
    <w:rsid w:val="00CA69C6"/>
    <w:rsid w:val="00CB6510"/>
    <w:rsid w:val="00CB7840"/>
    <w:rsid w:val="00CC2A92"/>
    <w:rsid w:val="00CD2FA4"/>
    <w:rsid w:val="00CD5573"/>
    <w:rsid w:val="00CD5C23"/>
    <w:rsid w:val="00CD6BB4"/>
    <w:rsid w:val="00CE2165"/>
    <w:rsid w:val="00CE610B"/>
    <w:rsid w:val="00CF15FE"/>
    <w:rsid w:val="00D05AF9"/>
    <w:rsid w:val="00D06061"/>
    <w:rsid w:val="00D06FF9"/>
    <w:rsid w:val="00D1493A"/>
    <w:rsid w:val="00D15DEF"/>
    <w:rsid w:val="00D20544"/>
    <w:rsid w:val="00D22741"/>
    <w:rsid w:val="00D3283B"/>
    <w:rsid w:val="00D32D93"/>
    <w:rsid w:val="00D567E3"/>
    <w:rsid w:val="00D5720B"/>
    <w:rsid w:val="00D57377"/>
    <w:rsid w:val="00D6042D"/>
    <w:rsid w:val="00D61DAC"/>
    <w:rsid w:val="00D80FCA"/>
    <w:rsid w:val="00D81E24"/>
    <w:rsid w:val="00D848D0"/>
    <w:rsid w:val="00D861D4"/>
    <w:rsid w:val="00D86806"/>
    <w:rsid w:val="00D8748B"/>
    <w:rsid w:val="00D910F8"/>
    <w:rsid w:val="00DB4262"/>
    <w:rsid w:val="00DB55CB"/>
    <w:rsid w:val="00DC4C08"/>
    <w:rsid w:val="00DC57DB"/>
    <w:rsid w:val="00DD083D"/>
    <w:rsid w:val="00DD363A"/>
    <w:rsid w:val="00DE34AD"/>
    <w:rsid w:val="00DF33A3"/>
    <w:rsid w:val="00DF6C2C"/>
    <w:rsid w:val="00E045D8"/>
    <w:rsid w:val="00E07925"/>
    <w:rsid w:val="00E132E6"/>
    <w:rsid w:val="00E15826"/>
    <w:rsid w:val="00E16BD4"/>
    <w:rsid w:val="00E258EA"/>
    <w:rsid w:val="00E267C6"/>
    <w:rsid w:val="00E30A69"/>
    <w:rsid w:val="00E32C4E"/>
    <w:rsid w:val="00E37567"/>
    <w:rsid w:val="00E5399B"/>
    <w:rsid w:val="00E53C00"/>
    <w:rsid w:val="00E54409"/>
    <w:rsid w:val="00E551E6"/>
    <w:rsid w:val="00E55331"/>
    <w:rsid w:val="00E60559"/>
    <w:rsid w:val="00E61E4F"/>
    <w:rsid w:val="00E62A9D"/>
    <w:rsid w:val="00E63955"/>
    <w:rsid w:val="00E65C61"/>
    <w:rsid w:val="00E733D3"/>
    <w:rsid w:val="00E74F72"/>
    <w:rsid w:val="00E8338E"/>
    <w:rsid w:val="00E83681"/>
    <w:rsid w:val="00E83794"/>
    <w:rsid w:val="00E864BB"/>
    <w:rsid w:val="00E91D44"/>
    <w:rsid w:val="00EA1D0D"/>
    <w:rsid w:val="00EA5B9E"/>
    <w:rsid w:val="00EA675E"/>
    <w:rsid w:val="00EB1E18"/>
    <w:rsid w:val="00EB5F7D"/>
    <w:rsid w:val="00EC313A"/>
    <w:rsid w:val="00ED17B0"/>
    <w:rsid w:val="00ED44BB"/>
    <w:rsid w:val="00EE0F98"/>
    <w:rsid w:val="00EE26D7"/>
    <w:rsid w:val="00EE5977"/>
    <w:rsid w:val="00EE7BD4"/>
    <w:rsid w:val="00EF1F71"/>
    <w:rsid w:val="00EF2B92"/>
    <w:rsid w:val="00EF4ABC"/>
    <w:rsid w:val="00F04733"/>
    <w:rsid w:val="00F070CC"/>
    <w:rsid w:val="00F2102B"/>
    <w:rsid w:val="00F27B9F"/>
    <w:rsid w:val="00F3281C"/>
    <w:rsid w:val="00F440F1"/>
    <w:rsid w:val="00F4420C"/>
    <w:rsid w:val="00F52D63"/>
    <w:rsid w:val="00F74A67"/>
    <w:rsid w:val="00F90FD3"/>
    <w:rsid w:val="00FA145A"/>
    <w:rsid w:val="00FA2331"/>
    <w:rsid w:val="00FB5E5B"/>
    <w:rsid w:val="00FB7D1F"/>
    <w:rsid w:val="00FC52C1"/>
    <w:rsid w:val="00FD71AF"/>
    <w:rsid w:val="00FE0735"/>
    <w:rsid w:val="00FE22F0"/>
    <w:rsid w:val="00FE2665"/>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B6D45B"/>
  <w15:chartTrackingRefBased/>
  <w15:docId w15:val="{17F90192-B731-40CB-AEDF-03AD75DA52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zh-TW"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CD5C23"/>
  </w:style>
  <w:style w:type="paragraph" w:styleId="1">
    <w:name w:val="heading 1"/>
    <w:basedOn w:val="a"/>
    <w:next w:val="a"/>
    <w:link w:val="10"/>
    <w:uiPriority w:val="9"/>
    <w:qFormat/>
    <w:rsid w:val="00156B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2">
    <w:name w:val="heading 2"/>
    <w:basedOn w:val="a"/>
    <w:next w:val="a"/>
    <w:link w:val="20"/>
    <w:uiPriority w:val="9"/>
    <w:semiHidden/>
    <w:unhideWhenUsed/>
    <w:qFormat/>
    <w:rsid w:val="00156B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3">
    <w:name w:val="heading 3"/>
    <w:basedOn w:val="a"/>
    <w:next w:val="a"/>
    <w:link w:val="30"/>
    <w:uiPriority w:val="9"/>
    <w:semiHidden/>
    <w:unhideWhenUsed/>
    <w:qFormat/>
    <w:rsid w:val="00156B38"/>
    <w:pPr>
      <w:keepNext/>
      <w:keepLines/>
      <w:spacing w:before="160" w:after="80"/>
      <w:outlineLvl w:val="2"/>
    </w:pPr>
    <w:rPr>
      <w:rFonts w:eastAsiaTheme="majorEastAsia" w:cstheme="majorBidi"/>
      <w:color w:val="0F4761" w:themeColor="accent1" w:themeShade="BF"/>
      <w:sz w:val="28"/>
      <w:szCs w:val="28"/>
    </w:rPr>
  </w:style>
  <w:style w:type="paragraph" w:styleId="4">
    <w:name w:val="heading 4"/>
    <w:basedOn w:val="a"/>
    <w:next w:val="a"/>
    <w:link w:val="40"/>
    <w:uiPriority w:val="9"/>
    <w:semiHidden/>
    <w:unhideWhenUsed/>
    <w:qFormat/>
    <w:rsid w:val="00156B38"/>
    <w:pPr>
      <w:keepNext/>
      <w:keepLines/>
      <w:spacing w:before="80" w:after="40"/>
      <w:outlineLvl w:val="3"/>
    </w:pPr>
    <w:rPr>
      <w:rFonts w:eastAsiaTheme="majorEastAsia" w:cstheme="majorBidi"/>
      <w:i/>
      <w:iCs/>
      <w:color w:val="0F4761" w:themeColor="accent1" w:themeShade="BF"/>
    </w:rPr>
  </w:style>
  <w:style w:type="paragraph" w:styleId="5">
    <w:name w:val="heading 5"/>
    <w:basedOn w:val="a"/>
    <w:next w:val="a"/>
    <w:link w:val="50"/>
    <w:uiPriority w:val="9"/>
    <w:semiHidden/>
    <w:unhideWhenUsed/>
    <w:qFormat/>
    <w:rsid w:val="00156B38"/>
    <w:pPr>
      <w:keepNext/>
      <w:keepLines/>
      <w:spacing w:before="80" w:after="40"/>
      <w:outlineLvl w:val="4"/>
    </w:pPr>
    <w:rPr>
      <w:rFonts w:eastAsiaTheme="majorEastAsia" w:cstheme="majorBidi"/>
      <w:color w:val="0F4761" w:themeColor="accent1" w:themeShade="BF"/>
    </w:rPr>
  </w:style>
  <w:style w:type="paragraph" w:styleId="6">
    <w:name w:val="heading 6"/>
    <w:basedOn w:val="a"/>
    <w:next w:val="a"/>
    <w:link w:val="60"/>
    <w:uiPriority w:val="9"/>
    <w:semiHidden/>
    <w:unhideWhenUsed/>
    <w:qFormat/>
    <w:rsid w:val="00156B38"/>
    <w:pPr>
      <w:keepNext/>
      <w:keepLines/>
      <w:spacing w:before="40" w:after="0"/>
      <w:outlineLvl w:val="5"/>
    </w:pPr>
    <w:rPr>
      <w:rFonts w:eastAsiaTheme="majorEastAsia" w:cstheme="majorBidi"/>
      <w:i/>
      <w:iCs/>
      <w:color w:val="595959" w:themeColor="text1" w:themeTint="A6"/>
    </w:rPr>
  </w:style>
  <w:style w:type="paragraph" w:styleId="7">
    <w:name w:val="heading 7"/>
    <w:basedOn w:val="a"/>
    <w:next w:val="a"/>
    <w:link w:val="70"/>
    <w:uiPriority w:val="9"/>
    <w:semiHidden/>
    <w:unhideWhenUsed/>
    <w:qFormat/>
    <w:rsid w:val="00156B38"/>
    <w:pPr>
      <w:keepNext/>
      <w:keepLines/>
      <w:spacing w:before="40" w:after="0"/>
      <w:outlineLvl w:val="6"/>
    </w:pPr>
    <w:rPr>
      <w:rFonts w:eastAsiaTheme="majorEastAsia" w:cstheme="majorBidi"/>
      <w:color w:val="595959" w:themeColor="text1" w:themeTint="A6"/>
    </w:rPr>
  </w:style>
  <w:style w:type="paragraph" w:styleId="8">
    <w:name w:val="heading 8"/>
    <w:basedOn w:val="a"/>
    <w:next w:val="a"/>
    <w:link w:val="80"/>
    <w:uiPriority w:val="9"/>
    <w:semiHidden/>
    <w:unhideWhenUsed/>
    <w:qFormat/>
    <w:rsid w:val="00156B38"/>
    <w:pPr>
      <w:keepNext/>
      <w:keepLines/>
      <w:spacing w:after="0"/>
      <w:outlineLvl w:val="7"/>
    </w:pPr>
    <w:rPr>
      <w:rFonts w:eastAsiaTheme="majorEastAsia" w:cstheme="majorBidi"/>
      <w:i/>
      <w:iCs/>
      <w:color w:val="272727" w:themeColor="text1" w:themeTint="D8"/>
    </w:rPr>
  </w:style>
  <w:style w:type="paragraph" w:styleId="9">
    <w:name w:val="heading 9"/>
    <w:basedOn w:val="a"/>
    <w:next w:val="a"/>
    <w:link w:val="90"/>
    <w:uiPriority w:val="9"/>
    <w:semiHidden/>
    <w:unhideWhenUsed/>
    <w:qFormat/>
    <w:rsid w:val="00156B38"/>
    <w:pPr>
      <w:keepNext/>
      <w:keepLines/>
      <w:spacing w:after="0"/>
      <w:outlineLvl w:val="8"/>
    </w:pPr>
    <w:rPr>
      <w:rFonts w:eastAsiaTheme="majorEastAsia" w:cstheme="majorBidi"/>
      <w:color w:val="272727" w:themeColor="text1" w:themeTint="D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標題 1 字元"/>
    <w:basedOn w:val="a0"/>
    <w:link w:val="1"/>
    <w:uiPriority w:val="9"/>
    <w:rsid w:val="00156B38"/>
    <w:rPr>
      <w:rFonts w:asciiTheme="majorHAnsi" w:eastAsiaTheme="majorEastAsia" w:hAnsiTheme="majorHAnsi" w:cstheme="majorBidi"/>
      <w:color w:val="0F4761" w:themeColor="accent1" w:themeShade="BF"/>
      <w:sz w:val="40"/>
      <w:szCs w:val="40"/>
    </w:rPr>
  </w:style>
  <w:style w:type="character" w:customStyle="1" w:styleId="20">
    <w:name w:val="標題 2 字元"/>
    <w:basedOn w:val="a0"/>
    <w:link w:val="2"/>
    <w:uiPriority w:val="9"/>
    <w:semiHidden/>
    <w:rsid w:val="00156B38"/>
    <w:rPr>
      <w:rFonts w:asciiTheme="majorHAnsi" w:eastAsiaTheme="majorEastAsia" w:hAnsiTheme="majorHAnsi" w:cstheme="majorBidi"/>
      <w:color w:val="0F4761" w:themeColor="accent1" w:themeShade="BF"/>
      <w:sz w:val="32"/>
      <w:szCs w:val="32"/>
    </w:rPr>
  </w:style>
  <w:style w:type="character" w:customStyle="1" w:styleId="30">
    <w:name w:val="標題 3 字元"/>
    <w:basedOn w:val="a0"/>
    <w:link w:val="3"/>
    <w:uiPriority w:val="9"/>
    <w:semiHidden/>
    <w:rsid w:val="00156B38"/>
    <w:rPr>
      <w:rFonts w:eastAsiaTheme="majorEastAsia" w:cstheme="majorBidi"/>
      <w:color w:val="0F4761" w:themeColor="accent1" w:themeShade="BF"/>
      <w:sz w:val="28"/>
      <w:szCs w:val="28"/>
    </w:rPr>
  </w:style>
  <w:style w:type="character" w:customStyle="1" w:styleId="40">
    <w:name w:val="標題 4 字元"/>
    <w:basedOn w:val="a0"/>
    <w:link w:val="4"/>
    <w:uiPriority w:val="9"/>
    <w:semiHidden/>
    <w:rsid w:val="00156B38"/>
    <w:rPr>
      <w:rFonts w:eastAsiaTheme="majorEastAsia" w:cstheme="majorBidi"/>
      <w:i/>
      <w:iCs/>
      <w:color w:val="0F4761" w:themeColor="accent1" w:themeShade="BF"/>
    </w:rPr>
  </w:style>
  <w:style w:type="character" w:customStyle="1" w:styleId="50">
    <w:name w:val="標題 5 字元"/>
    <w:basedOn w:val="a0"/>
    <w:link w:val="5"/>
    <w:uiPriority w:val="9"/>
    <w:semiHidden/>
    <w:rsid w:val="00156B38"/>
    <w:rPr>
      <w:rFonts w:eastAsiaTheme="majorEastAsia" w:cstheme="majorBidi"/>
      <w:color w:val="0F4761" w:themeColor="accent1" w:themeShade="BF"/>
    </w:rPr>
  </w:style>
  <w:style w:type="character" w:customStyle="1" w:styleId="60">
    <w:name w:val="標題 6 字元"/>
    <w:basedOn w:val="a0"/>
    <w:link w:val="6"/>
    <w:uiPriority w:val="9"/>
    <w:semiHidden/>
    <w:rsid w:val="00156B38"/>
    <w:rPr>
      <w:rFonts w:eastAsiaTheme="majorEastAsia" w:cstheme="majorBidi"/>
      <w:i/>
      <w:iCs/>
      <w:color w:val="595959" w:themeColor="text1" w:themeTint="A6"/>
    </w:rPr>
  </w:style>
  <w:style w:type="character" w:customStyle="1" w:styleId="70">
    <w:name w:val="標題 7 字元"/>
    <w:basedOn w:val="a0"/>
    <w:link w:val="7"/>
    <w:uiPriority w:val="9"/>
    <w:semiHidden/>
    <w:rsid w:val="00156B38"/>
    <w:rPr>
      <w:rFonts w:eastAsiaTheme="majorEastAsia" w:cstheme="majorBidi"/>
      <w:color w:val="595959" w:themeColor="text1" w:themeTint="A6"/>
    </w:rPr>
  </w:style>
  <w:style w:type="character" w:customStyle="1" w:styleId="80">
    <w:name w:val="標題 8 字元"/>
    <w:basedOn w:val="a0"/>
    <w:link w:val="8"/>
    <w:uiPriority w:val="9"/>
    <w:semiHidden/>
    <w:rsid w:val="00156B38"/>
    <w:rPr>
      <w:rFonts w:eastAsiaTheme="majorEastAsia" w:cstheme="majorBidi"/>
      <w:i/>
      <w:iCs/>
      <w:color w:val="272727" w:themeColor="text1" w:themeTint="D8"/>
    </w:rPr>
  </w:style>
  <w:style w:type="character" w:customStyle="1" w:styleId="90">
    <w:name w:val="標題 9 字元"/>
    <w:basedOn w:val="a0"/>
    <w:link w:val="9"/>
    <w:uiPriority w:val="9"/>
    <w:semiHidden/>
    <w:rsid w:val="00156B38"/>
    <w:rPr>
      <w:rFonts w:eastAsiaTheme="majorEastAsia" w:cstheme="majorBidi"/>
      <w:color w:val="272727" w:themeColor="text1" w:themeTint="D8"/>
    </w:rPr>
  </w:style>
  <w:style w:type="paragraph" w:styleId="a3">
    <w:name w:val="Title"/>
    <w:basedOn w:val="a"/>
    <w:next w:val="a"/>
    <w:link w:val="a4"/>
    <w:uiPriority w:val="10"/>
    <w:qFormat/>
    <w:rsid w:val="00156B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a4">
    <w:name w:val="標題 字元"/>
    <w:basedOn w:val="a0"/>
    <w:link w:val="a3"/>
    <w:uiPriority w:val="10"/>
    <w:rsid w:val="00156B38"/>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156B38"/>
    <w:pPr>
      <w:numPr>
        <w:ilvl w:val="1"/>
      </w:numPr>
    </w:pPr>
    <w:rPr>
      <w:rFonts w:eastAsiaTheme="majorEastAsia" w:cstheme="majorBidi"/>
      <w:color w:val="595959" w:themeColor="text1" w:themeTint="A6"/>
      <w:spacing w:val="15"/>
      <w:sz w:val="28"/>
      <w:szCs w:val="28"/>
    </w:rPr>
  </w:style>
  <w:style w:type="character" w:customStyle="1" w:styleId="a6">
    <w:name w:val="副標題 字元"/>
    <w:basedOn w:val="a0"/>
    <w:link w:val="a5"/>
    <w:uiPriority w:val="11"/>
    <w:rsid w:val="00156B38"/>
    <w:rPr>
      <w:rFonts w:eastAsiaTheme="majorEastAsia" w:cstheme="majorBidi"/>
      <w:color w:val="595959" w:themeColor="text1" w:themeTint="A6"/>
      <w:spacing w:val="15"/>
      <w:sz w:val="28"/>
      <w:szCs w:val="28"/>
    </w:rPr>
  </w:style>
  <w:style w:type="paragraph" w:styleId="a7">
    <w:name w:val="Quote"/>
    <w:basedOn w:val="a"/>
    <w:next w:val="a"/>
    <w:link w:val="a8"/>
    <w:uiPriority w:val="29"/>
    <w:qFormat/>
    <w:rsid w:val="00156B38"/>
    <w:pPr>
      <w:spacing w:before="160"/>
      <w:jc w:val="center"/>
    </w:pPr>
    <w:rPr>
      <w:i/>
      <w:iCs/>
      <w:color w:val="404040" w:themeColor="text1" w:themeTint="BF"/>
    </w:rPr>
  </w:style>
  <w:style w:type="character" w:customStyle="1" w:styleId="a8">
    <w:name w:val="引文 字元"/>
    <w:basedOn w:val="a0"/>
    <w:link w:val="a7"/>
    <w:uiPriority w:val="29"/>
    <w:rsid w:val="00156B38"/>
    <w:rPr>
      <w:i/>
      <w:iCs/>
      <w:color w:val="404040" w:themeColor="text1" w:themeTint="BF"/>
    </w:rPr>
  </w:style>
  <w:style w:type="paragraph" w:styleId="a9">
    <w:name w:val="List Paragraph"/>
    <w:basedOn w:val="a"/>
    <w:uiPriority w:val="34"/>
    <w:qFormat/>
    <w:rsid w:val="00156B38"/>
    <w:pPr>
      <w:ind w:left="720"/>
      <w:contextualSpacing/>
    </w:pPr>
  </w:style>
  <w:style w:type="character" w:styleId="aa">
    <w:name w:val="Intense Emphasis"/>
    <w:basedOn w:val="a0"/>
    <w:uiPriority w:val="21"/>
    <w:qFormat/>
    <w:rsid w:val="00156B38"/>
    <w:rPr>
      <w:i/>
      <w:iCs/>
      <w:color w:val="0F4761" w:themeColor="accent1" w:themeShade="BF"/>
    </w:rPr>
  </w:style>
  <w:style w:type="paragraph" w:styleId="ab">
    <w:name w:val="Intense Quote"/>
    <w:basedOn w:val="a"/>
    <w:next w:val="a"/>
    <w:link w:val="ac"/>
    <w:uiPriority w:val="30"/>
    <w:qFormat/>
    <w:rsid w:val="00156B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鮮明引文 字元"/>
    <w:basedOn w:val="a0"/>
    <w:link w:val="ab"/>
    <w:uiPriority w:val="30"/>
    <w:rsid w:val="00156B38"/>
    <w:rPr>
      <w:i/>
      <w:iCs/>
      <w:color w:val="0F4761" w:themeColor="accent1" w:themeShade="BF"/>
    </w:rPr>
  </w:style>
  <w:style w:type="character" w:styleId="ad">
    <w:name w:val="Intense Reference"/>
    <w:basedOn w:val="a0"/>
    <w:uiPriority w:val="32"/>
    <w:qFormat/>
    <w:rsid w:val="00156B38"/>
    <w:rPr>
      <w:b/>
      <w:bCs/>
      <w:smallCaps/>
      <w:color w:val="0F4761" w:themeColor="accent1" w:themeShade="BF"/>
      <w:spacing w:val="5"/>
    </w:rPr>
  </w:style>
  <w:style w:type="paragraph" w:styleId="ae">
    <w:name w:val="header"/>
    <w:basedOn w:val="a"/>
    <w:link w:val="af"/>
    <w:uiPriority w:val="99"/>
    <w:unhideWhenUsed/>
    <w:rsid w:val="00573523"/>
    <w:pPr>
      <w:tabs>
        <w:tab w:val="center" w:pos="4320"/>
        <w:tab w:val="right" w:pos="8640"/>
      </w:tabs>
      <w:spacing w:after="0" w:line="240" w:lineRule="auto"/>
    </w:pPr>
  </w:style>
  <w:style w:type="character" w:customStyle="1" w:styleId="af">
    <w:name w:val="頁首 字元"/>
    <w:basedOn w:val="a0"/>
    <w:link w:val="ae"/>
    <w:uiPriority w:val="99"/>
    <w:rsid w:val="00573523"/>
  </w:style>
  <w:style w:type="paragraph" w:styleId="af0">
    <w:name w:val="footer"/>
    <w:basedOn w:val="a"/>
    <w:link w:val="af1"/>
    <w:uiPriority w:val="99"/>
    <w:unhideWhenUsed/>
    <w:rsid w:val="00573523"/>
    <w:pPr>
      <w:tabs>
        <w:tab w:val="center" w:pos="4320"/>
        <w:tab w:val="right" w:pos="8640"/>
      </w:tabs>
      <w:spacing w:after="0" w:line="240" w:lineRule="auto"/>
    </w:pPr>
  </w:style>
  <w:style w:type="character" w:customStyle="1" w:styleId="af1">
    <w:name w:val="頁尾 字元"/>
    <w:basedOn w:val="a0"/>
    <w:link w:val="af0"/>
    <w:uiPriority w:val="99"/>
    <w:rsid w:val="00573523"/>
  </w:style>
  <w:style w:type="character" w:styleId="af2">
    <w:name w:val="Hyperlink"/>
    <w:basedOn w:val="a0"/>
    <w:uiPriority w:val="99"/>
    <w:unhideWhenUsed/>
    <w:rsid w:val="00477441"/>
    <w:rPr>
      <w:color w:val="467886" w:themeColor="hyperlink"/>
      <w:u w:val="single"/>
    </w:rPr>
  </w:style>
  <w:style w:type="character" w:styleId="af3">
    <w:name w:val="Unresolved Mention"/>
    <w:basedOn w:val="a0"/>
    <w:uiPriority w:val="99"/>
    <w:semiHidden/>
    <w:unhideWhenUsed/>
    <w:rsid w:val="00477441"/>
    <w:rPr>
      <w:color w:val="605E5C"/>
      <w:shd w:val="clear" w:color="auto" w:fill="E1DFDD"/>
    </w:rPr>
  </w:style>
  <w:style w:type="paragraph" w:styleId="af4">
    <w:name w:val="Body Text"/>
    <w:basedOn w:val="a"/>
    <w:link w:val="af5"/>
    <w:rsid w:val="00884A26"/>
    <w:pPr>
      <w:widowControl w:val="0"/>
      <w:suppressAutoHyphens/>
      <w:spacing w:after="120" w:line="240" w:lineRule="auto"/>
    </w:pPr>
    <w:rPr>
      <w:rFonts w:ascii="Times New Roman" w:eastAsia="Microsoft YaHei" w:hAnsi="Times New Roman" w:cs="Mangal"/>
      <w:kern w:val="1"/>
      <w:lang w:eastAsia="hi-IN" w:bidi="hi-IN"/>
      <w14:ligatures w14:val="none"/>
    </w:rPr>
  </w:style>
  <w:style w:type="character" w:customStyle="1" w:styleId="af5">
    <w:name w:val="本文 字元"/>
    <w:basedOn w:val="a0"/>
    <w:link w:val="af4"/>
    <w:rsid w:val="00884A26"/>
    <w:rPr>
      <w:rFonts w:ascii="Times New Roman" w:eastAsia="Microsoft YaHei" w:hAnsi="Times New Roman" w:cs="Mangal"/>
      <w:kern w:val="1"/>
      <w:lang w:eastAsia="hi-IN" w:bidi="hi-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3152351">
      <w:bodyDiv w:val="1"/>
      <w:marLeft w:val="0"/>
      <w:marRight w:val="0"/>
      <w:marTop w:val="0"/>
      <w:marBottom w:val="0"/>
      <w:divBdr>
        <w:top w:val="none" w:sz="0" w:space="0" w:color="auto"/>
        <w:left w:val="none" w:sz="0" w:space="0" w:color="auto"/>
        <w:bottom w:val="none" w:sz="0" w:space="0" w:color="auto"/>
        <w:right w:val="none" w:sz="0" w:space="0" w:color="auto"/>
      </w:divBdr>
    </w:div>
    <w:div w:id="629479047">
      <w:bodyDiv w:val="1"/>
      <w:marLeft w:val="0"/>
      <w:marRight w:val="0"/>
      <w:marTop w:val="0"/>
      <w:marBottom w:val="0"/>
      <w:divBdr>
        <w:top w:val="none" w:sz="0" w:space="0" w:color="auto"/>
        <w:left w:val="none" w:sz="0" w:space="0" w:color="auto"/>
        <w:bottom w:val="none" w:sz="0" w:space="0" w:color="auto"/>
        <w:right w:val="none" w:sz="0" w:space="0" w:color="auto"/>
      </w:divBdr>
    </w:div>
    <w:div w:id="926227952">
      <w:bodyDiv w:val="1"/>
      <w:marLeft w:val="0"/>
      <w:marRight w:val="0"/>
      <w:marTop w:val="0"/>
      <w:marBottom w:val="0"/>
      <w:divBdr>
        <w:top w:val="none" w:sz="0" w:space="0" w:color="auto"/>
        <w:left w:val="none" w:sz="0" w:space="0" w:color="auto"/>
        <w:bottom w:val="none" w:sz="0" w:space="0" w:color="auto"/>
        <w:right w:val="none" w:sz="0" w:space="0" w:color="auto"/>
      </w:divBdr>
    </w:div>
    <w:div w:id="1078745159">
      <w:bodyDiv w:val="1"/>
      <w:marLeft w:val="0"/>
      <w:marRight w:val="0"/>
      <w:marTop w:val="0"/>
      <w:marBottom w:val="0"/>
      <w:divBdr>
        <w:top w:val="none" w:sz="0" w:space="0" w:color="auto"/>
        <w:left w:val="none" w:sz="0" w:space="0" w:color="auto"/>
        <w:bottom w:val="none" w:sz="0" w:space="0" w:color="auto"/>
        <w:right w:val="none" w:sz="0" w:space="0" w:color="auto"/>
      </w:divBdr>
      <w:divsChild>
        <w:div w:id="1876962355">
          <w:marLeft w:val="-720"/>
          <w:marRight w:val="0"/>
          <w:marTop w:val="0"/>
          <w:marBottom w:val="0"/>
          <w:divBdr>
            <w:top w:val="none" w:sz="0" w:space="0" w:color="auto"/>
            <w:left w:val="none" w:sz="0" w:space="0" w:color="auto"/>
            <w:bottom w:val="none" w:sz="0" w:space="0" w:color="auto"/>
            <w:right w:val="none" w:sz="0" w:space="0" w:color="auto"/>
          </w:divBdr>
        </w:div>
      </w:divsChild>
    </w:div>
    <w:div w:id="1600286349">
      <w:bodyDiv w:val="1"/>
      <w:marLeft w:val="0"/>
      <w:marRight w:val="0"/>
      <w:marTop w:val="0"/>
      <w:marBottom w:val="0"/>
      <w:divBdr>
        <w:top w:val="none" w:sz="0" w:space="0" w:color="auto"/>
        <w:left w:val="none" w:sz="0" w:space="0" w:color="auto"/>
        <w:bottom w:val="none" w:sz="0" w:space="0" w:color="auto"/>
        <w:right w:val="none" w:sz="0" w:space="0" w:color="auto"/>
      </w:divBdr>
      <w:divsChild>
        <w:div w:id="193077448">
          <w:marLeft w:val="0"/>
          <w:marRight w:val="0"/>
          <w:marTop w:val="0"/>
          <w:marBottom w:val="0"/>
          <w:divBdr>
            <w:top w:val="none" w:sz="0" w:space="0" w:color="auto"/>
            <w:left w:val="none" w:sz="0" w:space="0" w:color="auto"/>
            <w:bottom w:val="none" w:sz="0" w:space="0" w:color="auto"/>
            <w:right w:val="none" w:sz="0" w:space="0" w:color="auto"/>
          </w:divBdr>
          <w:divsChild>
            <w:div w:id="2134710677">
              <w:marLeft w:val="0"/>
              <w:marRight w:val="0"/>
              <w:marTop w:val="0"/>
              <w:marBottom w:val="0"/>
              <w:divBdr>
                <w:top w:val="none" w:sz="0" w:space="0" w:color="auto"/>
                <w:left w:val="none" w:sz="0" w:space="0" w:color="auto"/>
                <w:bottom w:val="none" w:sz="0" w:space="0" w:color="auto"/>
                <w:right w:val="none" w:sz="0" w:space="0" w:color="auto"/>
              </w:divBdr>
            </w:div>
          </w:divsChild>
        </w:div>
        <w:div w:id="577859190">
          <w:marLeft w:val="0"/>
          <w:marRight w:val="0"/>
          <w:marTop w:val="0"/>
          <w:marBottom w:val="0"/>
          <w:divBdr>
            <w:top w:val="none" w:sz="0" w:space="0" w:color="auto"/>
            <w:left w:val="none" w:sz="0" w:space="0" w:color="auto"/>
            <w:bottom w:val="none" w:sz="0" w:space="0" w:color="auto"/>
            <w:right w:val="none" w:sz="0" w:space="0" w:color="auto"/>
          </w:divBdr>
          <w:divsChild>
            <w:div w:id="240675440">
              <w:marLeft w:val="0"/>
              <w:marRight w:val="0"/>
              <w:marTop w:val="0"/>
              <w:marBottom w:val="0"/>
              <w:divBdr>
                <w:top w:val="none" w:sz="0" w:space="0" w:color="auto"/>
                <w:left w:val="none" w:sz="0" w:space="0" w:color="auto"/>
                <w:bottom w:val="none" w:sz="0" w:space="0" w:color="auto"/>
                <w:right w:val="none" w:sz="0" w:space="0" w:color="auto"/>
              </w:divBdr>
              <w:divsChild>
                <w:div w:id="125974992">
                  <w:marLeft w:val="0"/>
                  <w:marRight w:val="0"/>
                  <w:marTop w:val="0"/>
                  <w:marBottom w:val="0"/>
                  <w:divBdr>
                    <w:top w:val="none" w:sz="0" w:space="0" w:color="auto"/>
                    <w:left w:val="none" w:sz="0" w:space="0" w:color="auto"/>
                    <w:bottom w:val="none" w:sz="0" w:space="0" w:color="auto"/>
                    <w:right w:val="none" w:sz="0" w:space="0" w:color="auto"/>
                  </w:divBdr>
                </w:div>
                <w:div w:id="1831170270">
                  <w:marLeft w:val="300"/>
                  <w:marRight w:val="0"/>
                  <w:marTop w:val="0"/>
                  <w:marBottom w:val="0"/>
                  <w:divBdr>
                    <w:top w:val="none" w:sz="0" w:space="0" w:color="auto"/>
                    <w:left w:val="none" w:sz="0" w:space="0" w:color="auto"/>
                    <w:bottom w:val="none" w:sz="0" w:space="0" w:color="auto"/>
                    <w:right w:val="none" w:sz="0" w:space="0" w:color="auto"/>
                  </w:divBdr>
                </w:div>
                <w:div w:id="329719784">
                  <w:marLeft w:val="300"/>
                  <w:marRight w:val="0"/>
                  <w:marTop w:val="0"/>
                  <w:marBottom w:val="0"/>
                  <w:divBdr>
                    <w:top w:val="none" w:sz="0" w:space="0" w:color="auto"/>
                    <w:left w:val="none" w:sz="0" w:space="0" w:color="auto"/>
                    <w:bottom w:val="none" w:sz="0" w:space="0" w:color="auto"/>
                    <w:right w:val="none" w:sz="0" w:space="0" w:color="auto"/>
                  </w:divBdr>
                </w:div>
                <w:div w:id="648481036">
                  <w:marLeft w:val="300"/>
                  <w:marRight w:val="0"/>
                  <w:marTop w:val="0"/>
                  <w:marBottom w:val="0"/>
                  <w:divBdr>
                    <w:top w:val="none" w:sz="0" w:space="0" w:color="auto"/>
                    <w:left w:val="none" w:sz="0" w:space="0" w:color="auto"/>
                    <w:bottom w:val="none" w:sz="0" w:space="0" w:color="auto"/>
                    <w:right w:val="none" w:sz="0" w:space="0" w:color="auto"/>
                  </w:divBdr>
                </w:div>
                <w:div w:id="679087945">
                  <w:marLeft w:val="0"/>
                  <w:marRight w:val="0"/>
                  <w:marTop w:val="0"/>
                  <w:marBottom w:val="0"/>
                  <w:divBdr>
                    <w:top w:val="none" w:sz="0" w:space="0" w:color="auto"/>
                    <w:left w:val="none" w:sz="0" w:space="0" w:color="auto"/>
                    <w:bottom w:val="none" w:sz="0" w:space="0" w:color="auto"/>
                    <w:right w:val="none" w:sz="0" w:space="0" w:color="auto"/>
                  </w:divBdr>
                </w:div>
                <w:div w:id="1608197886">
                  <w:marLeft w:val="60"/>
                  <w:marRight w:val="0"/>
                  <w:marTop w:val="0"/>
                  <w:marBottom w:val="0"/>
                  <w:divBdr>
                    <w:top w:val="none" w:sz="0" w:space="0" w:color="auto"/>
                    <w:left w:val="none" w:sz="0" w:space="0" w:color="auto"/>
                    <w:bottom w:val="none" w:sz="0" w:space="0" w:color="auto"/>
                    <w:right w:val="none" w:sz="0" w:space="0" w:color="auto"/>
                  </w:divBdr>
                </w:div>
              </w:divsChild>
            </w:div>
            <w:div w:id="1781954222">
              <w:marLeft w:val="0"/>
              <w:marRight w:val="0"/>
              <w:marTop w:val="0"/>
              <w:marBottom w:val="0"/>
              <w:divBdr>
                <w:top w:val="none" w:sz="0" w:space="0" w:color="auto"/>
                <w:left w:val="none" w:sz="0" w:space="0" w:color="auto"/>
                <w:bottom w:val="none" w:sz="0" w:space="0" w:color="auto"/>
                <w:right w:val="none" w:sz="0" w:space="0" w:color="auto"/>
              </w:divBdr>
              <w:divsChild>
                <w:div w:id="371466115">
                  <w:marLeft w:val="0"/>
                  <w:marRight w:val="0"/>
                  <w:marTop w:val="120"/>
                  <w:marBottom w:val="0"/>
                  <w:divBdr>
                    <w:top w:val="none" w:sz="0" w:space="0" w:color="auto"/>
                    <w:left w:val="none" w:sz="0" w:space="0" w:color="auto"/>
                    <w:bottom w:val="none" w:sz="0" w:space="0" w:color="auto"/>
                    <w:right w:val="none" w:sz="0" w:space="0" w:color="auto"/>
                  </w:divBdr>
                  <w:divsChild>
                    <w:div w:id="1745029605">
                      <w:marLeft w:val="0"/>
                      <w:marRight w:val="0"/>
                      <w:marTop w:val="0"/>
                      <w:marBottom w:val="0"/>
                      <w:divBdr>
                        <w:top w:val="none" w:sz="0" w:space="0" w:color="auto"/>
                        <w:left w:val="none" w:sz="0" w:space="0" w:color="auto"/>
                        <w:bottom w:val="none" w:sz="0" w:space="0" w:color="auto"/>
                        <w:right w:val="none" w:sz="0" w:space="0" w:color="auto"/>
                      </w:divBdr>
                      <w:divsChild>
                        <w:div w:id="61485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00688885">
      <w:bodyDiv w:val="1"/>
      <w:marLeft w:val="0"/>
      <w:marRight w:val="0"/>
      <w:marTop w:val="0"/>
      <w:marBottom w:val="0"/>
      <w:divBdr>
        <w:top w:val="none" w:sz="0" w:space="0" w:color="auto"/>
        <w:left w:val="none" w:sz="0" w:space="0" w:color="auto"/>
        <w:bottom w:val="none" w:sz="0" w:space="0" w:color="auto"/>
        <w:right w:val="none" w:sz="0" w:space="0" w:color="auto"/>
      </w:divBdr>
    </w:div>
    <w:div w:id="2045709995">
      <w:bodyDiv w:val="1"/>
      <w:marLeft w:val="0"/>
      <w:marRight w:val="0"/>
      <w:marTop w:val="0"/>
      <w:marBottom w:val="0"/>
      <w:divBdr>
        <w:top w:val="none" w:sz="0" w:space="0" w:color="auto"/>
        <w:left w:val="none" w:sz="0" w:space="0" w:color="auto"/>
        <w:bottom w:val="none" w:sz="0" w:space="0" w:color="auto"/>
        <w:right w:val="none" w:sz="0" w:space="0" w:color="auto"/>
      </w:divBdr>
    </w:div>
    <w:div w:id="20866788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A40C9C-FEE1-444C-9190-F31D65628D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503</TotalTime>
  <Pages>16</Pages>
  <Words>2848</Words>
  <Characters>16235</Characters>
  <Application>Microsoft Office Word</Application>
  <DocSecurity>0</DocSecurity>
  <Lines>135</Lines>
  <Paragraphs>38</Paragraphs>
  <ScaleCrop>false</ScaleCrop>
  <Company/>
  <LinksUpToDate>false</LinksUpToDate>
  <CharactersWithSpaces>19045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CHAN Ching Yiu</dc:creator>
  <cp:keywords/>
  <dc:description/>
  <cp:lastModifiedBy>MR JACKYCHAN</cp:lastModifiedBy>
  <cp:revision>90</cp:revision>
  <dcterms:created xsi:type="dcterms:W3CDTF">2025-04-21T09:29:00Z</dcterms:created>
  <dcterms:modified xsi:type="dcterms:W3CDTF">2025-04-28T14:34:00Z</dcterms:modified>
</cp:coreProperties>
</file>