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50DF2E" w14:textId="4E869C6D" w:rsidR="00471AE1" w:rsidRPr="00475F75" w:rsidRDefault="00471AE1" w:rsidP="000F470E">
      <w:pPr>
        <w:spacing w:before="120" w:after="120" w:line="360" w:lineRule="auto"/>
        <w:jc w:val="center"/>
        <w:rPr>
          <w:rFonts w:asciiTheme="majorHAnsi" w:hAnsiTheme="majorHAnsi" w:cstheme="majorHAnsi"/>
          <w:bCs/>
          <w:i/>
          <w:iCs/>
          <w:lang w:val="cy-GB"/>
        </w:rPr>
      </w:pPr>
      <w:r w:rsidRPr="00475F75">
        <w:rPr>
          <w:rFonts w:asciiTheme="majorHAnsi" w:hAnsiTheme="majorHAnsi" w:cstheme="majorHAnsi"/>
          <w:bCs/>
          <w:i/>
          <w:iCs/>
          <w:lang w:val="cy-GB"/>
        </w:rPr>
        <w:t>‘</w:t>
      </w:r>
      <w:r w:rsidRPr="00475F75">
        <w:rPr>
          <w:rFonts w:asciiTheme="majorHAnsi" w:hAnsiTheme="majorHAnsi" w:cstheme="majorHAnsi"/>
          <w:bCs/>
          <w:i/>
          <w:iCs/>
          <w:lang w:val="cy-GB"/>
        </w:rPr>
        <w:t>Gan ddefnyddio'r proffil disgybl a roddir, nodwch sut y gellid cwrdd ag agweddau penodol o ddatblygiad cyfannol y plentyn mewn lleoliad addysgol. Defnyddiwch gyfeiriadau at ddamcaniaethau perthnasol, ymchwil ac enghreifftiau o arfer rhagorol fel sail i hyn.</w:t>
      </w:r>
      <w:r w:rsidRPr="00475F75">
        <w:rPr>
          <w:rFonts w:asciiTheme="majorHAnsi" w:hAnsiTheme="majorHAnsi" w:cstheme="majorHAnsi"/>
          <w:bCs/>
          <w:i/>
          <w:iCs/>
          <w:lang w:val="cy-GB"/>
        </w:rPr>
        <w:t>’</w:t>
      </w:r>
    </w:p>
    <w:p w14:paraId="23FA34F4" w14:textId="77777777" w:rsidR="00451A90" w:rsidRPr="00451A90" w:rsidRDefault="00451A90" w:rsidP="000F470E">
      <w:pPr>
        <w:spacing w:line="360" w:lineRule="auto"/>
        <w:rPr>
          <w:rFonts w:asciiTheme="minorHAnsi" w:hAnsiTheme="minorHAnsi" w:cstheme="minorHAnsi"/>
          <w:lang w:val="cy-GB"/>
        </w:rPr>
      </w:pPr>
    </w:p>
    <w:p w14:paraId="4FC2CD35" w14:textId="53D80220" w:rsidR="00293CC3" w:rsidRDefault="00293CC3" w:rsidP="000F470E">
      <w:pPr>
        <w:spacing w:line="360" w:lineRule="auto"/>
        <w:rPr>
          <w:rFonts w:asciiTheme="minorHAnsi" w:hAnsiTheme="minorHAnsi" w:cstheme="minorHAnsi"/>
          <w:lang w:val="cy-GB"/>
        </w:rPr>
      </w:pPr>
      <w:r w:rsidRPr="00293CC3">
        <w:rPr>
          <w:rFonts w:asciiTheme="minorHAnsi" w:hAnsiTheme="minorHAnsi" w:cstheme="minorHAnsi"/>
          <w:lang w:val="cy-GB"/>
        </w:rPr>
        <w:t>Mae pob plentyn yn datblygu ar gyfradd wahanol. Gall rhai plant fod yn fwy galluog wrth wneud mathemateg ond cael trafferth wrth gyfathrebu. Am y rheswm yma, mae’n bwysig ein bod yn canolbwyntio ar ddatblygiad holistig pob plentyn yn unigol. Mae datblygiad holistig yn bwysig gan eu bod yn edrych ar bob elfen o ddatblygiad plant fel un (Brod</w:t>
      </w:r>
      <w:r w:rsidR="00E65F71">
        <w:rPr>
          <w:rFonts w:asciiTheme="minorHAnsi" w:hAnsiTheme="minorHAnsi" w:cstheme="minorHAnsi"/>
          <w:lang w:val="cy-GB"/>
        </w:rPr>
        <w:t>i</w:t>
      </w:r>
      <w:r w:rsidRPr="00293CC3">
        <w:rPr>
          <w:rFonts w:asciiTheme="minorHAnsi" w:hAnsiTheme="minorHAnsi" w:cstheme="minorHAnsi"/>
          <w:lang w:val="cy-GB"/>
        </w:rPr>
        <w:t>e, 2018). Felly, mae gennym ni fel athrawon y rôl o sicrhau fod plant yn cael addysg gyfan (Eaude, 2018) ac yn ôl damcaniaeth Lev Vygotsky, i fod y person gwybodus arall i sicrhau tyfiant (Garton, 2004). Trwy gydol fy nhraethawd byddaf yn edrych ar achos Ella, a chynnig gweithgareddau potensial gall fod yn fuddiol i’w ddatblygiad.</w:t>
      </w:r>
    </w:p>
    <w:p w14:paraId="36C34F20" w14:textId="3BB5FD4A" w:rsidR="00FB79A5" w:rsidRDefault="00126652" w:rsidP="000F470E">
      <w:pPr>
        <w:spacing w:line="360" w:lineRule="auto"/>
        <w:rPr>
          <w:rFonts w:asciiTheme="minorHAnsi" w:hAnsiTheme="minorHAnsi" w:cstheme="minorHAnsi"/>
          <w:lang w:val="cy-GB"/>
        </w:rPr>
      </w:pPr>
      <w:r>
        <w:rPr>
          <w:rFonts w:asciiTheme="minorHAnsi" w:hAnsiTheme="minorHAnsi" w:cstheme="minorHAnsi"/>
          <w:lang w:val="cy-GB"/>
        </w:rPr>
        <w:br/>
      </w:r>
      <w:r w:rsidR="008A6AAB" w:rsidRPr="008A6AAB">
        <w:rPr>
          <w:rFonts w:asciiTheme="minorHAnsi" w:hAnsiTheme="minorHAnsi" w:cstheme="minorHAnsi"/>
          <w:lang w:val="cy-GB"/>
        </w:rPr>
        <w:t xml:space="preserve">Yn ôl proffil Ella, maent yn dechrau datblygu dealltwriaeth o amser ond ni all Ella cyfri dros 10 gwrthrych yn gywir. O ran dealltwriaeth amser mae Ella wedi cyrraedd  y cam disgwyliedig am ei oedran, gan fod mwyafrif o blant pedwar oed yn deall fod amser yn mynd hebddo hyd yn oed os ni allant eu gweld (Miller, 2017). Os rydyn am ddatblygu dealltwriaeth am amser Ella yn fwy, gallwn gynnwys yr amser yn fwy trwy gydol y dydd. Hynny yw, trwy ddweud “Byddwn yn cael deg munud ar gyfer chwarae” neu “Mae gennych 5 munud i dacluso cyn amser ffrwythau". Mae hefyd sicrhau strwythur trwy gydol y dydd yn bwysig iawn er mwyn sicrhau fod plant yn ymwybodol o beth bydd yn digwydd a phryd. Gan fod Ella yn cael trafferth i gyfri i dros 10 gwrthrychau, rydyn yn weld </w:t>
      </w:r>
      <w:r w:rsidR="008A6AAB" w:rsidRPr="000F470E">
        <w:rPr>
          <w:rFonts w:asciiTheme="minorHAnsi" w:hAnsiTheme="minorHAnsi" w:cstheme="minorHAnsi"/>
          <w:lang w:val="cy-GB"/>
        </w:rPr>
        <w:t>pwysigrwydd ailadrodd</w:t>
      </w:r>
      <w:r w:rsidR="008A6AAB" w:rsidRPr="008A6AAB">
        <w:rPr>
          <w:rFonts w:asciiTheme="minorHAnsi" w:hAnsiTheme="minorHAnsi" w:cstheme="minorHAnsi"/>
          <w:lang w:val="cy-GB"/>
        </w:rPr>
        <w:t>. Ar gyfer Ella, gallwn droi cyfri mewn i fath o gêm er enghraifft, gallwn guddio gwrthrychau o amgylch y dosbarth a rhoi stori tu ôl i’r rheswm pam mae rhaid i ni ddarganfod nhw. Gall hon hefyd troi fewn i fath o chwarae rôl, a gallwn gysylltu’r gweithgaredd i’r thema dosbarth. Un esiampl o hon yw’r stori ‘Tedi Twt Ar Lan Y Môr’, gallwn guddio’r offer ar gyfer creu castell tywod ac esgus ein bod ar lan y môr. Credaf gall y gweithgaredd yma fod yn fuddiol iawn ar gyfer Ella, gan ei fod yn ymarfer ei sgiliau mathemateg, trwy gymryd mantais mewn diddordeb Ella o chwarae rôl</w:t>
      </w:r>
      <w:r w:rsidR="008A6AAB">
        <w:rPr>
          <w:rFonts w:asciiTheme="minorHAnsi" w:hAnsiTheme="minorHAnsi" w:cstheme="minorHAnsi"/>
          <w:lang w:val="cy-GB"/>
        </w:rPr>
        <w:t xml:space="preserve">. </w:t>
      </w:r>
    </w:p>
    <w:p w14:paraId="1A80B3D9" w14:textId="568050C4" w:rsidR="008A6AAB" w:rsidRDefault="008A6AAB" w:rsidP="000F470E">
      <w:pPr>
        <w:spacing w:line="360" w:lineRule="auto"/>
        <w:rPr>
          <w:rFonts w:asciiTheme="minorHAnsi" w:hAnsiTheme="minorHAnsi" w:cstheme="minorHAnsi"/>
          <w:lang w:val="cy-GB"/>
        </w:rPr>
      </w:pPr>
    </w:p>
    <w:p w14:paraId="4102DEC4" w14:textId="6BB98C8A" w:rsidR="006843CC" w:rsidRDefault="00C7213A" w:rsidP="000F470E">
      <w:pPr>
        <w:spacing w:line="360" w:lineRule="auto"/>
        <w:rPr>
          <w:rFonts w:asciiTheme="minorHAnsi" w:hAnsiTheme="minorHAnsi" w:cstheme="minorHAnsi"/>
          <w:lang w:val="cy-GB"/>
        </w:rPr>
      </w:pPr>
      <w:r w:rsidRPr="00C7213A">
        <w:rPr>
          <w:rFonts w:asciiTheme="minorHAnsi" w:hAnsiTheme="minorHAnsi" w:cstheme="minorHAnsi"/>
          <w:lang w:val="cy-GB"/>
        </w:rPr>
        <w:t>Yn yr un modd o fathemateg, gallwn ddefnyddio ailadrodd er mwyn ymarfer adrodd profiadau. Mae Ella yn cael trafferth i adrodd stori’n llawn, felly rhaid i ni weithio ar ddatblygu cof Ella. Yn y dosbarth, mae’n bwysig iddyn nhw barhau’r stori trwy gydol y gwersi/wythnos. Er enghraifft, os mae’r dosbarth yn darllen ‘Elen Benfelen a’r Tair Arth’ gallwn wedyn rhoi tasg ffocws o roi’r gwrthrychau mewn trefn o’r fwyaf i’r lleiaf. Gallwn wedyn wneud gweithgaredd cynorthwyydd mwy creadigol sydd hefyd yn canolbwyntio ar y stori, efallai gallwn greu uwd. Trwy barhau’r un thema trwy gydol y gweithgareddau, rydyn yn sicrhau fod y plant yn deall y stori yn llawn ac rydyn hefyd yn rhoi’r cyfle i’r plant ofyn cwestiynau sy’n berthnasol i’r stori.</w:t>
      </w:r>
    </w:p>
    <w:p w14:paraId="4851852A" w14:textId="77777777" w:rsidR="00C7213A" w:rsidRDefault="00C7213A" w:rsidP="000F470E">
      <w:pPr>
        <w:spacing w:line="360" w:lineRule="auto"/>
        <w:rPr>
          <w:rFonts w:asciiTheme="minorHAnsi" w:hAnsiTheme="minorHAnsi" w:cstheme="minorHAnsi"/>
          <w:lang w:val="cy-GB"/>
        </w:rPr>
      </w:pPr>
    </w:p>
    <w:p w14:paraId="1CDCC3AB" w14:textId="3B7A1C20" w:rsidR="000F470E" w:rsidRDefault="006843CC" w:rsidP="000F470E">
      <w:pPr>
        <w:spacing w:line="360" w:lineRule="auto"/>
        <w:rPr>
          <w:rFonts w:asciiTheme="minorHAnsi" w:hAnsiTheme="minorHAnsi" w:cstheme="minorHAnsi"/>
          <w:lang w:val="cy-GB"/>
        </w:rPr>
      </w:pPr>
      <w:r w:rsidRPr="00475F75">
        <w:rPr>
          <w:rFonts w:asciiTheme="minorHAnsi" w:hAnsiTheme="minorHAnsi" w:cstheme="minorHAnsi"/>
          <w:lang w:val="cy-GB"/>
        </w:rPr>
        <w:t xml:space="preserve">Roedd Jean Piaget un o’r damcaniaethwyr fwyaf dylanwadol ar ein hymarfer, ynglŷn â datblygiad gwybyddol plant. Credodd Piaget fod gan bob plentyn y gallu genetig i ddatblygu llawn yn wybyddol, heb unrhyw ddylanwad o elfennau gwahanol (Garton, 2004). Yn ôl camau datblygiad gwybyddol Piaget, bydd Ella yn </w:t>
      </w:r>
      <w:r w:rsidRPr="00475F75">
        <w:rPr>
          <w:rFonts w:asciiTheme="minorHAnsi" w:hAnsiTheme="minorHAnsi" w:cstheme="minorHAnsi"/>
          <w:lang w:val="cy-GB"/>
        </w:rPr>
        <w:lastRenderedPageBreak/>
        <w:t>cwympo mewn i’r cam ‘cynweithredol’ (England, 2018). Yn y cam yma rydyn yn gweld datblygiad dychymyg plant (Huitt a Hummel. 2003), sydd yn amlwg mewn proffil Ella gan ei fod yn mwynhau chwarae esgus/chwarae rôl. Hefyd yn y cam yma, mae plant yn dechrau defnyddio geiriau i sôn am wrthrychau (Pound, 2014) ond nid yw Ella yn cwrdd â’r disgwyliad yma</w:t>
      </w:r>
      <w:r>
        <w:rPr>
          <w:rFonts w:asciiTheme="minorHAnsi" w:hAnsiTheme="minorHAnsi" w:cstheme="minorHAnsi"/>
          <w:lang w:val="cy-GB"/>
        </w:rPr>
        <w:t xml:space="preserve"> yn llawn</w:t>
      </w:r>
      <w:r w:rsidRPr="00475F75">
        <w:rPr>
          <w:rFonts w:asciiTheme="minorHAnsi" w:hAnsiTheme="minorHAnsi" w:cstheme="minorHAnsi"/>
          <w:lang w:val="cy-GB"/>
        </w:rPr>
        <w:t>. Mae hon yn esiampl amlwg fod plant yn allu ddangos eu bod yn gryf mewn rhai elfennau ond yn wan mewn elfennau gwahanol (Schreiner, Bane</w:t>
      </w:r>
      <w:r w:rsidR="00E65F71">
        <w:rPr>
          <w:rFonts w:asciiTheme="minorHAnsi" w:hAnsiTheme="minorHAnsi" w:cstheme="minorHAnsi"/>
          <w:lang w:val="cy-GB"/>
        </w:rPr>
        <w:t>v</w:t>
      </w:r>
      <w:r w:rsidRPr="00475F75">
        <w:rPr>
          <w:rFonts w:asciiTheme="minorHAnsi" w:hAnsiTheme="minorHAnsi" w:cstheme="minorHAnsi"/>
          <w:lang w:val="cy-GB"/>
        </w:rPr>
        <w:t xml:space="preserve"> ac Oxley, 2005). Byddaf yn sôn am bosib atebion at y gwendid yma nes ‘mlaen.</w:t>
      </w:r>
    </w:p>
    <w:p w14:paraId="257E1C38" w14:textId="77777777" w:rsidR="000F470E" w:rsidRDefault="000F470E" w:rsidP="000F470E">
      <w:pPr>
        <w:spacing w:line="360" w:lineRule="auto"/>
        <w:rPr>
          <w:rFonts w:asciiTheme="minorHAnsi" w:hAnsiTheme="minorHAnsi" w:cstheme="minorHAnsi"/>
          <w:lang w:val="cy-GB"/>
        </w:rPr>
      </w:pPr>
    </w:p>
    <w:p w14:paraId="7EC7E9C8" w14:textId="720D677C" w:rsidR="006843CC" w:rsidRDefault="006843CC" w:rsidP="000F470E">
      <w:pPr>
        <w:spacing w:line="360" w:lineRule="auto"/>
        <w:contextualSpacing/>
        <w:rPr>
          <w:rFonts w:asciiTheme="minorHAnsi" w:hAnsiTheme="minorHAnsi" w:cstheme="minorHAnsi"/>
          <w:lang w:val="cy-GB"/>
        </w:rPr>
      </w:pPr>
      <w:r w:rsidRPr="00475F75">
        <w:rPr>
          <w:rFonts w:asciiTheme="minorHAnsi" w:hAnsiTheme="minorHAnsi" w:cstheme="minorHAnsi"/>
          <w:lang w:val="cy-GB"/>
        </w:rPr>
        <w:t xml:space="preserve">Er bod llawer yn dilyn y camau Piaget, welwn bobl sydd yn anghytuno’n llwyr. </w:t>
      </w:r>
      <w:r w:rsidR="00C7213A" w:rsidRPr="00C7213A">
        <w:rPr>
          <w:rFonts w:asciiTheme="minorHAnsi" w:hAnsiTheme="minorHAnsi" w:cstheme="minorHAnsi"/>
          <w:lang w:val="cy-GB"/>
        </w:rPr>
        <w:t xml:space="preserve">Roedd Lev Vygotsky un o’r prif ddamcaniaethwyr yn erbyn y camau Piaget, gan ei fod yn credu fod datblygiad gwybyddol yn dibynnu ar y profiadau bywyd mae’r plentyn wedi profi, yn enwedig y profiadau cymdeithasu (Garton, 2004). Er fel Piaget a Vygotsky roedd pobl ar ochrau hollol wahanol, welwn bobl sydd yn gallu cytuno gydag elfennau o’r ddau ochr. Un esiampl o hon oedd Jerome Bruner, wnaeth Bruner credu roedd gan bawb yr allu genetig fel soniodd Piaget ond roedd profiadau cymdeithasol y plant hefyd yn bwysig iawn fel credodd Vygotsky (Robson, 2006). </w:t>
      </w:r>
      <w:r w:rsidR="001F39AC" w:rsidRPr="001F39AC">
        <w:rPr>
          <w:rFonts w:asciiTheme="minorHAnsi" w:hAnsiTheme="minorHAnsi" w:cstheme="minorHAnsi"/>
          <w:lang w:val="cy-GB"/>
        </w:rPr>
        <w:t>Yn bersonol, rwy’n pwyso mwy tuag at ddamcaniaeth Vygotsky gan o fy mhrofiadau mhrior, gwelais fod y plant oedd yn mynd i gylch neu glwb ar ôl ysgol yn fwy galluog oherwydd roedd ganddyn nhw fwy o brofiad ynglŷn ag eistedd a gwrando a hefyd yn cyfathrebu eu hanghenion</w:t>
      </w:r>
      <w:r w:rsidR="001F39AC">
        <w:rPr>
          <w:rFonts w:asciiTheme="minorHAnsi" w:hAnsiTheme="minorHAnsi" w:cstheme="minorHAnsi"/>
          <w:lang w:val="cy-GB"/>
        </w:rPr>
        <w:t xml:space="preserve">. </w:t>
      </w:r>
      <w:r w:rsidR="00C7213A" w:rsidRPr="00C7213A">
        <w:rPr>
          <w:rFonts w:asciiTheme="minorHAnsi" w:hAnsiTheme="minorHAnsi" w:cstheme="minorHAnsi"/>
          <w:lang w:val="cy-GB"/>
        </w:rPr>
        <w:t>Gyda’r damcaniaethau yma yn ein meddwl, hoffwn nawr edrych ar ddatblygiad cymdeithasol Ella a chynnig gweithgareddau posib a allai fod yn fuddiol.</w:t>
      </w:r>
    </w:p>
    <w:p w14:paraId="0747E368" w14:textId="77777777" w:rsidR="000F470E" w:rsidRDefault="000F470E" w:rsidP="000F470E">
      <w:pPr>
        <w:spacing w:line="360" w:lineRule="auto"/>
        <w:rPr>
          <w:rFonts w:asciiTheme="minorHAnsi" w:hAnsiTheme="minorHAnsi" w:cstheme="minorHAnsi"/>
          <w:lang w:val="cy-GB"/>
        </w:rPr>
      </w:pPr>
    </w:p>
    <w:p w14:paraId="07E70BC0" w14:textId="07503C11" w:rsidR="000F470E" w:rsidRDefault="00D54E20" w:rsidP="000F470E">
      <w:pPr>
        <w:spacing w:line="360" w:lineRule="auto"/>
        <w:rPr>
          <w:rFonts w:asciiTheme="minorHAnsi" w:hAnsiTheme="minorHAnsi" w:cstheme="minorHAnsi"/>
          <w:lang w:val="cy-GB"/>
        </w:rPr>
      </w:pPr>
      <w:r w:rsidRPr="00D54E20">
        <w:rPr>
          <w:rFonts w:asciiTheme="minorHAnsi" w:hAnsiTheme="minorHAnsi" w:cstheme="minorHAnsi"/>
          <w:lang w:val="cy-GB"/>
        </w:rPr>
        <w:t>Rydyn yn gwybod o’r proffil fod Ella yn y dosbarth derbyn, yn mynd i gylch chwarae ac mae ganddi hi rieni cefnogol, felly yn ddamcaniaethol dyle Ella fod yn ddatblygedig iawn gyda’i sgiliau cymdeithasu, ond nid yw hon yn wir. Fel arfer, mae gan blant oedran Ella'r diddordeb i chwarae gyda phlant eraill (Bee, 2013) ond nid yw hon yr achos i Ella. Yn ôl damcaniaeth John Bowlby, mae’r perthynas rhwng y fam a’r plentyn yn bwysig iawn ar gyfer datblygiad cymdeithasol plentyn (Duschinsky, 2020)</w:t>
      </w:r>
      <w:r w:rsidR="00812B9E">
        <w:rPr>
          <w:rFonts w:asciiTheme="minorHAnsi" w:hAnsiTheme="minorHAnsi" w:cstheme="minorHAnsi"/>
          <w:lang w:val="cy-GB"/>
        </w:rPr>
        <w:t xml:space="preserve">, </w:t>
      </w:r>
      <w:r w:rsidR="00812B9E" w:rsidRPr="00812B9E">
        <w:rPr>
          <w:rFonts w:asciiTheme="minorHAnsi" w:hAnsiTheme="minorHAnsi" w:cstheme="minorHAnsi"/>
          <w:lang w:val="cy-GB"/>
        </w:rPr>
        <w:t xml:space="preserve">nid ydym yn cytuno gyda’r gred yma gan gall llawer o bobl cael effaith ar ddatblygiad cymdeithasol ac mae yna lawer o blant heb fam sydd yn datblygu yn ôl y disgwyl. Wnaeth Bowlby hefyd adnabod y camgymeriad hwn yn ddiweddarach (Duschinsky,  2020). </w:t>
      </w:r>
      <w:r w:rsidR="00812B9E">
        <w:rPr>
          <w:rFonts w:asciiTheme="minorHAnsi" w:hAnsiTheme="minorHAnsi" w:cstheme="minorHAnsi"/>
          <w:lang w:val="cy-GB"/>
        </w:rPr>
        <w:t>H</w:t>
      </w:r>
      <w:r w:rsidRPr="00D54E20">
        <w:rPr>
          <w:rFonts w:asciiTheme="minorHAnsi" w:hAnsiTheme="minorHAnsi" w:cstheme="minorHAnsi"/>
          <w:lang w:val="cy-GB"/>
        </w:rPr>
        <w:t xml:space="preserve">eddiw rydyn yn weld fwy o bwysigrwydd ar y perthynas rhwng yr athrawon a’r plant (Davies a Troy, 2020). Mewn gwirionedd, nid yn unig gall y perthynas cadarnhaol rhwng yr athro a’r plentyn cael effaith ar ddatblygiad cymdeithasol plentyn ond ar ddatblygiad cyfan blentyn (Kington a Blackmore, 2020) gan pan fod plentyn yn teimlo ymlyniad cryf, maent yn fwy cyfforddus i archwilio (Bee, 2013). </w:t>
      </w:r>
    </w:p>
    <w:p w14:paraId="2C1D1518" w14:textId="77777777" w:rsidR="000F470E" w:rsidRDefault="000F470E" w:rsidP="000F470E">
      <w:pPr>
        <w:spacing w:line="360" w:lineRule="auto"/>
        <w:rPr>
          <w:rFonts w:asciiTheme="minorHAnsi" w:hAnsiTheme="minorHAnsi" w:cstheme="minorHAnsi"/>
          <w:lang w:val="cy-GB"/>
        </w:rPr>
      </w:pPr>
    </w:p>
    <w:p w14:paraId="26FCC598" w14:textId="16C29321" w:rsidR="007F5224" w:rsidRDefault="00D54E20" w:rsidP="000F470E">
      <w:pPr>
        <w:spacing w:line="360" w:lineRule="auto"/>
        <w:rPr>
          <w:rFonts w:asciiTheme="minorHAnsi" w:hAnsiTheme="minorHAnsi" w:cstheme="minorHAnsi"/>
          <w:lang w:val="cy-GB"/>
        </w:rPr>
      </w:pPr>
      <w:r w:rsidRPr="00D54E20">
        <w:rPr>
          <w:rFonts w:asciiTheme="minorHAnsi" w:hAnsiTheme="minorHAnsi" w:cstheme="minorHAnsi"/>
          <w:lang w:val="cy-GB"/>
        </w:rPr>
        <w:t xml:space="preserve">Mae’n hysbys fod weithiau mae angen cymorth ar blant i wneud ffrindiau gan os nad yw plant yn cael llawer o berthnasoedd cadarnhaol, gall fod yn anodd gwneud ymlyniadau (Eaude, 2010). </w:t>
      </w:r>
      <w:r w:rsidR="00AA398E" w:rsidRPr="00AA398E">
        <w:rPr>
          <w:rFonts w:asciiTheme="minorHAnsi" w:hAnsiTheme="minorHAnsi" w:cstheme="minorHAnsi"/>
          <w:lang w:val="cy-GB"/>
        </w:rPr>
        <w:t xml:space="preserve">Wnaeth Vygotsky dangos yn glir trwy gydol eu gwaith fod gan athrawon rôl hynod o bwysig o sicrhau fod y strategaethau sy’n cael eu defnyddio yn creu amgylchedd diogel i ddatblygu dealltwriaeth ar lafar (Moore, 2015). Ar gyfer Ella, gallwn roi fwy cyfleoedd ar gyfer gwaith grŵp neu greu math o system ‘buddies’ felly gall plant cael y cyfle i siarad, gweithio a chwarae gyda phlant arall. Efallai gallwn greu pâr o ‘buddies’ ar gyfer un wythnos ac wedyn newid hon yn wythnosol felly bydd pawb yn y dosbarth yn cael y cyfle i weithio gyda phawb. </w:t>
      </w:r>
      <w:r w:rsidR="00293CC3" w:rsidRPr="00293CC3">
        <w:rPr>
          <w:rFonts w:asciiTheme="minorHAnsi" w:hAnsiTheme="minorHAnsi" w:cstheme="minorHAnsi"/>
          <w:lang w:val="cy-GB"/>
        </w:rPr>
        <w:t xml:space="preserve">Bydd wedyn gan yr athro'r rôl o sicrhau fod pob pâr yn siarad ac yn dod i wybod y plentyn arall, gallwn wedyn cymryd amser </w:t>
      </w:r>
      <w:r w:rsidR="00293CC3" w:rsidRPr="00293CC3">
        <w:rPr>
          <w:rFonts w:asciiTheme="minorHAnsi" w:hAnsiTheme="minorHAnsi" w:cstheme="minorHAnsi"/>
          <w:lang w:val="cy-GB"/>
        </w:rPr>
        <w:lastRenderedPageBreak/>
        <w:t>mewn amser cylch ble gall y plant rhannu ffeithiau am ei gilydd neu stori am rywbeth digwyddodd fel pâr. Nid yn unig gall hon fod yn gyfle i Ella creu ffrindiau, ond mae hefyd eto yn ymarfer eu gallu i adrodd stori. Mae’n bwysig i sicrhau fod Ella’n cael ffrindiau, gan ei fod yn bwysig ar hierarchaeth anghenion Maslow fod pobl yn teimlo fel eu bod yn perthyn (Pichere, 2015).</w:t>
      </w:r>
    </w:p>
    <w:p w14:paraId="41930F16" w14:textId="77777777" w:rsidR="00293CC3" w:rsidRDefault="00293CC3" w:rsidP="000F470E">
      <w:pPr>
        <w:spacing w:line="360" w:lineRule="auto"/>
        <w:rPr>
          <w:rFonts w:asciiTheme="minorHAnsi" w:hAnsiTheme="minorHAnsi" w:cstheme="minorHAnsi"/>
          <w:lang w:val="cy-GB"/>
        </w:rPr>
      </w:pPr>
    </w:p>
    <w:p w14:paraId="2C2E2124" w14:textId="77777777" w:rsidR="00293CC3" w:rsidRDefault="00293CC3" w:rsidP="000F470E">
      <w:pPr>
        <w:spacing w:line="360" w:lineRule="auto"/>
        <w:rPr>
          <w:rFonts w:asciiTheme="minorHAnsi" w:hAnsiTheme="minorHAnsi" w:cstheme="minorHAnsi"/>
          <w:lang w:val="cy-GB"/>
        </w:rPr>
      </w:pPr>
      <w:r w:rsidRPr="00293CC3">
        <w:rPr>
          <w:rFonts w:asciiTheme="minorHAnsi" w:hAnsiTheme="minorHAnsi" w:cstheme="minorHAnsi"/>
          <w:lang w:val="cy-GB"/>
        </w:rPr>
        <w:t xml:space="preserve">Mae rhan fwyaf o blant ifanc yn mwynhau siarad ac yn dod yn fwy medrus wrth ddechrau sgwrs (Miller, 2017) ond nid yw Ella’n hyderus wrth neud hyn. Ni fydd Ella yn dechrau sgwrs ond mae hi’n ymateb pob tro, fel arfer gydag ymatebion un gair. Er gall Ella defnyddio brawddegau lan at 5 neu chwe gair, nid ydy hi’n wneud hon yn aml. Credaf gall cynnal llawer o amser cylch/rhannu fod yn fuddiol iawn i Ella, nid yn unig i ymarfer eu cyfathrebu ond hefyd i wrando ar sut mae plant eraill yn rhannu gan fod ganddi sgiliau gwrando wych. Roedd Albert Bandura wedi credu fod plant yn gallu dysgu trwy wylio pobl eraill a chopïo nhw, gan fyddwn yn adeiladu ar wybodaeth mhrior (MacBlain, 2018). Gan fod Ella’n defnyddio ystumiau’n lle eiriau i gyfathrebu, efallai gallwn ddefnyddio Makaton i hybu ei ddatblygiad. Defnyddiais Makaton yn fy lleoliad mhrior ac roedd hi’n cymorth enfawr i blant i ddysgu Cymraeg, gan ei fod yn offeryn ar gyfer dechrau datblygu iaith (Walker, 1987). Yn ôl ymchwil 2005, roedd y mwyafrif o staff mewn ysgol yn cytuno roedd Makaton yn hybu datblygiad lleferydd (Sheehy a Duffy, 2009). Gall Makaton gweithio’n arbennig gyda chaneuon a straeon, a gall fod yn berffaith ar gyfer annog Ella i ymuno ac felly datblygu ei lleferydd.  Os nid yw Ella yn dechrau sgwrsio fwy, efallai gall fod yn syniad da i siarad â’i fam am gyfeirio hi at rywun gall fod o gymorth, efallai ELSA neu seicolegwyr addysg i sicrhau fod Ella’n datblygu i’w botensial llawn. </w:t>
      </w:r>
    </w:p>
    <w:p w14:paraId="14CCB15A" w14:textId="750DC43C" w:rsidR="007F5224" w:rsidRDefault="007F5224" w:rsidP="000F470E">
      <w:pPr>
        <w:spacing w:line="360" w:lineRule="auto"/>
        <w:rPr>
          <w:rFonts w:asciiTheme="minorHAnsi" w:hAnsiTheme="minorHAnsi" w:cstheme="minorHAnsi"/>
          <w:lang w:val="cy-GB"/>
        </w:rPr>
      </w:pPr>
      <w:r>
        <w:rPr>
          <w:rFonts w:asciiTheme="minorHAnsi" w:hAnsiTheme="minorHAnsi" w:cstheme="minorHAnsi"/>
          <w:lang w:val="cy-GB"/>
        </w:rPr>
        <w:t xml:space="preserve"> </w:t>
      </w:r>
    </w:p>
    <w:p w14:paraId="66A1D545" w14:textId="2A6A4FB3" w:rsidR="007F5224" w:rsidRDefault="00293CC3" w:rsidP="000F470E">
      <w:pPr>
        <w:spacing w:line="360" w:lineRule="auto"/>
        <w:rPr>
          <w:rFonts w:asciiTheme="minorHAnsi" w:hAnsiTheme="minorHAnsi" w:cstheme="minorHAnsi"/>
          <w:lang w:val="cy-GB"/>
        </w:rPr>
      </w:pPr>
      <w:r w:rsidRPr="00293CC3">
        <w:rPr>
          <w:rFonts w:asciiTheme="minorHAnsi" w:hAnsiTheme="minorHAnsi" w:cstheme="minorHAnsi"/>
          <w:lang w:val="cy-GB"/>
        </w:rPr>
        <w:t>Yn mynd nôl at ddamcaniaeth Piaget, yn y cam cynweithredol mae plant yn egosentrig ac felly ddim yn deall safbwynt plant eraill. Mae hon yn amlwg yn Ella, gan nid ydy hi wastad yn feddwl am blant eraill wrth chwarae, weithiau nid ydy hi’n rhannu ac nid yw Ella wastad yn dangos parch tuag at eraill. Nid yn unig yw Ella yn wneud hon, ond nid ydy hi’n ddeall canlyniadau eu gweithredoedd ac ni all Ella yn gallu trwsio gwrthdaro heb oedolyn. Yn ôl pontio, welaf gallwn ddefnyddio pypedau ‘Mood Mood’. Gallwn ddysgu llawer o wersi gan ddefnyddio’r pypedau yma, er enghraifft y pwysigrwydd o rannu, sut gall ddim rhannu effeithio ar blant eraill, y pwysigrwydd o dangos parch tuag at eraill ac yn y blaen. Gall y pypedau yma dangos gwers glir i Ella, gan sicrhau ei bod yn cael pwyntio gan allwn gynnwys creadigrwydd a chwarae rôl. Gan ein bod nawr yn dechrau cyffwrdd ar ddatblygiad emosiynol Ella, hoffwn droi ein ffocws llawn tuag at ei datblygiad emosiynol. Fel credoau Piaget a Vygotsky, mae yna ddylanwad cymdeithasol a genetig ar ddatblygiad emosiynol (LaBue, Buss a Perez, 2019).</w:t>
      </w:r>
    </w:p>
    <w:p w14:paraId="4B804CAF" w14:textId="77777777" w:rsidR="00293CC3" w:rsidRDefault="00293CC3" w:rsidP="000F470E">
      <w:pPr>
        <w:spacing w:line="360" w:lineRule="auto"/>
        <w:rPr>
          <w:rFonts w:asciiTheme="minorHAnsi" w:hAnsiTheme="minorHAnsi" w:cstheme="minorHAnsi"/>
          <w:lang w:val="cy-GB"/>
        </w:rPr>
      </w:pPr>
    </w:p>
    <w:p w14:paraId="133D4716" w14:textId="13F292CD" w:rsidR="00EC32AE" w:rsidRDefault="00293CC3" w:rsidP="000F470E">
      <w:pPr>
        <w:spacing w:line="360" w:lineRule="auto"/>
        <w:rPr>
          <w:rFonts w:asciiTheme="minorHAnsi" w:hAnsiTheme="minorHAnsi" w:cstheme="minorHAnsi"/>
          <w:lang w:val="cy-GB"/>
        </w:rPr>
      </w:pPr>
      <w:r w:rsidRPr="00293CC3">
        <w:rPr>
          <w:rFonts w:asciiTheme="minorHAnsi" w:hAnsiTheme="minorHAnsi" w:cstheme="minorHAnsi"/>
          <w:lang w:val="cy-GB"/>
        </w:rPr>
        <w:t xml:space="preserve">Pan mae Ella yn cyrraedd yr ysgol, weithiau gall hi ddangos amharodrwydd i wneud hon. Nid ydyn yn gwybod os mae Ella’n cael pryder gwahanu o’i fam neu os mae hon yn rhywbeth naturiol ond gallwn gymryd hon fel arwydd o ymlyniad cryf. Yn ôl arbrawf Mary Ainsworth, mae plant sydd yn cael ymlyniad cryf gyda’i fam yn fwy tebygol o grio pan ei fod yn gadael a welwn hefyd fod plant gyda’r ymlyniad yma yn gallu archwilio’n rhydd gan wybod fod yna rhywun yna i helpu pan fo angen (Music, 2010). Credaf gallwn ddefnyddio techneg o bontio i helpu Ella yma. Gallwn wahodd y rhieni i ddod mewn i’r ysgol am wythnos, yn yr amser yma gall Ella weld nid </w:t>
      </w:r>
      <w:r w:rsidRPr="00293CC3">
        <w:rPr>
          <w:rFonts w:asciiTheme="minorHAnsi" w:hAnsiTheme="minorHAnsi" w:cstheme="minorHAnsi"/>
          <w:lang w:val="cy-GB"/>
        </w:rPr>
        <w:lastRenderedPageBreak/>
        <w:t>yw ei fam yn bryderus ac felly gall Ella gwybod fod yr ysgol yn lle diogel (Davies a Troy, 2020). Yn yr wythnos yma, mae’n bwysig i’r athrawon creu ymlyniad da gyda’r teuluoedd a sicrhau ei fod yn ymwybodol o’r rôl mae’r rhieni yn chwarae yn dysgu’r plant (Garvey, 2017).</w:t>
      </w:r>
    </w:p>
    <w:p w14:paraId="51D75460" w14:textId="77777777" w:rsidR="00293CC3" w:rsidRPr="00293CC3" w:rsidRDefault="00293CC3" w:rsidP="00293CC3">
      <w:pPr>
        <w:spacing w:line="360" w:lineRule="auto"/>
        <w:rPr>
          <w:rFonts w:asciiTheme="minorHAnsi" w:hAnsiTheme="minorHAnsi" w:cstheme="minorHAnsi"/>
          <w:lang w:val="cy-GB"/>
        </w:rPr>
      </w:pPr>
    </w:p>
    <w:p w14:paraId="60155D51" w14:textId="69823630" w:rsidR="000F470E" w:rsidRDefault="00293CC3" w:rsidP="00293CC3">
      <w:pPr>
        <w:spacing w:line="360" w:lineRule="auto"/>
        <w:rPr>
          <w:rFonts w:asciiTheme="minorHAnsi" w:hAnsiTheme="minorHAnsi" w:cstheme="minorHAnsi"/>
          <w:lang w:val="cy-GB"/>
        </w:rPr>
      </w:pPr>
      <w:r w:rsidRPr="00293CC3">
        <w:rPr>
          <w:rFonts w:asciiTheme="minorHAnsi" w:hAnsiTheme="minorHAnsi" w:cstheme="minorHAnsi"/>
          <w:lang w:val="cy-GB"/>
        </w:rPr>
        <w:t>Mae Ella yn dechrau cyfathrebu ei theimladau, ond efallai gallwn wneud hon fach yn haws iddi. Yn ôl y pontio, welwn y defnydd o arddangosfeydd teimladau, a sut roedd hon yn sicrhau fod pawb yn ymwybodol o deimladau pawb. Gyda’r arddangosfeydd am gymorth, gall yr athrawon cynnal amseroedd cylch i sôn am deimladau’r plant a gall hefyd fod yn arwydd o ba fath o ddiwrnod gall plant cael, er enghraifft gallwn wybod fod Ella’n drist ac felly gall fod yn anodd cynnal sgwrs gyda hi neu efallai bydd angen fwy o sylw arni hi.</w:t>
      </w:r>
    </w:p>
    <w:p w14:paraId="4365C7C6" w14:textId="77777777" w:rsidR="00293CC3" w:rsidRDefault="00293CC3" w:rsidP="00293CC3">
      <w:pPr>
        <w:spacing w:line="360" w:lineRule="auto"/>
        <w:rPr>
          <w:rFonts w:asciiTheme="minorHAnsi" w:hAnsiTheme="minorHAnsi" w:cstheme="minorHAnsi"/>
          <w:lang w:val="cy-GB"/>
        </w:rPr>
      </w:pPr>
    </w:p>
    <w:p w14:paraId="16CE9F76" w14:textId="77777777" w:rsidR="00293CC3" w:rsidRPr="00293CC3" w:rsidRDefault="00293CC3" w:rsidP="00293CC3">
      <w:pPr>
        <w:spacing w:line="360" w:lineRule="auto"/>
        <w:rPr>
          <w:rFonts w:asciiTheme="minorHAnsi" w:hAnsiTheme="minorHAnsi" w:cstheme="minorHAnsi"/>
          <w:lang w:val="cy-GB"/>
        </w:rPr>
      </w:pPr>
      <w:r w:rsidRPr="00293CC3">
        <w:rPr>
          <w:rFonts w:asciiTheme="minorHAnsi" w:hAnsiTheme="minorHAnsi" w:cstheme="minorHAnsi"/>
          <w:lang w:val="cy-GB"/>
        </w:rPr>
        <w:t>Wrth edrych ar holl dystiolaeth y proffil a fy ymchwil, nid yw Ella’n cyrraedd pob lefel ddisgwyliedig ar hyn o bryd ond mae’n bwysig i gofio nid yw pob plentyn yn datblygu at yr un radd. Credaf rhaid i’r athrawon dilyn fy awgrymiadau a’i asesu i weld os mae yna welliant mewn datblygiad Ella. Os nad yw datblygiad Ella yn gwella, credaf bydd rhaid ceisio cefnogaeth arbenigol i sicrhau nid oes unrhyw beth gwaelodol sydd yn wneud dysgu yn fwy heriol ar gyfer Ella. Gallwn wedyn cymryd unrhyw gyngor a’i ddefnyddio mewn ymarfer dydd i ddydd ar gyfer lles Ella.</w:t>
      </w:r>
    </w:p>
    <w:p w14:paraId="0FC827BF" w14:textId="0CA97C54" w:rsidR="00293CC3" w:rsidRDefault="00293CC3" w:rsidP="00293CC3">
      <w:pPr>
        <w:spacing w:line="360" w:lineRule="auto"/>
        <w:rPr>
          <w:rFonts w:asciiTheme="minorHAnsi" w:hAnsiTheme="minorHAnsi" w:cstheme="minorHAnsi"/>
          <w:lang w:val="cy-GB"/>
        </w:rPr>
      </w:pPr>
    </w:p>
    <w:p w14:paraId="5D136B9B" w14:textId="4D140DA2" w:rsidR="00293CC3" w:rsidRDefault="00293CC3" w:rsidP="00293CC3">
      <w:pPr>
        <w:spacing w:line="360" w:lineRule="auto"/>
        <w:rPr>
          <w:rFonts w:asciiTheme="minorHAnsi" w:hAnsiTheme="minorHAnsi" w:cstheme="minorHAnsi"/>
          <w:lang w:val="cy-GB"/>
        </w:rPr>
      </w:pPr>
    </w:p>
    <w:p w14:paraId="155BECCD" w14:textId="02982C00" w:rsidR="00293CC3" w:rsidRDefault="00293CC3" w:rsidP="00293CC3">
      <w:pPr>
        <w:spacing w:line="360" w:lineRule="auto"/>
        <w:rPr>
          <w:rFonts w:asciiTheme="minorHAnsi" w:hAnsiTheme="minorHAnsi" w:cstheme="minorHAnsi"/>
          <w:lang w:val="cy-GB"/>
        </w:rPr>
      </w:pPr>
    </w:p>
    <w:p w14:paraId="22DC9FF8" w14:textId="04F1A7C5" w:rsidR="00293CC3" w:rsidRDefault="00293CC3" w:rsidP="00293CC3">
      <w:pPr>
        <w:spacing w:line="360" w:lineRule="auto"/>
        <w:rPr>
          <w:rFonts w:asciiTheme="minorHAnsi" w:hAnsiTheme="minorHAnsi" w:cstheme="minorHAnsi"/>
          <w:lang w:val="cy-GB"/>
        </w:rPr>
      </w:pPr>
    </w:p>
    <w:p w14:paraId="45BDDD4C" w14:textId="1FDF974F" w:rsidR="00293CC3" w:rsidRDefault="00293CC3" w:rsidP="00293CC3">
      <w:pPr>
        <w:spacing w:line="360" w:lineRule="auto"/>
        <w:rPr>
          <w:rFonts w:asciiTheme="minorHAnsi" w:hAnsiTheme="minorHAnsi" w:cstheme="minorHAnsi"/>
          <w:lang w:val="cy-GB"/>
        </w:rPr>
      </w:pPr>
    </w:p>
    <w:p w14:paraId="5FBC7E59" w14:textId="5D481591" w:rsidR="00293CC3" w:rsidRDefault="00293CC3" w:rsidP="00293CC3">
      <w:pPr>
        <w:spacing w:line="360" w:lineRule="auto"/>
        <w:rPr>
          <w:rFonts w:asciiTheme="minorHAnsi" w:hAnsiTheme="minorHAnsi" w:cstheme="minorHAnsi"/>
          <w:lang w:val="cy-GB"/>
        </w:rPr>
      </w:pPr>
    </w:p>
    <w:p w14:paraId="31703178" w14:textId="3826A19C" w:rsidR="00293CC3" w:rsidRDefault="00293CC3" w:rsidP="00293CC3">
      <w:pPr>
        <w:spacing w:line="360" w:lineRule="auto"/>
        <w:rPr>
          <w:rFonts w:asciiTheme="minorHAnsi" w:hAnsiTheme="minorHAnsi" w:cstheme="minorHAnsi"/>
          <w:lang w:val="cy-GB"/>
        </w:rPr>
      </w:pPr>
    </w:p>
    <w:p w14:paraId="3D12AF6B" w14:textId="10E07C3B" w:rsidR="00293CC3" w:rsidRDefault="00293CC3" w:rsidP="00293CC3">
      <w:pPr>
        <w:spacing w:line="360" w:lineRule="auto"/>
        <w:rPr>
          <w:rFonts w:asciiTheme="minorHAnsi" w:hAnsiTheme="minorHAnsi" w:cstheme="minorHAnsi"/>
          <w:lang w:val="cy-GB"/>
        </w:rPr>
      </w:pPr>
    </w:p>
    <w:p w14:paraId="0F0AAD8A" w14:textId="27B05343" w:rsidR="00293CC3" w:rsidRDefault="00293CC3" w:rsidP="00293CC3">
      <w:pPr>
        <w:spacing w:line="360" w:lineRule="auto"/>
        <w:rPr>
          <w:rFonts w:asciiTheme="minorHAnsi" w:hAnsiTheme="minorHAnsi" w:cstheme="minorHAnsi"/>
          <w:lang w:val="cy-GB"/>
        </w:rPr>
      </w:pPr>
    </w:p>
    <w:p w14:paraId="3276F9CC" w14:textId="1959D364" w:rsidR="00293CC3" w:rsidRDefault="00293CC3" w:rsidP="00293CC3">
      <w:pPr>
        <w:spacing w:line="360" w:lineRule="auto"/>
        <w:rPr>
          <w:rFonts w:asciiTheme="minorHAnsi" w:hAnsiTheme="minorHAnsi" w:cstheme="minorHAnsi"/>
          <w:lang w:val="cy-GB"/>
        </w:rPr>
      </w:pPr>
    </w:p>
    <w:p w14:paraId="260F535C" w14:textId="34FDB475" w:rsidR="00293CC3" w:rsidRDefault="00293CC3" w:rsidP="00293CC3">
      <w:pPr>
        <w:spacing w:line="360" w:lineRule="auto"/>
        <w:rPr>
          <w:rFonts w:asciiTheme="minorHAnsi" w:hAnsiTheme="minorHAnsi" w:cstheme="minorHAnsi"/>
          <w:lang w:val="cy-GB"/>
        </w:rPr>
      </w:pPr>
    </w:p>
    <w:p w14:paraId="0400C3A6" w14:textId="2C5E744C" w:rsidR="00293CC3" w:rsidRDefault="00293CC3" w:rsidP="00293CC3">
      <w:pPr>
        <w:spacing w:line="360" w:lineRule="auto"/>
        <w:rPr>
          <w:rFonts w:asciiTheme="minorHAnsi" w:hAnsiTheme="minorHAnsi" w:cstheme="minorHAnsi"/>
          <w:lang w:val="cy-GB"/>
        </w:rPr>
      </w:pPr>
    </w:p>
    <w:p w14:paraId="3EA05BE7" w14:textId="28F29405" w:rsidR="00293CC3" w:rsidRDefault="00293CC3" w:rsidP="00293CC3">
      <w:pPr>
        <w:spacing w:line="360" w:lineRule="auto"/>
        <w:rPr>
          <w:rFonts w:asciiTheme="minorHAnsi" w:hAnsiTheme="minorHAnsi" w:cstheme="minorHAnsi"/>
          <w:lang w:val="cy-GB"/>
        </w:rPr>
      </w:pPr>
    </w:p>
    <w:p w14:paraId="7D255B41" w14:textId="1D2ACBD8" w:rsidR="00293CC3" w:rsidRDefault="00293CC3" w:rsidP="00293CC3">
      <w:pPr>
        <w:spacing w:line="360" w:lineRule="auto"/>
        <w:rPr>
          <w:rFonts w:asciiTheme="minorHAnsi" w:hAnsiTheme="minorHAnsi" w:cstheme="minorHAnsi"/>
          <w:lang w:val="cy-GB"/>
        </w:rPr>
      </w:pPr>
    </w:p>
    <w:p w14:paraId="0DDAE16F" w14:textId="21070923" w:rsidR="00293CC3" w:rsidRDefault="00293CC3" w:rsidP="00293CC3">
      <w:pPr>
        <w:spacing w:line="360" w:lineRule="auto"/>
        <w:rPr>
          <w:rFonts w:asciiTheme="minorHAnsi" w:hAnsiTheme="minorHAnsi" w:cstheme="minorHAnsi"/>
          <w:lang w:val="cy-GB"/>
        </w:rPr>
      </w:pPr>
    </w:p>
    <w:p w14:paraId="25F644D4" w14:textId="73BB4CEF" w:rsidR="00293CC3" w:rsidRDefault="00293CC3" w:rsidP="00293CC3">
      <w:pPr>
        <w:spacing w:line="360" w:lineRule="auto"/>
        <w:rPr>
          <w:rFonts w:asciiTheme="minorHAnsi" w:hAnsiTheme="minorHAnsi" w:cstheme="minorHAnsi"/>
          <w:lang w:val="cy-GB"/>
        </w:rPr>
      </w:pPr>
    </w:p>
    <w:p w14:paraId="73835772" w14:textId="10BE9C8A" w:rsidR="00293CC3" w:rsidRDefault="00293CC3" w:rsidP="00293CC3">
      <w:pPr>
        <w:spacing w:line="360" w:lineRule="auto"/>
        <w:rPr>
          <w:rFonts w:asciiTheme="minorHAnsi" w:hAnsiTheme="minorHAnsi" w:cstheme="minorHAnsi"/>
          <w:lang w:val="cy-GB"/>
        </w:rPr>
      </w:pPr>
    </w:p>
    <w:p w14:paraId="7B8811CD" w14:textId="2E1FE41A" w:rsidR="00293CC3" w:rsidRDefault="00293CC3" w:rsidP="00293CC3">
      <w:pPr>
        <w:spacing w:line="360" w:lineRule="auto"/>
        <w:rPr>
          <w:rFonts w:asciiTheme="minorHAnsi" w:hAnsiTheme="minorHAnsi" w:cstheme="minorHAnsi"/>
          <w:lang w:val="cy-GB"/>
        </w:rPr>
      </w:pPr>
    </w:p>
    <w:p w14:paraId="187E9263" w14:textId="4AC2AABE" w:rsidR="00293CC3" w:rsidRDefault="00293CC3" w:rsidP="00293CC3">
      <w:pPr>
        <w:spacing w:line="360" w:lineRule="auto"/>
        <w:rPr>
          <w:rFonts w:asciiTheme="minorHAnsi" w:hAnsiTheme="minorHAnsi" w:cstheme="minorHAnsi"/>
          <w:lang w:val="cy-GB"/>
        </w:rPr>
      </w:pPr>
    </w:p>
    <w:p w14:paraId="291D1F81" w14:textId="5D4E6197" w:rsidR="00293CC3" w:rsidRDefault="00293CC3" w:rsidP="00293CC3">
      <w:pPr>
        <w:spacing w:line="360" w:lineRule="auto"/>
        <w:rPr>
          <w:rFonts w:asciiTheme="minorHAnsi" w:hAnsiTheme="minorHAnsi" w:cstheme="minorHAnsi"/>
          <w:lang w:val="cy-GB"/>
        </w:rPr>
      </w:pPr>
    </w:p>
    <w:p w14:paraId="2302D3DF" w14:textId="3E86C8B6" w:rsidR="00293CC3" w:rsidRDefault="00293CC3" w:rsidP="00293CC3">
      <w:pPr>
        <w:spacing w:line="360" w:lineRule="auto"/>
        <w:rPr>
          <w:rFonts w:asciiTheme="minorHAnsi" w:hAnsiTheme="minorHAnsi" w:cstheme="minorHAnsi"/>
          <w:lang w:val="cy-GB"/>
        </w:rPr>
      </w:pPr>
    </w:p>
    <w:p w14:paraId="7111FF5A" w14:textId="5A7E0958" w:rsidR="00293CC3" w:rsidRDefault="00293CC3" w:rsidP="00293CC3">
      <w:pPr>
        <w:spacing w:line="360" w:lineRule="auto"/>
        <w:rPr>
          <w:rFonts w:asciiTheme="minorHAnsi" w:hAnsiTheme="minorHAnsi" w:cstheme="minorHAnsi"/>
          <w:lang w:val="cy-GB"/>
        </w:rPr>
      </w:pPr>
    </w:p>
    <w:p w14:paraId="3039534E" w14:textId="22C421C9" w:rsidR="00293CC3" w:rsidRPr="00293CC3" w:rsidRDefault="00293CC3" w:rsidP="000D7E8C">
      <w:pPr>
        <w:spacing w:line="360" w:lineRule="auto"/>
        <w:jc w:val="center"/>
        <w:rPr>
          <w:rFonts w:asciiTheme="minorHAnsi" w:hAnsiTheme="minorHAnsi" w:cstheme="minorHAnsi"/>
          <w:lang w:val="cy-GB"/>
        </w:rPr>
      </w:pPr>
      <w:r>
        <w:rPr>
          <w:rFonts w:asciiTheme="minorHAnsi" w:hAnsiTheme="minorHAnsi" w:cstheme="minorHAnsi"/>
          <w:lang w:val="cy-GB"/>
        </w:rPr>
        <w:lastRenderedPageBreak/>
        <w:t>Cyfeiriadau</w:t>
      </w:r>
    </w:p>
    <w:p w14:paraId="4D8926D3" w14:textId="6FE2FE33" w:rsidR="008B7721" w:rsidRDefault="008B7721" w:rsidP="000D7E8C">
      <w:pPr>
        <w:spacing w:line="360" w:lineRule="auto"/>
        <w:rPr>
          <w:rFonts w:asciiTheme="minorHAnsi" w:hAnsiTheme="minorHAnsi" w:cstheme="minorHAnsi"/>
          <w:lang w:val="cy-GB"/>
        </w:rPr>
      </w:pPr>
      <w:r>
        <w:rPr>
          <w:rFonts w:asciiTheme="minorHAnsi" w:hAnsiTheme="minorHAnsi" w:cstheme="minorHAnsi"/>
          <w:lang w:val="cy-GB"/>
        </w:rPr>
        <w:t xml:space="preserve">Bee, Helen ;Boyd, Denise (2013), </w:t>
      </w:r>
      <w:r>
        <w:rPr>
          <w:rFonts w:asciiTheme="minorHAnsi" w:hAnsiTheme="minorHAnsi" w:cstheme="minorHAnsi"/>
          <w:i/>
          <w:iCs/>
          <w:lang w:val="cy-GB"/>
        </w:rPr>
        <w:t xml:space="preserve">Developing Child, the: Pearson New International Edition PDF Ebook, </w:t>
      </w:r>
      <w:r>
        <w:rPr>
          <w:rFonts w:asciiTheme="minorHAnsi" w:hAnsiTheme="minorHAnsi" w:cstheme="minorHAnsi"/>
          <w:lang w:val="cy-GB"/>
        </w:rPr>
        <w:t>Pearson Education, Limited</w:t>
      </w:r>
    </w:p>
    <w:p w14:paraId="05116F4D" w14:textId="77777777" w:rsidR="000D7E8C" w:rsidRDefault="000D7E8C" w:rsidP="000D7E8C">
      <w:pPr>
        <w:spacing w:line="360" w:lineRule="auto"/>
        <w:rPr>
          <w:rFonts w:asciiTheme="minorHAnsi" w:hAnsiTheme="minorHAnsi" w:cstheme="minorHAnsi"/>
          <w:lang w:val="cy-GB"/>
        </w:rPr>
      </w:pPr>
    </w:p>
    <w:p w14:paraId="723EEDF3" w14:textId="57DE4532" w:rsidR="00BD13E2" w:rsidRDefault="00BD13E2" w:rsidP="000D7E8C">
      <w:pPr>
        <w:spacing w:line="360" w:lineRule="auto"/>
        <w:rPr>
          <w:rFonts w:asciiTheme="minorHAnsi" w:hAnsiTheme="minorHAnsi" w:cstheme="minorHAnsi"/>
          <w:lang w:val="cy-GB"/>
        </w:rPr>
      </w:pPr>
      <w:r>
        <w:rPr>
          <w:rFonts w:asciiTheme="minorHAnsi" w:hAnsiTheme="minorHAnsi" w:cstheme="minorHAnsi"/>
          <w:lang w:val="cy-GB"/>
        </w:rPr>
        <w:t xml:space="preserve">Brodie, Kathy (2018), </w:t>
      </w:r>
      <w:r>
        <w:rPr>
          <w:rFonts w:asciiTheme="minorHAnsi" w:hAnsiTheme="minorHAnsi" w:cstheme="minorHAnsi"/>
          <w:i/>
          <w:iCs/>
          <w:lang w:val="cy-GB"/>
        </w:rPr>
        <w:t xml:space="preserve">The Holistic Care and Development of Children from Birth to Three, </w:t>
      </w:r>
      <w:r>
        <w:rPr>
          <w:rFonts w:asciiTheme="minorHAnsi" w:hAnsiTheme="minorHAnsi" w:cstheme="minorHAnsi"/>
          <w:lang w:val="cy-GB"/>
        </w:rPr>
        <w:t>Taylor &amp; Francis Group</w:t>
      </w:r>
    </w:p>
    <w:p w14:paraId="36DF7A7A" w14:textId="77777777" w:rsidR="000D7E8C" w:rsidRDefault="000D7E8C" w:rsidP="000D7E8C">
      <w:pPr>
        <w:spacing w:line="360" w:lineRule="auto"/>
        <w:rPr>
          <w:rFonts w:asciiTheme="minorHAnsi" w:hAnsiTheme="minorHAnsi" w:cstheme="minorHAnsi"/>
          <w:lang w:val="cy-GB"/>
        </w:rPr>
      </w:pPr>
    </w:p>
    <w:p w14:paraId="606664C5" w14:textId="08E7922D" w:rsidR="00BD13E2" w:rsidRDefault="00BD13E2" w:rsidP="000D7E8C">
      <w:pPr>
        <w:spacing w:line="360" w:lineRule="auto"/>
        <w:rPr>
          <w:rFonts w:asciiTheme="minorHAnsi" w:hAnsiTheme="minorHAnsi" w:cstheme="minorHAnsi"/>
          <w:lang w:val="cy-GB"/>
        </w:rPr>
      </w:pPr>
      <w:r>
        <w:rPr>
          <w:rFonts w:asciiTheme="minorHAnsi" w:hAnsiTheme="minorHAnsi" w:cstheme="minorHAnsi"/>
          <w:lang w:val="cy-GB"/>
        </w:rPr>
        <w:t xml:space="preserve">Davies, Douglas ;Troy, Michael F. (2020), </w:t>
      </w:r>
      <w:r w:rsidRPr="00E052A4">
        <w:rPr>
          <w:rFonts w:asciiTheme="minorHAnsi" w:hAnsiTheme="minorHAnsi" w:cstheme="minorHAnsi"/>
          <w:i/>
          <w:iCs/>
          <w:lang w:val="cy-GB"/>
        </w:rPr>
        <w:t>Child Development, Fourth Edition</w:t>
      </w:r>
      <w:r>
        <w:rPr>
          <w:rFonts w:asciiTheme="minorHAnsi" w:hAnsiTheme="minorHAnsi" w:cstheme="minorHAnsi"/>
          <w:i/>
          <w:iCs/>
          <w:lang w:val="cy-GB"/>
        </w:rPr>
        <w:t xml:space="preserve">: A Practitioner’s Guide, </w:t>
      </w:r>
      <w:r>
        <w:rPr>
          <w:rFonts w:asciiTheme="minorHAnsi" w:hAnsiTheme="minorHAnsi" w:cstheme="minorHAnsi"/>
          <w:lang w:val="cy-GB"/>
        </w:rPr>
        <w:t>Guilford Publications</w:t>
      </w:r>
      <w:r w:rsidRPr="00BD13E2">
        <w:rPr>
          <w:rFonts w:asciiTheme="minorHAnsi" w:hAnsiTheme="minorHAnsi" w:cstheme="minorHAnsi"/>
          <w:lang w:val="cy-GB"/>
        </w:rPr>
        <w:t xml:space="preserve"> </w:t>
      </w:r>
    </w:p>
    <w:p w14:paraId="2A311A83" w14:textId="77777777" w:rsidR="000D7E8C" w:rsidRDefault="000D7E8C" w:rsidP="000D7E8C">
      <w:pPr>
        <w:spacing w:line="360" w:lineRule="auto"/>
        <w:rPr>
          <w:rFonts w:asciiTheme="minorHAnsi" w:hAnsiTheme="minorHAnsi" w:cstheme="minorHAnsi"/>
          <w:lang w:val="cy-GB"/>
        </w:rPr>
      </w:pPr>
    </w:p>
    <w:p w14:paraId="5ACB7AD2" w14:textId="366A61A7" w:rsidR="00BD13E2" w:rsidRDefault="00BD13E2" w:rsidP="000D7E8C">
      <w:pPr>
        <w:spacing w:line="360" w:lineRule="auto"/>
        <w:rPr>
          <w:rFonts w:asciiTheme="minorHAnsi" w:hAnsiTheme="minorHAnsi" w:cstheme="minorHAnsi"/>
          <w:lang w:val="cy-GB"/>
        </w:rPr>
      </w:pPr>
      <w:r>
        <w:rPr>
          <w:rFonts w:asciiTheme="minorHAnsi" w:hAnsiTheme="minorHAnsi" w:cstheme="minorHAnsi"/>
          <w:lang w:val="cy-GB"/>
        </w:rPr>
        <w:t xml:space="preserve">Duschinsky, Robbie (2020), </w:t>
      </w:r>
      <w:r>
        <w:rPr>
          <w:rFonts w:asciiTheme="minorHAnsi" w:hAnsiTheme="minorHAnsi" w:cstheme="minorHAnsi"/>
          <w:i/>
          <w:iCs/>
          <w:lang w:val="cy-GB"/>
        </w:rPr>
        <w:t xml:space="preserve">Cornerstones of Attachment Research, </w:t>
      </w:r>
      <w:r>
        <w:rPr>
          <w:rFonts w:asciiTheme="minorHAnsi" w:hAnsiTheme="minorHAnsi" w:cstheme="minorHAnsi"/>
          <w:lang w:val="cy-GB"/>
        </w:rPr>
        <w:t>Oxford University Press, Incorporated</w:t>
      </w:r>
    </w:p>
    <w:p w14:paraId="0C2B2652" w14:textId="77777777" w:rsidR="000D7E8C" w:rsidRDefault="000D7E8C" w:rsidP="000D7E8C">
      <w:pPr>
        <w:spacing w:line="360" w:lineRule="auto"/>
        <w:rPr>
          <w:rFonts w:asciiTheme="minorHAnsi" w:hAnsiTheme="minorHAnsi" w:cstheme="minorHAnsi"/>
          <w:lang w:val="cy-GB"/>
        </w:rPr>
      </w:pPr>
    </w:p>
    <w:p w14:paraId="0EE2223F" w14:textId="38D2DB12" w:rsidR="00BD13E2" w:rsidRDefault="00BD13E2" w:rsidP="000D7E8C">
      <w:pPr>
        <w:spacing w:line="360" w:lineRule="auto"/>
        <w:rPr>
          <w:rFonts w:asciiTheme="minorHAnsi" w:hAnsiTheme="minorHAnsi" w:cstheme="minorHAnsi"/>
          <w:lang w:val="cy-GB"/>
        </w:rPr>
      </w:pPr>
      <w:r>
        <w:rPr>
          <w:rFonts w:asciiTheme="minorHAnsi" w:hAnsiTheme="minorHAnsi" w:cstheme="minorHAnsi"/>
          <w:lang w:val="cy-GB"/>
        </w:rPr>
        <w:t xml:space="preserve">Eaude, Tony (2010), </w:t>
      </w:r>
      <w:r>
        <w:rPr>
          <w:rFonts w:asciiTheme="minorHAnsi" w:hAnsiTheme="minorHAnsi" w:cstheme="minorHAnsi"/>
          <w:i/>
          <w:iCs/>
          <w:lang w:val="cy-GB"/>
        </w:rPr>
        <w:t xml:space="preserve">Children’s Spiritual, Moral, Social and Cultural development: Primary and Early Years, </w:t>
      </w:r>
      <w:r>
        <w:rPr>
          <w:rFonts w:asciiTheme="minorHAnsi" w:hAnsiTheme="minorHAnsi" w:cstheme="minorHAnsi"/>
          <w:lang w:val="cy-GB"/>
        </w:rPr>
        <w:t>LEARNING MATTERS</w:t>
      </w:r>
    </w:p>
    <w:p w14:paraId="6D6B0D12" w14:textId="77777777" w:rsidR="000D7E8C" w:rsidRDefault="000D7E8C" w:rsidP="000D7E8C">
      <w:pPr>
        <w:spacing w:line="360" w:lineRule="auto"/>
        <w:rPr>
          <w:rFonts w:asciiTheme="minorHAnsi" w:hAnsiTheme="minorHAnsi" w:cstheme="minorHAnsi"/>
          <w:lang w:val="cy-GB"/>
        </w:rPr>
      </w:pPr>
    </w:p>
    <w:p w14:paraId="62564340" w14:textId="6E69D707" w:rsidR="008B7721" w:rsidRDefault="008B7721" w:rsidP="000D7E8C">
      <w:pPr>
        <w:spacing w:line="360" w:lineRule="auto"/>
        <w:rPr>
          <w:rFonts w:asciiTheme="minorHAnsi" w:hAnsiTheme="minorHAnsi" w:cstheme="minorHAnsi"/>
          <w:lang w:val="cy-GB"/>
        </w:rPr>
      </w:pPr>
      <w:r>
        <w:rPr>
          <w:rFonts w:asciiTheme="minorHAnsi" w:hAnsiTheme="minorHAnsi" w:cstheme="minorHAnsi"/>
          <w:lang w:val="cy-GB"/>
        </w:rPr>
        <w:t xml:space="preserve">Eaude, Tony (2018), </w:t>
      </w:r>
      <w:r>
        <w:rPr>
          <w:rFonts w:asciiTheme="minorHAnsi" w:hAnsiTheme="minorHAnsi" w:cstheme="minorHAnsi"/>
          <w:i/>
          <w:iCs/>
          <w:lang w:val="cy-GB"/>
        </w:rPr>
        <w:t xml:space="preserve">Developing the Expertise of Primary and Elementary Classroom Teachers, </w:t>
      </w:r>
      <w:r>
        <w:rPr>
          <w:rFonts w:asciiTheme="minorHAnsi" w:hAnsiTheme="minorHAnsi" w:cstheme="minorHAnsi"/>
          <w:lang w:val="cy-GB"/>
        </w:rPr>
        <w:t>Bloomsbury Publishing Plc</w:t>
      </w:r>
    </w:p>
    <w:p w14:paraId="63E763B5" w14:textId="77777777" w:rsidR="000D7E8C" w:rsidRDefault="000D7E8C" w:rsidP="000D7E8C">
      <w:pPr>
        <w:spacing w:line="360" w:lineRule="auto"/>
        <w:rPr>
          <w:rFonts w:asciiTheme="minorHAnsi" w:hAnsiTheme="minorHAnsi" w:cstheme="minorHAnsi"/>
          <w:lang w:val="cy-GB"/>
        </w:rPr>
      </w:pPr>
    </w:p>
    <w:p w14:paraId="49057757" w14:textId="3EE14A2D" w:rsidR="00BD13E2" w:rsidRDefault="00BD13E2" w:rsidP="000D7E8C">
      <w:pPr>
        <w:spacing w:line="360" w:lineRule="auto"/>
        <w:rPr>
          <w:rFonts w:asciiTheme="minorHAnsi" w:hAnsiTheme="minorHAnsi" w:cstheme="minorHAnsi"/>
          <w:lang w:val="cy-GB"/>
        </w:rPr>
      </w:pPr>
      <w:r>
        <w:rPr>
          <w:rFonts w:asciiTheme="minorHAnsi" w:hAnsiTheme="minorHAnsi" w:cstheme="minorHAnsi"/>
          <w:lang w:val="cy-GB"/>
        </w:rPr>
        <w:t xml:space="preserve">England, Laura (2018), </w:t>
      </w:r>
      <w:r>
        <w:rPr>
          <w:rFonts w:asciiTheme="minorHAnsi" w:hAnsiTheme="minorHAnsi" w:cstheme="minorHAnsi"/>
          <w:i/>
          <w:iCs/>
          <w:lang w:val="cy-GB"/>
        </w:rPr>
        <w:t xml:space="preserve">Schemas: a Practical Handbook, </w:t>
      </w:r>
      <w:r>
        <w:rPr>
          <w:rFonts w:asciiTheme="minorHAnsi" w:hAnsiTheme="minorHAnsi" w:cstheme="minorHAnsi"/>
          <w:lang w:val="cy-GB"/>
        </w:rPr>
        <w:t>Bloomsbury Publishing Plc</w:t>
      </w:r>
    </w:p>
    <w:p w14:paraId="0B14D55E" w14:textId="77777777" w:rsidR="000D7E8C" w:rsidRDefault="000D7E8C" w:rsidP="000D7E8C">
      <w:pPr>
        <w:spacing w:line="360" w:lineRule="auto"/>
        <w:rPr>
          <w:rFonts w:asciiTheme="minorHAnsi" w:hAnsiTheme="minorHAnsi" w:cstheme="minorHAnsi"/>
          <w:lang w:val="cy-GB"/>
        </w:rPr>
      </w:pPr>
    </w:p>
    <w:p w14:paraId="3E0D3179" w14:textId="3EE8FBE8" w:rsidR="00BD13E2" w:rsidRDefault="00BD13E2" w:rsidP="000D7E8C">
      <w:pPr>
        <w:spacing w:line="360" w:lineRule="auto"/>
        <w:rPr>
          <w:rFonts w:asciiTheme="minorHAnsi" w:hAnsiTheme="minorHAnsi" w:cstheme="minorHAnsi"/>
          <w:lang w:val="cy-GB"/>
        </w:rPr>
      </w:pPr>
      <w:r>
        <w:rPr>
          <w:rFonts w:asciiTheme="minorHAnsi" w:hAnsiTheme="minorHAnsi" w:cstheme="minorHAnsi"/>
          <w:lang w:val="cy-GB"/>
        </w:rPr>
        <w:t xml:space="preserve">Garton, Alison F. (2004), </w:t>
      </w:r>
      <w:r>
        <w:rPr>
          <w:rFonts w:asciiTheme="minorHAnsi" w:hAnsiTheme="minorHAnsi" w:cstheme="minorHAnsi"/>
          <w:i/>
          <w:iCs/>
          <w:lang w:val="cy-GB"/>
        </w:rPr>
        <w:t>Exploring Cognitive Development: The Child As Problem Solver,</w:t>
      </w:r>
      <w:r>
        <w:rPr>
          <w:rFonts w:asciiTheme="minorHAnsi" w:hAnsiTheme="minorHAnsi" w:cstheme="minorHAnsi"/>
          <w:lang w:val="cy-GB"/>
        </w:rPr>
        <w:t xml:space="preserve"> Wiley-Blackwell</w:t>
      </w:r>
    </w:p>
    <w:p w14:paraId="6BFBFD2F" w14:textId="77777777" w:rsidR="000D7E8C" w:rsidRDefault="000D7E8C" w:rsidP="000D7E8C">
      <w:pPr>
        <w:spacing w:line="360" w:lineRule="auto"/>
        <w:rPr>
          <w:rFonts w:asciiTheme="minorHAnsi" w:hAnsiTheme="minorHAnsi" w:cstheme="minorHAnsi"/>
          <w:lang w:val="cy-GB"/>
        </w:rPr>
      </w:pPr>
    </w:p>
    <w:p w14:paraId="69A91F56" w14:textId="394A21B5" w:rsidR="00BD13E2" w:rsidRDefault="00BD13E2" w:rsidP="000D7E8C">
      <w:pPr>
        <w:spacing w:line="360" w:lineRule="auto"/>
        <w:rPr>
          <w:rFonts w:asciiTheme="minorHAnsi" w:hAnsiTheme="minorHAnsi" w:cstheme="minorHAnsi"/>
          <w:lang w:val="cy-GB"/>
        </w:rPr>
      </w:pPr>
      <w:r>
        <w:rPr>
          <w:rFonts w:asciiTheme="minorHAnsi" w:hAnsiTheme="minorHAnsi" w:cstheme="minorHAnsi"/>
          <w:lang w:val="cy-GB"/>
        </w:rPr>
        <w:t xml:space="preserve">Garvey, Debbie ;Zeedyk, Suzanne (2017), </w:t>
      </w:r>
      <w:r>
        <w:rPr>
          <w:rFonts w:asciiTheme="minorHAnsi" w:hAnsiTheme="minorHAnsi" w:cstheme="minorHAnsi"/>
          <w:i/>
          <w:iCs/>
          <w:lang w:val="cy-GB"/>
        </w:rPr>
        <w:t xml:space="preserve">Nurturing Personal, Social and Emotional Development in Early Childhood, </w:t>
      </w:r>
      <w:r>
        <w:rPr>
          <w:rFonts w:asciiTheme="minorHAnsi" w:hAnsiTheme="minorHAnsi" w:cstheme="minorHAnsi"/>
          <w:lang w:val="cy-GB"/>
        </w:rPr>
        <w:t>Jessica Kingsley Publishers</w:t>
      </w:r>
    </w:p>
    <w:p w14:paraId="7F53C8BE" w14:textId="77777777" w:rsidR="000D7E8C" w:rsidRDefault="000D7E8C" w:rsidP="000D7E8C">
      <w:pPr>
        <w:spacing w:line="360" w:lineRule="auto"/>
        <w:rPr>
          <w:rFonts w:asciiTheme="minorHAnsi" w:hAnsiTheme="minorHAnsi" w:cstheme="minorHAnsi"/>
          <w:lang w:val="cy-GB"/>
        </w:rPr>
      </w:pPr>
    </w:p>
    <w:p w14:paraId="0BEED13B" w14:textId="3D2CEB83" w:rsidR="00BD13E2" w:rsidRDefault="00BD13E2" w:rsidP="000D7E8C">
      <w:pPr>
        <w:spacing w:line="360" w:lineRule="auto"/>
        <w:rPr>
          <w:rFonts w:asciiTheme="minorHAnsi" w:hAnsiTheme="minorHAnsi" w:cstheme="minorHAnsi"/>
          <w:lang w:val="cy-GB"/>
        </w:rPr>
      </w:pPr>
      <w:r>
        <w:rPr>
          <w:rFonts w:asciiTheme="minorHAnsi" w:hAnsiTheme="minorHAnsi" w:cstheme="minorHAnsi"/>
          <w:lang w:val="cy-GB"/>
        </w:rPr>
        <w:t xml:space="preserve">Huitt, William ;Hummel, John (2003), </w:t>
      </w:r>
      <w:r>
        <w:rPr>
          <w:rFonts w:asciiTheme="minorHAnsi" w:hAnsiTheme="minorHAnsi" w:cstheme="minorHAnsi"/>
          <w:i/>
          <w:iCs/>
          <w:lang w:val="cy-GB"/>
        </w:rPr>
        <w:t xml:space="preserve">Piaget’s Theory of Cognitive Development”, </w:t>
      </w:r>
      <w:r>
        <w:rPr>
          <w:rFonts w:asciiTheme="minorHAnsi" w:hAnsiTheme="minorHAnsi" w:cstheme="minorHAnsi"/>
          <w:lang w:val="cy-GB"/>
        </w:rPr>
        <w:t>Intranet.newriver.edu, cyrchu ar 24/10/2021,</w:t>
      </w:r>
      <w:r>
        <w:rPr>
          <w:rFonts w:asciiTheme="minorHAnsi" w:hAnsiTheme="minorHAnsi" w:cstheme="minorHAnsi"/>
          <w:lang w:val="cy-GB"/>
        </w:rPr>
        <w:t xml:space="preserve"> </w:t>
      </w:r>
      <w:hyperlink r:id="rId6" w:history="1">
        <w:r w:rsidRPr="00F26317">
          <w:rPr>
            <w:rStyle w:val="Hyperlink"/>
            <w:rFonts w:asciiTheme="minorHAnsi" w:hAnsiTheme="minorHAnsi" w:cstheme="minorHAnsi"/>
            <w:lang w:val="cy-GB"/>
          </w:rPr>
          <w:t>https://intranet.newriver.edu/i</w:t>
        </w:r>
        <w:r w:rsidRPr="00F26317">
          <w:rPr>
            <w:rStyle w:val="Hyperlink"/>
            <w:rFonts w:asciiTheme="minorHAnsi" w:hAnsiTheme="minorHAnsi" w:cstheme="minorHAnsi"/>
            <w:lang w:val="cy-GB"/>
          </w:rPr>
          <w:t>m</w:t>
        </w:r>
        <w:r w:rsidRPr="00F26317">
          <w:rPr>
            <w:rStyle w:val="Hyperlink"/>
            <w:rFonts w:asciiTheme="minorHAnsi" w:hAnsiTheme="minorHAnsi" w:cstheme="minorHAnsi"/>
            <w:lang w:val="cy-GB"/>
          </w:rPr>
          <w:t>ages/stories/library/stennett_psychology_articles/Piagets%20Theory%20of%20Cognitive%20Development.pdf</w:t>
        </w:r>
      </w:hyperlink>
    </w:p>
    <w:p w14:paraId="2C16A532" w14:textId="77777777" w:rsidR="000D7E8C" w:rsidRDefault="000D7E8C" w:rsidP="000D7E8C">
      <w:pPr>
        <w:spacing w:line="360" w:lineRule="auto"/>
        <w:rPr>
          <w:rFonts w:asciiTheme="minorHAnsi" w:hAnsiTheme="minorHAnsi" w:cstheme="minorHAnsi"/>
          <w:lang w:val="cy-GB"/>
        </w:rPr>
      </w:pPr>
    </w:p>
    <w:p w14:paraId="01E1BFA9" w14:textId="4C491E27" w:rsidR="00BD13E2" w:rsidRDefault="00BD13E2" w:rsidP="000D7E8C">
      <w:pPr>
        <w:spacing w:line="360" w:lineRule="auto"/>
        <w:rPr>
          <w:rFonts w:asciiTheme="minorHAnsi" w:hAnsiTheme="minorHAnsi" w:cstheme="minorHAnsi"/>
          <w:lang w:val="cy-GB"/>
        </w:rPr>
      </w:pPr>
      <w:r>
        <w:rPr>
          <w:rFonts w:asciiTheme="minorHAnsi" w:hAnsiTheme="minorHAnsi" w:cstheme="minorHAnsi"/>
          <w:lang w:val="cy-GB"/>
        </w:rPr>
        <w:t xml:space="preserve">Kington, Alison ;Blackmore, Karen (2020), </w:t>
      </w:r>
      <w:r>
        <w:rPr>
          <w:rFonts w:asciiTheme="minorHAnsi" w:hAnsiTheme="minorHAnsi" w:cstheme="minorHAnsi"/>
          <w:i/>
          <w:iCs/>
          <w:lang w:val="cy-GB"/>
        </w:rPr>
        <w:t xml:space="preserve">Social and Learning Relationships in Primary Schools, </w:t>
      </w:r>
      <w:r>
        <w:rPr>
          <w:rFonts w:asciiTheme="minorHAnsi" w:hAnsiTheme="minorHAnsi" w:cstheme="minorHAnsi"/>
          <w:lang w:val="cy-GB"/>
        </w:rPr>
        <w:t>Bloomsbury Publishing Plc</w:t>
      </w:r>
    </w:p>
    <w:p w14:paraId="65B22D33" w14:textId="77777777" w:rsidR="000D7E8C" w:rsidRDefault="000D7E8C" w:rsidP="000D7E8C">
      <w:pPr>
        <w:spacing w:line="360" w:lineRule="auto"/>
        <w:rPr>
          <w:rFonts w:asciiTheme="minorHAnsi" w:hAnsiTheme="minorHAnsi" w:cstheme="minorHAnsi"/>
          <w:lang w:val="cy-GB"/>
        </w:rPr>
      </w:pPr>
    </w:p>
    <w:p w14:paraId="7B3554CF" w14:textId="7BCC3FA2" w:rsidR="00BD13E2" w:rsidRDefault="00BD13E2" w:rsidP="000D7E8C">
      <w:pPr>
        <w:spacing w:line="360" w:lineRule="auto"/>
        <w:rPr>
          <w:rFonts w:asciiTheme="minorHAnsi" w:hAnsiTheme="minorHAnsi" w:cstheme="minorHAnsi"/>
          <w:lang w:val="cy-GB"/>
        </w:rPr>
      </w:pPr>
      <w:r>
        <w:rPr>
          <w:rFonts w:asciiTheme="minorHAnsi" w:hAnsiTheme="minorHAnsi" w:cstheme="minorHAnsi"/>
          <w:lang w:val="cy-GB"/>
        </w:rPr>
        <w:t>LoBue, Vanessa ;P</w:t>
      </w:r>
      <w:r>
        <w:rPr>
          <w:rFonts w:ascii="Calibri" w:hAnsi="Calibri" w:cs="Calibri"/>
          <w:lang w:val="cy-GB"/>
        </w:rPr>
        <w:t>é</w:t>
      </w:r>
      <w:r>
        <w:rPr>
          <w:rFonts w:asciiTheme="minorHAnsi" w:hAnsiTheme="minorHAnsi" w:cstheme="minorHAnsi"/>
          <w:lang w:val="cy-GB"/>
        </w:rPr>
        <w:t xml:space="preserve">rez-Edgar, Koraly (2019), </w:t>
      </w:r>
      <w:r>
        <w:rPr>
          <w:rFonts w:asciiTheme="minorHAnsi" w:hAnsiTheme="minorHAnsi" w:cstheme="minorHAnsi"/>
          <w:i/>
          <w:iCs/>
          <w:lang w:val="cy-GB"/>
        </w:rPr>
        <w:t xml:space="preserve">Handbook of Emotional Development, </w:t>
      </w:r>
      <w:r>
        <w:rPr>
          <w:rFonts w:asciiTheme="minorHAnsi" w:hAnsiTheme="minorHAnsi" w:cstheme="minorHAnsi"/>
          <w:lang w:val="cy-GB"/>
        </w:rPr>
        <w:t>Springer International Publishing AG</w:t>
      </w:r>
    </w:p>
    <w:p w14:paraId="75C62724" w14:textId="77777777" w:rsidR="000D7E8C" w:rsidRDefault="000D7E8C" w:rsidP="000D7E8C">
      <w:pPr>
        <w:spacing w:line="360" w:lineRule="auto"/>
        <w:rPr>
          <w:rFonts w:asciiTheme="minorHAnsi" w:hAnsiTheme="minorHAnsi" w:cstheme="minorHAnsi"/>
          <w:lang w:val="cy-GB"/>
        </w:rPr>
      </w:pPr>
    </w:p>
    <w:p w14:paraId="310CD889" w14:textId="7F7CE766" w:rsidR="00BD13E2" w:rsidRDefault="00BD13E2" w:rsidP="000D7E8C">
      <w:pPr>
        <w:spacing w:line="360" w:lineRule="auto"/>
        <w:rPr>
          <w:rFonts w:asciiTheme="minorHAnsi" w:hAnsiTheme="minorHAnsi" w:cstheme="minorHAnsi"/>
          <w:lang w:val="cy-GB"/>
        </w:rPr>
      </w:pPr>
      <w:r>
        <w:rPr>
          <w:rFonts w:asciiTheme="minorHAnsi" w:hAnsiTheme="minorHAnsi" w:cstheme="minorHAnsi"/>
          <w:lang w:val="cy-GB"/>
        </w:rPr>
        <w:t xml:space="preserve">MacBlain, Sean (2018), </w:t>
      </w:r>
      <w:r>
        <w:rPr>
          <w:rFonts w:asciiTheme="minorHAnsi" w:hAnsiTheme="minorHAnsi" w:cstheme="minorHAnsi"/>
          <w:i/>
          <w:iCs/>
          <w:lang w:val="cy-GB"/>
        </w:rPr>
        <w:t xml:space="preserve">Learning Theories for Early Years Practice, </w:t>
      </w:r>
      <w:r>
        <w:rPr>
          <w:rFonts w:asciiTheme="minorHAnsi" w:hAnsiTheme="minorHAnsi" w:cstheme="minorHAnsi"/>
          <w:lang w:val="cy-GB"/>
        </w:rPr>
        <w:t>SAGE Publications</w:t>
      </w:r>
    </w:p>
    <w:p w14:paraId="0823EBE8" w14:textId="77777777" w:rsidR="000D7E8C" w:rsidRDefault="000D7E8C" w:rsidP="000D7E8C">
      <w:pPr>
        <w:spacing w:line="360" w:lineRule="auto"/>
        <w:rPr>
          <w:rFonts w:asciiTheme="minorHAnsi" w:hAnsiTheme="minorHAnsi" w:cstheme="minorHAnsi"/>
          <w:lang w:val="cy-GB"/>
        </w:rPr>
      </w:pPr>
    </w:p>
    <w:p w14:paraId="61C8FB27" w14:textId="4DD89048" w:rsidR="00BD13E2" w:rsidRDefault="00BD13E2" w:rsidP="000D7E8C">
      <w:pPr>
        <w:spacing w:line="360" w:lineRule="auto"/>
        <w:rPr>
          <w:rFonts w:asciiTheme="minorHAnsi" w:hAnsiTheme="minorHAnsi" w:cstheme="minorHAnsi"/>
          <w:lang w:val="cy-GB"/>
        </w:rPr>
      </w:pPr>
      <w:r>
        <w:rPr>
          <w:rFonts w:asciiTheme="minorHAnsi" w:hAnsiTheme="minorHAnsi" w:cstheme="minorHAnsi"/>
          <w:lang w:val="cy-GB"/>
        </w:rPr>
        <w:lastRenderedPageBreak/>
        <w:t xml:space="preserve">Miller, Susan A. (2017), </w:t>
      </w:r>
      <w:r>
        <w:rPr>
          <w:rFonts w:asciiTheme="minorHAnsi" w:hAnsiTheme="minorHAnsi" w:cstheme="minorHAnsi"/>
          <w:i/>
          <w:iCs/>
          <w:lang w:val="cy-GB"/>
        </w:rPr>
        <w:t xml:space="preserve">Cognitive Development of Three- and Four-Year-Olds, </w:t>
      </w:r>
      <w:r>
        <w:rPr>
          <w:rFonts w:asciiTheme="minorHAnsi" w:hAnsiTheme="minorHAnsi" w:cstheme="minorHAnsi"/>
          <w:lang w:val="cy-GB"/>
        </w:rPr>
        <w:t>Gryphon House Inc.</w:t>
      </w:r>
    </w:p>
    <w:p w14:paraId="45BEB6E6" w14:textId="77777777" w:rsidR="000D7E8C" w:rsidRDefault="000D7E8C" w:rsidP="000D7E8C">
      <w:pPr>
        <w:spacing w:line="360" w:lineRule="auto"/>
        <w:rPr>
          <w:rFonts w:asciiTheme="minorHAnsi" w:hAnsiTheme="minorHAnsi" w:cstheme="minorHAnsi"/>
          <w:lang w:val="cy-GB"/>
        </w:rPr>
      </w:pPr>
    </w:p>
    <w:p w14:paraId="7F30B8B4" w14:textId="651DDD46" w:rsidR="00BD13E2" w:rsidRDefault="00BD13E2" w:rsidP="000D7E8C">
      <w:pPr>
        <w:spacing w:line="360" w:lineRule="auto"/>
        <w:rPr>
          <w:rFonts w:asciiTheme="minorHAnsi" w:hAnsiTheme="minorHAnsi" w:cstheme="minorHAnsi"/>
          <w:lang w:val="cy-GB"/>
        </w:rPr>
      </w:pPr>
      <w:r>
        <w:rPr>
          <w:rFonts w:asciiTheme="minorHAnsi" w:hAnsiTheme="minorHAnsi" w:cstheme="minorHAnsi"/>
          <w:lang w:val="cy-GB"/>
        </w:rPr>
        <w:t xml:space="preserve">Miller, Susan A (2017), </w:t>
      </w:r>
      <w:r>
        <w:rPr>
          <w:rFonts w:asciiTheme="minorHAnsi" w:hAnsiTheme="minorHAnsi" w:cstheme="minorHAnsi"/>
          <w:i/>
          <w:iCs/>
          <w:lang w:val="cy-GB"/>
        </w:rPr>
        <w:t xml:space="preserve">Social Development of Three- and Four-Year-Olds, </w:t>
      </w:r>
      <w:r>
        <w:rPr>
          <w:rFonts w:asciiTheme="minorHAnsi" w:hAnsiTheme="minorHAnsi" w:cstheme="minorHAnsi"/>
          <w:lang w:val="cy-GB"/>
        </w:rPr>
        <w:t>Gryphon House Inc.</w:t>
      </w:r>
    </w:p>
    <w:p w14:paraId="585F3F07" w14:textId="77777777" w:rsidR="000D7E8C" w:rsidRDefault="000D7E8C" w:rsidP="000D7E8C">
      <w:pPr>
        <w:spacing w:line="360" w:lineRule="auto"/>
        <w:rPr>
          <w:rFonts w:asciiTheme="minorHAnsi" w:hAnsiTheme="minorHAnsi" w:cstheme="minorHAnsi"/>
          <w:lang w:val="cy-GB"/>
        </w:rPr>
      </w:pPr>
    </w:p>
    <w:p w14:paraId="2029D081" w14:textId="407B61AF" w:rsidR="00BD13E2" w:rsidRDefault="00BD13E2" w:rsidP="000D7E8C">
      <w:pPr>
        <w:spacing w:line="360" w:lineRule="auto"/>
        <w:rPr>
          <w:rFonts w:asciiTheme="minorHAnsi" w:hAnsiTheme="minorHAnsi" w:cstheme="minorHAnsi"/>
          <w:lang w:val="cy-GB"/>
        </w:rPr>
      </w:pPr>
      <w:r>
        <w:rPr>
          <w:rFonts w:asciiTheme="minorHAnsi" w:hAnsiTheme="minorHAnsi" w:cstheme="minorHAnsi"/>
          <w:lang w:val="cy-GB"/>
        </w:rPr>
        <w:t xml:space="preserve">Moore, Alex (2012), </w:t>
      </w:r>
      <w:r>
        <w:rPr>
          <w:rFonts w:asciiTheme="minorHAnsi" w:hAnsiTheme="minorHAnsi" w:cstheme="minorHAnsi"/>
          <w:i/>
          <w:iCs/>
          <w:lang w:val="cy-GB"/>
        </w:rPr>
        <w:t xml:space="preserve">Teaching and Learning: Pedagogy, Curriculum and Culture, </w:t>
      </w:r>
      <w:r>
        <w:rPr>
          <w:rFonts w:asciiTheme="minorHAnsi" w:hAnsiTheme="minorHAnsi" w:cstheme="minorHAnsi"/>
          <w:lang w:val="cy-GB"/>
        </w:rPr>
        <w:t>Taylor &amp; Francis Group</w:t>
      </w:r>
    </w:p>
    <w:p w14:paraId="384EFB78" w14:textId="77777777" w:rsidR="000D7E8C" w:rsidRDefault="000D7E8C" w:rsidP="000D7E8C">
      <w:pPr>
        <w:spacing w:line="360" w:lineRule="auto"/>
        <w:rPr>
          <w:rFonts w:asciiTheme="minorHAnsi" w:hAnsiTheme="minorHAnsi" w:cstheme="minorHAnsi"/>
          <w:lang w:val="cy-GB"/>
        </w:rPr>
      </w:pPr>
    </w:p>
    <w:p w14:paraId="11A49DE4" w14:textId="22069CD8" w:rsidR="00BD13E2" w:rsidRPr="000D7E8C" w:rsidRDefault="00BD13E2" w:rsidP="000D7E8C">
      <w:pPr>
        <w:spacing w:line="360" w:lineRule="auto"/>
        <w:rPr>
          <w:rFonts w:asciiTheme="minorHAnsi" w:hAnsiTheme="minorHAnsi" w:cstheme="minorHAnsi"/>
          <w:i/>
          <w:iCs/>
          <w:lang w:val="cy-GB"/>
        </w:rPr>
      </w:pPr>
      <w:r>
        <w:rPr>
          <w:rFonts w:asciiTheme="minorHAnsi" w:hAnsiTheme="minorHAnsi" w:cstheme="minorHAnsi"/>
          <w:lang w:val="cy-GB"/>
        </w:rPr>
        <w:t xml:space="preserve">Music, Graham (2010), </w:t>
      </w:r>
      <w:r>
        <w:rPr>
          <w:rFonts w:asciiTheme="minorHAnsi" w:hAnsiTheme="minorHAnsi" w:cstheme="minorHAnsi"/>
          <w:i/>
          <w:iCs/>
          <w:lang w:val="cy-GB"/>
        </w:rPr>
        <w:t xml:space="preserve">Nurturing Natures: Attachment and Children’s Emotional, Sociocultural, and Brain Development, </w:t>
      </w:r>
      <w:r>
        <w:rPr>
          <w:rFonts w:asciiTheme="minorHAnsi" w:hAnsiTheme="minorHAnsi" w:cstheme="minorHAnsi"/>
          <w:lang w:val="cy-GB"/>
        </w:rPr>
        <w:t>PSYCHOLOGY PRESS</w:t>
      </w:r>
    </w:p>
    <w:p w14:paraId="2C5DC5F1" w14:textId="77777777" w:rsidR="000D7E8C" w:rsidRDefault="000D7E8C" w:rsidP="000D7E8C">
      <w:pPr>
        <w:spacing w:line="360" w:lineRule="auto"/>
        <w:rPr>
          <w:rFonts w:asciiTheme="minorHAnsi" w:hAnsiTheme="minorHAnsi" w:cstheme="minorHAnsi"/>
          <w:lang w:val="cy-GB"/>
        </w:rPr>
      </w:pPr>
    </w:p>
    <w:p w14:paraId="7563AB32" w14:textId="72BBDEC3" w:rsidR="00BD13E2" w:rsidRPr="00DD19E1" w:rsidRDefault="00BD13E2" w:rsidP="000D7E8C">
      <w:pPr>
        <w:spacing w:line="360" w:lineRule="auto"/>
        <w:rPr>
          <w:rFonts w:asciiTheme="minorHAnsi" w:hAnsiTheme="minorHAnsi" w:cstheme="minorHAnsi"/>
          <w:lang w:val="cy-GB"/>
        </w:rPr>
      </w:pPr>
      <w:r>
        <w:rPr>
          <w:rFonts w:asciiTheme="minorHAnsi" w:hAnsiTheme="minorHAnsi" w:cstheme="minorHAnsi"/>
          <w:lang w:val="cy-GB"/>
        </w:rPr>
        <w:t>Pich</w:t>
      </w:r>
      <w:r>
        <w:rPr>
          <w:rFonts w:ascii="Calibri" w:hAnsi="Calibri" w:cs="Calibri"/>
          <w:lang w:val="cy-GB"/>
        </w:rPr>
        <w:t>è</w:t>
      </w:r>
      <w:r>
        <w:rPr>
          <w:rFonts w:asciiTheme="minorHAnsi" w:hAnsiTheme="minorHAnsi" w:cstheme="minorHAnsi"/>
          <w:lang w:val="cy-GB"/>
        </w:rPr>
        <w:t xml:space="preserve">re, Pierre (2015), </w:t>
      </w:r>
      <w:r>
        <w:rPr>
          <w:rFonts w:asciiTheme="minorHAnsi" w:hAnsiTheme="minorHAnsi" w:cstheme="minorHAnsi"/>
          <w:i/>
          <w:iCs/>
          <w:lang w:val="cy-GB"/>
        </w:rPr>
        <w:t xml:space="preserve">Maslow’s Hierarchy of Needs: Understand the True Foundations of Human Motivation, </w:t>
      </w:r>
      <w:r>
        <w:rPr>
          <w:rFonts w:asciiTheme="minorHAnsi" w:hAnsiTheme="minorHAnsi" w:cstheme="minorHAnsi"/>
          <w:lang w:val="cy-GB"/>
        </w:rPr>
        <w:t>Primento Publishing</w:t>
      </w:r>
    </w:p>
    <w:p w14:paraId="4B443A23" w14:textId="77777777" w:rsidR="000D7E8C" w:rsidRDefault="000D7E8C" w:rsidP="000D7E8C">
      <w:pPr>
        <w:spacing w:line="360" w:lineRule="auto"/>
        <w:rPr>
          <w:rFonts w:asciiTheme="minorHAnsi" w:hAnsiTheme="minorHAnsi" w:cstheme="minorHAnsi"/>
          <w:lang w:val="cy-GB"/>
        </w:rPr>
      </w:pPr>
    </w:p>
    <w:p w14:paraId="566162B0" w14:textId="247F85FE" w:rsidR="00293F9E" w:rsidRDefault="00293F9E" w:rsidP="000D7E8C">
      <w:pPr>
        <w:spacing w:line="360" w:lineRule="auto"/>
        <w:rPr>
          <w:rFonts w:asciiTheme="minorHAnsi" w:hAnsiTheme="minorHAnsi" w:cstheme="minorHAnsi"/>
          <w:lang w:val="cy-GB"/>
        </w:rPr>
      </w:pPr>
      <w:r>
        <w:rPr>
          <w:rFonts w:asciiTheme="minorHAnsi" w:hAnsiTheme="minorHAnsi" w:cstheme="minorHAnsi"/>
          <w:lang w:val="cy-GB"/>
        </w:rPr>
        <w:t xml:space="preserve">Pound, Linda (2014), </w:t>
      </w:r>
      <w:r>
        <w:rPr>
          <w:rFonts w:asciiTheme="minorHAnsi" w:hAnsiTheme="minorHAnsi" w:cstheme="minorHAnsi"/>
          <w:i/>
          <w:iCs/>
          <w:lang w:val="cy-GB"/>
        </w:rPr>
        <w:t xml:space="preserve">How Children Learn (New Edition), </w:t>
      </w:r>
      <w:r>
        <w:rPr>
          <w:rFonts w:asciiTheme="minorHAnsi" w:hAnsiTheme="minorHAnsi" w:cstheme="minorHAnsi"/>
          <w:lang w:val="cy-GB"/>
        </w:rPr>
        <w:t>Mark Allen Group</w:t>
      </w:r>
    </w:p>
    <w:p w14:paraId="601AFF10" w14:textId="77777777" w:rsidR="000D7E8C" w:rsidRDefault="000D7E8C" w:rsidP="000D7E8C">
      <w:pPr>
        <w:spacing w:line="360" w:lineRule="auto"/>
        <w:rPr>
          <w:rFonts w:asciiTheme="minorHAnsi" w:hAnsiTheme="minorHAnsi" w:cstheme="minorHAnsi"/>
          <w:lang w:val="cy-GB"/>
        </w:rPr>
      </w:pPr>
    </w:p>
    <w:p w14:paraId="7EB62D2E" w14:textId="13773AE4" w:rsidR="00BD13E2" w:rsidRDefault="00BD13E2" w:rsidP="000D7E8C">
      <w:pPr>
        <w:spacing w:line="360" w:lineRule="auto"/>
        <w:rPr>
          <w:rFonts w:asciiTheme="minorHAnsi" w:hAnsiTheme="minorHAnsi" w:cstheme="minorHAnsi"/>
          <w:lang w:val="cy-GB"/>
        </w:rPr>
      </w:pPr>
      <w:r>
        <w:rPr>
          <w:rFonts w:asciiTheme="minorHAnsi" w:hAnsiTheme="minorHAnsi" w:cstheme="minorHAnsi"/>
          <w:lang w:val="cy-GB"/>
        </w:rPr>
        <w:t xml:space="preserve">Robson, Sue (2006), </w:t>
      </w:r>
      <w:r>
        <w:rPr>
          <w:rFonts w:asciiTheme="minorHAnsi" w:hAnsiTheme="minorHAnsi" w:cstheme="minorHAnsi"/>
          <w:i/>
          <w:iCs/>
          <w:lang w:val="cy-GB"/>
        </w:rPr>
        <w:t xml:space="preserve">Developing Thinking and Understanding in Young Children, </w:t>
      </w:r>
      <w:r>
        <w:rPr>
          <w:rFonts w:asciiTheme="minorHAnsi" w:hAnsiTheme="minorHAnsi" w:cstheme="minorHAnsi"/>
          <w:lang w:val="cy-GB"/>
        </w:rPr>
        <w:t>Routledge</w:t>
      </w:r>
    </w:p>
    <w:p w14:paraId="5AC64C93" w14:textId="77777777" w:rsidR="000D7E8C" w:rsidRDefault="000D7E8C" w:rsidP="000D7E8C">
      <w:pPr>
        <w:spacing w:line="360" w:lineRule="auto"/>
        <w:rPr>
          <w:rFonts w:asciiTheme="minorHAnsi" w:hAnsiTheme="minorHAnsi" w:cstheme="minorHAnsi"/>
          <w:lang w:val="cy-GB"/>
        </w:rPr>
      </w:pPr>
    </w:p>
    <w:p w14:paraId="04E94567" w14:textId="06B7F889" w:rsidR="00BD13E2" w:rsidRDefault="00BD13E2" w:rsidP="000D7E8C">
      <w:pPr>
        <w:spacing w:line="360" w:lineRule="auto"/>
        <w:rPr>
          <w:rFonts w:asciiTheme="minorHAnsi" w:hAnsiTheme="minorHAnsi" w:cstheme="minorHAnsi"/>
          <w:lang w:val="cy-GB"/>
        </w:rPr>
      </w:pPr>
      <w:r>
        <w:rPr>
          <w:rFonts w:asciiTheme="minorHAnsi" w:hAnsiTheme="minorHAnsi" w:cstheme="minorHAnsi"/>
          <w:lang w:val="cy-GB"/>
        </w:rPr>
        <w:t xml:space="preserve">Schreiner, Peter ;Banev, Esther ;Oxley, Simon (2005), </w:t>
      </w:r>
      <w:r>
        <w:rPr>
          <w:rFonts w:asciiTheme="minorHAnsi" w:hAnsiTheme="minorHAnsi" w:cstheme="minorHAnsi"/>
          <w:i/>
          <w:iCs/>
          <w:lang w:val="cy-GB"/>
        </w:rPr>
        <w:t xml:space="preserve">Holistic Education Resource Book, </w:t>
      </w:r>
      <w:r>
        <w:rPr>
          <w:rFonts w:asciiTheme="minorHAnsi" w:hAnsiTheme="minorHAnsi" w:cstheme="minorHAnsi"/>
          <w:lang w:val="cy-GB"/>
        </w:rPr>
        <w:t>Waxmann</w:t>
      </w:r>
    </w:p>
    <w:p w14:paraId="07879C13" w14:textId="77777777" w:rsidR="000D7E8C" w:rsidRDefault="000D7E8C" w:rsidP="000D7E8C">
      <w:pPr>
        <w:spacing w:line="360" w:lineRule="auto"/>
        <w:rPr>
          <w:rFonts w:asciiTheme="minorHAnsi" w:hAnsiTheme="minorHAnsi" w:cstheme="minorHAnsi"/>
          <w:lang w:val="cy-GB"/>
        </w:rPr>
      </w:pPr>
    </w:p>
    <w:p w14:paraId="5D1AC51B" w14:textId="04749513" w:rsidR="000A2BB0" w:rsidRDefault="00E65F71" w:rsidP="000D7E8C">
      <w:pPr>
        <w:spacing w:line="360" w:lineRule="auto"/>
        <w:rPr>
          <w:rFonts w:asciiTheme="minorHAnsi" w:hAnsiTheme="minorHAnsi" w:cstheme="minorHAnsi"/>
          <w:lang w:val="cy-GB"/>
        </w:rPr>
      </w:pPr>
      <w:r>
        <w:rPr>
          <w:rFonts w:asciiTheme="minorHAnsi" w:hAnsiTheme="minorHAnsi" w:cstheme="minorHAnsi"/>
          <w:lang w:val="cy-GB"/>
        </w:rPr>
        <w:t xml:space="preserve">Sheehy, Keiron ;Duffy, Hester (2009), </w:t>
      </w:r>
      <w:r>
        <w:rPr>
          <w:rFonts w:asciiTheme="minorHAnsi" w:hAnsiTheme="minorHAnsi" w:cstheme="minorHAnsi"/>
          <w:i/>
          <w:iCs/>
          <w:lang w:val="cy-GB"/>
        </w:rPr>
        <w:t xml:space="preserve">Attitudes to Makation in the ages on integration and inclusion, </w:t>
      </w:r>
      <w:r>
        <w:rPr>
          <w:rFonts w:asciiTheme="minorHAnsi" w:hAnsiTheme="minorHAnsi" w:cstheme="minorHAnsi"/>
          <w:lang w:val="cy-GB"/>
        </w:rPr>
        <w:t>International Journal of Special Education</w:t>
      </w:r>
    </w:p>
    <w:p w14:paraId="2931BE4B" w14:textId="77777777" w:rsidR="000D7E8C" w:rsidRDefault="000D7E8C" w:rsidP="000D7E8C">
      <w:pPr>
        <w:spacing w:line="360" w:lineRule="auto"/>
        <w:rPr>
          <w:rFonts w:asciiTheme="minorHAnsi" w:hAnsiTheme="minorHAnsi" w:cstheme="minorHAnsi"/>
          <w:lang w:val="cy-GB"/>
        </w:rPr>
      </w:pPr>
    </w:p>
    <w:p w14:paraId="4783159A" w14:textId="787B31C8" w:rsidR="00A33B5E" w:rsidRDefault="00A33B5E" w:rsidP="000D7E8C">
      <w:pPr>
        <w:spacing w:line="360" w:lineRule="auto"/>
        <w:rPr>
          <w:rFonts w:asciiTheme="minorHAnsi" w:hAnsiTheme="minorHAnsi" w:cstheme="minorHAnsi"/>
          <w:lang w:val="cy-GB"/>
        </w:rPr>
      </w:pPr>
      <w:r>
        <w:rPr>
          <w:rFonts w:asciiTheme="minorHAnsi" w:hAnsiTheme="minorHAnsi" w:cstheme="minorHAnsi"/>
          <w:lang w:val="cy-GB"/>
        </w:rPr>
        <w:t xml:space="preserve">Walker, Margaret (2019), </w:t>
      </w:r>
      <w:r>
        <w:rPr>
          <w:rFonts w:asciiTheme="minorHAnsi" w:hAnsiTheme="minorHAnsi" w:cstheme="minorHAnsi"/>
          <w:i/>
          <w:iCs/>
          <w:lang w:val="cy-GB"/>
        </w:rPr>
        <w:t xml:space="preserve">The Makaton Vocabulary--Uses and Effectiveness, </w:t>
      </w:r>
      <w:r>
        <w:rPr>
          <w:rFonts w:asciiTheme="minorHAnsi" w:hAnsiTheme="minorHAnsi" w:cstheme="minorHAnsi"/>
          <w:lang w:val="cy-GB"/>
        </w:rPr>
        <w:t xml:space="preserve">Ed.gov, cyrchu ar 25/10/2021, </w:t>
      </w:r>
      <w:hyperlink r:id="rId7" w:history="1">
        <w:r w:rsidRPr="00F26317">
          <w:rPr>
            <w:rStyle w:val="Hyperlink"/>
            <w:rFonts w:asciiTheme="minorHAnsi" w:hAnsiTheme="minorHAnsi" w:cstheme="minorHAnsi"/>
            <w:lang w:val="cy-GB"/>
          </w:rPr>
          <w:t>https://eric.ed.gov/?id=ED291193</w:t>
        </w:r>
      </w:hyperlink>
    </w:p>
    <w:p w14:paraId="39D6FF67" w14:textId="77777777" w:rsidR="00B02E8D" w:rsidRDefault="00B02E8D" w:rsidP="000776B8">
      <w:pPr>
        <w:spacing w:line="360" w:lineRule="auto"/>
        <w:rPr>
          <w:rFonts w:asciiTheme="minorHAnsi" w:hAnsiTheme="minorHAnsi" w:cstheme="minorHAnsi"/>
          <w:lang w:val="cy-GB"/>
        </w:rPr>
      </w:pPr>
    </w:p>
    <w:p w14:paraId="10980D7F" w14:textId="77777777" w:rsidR="00B02E8D" w:rsidRPr="00B02E8D" w:rsidRDefault="00B02E8D" w:rsidP="000776B8">
      <w:pPr>
        <w:spacing w:line="360" w:lineRule="auto"/>
        <w:rPr>
          <w:rFonts w:asciiTheme="minorHAnsi" w:hAnsiTheme="minorHAnsi" w:cstheme="minorHAnsi"/>
          <w:lang w:val="cy-GB"/>
        </w:rPr>
      </w:pPr>
    </w:p>
    <w:sectPr w:rsidR="00B02E8D" w:rsidRPr="00B02E8D" w:rsidSect="006A2241">
      <w:headerReference w:type="default" r:id="rId8"/>
      <w:footerReference w:type="even" r:id="rId9"/>
      <w:footerReference w:type="default" r:id="rId10"/>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3BEBED" w14:textId="77777777" w:rsidR="00BB45F8" w:rsidRDefault="00BB45F8" w:rsidP="00451A90">
      <w:r>
        <w:separator/>
      </w:r>
    </w:p>
  </w:endnote>
  <w:endnote w:type="continuationSeparator" w:id="0">
    <w:p w14:paraId="39854491" w14:textId="77777777" w:rsidR="00BB45F8" w:rsidRDefault="00BB45F8" w:rsidP="00451A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164359161"/>
      <w:docPartObj>
        <w:docPartGallery w:val="Page Numbers (Bottom of Page)"/>
        <w:docPartUnique/>
      </w:docPartObj>
    </w:sdtPr>
    <w:sdtContent>
      <w:p w14:paraId="193924D0" w14:textId="5821C5F0" w:rsidR="00451A90" w:rsidRDefault="00451A90" w:rsidP="00F2631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33311A8" w14:textId="77777777" w:rsidR="00451A90" w:rsidRDefault="00451A90" w:rsidP="00451A9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556162328"/>
      <w:docPartObj>
        <w:docPartGallery w:val="Page Numbers (Bottom of Page)"/>
        <w:docPartUnique/>
      </w:docPartObj>
    </w:sdtPr>
    <w:sdtContent>
      <w:p w14:paraId="49D47A28" w14:textId="2A222F39" w:rsidR="00451A90" w:rsidRDefault="00451A90" w:rsidP="00F2631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01E69FB" w14:textId="77777777" w:rsidR="00451A90" w:rsidRDefault="00451A90" w:rsidP="00451A90">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DFF5EC" w14:textId="77777777" w:rsidR="00BB45F8" w:rsidRDefault="00BB45F8" w:rsidP="00451A90">
      <w:r>
        <w:separator/>
      </w:r>
    </w:p>
  </w:footnote>
  <w:footnote w:type="continuationSeparator" w:id="0">
    <w:p w14:paraId="4C142FED" w14:textId="77777777" w:rsidR="00BB45F8" w:rsidRDefault="00BB45F8" w:rsidP="00451A9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7C8524" w14:textId="03663082" w:rsidR="00451A90" w:rsidRPr="00451A90" w:rsidRDefault="00451A90">
    <w:pPr>
      <w:pStyle w:val="Header"/>
      <w:rPr>
        <w:rFonts w:asciiTheme="majorHAnsi" w:hAnsiTheme="majorHAnsi" w:cstheme="majorHAnsi"/>
      </w:rPr>
    </w:pPr>
    <w:proofErr w:type="spellStart"/>
    <w:r w:rsidRPr="00451A90">
      <w:rPr>
        <w:rFonts w:asciiTheme="majorHAnsi" w:hAnsiTheme="majorHAnsi" w:cstheme="majorHAnsi"/>
      </w:rPr>
      <w:t>Asesiad</w:t>
    </w:r>
    <w:proofErr w:type="spellEnd"/>
    <w:r w:rsidRPr="00451A90">
      <w:rPr>
        <w:rFonts w:asciiTheme="majorHAnsi" w:hAnsiTheme="majorHAnsi" w:cstheme="majorHAnsi"/>
      </w:rPr>
      <w:t xml:space="preserve"> ECAD4007</w:t>
    </w:r>
    <w:r w:rsidR="007E1993">
      <w:rPr>
        <w:rFonts w:asciiTheme="majorHAnsi" w:hAnsiTheme="majorHAnsi" w:cstheme="majorHAnsi"/>
      </w:rPr>
      <w:t>-</w:t>
    </w:r>
    <w:r w:rsidRPr="00451A90">
      <w:rPr>
        <w:rFonts w:asciiTheme="majorHAnsi" w:hAnsiTheme="majorHAnsi" w:cstheme="majorHAnsi"/>
      </w:rPr>
      <w:t>C</w:t>
    </w:r>
    <w:r w:rsidRPr="00451A90">
      <w:rPr>
        <w:rFonts w:asciiTheme="majorHAnsi" w:hAnsiTheme="majorHAnsi" w:cstheme="majorHAnsi"/>
      </w:rPr>
      <w:ptab w:relativeTo="margin" w:alignment="center" w:leader="none"/>
    </w:r>
    <w:r w:rsidRPr="00451A90">
      <w:rPr>
        <w:rFonts w:asciiTheme="majorHAnsi" w:hAnsiTheme="majorHAnsi" w:cstheme="majorHAnsi"/>
      </w:rPr>
      <w:ptab w:relativeTo="margin" w:alignment="right" w:leader="none"/>
    </w:r>
    <w:r w:rsidRPr="00451A90">
      <w:rPr>
        <w:rFonts w:asciiTheme="majorHAnsi" w:hAnsiTheme="majorHAnsi" w:cstheme="majorHAnsi"/>
      </w:rPr>
      <w:t>Ellie Jones</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2725"/>
    <w:rsid w:val="000776B8"/>
    <w:rsid w:val="000A2BB0"/>
    <w:rsid w:val="000D7E8C"/>
    <w:rsid w:val="000F470E"/>
    <w:rsid w:val="00126652"/>
    <w:rsid w:val="00163411"/>
    <w:rsid w:val="001651BC"/>
    <w:rsid w:val="001F39AC"/>
    <w:rsid w:val="00293CC3"/>
    <w:rsid w:val="00293F9E"/>
    <w:rsid w:val="00301A79"/>
    <w:rsid w:val="003066A0"/>
    <w:rsid w:val="003B1160"/>
    <w:rsid w:val="00421629"/>
    <w:rsid w:val="00451A90"/>
    <w:rsid w:val="00471AE1"/>
    <w:rsid w:val="00475F75"/>
    <w:rsid w:val="00545719"/>
    <w:rsid w:val="006843CC"/>
    <w:rsid w:val="006A2241"/>
    <w:rsid w:val="007E1993"/>
    <w:rsid w:val="007F5224"/>
    <w:rsid w:val="00812B9E"/>
    <w:rsid w:val="008A6AAB"/>
    <w:rsid w:val="008B7721"/>
    <w:rsid w:val="008E6163"/>
    <w:rsid w:val="009A3624"/>
    <w:rsid w:val="00A33B5E"/>
    <w:rsid w:val="00A97E30"/>
    <w:rsid w:val="00AA398E"/>
    <w:rsid w:val="00B02E8D"/>
    <w:rsid w:val="00BB45F8"/>
    <w:rsid w:val="00BD13E2"/>
    <w:rsid w:val="00BE320D"/>
    <w:rsid w:val="00C7213A"/>
    <w:rsid w:val="00CA60CB"/>
    <w:rsid w:val="00D41067"/>
    <w:rsid w:val="00D54E20"/>
    <w:rsid w:val="00DB2EA6"/>
    <w:rsid w:val="00DD19E1"/>
    <w:rsid w:val="00E052A4"/>
    <w:rsid w:val="00E65F71"/>
    <w:rsid w:val="00E82725"/>
    <w:rsid w:val="00EC32AE"/>
    <w:rsid w:val="00F31430"/>
    <w:rsid w:val="00FB79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AEDF5D1"/>
  <w15:chartTrackingRefBased/>
  <w15:docId w15:val="{DE54CB62-7BF4-634A-A5B0-937E69562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71AE1"/>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51A90"/>
    <w:pPr>
      <w:tabs>
        <w:tab w:val="center" w:pos="4513"/>
        <w:tab w:val="right" w:pos="9026"/>
      </w:tabs>
    </w:pPr>
  </w:style>
  <w:style w:type="character" w:customStyle="1" w:styleId="HeaderChar">
    <w:name w:val="Header Char"/>
    <w:basedOn w:val="DefaultParagraphFont"/>
    <w:link w:val="Header"/>
    <w:uiPriority w:val="99"/>
    <w:rsid w:val="00451A90"/>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451A90"/>
    <w:pPr>
      <w:tabs>
        <w:tab w:val="center" w:pos="4513"/>
        <w:tab w:val="right" w:pos="9026"/>
      </w:tabs>
    </w:pPr>
  </w:style>
  <w:style w:type="character" w:customStyle="1" w:styleId="FooterChar">
    <w:name w:val="Footer Char"/>
    <w:basedOn w:val="DefaultParagraphFont"/>
    <w:link w:val="Footer"/>
    <w:uiPriority w:val="99"/>
    <w:rsid w:val="00451A90"/>
    <w:rPr>
      <w:rFonts w:ascii="Times New Roman" w:eastAsia="Times New Roman" w:hAnsi="Times New Roman" w:cs="Times New Roman"/>
      <w:sz w:val="20"/>
      <w:szCs w:val="20"/>
      <w:lang w:eastAsia="en-GB"/>
    </w:rPr>
  </w:style>
  <w:style w:type="character" w:styleId="PageNumber">
    <w:name w:val="page number"/>
    <w:basedOn w:val="DefaultParagraphFont"/>
    <w:uiPriority w:val="99"/>
    <w:semiHidden/>
    <w:unhideWhenUsed/>
    <w:rsid w:val="00451A90"/>
  </w:style>
  <w:style w:type="character" w:styleId="Hyperlink">
    <w:name w:val="Hyperlink"/>
    <w:basedOn w:val="DefaultParagraphFont"/>
    <w:uiPriority w:val="99"/>
    <w:unhideWhenUsed/>
    <w:rsid w:val="00A33B5E"/>
    <w:rPr>
      <w:color w:val="0563C1" w:themeColor="hyperlink"/>
      <w:u w:val="single"/>
    </w:rPr>
  </w:style>
  <w:style w:type="character" w:styleId="UnresolvedMention">
    <w:name w:val="Unresolved Mention"/>
    <w:basedOn w:val="DefaultParagraphFont"/>
    <w:uiPriority w:val="99"/>
    <w:semiHidden/>
    <w:unhideWhenUsed/>
    <w:rsid w:val="00A33B5E"/>
    <w:rPr>
      <w:color w:val="605E5C"/>
      <w:shd w:val="clear" w:color="auto" w:fill="E1DFDD"/>
    </w:rPr>
  </w:style>
  <w:style w:type="character" w:styleId="FollowedHyperlink">
    <w:name w:val="FollowedHyperlink"/>
    <w:basedOn w:val="DefaultParagraphFont"/>
    <w:uiPriority w:val="99"/>
    <w:semiHidden/>
    <w:unhideWhenUsed/>
    <w:rsid w:val="00B02E8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s://eric.ed.gov/?id=ED291193"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intranet.newriver.edu/images/stories/library/stennett_psychology_articles/Piagets%20Theory%20of%20Cognitive%20Development.pdf" TargetMode="Externa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2604</Words>
  <Characters>12244</Characters>
  <Application>Microsoft Office Word</Application>
  <DocSecurity>0</DocSecurity>
  <Lines>165</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ellie jones</dc:creator>
  <cp:keywords/>
  <dc:description/>
  <cp:lastModifiedBy>ellie jones</cp:lastModifiedBy>
  <cp:revision>2</cp:revision>
  <dcterms:created xsi:type="dcterms:W3CDTF">2021-10-28T20:08:00Z</dcterms:created>
  <dcterms:modified xsi:type="dcterms:W3CDTF">2021-10-28T20:08:00Z</dcterms:modified>
</cp:coreProperties>
</file>