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line="360" w:lineRule="auto"/>
        <w:jc w:val="center"/>
        <w:rPr>
          <w:b/>
          <w:sz w:val="36"/>
          <w:szCs w:val="36"/>
        </w:rPr>
      </w:pPr>
    </w:p>
    <w:p>
      <w:pPr>
        <w:pStyle w:val="3"/>
        <w:spacing w:line="360" w:lineRule="auto"/>
        <w:jc w:val="center"/>
        <w:rPr>
          <w:b/>
          <w:sz w:val="36"/>
          <w:szCs w:val="36"/>
        </w:rPr>
      </w:pPr>
    </w:p>
    <w:p>
      <w:pPr>
        <w:pStyle w:val="3"/>
        <w:spacing w:line="360" w:lineRule="auto"/>
        <w:jc w:val="center"/>
        <w:rPr>
          <w:b/>
          <w:sz w:val="36"/>
          <w:szCs w:val="36"/>
        </w:rPr>
      </w:pPr>
    </w:p>
    <w:p>
      <w:pPr>
        <w:pStyle w:val="3"/>
        <w:spacing w:line="360" w:lineRule="auto"/>
        <w:jc w:val="center"/>
        <w:rPr>
          <w:b/>
          <w:sz w:val="36"/>
          <w:szCs w:val="36"/>
        </w:rPr>
      </w:pPr>
    </w:p>
    <w:p>
      <w:pPr>
        <w:pStyle w:val="3"/>
        <w:spacing w:line="360" w:lineRule="auto"/>
        <w:jc w:val="center"/>
        <w:rPr>
          <w:b/>
          <w:sz w:val="36"/>
          <w:szCs w:val="36"/>
        </w:rPr>
      </w:pPr>
    </w:p>
    <w:p>
      <w:pPr>
        <w:pStyle w:val="3"/>
        <w:spacing w:line="360" w:lineRule="auto"/>
        <w:jc w:val="center"/>
        <w:rPr>
          <w:b/>
          <w:sz w:val="36"/>
          <w:szCs w:val="36"/>
        </w:rPr>
      </w:pPr>
    </w:p>
    <w:p>
      <w:pPr>
        <w:pStyle w:val="3"/>
        <w:spacing w:line="360" w:lineRule="auto"/>
        <w:jc w:val="center"/>
        <w:rPr>
          <w:b/>
          <w:sz w:val="36"/>
          <w:szCs w:val="36"/>
        </w:rPr>
      </w:pPr>
    </w:p>
    <w:p>
      <w:pPr>
        <w:pStyle w:val="3"/>
        <w:spacing w:line="360" w:lineRule="auto"/>
        <w:jc w:val="center"/>
        <w:rPr>
          <w:b/>
          <w:sz w:val="36"/>
          <w:szCs w:val="36"/>
        </w:rPr>
      </w:pPr>
      <w:r>
        <w:rPr>
          <w:b/>
          <w:sz w:val="36"/>
          <w:szCs w:val="36"/>
        </w:rPr>
        <w:t>Food &amp; Beverage Operations</w:t>
      </w:r>
    </w:p>
    <w:p>
      <w:pPr>
        <w:pStyle w:val="3"/>
        <w:spacing w:line="360" w:lineRule="auto"/>
        <w:jc w:val="center"/>
        <w:rPr>
          <w:b/>
          <w:sz w:val="36"/>
          <w:szCs w:val="36"/>
        </w:rPr>
      </w:pPr>
      <w:r>
        <w:rPr>
          <w:b/>
          <w:sz w:val="36"/>
          <w:szCs w:val="36"/>
        </w:rPr>
        <w:t>Module code: BMIH4002</w:t>
      </w:r>
    </w:p>
    <w:p>
      <w:pPr>
        <w:pStyle w:val="3"/>
        <w:spacing w:line="360" w:lineRule="auto"/>
        <w:jc w:val="center"/>
        <w:rPr>
          <w:rFonts w:hint="default" w:ascii="Arial" w:hAnsi="Arial" w:eastAsia="SimSun" w:cs="Arial"/>
          <w:b/>
          <w:bCs/>
          <w:color w:val="000000"/>
          <w:kern w:val="0"/>
          <w:sz w:val="36"/>
          <w:szCs w:val="36"/>
          <w:lang w:val="en-US" w:eastAsia="zh-CN" w:bidi="ar"/>
        </w:rPr>
      </w:pPr>
      <w:r>
        <w:rPr>
          <w:rFonts w:hint="default" w:ascii="Arial" w:hAnsi="Arial" w:eastAsia="SimSun" w:cs="Arial"/>
          <w:b/>
          <w:bCs/>
          <w:color w:val="000000"/>
          <w:kern w:val="0"/>
          <w:sz w:val="36"/>
          <w:szCs w:val="36"/>
          <w:lang w:val="en-US" w:eastAsia="zh-CN" w:bidi="ar"/>
        </w:rPr>
        <w:t>Module Lead: Antoinette Milne</w:t>
      </w:r>
    </w:p>
    <w:p>
      <w:pPr>
        <w:jc w:val="center"/>
        <w:rPr>
          <w:rFonts w:hint="default"/>
          <w:b/>
          <w:bCs/>
          <w:sz w:val="32"/>
          <w:szCs w:val="32"/>
        </w:rPr>
      </w:pPr>
      <w:r>
        <w:rPr>
          <w:rFonts w:hint="default"/>
          <w:b/>
          <w:bCs/>
          <w:sz w:val="32"/>
          <w:szCs w:val="32"/>
        </w:rPr>
        <w:t>Student name : Lidia Leva</w:t>
      </w:r>
    </w:p>
    <w:p>
      <w:pPr>
        <w:jc w:val="center"/>
        <w:rPr>
          <w:rFonts w:hint="default"/>
          <w:b/>
          <w:bCs/>
          <w:sz w:val="32"/>
          <w:szCs w:val="32"/>
        </w:rPr>
      </w:pPr>
      <w:r>
        <w:rPr>
          <w:rFonts w:hint="default"/>
          <w:b/>
          <w:bCs/>
          <w:sz w:val="32"/>
          <w:szCs w:val="32"/>
          <w:lang w:val="en-GB"/>
        </w:rPr>
        <w:t xml:space="preserve">Student id : </w:t>
      </w:r>
      <w:r>
        <w:rPr>
          <w:rFonts w:hint="default"/>
          <w:b/>
          <w:bCs/>
          <w:sz w:val="32"/>
          <w:szCs w:val="32"/>
        </w:rPr>
        <w:t>2242891</w:t>
      </w:r>
    </w:p>
    <w:p>
      <w:pPr>
        <w:rPr>
          <w:b/>
          <w:sz w:val="24"/>
          <w:szCs w:val="24"/>
        </w:rPr>
      </w:pPr>
      <w:bookmarkStart w:id="9" w:name="_GoBack"/>
      <w:bookmarkEnd w:id="9"/>
      <w:r>
        <w:rPr>
          <w:b/>
          <w:sz w:val="24"/>
          <w:szCs w:val="24"/>
        </w:rPr>
        <w:br w:type="page"/>
      </w:r>
    </w:p>
    <w:sdt>
      <w:sdtPr>
        <w:rPr>
          <w:rFonts w:ascii="Arial" w:hAnsi="Arial" w:eastAsia="Arial" w:cs="Arial"/>
          <w:color w:val="auto"/>
          <w:sz w:val="22"/>
          <w:szCs w:val="22"/>
          <w:lang w:val="en"/>
        </w:rPr>
        <w:id w:val="432800157"/>
        <w:docPartObj>
          <w:docPartGallery w:val="Table of Contents"/>
          <w:docPartUnique/>
        </w:docPartObj>
      </w:sdtPr>
      <w:sdtEndPr>
        <w:rPr>
          <w:rFonts w:ascii="Arial" w:hAnsi="Arial" w:eastAsia="Arial" w:cs="Arial"/>
          <w:b/>
          <w:bCs/>
          <w:color w:val="auto"/>
          <w:sz w:val="22"/>
          <w:szCs w:val="22"/>
          <w:lang w:val="en"/>
        </w:rPr>
      </w:sdtEndPr>
      <w:sdtContent>
        <w:p>
          <w:pPr>
            <w:pStyle w:val="17"/>
          </w:pPr>
          <w:r>
            <w:t>Table of Contents</w:t>
          </w:r>
        </w:p>
        <w:p>
          <w:pPr>
            <w:pStyle w:val="14"/>
            <w:tabs>
              <w:tab w:val="right" w:leader="dot" w:pos="9350"/>
            </w:tabs>
            <w:rPr>
              <w:rFonts w:asciiTheme="minorHAnsi" w:hAnsiTheme="minorHAnsi" w:eastAsiaTheme="minorEastAsia" w:cstheme="minorBidi"/>
              <w:kern w:val="2"/>
              <w:lang w:val="en-GB" w:eastAsia="en-GB"/>
              <w14:ligatures w14:val="standardContextual"/>
            </w:rPr>
          </w:pPr>
          <w:r>
            <w:fldChar w:fldCharType="begin"/>
          </w:r>
          <w:r>
            <w:instrText xml:space="preserve"> TOC \o "1-3" \h \z \u </w:instrText>
          </w:r>
          <w:r>
            <w:fldChar w:fldCharType="separate"/>
          </w:r>
          <w:r>
            <w:fldChar w:fldCharType="begin"/>
          </w:r>
          <w:r>
            <w:instrText xml:space="preserve"> HYPERLINK \l "_Toc147226549" </w:instrText>
          </w:r>
          <w:r>
            <w:fldChar w:fldCharType="separate"/>
          </w:r>
          <w:r>
            <w:rPr>
              <w:rStyle w:val="11"/>
            </w:rPr>
            <w:t>Assignment 2: Menu Engineering (Practical Task)</w:t>
          </w:r>
          <w:r>
            <w:tab/>
          </w:r>
          <w:r>
            <w:fldChar w:fldCharType="begin"/>
          </w:r>
          <w:r>
            <w:instrText xml:space="preserve"> PAGEREF _Toc147226549 \h </w:instrText>
          </w:r>
          <w:r>
            <w:fldChar w:fldCharType="separate"/>
          </w:r>
          <w:r>
            <w:t>3</w:t>
          </w:r>
          <w:r>
            <w:fldChar w:fldCharType="end"/>
          </w:r>
          <w:r>
            <w:fldChar w:fldCharType="end"/>
          </w:r>
        </w:p>
        <w:p>
          <w:pPr>
            <w:pStyle w:val="15"/>
            <w:tabs>
              <w:tab w:val="right" w:leader="dot" w:pos="935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"_Toc147226550" </w:instrText>
          </w:r>
          <w:r>
            <w:fldChar w:fldCharType="separate"/>
          </w:r>
          <w:r>
            <w:rPr>
              <w:rStyle w:val="11"/>
            </w:rPr>
            <w:t>PART 1: Restaurant Concept</w:t>
          </w:r>
          <w:r>
            <w:tab/>
          </w:r>
          <w:r>
            <w:fldChar w:fldCharType="begin"/>
          </w:r>
          <w:r>
            <w:instrText xml:space="preserve"> PAGEREF _Toc147226550 \h </w:instrText>
          </w:r>
          <w:r>
            <w:fldChar w:fldCharType="separate"/>
          </w:r>
          <w:r>
            <w:t>3</w:t>
          </w:r>
          <w:r>
            <w:fldChar w:fldCharType="end"/>
          </w:r>
          <w:r>
            <w:fldChar w:fldCharType="end"/>
          </w:r>
        </w:p>
        <w:p>
          <w:pPr>
            <w:pStyle w:val="15"/>
            <w:tabs>
              <w:tab w:val="right" w:leader="dot" w:pos="935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"_Toc147226551" </w:instrText>
          </w:r>
          <w:r>
            <w:fldChar w:fldCharType="separate"/>
          </w:r>
          <w:r>
            <w:rPr>
              <w:rStyle w:val="11"/>
            </w:rPr>
            <w:t>PART 2: Menu Design</w:t>
          </w:r>
          <w:r>
            <w:tab/>
          </w:r>
          <w:r>
            <w:fldChar w:fldCharType="begin"/>
          </w:r>
          <w:r>
            <w:instrText xml:space="preserve"> PAGEREF _Toc147226551 \h </w:instrText>
          </w:r>
          <w:r>
            <w:fldChar w:fldCharType="separate"/>
          </w:r>
          <w:r>
            <w:t>4</w:t>
          </w:r>
          <w:r>
            <w:fldChar w:fldCharType="end"/>
          </w:r>
          <w:r>
            <w:fldChar w:fldCharType="end"/>
          </w:r>
        </w:p>
        <w:p>
          <w:pPr>
            <w:pStyle w:val="14"/>
            <w:tabs>
              <w:tab w:val="right" w:leader="dot" w:pos="935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"_Toc147226552" </w:instrText>
          </w:r>
          <w:r>
            <w:fldChar w:fldCharType="separate"/>
          </w:r>
          <w:r>
            <w:rPr>
              <w:rStyle w:val="11"/>
            </w:rPr>
            <w:t>References</w:t>
          </w:r>
          <w:r>
            <w:tab/>
          </w:r>
          <w:r>
            <w:fldChar w:fldCharType="begin"/>
          </w:r>
          <w:r>
            <w:instrText xml:space="preserve"> PAGEREF _Toc147226552 \h </w:instrText>
          </w:r>
          <w:r>
            <w:fldChar w:fldCharType="separate"/>
          </w:r>
          <w:r>
            <w:t>6</w:t>
          </w:r>
          <w:r>
            <w:fldChar w:fldCharType="end"/>
          </w:r>
          <w:r>
            <w:fldChar w:fldCharType="end"/>
          </w:r>
        </w:p>
        <w:p>
          <w:r>
            <w:rPr>
              <w:b/>
              <w:bCs/>
            </w:rPr>
            <w:fldChar w:fldCharType="end"/>
          </w:r>
        </w:p>
      </w:sdtContent>
    </w:sdt>
    <w:p>
      <w:pPr>
        <w:rPr>
          <w:b/>
          <w:sz w:val="24"/>
          <w:szCs w:val="24"/>
        </w:rPr>
      </w:pPr>
      <w:r>
        <w:rPr>
          <w:b/>
          <w:sz w:val="24"/>
          <w:szCs w:val="24"/>
        </w:rPr>
        <w:br w:type="page"/>
      </w:r>
    </w:p>
    <w:p>
      <w:pPr>
        <w:pStyle w:val="3"/>
        <w:spacing w:line="360" w:lineRule="auto"/>
        <w:jc w:val="both"/>
        <w:rPr>
          <w:sz w:val="24"/>
          <w:szCs w:val="24"/>
        </w:rPr>
      </w:pPr>
      <w:bookmarkStart w:id="0" w:name="_bxqu6q3gupg2" w:colFirst="0" w:colLast="0"/>
      <w:bookmarkEnd w:id="0"/>
    </w:p>
    <w:p>
      <w:pPr>
        <w:pStyle w:val="2"/>
      </w:pPr>
      <w:bookmarkStart w:id="1" w:name="_d0yz6ux4zq2t" w:colFirst="0" w:colLast="0"/>
      <w:bookmarkEnd w:id="1"/>
      <w:bookmarkStart w:id="2" w:name="_Toc147226549"/>
      <w:r>
        <w:t>Assignment 2: Menu Engineering (Practical Task)</w:t>
      </w:r>
      <w:bookmarkEnd w:id="2"/>
    </w:p>
    <w:p>
      <w:pPr>
        <w:pStyle w:val="4"/>
      </w:pPr>
      <w:bookmarkStart w:id="3" w:name="_9m2dupp72it2" w:colFirst="0" w:colLast="0"/>
      <w:bookmarkEnd w:id="3"/>
      <w:bookmarkStart w:id="4" w:name="_Toc147226550"/>
      <w:r>
        <w:t>PART 1: Restaurant Concept</w:t>
      </w:r>
      <w:bookmarkEnd w:id="4"/>
    </w:p>
    <w:p>
      <w:pPr>
        <w:pStyle w:val="3"/>
        <w:spacing w:line="360" w:lineRule="auto"/>
        <w:jc w:val="both"/>
        <w:rPr>
          <w:b/>
          <w:sz w:val="24"/>
          <w:szCs w:val="24"/>
        </w:rPr>
      </w:pPr>
      <w:r>
        <w:rPr>
          <w:b/>
          <w:sz w:val="24"/>
          <w:szCs w:val="24"/>
        </w:rPr>
        <w:t>Restaurant concept</w:t>
      </w:r>
    </w:p>
    <w:p>
      <w:pPr>
        <w:pStyle w:val="3"/>
        <w:spacing w:line="360" w:lineRule="auto"/>
        <w:jc w:val="both"/>
        <w:rPr>
          <w:sz w:val="24"/>
          <w:szCs w:val="24"/>
        </w:rPr>
      </w:pPr>
      <w:r>
        <w:rPr>
          <w:sz w:val="24"/>
          <w:szCs w:val="24"/>
        </w:rPr>
        <w:t>At Hotel Trinity, the professionals offer a culinary experience that combines tradition with innovation. The restaurant “Trinity Eats” is going to present an ambience that must impress the diners and the restaurant will offer numerous flavours and the commitment to excellent services. It is crafted with a menu that pays homage to local and sustainable ingredients, celebrates global influences and caters to the discerning tastes of diverse tastes and preferences.</w:t>
      </w:r>
    </w:p>
    <w:p>
      <w:pPr>
        <w:pStyle w:val="3"/>
        <w:spacing w:line="360" w:lineRule="auto"/>
        <w:jc w:val="both"/>
        <w:rPr>
          <w:b/>
          <w:sz w:val="24"/>
          <w:szCs w:val="24"/>
        </w:rPr>
      </w:pPr>
      <w:r>
        <w:rPr>
          <w:b/>
          <w:sz w:val="24"/>
          <w:szCs w:val="24"/>
        </w:rPr>
        <w:t xml:space="preserve"> Target audience</w:t>
      </w:r>
    </w:p>
    <w:p>
      <w:pPr>
        <w:pStyle w:val="3"/>
        <w:spacing w:line="360" w:lineRule="auto"/>
        <w:jc w:val="both"/>
        <w:rPr>
          <w:sz w:val="24"/>
          <w:szCs w:val="24"/>
        </w:rPr>
      </w:pPr>
      <w:r>
        <w:rPr>
          <w:sz w:val="24"/>
          <w:szCs w:val="24"/>
        </w:rPr>
        <w:t>The concept of the restaurant targets a wide range of diners, from cosmopolitan travellers willing to taste the finest local flavours and dishes while enjoying the ambience and memorable night outs. The target audience includes professionals looking for a convenient and refined dining experience after a hectic day or busy schedule. The restaurants offer local cuisine and culture, encouraging the tourists to explore the tastes of the UK. The menu also offers a touch of familiarity with an innovative presentation that makes it an ideal choice for the locals as well who are willing to celebrate special occasions such as date nights, any personal or festive occasions, achievements or seeking an adventurous culinary experience.</w:t>
      </w:r>
    </w:p>
    <w:p>
      <w:pPr>
        <w:pStyle w:val="3"/>
        <w:spacing w:line="360" w:lineRule="auto"/>
        <w:jc w:val="both"/>
        <w:rPr>
          <w:b/>
          <w:sz w:val="24"/>
          <w:szCs w:val="24"/>
        </w:rPr>
      </w:pPr>
      <w:r>
        <w:rPr>
          <w:b/>
          <w:sz w:val="24"/>
          <w:szCs w:val="24"/>
        </w:rPr>
        <w:t>The reasoning behind menu choices</w:t>
      </w:r>
    </w:p>
    <w:p>
      <w:pPr>
        <w:pStyle w:val="3"/>
        <w:spacing w:line="360" w:lineRule="auto"/>
        <w:jc w:val="both"/>
        <w:rPr>
          <w:sz w:val="24"/>
          <w:szCs w:val="24"/>
        </w:rPr>
      </w:pPr>
      <w:r>
        <w:rPr>
          <w:sz w:val="24"/>
          <w:szCs w:val="24"/>
        </w:rPr>
        <w:t>The menu is carefully curated to offer the essence of the locality and the country embracing global influences and it reflects a balance of taste and health at the same time. The restaurant prioritizes fresh and seasonal sourcing and locally sourced ingredients which support local farmers and the community as well as reduce carbon footprints (</w:t>
      </w:r>
      <w:r>
        <w:rPr>
          <w:rFonts w:ascii="Times New Roman" w:hAnsi="Times New Roman" w:eastAsia="Times New Roman" w:cs="Times New Roman"/>
          <w:color w:val="222222"/>
          <w:sz w:val="24"/>
          <w:szCs w:val="24"/>
          <w:highlight w:val="white"/>
        </w:rPr>
        <w:t xml:space="preserve">Coelho </w:t>
      </w:r>
      <w:r>
        <w:rPr>
          <w:rFonts w:ascii="Times New Roman" w:hAnsi="Times New Roman" w:eastAsia="Times New Roman" w:cs="Times New Roman"/>
          <w:i/>
          <w:color w:val="222222"/>
          <w:sz w:val="24"/>
          <w:szCs w:val="24"/>
          <w:highlight w:val="white"/>
        </w:rPr>
        <w:t>et al.,</w:t>
      </w:r>
      <w:r>
        <w:rPr>
          <w:rFonts w:ascii="Times New Roman" w:hAnsi="Times New Roman" w:eastAsia="Times New Roman" w:cs="Times New Roman"/>
          <w:color w:val="222222"/>
          <w:sz w:val="24"/>
          <w:szCs w:val="24"/>
          <w:highlight w:val="white"/>
        </w:rPr>
        <w:t xml:space="preserve"> 2018</w:t>
      </w:r>
      <w:r>
        <w:rPr>
          <w:sz w:val="24"/>
          <w:szCs w:val="24"/>
        </w:rPr>
        <w:t>). This effort enhances the flavour and quality due to authentic souring. The menu encompasses Modern British Classics such as Shepherd's Pie or Beef Wellington that resemble heritage while adding an innovative and contemporary flair. The menu also features globally inspired dishes such as Thai Red Curry with a British Seafood twist that reflects innovation and fusion showcasing the commitment to uniqueness. The menu also includes various dietary preferences and vegetarian and vegan dishes that are equally mouthwatering such as the non-veg options to cater to the diverse needs of the customers. In the end, the menu highlights the deserts featuring indulgent treats and the craft mocktails complement the meals perfectly, again paying attention to local spirits and flavours. The restaurant aims to be the best dining destination in the competitive dining options and ensures to delight customers and make them ready to return for the vibrant city dining option.</w:t>
      </w:r>
    </w:p>
    <w:p>
      <w:pPr>
        <w:pStyle w:val="4"/>
      </w:pPr>
      <w:bookmarkStart w:id="5" w:name="_xn1fcf8eehlb" w:colFirst="0" w:colLast="0"/>
      <w:bookmarkEnd w:id="5"/>
      <w:bookmarkStart w:id="6" w:name="_Toc147226551"/>
      <w:r>
        <w:t>PART 2: Menu Design</w:t>
      </w:r>
      <w:bookmarkEnd w:id="6"/>
    </w:p>
    <w:p>
      <w:pPr>
        <w:pStyle w:val="3"/>
        <w:spacing w:line="360" w:lineRule="auto"/>
        <w:jc w:val="both"/>
        <w:rPr>
          <w:b/>
          <w:sz w:val="24"/>
          <w:szCs w:val="24"/>
        </w:rPr>
      </w:pPr>
      <w:r>
        <w:rPr>
          <w:b/>
          <w:sz w:val="24"/>
          <w:szCs w:val="24"/>
        </w:rPr>
        <w:t>Title: Crafting a Memorable Dining Experience Menu for a Special Occasion</w:t>
      </w:r>
    </w:p>
    <w:p>
      <w:pPr>
        <w:pStyle w:val="3"/>
        <w:spacing w:line="360" w:lineRule="auto"/>
        <w:jc w:val="both"/>
        <w:rPr>
          <w:sz w:val="24"/>
          <w:szCs w:val="24"/>
        </w:rPr>
      </w:pPr>
      <w:r>
        <w:rPr>
          <w:sz w:val="24"/>
          <w:szCs w:val="24"/>
        </w:rPr>
        <w:t>At “Trinity Eats”, the dining experience is crafted not only for good food and beverage but the service of the particular restaurant also creates memorable experiences. For the exclusive anniversary celebration, in the restaurants, the professionals have conceptualized elegant and romantic French-inspired dining experiences for the guests.</w:t>
      </w:r>
    </w:p>
    <w:p>
      <w:pPr>
        <w:pStyle w:val="3"/>
        <w:spacing w:line="360" w:lineRule="auto"/>
        <w:jc w:val="both"/>
        <w:rPr>
          <w:sz w:val="24"/>
          <w:szCs w:val="24"/>
        </w:rPr>
      </w:pPr>
      <w:r>
        <w:rPr>
          <w:sz w:val="24"/>
          <w:szCs w:val="24"/>
        </w:rPr>
        <w:t>French cuisine is renowned for its artistic appearance and sophistication which makes it the perfect choice for any special celebration (</w:t>
      </w:r>
      <w:r>
        <w:rPr>
          <w:rFonts w:ascii="Times New Roman" w:hAnsi="Times New Roman" w:eastAsia="Times New Roman" w:cs="Times New Roman"/>
          <w:color w:val="222222"/>
          <w:sz w:val="24"/>
          <w:szCs w:val="24"/>
          <w:highlight w:val="white"/>
        </w:rPr>
        <w:t xml:space="preserve">Deroy </w:t>
      </w:r>
      <w:r>
        <w:rPr>
          <w:rFonts w:ascii="Times New Roman" w:hAnsi="Times New Roman" w:eastAsia="Times New Roman" w:cs="Times New Roman"/>
          <w:i/>
          <w:color w:val="222222"/>
          <w:sz w:val="24"/>
          <w:szCs w:val="24"/>
          <w:highlight w:val="white"/>
        </w:rPr>
        <w:t>et al.,</w:t>
      </w:r>
      <w:r>
        <w:rPr>
          <w:rFonts w:ascii="Times New Roman" w:hAnsi="Times New Roman" w:eastAsia="Times New Roman" w:cs="Times New Roman"/>
          <w:color w:val="222222"/>
          <w:sz w:val="24"/>
          <w:szCs w:val="24"/>
          <w:highlight w:val="white"/>
        </w:rPr>
        <w:t xml:space="preserve"> 2014)</w:t>
      </w:r>
      <w:r>
        <w:rPr>
          <w:sz w:val="24"/>
          <w:szCs w:val="24"/>
        </w:rPr>
        <w:t xml:space="preserve">. The particular menu of the events encompasses French dishes with a modern twist, highlighting the rich and authentic culinary heritage of France with a local fusion. The offerings will be a plated, multi-course tasting menu. Each of the courses on the menu will be designed delightfully incorporating the sense of authentic flavors and uniqueness. </w:t>
      </w:r>
    </w:p>
    <w:p>
      <w:pPr>
        <w:pStyle w:val="3"/>
        <w:spacing w:line="360" w:lineRule="auto"/>
        <w:jc w:val="both"/>
        <w:rPr>
          <w:sz w:val="24"/>
          <w:szCs w:val="24"/>
        </w:rPr>
      </w:pPr>
      <w:r>
        <w:rPr>
          <w:sz w:val="24"/>
          <w:szCs w:val="24"/>
        </w:rPr>
        <w:t xml:space="preserve">The ambience of the restaurant is also vital regarding the dining experience, and to enhance this, live music featuring a violinist will contribute to enhancing the romantic aura. The entire venue will be adorned with fresh flowers, an elegant table setting, soft candles and aroma to uplift the dining experience and intensify the atmosphere. The menu of the event will include appetizers such as Amuse-bouche, which is Seared Foie Gras with Raspberry Gastrique and Microgreens; Escargot en Persillade, Snails sauteed with garlic and parsley butter, served in puff pastry. The course of soup is Lobster Bisque, which is a rich and creamy lobster soup with a touch of brandy, garnished with lobster medallions and chives. </w:t>
      </w:r>
    </w:p>
    <w:p>
      <w:pPr>
        <w:pStyle w:val="3"/>
        <w:spacing w:line="360" w:lineRule="auto"/>
        <w:jc w:val="both"/>
        <w:rPr>
          <w:sz w:val="24"/>
          <w:szCs w:val="24"/>
        </w:rPr>
      </w:pPr>
      <w:r>
        <w:rPr>
          <w:sz w:val="24"/>
          <w:szCs w:val="24"/>
        </w:rPr>
        <w:t>The main course will include Fileyt Mignpon au Poivre-Tender filet mignon coated in crushed peppercorn, served with a cognac cream sauce, haricots verts and truffle mashed potatoes. Next, there will be Coq au Vin Blanc, Succulent chicken cooked in white wine, mushrooms and pearl onions, served with buttered parsley potatoes. A Vegetarian Ratatouille containing a medley of seasonal vegetables slow-cooked in tomato and herb sauce served with saffron-infused couscous will be in the main course. The cheese course will contain French cheeses accompanied by fig jam, honeycomb and baguette. The dessert options will contain Creme brulee which is classic vanilla bean custard with a caramelized sugar crust and Tarte au Chocolat, a decent chocolate tart with raspberry coulis and fresh berries. Finally, the beverage options will be there such as curated sections of French wines to complement each course. Along with it, Champagne Toast- a glass of premium champagne for a celebratory toast and non-alcoholic beverages and mocktails will be also included in the menu.</w:t>
      </w:r>
    </w:p>
    <w:p>
      <w:pPr>
        <w:pStyle w:val="3"/>
        <w:spacing w:line="360" w:lineRule="auto"/>
        <w:jc w:val="both"/>
        <w:rPr>
          <w:sz w:val="24"/>
          <w:szCs w:val="24"/>
        </w:rPr>
      </w:pPr>
      <w:r>
        <w:rPr>
          <w:sz w:val="24"/>
          <w:szCs w:val="24"/>
        </w:rPr>
        <w:t>While delivering exceptional food and beverages the restaurants also consider budget and offer different packages such as Gold, Silver and Bronze. Each package will be for different prices by maintaining quality and elegance without any compromises. The menu will reflect the essence of elegance and romance accompanied by soft and muted colours, elegant fonts and floral accents. There will be a personal touch and personalized messages from the team to the celebrating couple which will enhance the significance of the evening. The menu description will evoke the emotions of the guests and every dish will showcase rich flavors, ingredients and exceptional culinary techniques. The commitment of the restaurant regarding sustainable and seasonal ingredients will be highly maintained, seafood sourcing will be done responsibly and the entire menu design will be aligned with the current session’s offerings (</w:t>
      </w:r>
      <w:r>
        <w:rPr>
          <w:rFonts w:ascii="Times New Roman" w:hAnsi="Times New Roman" w:eastAsia="Times New Roman" w:cs="Times New Roman"/>
          <w:color w:val="222222"/>
          <w:sz w:val="24"/>
          <w:szCs w:val="24"/>
          <w:highlight w:val="white"/>
        </w:rPr>
        <w:t>World Health Organization, 2021)</w:t>
      </w:r>
      <w:r>
        <w:rPr>
          <w:sz w:val="24"/>
          <w:szCs w:val="24"/>
        </w:rPr>
        <w:t>. The eco-friendly practices of the restaurants enhance environmental trends and regulations.</w:t>
      </w:r>
    </w:p>
    <w:p>
      <w:pPr>
        <w:rPr>
          <w:sz w:val="24"/>
          <w:szCs w:val="24"/>
        </w:rPr>
      </w:pPr>
      <w:r>
        <w:rPr>
          <w:sz w:val="24"/>
          <w:szCs w:val="24"/>
        </w:rPr>
        <w:br w:type="page"/>
      </w:r>
    </w:p>
    <w:p>
      <w:pPr>
        <w:pStyle w:val="2"/>
      </w:pPr>
      <w:bookmarkStart w:id="7" w:name="_oy8kun5ehldg" w:colFirst="0" w:colLast="0"/>
      <w:bookmarkEnd w:id="7"/>
      <w:bookmarkStart w:id="8" w:name="_Toc147226552"/>
      <w:r>
        <w:t>References</w:t>
      </w:r>
      <w:bookmarkEnd w:id="8"/>
    </w:p>
    <w:p>
      <w:pPr>
        <w:pStyle w:val="3"/>
        <w:spacing w:before="240" w:after="240" w:line="360" w:lineRule="auto"/>
        <w:jc w:val="both"/>
        <w:rPr>
          <w:sz w:val="24"/>
          <w:szCs w:val="24"/>
        </w:rPr>
      </w:pPr>
      <w:r>
        <w:rPr>
          <w:rFonts w:eastAsia="Times New Roman"/>
          <w:color w:val="222222"/>
          <w:sz w:val="24"/>
          <w:szCs w:val="24"/>
          <w:highlight w:val="white"/>
        </w:rPr>
        <w:t xml:space="preserve"> Coelho, F.C., Coelho, E.M. and Egerer, M., 2018. Local food: Benefits and failings due to modern agriculture. </w:t>
      </w:r>
      <w:r>
        <w:rPr>
          <w:i/>
          <w:sz w:val="24"/>
          <w:szCs w:val="24"/>
        </w:rPr>
        <w:t>Scientia Agricola</w:t>
      </w:r>
      <w:r>
        <w:rPr>
          <w:sz w:val="24"/>
          <w:szCs w:val="24"/>
        </w:rPr>
        <w:t xml:space="preserve">, </w:t>
      </w:r>
      <w:r>
        <w:rPr>
          <w:i/>
          <w:sz w:val="24"/>
          <w:szCs w:val="24"/>
        </w:rPr>
        <w:t>75</w:t>
      </w:r>
      <w:r>
        <w:rPr>
          <w:sz w:val="24"/>
          <w:szCs w:val="24"/>
        </w:rPr>
        <w:t>, pp.84-94.</w:t>
      </w:r>
    </w:p>
    <w:p>
      <w:pPr>
        <w:pStyle w:val="3"/>
        <w:spacing w:before="240" w:after="240" w:line="360" w:lineRule="auto"/>
        <w:jc w:val="both"/>
        <w:rPr>
          <w:sz w:val="24"/>
          <w:szCs w:val="24"/>
        </w:rPr>
      </w:pPr>
      <w:r>
        <w:rPr>
          <w:rFonts w:eastAsia="Times New Roman"/>
          <w:color w:val="222222"/>
          <w:sz w:val="24"/>
          <w:szCs w:val="24"/>
          <w:highlight w:val="white"/>
        </w:rPr>
        <w:t xml:space="preserve">Deroy, O., Michel, C., Piqueras-Fiszman, B. and Spence, C., 2014. The plating manifesto (I): From decoration to creation. </w:t>
      </w:r>
      <w:r>
        <w:rPr>
          <w:i/>
          <w:sz w:val="24"/>
          <w:szCs w:val="24"/>
        </w:rPr>
        <w:t>Flavour</w:t>
      </w:r>
      <w:r>
        <w:rPr>
          <w:sz w:val="24"/>
          <w:szCs w:val="24"/>
        </w:rPr>
        <w:t xml:space="preserve">, </w:t>
      </w:r>
      <w:r>
        <w:rPr>
          <w:i/>
          <w:sz w:val="24"/>
          <w:szCs w:val="24"/>
        </w:rPr>
        <w:t>3</w:t>
      </w:r>
      <w:r>
        <w:rPr>
          <w:sz w:val="24"/>
          <w:szCs w:val="24"/>
        </w:rPr>
        <w:t>(1), pp.1-11.</w:t>
      </w:r>
    </w:p>
    <w:p>
      <w:pPr>
        <w:pStyle w:val="3"/>
        <w:spacing w:before="240" w:after="240" w:line="360" w:lineRule="auto"/>
        <w:jc w:val="both"/>
        <w:rPr>
          <w:rFonts w:eastAsia="Times New Roman"/>
          <w:color w:val="222222"/>
          <w:sz w:val="24"/>
          <w:szCs w:val="24"/>
          <w:highlight w:val="white"/>
        </w:rPr>
      </w:pPr>
      <w:r>
        <w:rPr>
          <w:rFonts w:eastAsia="Times New Roman"/>
          <w:color w:val="222222"/>
          <w:sz w:val="24"/>
          <w:szCs w:val="24"/>
          <w:highlight w:val="white"/>
        </w:rPr>
        <w:t>World Health Organization, 2021. Action framework for developing and implementing public food procurement and service policies for a healthy diet.</w:t>
      </w:r>
    </w:p>
    <w:sectPr>
      <w:pgSz w:w="12240" w:h="15840"/>
      <w:pgMar w:top="1440" w:right="1440" w:bottom="1440" w:left="1440" w:header="720" w:footer="720" w:gutter="0"/>
      <w:pgNumType w:start="1"/>
      <w:cols w:space="708"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AF"/>
    <w:rsid w:val="000E4DAF"/>
    <w:rsid w:val="00136905"/>
    <w:rsid w:val="00472B97"/>
    <w:rsid w:val="006A0DBC"/>
    <w:rsid w:val="007A3E82"/>
    <w:rsid w:val="00863855"/>
    <w:rsid w:val="00A2350B"/>
    <w:rsid w:val="19FC67B4"/>
    <w:rsid w:val="31F662A6"/>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qFormat="1"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 w:eastAsia="en-US" w:bidi="ar-SA"/>
    </w:rPr>
  </w:style>
  <w:style w:type="paragraph" w:styleId="2">
    <w:name w:val="heading 1"/>
    <w:basedOn w:val="3"/>
    <w:next w:val="3"/>
    <w:uiPriority w:val="0"/>
    <w:pPr>
      <w:keepNext/>
      <w:keepLines/>
      <w:spacing w:line="360" w:lineRule="auto"/>
      <w:jc w:val="both"/>
      <w:outlineLvl w:val="0"/>
    </w:pPr>
    <w:rPr>
      <w:b/>
      <w:sz w:val="28"/>
      <w:szCs w:val="28"/>
    </w:rPr>
  </w:style>
  <w:style w:type="paragraph" w:styleId="4">
    <w:name w:val="heading 2"/>
    <w:basedOn w:val="3"/>
    <w:next w:val="3"/>
    <w:qFormat/>
    <w:uiPriority w:val="0"/>
    <w:pPr>
      <w:keepNext/>
      <w:keepLines/>
      <w:spacing w:line="360" w:lineRule="auto"/>
      <w:jc w:val="both"/>
      <w:outlineLvl w:val="1"/>
    </w:pPr>
    <w:rPr>
      <w:b/>
      <w:sz w:val="24"/>
      <w:szCs w:val="24"/>
    </w:rPr>
  </w:style>
  <w:style w:type="paragraph" w:styleId="5">
    <w:name w:val="heading 3"/>
    <w:basedOn w:val="3"/>
    <w:next w:val="3"/>
    <w:uiPriority w:val="0"/>
    <w:pPr>
      <w:keepNext/>
      <w:keepLines/>
      <w:spacing w:before="320" w:after="80"/>
      <w:outlineLvl w:val="2"/>
    </w:pPr>
    <w:rPr>
      <w:color w:val="434343"/>
      <w:sz w:val="28"/>
      <w:szCs w:val="28"/>
    </w:rPr>
  </w:style>
  <w:style w:type="paragraph" w:styleId="6">
    <w:name w:val="heading 4"/>
    <w:basedOn w:val="3"/>
    <w:next w:val="3"/>
    <w:uiPriority w:val="0"/>
    <w:pPr>
      <w:keepNext/>
      <w:keepLines/>
      <w:spacing w:before="280" w:after="80"/>
      <w:outlineLvl w:val="3"/>
    </w:pPr>
    <w:rPr>
      <w:color w:val="666666"/>
      <w:sz w:val="24"/>
      <w:szCs w:val="24"/>
    </w:rPr>
  </w:style>
  <w:style w:type="paragraph" w:styleId="7">
    <w:name w:val="heading 5"/>
    <w:basedOn w:val="3"/>
    <w:next w:val="3"/>
    <w:uiPriority w:val="0"/>
    <w:pPr>
      <w:keepNext/>
      <w:keepLines/>
      <w:spacing w:before="240" w:after="80"/>
      <w:outlineLvl w:val="4"/>
    </w:pPr>
    <w:rPr>
      <w:color w:val="666666"/>
    </w:rPr>
  </w:style>
  <w:style w:type="paragraph" w:styleId="8">
    <w:name w:val="heading 6"/>
    <w:basedOn w:val="3"/>
    <w:next w:val="3"/>
    <w:uiPriority w:val="0"/>
    <w:pPr>
      <w:keepNext/>
      <w:keepLines/>
      <w:spacing w:before="240" w:after="80"/>
      <w:outlineLvl w:val="5"/>
    </w:pPr>
    <w:rPr>
      <w:i/>
      <w:color w:val="666666"/>
    </w:rPr>
  </w:style>
  <w:style w:type="character" w:default="1" w:styleId="9">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customStyle="1" w:styleId="3">
    <w:name w:val="Normal1"/>
    <w:qFormat/>
    <w:uiPriority w:val="0"/>
    <w:pPr>
      <w:spacing w:line="276" w:lineRule="auto"/>
    </w:pPr>
    <w:rPr>
      <w:rFonts w:ascii="Arial" w:hAnsi="Arial" w:eastAsia="Arial" w:cs="Arial"/>
      <w:sz w:val="22"/>
      <w:szCs w:val="22"/>
      <w:lang w:val="en" w:eastAsia="en-US" w:bidi="ar-SA"/>
    </w:rPr>
  </w:style>
  <w:style w:type="character" w:styleId="11">
    <w:name w:val="Hyperlink"/>
    <w:basedOn w:val="9"/>
    <w:unhideWhenUsed/>
    <w:qFormat/>
    <w:uiPriority w:val="99"/>
    <w:rPr>
      <w:color w:val="0000FF" w:themeColor="hyperlink"/>
      <w:u w:val="single"/>
      <w14:textFill>
        <w14:solidFill>
          <w14:schemeClr w14:val="hlink"/>
        </w14:solidFill>
      </w14:textFill>
    </w:rPr>
  </w:style>
  <w:style w:type="paragraph" w:styleId="12">
    <w:name w:val="Subtitle"/>
    <w:basedOn w:val="3"/>
    <w:next w:val="3"/>
    <w:qFormat/>
    <w:uiPriority w:val="0"/>
    <w:pPr>
      <w:keepNext/>
      <w:keepLines/>
      <w:spacing w:after="320"/>
    </w:pPr>
    <w:rPr>
      <w:color w:val="666666"/>
      <w:sz w:val="30"/>
      <w:szCs w:val="30"/>
    </w:rPr>
  </w:style>
  <w:style w:type="paragraph" w:styleId="13">
    <w:name w:val="Title"/>
    <w:basedOn w:val="3"/>
    <w:next w:val="3"/>
    <w:qFormat/>
    <w:uiPriority w:val="0"/>
    <w:pPr>
      <w:keepNext/>
      <w:keepLines/>
      <w:spacing w:after="60"/>
    </w:pPr>
    <w:rPr>
      <w:sz w:val="52"/>
      <w:szCs w:val="52"/>
    </w:rPr>
  </w:style>
  <w:style w:type="paragraph" w:styleId="14">
    <w:name w:val="toc 1"/>
    <w:basedOn w:val="1"/>
    <w:next w:val="1"/>
    <w:unhideWhenUsed/>
    <w:qFormat/>
    <w:uiPriority w:val="39"/>
    <w:pPr>
      <w:spacing w:after="100"/>
    </w:pPr>
  </w:style>
  <w:style w:type="paragraph" w:styleId="15">
    <w:name w:val="toc 2"/>
    <w:basedOn w:val="1"/>
    <w:next w:val="1"/>
    <w:unhideWhenUsed/>
    <w:qFormat/>
    <w:uiPriority w:val="39"/>
    <w:pPr>
      <w:spacing w:after="100"/>
      <w:ind w:left="220"/>
    </w:pPr>
  </w:style>
  <w:style w:type="table" w:customStyle="1" w:styleId="16">
    <w:name w:val="Table Normal1"/>
    <w:qFormat/>
    <w:uiPriority w:val="0"/>
    <w:tblPr>
      <w:tblCellMar>
        <w:top w:w="0" w:type="dxa"/>
        <w:left w:w="0" w:type="dxa"/>
        <w:bottom w:w="0" w:type="dxa"/>
        <w:right w:w="0" w:type="dxa"/>
      </w:tblCellMar>
    </w:tblPr>
  </w:style>
  <w:style w:type="paragraph" w:customStyle="1" w:styleId="17">
    <w:name w:val="TOC Heading1"/>
    <w:basedOn w:val="2"/>
    <w:next w:val="1"/>
    <w:unhideWhenUsed/>
    <w:qFormat/>
    <w:uiPriority w:val="39"/>
    <w:pPr>
      <w:spacing w:before="240" w:line="259" w:lineRule="auto"/>
      <w:jc w:val="left"/>
      <w:outlineLvl w:val="9"/>
    </w:pPr>
    <w:rPr>
      <w:rFonts w:asciiTheme="majorHAnsi" w:hAnsiTheme="majorHAnsi" w:eastAsiaTheme="majorEastAsia" w:cstheme="majorBidi"/>
      <w:b w:val="0"/>
      <w:color w:val="376092" w:themeColor="accent1" w:themeShade="BF"/>
      <w:sz w:val="32"/>
      <w:szCs w:val="32"/>
      <w:lang w:val="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59EA71-0DCF-42B3-9D45-F0793C51D6D0}">
  <ds:schemaRefs/>
</ds:datastoreItem>
</file>

<file path=docProps/app.xml><?xml version="1.0" encoding="utf-8"?>
<Properties xmlns="http://schemas.openxmlformats.org/officeDocument/2006/extended-properties" xmlns:vt="http://schemas.openxmlformats.org/officeDocument/2006/docPropsVTypes">
  <Template>Normal</Template>
  <Pages>1</Pages>
  <Words>1101</Words>
  <Characters>6277</Characters>
  <Lines>52</Lines>
  <Paragraphs>14</Paragraphs>
  <TotalTime>0</TotalTime>
  <ScaleCrop>false</ScaleCrop>
  <LinksUpToDate>false</LinksUpToDate>
  <CharactersWithSpaces>7364</CharactersWithSpaces>
  <Application>WPS Office_12.2.0.13215_F1E327BC-269C-435d-A152-05C5408002CA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2023-09-29T12:26:00Z</dcterms:created>
  <dc:creator>Alina</dc:creator>
  <cp:lastModifiedBy>Alina</cp:lastModifiedBy>
  <dcterms:modified xsi:type="dcterms:W3CDTF">2023-10-09T18:53:21Z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2057-12.2.0.13215</vt:lpwstr>
  </property>
  <property fmtid="{D5CDD505-2E9C-101B-9397-08002B2CF9AE}" pid="3" name="ICV">
    <vt:lpwstr>EA425B80E73245608FB42DF937B7959E_12</vt:lpwstr>
  </property>
</Properties>
</file>