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F63128" w14:textId="6E5C5108" w:rsidR="00AB18EA" w:rsidRPr="008E7B42" w:rsidRDefault="00AB18EA" w:rsidP="003329CA">
      <w:pPr>
        <w:pStyle w:val="Heading1"/>
        <w:rPr>
          <w:u w:val="single"/>
        </w:rPr>
      </w:pPr>
      <w:r w:rsidRPr="008E7B42">
        <w:rPr>
          <w:u w:val="single"/>
        </w:rPr>
        <w:t>Chapter 1</w:t>
      </w:r>
      <w:r w:rsidR="002B658A" w:rsidRPr="008E7B42">
        <w:rPr>
          <w:u w:val="single"/>
        </w:rPr>
        <w:t xml:space="preserve">. </w:t>
      </w:r>
      <w:r w:rsidR="00B86B0C" w:rsidRPr="008E7B42">
        <w:rPr>
          <w:u w:val="single"/>
        </w:rPr>
        <w:t xml:space="preserve"> Introduction</w:t>
      </w:r>
    </w:p>
    <w:p w14:paraId="4F649846" w14:textId="77777777" w:rsidR="00D240DD" w:rsidRPr="00D240DD" w:rsidRDefault="00D240DD" w:rsidP="003B6AD8">
      <w:pPr>
        <w:spacing w:before="100" w:beforeAutospacing="1" w:after="100" w:afterAutospacing="1" w:line="276" w:lineRule="auto"/>
      </w:pPr>
      <w:r w:rsidRPr="00D240DD">
        <w:t>Border control is an important aspect of national security and migration management. Governments use border controls to regulate the movement of people across national borders, identify potential risks and prevent unauthorised entry. In the United Kingdom (UK), Border Force is responsible for carrying out immigration and customs controls at ports and airports, using procedures such as identity checks, intelligence and technology to manage entry into the country (Home Office, 2023). However, the effectiveness of border control remains a widely debated issue, particularly in relation to irregular migration.</w:t>
      </w:r>
    </w:p>
    <w:p w14:paraId="613287B3" w14:textId="77777777" w:rsidR="00D240DD" w:rsidRPr="00D240DD" w:rsidRDefault="00D240DD" w:rsidP="003B6AD8">
      <w:pPr>
        <w:spacing w:before="100" w:beforeAutospacing="1" w:after="100" w:afterAutospacing="1" w:line="276" w:lineRule="auto"/>
      </w:pPr>
      <w:r w:rsidRPr="00D240DD">
        <w:t>The issue of irregular entry has received significant public and political attention in the UK, particularly due to small-boat crossings across the English Channel. The Home Office recorded 36,816 small-boat arrivals in the UK during 2024 (Home Office, 2025). Although these figures demonstrate the continuing relevance of irregular migration, arrival numbers alone do not provide a complete measure of border-control effectiveness. It is therefore important to consider the policies and procedures used to prevent irregular entry, alongside the wider circumstances that influence migration routes and patterns.</w:t>
      </w:r>
    </w:p>
    <w:p w14:paraId="6A8CC8CC" w14:textId="77777777" w:rsidR="00D240DD" w:rsidRPr="00D240DD" w:rsidRDefault="00D240DD" w:rsidP="003B6AD8">
      <w:pPr>
        <w:spacing w:before="100" w:beforeAutospacing="1" w:after="100" w:afterAutospacing="1" w:line="276" w:lineRule="auto"/>
      </w:pPr>
      <w:r w:rsidRPr="00D240DD">
        <w:t>The effectiveness of stricter border controls is also debated within academic literature. While enforcement measures are intended to protect national borders and prevent unauthorised entry, research suggests that stricter controls may sometimes influence the routes used by migrants rather than prevent migration altogether (Pickering and Weber, 2014). This raises questions about how border-control effectiveness should be assessed and whether existing strategies achieve their intended aims. Border control must also balance security with efficiency and fairness, creating further challenges for those responsible for managing entry into the country (Bosworth and Guild, 2008).</w:t>
      </w:r>
    </w:p>
    <w:p w14:paraId="36003418" w14:textId="7FFDCCFE" w:rsidR="00D240DD" w:rsidRPr="00D240DD" w:rsidRDefault="00D240DD" w:rsidP="003B6AD8">
      <w:pPr>
        <w:spacing w:before="100" w:beforeAutospacing="1" w:after="100" w:afterAutospacing="1" w:line="276" w:lineRule="auto"/>
      </w:pPr>
      <w:r w:rsidRPr="00D240DD">
        <w:t xml:space="preserve">Public perception is another important consideration when examining border-control effectiveness. People's views may be influenced by their understanding of immigration policy, their confidence in government institutions and the information they receive through news and social media. Media coverage can play a significant role in shaping how irregular migration is understood by the public, particularly when reporting focuses on small-boat crossings, rising arrival numbers and concerns about border security. Repeated exposure to particular headlines or narratives may influence whether people perceive border control as effective or ineffective, even when they have limited direct knowledge of </w:t>
      </w:r>
      <w:r w:rsidRPr="00785040">
        <w:t xml:space="preserve">border-control procedures. Research has highlighted the importance of public trust in institutions </w:t>
      </w:r>
      <w:r w:rsidR="00A0187A" w:rsidRPr="00785040">
        <w:t xml:space="preserve">such as policing and government authorities </w:t>
      </w:r>
      <w:r w:rsidRPr="00785040">
        <w:t>when considering perceptions of security and policing (Bradford et al., 2014).</w:t>
      </w:r>
      <w:r w:rsidRPr="00D240DD">
        <w:t xml:space="preserve"> It is therefore </w:t>
      </w:r>
      <w:r w:rsidRPr="00D240DD">
        <w:lastRenderedPageBreak/>
        <w:t>important to examine not only how effective border control is, but also how the media may shape public understanding and confidence in its effectiveness.</w:t>
      </w:r>
    </w:p>
    <w:p w14:paraId="40DB4B78" w14:textId="04298962" w:rsidR="00D240DD" w:rsidRDefault="4520EDAF" w:rsidP="003B6AD8">
      <w:pPr>
        <w:spacing w:before="100" w:beforeAutospacing="1" w:after="100" w:afterAutospacing="1" w:line="276" w:lineRule="auto"/>
      </w:pPr>
      <w:r>
        <w:t xml:space="preserve">A comparative approach will also be used to examine border-control strategies in Australia and Poland. Australia has adopted a strict approach to unauthorised maritime arrivals through Operation Sovereign Borders, which includes maritime interception and measures intended to deter irregular arrivals (Australian Government, 2023). Poland provides a different comparison because of its </w:t>
      </w:r>
      <w:r w:rsidRPr="00EB7319">
        <w:t xml:space="preserve">geographical position on the European Union's external border and the migration pressures it faces (Eurostat, 2024). Comparing these approaches with </w:t>
      </w:r>
      <w:r w:rsidR="00EB7319" w:rsidRPr="00EB7319">
        <w:t xml:space="preserve">those in </w:t>
      </w:r>
      <w:r w:rsidRPr="00EB7319">
        <w:t xml:space="preserve">the UK can help identify differences in border-control policies and </w:t>
      </w:r>
      <w:r w:rsidR="00EB7319" w:rsidRPr="00EB7319">
        <w:t>assess</w:t>
      </w:r>
      <w:r w:rsidRPr="00EB7319">
        <w:t xml:space="preserve"> whether </w:t>
      </w:r>
      <w:r w:rsidR="00F33870" w:rsidRPr="00EB7319">
        <w:t xml:space="preserve">other </w:t>
      </w:r>
      <w:r w:rsidRPr="00EB7319">
        <w:t xml:space="preserve">strategies offer </w:t>
      </w:r>
      <w:r w:rsidR="00161844" w:rsidRPr="00EB7319">
        <w:t xml:space="preserve">more </w:t>
      </w:r>
      <w:r w:rsidR="00EB7319" w:rsidRPr="00EB7319">
        <w:t>effective</w:t>
      </w:r>
      <w:r w:rsidR="00161844" w:rsidRPr="00EB7319">
        <w:t xml:space="preserve"> </w:t>
      </w:r>
      <w:r w:rsidR="00F33870" w:rsidRPr="00EB7319">
        <w:t>alternatives</w:t>
      </w:r>
      <w:r w:rsidRPr="00EB7319">
        <w:t>. However, these comparisons must recognise that each</w:t>
      </w:r>
      <w:r>
        <w:t xml:space="preserve"> country operates within different geographical, political and legal circumstances.</w:t>
      </w:r>
    </w:p>
    <w:p w14:paraId="34D65471" w14:textId="77777777" w:rsidR="0005188B" w:rsidRPr="00D240DD" w:rsidRDefault="0005188B" w:rsidP="003B6AD8">
      <w:pPr>
        <w:spacing w:before="100" w:beforeAutospacing="1" w:after="100" w:afterAutospacing="1" w:line="276" w:lineRule="auto"/>
      </w:pPr>
    </w:p>
    <w:p w14:paraId="25831486" w14:textId="589F9E01" w:rsidR="0779F56E" w:rsidRPr="008E7B42" w:rsidRDefault="0779F56E" w:rsidP="00676158">
      <w:pPr>
        <w:pStyle w:val="Heading3"/>
        <w:rPr>
          <w:u w:val="single"/>
        </w:rPr>
      </w:pPr>
      <w:r w:rsidRPr="008E7B42">
        <w:rPr>
          <w:u w:val="single"/>
        </w:rPr>
        <w:t>Research Focus</w:t>
      </w:r>
    </w:p>
    <w:p w14:paraId="793AA8E1" w14:textId="7C46E48C" w:rsidR="00072990" w:rsidRDefault="4520EDAF" w:rsidP="003B6AD8">
      <w:pPr>
        <w:spacing w:before="100" w:beforeAutospacing="1" w:after="100" w:afterAutospacing="1" w:line="276" w:lineRule="auto"/>
        <w:rPr>
          <w:lang w:val="en-US"/>
        </w:rPr>
      </w:pPr>
      <w:r w:rsidRPr="6FA32E53">
        <w:rPr>
          <w:lang w:val="en-US"/>
        </w:rPr>
        <w:t>This research will</w:t>
      </w:r>
      <w:r w:rsidR="06966D6B" w:rsidRPr="6FA32E53">
        <w:rPr>
          <w:lang w:val="en-US"/>
        </w:rPr>
        <w:t xml:space="preserve"> </w:t>
      </w:r>
      <w:r w:rsidRPr="6FA32E53">
        <w:rPr>
          <w:lang w:val="en-US"/>
        </w:rPr>
        <w:t>critically examine the effectiveness of current UK border control in preventing illegal entry into the United Kingdom. It will consider existing policies, procedures and enforcement strategies, explore public perceptions of border-control effectiveness and compare the UK approach with those used in Australia and Poland</w:t>
      </w:r>
      <w:r w:rsidR="003B6AD8">
        <w:rPr>
          <w:lang w:val="en-US"/>
        </w:rPr>
        <w:t>.</w:t>
      </w:r>
    </w:p>
    <w:p w14:paraId="3FC3626D" w14:textId="77777777" w:rsidR="009A11FE" w:rsidRDefault="009A11FE" w:rsidP="008B1A08">
      <w:pPr>
        <w:pStyle w:val="Heading3"/>
      </w:pPr>
    </w:p>
    <w:p w14:paraId="4FEEDE55" w14:textId="70D1E822" w:rsidR="00D240DD" w:rsidRPr="008E7B42" w:rsidRDefault="00D240DD" w:rsidP="008B1A08">
      <w:pPr>
        <w:pStyle w:val="Heading3"/>
        <w:rPr>
          <w:u w:val="single"/>
        </w:rPr>
      </w:pPr>
      <w:r w:rsidRPr="008E7B42">
        <w:rPr>
          <w:u w:val="single"/>
        </w:rPr>
        <w:t>Aim</w:t>
      </w:r>
    </w:p>
    <w:p w14:paraId="19D44663" w14:textId="77777777" w:rsidR="00D240DD" w:rsidRPr="00D240DD" w:rsidRDefault="00D240DD" w:rsidP="003F1B27">
      <w:pPr>
        <w:spacing w:before="100" w:beforeAutospacing="1" w:after="100" w:afterAutospacing="1" w:line="360" w:lineRule="auto"/>
      </w:pPr>
      <w:r w:rsidRPr="00D240DD">
        <w:t>To critically analyse the effectiveness of the UK Border Force in preventing illegal entry into the United Kingdom.</w:t>
      </w:r>
    </w:p>
    <w:p w14:paraId="7F9CFFD4" w14:textId="59AE06DF" w:rsidR="00D240DD" w:rsidRPr="008E7B42" w:rsidRDefault="00D240DD" w:rsidP="008B1A08">
      <w:pPr>
        <w:pStyle w:val="Heading3"/>
        <w:rPr>
          <w:u w:val="single"/>
        </w:rPr>
      </w:pPr>
      <w:r w:rsidRPr="008E7B42">
        <w:rPr>
          <w:u w:val="single"/>
        </w:rPr>
        <w:t>Objective</w:t>
      </w:r>
      <w:r w:rsidR="003F1B27" w:rsidRPr="008E7B42">
        <w:rPr>
          <w:u w:val="single"/>
        </w:rPr>
        <w:t>’s</w:t>
      </w:r>
    </w:p>
    <w:p w14:paraId="450F6D3D" w14:textId="77777777" w:rsidR="00D240DD" w:rsidRPr="00D240DD" w:rsidRDefault="00D240DD" w:rsidP="003F1B27">
      <w:pPr>
        <w:numPr>
          <w:ilvl w:val="0"/>
          <w:numId w:val="1"/>
        </w:numPr>
        <w:spacing w:before="100" w:beforeAutospacing="1" w:after="100" w:afterAutospacing="1" w:line="360" w:lineRule="auto"/>
      </w:pPr>
      <w:r w:rsidRPr="00D240DD">
        <w:t>To evaluate current UK Border Force policies, procedures and enforcement strategies aimed at preventing illegal entry, by comparing them with approaches used in Australia and Poland.</w:t>
      </w:r>
    </w:p>
    <w:p w14:paraId="7BDE9559" w14:textId="77777777" w:rsidR="00D240DD" w:rsidRPr="00D240DD" w:rsidRDefault="00D240DD" w:rsidP="003F1B27">
      <w:pPr>
        <w:numPr>
          <w:ilvl w:val="0"/>
          <w:numId w:val="1"/>
        </w:numPr>
        <w:spacing w:before="100" w:beforeAutospacing="1" w:after="100" w:afterAutospacing="1" w:line="360" w:lineRule="auto"/>
      </w:pPr>
      <w:r w:rsidRPr="00D240DD">
        <w:t>To assess public perceptions of border-control effectiveness and confidence in national border security.</w:t>
      </w:r>
    </w:p>
    <w:p w14:paraId="201B67AA" w14:textId="06A437B5" w:rsidR="00B04B69" w:rsidRDefault="00D240DD" w:rsidP="00B04B69">
      <w:pPr>
        <w:numPr>
          <w:ilvl w:val="0"/>
          <w:numId w:val="1"/>
        </w:numPr>
        <w:spacing w:before="100" w:beforeAutospacing="1" w:after="100" w:afterAutospacing="1" w:line="360" w:lineRule="auto"/>
      </w:pPr>
      <w:r w:rsidRPr="00D240DD">
        <w:t>To recommend evidence-based strategies for improving the effectiveness of border control within the UK.</w:t>
      </w:r>
    </w:p>
    <w:p w14:paraId="19FCE830" w14:textId="714C8872" w:rsidR="009B7656" w:rsidRPr="008E7B42" w:rsidRDefault="14F6A02B" w:rsidP="00B04B69">
      <w:pPr>
        <w:pStyle w:val="Heading3"/>
        <w:rPr>
          <w:u w:val="single"/>
        </w:rPr>
      </w:pPr>
      <w:r w:rsidRPr="008E7B42">
        <w:rPr>
          <w:u w:val="single"/>
        </w:rPr>
        <w:lastRenderedPageBreak/>
        <w:t>Method</w:t>
      </w:r>
    </w:p>
    <w:p w14:paraId="73F0581C" w14:textId="38968D61" w:rsidR="00205740" w:rsidRDefault="00205740" w:rsidP="7668040E"/>
    <w:p w14:paraId="091B7A75" w14:textId="0EEA963A" w:rsidR="00983A42" w:rsidRPr="00725298" w:rsidRDefault="087BD73C" w:rsidP="00204E1D">
      <w:pPr>
        <w:spacing w:line="276" w:lineRule="auto"/>
        <w:rPr>
          <w:color w:val="000000" w:themeColor="text1"/>
          <w:kern w:val="0"/>
          <w14:ligatures w14:val="none"/>
        </w:rPr>
      </w:pPr>
      <w:r>
        <w:t>This research study will use a mixed-method approach, consisting of</w:t>
      </w:r>
      <w:r w:rsidR="721A362E">
        <w:t xml:space="preserve"> a survey</w:t>
      </w:r>
      <w:r w:rsidR="00BE534E">
        <w:t xml:space="preserve">, </w:t>
      </w:r>
      <w:r w:rsidR="00BE534E">
        <w:rPr>
          <w:color w:val="000000" w:themeColor="text1"/>
        </w:rPr>
        <w:t>t</w:t>
      </w:r>
      <w:r w:rsidR="007C5F44">
        <w:rPr>
          <w:color w:val="000000" w:themeColor="text1"/>
        </w:rPr>
        <w:t xml:space="preserve">o collect relevant </w:t>
      </w:r>
      <w:r w:rsidR="007C5F44" w:rsidRPr="00725298">
        <w:rPr>
          <w:color w:val="000000" w:themeColor="text1"/>
          <w:lang w:val="en-US"/>
        </w:rPr>
        <w:t xml:space="preserve">data on public perceptions </w:t>
      </w:r>
      <w:r w:rsidR="00AB3D0D" w:rsidRPr="00725298">
        <w:rPr>
          <w:color w:val="000000" w:themeColor="text1"/>
          <w:lang w:val="en-US"/>
        </w:rPr>
        <w:t>of border control systems.</w:t>
      </w:r>
      <w:r w:rsidR="00B12827" w:rsidRPr="00725298">
        <w:rPr>
          <w:color w:val="000000" w:themeColor="text1"/>
          <w:lang w:val="en-US"/>
        </w:rPr>
        <w:t xml:space="preserve"> </w:t>
      </w:r>
      <w:r w:rsidR="00AB3D0D" w:rsidRPr="00725298">
        <w:rPr>
          <w:color w:val="000000" w:themeColor="text1"/>
          <w:lang w:val="en-US"/>
        </w:rPr>
        <w:t>T</w:t>
      </w:r>
      <w:r w:rsidR="00B12827" w:rsidRPr="00725298">
        <w:rPr>
          <w:color w:val="000000" w:themeColor="text1"/>
          <w:lang w:val="en-US"/>
        </w:rPr>
        <w:t>his survey will include multiple-choice</w:t>
      </w:r>
      <w:r w:rsidR="00B12827" w:rsidRPr="00DC4405">
        <w:rPr>
          <w:color w:val="000000" w:themeColor="text1"/>
          <w:kern w:val="0"/>
          <w14:ligatures w14:val="none"/>
        </w:rPr>
        <w:t xml:space="preserve"> and Likert-scale questions that will capture public opinion</w:t>
      </w:r>
      <w:r w:rsidR="001E3417" w:rsidRPr="00725298">
        <w:rPr>
          <w:color w:val="000000" w:themeColor="text1"/>
          <w:kern w:val="0"/>
          <w14:ligatures w14:val="none"/>
        </w:rPr>
        <w:t xml:space="preserve"> on border control systems.</w:t>
      </w:r>
      <w:r w:rsidR="00B12827" w:rsidRPr="00725298">
        <w:rPr>
          <w:color w:val="000000" w:themeColor="text1"/>
          <w:kern w:val="0"/>
          <w14:ligatures w14:val="none"/>
        </w:rPr>
        <w:t xml:space="preserve"> </w:t>
      </w:r>
      <w:r w:rsidR="0062272F" w:rsidRPr="003A55ED">
        <w:rPr>
          <w:color w:val="000000" w:themeColor="text1"/>
          <w:kern w:val="0"/>
          <w14:ligatures w14:val="none"/>
        </w:rPr>
        <w:t>Open-ended questions will also be included to allow respondents to express their views in their own words</w:t>
      </w:r>
      <w:r w:rsidR="003A55ED">
        <w:rPr>
          <w:color w:val="000000" w:themeColor="text1"/>
          <w:kern w:val="0"/>
          <w14:ligatures w14:val="none"/>
        </w:rPr>
        <w:t>.</w:t>
      </w:r>
      <w:r w:rsidR="0062272F" w:rsidRPr="003A55ED">
        <w:rPr>
          <w:color w:val="000000" w:themeColor="text1"/>
          <w:kern w:val="0"/>
          <w14:ligatures w14:val="none"/>
        </w:rPr>
        <w:t xml:space="preserve"> </w:t>
      </w:r>
      <w:r w:rsidR="003A55ED">
        <w:rPr>
          <w:color w:val="000000" w:themeColor="text1"/>
          <w:kern w:val="0"/>
          <w14:ligatures w14:val="none"/>
        </w:rPr>
        <w:t>T</w:t>
      </w:r>
      <w:r w:rsidR="0062272F" w:rsidRPr="003A55ED">
        <w:rPr>
          <w:color w:val="000000" w:themeColor="text1"/>
          <w:kern w:val="0"/>
          <w14:ligatures w14:val="none"/>
        </w:rPr>
        <w:t xml:space="preserve">his will give the researcher additional </w:t>
      </w:r>
      <w:r w:rsidR="0062272F" w:rsidRPr="00300EE4">
        <w:rPr>
          <w:color w:val="000000" w:themeColor="text1"/>
          <w:kern w:val="0"/>
          <w14:ligatures w14:val="none"/>
        </w:rPr>
        <w:t>qualitative data and potentially reveal explanations and perspectives that may not be captured through closed-ended</w:t>
      </w:r>
      <w:r w:rsidR="00F84B01" w:rsidRPr="00725298">
        <w:rPr>
          <w:color w:val="000000" w:themeColor="text1"/>
          <w:kern w:val="0"/>
          <w14:ligatures w14:val="none"/>
        </w:rPr>
        <w:t xml:space="preserve"> questions</w:t>
      </w:r>
      <w:r w:rsidR="0062272F" w:rsidRPr="00725298">
        <w:rPr>
          <w:color w:val="000000" w:themeColor="text1"/>
          <w:kern w:val="0"/>
          <w14:ligatures w14:val="none"/>
        </w:rPr>
        <w:t xml:space="preserve"> (Sheppard, 2020).</w:t>
      </w:r>
    </w:p>
    <w:p w14:paraId="5AFEA1CF" w14:textId="08CC3C15" w:rsidR="007C5AEF" w:rsidRPr="00725298" w:rsidRDefault="00725298" w:rsidP="00204E1D">
      <w:pPr>
        <w:pStyle w:val="NormalWeb"/>
        <w:spacing w:line="276" w:lineRule="auto"/>
        <w:rPr>
          <w:rFonts w:asciiTheme="minorHAnsi" w:eastAsiaTheme="minorHAnsi" w:hAnsiTheme="minorHAnsi" w:cstheme="minorBidi"/>
          <w:color w:val="000000" w:themeColor="text1"/>
          <w:lang w:val="cy-GB" w:eastAsia="en-US"/>
        </w:rPr>
      </w:pPr>
      <w:r>
        <w:rPr>
          <w:rFonts w:asciiTheme="minorHAnsi" w:eastAsiaTheme="minorHAnsi" w:hAnsiTheme="minorHAnsi" w:cstheme="minorBidi"/>
          <w:color w:val="000000" w:themeColor="text1"/>
          <w:lang w:val="cy-GB" w:eastAsia="en-US"/>
        </w:rPr>
        <w:t>A</w:t>
      </w:r>
      <w:r w:rsidR="00236B7C" w:rsidRPr="00725298">
        <w:rPr>
          <w:rFonts w:asciiTheme="minorHAnsi" w:eastAsiaTheme="minorHAnsi" w:hAnsiTheme="minorHAnsi" w:cstheme="minorBidi"/>
          <w:color w:val="000000" w:themeColor="text1"/>
          <w:lang w:val="cy-GB" w:eastAsia="en-US"/>
        </w:rPr>
        <w:t xml:space="preserve">ccording to Oranga (2025), </w:t>
      </w:r>
      <w:r w:rsidR="008A4CA5" w:rsidRPr="00725298">
        <w:rPr>
          <w:rFonts w:asciiTheme="minorHAnsi" w:eastAsiaTheme="minorHAnsi" w:hAnsiTheme="minorHAnsi" w:cstheme="minorBidi"/>
          <w:color w:val="000000" w:themeColor="text1"/>
          <w:lang w:val="cy-GB" w:eastAsia="en-US"/>
        </w:rPr>
        <w:t>using</w:t>
      </w:r>
      <w:r w:rsidR="00236B7C" w:rsidRPr="00725298">
        <w:rPr>
          <w:rFonts w:asciiTheme="minorHAnsi" w:eastAsiaTheme="minorHAnsi" w:hAnsiTheme="minorHAnsi" w:cstheme="minorBidi"/>
          <w:color w:val="000000" w:themeColor="text1"/>
          <w:lang w:val="cy-GB" w:eastAsia="en-US"/>
        </w:rPr>
        <w:t xml:space="preserve"> qualitative and qua</w:t>
      </w:r>
      <w:r w:rsidR="00A2664C" w:rsidRPr="00725298">
        <w:rPr>
          <w:rFonts w:asciiTheme="minorHAnsi" w:eastAsiaTheme="minorHAnsi" w:hAnsiTheme="minorHAnsi" w:cstheme="minorBidi"/>
          <w:color w:val="000000" w:themeColor="text1"/>
          <w:lang w:val="cy-GB" w:eastAsia="en-US"/>
        </w:rPr>
        <w:t>nt</w:t>
      </w:r>
      <w:r w:rsidR="00236B7C" w:rsidRPr="00725298">
        <w:rPr>
          <w:rFonts w:asciiTheme="minorHAnsi" w:eastAsiaTheme="minorHAnsi" w:hAnsiTheme="minorHAnsi" w:cstheme="minorBidi"/>
          <w:color w:val="000000" w:themeColor="text1"/>
          <w:lang w:val="cy-GB" w:eastAsia="en-US"/>
        </w:rPr>
        <w:t xml:space="preserve">itative methods can </w:t>
      </w:r>
      <w:r w:rsidR="007635E1" w:rsidRPr="00725298">
        <w:rPr>
          <w:rFonts w:asciiTheme="minorHAnsi" w:eastAsiaTheme="minorHAnsi" w:hAnsiTheme="minorHAnsi" w:cstheme="minorBidi"/>
          <w:color w:val="000000" w:themeColor="text1"/>
          <w:lang w:val="cy-GB" w:eastAsia="en-US"/>
        </w:rPr>
        <w:t xml:space="preserve">provide a </w:t>
      </w:r>
      <w:r w:rsidR="008A4CA5" w:rsidRPr="00725298">
        <w:rPr>
          <w:rFonts w:asciiTheme="minorHAnsi" w:eastAsiaTheme="minorHAnsi" w:hAnsiTheme="minorHAnsi" w:cstheme="minorBidi"/>
          <w:color w:val="000000" w:themeColor="text1"/>
          <w:lang w:val="cy-GB" w:eastAsia="en-US"/>
        </w:rPr>
        <w:t xml:space="preserve">more comprehensive understanding of the research topic. This is </w:t>
      </w:r>
      <w:r w:rsidR="0014717E" w:rsidRPr="00725298">
        <w:rPr>
          <w:rFonts w:asciiTheme="minorHAnsi" w:eastAsiaTheme="minorHAnsi" w:hAnsiTheme="minorHAnsi" w:cstheme="minorBidi"/>
          <w:color w:val="000000" w:themeColor="text1"/>
          <w:lang w:val="cy-GB" w:eastAsia="en-US"/>
        </w:rPr>
        <w:t>beneficial to the study as quantitative data can identify patterns in public opinions</w:t>
      </w:r>
      <w:r w:rsidR="00454F4C" w:rsidRPr="00725298">
        <w:rPr>
          <w:rFonts w:asciiTheme="minorHAnsi" w:eastAsiaTheme="minorHAnsi" w:hAnsiTheme="minorHAnsi" w:cstheme="minorBidi"/>
          <w:color w:val="000000" w:themeColor="text1"/>
          <w:lang w:val="cy-GB" w:eastAsia="en-US"/>
        </w:rPr>
        <w:t xml:space="preserve">, while </w:t>
      </w:r>
      <w:r w:rsidR="007D55F8" w:rsidRPr="00725298">
        <w:rPr>
          <w:rFonts w:asciiTheme="minorHAnsi" w:eastAsiaTheme="minorHAnsi" w:hAnsiTheme="minorHAnsi" w:cstheme="minorBidi"/>
          <w:color w:val="000000" w:themeColor="text1"/>
          <w:lang w:val="cy-GB" w:eastAsia="en-US"/>
        </w:rPr>
        <w:t>qua</w:t>
      </w:r>
      <w:r w:rsidR="00B853BB" w:rsidRPr="00725298">
        <w:rPr>
          <w:rFonts w:asciiTheme="minorHAnsi" w:eastAsiaTheme="minorHAnsi" w:hAnsiTheme="minorHAnsi" w:cstheme="minorBidi"/>
          <w:color w:val="000000" w:themeColor="text1"/>
          <w:lang w:val="cy-GB" w:eastAsia="en-US"/>
        </w:rPr>
        <w:t>l</w:t>
      </w:r>
      <w:r w:rsidR="007D55F8" w:rsidRPr="00725298">
        <w:rPr>
          <w:rFonts w:asciiTheme="minorHAnsi" w:eastAsiaTheme="minorHAnsi" w:hAnsiTheme="minorHAnsi" w:cstheme="minorBidi"/>
          <w:color w:val="000000" w:themeColor="text1"/>
          <w:lang w:val="cy-GB" w:eastAsia="en-US"/>
        </w:rPr>
        <w:t xml:space="preserve">itative data can </w:t>
      </w:r>
      <w:r w:rsidR="00F05EFD" w:rsidRPr="00725298">
        <w:rPr>
          <w:rFonts w:asciiTheme="minorHAnsi" w:eastAsiaTheme="minorHAnsi" w:hAnsiTheme="minorHAnsi" w:cstheme="minorBidi"/>
          <w:color w:val="000000" w:themeColor="text1"/>
          <w:lang w:val="cy-GB" w:eastAsia="en-US"/>
        </w:rPr>
        <w:t xml:space="preserve">allow for </w:t>
      </w:r>
      <w:r w:rsidR="007D55F8" w:rsidRPr="00725298">
        <w:rPr>
          <w:rFonts w:asciiTheme="minorHAnsi" w:eastAsiaTheme="minorHAnsi" w:hAnsiTheme="minorHAnsi" w:cstheme="minorBidi"/>
          <w:color w:val="000000" w:themeColor="text1"/>
          <w:lang w:val="cy-GB" w:eastAsia="en-US"/>
        </w:rPr>
        <w:t>a wider ra</w:t>
      </w:r>
      <w:r w:rsidR="00B853BB" w:rsidRPr="00725298">
        <w:rPr>
          <w:rFonts w:asciiTheme="minorHAnsi" w:eastAsiaTheme="minorHAnsi" w:hAnsiTheme="minorHAnsi" w:cstheme="minorBidi"/>
          <w:color w:val="000000" w:themeColor="text1"/>
          <w:lang w:val="cy-GB" w:eastAsia="en-US"/>
        </w:rPr>
        <w:t>n</w:t>
      </w:r>
      <w:r w:rsidR="007D55F8" w:rsidRPr="00725298">
        <w:rPr>
          <w:rFonts w:asciiTheme="minorHAnsi" w:eastAsiaTheme="minorHAnsi" w:hAnsiTheme="minorHAnsi" w:cstheme="minorBidi"/>
          <w:color w:val="000000" w:themeColor="text1"/>
          <w:lang w:val="cy-GB" w:eastAsia="en-US"/>
        </w:rPr>
        <w:t xml:space="preserve">ge of </w:t>
      </w:r>
      <w:r w:rsidR="00F05EFD" w:rsidRPr="00725298">
        <w:rPr>
          <w:rFonts w:asciiTheme="minorHAnsi" w:eastAsiaTheme="minorHAnsi" w:hAnsiTheme="minorHAnsi" w:cstheme="minorBidi"/>
          <w:color w:val="000000" w:themeColor="text1"/>
          <w:lang w:val="cy-GB" w:eastAsia="en-US"/>
        </w:rPr>
        <w:t>the public’s opinions and views.</w:t>
      </w:r>
      <w:r w:rsidRPr="00725298">
        <w:rPr>
          <w:rFonts w:asciiTheme="minorHAnsi" w:eastAsiaTheme="minorHAnsi" w:hAnsiTheme="minorHAnsi" w:cstheme="minorBidi"/>
          <w:color w:val="000000" w:themeColor="text1"/>
          <w:lang w:val="cy-GB" w:eastAsia="en-US"/>
        </w:rPr>
        <w:t xml:space="preserve"> </w:t>
      </w:r>
      <w:r w:rsidRPr="00725298">
        <w:rPr>
          <w:rFonts w:asciiTheme="minorHAnsi" w:eastAsiaTheme="minorHAnsi" w:hAnsiTheme="minorHAnsi" w:cstheme="minorBidi"/>
          <w:color w:val="000000" w:themeColor="text1"/>
          <w:lang w:val="cy-GB" w:eastAsia="en-US"/>
        </w:rPr>
        <w:t>However, one limitation of this approach is that analysing both types of data can require additional time and effort (Oranga, 2025). Despite this limitation, the mixed-methods approach is suitable for this research as it will provide both measurable results and a deeper understanding of participants opinions.</w:t>
      </w:r>
    </w:p>
    <w:p w14:paraId="7146BE8D" w14:textId="0C071E3E" w:rsidR="7668040E" w:rsidRDefault="004F0439" w:rsidP="00204E1D">
      <w:pPr>
        <w:spacing w:line="276" w:lineRule="auto"/>
        <w:rPr>
          <w:color w:val="000000" w:themeColor="text1"/>
        </w:rPr>
      </w:pPr>
      <w:r w:rsidRPr="00300EE4">
        <w:rPr>
          <w:color w:val="000000" w:themeColor="text1"/>
        </w:rPr>
        <w:t>As this survey covers Australia, Poland, and the UK, the data collected will provide a broader view of public opinion. The results can help us analyse and compare a wider and greater understanding of border control systems.</w:t>
      </w:r>
    </w:p>
    <w:p w14:paraId="7C2C1681" w14:textId="77777777" w:rsidR="00204E1D" w:rsidRPr="00204E1D" w:rsidRDefault="00204E1D" w:rsidP="00204E1D">
      <w:pPr>
        <w:spacing w:line="276" w:lineRule="auto"/>
      </w:pPr>
    </w:p>
    <w:p w14:paraId="502051AD" w14:textId="3D09DB5B" w:rsidR="7668040E" w:rsidRPr="00204E1D" w:rsidRDefault="14F6A02B" w:rsidP="00204E1D">
      <w:pPr>
        <w:pStyle w:val="Heading3"/>
        <w:spacing w:line="276" w:lineRule="auto"/>
        <w:rPr>
          <w:u w:val="single"/>
        </w:rPr>
      </w:pPr>
      <w:r w:rsidRPr="008E7B42">
        <w:rPr>
          <w:u w:val="single"/>
        </w:rPr>
        <w:t xml:space="preserve">Value of </w:t>
      </w:r>
      <w:r w:rsidR="3C5766AD" w:rsidRPr="008E7B42">
        <w:rPr>
          <w:u w:val="single"/>
        </w:rPr>
        <w:t>Research</w:t>
      </w:r>
    </w:p>
    <w:p w14:paraId="39CCA795" w14:textId="53F2C547" w:rsidR="007268F2" w:rsidRPr="007268F2" w:rsidRDefault="3C5766AD" w:rsidP="00204E1D">
      <w:pPr>
        <w:pStyle w:val="NormalWeb"/>
        <w:spacing w:line="276" w:lineRule="auto"/>
        <w:rPr>
          <w:rFonts w:asciiTheme="minorHAnsi" w:eastAsiaTheme="minorHAnsi" w:hAnsiTheme="minorHAnsi" w:cstheme="minorBidi"/>
          <w:color w:val="000000" w:themeColor="text1"/>
          <w:lang w:val="cy-GB" w:eastAsia="en-US"/>
        </w:rPr>
      </w:pPr>
      <w:r w:rsidRPr="007268F2">
        <w:rPr>
          <w:rFonts w:asciiTheme="minorHAnsi" w:eastAsiaTheme="minorHAnsi" w:hAnsiTheme="minorHAnsi" w:cstheme="minorBidi"/>
          <w:color w:val="000000" w:themeColor="text1"/>
          <w:lang w:val="cy-GB" w:eastAsia="en-US"/>
        </w:rPr>
        <w:t xml:space="preserve">Issues regarding </w:t>
      </w:r>
      <w:r w:rsidR="00B64CEE" w:rsidRPr="007268F2">
        <w:rPr>
          <w:rFonts w:asciiTheme="minorHAnsi" w:eastAsiaTheme="minorHAnsi" w:hAnsiTheme="minorHAnsi" w:cstheme="minorBidi"/>
          <w:color w:val="000000" w:themeColor="text1"/>
          <w:lang w:val="cy-GB" w:eastAsia="en-US"/>
        </w:rPr>
        <w:t xml:space="preserve">the </w:t>
      </w:r>
      <w:r w:rsidR="003F04F0" w:rsidRPr="007268F2">
        <w:rPr>
          <w:rFonts w:asciiTheme="minorHAnsi" w:eastAsiaTheme="minorHAnsi" w:hAnsiTheme="minorHAnsi" w:cstheme="minorBidi"/>
          <w:color w:val="000000" w:themeColor="text1"/>
          <w:lang w:val="cy-GB" w:eastAsia="en-US"/>
        </w:rPr>
        <w:t xml:space="preserve">UK </w:t>
      </w:r>
      <w:r w:rsidR="00FA2988" w:rsidRPr="007268F2">
        <w:rPr>
          <w:rFonts w:asciiTheme="minorHAnsi" w:eastAsiaTheme="minorHAnsi" w:hAnsiTheme="minorHAnsi" w:cstheme="minorBidi"/>
          <w:color w:val="000000" w:themeColor="text1"/>
          <w:lang w:val="cy-GB" w:eastAsia="en-US"/>
        </w:rPr>
        <w:t>B</w:t>
      </w:r>
      <w:r w:rsidRPr="007268F2">
        <w:rPr>
          <w:rFonts w:asciiTheme="minorHAnsi" w:eastAsiaTheme="minorHAnsi" w:hAnsiTheme="minorHAnsi" w:cstheme="minorBidi"/>
          <w:color w:val="000000" w:themeColor="text1"/>
          <w:lang w:val="cy-GB" w:eastAsia="en-US"/>
        </w:rPr>
        <w:t xml:space="preserve">order </w:t>
      </w:r>
      <w:r w:rsidR="00FA2988" w:rsidRPr="007268F2">
        <w:rPr>
          <w:rFonts w:asciiTheme="minorHAnsi" w:eastAsiaTheme="minorHAnsi" w:hAnsiTheme="minorHAnsi" w:cstheme="minorBidi"/>
          <w:color w:val="000000" w:themeColor="text1"/>
          <w:lang w:val="cy-GB" w:eastAsia="en-US"/>
        </w:rPr>
        <w:t>F</w:t>
      </w:r>
      <w:r w:rsidRPr="007268F2">
        <w:rPr>
          <w:rFonts w:asciiTheme="minorHAnsi" w:eastAsiaTheme="minorHAnsi" w:hAnsiTheme="minorHAnsi" w:cstheme="minorBidi"/>
          <w:color w:val="000000" w:themeColor="text1"/>
          <w:lang w:val="cy-GB" w:eastAsia="en-US"/>
        </w:rPr>
        <w:t xml:space="preserve">orce </w:t>
      </w:r>
      <w:r w:rsidR="00B64CEE" w:rsidRPr="007268F2">
        <w:rPr>
          <w:rFonts w:asciiTheme="minorHAnsi" w:eastAsiaTheme="minorHAnsi" w:hAnsiTheme="minorHAnsi" w:cstheme="minorBidi"/>
          <w:color w:val="000000" w:themeColor="text1"/>
          <w:lang w:val="cy-GB" w:eastAsia="en-US"/>
        </w:rPr>
        <w:t>are</w:t>
      </w:r>
      <w:r w:rsidRPr="007268F2">
        <w:rPr>
          <w:rFonts w:asciiTheme="minorHAnsi" w:eastAsiaTheme="minorHAnsi" w:hAnsiTheme="minorHAnsi" w:cstheme="minorBidi"/>
          <w:color w:val="000000" w:themeColor="text1"/>
          <w:lang w:val="cy-GB" w:eastAsia="en-US"/>
        </w:rPr>
        <w:t xml:space="preserve"> a current topic of debate</w:t>
      </w:r>
      <w:r w:rsidR="007867F7" w:rsidRPr="007268F2">
        <w:rPr>
          <w:rFonts w:asciiTheme="minorHAnsi" w:eastAsiaTheme="minorHAnsi" w:hAnsiTheme="minorHAnsi" w:cstheme="minorBidi"/>
          <w:color w:val="000000" w:themeColor="text1"/>
          <w:lang w:val="cy-GB" w:eastAsia="en-US"/>
        </w:rPr>
        <w:t xml:space="preserve">, particularly </w:t>
      </w:r>
      <w:r w:rsidR="001A28D2" w:rsidRPr="007268F2">
        <w:rPr>
          <w:rFonts w:asciiTheme="minorHAnsi" w:eastAsiaTheme="minorHAnsi" w:hAnsiTheme="minorHAnsi" w:cstheme="minorBidi"/>
          <w:color w:val="000000" w:themeColor="text1"/>
          <w:lang w:val="cy-GB" w:eastAsia="en-US"/>
        </w:rPr>
        <w:t>regarding the effectiveness of current measures in preventing unauth</w:t>
      </w:r>
      <w:r w:rsidR="008B2522" w:rsidRPr="007268F2">
        <w:rPr>
          <w:rFonts w:asciiTheme="minorHAnsi" w:eastAsiaTheme="minorHAnsi" w:hAnsiTheme="minorHAnsi" w:cstheme="minorBidi"/>
          <w:color w:val="000000" w:themeColor="text1"/>
          <w:lang w:val="cy-GB" w:eastAsia="en-US"/>
        </w:rPr>
        <w:t>oris</w:t>
      </w:r>
      <w:r w:rsidR="001A28D2" w:rsidRPr="007268F2">
        <w:rPr>
          <w:rFonts w:asciiTheme="minorHAnsi" w:eastAsiaTheme="minorHAnsi" w:hAnsiTheme="minorHAnsi" w:cstheme="minorBidi"/>
          <w:color w:val="000000" w:themeColor="text1"/>
          <w:lang w:val="cy-GB" w:eastAsia="en-US"/>
        </w:rPr>
        <w:t>ed entry</w:t>
      </w:r>
      <w:r w:rsidR="00C554EC">
        <w:rPr>
          <w:rFonts w:asciiTheme="minorHAnsi" w:eastAsiaTheme="minorHAnsi" w:hAnsiTheme="minorHAnsi" w:cstheme="minorBidi"/>
          <w:color w:val="000000" w:themeColor="text1"/>
          <w:lang w:val="cy-GB" w:eastAsia="en-US"/>
        </w:rPr>
        <w:t xml:space="preserve"> </w:t>
      </w:r>
      <w:r w:rsidR="00F21350">
        <w:rPr>
          <w:rFonts w:asciiTheme="minorHAnsi" w:eastAsiaTheme="minorHAnsi" w:hAnsiTheme="minorHAnsi" w:cstheme="minorBidi"/>
          <w:color w:val="000000" w:themeColor="text1"/>
          <w:lang w:val="cy-GB" w:eastAsia="en-US"/>
        </w:rPr>
        <w:t>in</w:t>
      </w:r>
      <w:r w:rsidR="006D70A0">
        <w:rPr>
          <w:rFonts w:asciiTheme="minorHAnsi" w:eastAsiaTheme="minorHAnsi" w:hAnsiTheme="minorHAnsi" w:cstheme="minorBidi"/>
          <w:color w:val="000000" w:themeColor="text1"/>
          <w:lang w:val="cy-GB" w:eastAsia="en-US"/>
        </w:rPr>
        <w:t xml:space="preserve">to the UK. </w:t>
      </w:r>
      <w:r w:rsidR="001A28D2" w:rsidRPr="007268F2">
        <w:rPr>
          <w:rFonts w:asciiTheme="minorHAnsi" w:eastAsiaTheme="minorHAnsi" w:hAnsiTheme="minorHAnsi" w:cstheme="minorBidi"/>
          <w:color w:val="000000" w:themeColor="text1"/>
          <w:lang w:val="cy-GB" w:eastAsia="en-US"/>
        </w:rPr>
        <w:t>Exis</w:t>
      </w:r>
      <w:r w:rsidR="008B2522" w:rsidRPr="007268F2">
        <w:rPr>
          <w:rFonts w:asciiTheme="minorHAnsi" w:eastAsiaTheme="minorHAnsi" w:hAnsiTheme="minorHAnsi" w:cstheme="minorBidi"/>
          <w:color w:val="000000" w:themeColor="text1"/>
          <w:lang w:val="cy-GB" w:eastAsia="en-US"/>
        </w:rPr>
        <w:t>t</w:t>
      </w:r>
      <w:r w:rsidR="001A28D2" w:rsidRPr="007268F2">
        <w:rPr>
          <w:rFonts w:asciiTheme="minorHAnsi" w:eastAsiaTheme="minorHAnsi" w:hAnsiTheme="minorHAnsi" w:cstheme="minorBidi"/>
          <w:color w:val="000000" w:themeColor="text1"/>
          <w:lang w:val="cy-GB" w:eastAsia="en-US"/>
        </w:rPr>
        <w:t xml:space="preserve">ing </w:t>
      </w:r>
      <w:r w:rsidR="00405F6A" w:rsidRPr="007268F2">
        <w:rPr>
          <w:rFonts w:asciiTheme="minorHAnsi" w:eastAsiaTheme="minorHAnsi" w:hAnsiTheme="minorHAnsi" w:cstheme="minorBidi"/>
          <w:color w:val="000000" w:themeColor="text1"/>
          <w:lang w:val="cy-GB" w:eastAsia="en-US"/>
        </w:rPr>
        <w:t xml:space="preserve">research has examined </w:t>
      </w:r>
      <w:r w:rsidR="008B2522" w:rsidRPr="007268F2">
        <w:rPr>
          <w:rFonts w:asciiTheme="minorHAnsi" w:eastAsiaTheme="minorHAnsi" w:hAnsiTheme="minorHAnsi" w:cstheme="minorBidi"/>
          <w:color w:val="000000" w:themeColor="text1"/>
          <w:lang w:val="cy-GB" w:eastAsia="en-US"/>
        </w:rPr>
        <w:t>the impa</w:t>
      </w:r>
      <w:r w:rsidR="00810FB8" w:rsidRPr="007268F2">
        <w:rPr>
          <w:rFonts w:asciiTheme="minorHAnsi" w:eastAsiaTheme="minorHAnsi" w:hAnsiTheme="minorHAnsi" w:cstheme="minorBidi"/>
          <w:color w:val="000000" w:themeColor="text1"/>
          <w:lang w:val="cy-GB" w:eastAsia="en-US"/>
        </w:rPr>
        <w:t xml:space="preserve">ct of immigration enforcement </w:t>
      </w:r>
      <w:r w:rsidR="008450FE" w:rsidRPr="007268F2">
        <w:rPr>
          <w:rFonts w:asciiTheme="minorHAnsi" w:eastAsiaTheme="minorHAnsi" w:hAnsiTheme="minorHAnsi" w:cstheme="minorBidi"/>
          <w:color w:val="000000" w:themeColor="text1"/>
          <w:lang w:val="cy-GB" w:eastAsia="en-US"/>
        </w:rPr>
        <w:t>policies and the challenges associated with their implementation</w:t>
      </w:r>
      <w:r w:rsidR="007268F2">
        <w:rPr>
          <w:rFonts w:asciiTheme="minorHAnsi" w:eastAsiaTheme="minorHAnsi" w:hAnsiTheme="minorHAnsi" w:cstheme="minorBidi"/>
          <w:color w:val="000000" w:themeColor="text1"/>
          <w:lang w:val="cy-GB" w:eastAsia="en-US"/>
        </w:rPr>
        <w:t xml:space="preserve"> (</w:t>
      </w:r>
      <w:r w:rsidR="00C32B85">
        <w:rPr>
          <w:rFonts w:asciiTheme="minorHAnsi" w:eastAsiaTheme="minorHAnsi" w:hAnsiTheme="minorHAnsi" w:cstheme="minorBidi"/>
          <w:color w:val="000000" w:themeColor="text1"/>
          <w:lang w:val="cy-GB" w:eastAsia="en-US"/>
        </w:rPr>
        <w:t xml:space="preserve">Griffiths </w:t>
      </w:r>
      <w:r w:rsidR="00A70B77">
        <w:rPr>
          <w:rFonts w:asciiTheme="minorHAnsi" w:eastAsiaTheme="minorHAnsi" w:hAnsiTheme="minorHAnsi" w:cstheme="minorBidi"/>
          <w:color w:val="000000" w:themeColor="text1"/>
          <w:lang w:val="cy-GB" w:eastAsia="en-US"/>
        </w:rPr>
        <w:t>and Yeo, 2021)</w:t>
      </w:r>
      <w:r w:rsidR="008450FE" w:rsidRPr="007268F2">
        <w:rPr>
          <w:rFonts w:asciiTheme="minorHAnsi" w:eastAsiaTheme="minorHAnsi" w:hAnsiTheme="minorHAnsi" w:cstheme="minorBidi"/>
          <w:color w:val="000000" w:themeColor="text1"/>
          <w:lang w:val="cy-GB" w:eastAsia="en-US"/>
        </w:rPr>
        <w:t>.</w:t>
      </w:r>
      <w:r w:rsidR="007268F2" w:rsidRPr="007268F2">
        <w:rPr>
          <w:rFonts w:asciiTheme="minorHAnsi" w:eastAsiaTheme="minorHAnsi" w:hAnsiTheme="minorHAnsi" w:cstheme="minorBidi"/>
          <w:color w:val="000000" w:themeColor="text1"/>
          <w:lang w:val="cy-GB" w:eastAsia="en-US"/>
        </w:rPr>
        <w:t xml:space="preserve"> </w:t>
      </w:r>
      <w:r w:rsidR="007268F2" w:rsidRPr="007268F2">
        <w:rPr>
          <w:rFonts w:asciiTheme="minorHAnsi" w:eastAsiaTheme="minorHAnsi" w:hAnsiTheme="minorHAnsi" w:cstheme="minorBidi"/>
          <w:color w:val="000000" w:themeColor="text1"/>
          <w:lang w:val="cy-GB" w:eastAsia="en-US"/>
        </w:rPr>
        <w:t xml:space="preserve">However, further research is valuable </w:t>
      </w:r>
      <w:r w:rsidR="00A70B77" w:rsidRPr="00A70B77">
        <w:rPr>
          <w:rFonts w:asciiTheme="minorHAnsi" w:eastAsiaTheme="minorHAnsi" w:hAnsiTheme="minorHAnsi" w:cstheme="minorBidi"/>
          <w:color w:val="000000" w:themeColor="text1"/>
          <w:lang w:val="cy-GB" w:eastAsia="en-US"/>
        </w:rPr>
        <w:t>for exploring public perceptions of border-control effectiveness and comparing these views across geographical contexts.</w:t>
      </w:r>
    </w:p>
    <w:p w14:paraId="1628EB97" w14:textId="7B97C70D" w:rsidR="00E50E6B" w:rsidRPr="00E50E6B" w:rsidRDefault="00245E6C" w:rsidP="00204E1D">
      <w:pPr>
        <w:pStyle w:val="NormalWeb"/>
        <w:spacing w:line="276" w:lineRule="auto"/>
        <w:rPr>
          <w:rFonts w:asciiTheme="minorHAnsi" w:eastAsiaTheme="minorHAnsi" w:hAnsiTheme="minorHAnsi" w:cstheme="minorBidi"/>
          <w:color w:val="000000" w:themeColor="text1"/>
          <w:lang w:val="cy-GB" w:eastAsia="en-US"/>
        </w:rPr>
      </w:pPr>
      <w:r w:rsidRPr="00E50E6B">
        <w:rPr>
          <w:rFonts w:asciiTheme="minorHAnsi" w:eastAsiaTheme="minorHAnsi" w:hAnsiTheme="minorHAnsi" w:cstheme="minorBidi"/>
          <w:color w:val="000000" w:themeColor="text1"/>
          <w:lang w:val="cy-GB" w:eastAsia="en-US"/>
        </w:rPr>
        <w:t>The re</w:t>
      </w:r>
      <w:r w:rsidR="00894E51" w:rsidRPr="00E50E6B">
        <w:rPr>
          <w:rFonts w:asciiTheme="minorHAnsi" w:eastAsiaTheme="minorHAnsi" w:hAnsiTheme="minorHAnsi" w:cstheme="minorBidi"/>
          <w:color w:val="000000" w:themeColor="text1"/>
          <w:lang w:val="cy-GB" w:eastAsia="en-US"/>
        </w:rPr>
        <w:t>search</w:t>
      </w:r>
      <w:r w:rsidRPr="00E50E6B">
        <w:rPr>
          <w:rFonts w:asciiTheme="minorHAnsi" w:eastAsiaTheme="minorHAnsi" w:hAnsiTheme="minorHAnsi" w:cstheme="minorBidi"/>
          <w:color w:val="000000" w:themeColor="text1"/>
          <w:lang w:val="cy-GB" w:eastAsia="en-US"/>
        </w:rPr>
        <w:t xml:space="preserve"> may also help identify areas </w:t>
      </w:r>
      <w:r w:rsidR="00845AEA" w:rsidRPr="00E50E6B">
        <w:rPr>
          <w:rFonts w:asciiTheme="minorHAnsi" w:eastAsiaTheme="minorHAnsi" w:hAnsiTheme="minorHAnsi" w:cstheme="minorBidi"/>
          <w:color w:val="000000" w:themeColor="text1"/>
          <w:lang w:val="cy-GB" w:eastAsia="en-US"/>
        </w:rPr>
        <w:t>where exis</w:t>
      </w:r>
      <w:r w:rsidR="00894E51" w:rsidRPr="00E50E6B">
        <w:rPr>
          <w:rFonts w:asciiTheme="minorHAnsi" w:eastAsiaTheme="minorHAnsi" w:hAnsiTheme="minorHAnsi" w:cstheme="minorBidi"/>
          <w:color w:val="000000" w:themeColor="text1"/>
          <w:lang w:val="cy-GB" w:eastAsia="en-US"/>
        </w:rPr>
        <w:t>t</w:t>
      </w:r>
      <w:r w:rsidR="00845AEA" w:rsidRPr="00E50E6B">
        <w:rPr>
          <w:rFonts w:asciiTheme="minorHAnsi" w:eastAsiaTheme="minorHAnsi" w:hAnsiTheme="minorHAnsi" w:cstheme="minorBidi"/>
          <w:color w:val="000000" w:themeColor="text1"/>
          <w:lang w:val="cy-GB" w:eastAsia="en-US"/>
        </w:rPr>
        <w:t xml:space="preserve">ing border control measures could be improved and contribute to discussions about </w:t>
      </w:r>
      <w:r w:rsidR="000326A8" w:rsidRPr="00E50E6B">
        <w:rPr>
          <w:rFonts w:asciiTheme="minorHAnsi" w:eastAsiaTheme="minorHAnsi" w:hAnsiTheme="minorHAnsi" w:cstheme="minorBidi"/>
          <w:color w:val="000000" w:themeColor="text1"/>
          <w:lang w:val="cy-GB" w:eastAsia="en-US"/>
        </w:rPr>
        <w:t>government policy and operational practice.</w:t>
      </w:r>
      <w:r w:rsidR="00894E51" w:rsidRPr="00E50E6B">
        <w:rPr>
          <w:rFonts w:asciiTheme="minorHAnsi" w:eastAsiaTheme="minorHAnsi" w:hAnsiTheme="minorHAnsi" w:cstheme="minorBidi"/>
          <w:color w:val="000000" w:themeColor="text1"/>
          <w:lang w:val="cy-GB" w:eastAsia="en-US"/>
        </w:rPr>
        <w:t xml:space="preserve"> Comparing </w:t>
      </w:r>
      <w:r w:rsidR="007E0A33" w:rsidRPr="00E50E6B">
        <w:rPr>
          <w:rFonts w:asciiTheme="minorHAnsi" w:eastAsiaTheme="minorHAnsi" w:hAnsiTheme="minorHAnsi" w:cstheme="minorBidi"/>
          <w:color w:val="000000" w:themeColor="text1"/>
          <w:lang w:val="cy-GB" w:eastAsia="en-US"/>
        </w:rPr>
        <w:t>d</w:t>
      </w:r>
      <w:r w:rsidR="00894E51" w:rsidRPr="00E50E6B">
        <w:rPr>
          <w:rFonts w:asciiTheme="minorHAnsi" w:eastAsiaTheme="minorHAnsi" w:hAnsiTheme="minorHAnsi" w:cstheme="minorBidi"/>
          <w:color w:val="000000" w:themeColor="text1"/>
          <w:lang w:val="cy-GB" w:eastAsia="en-US"/>
        </w:rPr>
        <w:t>ifferent appro</w:t>
      </w:r>
      <w:r w:rsidR="007E0A33" w:rsidRPr="00E50E6B">
        <w:rPr>
          <w:rFonts w:asciiTheme="minorHAnsi" w:eastAsiaTheme="minorHAnsi" w:hAnsiTheme="minorHAnsi" w:cstheme="minorBidi"/>
          <w:color w:val="000000" w:themeColor="text1"/>
          <w:lang w:val="cy-GB" w:eastAsia="en-US"/>
        </w:rPr>
        <w:t>a</w:t>
      </w:r>
      <w:r w:rsidR="00894E51" w:rsidRPr="00E50E6B">
        <w:rPr>
          <w:rFonts w:asciiTheme="minorHAnsi" w:eastAsiaTheme="minorHAnsi" w:hAnsiTheme="minorHAnsi" w:cstheme="minorBidi"/>
          <w:color w:val="000000" w:themeColor="text1"/>
          <w:lang w:val="cy-GB" w:eastAsia="en-US"/>
        </w:rPr>
        <w:t>ches</w:t>
      </w:r>
      <w:r w:rsidR="007E0A33" w:rsidRPr="00E50E6B">
        <w:rPr>
          <w:rFonts w:asciiTheme="minorHAnsi" w:eastAsiaTheme="minorHAnsi" w:hAnsiTheme="minorHAnsi" w:cstheme="minorBidi"/>
          <w:color w:val="000000" w:themeColor="text1"/>
          <w:lang w:val="cy-GB" w:eastAsia="en-US"/>
        </w:rPr>
        <w:t xml:space="preserve"> </w:t>
      </w:r>
      <w:r w:rsidR="00CA7A42" w:rsidRPr="00E50E6B">
        <w:rPr>
          <w:rFonts w:asciiTheme="minorHAnsi" w:eastAsiaTheme="minorHAnsi" w:hAnsiTheme="minorHAnsi" w:cstheme="minorBidi"/>
          <w:color w:val="000000" w:themeColor="text1"/>
          <w:lang w:val="cy-GB" w:eastAsia="en-US"/>
        </w:rPr>
        <w:t>of</w:t>
      </w:r>
      <w:r w:rsidR="007E0A33" w:rsidRPr="00E50E6B">
        <w:rPr>
          <w:rFonts w:asciiTheme="minorHAnsi" w:eastAsiaTheme="minorHAnsi" w:hAnsiTheme="minorHAnsi" w:cstheme="minorBidi"/>
          <w:color w:val="000000" w:themeColor="text1"/>
          <w:lang w:val="cy-GB" w:eastAsia="en-US"/>
        </w:rPr>
        <w:t xml:space="preserve"> </w:t>
      </w:r>
      <w:r w:rsidR="00CA7A42" w:rsidRPr="00E50E6B">
        <w:rPr>
          <w:rFonts w:asciiTheme="minorHAnsi" w:eastAsiaTheme="minorHAnsi" w:hAnsiTheme="minorHAnsi" w:cstheme="minorBidi"/>
          <w:color w:val="000000" w:themeColor="text1"/>
          <w:lang w:val="cy-GB" w:eastAsia="en-US"/>
        </w:rPr>
        <w:t>bo</w:t>
      </w:r>
      <w:r w:rsidR="007E0A33" w:rsidRPr="00E50E6B">
        <w:rPr>
          <w:rFonts w:asciiTheme="minorHAnsi" w:eastAsiaTheme="minorHAnsi" w:hAnsiTheme="minorHAnsi" w:cstheme="minorBidi"/>
          <w:color w:val="000000" w:themeColor="text1"/>
          <w:lang w:val="cy-GB" w:eastAsia="en-US"/>
        </w:rPr>
        <w:t xml:space="preserve">rder control </w:t>
      </w:r>
      <w:r w:rsidR="00E50E6B" w:rsidRPr="00E50E6B">
        <w:rPr>
          <w:rFonts w:asciiTheme="minorHAnsi" w:eastAsiaTheme="minorHAnsi" w:hAnsiTheme="minorHAnsi" w:cstheme="minorBidi"/>
          <w:color w:val="000000" w:themeColor="text1"/>
          <w:lang w:val="cy-GB" w:eastAsia="en-US"/>
        </w:rPr>
        <w:t xml:space="preserve">may also highlight </w:t>
      </w:r>
      <w:r w:rsidR="00E50E6B" w:rsidRPr="00E50E6B">
        <w:rPr>
          <w:rFonts w:asciiTheme="minorHAnsi" w:eastAsiaTheme="minorHAnsi" w:hAnsiTheme="minorHAnsi" w:cstheme="minorBidi"/>
          <w:color w:val="000000" w:themeColor="text1"/>
          <w:lang w:val="cy-GB" w:eastAsia="en-US"/>
        </w:rPr>
        <w:t xml:space="preserve">strategies that could be considered for future improvements. Furthermore, the research will explore the importance of balancing border security with legal obligations and the protection of vulnerable individuals. Aliverti (2020) highlights the challenges </w:t>
      </w:r>
      <w:r w:rsidR="00F45CA8">
        <w:rPr>
          <w:rFonts w:asciiTheme="minorHAnsi" w:eastAsiaTheme="minorHAnsi" w:hAnsiTheme="minorHAnsi" w:cstheme="minorBidi"/>
          <w:color w:val="000000" w:themeColor="text1"/>
          <w:lang w:val="cy-GB" w:eastAsia="en-US"/>
        </w:rPr>
        <w:t>of</w:t>
      </w:r>
      <w:r w:rsidR="00E50E6B" w:rsidRPr="00E50E6B">
        <w:rPr>
          <w:rFonts w:asciiTheme="minorHAnsi" w:eastAsiaTheme="minorHAnsi" w:hAnsiTheme="minorHAnsi" w:cstheme="minorBidi"/>
          <w:color w:val="000000" w:themeColor="text1"/>
          <w:lang w:val="cy-GB" w:eastAsia="en-US"/>
        </w:rPr>
        <w:t xml:space="preserve"> balancing immigration enforcement with safeguarding vulnerable people. Therefore, this research is valuable because it considers not only the perceived effectiveness of border control but also the wider issues involved in managing national borders.</w:t>
      </w:r>
    </w:p>
    <w:p w14:paraId="2EF67B30" w14:textId="77360175" w:rsidR="008E7B42" w:rsidRDefault="008E7B42" w:rsidP="0009616F">
      <w:pPr>
        <w:rPr>
          <w:rFonts w:ascii="Aptos" w:eastAsia="Aptos" w:hAnsi="Aptos" w:cs="Aptos"/>
          <w:color w:val="EE0000"/>
          <w:lang w:val="en-US"/>
        </w:rPr>
        <w:sectPr w:rsidR="008E7B42">
          <w:pgSz w:w="11906" w:h="16838"/>
          <w:pgMar w:top="1440" w:right="1440" w:bottom="1440" w:left="1440" w:header="708" w:footer="708" w:gutter="0"/>
          <w:cols w:space="708"/>
          <w:docGrid w:linePitch="360"/>
        </w:sectPr>
      </w:pPr>
    </w:p>
    <w:p w14:paraId="0AB6305C" w14:textId="5ACD7EAA" w:rsidR="00871050" w:rsidRPr="00493E19" w:rsidRDefault="00493E19" w:rsidP="00194023">
      <w:pPr>
        <w:pStyle w:val="Heading3"/>
        <w:rPr>
          <w:sz w:val="32"/>
          <w:szCs w:val="32"/>
          <w:u w:val="single"/>
        </w:rPr>
      </w:pPr>
      <w:r>
        <w:rPr>
          <w:noProof/>
          <w:sz w:val="32"/>
          <w:szCs w:val="32"/>
        </w:rPr>
        <w:lastRenderedPageBreak/>
        <w:drawing>
          <wp:anchor distT="0" distB="0" distL="114300" distR="114300" simplePos="0" relativeHeight="251658240" behindDoc="1" locked="0" layoutInCell="1" allowOverlap="1" wp14:anchorId="114EE8DE" wp14:editId="53A799B4">
            <wp:simplePos x="0" y="0"/>
            <wp:positionH relativeFrom="column">
              <wp:posOffset>-548640</wp:posOffset>
            </wp:positionH>
            <wp:positionV relativeFrom="paragraph">
              <wp:posOffset>22860</wp:posOffset>
            </wp:positionV>
            <wp:extent cx="9932670" cy="5863590"/>
            <wp:effectExtent l="0" t="0" r="0" b="3810"/>
            <wp:wrapNone/>
            <wp:docPr id="448849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49295" name="Picture 448849295"/>
                    <pic:cNvPicPr/>
                  </pic:nvPicPr>
                  <pic:blipFill>
                    <a:blip r:embed="rId7">
                      <a:extLst>
                        <a:ext uri="{28A0092B-C50C-407E-A947-70E740481C1C}">
                          <a14:useLocalDpi xmlns:a14="http://schemas.microsoft.com/office/drawing/2010/main" val="0"/>
                        </a:ext>
                      </a:extLst>
                    </a:blip>
                    <a:stretch>
                      <a:fillRect/>
                    </a:stretch>
                  </pic:blipFill>
                  <pic:spPr>
                    <a:xfrm>
                      <a:off x="0" y="0"/>
                      <a:ext cx="9932670" cy="5863590"/>
                    </a:xfrm>
                    <a:prstGeom prst="rect">
                      <a:avLst/>
                    </a:prstGeom>
                  </pic:spPr>
                </pic:pic>
              </a:graphicData>
            </a:graphic>
            <wp14:sizeRelH relativeFrom="page">
              <wp14:pctWidth>0</wp14:pctWidth>
            </wp14:sizeRelH>
            <wp14:sizeRelV relativeFrom="page">
              <wp14:pctHeight>0</wp14:pctHeight>
            </wp14:sizeRelV>
          </wp:anchor>
        </w:drawing>
      </w:r>
      <w:r w:rsidR="009B7656" w:rsidRPr="00493E19">
        <w:rPr>
          <w:sz w:val="32"/>
          <w:szCs w:val="32"/>
          <w:u w:val="single"/>
        </w:rPr>
        <w:t>Timescales</w:t>
      </w:r>
    </w:p>
    <w:p w14:paraId="7127B56F" w14:textId="1D86E35F" w:rsidR="00871050" w:rsidRDefault="00871050" w:rsidP="6FA32E53">
      <w:pPr>
        <w:spacing w:line="259" w:lineRule="auto"/>
      </w:pPr>
    </w:p>
    <w:p w14:paraId="6D8F2E40" w14:textId="21AB16E9" w:rsidR="0023191D" w:rsidRDefault="0023191D" w:rsidP="6FA32E53">
      <w:pPr>
        <w:spacing w:line="259" w:lineRule="auto"/>
      </w:pPr>
    </w:p>
    <w:p w14:paraId="54ABE019" w14:textId="2FE9C02A" w:rsidR="0023191D" w:rsidRDefault="0023191D" w:rsidP="6FA32E53">
      <w:pPr>
        <w:spacing w:line="259" w:lineRule="auto"/>
      </w:pPr>
    </w:p>
    <w:p w14:paraId="6A2DB875" w14:textId="6B514DD6" w:rsidR="0023191D" w:rsidRDefault="0023191D" w:rsidP="6FA32E53">
      <w:pPr>
        <w:spacing w:line="259" w:lineRule="auto"/>
      </w:pPr>
    </w:p>
    <w:p w14:paraId="642431D0" w14:textId="77777777" w:rsidR="0023191D" w:rsidRDefault="0023191D" w:rsidP="6FA32E53">
      <w:pPr>
        <w:spacing w:line="259" w:lineRule="auto"/>
      </w:pPr>
    </w:p>
    <w:p w14:paraId="6C3B7665" w14:textId="77777777" w:rsidR="0023191D" w:rsidRDefault="0023191D" w:rsidP="6FA32E53">
      <w:pPr>
        <w:spacing w:line="259" w:lineRule="auto"/>
      </w:pPr>
    </w:p>
    <w:p w14:paraId="0B1BF022" w14:textId="77777777" w:rsidR="0023191D" w:rsidRDefault="0023191D" w:rsidP="6FA32E53">
      <w:pPr>
        <w:spacing w:line="259" w:lineRule="auto"/>
      </w:pPr>
    </w:p>
    <w:p w14:paraId="7E9F9D47" w14:textId="77777777" w:rsidR="0023191D" w:rsidRDefault="0023191D" w:rsidP="6FA32E53">
      <w:pPr>
        <w:spacing w:line="259" w:lineRule="auto"/>
      </w:pPr>
    </w:p>
    <w:p w14:paraId="5A3F23EB" w14:textId="77777777" w:rsidR="0023191D" w:rsidRDefault="0023191D" w:rsidP="6FA32E53">
      <w:pPr>
        <w:spacing w:line="259" w:lineRule="auto"/>
      </w:pPr>
    </w:p>
    <w:p w14:paraId="374EC531" w14:textId="77777777" w:rsidR="0023191D" w:rsidRDefault="0023191D" w:rsidP="6FA32E53">
      <w:pPr>
        <w:spacing w:line="259" w:lineRule="auto"/>
      </w:pPr>
    </w:p>
    <w:p w14:paraId="7C5929CB" w14:textId="77777777" w:rsidR="0023191D" w:rsidRDefault="0023191D" w:rsidP="6FA32E53">
      <w:pPr>
        <w:spacing w:line="259" w:lineRule="auto"/>
      </w:pPr>
    </w:p>
    <w:p w14:paraId="7A051617" w14:textId="77777777" w:rsidR="0023191D" w:rsidRDefault="0023191D" w:rsidP="6FA32E53">
      <w:pPr>
        <w:spacing w:line="259" w:lineRule="auto"/>
      </w:pPr>
    </w:p>
    <w:p w14:paraId="594F9A9D" w14:textId="77777777" w:rsidR="0023191D" w:rsidRDefault="0023191D" w:rsidP="6FA32E53">
      <w:pPr>
        <w:spacing w:line="259" w:lineRule="auto"/>
      </w:pPr>
    </w:p>
    <w:p w14:paraId="28868529" w14:textId="77777777" w:rsidR="0023191D" w:rsidRDefault="0023191D" w:rsidP="6FA32E53">
      <w:pPr>
        <w:spacing w:line="259" w:lineRule="auto"/>
      </w:pPr>
    </w:p>
    <w:p w14:paraId="1C53F659" w14:textId="77777777" w:rsidR="0023191D" w:rsidRDefault="0023191D" w:rsidP="6FA32E53">
      <w:pPr>
        <w:spacing w:line="259" w:lineRule="auto"/>
      </w:pPr>
    </w:p>
    <w:p w14:paraId="15B21FAD" w14:textId="77777777" w:rsidR="0023191D" w:rsidRDefault="0023191D" w:rsidP="6FA32E53">
      <w:pPr>
        <w:spacing w:line="259" w:lineRule="auto"/>
      </w:pPr>
    </w:p>
    <w:p w14:paraId="5F8D4E17" w14:textId="77777777" w:rsidR="0023191D" w:rsidRDefault="0023191D" w:rsidP="6FA32E53">
      <w:pPr>
        <w:spacing w:line="259" w:lineRule="auto"/>
      </w:pPr>
    </w:p>
    <w:p w14:paraId="663D64EB" w14:textId="77777777" w:rsidR="0023191D" w:rsidRDefault="0023191D" w:rsidP="6FA32E53">
      <w:pPr>
        <w:spacing w:line="259" w:lineRule="auto"/>
      </w:pPr>
    </w:p>
    <w:p w14:paraId="584E5E48" w14:textId="77777777" w:rsidR="0023191D" w:rsidRDefault="0023191D" w:rsidP="6FA32E53">
      <w:pPr>
        <w:spacing w:line="259" w:lineRule="auto"/>
      </w:pPr>
    </w:p>
    <w:p w14:paraId="48BDC3BD" w14:textId="77777777" w:rsidR="0023191D" w:rsidRDefault="0023191D" w:rsidP="6FA32E53">
      <w:pPr>
        <w:spacing w:line="259" w:lineRule="auto"/>
      </w:pPr>
    </w:p>
    <w:p w14:paraId="48CB9496" w14:textId="77777777" w:rsidR="0023191D" w:rsidRDefault="0023191D" w:rsidP="6FA32E53">
      <w:pPr>
        <w:spacing w:line="259" w:lineRule="auto"/>
      </w:pPr>
    </w:p>
    <w:p w14:paraId="14969129" w14:textId="77777777" w:rsidR="0023191D" w:rsidRDefault="0023191D" w:rsidP="6FA32E53">
      <w:pPr>
        <w:spacing w:line="259" w:lineRule="auto"/>
      </w:pPr>
    </w:p>
    <w:p w14:paraId="25C3A5ED" w14:textId="77777777" w:rsidR="00EE6A6C" w:rsidRDefault="00EE6A6C" w:rsidP="6FA32E53">
      <w:pPr>
        <w:spacing w:line="259" w:lineRule="auto"/>
      </w:pPr>
    </w:p>
    <w:p w14:paraId="5871C7BA" w14:textId="77777777" w:rsidR="00EE6A6C" w:rsidRDefault="00EE6A6C" w:rsidP="6FA32E53">
      <w:pPr>
        <w:spacing w:line="259" w:lineRule="auto"/>
      </w:pPr>
    </w:p>
    <w:p w14:paraId="6E3C4636" w14:textId="77777777" w:rsidR="00EE6A6C" w:rsidRDefault="00EE6A6C" w:rsidP="6FA32E53">
      <w:pPr>
        <w:spacing w:line="259" w:lineRule="auto"/>
      </w:pPr>
    </w:p>
    <w:p w14:paraId="582FB2D5" w14:textId="77777777" w:rsidR="00EE6A6C" w:rsidRDefault="00EE6A6C" w:rsidP="6FA32E53">
      <w:pPr>
        <w:spacing w:line="259" w:lineRule="auto"/>
      </w:pPr>
    </w:p>
    <w:p w14:paraId="1C21FD93" w14:textId="77777777" w:rsidR="006641CA" w:rsidRDefault="006641CA" w:rsidP="6FA32E53">
      <w:pPr>
        <w:spacing w:line="259" w:lineRule="auto"/>
        <w:sectPr w:rsidR="006641CA" w:rsidSect="009634A7">
          <w:pgSz w:w="16838" w:h="11906" w:orient="landscape"/>
          <w:pgMar w:top="1440" w:right="1440" w:bottom="1440" w:left="1440" w:header="708" w:footer="708" w:gutter="0"/>
          <w:cols w:space="708"/>
          <w:docGrid w:linePitch="360"/>
        </w:sectPr>
      </w:pPr>
    </w:p>
    <w:p w14:paraId="55E5220D" w14:textId="4CDAC9D8" w:rsidR="00C40344" w:rsidRDefault="00C40344" w:rsidP="00B37C19">
      <w:pPr>
        <w:pStyle w:val="Heading1"/>
      </w:pPr>
      <w:r>
        <w:lastRenderedPageBreak/>
        <w:t>Chapter 2. A Lit</w:t>
      </w:r>
      <w:r w:rsidR="00FB1080">
        <w:t>era</w:t>
      </w:r>
      <w:r>
        <w:t xml:space="preserve">ture </w:t>
      </w:r>
      <w:r w:rsidR="00714231">
        <w:t>r</w:t>
      </w:r>
      <w:r>
        <w:t>ev</w:t>
      </w:r>
      <w:r w:rsidR="00714231">
        <w:t xml:space="preserve">iew </w:t>
      </w:r>
      <w:r w:rsidR="002C73AF">
        <w:t xml:space="preserve"> (2,500)</w:t>
      </w:r>
    </w:p>
    <w:p w14:paraId="2F44A461" w14:textId="77777777" w:rsidR="00F1686A" w:rsidRDefault="00F1686A" w:rsidP="00F1686A"/>
    <w:p w14:paraId="2640FEE5" w14:textId="77777777" w:rsidR="00F1686A" w:rsidRDefault="00F1686A" w:rsidP="00F1686A"/>
    <w:p w14:paraId="7E2C3F19" w14:textId="77777777" w:rsidR="00F1686A" w:rsidRDefault="00F1686A" w:rsidP="00F1686A"/>
    <w:p w14:paraId="27A26976" w14:textId="77777777" w:rsidR="00F1686A" w:rsidRDefault="00F1686A" w:rsidP="00F1686A"/>
    <w:p w14:paraId="5573FB3D" w14:textId="77777777" w:rsidR="00F1686A" w:rsidRDefault="00F1686A" w:rsidP="00F1686A"/>
    <w:p w14:paraId="063082A3" w14:textId="77777777" w:rsidR="00F1686A" w:rsidRDefault="00F1686A" w:rsidP="00F1686A"/>
    <w:p w14:paraId="23D03159" w14:textId="77777777" w:rsidR="00F1686A" w:rsidRDefault="00F1686A" w:rsidP="00F1686A"/>
    <w:p w14:paraId="1950603C" w14:textId="77777777" w:rsidR="00F1686A" w:rsidRDefault="00F1686A" w:rsidP="00F1686A"/>
    <w:p w14:paraId="02AFAB4B" w14:textId="77777777" w:rsidR="00F1686A" w:rsidRPr="00F1686A" w:rsidRDefault="00F1686A" w:rsidP="00F1686A"/>
    <w:p w14:paraId="2CD1F093" w14:textId="6666A79B" w:rsidR="00714231" w:rsidRDefault="00714231" w:rsidP="00B37C19">
      <w:pPr>
        <w:pStyle w:val="Heading1"/>
      </w:pPr>
      <w:r>
        <w:t xml:space="preserve">Chapter 3. A Methodology / </w:t>
      </w:r>
      <w:r w:rsidR="00DE6A4A">
        <w:t xml:space="preserve">Research methods </w:t>
      </w:r>
      <w:r w:rsidR="002C73AF">
        <w:t>(1,500)</w:t>
      </w:r>
    </w:p>
    <w:p w14:paraId="31C9F9EF" w14:textId="77777777" w:rsidR="00F1686A" w:rsidRDefault="00F1686A" w:rsidP="00F1686A"/>
    <w:p w14:paraId="2E8B24AD" w14:textId="77777777" w:rsidR="00F1686A" w:rsidRDefault="00F1686A" w:rsidP="00F1686A"/>
    <w:p w14:paraId="5760C70B" w14:textId="77777777" w:rsidR="00F1686A" w:rsidRDefault="00F1686A" w:rsidP="00F1686A"/>
    <w:p w14:paraId="236F7771" w14:textId="77777777" w:rsidR="000F00F3" w:rsidRPr="00B32B30" w:rsidRDefault="000F00F3" w:rsidP="000F00F3">
      <w:pPr>
        <w:spacing w:line="276" w:lineRule="auto"/>
        <w:rPr>
          <w:color w:val="000000" w:themeColor="text1"/>
        </w:rPr>
      </w:pPr>
    </w:p>
    <w:p w14:paraId="0645E6F9" w14:textId="77777777" w:rsidR="000F00F3" w:rsidRPr="00B32B30" w:rsidRDefault="000F00F3" w:rsidP="000F00F3">
      <w:pPr>
        <w:spacing w:line="276" w:lineRule="auto"/>
      </w:pPr>
      <w:r w:rsidRPr="00B32B30">
        <w:rPr>
          <w:color w:val="000000" w:themeColor="text1"/>
        </w:rPr>
        <w:t xml:space="preserve">Thematic Analysis - Braun &amp; Clarke </w:t>
      </w:r>
      <w:r w:rsidRPr="00B32B30">
        <w:t xml:space="preserve"> </w:t>
      </w:r>
      <w:r w:rsidRPr="00B32B30">
        <w:rPr>
          <w:color w:val="000000" w:themeColor="text1"/>
        </w:rPr>
        <w:t>(Qualitative)</w:t>
      </w:r>
    </w:p>
    <w:p w14:paraId="42BA856B" w14:textId="77777777" w:rsidR="000F00F3" w:rsidRPr="00B32B30" w:rsidRDefault="000F00F3" w:rsidP="000F00F3">
      <w:pPr>
        <w:spacing w:line="276" w:lineRule="auto"/>
        <w:rPr>
          <w:color w:val="000000" w:themeColor="text1"/>
        </w:rPr>
      </w:pPr>
    </w:p>
    <w:p w14:paraId="089D4519" w14:textId="77777777" w:rsidR="000F00F3" w:rsidRPr="00B32B30" w:rsidRDefault="000F00F3" w:rsidP="000F00F3">
      <w:pPr>
        <w:spacing w:line="276" w:lineRule="auto"/>
        <w:rPr>
          <w:color w:val="000000" w:themeColor="text1"/>
        </w:rPr>
      </w:pPr>
      <w:r w:rsidRPr="00B32B30">
        <w:rPr>
          <w:color w:val="000000" w:themeColor="text1"/>
        </w:rPr>
        <w:t xml:space="preserve">Descriptive data (Quantitative) </w:t>
      </w:r>
    </w:p>
    <w:p w14:paraId="052E0D95" w14:textId="77777777" w:rsidR="00F1686A" w:rsidRDefault="00F1686A" w:rsidP="00F1686A"/>
    <w:p w14:paraId="23F17DFB" w14:textId="77777777" w:rsidR="00F1686A" w:rsidRDefault="00F1686A" w:rsidP="00F1686A"/>
    <w:p w14:paraId="3C25580E" w14:textId="77777777" w:rsidR="00F1686A" w:rsidRPr="00F1686A" w:rsidRDefault="00F1686A" w:rsidP="00F1686A"/>
    <w:p w14:paraId="2AF0FCB3" w14:textId="0B3FAD20" w:rsidR="00DE6A4A" w:rsidRDefault="00DE6A4A" w:rsidP="00B37C19">
      <w:pPr>
        <w:pStyle w:val="Heading1"/>
      </w:pPr>
      <w:r>
        <w:t xml:space="preserve">Chapter 4. The findings of your research methods </w:t>
      </w:r>
      <w:r w:rsidR="001E319C">
        <w:t xml:space="preserve">or data analysis </w:t>
      </w:r>
      <w:r w:rsidR="00B37C19">
        <w:t>(2000)</w:t>
      </w:r>
    </w:p>
    <w:p w14:paraId="6C8958E9" w14:textId="77777777" w:rsidR="00F1686A" w:rsidRDefault="00F1686A" w:rsidP="00F1686A"/>
    <w:p w14:paraId="5C92C26D" w14:textId="77777777" w:rsidR="00F1686A" w:rsidRDefault="00F1686A" w:rsidP="00F1686A"/>
    <w:p w14:paraId="10203F9F" w14:textId="77777777" w:rsidR="00F1686A" w:rsidRDefault="00F1686A" w:rsidP="00F1686A"/>
    <w:p w14:paraId="157F8BE2" w14:textId="77777777" w:rsidR="00F1686A" w:rsidRDefault="00F1686A" w:rsidP="00F1686A"/>
    <w:p w14:paraId="24D549C0" w14:textId="77777777" w:rsidR="00F1686A" w:rsidRDefault="00F1686A" w:rsidP="00F1686A"/>
    <w:p w14:paraId="62C97C54" w14:textId="77777777" w:rsidR="00F1686A" w:rsidRDefault="00F1686A" w:rsidP="00F1686A"/>
    <w:p w14:paraId="106E4CF2" w14:textId="77777777" w:rsidR="00F1686A" w:rsidRDefault="00F1686A" w:rsidP="00F1686A"/>
    <w:p w14:paraId="4C72B066" w14:textId="77777777" w:rsidR="00F1686A" w:rsidRDefault="00F1686A" w:rsidP="00F1686A"/>
    <w:p w14:paraId="7BF8F769" w14:textId="77777777" w:rsidR="00F1686A" w:rsidRPr="00F1686A" w:rsidRDefault="00F1686A" w:rsidP="00F1686A"/>
    <w:p w14:paraId="12B19DFC" w14:textId="3C490AEB" w:rsidR="001E319C" w:rsidRDefault="001E319C" w:rsidP="00B37C19">
      <w:pPr>
        <w:pStyle w:val="Heading1"/>
      </w:pPr>
      <w:r>
        <w:t xml:space="preserve">Chapter 5. The conclusion </w:t>
      </w:r>
      <w:r w:rsidR="00B37C19">
        <w:t>(800)</w:t>
      </w:r>
    </w:p>
    <w:p w14:paraId="19BE0025" w14:textId="77777777" w:rsidR="00C40344" w:rsidRDefault="00C40344" w:rsidP="6FA32E53">
      <w:pPr>
        <w:spacing w:line="259" w:lineRule="auto"/>
        <w:rPr>
          <w:rFonts w:eastAsiaTheme="majorEastAsia" w:cstheme="majorBidi"/>
          <w:color w:val="0F4761" w:themeColor="accent1" w:themeShade="BF"/>
          <w:sz w:val="32"/>
          <w:szCs w:val="32"/>
        </w:rPr>
      </w:pPr>
    </w:p>
    <w:p w14:paraId="22B1095B" w14:textId="77777777" w:rsidR="00C40344" w:rsidRPr="00B37C19" w:rsidRDefault="00C40344" w:rsidP="6FA32E53">
      <w:pPr>
        <w:spacing w:line="259" w:lineRule="auto"/>
        <w:rPr>
          <w:rFonts w:eastAsiaTheme="majorEastAsia" w:cstheme="majorBidi"/>
          <w:color w:val="0F4761" w:themeColor="accent1" w:themeShade="BF"/>
          <w:sz w:val="36"/>
          <w:szCs w:val="36"/>
        </w:rPr>
      </w:pPr>
    </w:p>
    <w:p w14:paraId="3B9BE97E" w14:textId="29184237" w:rsidR="000C317D" w:rsidRPr="00B37C19" w:rsidRDefault="00593346" w:rsidP="00B37C19">
      <w:pPr>
        <w:pStyle w:val="Heading3"/>
        <w:rPr>
          <w:sz w:val="32"/>
          <w:szCs w:val="32"/>
        </w:rPr>
      </w:pPr>
      <w:r w:rsidRPr="00B37C19">
        <w:rPr>
          <w:sz w:val="32"/>
          <w:szCs w:val="32"/>
        </w:rPr>
        <w:lastRenderedPageBreak/>
        <w:t>Ref</w:t>
      </w:r>
      <w:r w:rsidR="000C317D" w:rsidRPr="00B37C19">
        <w:rPr>
          <w:sz w:val="32"/>
          <w:szCs w:val="32"/>
        </w:rPr>
        <w:t xml:space="preserve">rences </w:t>
      </w:r>
    </w:p>
    <w:p w14:paraId="31D84166" w14:textId="2A63FB03"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Australian Government (2023) </w:t>
      </w:r>
      <w:r w:rsidRPr="0016033B">
        <w:rPr>
          <w:rStyle w:val="normaltextrun"/>
          <w:rFonts w:ascii="Arial" w:hAnsi="Arial" w:cs="Arial"/>
          <w:i/>
          <w:iCs/>
          <w:color w:val="000000" w:themeColor="text1"/>
        </w:rPr>
        <w:t xml:space="preserve">Operation Sovereign Borders. Operation Sovereign Borders Monthly Update December 2023. </w:t>
      </w:r>
      <w:r w:rsidRPr="0016033B">
        <w:rPr>
          <w:rStyle w:val="normaltextrun"/>
          <w:rFonts w:ascii="Arial" w:hAnsi="Arial" w:cs="Arial"/>
          <w:color w:val="000000" w:themeColor="text1"/>
        </w:rPr>
        <w:t xml:space="preserve">Available at:   </w:t>
      </w:r>
      <w:hyperlink r:id="rId8" w:history="1">
        <w:r w:rsidRPr="0016033B">
          <w:rPr>
            <w:rStyle w:val="Hyperlink"/>
            <w:rFonts w:ascii="Arial" w:hAnsi="Arial" w:cs="Arial"/>
            <w:color w:val="000000" w:themeColor="text1"/>
            <w:u w:val="none"/>
          </w:rPr>
          <w:t>https://www.abf.gov.au/newsroom-subsite/Pages/Operation-Sovereign-Borders-Monthly-Update-December-2023.aspx</w:t>
        </w:r>
      </w:hyperlink>
      <w:r w:rsidRPr="0016033B">
        <w:rPr>
          <w:rFonts w:ascii="Arial" w:hAnsi="Arial" w:cs="Arial"/>
          <w:color w:val="000000" w:themeColor="text1"/>
        </w:rPr>
        <w:t xml:space="preserve"> </w:t>
      </w:r>
      <w:r w:rsidRPr="0016033B">
        <w:rPr>
          <w:rStyle w:val="normaltextrun"/>
          <w:rFonts w:ascii="Arial" w:hAnsi="Arial" w:cs="Arial"/>
          <w:color w:val="000000" w:themeColor="text1"/>
        </w:rPr>
        <w:t xml:space="preserve">(Accessed: </w:t>
      </w:r>
      <w:r w:rsidR="000C3028">
        <w:rPr>
          <w:rStyle w:val="normaltextrun"/>
          <w:rFonts w:ascii="Arial" w:hAnsi="Arial" w:cs="Arial"/>
          <w:color w:val="000000" w:themeColor="text1"/>
        </w:rPr>
        <w:t>4</w:t>
      </w:r>
      <w:r w:rsidRPr="0016033B">
        <w:rPr>
          <w:rStyle w:val="normaltextrun"/>
          <w:rFonts w:ascii="Arial" w:hAnsi="Arial" w:cs="Arial"/>
          <w:color w:val="000000" w:themeColor="text1"/>
        </w:rPr>
        <w:t xml:space="preserve"> </w:t>
      </w:r>
      <w:r w:rsidR="00386A0E">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5051BAB9" w14:textId="0B52F0A7"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Bosworth, M. and Guild, M. (2008) </w:t>
      </w:r>
      <w:r w:rsidRPr="0016033B">
        <w:rPr>
          <w:rStyle w:val="normaltextrun"/>
          <w:rFonts w:ascii="Arial" w:hAnsi="Arial" w:cs="Arial"/>
          <w:i/>
          <w:iCs/>
          <w:color w:val="000000" w:themeColor="text1"/>
        </w:rPr>
        <w:t>Governing through migration control.</w:t>
      </w:r>
      <w:r w:rsidRPr="0016033B">
        <w:rPr>
          <w:rStyle w:val="normaltextrun"/>
          <w:rFonts w:ascii="Arial" w:hAnsi="Arial" w:cs="Arial"/>
          <w:color w:val="000000" w:themeColor="text1"/>
        </w:rPr>
        <w:t xml:space="preserve"> Oxford: Oxford University Press. pp. 1-17 Available: </w:t>
      </w:r>
      <w:hyperlink r:id="rId9" w:history="1">
        <w:r w:rsidRPr="0016033B">
          <w:rPr>
            <w:rStyle w:val="Hyperlink"/>
            <w:rFonts w:ascii="Arial" w:hAnsi="Arial" w:cs="Arial"/>
            <w:color w:val="000000" w:themeColor="text1"/>
            <w:u w:val="none"/>
          </w:rPr>
          <w:t>https://www-jstor-org.uwtsd.idm.oclc.org/stable/23639617?sid=primo&amp;seq=1</w:t>
        </w:r>
      </w:hyperlink>
      <w:r w:rsidRPr="0016033B">
        <w:rPr>
          <w:rStyle w:val="normaltextrun"/>
          <w:rFonts w:ascii="Arial" w:hAnsi="Arial" w:cs="Arial"/>
          <w:color w:val="000000" w:themeColor="text1"/>
        </w:rPr>
        <w:t xml:space="preserve"> </w:t>
      </w:r>
      <w:r w:rsidRPr="0016033B">
        <w:rPr>
          <w:rFonts w:ascii="Arial" w:hAnsi="Arial" w:cs="Arial"/>
          <w:color w:val="000000" w:themeColor="text1"/>
        </w:rPr>
        <w:t>(</w:t>
      </w:r>
      <w:r w:rsidRPr="0016033B">
        <w:rPr>
          <w:rStyle w:val="normaltextrun"/>
          <w:rFonts w:ascii="Arial" w:hAnsi="Arial" w:cs="Arial"/>
          <w:color w:val="000000" w:themeColor="text1"/>
        </w:rPr>
        <w:t xml:space="preserve">Accessed: </w:t>
      </w:r>
      <w:r w:rsidR="00BF2CF8">
        <w:rPr>
          <w:rStyle w:val="normaltextrun"/>
          <w:rFonts w:ascii="Arial" w:hAnsi="Arial" w:cs="Arial"/>
          <w:color w:val="000000" w:themeColor="text1"/>
        </w:rPr>
        <w:t>11</w:t>
      </w:r>
      <w:r w:rsidRPr="0016033B">
        <w:rPr>
          <w:rStyle w:val="normaltextrun"/>
          <w:rFonts w:ascii="Arial" w:hAnsi="Arial" w:cs="Arial"/>
          <w:color w:val="000000" w:themeColor="text1"/>
        </w:rPr>
        <w:t xml:space="preserve"> </w:t>
      </w:r>
      <w:r w:rsidR="00386A0E">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6A752EC9" w14:textId="1D1397EF"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Bradford, B., Murphy, K. and Jackson, J. (2014) </w:t>
      </w:r>
      <w:r w:rsidRPr="0016033B">
        <w:rPr>
          <w:rStyle w:val="normaltextrun"/>
          <w:rFonts w:ascii="Arial" w:hAnsi="Arial" w:cs="Arial"/>
          <w:i/>
          <w:iCs/>
          <w:color w:val="000000" w:themeColor="text1"/>
        </w:rPr>
        <w:t>‘Trust in justice and public confidence in security institutions’, British Journal of Criminology</w:t>
      </w:r>
      <w:r w:rsidRPr="0016033B">
        <w:rPr>
          <w:rStyle w:val="normaltextrun"/>
          <w:rFonts w:ascii="Arial" w:eastAsiaTheme="majorEastAsia" w:hAnsi="Arial" w:cs="Arial"/>
          <w:i/>
          <w:color w:val="000000" w:themeColor="text1"/>
        </w:rPr>
        <w:t>,</w:t>
      </w:r>
      <w:r w:rsidRPr="0016033B">
        <w:rPr>
          <w:rStyle w:val="normaltextrun"/>
          <w:rFonts w:ascii="Arial" w:hAnsi="Arial" w:cs="Arial"/>
          <w:color w:val="000000" w:themeColor="text1"/>
        </w:rPr>
        <w:t xml:space="preserve"> pp. 1006-1028 Available at: </w:t>
      </w:r>
      <w:hyperlink r:id="rId10">
        <w:r w:rsidRPr="0016033B">
          <w:rPr>
            <w:rStyle w:val="Hyperlink"/>
            <w:rFonts w:ascii="Arial" w:hAnsi="Arial" w:cs="Arial"/>
            <w:color w:val="000000" w:themeColor="text1"/>
            <w:u w:val="none"/>
          </w:rPr>
          <w:t>https://eprints.bbk.ac.uk/id/eprint/16337/1/16337.pdf</w:t>
        </w:r>
      </w:hyperlink>
      <w:r w:rsidRPr="0016033B">
        <w:rPr>
          <w:rStyle w:val="normaltextrun"/>
          <w:rFonts w:ascii="Arial" w:hAnsi="Arial" w:cs="Arial"/>
          <w:color w:val="000000" w:themeColor="text1"/>
        </w:rPr>
        <w:t xml:space="preserve"> (Accessed: </w:t>
      </w:r>
      <w:r w:rsidR="00BF2CF8">
        <w:rPr>
          <w:rStyle w:val="normaltextrun"/>
          <w:rFonts w:ascii="Arial" w:hAnsi="Arial" w:cs="Arial"/>
          <w:color w:val="000000" w:themeColor="text1"/>
        </w:rPr>
        <w:t>14</w:t>
      </w:r>
      <w:r w:rsidRPr="0016033B">
        <w:rPr>
          <w:rStyle w:val="normaltextrun"/>
          <w:rFonts w:ascii="Arial" w:hAnsi="Arial" w:cs="Arial"/>
          <w:color w:val="000000" w:themeColor="text1"/>
        </w:rPr>
        <w:t xml:space="preserve"> </w:t>
      </w:r>
      <w:r w:rsidR="00BF2CF8">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47DE4515" w14:textId="4843F027"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Eurostat (2024) </w:t>
      </w:r>
      <w:r w:rsidRPr="0016033B">
        <w:rPr>
          <w:rStyle w:val="normaltextrun"/>
          <w:rFonts w:ascii="Arial" w:hAnsi="Arial" w:cs="Arial"/>
          <w:i/>
          <w:iCs/>
          <w:color w:val="000000" w:themeColor="text1"/>
        </w:rPr>
        <w:t>Enforcement of immigration legislation statistics</w:t>
      </w:r>
      <w:r w:rsidRPr="0016033B">
        <w:rPr>
          <w:rStyle w:val="normaltextrun"/>
          <w:rFonts w:ascii="Arial" w:hAnsi="Arial" w:cs="Arial"/>
          <w:color w:val="000000" w:themeColor="text1"/>
        </w:rPr>
        <w:t xml:space="preserve">. Available at: </w:t>
      </w:r>
      <w:hyperlink r:id="rId11" w:history="1">
        <w:r w:rsidRPr="0016033B">
          <w:rPr>
            <w:rStyle w:val="Hyperlink"/>
            <w:rFonts w:ascii="Arial" w:hAnsi="Arial" w:cs="Arial"/>
            <w:color w:val="000000" w:themeColor="text1"/>
            <w:u w:val="none"/>
          </w:rPr>
          <w:t>https://ec.europa.eu/eurostat/statistics-explained/index.php?title=Enforcement_of_immigration_legislation_statistics</w:t>
        </w:r>
      </w:hyperlink>
      <w:r w:rsidRPr="0016033B">
        <w:rPr>
          <w:rFonts w:ascii="Arial" w:hAnsi="Arial" w:cs="Arial"/>
          <w:color w:val="000000" w:themeColor="text1"/>
        </w:rPr>
        <w:t xml:space="preserve"> </w:t>
      </w:r>
      <w:r w:rsidRPr="0016033B">
        <w:rPr>
          <w:rStyle w:val="normaltextrun"/>
          <w:rFonts w:ascii="Arial" w:hAnsi="Arial" w:cs="Arial"/>
          <w:color w:val="000000" w:themeColor="text1"/>
        </w:rPr>
        <w:t xml:space="preserve">(Accessed: 10 </w:t>
      </w:r>
      <w:r w:rsidR="00BF2CF8">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350D0F32" w14:textId="6525469B"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Home Office (2020) </w:t>
      </w:r>
      <w:r w:rsidRPr="0016033B">
        <w:rPr>
          <w:rStyle w:val="normaltextrun"/>
          <w:rFonts w:ascii="Arial" w:hAnsi="Arial" w:cs="Arial"/>
          <w:i/>
          <w:iCs/>
          <w:color w:val="000000" w:themeColor="text1"/>
        </w:rPr>
        <w:t>2025 UK Border Strategy.</w:t>
      </w:r>
      <w:r w:rsidRPr="0016033B">
        <w:rPr>
          <w:rStyle w:val="normaltextrun"/>
          <w:rFonts w:ascii="Arial" w:hAnsi="Arial" w:cs="Arial"/>
          <w:color w:val="000000" w:themeColor="text1"/>
        </w:rPr>
        <w:t xml:space="preserve">  Available at: </w:t>
      </w:r>
      <w:hyperlink r:id="rId12" w:history="1">
        <w:r w:rsidRPr="0016033B">
          <w:rPr>
            <w:rStyle w:val="Hyperlink"/>
            <w:rFonts w:ascii="Arial" w:hAnsi="Arial" w:cs="Arial"/>
            <w:color w:val="000000" w:themeColor="text1"/>
            <w:u w:val="none"/>
          </w:rPr>
          <w:t>https://www.gov.uk/government/publications/2025-uk-border-strategy</w:t>
        </w:r>
      </w:hyperlink>
      <w:r w:rsidRPr="0016033B">
        <w:rPr>
          <w:rStyle w:val="normaltextrun"/>
          <w:rFonts w:ascii="Arial" w:hAnsi="Arial" w:cs="Arial"/>
          <w:color w:val="000000" w:themeColor="text1"/>
        </w:rPr>
        <w:t xml:space="preserve"> (Accessed: </w:t>
      </w:r>
      <w:r w:rsidR="00BF2CF8">
        <w:rPr>
          <w:rStyle w:val="normaltextrun"/>
          <w:rFonts w:ascii="Arial" w:hAnsi="Arial" w:cs="Arial"/>
          <w:color w:val="000000" w:themeColor="text1"/>
        </w:rPr>
        <w:t>16</w:t>
      </w:r>
      <w:r w:rsidRPr="0016033B">
        <w:rPr>
          <w:rStyle w:val="normaltextrun"/>
          <w:rFonts w:ascii="Arial" w:hAnsi="Arial" w:cs="Arial"/>
          <w:color w:val="000000" w:themeColor="text1"/>
        </w:rPr>
        <w:t xml:space="preserve"> </w:t>
      </w:r>
      <w:r w:rsidR="00BF2CF8">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510CBF77" w14:textId="0B6444F4" w:rsidR="000C317D" w:rsidRPr="0016033B"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Home Office (2023) </w:t>
      </w:r>
      <w:r w:rsidRPr="0016033B">
        <w:rPr>
          <w:rStyle w:val="normaltextrun"/>
          <w:rFonts w:ascii="Arial" w:hAnsi="Arial" w:cs="Arial"/>
          <w:i/>
          <w:iCs/>
          <w:color w:val="000000" w:themeColor="text1"/>
        </w:rPr>
        <w:t>About Border Force.</w:t>
      </w:r>
      <w:r w:rsidRPr="0016033B">
        <w:rPr>
          <w:rStyle w:val="normaltextrun"/>
          <w:rFonts w:ascii="Arial" w:hAnsi="Arial" w:cs="Arial"/>
          <w:color w:val="000000" w:themeColor="text1"/>
        </w:rPr>
        <w:t xml:space="preserve"> Available at: </w:t>
      </w:r>
      <w:hyperlink r:id="rId13">
        <w:r w:rsidRPr="0016033B">
          <w:rPr>
            <w:rStyle w:val="Hyperlink"/>
            <w:rFonts w:ascii="Arial" w:hAnsi="Arial" w:cs="Arial"/>
            <w:color w:val="000000" w:themeColor="text1"/>
            <w:u w:val="none"/>
          </w:rPr>
          <w:t>https://www.gov.uk/government/organisations/border-force/about</w:t>
        </w:r>
      </w:hyperlink>
      <w:r w:rsidRPr="0016033B">
        <w:rPr>
          <w:rStyle w:val="normaltextrun"/>
          <w:rFonts w:ascii="Arial" w:hAnsi="Arial" w:cs="Arial"/>
          <w:color w:val="000000" w:themeColor="text1"/>
        </w:rPr>
        <w:t xml:space="preserve"> (Accessed: </w:t>
      </w:r>
      <w:r w:rsidR="00BF2CF8">
        <w:rPr>
          <w:rStyle w:val="normaltextrun"/>
          <w:rFonts w:ascii="Arial" w:hAnsi="Arial" w:cs="Arial"/>
          <w:color w:val="000000" w:themeColor="text1"/>
        </w:rPr>
        <w:t>14</w:t>
      </w:r>
      <w:r w:rsidRPr="0016033B">
        <w:rPr>
          <w:rStyle w:val="normaltextrun"/>
          <w:rFonts w:ascii="Arial" w:hAnsi="Arial" w:cs="Arial"/>
          <w:color w:val="000000" w:themeColor="text1"/>
        </w:rPr>
        <w:t xml:space="preserve"> </w:t>
      </w:r>
      <w:r w:rsidR="00BF2CF8">
        <w:rPr>
          <w:rStyle w:val="normaltextrun"/>
          <w:rFonts w:ascii="Arial" w:hAnsi="Arial" w:cs="Arial"/>
          <w:color w:val="000000" w:themeColor="text1"/>
        </w:rPr>
        <w:t>October</w:t>
      </w:r>
      <w:r w:rsidRPr="0016033B">
        <w:rPr>
          <w:rStyle w:val="normaltextrun"/>
          <w:rFonts w:ascii="Arial" w:hAnsi="Arial" w:cs="Arial"/>
          <w:color w:val="000000" w:themeColor="text1"/>
        </w:rPr>
        <w:t xml:space="preserve"> 2026).</w:t>
      </w:r>
    </w:p>
    <w:p w14:paraId="711A0AF3" w14:textId="42FFD601" w:rsidR="000C317D" w:rsidRPr="0016033B" w:rsidRDefault="000C317D" w:rsidP="000C317D">
      <w:pPr>
        <w:pStyle w:val="p1"/>
        <w:rPr>
          <w:rFonts w:ascii="Arial" w:hAnsi="Arial" w:cs="Arial"/>
          <w:color w:val="000000" w:themeColor="text1"/>
          <w:sz w:val="27"/>
          <w:szCs w:val="27"/>
        </w:rPr>
      </w:pPr>
      <w:r w:rsidRPr="0016033B">
        <w:rPr>
          <w:rStyle w:val="normaltextrun"/>
          <w:rFonts w:ascii="Arial" w:hAnsi="Arial" w:cs="Arial"/>
          <w:color w:val="000000" w:themeColor="text1"/>
        </w:rPr>
        <w:t xml:space="preserve">Home Office (2024) </w:t>
      </w:r>
      <w:r w:rsidRPr="0016033B">
        <w:rPr>
          <w:rStyle w:val="normaltextrun"/>
          <w:rFonts w:ascii="Arial" w:hAnsi="Arial" w:cs="Arial"/>
          <w:i/>
          <w:iCs/>
          <w:color w:val="000000" w:themeColor="text1"/>
        </w:rPr>
        <w:t>Immigration system statistics: How many people come to the UK irregularly?</w:t>
      </w:r>
      <w:r w:rsidRPr="0016033B">
        <w:rPr>
          <w:rStyle w:val="normaltextrun"/>
          <w:rFonts w:ascii="Arial" w:hAnsi="Arial" w:cs="Arial"/>
          <w:color w:val="000000" w:themeColor="text1"/>
        </w:rPr>
        <w:t xml:space="preserve"> Available at</w:t>
      </w:r>
      <w:r w:rsidRPr="0016033B">
        <w:rPr>
          <w:rStyle w:val="Strong"/>
          <w:rFonts w:ascii="Arial" w:eastAsiaTheme="minorEastAsia" w:hAnsi="Arial" w:cs="Arial"/>
          <w:color w:val="000000" w:themeColor="text1"/>
        </w:rPr>
        <w:t>:</w:t>
      </w:r>
      <w:hyperlink r:id="rId14" w:tgtFrame="_new" w:history="1">
        <w:r w:rsidRPr="0016033B">
          <w:rPr>
            <w:rStyle w:val="Hyperlink"/>
            <w:rFonts w:ascii="Arial" w:eastAsiaTheme="majorEastAsia" w:hAnsi="Arial" w:cs="Arial"/>
            <w:color w:val="000000" w:themeColor="text1"/>
            <w:u w:val="none"/>
          </w:rPr>
          <w:t>https://www.gov.uk/government/statistics/immigration-system-statistics-year-ending-december-2024/how-many-people-come-to-the-uk-irregularly</w:t>
        </w:r>
      </w:hyperlink>
      <w:r w:rsidRPr="0016033B">
        <w:rPr>
          <w:rStyle w:val="apple-converted-space"/>
          <w:rFonts w:ascii="Arial" w:hAnsi="Arial" w:cs="Arial"/>
          <w:color w:val="000000" w:themeColor="text1"/>
          <w:sz w:val="27"/>
          <w:szCs w:val="27"/>
        </w:rPr>
        <w:t> </w:t>
      </w:r>
      <w:r w:rsidRPr="0016033B">
        <w:rPr>
          <w:rStyle w:val="normaltextrun"/>
          <w:rFonts w:ascii="Arial" w:hAnsi="Arial" w:cs="Arial"/>
          <w:color w:val="000000" w:themeColor="text1"/>
        </w:rPr>
        <w:t xml:space="preserve">(Accessed: </w:t>
      </w:r>
      <w:r w:rsidR="00BF2CF8">
        <w:rPr>
          <w:rStyle w:val="normaltextrun"/>
          <w:rFonts w:ascii="Arial" w:hAnsi="Arial" w:cs="Arial"/>
          <w:color w:val="000000" w:themeColor="text1"/>
        </w:rPr>
        <w:t>18</w:t>
      </w:r>
      <w:r w:rsidRPr="0016033B">
        <w:rPr>
          <w:rStyle w:val="normaltextrun"/>
          <w:rFonts w:ascii="Arial" w:hAnsi="Arial" w:cs="Arial"/>
          <w:color w:val="000000" w:themeColor="text1"/>
        </w:rPr>
        <w:t xml:space="preserve"> </w:t>
      </w:r>
      <w:r w:rsidR="00BF2CF8">
        <w:rPr>
          <w:rStyle w:val="normaltextrun"/>
          <w:rFonts w:ascii="Arial" w:hAnsi="Arial" w:cs="Arial"/>
          <w:color w:val="000000" w:themeColor="text1"/>
        </w:rPr>
        <w:t>October</w:t>
      </w:r>
      <w:r w:rsidRPr="0016033B">
        <w:rPr>
          <w:rStyle w:val="normaltextrun"/>
          <w:rFonts w:ascii="Arial" w:hAnsi="Arial" w:cs="Arial"/>
          <w:color w:val="000000" w:themeColor="text1"/>
        </w:rPr>
        <w:t>)</w:t>
      </w:r>
    </w:p>
    <w:p w14:paraId="192D9245" w14:textId="77777777" w:rsidR="00427654" w:rsidRDefault="000C317D" w:rsidP="000C317D">
      <w:pPr>
        <w:pStyle w:val="p1"/>
        <w:rPr>
          <w:rStyle w:val="normaltextrun"/>
          <w:rFonts w:ascii="Arial" w:hAnsi="Arial" w:cs="Arial"/>
          <w:color w:val="000000" w:themeColor="text1"/>
        </w:rPr>
      </w:pPr>
      <w:r w:rsidRPr="0016033B">
        <w:rPr>
          <w:rStyle w:val="normaltextrun"/>
          <w:rFonts w:ascii="Arial" w:hAnsi="Arial" w:cs="Arial"/>
          <w:color w:val="000000" w:themeColor="text1"/>
        </w:rPr>
        <w:t xml:space="preserve">Pickering, S. and Weber, L. (2014) </w:t>
      </w:r>
      <w:r w:rsidRPr="0016033B">
        <w:rPr>
          <w:rStyle w:val="normaltextrun"/>
          <w:rFonts w:ascii="Arial" w:hAnsi="Arial" w:cs="Arial"/>
          <w:i/>
          <w:iCs/>
          <w:color w:val="000000" w:themeColor="text1"/>
        </w:rPr>
        <w:t xml:space="preserve">Hardening the border: Border security and migration control. Basingstoke: </w:t>
      </w:r>
      <w:r w:rsidRPr="0016033B">
        <w:rPr>
          <w:rStyle w:val="normaltextrun"/>
          <w:rFonts w:ascii="Arial" w:hAnsi="Arial" w:cs="Arial"/>
          <w:color w:val="000000" w:themeColor="text1"/>
        </w:rPr>
        <w:t>Palgrave Macmillan</w:t>
      </w:r>
      <w:r w:rsidRPr="0016033B">
        <w:rPr>
          <w:rStyle w:val="normaltextrun"/>
          <w:rFonts w:ascii="Arial" w:hAnsi="Arial" w:cs="Arial"/>
          <w:i/>
          <w:iCs/>
          <w:color w:val="000000" w:themeColor="text1"/>
        </w:rPr>
        <w:t>.</w:t>
      </w:r>
      <w:r w:rsidRPr="0016033B">
        <w:rPr>
          <w:rStyle w:val="normaltextrun"/>
          <w:rFonts w:ascii="Arial" w:hAnsi="Arial" w:cs="Arial"/>
          <w:color w:val="000000" w:themeColor="text1"/>
        </w:rPr>
        <w:t xml:space="preserve"> Available at: </w:t>
      </w:r>
      <w:hyperlink r:id="rId15" w:history="1">
        <w:r w:rsidRPr="0016033B">
          <w:rPr>
            <w:rStyle w:val="Hyperlink"/>
            <w:rFonts w:ascii="Arial" w:hAnsi="Arial" w:cs="Arial"/>
            <w:color w:val="000000" w:themeColor="text1"/>
            <w:u w:val="none"/>
          </w:rPr>
          <w:t>https://www.academia.edu/41937823/BORDERS_MOBILITY_AND_TECHNOLOGIES_OF_CONTROL</w:t>
        </w:r>
      </w:hyperlink>
      <w:r w:rsidRPr="0016033B">
        <w:rPr>
          <w:rFonts w:ascii="Arial" w:hAnsi="Arial" w:cs="Arial"/>
          <w:color w:val="000000" w:themeColor="text1"/>
        </w:rPr>
        <w:t xml:space="preserve"> </w:t>
      </w:r>
      <w:r w:rsidRPr="0016033B">
        <w:rPr>
          <w:rStyle w:val="normaltextrun"/>
          <w:rFonts w:ascii="Arial" w:hAnsi="Arial" w:cs="Arial"/>
          <w:color w:val="000000" w:themeColor="text1"/>
        </w:rPr>
        <w:t>(Accessed: 10 February 2026).</w:t>
      </w:r>
    </w:p>
    <w:p w14:paraId="68B847DA" w14:textId="6E0ECFC8" w:rsidR="00427654" w:rsidRPr="000C0C6B" w:rsidRDefault="00B54BE7" w:rsidP="318FD9D9">
      <w:pPr>
        <w:pStyle w:val="p1"/>
        <w:shd w:val="clear" w:color="auto" w:fill="FFFFFF" w:themeFill="background1"/>
        <w:spacing w:before="180" w:beforeAutospacing="0" w:after="180" w:afterAutospacing="0"/>
        <w:rPr>
          <w:rStyle w:val="normaltextrun"/>
          <w:rFonts w:ascii="Arial" w:hAnsi="Arial" w:cs="Arial"/>
          <w:color w:val="000000" w:themeColor="text1"/>
          <w:highlight w:val="darkGray"/>
        </w:rPr>
      </w:pPr>
      <w:r w:rsidRPr="00D13272">
        <w:rPr>
          <w:rStyle w:val="normaltextrun"/>
          <w:rFonts w:ascii="Arial" w:hAnsi="Arial" w:cs="Arial"/>
          <w:color w:val="000000" w:themeColor="text1"/>
        </w:rPr>
        <w:t>Shep</w:t>
      </w:r>
      <w:r w:rsidRPr="000C0C6B">
        <w:rPr>
          <w:rStyle w:val="normaltextrun"/>
          <w:rFonts w:ascii="Arial" w:hAnsi="Arial" w:cs="Arial"/>
          <w:color w:val="000000" w:themeColor="text1"/>
        </w:rPr>
        <w:t>pard</w:t>
      </w:r>
      <w:r w:rsidR="005B7F88" w:rsidRPr="000C0C6B">
        <w:rPr>
          <w:rStyle w:val="normaltextrun"/>
          <w:rFonts w:ascii="Arial" w:hAnsi="Arial" w:cs="Arial"/>
          <w:color w:val="000000" w:themeColor="text1"/>
        </w:rPr>
        <w:t>, V.A. (</w:t>
      </w:r>
      <w:r w:rsidR="0025293E" w:rsidRPr="000C0C6B">
        <w:rPr>
          <w:rStyle w:val="normaltextrun"/>
          <w:rFonts w:ascii="Arial" w:hAnsi="Arial" w:cs="Arial"/>
          <w:color w:val="000000" w:themeColor="text1"/>
        </w:rPr>
        <w:t xml:space="preserve">2020) </w:t>
      </w:r>
      <w:r w:rsidR="1829AD82" w:rsidRPr="000C0C6B">
        <w:rPr>
          <w:rFonts w:ascii="Nunito" w:eastAsia="Nunito" w:hAnsi="Nunito" w:cs="Nunito"/>
          <w:i/>
          <w:color w:val="000000" w:themeColor="text1"/>
        </w:rPr>
        <w:t>Research Methods for the Social Sciences: An Introduction.</w:t>
      </w:r>
      <w:r w:rsidR="1829AD82" w:rsidRPr="000C0C6B">
        <w:rPr>
          <w:rFonts w:ascii="Nunito" w:eastAsia="Nunito" w:hAnsi="Nunito" w:cs="Nunito"/>
          <w:color w:val="000000" w:themeColor="text1"/>
        </w:rPr>
        <w:t xml:space="preserve"> BcCampus. Available at: </w:t>
      </w:r>
      <w:hyperlink r:id="rId16">
        <w:r w:rsidR="005B7F88" w:rsidRPr="000C0C6B">
          <w:rPr>
            <w:rStyle w:val="Hyperlink"/>
            <w:rFonts w:ascii="Arial" w:hAnsi="Arial" w:cs="Arial"/>
            <w:color w:val="000000" w:themeColor="text1"/>
            <w:u w:val="none"/>
          </w:rPr>
          <w:t>https://www.researchgate.net/profile/Valerie-Sheppard/publication/353999416_Research-Methods-for-the-Social-Sciences-An-Introduction_Updated_Aug_2021/links/611e420f0c2bfa282a55960b/Research-Methods-for-the-Social-Sciences-An-Introduction-Updated-Aug-2021.pdf</w:t>
        </w:r>
      </w:hyperlink>
      <w:r w:rsidR="000C0C6B">
        <w:t xml:space="preserve"> </w:t>
      </w:r>
      <w:r w:rsidR="000C0C6B" w:rsidRPr="0016033B">
        <w:rPr>
          <w:rStyle w:val="normaltextrun"/>
          <w:rFonts w:ascii="Arial" w:hAnsi="Arial" w:cs="Arial"/>
          <w:color w:val="000000" w:themeColor="text1"/>
        </w:rPr>
        <w:t>(Accessed: 10 February 2026).</w:t>
      </w:r>
    </w:p>
    <w:p w14:paraId="3B378745" w14:textId="64DD2683" w:rsidR="000C317D" w:rsidRDefault="00B54BE7" w:rsidP="00D5641E">
      <w:pPr>
        <w:pStyle w:val="p1"/>
        <w:rPr>
          <w:rStyle w:val="normaltextrun"/>
          <w:rFonts w:ascii="Arial" w:hAnsi="Arial" w:cs="Arial"/>
          <w:color w:val="EE0000"/>
        </w:rPr>
      </w:pPr>
      <w:r w:rsidRPr="004232E2">
        <w:rPr>
          <w:rStyle w:val="normaltextrun"/>
          <w:rFonts w:ascii="Arial" w:hAnsi="Arial" w:cs="Arial"/>
          <w:color w:val="EE0000"/>
        </w:rPr>
        <w:t>Page 205</w:t>
      </w:r>
      <w:r w:rsidR="00E46124" w:rsidRPr="004232E2">
        <w:rPr>
          <w:rStyle w:val="normaltextrun"/>
          <w:rFonts w:ascii="Arial" w:hAnsi="Arial" w:cs="Arial"/>
          <w:color w:val="EE0000"/>
        </w:rPr>
        <w:t xml:space="preserve">- </w:t>
      </w:r>
      <w:r w:rsidR="006D2BC4" w:rsidRPr="004232E2">
        <w:rPr>
          <w:rStyle w:val="normaltextrun"/>
          <w:rFonts w:ascii="Arial" w:hAnsi="Arial" w:cs="Arial"/>
          <w:color w:val="EE0000"/>
        </w:rPr>
        <w:t xml:space="preserve">206 </w:t>
      </w:r>
      <w:r w:rsidR="00FA4D0A" w:rsidRPr="004232E2">
        <w:rPr>
          <w:rStyle w:val="normaltextrun"/>
          <w:rFonts w:ascii="Arial" w:hAnsi="Arial" w:cs="Arial"/>
          <w:color w:val="EE0000"/>
        </w:rPr>
        <w:t xml:space="preserve">chapter </w:t>
      </w:r>
      <w:r w:rsidR="00A54B93" w:rsidRPr="004232E2">
        <w:rPr>
          <w:rStyle w:val="normaltextrun"/>
          <w:rFonts w:ascii="Arial" w:hAnsi="Arial" w:cs="Arial"/>
          <w:color w:val="EE0000"/>
        </w:rPr>
        <w:t>8.7 – response options</w:t>
      </w:r>
      <w:r w:rsidR="00A54B93" w:rsidRPr="006D2BC4">
        <w:rPr>
          <w:rStyle w:val="normaltextrun"/>
          <w:rFonts w:ascii="Arial" w:hAnsi="Arial" w:cs="Arial"/>
          <w:color w:val="EE0000"/>
        </w:rPr>
        <w:t xml:space="preserve"> </w:t>
      </w:r>
    </w:p>
    <w:p w14:paraId="6C4BB45D" w14:textId="197FC080" w:rsidR="00E31AEE" w:rsidRPr="00AB775E" w:rsidRDefault="00F16D55" w:rsidP="00D5641E">
      <w:pPr>
        <w:pStyle w:val="p1"/>
        <w:rPr>
          <w:rStyle w:val="normaltextrun"/>
          <w:rFonts w:ascii="Arial" w:hAnsi="Arial" w:cs="Arial"/>
          <w:color w:val="EE0000"/>
          <w:highlight w:val="lightGray"/>
        </w:rPr>
      </w:pPr>
      <w:r w:rsidRPr="00AB775E">
        <w:rPr>
          <w:rStyle w:val="normaltextrun"/>
          <w:rFonts w:ascii="Arial" w:hAnsi="Arial" w:cs="Arial"/>
          <w:color w:val="EE0000"/>
          <w:highlight w:val="lightGray"/>
        </w:rPr>
        <w:lastRenderedPageBreak/>
        <w:t xml:space="preserve">NEED TO </w:t>
      </w:r>
      <w:r w:rsidR="004232E2" w:rsidRPr="00AB775E">
        <w:rPr>
          <w:rStyle w:val="normaltextrun"/>
          <w:rFonts w:ascii="Arial" w:hAnsi="Arial" w:cs="Arial"/>
          <w:color w:val="EE0000"/>
          <w:highlight w:val="lightGray"/>
        </w:rPr>
        <w:t>REFERENCE.</w:t>
      </w:r>
    </w:p>
    <w:p w14:paraId="6BE11484" w14:textId="4B621923" w:rsidR="00F16D55" w:rsidRPr="00AB775E" w:rsidRDefault="00DF3C97" w:rsidP="00D5641E">
      <w:pPr>
        <w:pStyle w:val="p1"/>
        <w:rPr>
          <w:rStyle w:val="normaltextrun"/>
          <w:rFonts w:ascii="Arial" w:hAnsi="Arial" w:cs="Arial"/>
          <w:color w:val="EE0000"/>
          <w:highlight w:val="lightGray"/>
        </w:rPr>
      </w:pPr>
      <w:r w:rsidRPr="00AB775E">
        <w:rPr>
          <w:rFonts w:asciiTheme="minorHAnsi" w:eastAsiaTheme="minorHAnsi" w:hAnsiTheme="minorHAnsi" w:cstheme="minorBidi"/>
          <w:color w:val="000000" w:themeColor="text1"/>
          <w:highlight w:val="lightGray"/>
          <w:lang w:val="cy-GB" w:eastAsia="en-US"/>
        </w:rPr>
        <w:t>Oranga, 2025</w:t>
      </w:r>
    </w:p>
    <w:p w14:paraId="34E3DF8D" w14:textId="24997B66" w:rsidR="00E31AEE" w:rsidRPr="00AB775E" w:rsidRDefault="00E31AEE" w:rsidP="00D5641E">
      <w:pPr>
        <w:pStyle w:val="p1"/>
        <w:rPr>
          <w:highlight w:val="lightGray"/>
        </w:rPr>
      </w:pPr>
      <w:hyperlink r:id="rId17" w:history="1">
        <w:r w:rsidRPr="00AB775E">
          <w:rPr>
            <w:rStyle w:val="Hyperlink"/>
            <w:highlight w:val="lightGray"/>
          </w:rPr>
          <w:t>https://ja</w:t>
        </w:r>
        <w:r w:rsidRPr="00AB775E">
          <w:rPr>
            <w:rStyle w:val="Hyperlink"/>
            <w:highlight w:val="lightGray"/>
          </w:rPr>
          <w:t>r</w:t>
        </w:r>
        <w:r w:rsidRPr="00AB775E">
          <w:rPr>
            <w:rStyle w:val="Hyperlink"/>
            <w:highlight w:val="lightGray"/>
          </w:rPr>
          <w:t>uda.id/index.php/go/article/view/213/187</w:t>
        </w:r>
      </w:hyperlink>
    </w:p>
    <w:p w14:paraId="5035B93B" w14:textId="49940BDD" w:rsidR="00E31AEE" w:rsidRPr="00AB775E" w:rsidRDefault="00D875C7" w:rsidP="00D5641E">
      <w:pPr>
        <w:pStyle w:val="p1"/>
        <w:rPr>
          <w:highlight w:val="lightGray"/>
        </w:rPr>
      </w:pPr>
      <w:r w:rsidRPr="00AB775E">
        <w:rPr>
          <w:rFonts w:asciiTheme="minorHAnsi" w:eastAsiaTheme="minorHAnsi" w:hAnsiTheme="minorHAnsi" w:cstheme="minorBidi"/>
          <w:color w:val="000000" w:themeColor="text1"/>
          <w:highlight w:val="lightGray"/>
          <w:lang w:val="cy-GB" w:eastAsia="en-US"/>
        </w:rPr>
        <w:t>Griffiths and Yeo, 2021</w:t>
      </w:r>
    </w:p>
    <w:p w14:paraId="25765B74" w14:textId="38F4F540" w:rsidR="00E31AEE" w:rsidRPr="00AB775E" w:rsidRDefault="00385639" w:rsidP="00D5641E">
      <w:pPr>
        <w:pStyle w:val="p1"/>
        <w:rPr>
          <w:highlight w:val="lightGray"/>
        </w:rPr>
      </w:pPr>
      <w:hyperlink r:id="rId18" w:history="1">
        <w:r w:rsidRPr="00AB775E">
          <w:rPr>
            <w:rStyle w:val="Hyperlink"/>
            <w:highlight w:val="lightGray"/>
          </w:rPr>
          <w:t>https://journals.sagepub.com/doi/10.1177/0261018320980653</w:t>
        </w:r>
      </w:hyperlink>
    </w:p>
    <w:p w14:paraId="71533D08" w14:textId="3F64CE6A" w:rsidR="00385639" w:rsidRPr="00AB775E" w:rsidRDefault="00D875C7" w:rsidP="00D5641E">
      <w:pPr>
        <w:pStyle w:val="p1"/>
        <w:rPr>
          <w:highlight w:val="lightGray"/>
        </w:rPr>
      </w:pPr>
      <w:r w:rsidRPr="00AB775E">
        <w:rPr>
          <w:rFonts w:asciiTheme="minorHAnsi" w:eastAsiaTheme="minorHAnsi" w:hAnsiTheme="minorHAnsi" w:cstheme="minorBidi"/>
          <w:color w:val="000000" w:themeColor="text1"/>
          <w:highlight w:val="lightGray"/>
          <w:lang w:val="cy-GB" w:eastAsia="en-US"/>
        </w:rPr>
        <w:t>Aliverti 2020</w:t>
      </w:r>
    </w:p>
    <w:p w14:paraId="1353FB5D" w14:textId="731D65B3" w:rsidR="00385639" w:rsidRDefault="00A7527C" w:rsidP="00D5641E">
      <w:pPr>
        <w:pStyle w:val="p1"/>
      </w:pPr>
      <w:hyperlink r:id="rId19" w:history="1">
        <w:r w:rsidRPr="00AB775E">
          <w:rPr>
            <w:rStyle w:val="Hyperlink"/>
            <w:highlight w:val="lightGray"/>
          </w:rPr>
          <w:t>https://wrap.warwick.ac.uk/id/eprint/134477/1/WRAP-benevolent-policing-vulnerability-moral-pains-border-Aliverti-2020.pdf</w:t>
        </w:r>
      </w:hyperlink>
    </w:p>
    <w:p w14:paraId="6976BEC8" w14:textId="77777777" w:rsidR="00A7527C" w:rsidRPr="00D5641E" w:rsidRDefault="00A7527C" w:rsidP="00D5641E">
      <w:pPr>
        <w:pStyle w:val="p1"/>
      </w:pPr>
    </w:p>
    <w:p w14:paraId="09E170F1" w14:textId="5453207D" w:rsidR="000C317D" w:rsidRPr="00D5641E" w:rsidRDefault="000C317D" w:rsidP="00D5641E">
      <w:pPr>
        <w:pStyle w:val="p1"/>
      </w:pPr>
    </w:p>
    <w:sectPr w:rsidR="000C317D" w:rsidRPr="00D564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A85A25" w14:textId="77777777" w:rsidR="009715B6" w:rsidRDefault="009715B6" w:rsidP="00972099">
      <w:r>
        <w:separator/>
      </w:r>
    </w:p>
  </w:endnote>
  <w:endnote w:type="continuationSeparator" w:id="0">
    <w:p w14:paraId="4C3F15FB" w14:textId="77777777" w:rsidR="009715B6" w:rsidRDefault="009715B6" w:rsidP="00972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Nunito">
    <w:panose1 w:val="00000000000000000000"/>
    <w:charset w:val="4D"/>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060D7A" w14:textId="77777777" w:rsidR="009715B6" w:rsidRDefault="009715B6" w:rsidP="00972099">
      <w:r>
        <w:separator/>
      </w:r>
    </w:p>
  </w:footnote>
  <w:footnote w:type="continuationSeparator" w:id="0">
    <w:p w14:paraId="4B66A383" w14:textId="77777777" w:rsidR="009715B6" w:rsidRDefault="009715B6" w:rsidP="00972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BE7034"/>
    <w:multiLevelType w:val="multilevel"/>
    <w:tmpl w:val="867E1A14"/>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71948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DD"/>
    <w:rsid w:val="000060A3"/>
    <w:rsid w:val="00014596"/>
    <w:rsid w:val="000326A8"/>
    <w:rsid w:val="00042FD9"/>
    <w:rsid w:val="0005188B"/>
    <w:rsid w:val="00053555"/>
    <w:rsid w:val="00072990"/>
    <w:rsid w:val="0009616F"/>
    <w:rsid w:val="000C0C6B"/>
    <w:rsid w:val="000C3028"/>
    <w:rsid w:val="000C317D"/>
    <w:rsid w:val="000F00F3"/>
    <w:rsid w:val="0011626A"/>
    <w:rsid w:val="001215AF"/>
    <w:rsid w:val="001274DF"/>
    <w:rsid w:val="0014717E"/>
    <w:rsid w:val="0016058D"/>
    <w:rsid w:val="00161844"/>
    <w:rsid w:val="00194023"/>
    <w:rsid w:val="001A28D2"/>
    <w:rsid w:val="001B4080"/>
    <w:rsid w:val="001C0F6C"/>
    <w:rsid w:val="001C2DB1"/>
    <w:rsid w:val="001E319C"/>
    <w:rsid w:val="001E3417"/>
    <w:rsid w:val="001F707A"/>
    <w:rsid w:val="00204E1D"/>
    <w:rsid w:val="00205740"/>
    <w:rsid w:val="0023191D"/>
    <w:rsid w:val="00236B7C"/>
    <w:rsid w:val="00245E6C"/>
    <w:rsid w:val="0025293E"/>
    <w:rsid w:val="002B658A"/>
    <w:rsid w:val="002C73AF"/>
    <w:rsid w:val="002F0DC2"/>
    <w:rsid w:val="00300EE4"/>
    <w:rsid w:val="003137D7"/>
    <w:rsid w:val="00323A50"/>
    <w:rsid w:val="003244C3"/>
    <w:rsid w:val="003329CA"/>
    <w:rsid w:val="00333669"/>
    <w:rsid w:val="00341A5B"/>
    <w:rsid w:val="00373C72"/>
    <w:rsid w:val="00385230"/>
    <w:rsid w:val="00385639"/>
    <w:rsid w:val="00386A0E"/>
    <w:rsid w:val="003A55ED"/>
    <w:rsid w:val="003A6AD7"/>
    <w:rsid w:val="003B6AD8"/>
    <w:rsid w:val="003F04F0"/>
    <w:rsid w:val="003F1B27"/>
    <w:rsid w:val="00405767"/>
    <w:rsid w:val="00405F6A"/>
    <w:rsid w:val="004232E2"/>
    <w:rsid w:val="00427654"/>
    <w:rsid w:val="00434AB2"/>
    <w:rsid w:val="00454F4C"/>
    <w:rsid w:val="0045626D"/>
    <w:rsid w:val="00493E19"/>
    <w:rsid w:val="004B421C"/>
    <w:rsid w:val="004F0439"/>
    <w:rsid w:val="004F56E3"/>
    <w:rsid w:val="00502831"/>
    <w:rsid w:val="0052701B"/>
    <w:rsid w:val="00530026"/>
    <w:rsid w:val="00534EFC"/>
    <w:rsid w:val="00562498"/>
    <w:rsid w:val="00583533"/>
    <w:rsid w:val="00593346"/>
    <w:rsid w:val="00594392"/>
    <w:rsid w:val="00594A41"/>
    <w:rsid w:val="00596A0A"/>
    <w:rsid w:val="005A5B79"/>
    <w:rsid w:val="005A6375"/>
    <w:rsid w:val="005B7F88"/>
    <w:rsid w:val="005C3854"/>
    <w:rsid w:val="005F3A24"/>
    <w:rsid w:val="005F6950"/>
    <w:rsid w:val="00600029"/>
    <w:rsid w:val="0062272F"/>
    <w:rsid w:val="0063315C"/>
    <w:rsid w:val="00652D6B"/>
    <w:rsid w:val="006641CA"/>
    <w:rsid w:val="006706E9"/>
    <w:rsid w:val="00676158"/>
    <w:rsid w:val="00693669"/>
    <w:rsid w:val="006A53ED"/>
    <w:rsid w:val="006D2BC4"/>
    <w:rsid w:val="006D70A0"/>
    <w:rsid w:val="00714231"/>
    <w:rsid w:val="00725298"/>
    <w:rsid w:val="007268F2"/>
    <w:rsid w:val="00733372"/>
    <w:rsid w:val="00755E8B"/>
    <w:rsid w:val="007635E1"/>
    <w:rsid w:val="00767E27"/>
    <w:rsid w:val="00777C3C"/>
    <w:rsid w:val="00785040"/>
    <w:rsid w:val="007867F7"/>
    <w:rsid w:val="007C5AEF"/>
    <w:rsid w:val="007C5F44"/>
    <w:rsid w:val="007D55F8"/>
    <w:rsid w:val="007D5A06"/>
    <w:rsid w:val="007D7F1D"/>
    <w:rsid w:val="007E0A33"/>
    <w:rsid w:val="007F6F51"/>
    <w:rsid w:val="00810FB8"/>
    <w:rsid w:val="008131D2"/>
    <w:rsid w:val="00835EE3"/>
    <w:rsid w:val="008450FE"/>
    <w:rsid w:val="00845AEA"/>
    <w:rsid w:val="00871050"/>
    <w:rsid w:val="00894E51"/>
    <w:rsid w:val="008A4CA5"/>
    <w:rsid w:val="008A507F"/>
    <w:rsid w:val="008B1A08"/>
    <w:rsid w:val="008B2522"/>
    <w:rsid w:val="008C794F"/>
    <w:rsid w:val="008E7B42"/>
    <w:rsid w:val="00943CB9"/>
    <w:rsid w:val="009576FD"/>
    <w:rsid w:val="009634A7"/>
    <w:rsid w:val="009715B6"/>
    <w:rsid w:val="00972099"/>
    <w:rsid w:val="00977D19"/>
    <w:rsid w:val="00981672"/>
    <w:rsid w:val="00983A42"/>
    <w:rsid w:val="00984A54"/>
    <w:rsid w:val="00992CA3"/>
    <w:rsid w:val="009A11FE"/>
    <w:rsid w:val="009A6BEF"/>
    <w:rsid w:val="009B7656"/>
    <w:rsid w:val="009F7822"/>
    <w:rsid w:val="00A01476"/>
    <w:rsid w:val="00A0187A"/>
    <w:rsid w:val="00A2664C"/>
    <w:rsid w:val="00A5095C"/>
    <w:rsid w:val="00A525CF"/>
    <w:rsid w:val="00A54B93"/>
    <w:rsid w:val="00A64F6D"/>
    <w:rsid w:val="00A70B77"/>
    <w:rsid w:val="00A7527C"/>
    <w:rsid w:val="00A95F05"/>
    <w:rsid w:val="00AB0498"/>
    <w:rsid w:val="00AB18EA"/>
    <w:rsid w:val="00AB258F"/>
    <w:rsid w:val="00AB3D0D"/>
    <w:rsid w:val="00AB5348"/>
    <w:rsid w:val="00AB55FA"/>
    <w:rsid w:val="00AB6B7F"/>
    <w:rsid w:val="00AB775E"/>
    <w:rsid w:val="00AD50CD"/>
    <w:rsid w:val="00AD7C06"/>
    <w:rsid w:val="00AF1598"/>
    <w:rsid w:val="00AF4FE9"/>
    <w:rsid w:val="00AF7969"/>
    <w:rsid w:val="00AF7EE5"/>
    <w:rsid w:val="00B04B69"/>
    <w:rsid w:val="00B12827"/>
    <w:rsid w:val="00B16A6C"/>
    <w:rsid w:val="00B31D40"/>
    <w:rsid w:val="00B32B30"/>
    <w:rsid w:val="00B37C19"/>
    <w:rsid w:val="00B54BE7"/>
    <w:rsid w:val="00B64CEE"/>
    <w:rsid w:val="00B853BB"/>
    <w:rsid w:val="00B86B0C"/>
    <w:rsid w:val="00BE534E"/>
    <w:rsid w:val="00BF2CF8"/>
    <w:rsid w:val="00C02854"/>
    <w:rsid w:val="00C0520F"/>
    <w:rsid w:val="00C06A3E"/>
    <w:rsid w:val="00C10B4A"/>
    <w:rsid w:val="00C32B85"/>
    <w:rsid w:val="00C364D7"/>
    <w:rsid w:val="00C40344"/>
    <w:rsid w:val="00C554EC"/>
    <w:rsid w:val="00C908A2"/>
    <w:rsid w:val="00CA7A42"/>
    <w:rsid w:val="00CC4705"/>
    <w:rsid w:val="00CD31F0"/>
    <w:rsid w:val="00CE280E"/>
    <w:rsid w:val="00CF2425"/>
    <w:rsid w:val="00D13272"/>
    <w:rsid w:val="00D14AFF"/>
    <w:rsid w:val="00D240DD"/>
    <w:rsid w:val="00D5641E"/>
    <w:rsid w:val="00D702FC"/>
    <w:rsid w:val="00D80213"/>
    <w:rsid w:val="00D875C7"/>
    <w:rsid w:val="00DB3C77"/>
    <w:rsid w:val="00DC4405"/>
    <w:rsid w:val="00DE6A4A"/>
    <w:rsid w:val="00DF3C97"/>
    <w:rsid w:val="00E021DD"/>
    <w:rsid w:val="00E10F74"/>
    <w:rsid w:val="00E13EFC"/>
    <w:rsid w:val="00E31AEE"/>
    <w:rsid w:val="00E32B80"/>
    <w:rsid w:val="00E46124"/>
    <w:rsid w:val="00E50E6B"/>
    <w:rsid w:val="00E86A3D"/>
    <w:rsid w:val="00E97CE5"/>
    <w:rsid w:val="00EB32E2"/>
    <w:rsid w:val="00EB7319"/>
    <w:rsid w:val="00EE131E"/>
    <w:rsid w:val="00EE6A6C"/>
    <w:rsid w:val="00F01B99"/>
    <w:rsid w:val="00F05816"/>
    <w:rsid w:val="00F05EFD"/>
    <w:rsid w:val="00F1686A"/>
    <w:rsid w:val="00F16D55"/>
    <w:rsid w:val="00F21350"/>
    <w:rsid w:val="00F33870"/>
    <w:rsid w:val="00F348D5"/>
    <w:rsid w:val="00F375E8"/>
    <w:rsid w:val="00F45CA8"/>
    <w:rsid w:val="00F47952"/>
    <w:rsid w:val="00F84B01"/>
    <w:rsid w:val="00FA2988"/>
    <w:rsid w:val="00FA4D0A"/>
    <w:rsid w:val="00FA7315"/>
    <w:rsid w:val="00FB1080"/>
    <w:rsid w:val="00FC5F15"/>
    <w:rsid w:val="00FE721B"/>
    <w:rsid w:val="06966D6B"/>
    <w:rsid w:val="0779F56E"/>
    <w:rsid w:val="0872A7B6"/>
    <w:rsid w:val="087BD73C"/>
    <w:rsid w:val="0979B970"/>
    <w:rsid w:val="0C54E4A6"/>
    <w:rsid w:val="0E59045C"/>
    <w:rsid w:val="14F6A02B"/>
    <w:rsid w:val="1829AD82"/>
    <w:rsid w:val="185AAF95"/>
    <w:rsid w:val="1FFC2E25"/>
    <w:rsid w:val="245D8216"/>
    <w:rsid w:val="2E5C0F30"/>
    <w:rsid w:val="30FF34A2"/>
    <w:rsid w:val="3175B747"/>
    <w:rsid w:val="318FD9D9"/>
    <w:rsid w:val="3B416B89"/>
    <w:rsid w:val="3C5766AD"/>
    <w:rsid w:val="3CEB7FF8"/>
    <w:rsid w:val="3CEBEB52"/>
    <w:rsid w:val="3E3298A8"/>
    <w:rsid w:val="420BB696"/>
    <w:rsid w:val="4520EDAF"/>
    <w:rsid w:val="464BC531"/>
    <w:rsid w:val="46E741B0"/>
    <w:rsid w:val="502C3C04"/>
    <w:rsid w:val="5037BABE"/>
    <w:rsid w:val="511E59B1"/>
    <w:rsid w:val="565BA40E"/>
    <w:rsid w:val="58FB2522"/>
    <w:rsid w:val="5C50FA5F"/>
    <w:rsid w:val="5F038D7B"/>
    <w:rsid w:val="60E7FACC"/>
    <w:rsid w:val="631617AA"/>
    <w:rsid w:val="641F37AA"/>
    <w:rsid w:val="644A7A85"/>
    <w:rsid w:val="64DCC813"/>
    <w:rsid w:val="656737BA"/>
    <w:rsid w:val="683B3832"/>
    <w:rsid w:val="693A4898"/>
    <w:rsid w:val="6E6EA722"/>
    <w:rsid w:val="6F76F086"/>
    <w:rsid w:val="6FA32E53"/>
    <w:rsid w:val="71BCEDF9"/>
    <w:rsid w:val="721A362E"/>
    <w:rsid w:val="7668040E"/>
    <w:rsid w:val="7B18DC10"/>
    <w:rsid w:val="7C4AAF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17269"/>
  <w15:chartTrackingRefBased/>
  <w15:docId w15:val="{09E9E73F-E08A-44E9-B9BD-7C2490BA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D240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40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40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0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0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0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0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0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0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0DD"/>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rsid w:val="00D240DD"/>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rsid w:val="00D240DD"/>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D240DD"/>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D240DD"/>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D240DD"/>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D240DD"/>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D240DD"/>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D240DD"/>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D240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0DD"/>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D240D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0DD"/>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D240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40DD"/>
    <w:rPr>
      <w:i/>
      <w:iCs/>
      <w:color w:val="404040" w:themeColor="text1" w:themeTint="BF"/>
      <w:lang w:val="cy-GB"/>
    </w:rPr>
  </w:style>
  <w:style w:type="paragraph" w:styleId="ListParagraph">
    <w:name w:val="List Paragraph"/>
    <w:basedOn w:val="Normal"/>
    <w:uiPriority w:val="34"/>
    <w:qFormat/>
    <w:rsid w:val="00D240DD"/>
    <w:pPr>
      <w:ind w:left="720"/>
      <w:contextualSpacing/>
    </w:pPr>
  </w:style>
  <w:style w:type="character" w:styleId="IntenseEmphasis">
    <w:name w:val="Intense Emphasis"/>
    <w:basedOn w:val="DefaultParagraphFont"/>
    <w:uiPriority w:val="21"/>
    <w:qFormat/>
    <w:rsid w:val="00D240DD"/>
    <w:rPr>
      <w:i/>
      <w:iCs/>
      <w:color w:val="0F4761" w:themeColor="accent1" w:themeShade="BF"/>
    </w:rPr>
  </w:style>
  <w:style w:type="paragraph" w:styleId="IntenseQuote">
    <w:name w:val="Intense Quote"/>
    <w:basedOn w:val="Normal"/>
    <w:next w:val="Normal"/>
    <w:link w:val="IntenseQuoteChar"/>
    <w:uiPriority w:val="30"/>
    <w:qFormat/>
    <w:rsid w:val="00D240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0DD"/>
    <w:rPr>
      <w:i/>
      <w:iCs/>
      <w:color w:val="0F4761" w:themeColor="accent1" w:themeShade="BF"/>
      <w:lang w:val="cy-GB"/>
    </w:rPr>
  </w:style>
  <w:style w:type="character" w:styleId="IntenseReference">
    <w:name w:val="Intense Reference"/>
    <w:basedOn w:val="DefaultParagraphFont"/>
    <w:uiPriority w:val="32"/>
    <w:qFormat/>
    <w:rsid w:val="00D240DD"/>
    <w:rPr>
      <w:b/>
      <w:bCs/>
      <w:smallCaps/>
      <w:color w:val="0F4761" w:themeColor="accent1" w:themeShade="BF"/>
      <w:spacing w:val="5"/>
    </w:rPr>
  </w:style>
  <w:style w:type="paragraph" w:styleId="NormalWeb">
    <w:name w:val="Normal (Web)"/>
    <w:basedOn w:val="Normal"/>
    <w:uiPriority w:val="99"/>
    <w:unhideWhenUsed/>
    <w:rsid w:val="00D240DD"/>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0C317D"/>
    <w:rPr>
      <w:color w:val="467886" w:themeColor="hyperlink"/>
      <w:u w:val="single"/>
    </w:rPr>
  </w:style>
  <w:style w:type="character" w:styleId="Strong">
    <w:name w:val="Strong"/>
    <w:uiPriority w:val="22"/>
    <w:qFormat/>
    <w:rsid w:val="000C317D"/>
    <w:rPr>
      <w:b/>
      <w:bCs/>
    </w:rPr>
  </w:style>
  <w:style w:type="character" w:customStyle="1" w:styleId="normaltextrun">
    <w:name w:val="normaltextrun"/>
    <w:basedOn w:val="DefaultParagraphFont"/>
    <w:rsid w:val="000C317D"/>
  </w:style>
  <w:style w:type="character" w:customStyle="1" w:styleId="apple-converted-space">
    <w:name w:val="apple-converted-space"/>
    <w:basedOn w:val="DefaultParagraphFont"/>
    <w:rsid w:val="000C317D"/>
  </w:style>
  <w:style w:type="paragraph" w:customStyle="1" w:styleId="p1">
    <w:name w:val="p1"/>
    <w:basedOn w:val="Normal"/>
    <w:rsid w:val="000C317D"/>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UnresolvedMention">
    <w:name w:val="Unresolved Mention"/>
    <w:basedOn w:val="DefaultParagraphFont"/>
    <w:uiPriority w:val="99"/>
    <w:semiHidden/>
    <w:unhideWhenUsed/>
    <w:rsid w:val="005B7F88"/>
    <w:rPr>
      <w:color w:val="605E5C"/>
      <w:shd w:val="clear" w:color="auto" w:fill="E1DFDD"/>
    </w:rPr>
  </w:style>
  <w:style w:type="character" w:styleId="FollowedHyperlink">
    <w:name w:val="FollowedHyperlink"/>
    <w:basedOn w:val="DefaultParagraphFont"/>
    <w:uiPriority w:val="99"/>
    <w:semiHidden/>
    <w:unhideWhenUsed/>
    <w:rsid w:val="006D2BC4"/>
    <w:rPr>
      <w:color w:val="96607D" w:themeColor="followedHyperlink"/>
      <w:u w:val="single"/>
    </w:rPr>
  </w:style>
  <w:style w:type="paragraph" w:styleId="Header">
    <w:name w:val="header"/>
    <w:basedOn w:val="Normal"/>
    <w:link w:val="HeaderChar"/>
    <w:uiPriority w:val="99"/>
    <w:unhideWhenUsed/>
    <w:rsid w:val="00972099"/>
    <w:pPr>
      <w:tabs>
        <w:tab w:val="center" w:pos="4513"/>
        <w:tab w:val="right" w:pos="9026"/>
      </w:tabs>
    </w:pPr>
  </w:style>
  <w:style w:type="character" w:customStyle="1" w:styleId="HeaderChar">
    <w:name w:val="Header Char"/>
    <w:basedOn w:val="DefaultParagraphFont"/>
    <w:link w:val="Header"/>
    <w:uiPriority w:val="99"/>
    <w:rsid w:val="00972099"/>
    <w:rPr>
      <w:lang w:val="cy-GB"/>
    </w:rPr>
  </w:style>
  <w:style w:type="paragraph" w:styleId="Footer">
    <w:name w:val="footer"/>
    <w:basedOn w:val="Normal"/>
    <w:link w:val="FooterChar"/>
    <w:uiPriority w:val="99"/>
    <w:unhideWhenUsed/>
    <w:rsid w:val="00972099"/>
    <w:pPr>
      <w:tabs>
        <w:tab w:val="center" w:pos="4513"/>
        <w:tab w:val="right" w:pos="9026"/>
      </w:tabs>
    </w:pPr>
  </w:style>
  <w:style w:type="character" w:customStyle="1" w:styleId="FooterChar">
    <w:name w:val="Footer Char"/>
    <w:basedOn w:val="DefaultParagraphFont"/>
    <w:link w:val="Footer"/>
    <w:uiPriority w:val="99"/>
    <w:rsid w:val="0097209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f.gov.au/newsroom-subsite/Pages/Operation-Sovereign-Borders-Monthly-Update-December-2023.aspx" TargetMode="External"/><Relationship Id="rId13" Type="http://schemas.openxmlformats.org/officeDocument/2006/relationships/hyperlink" Target="https://www.gov.uk/government/organisations/border-force/about" TargetMode="External"/><Relationship Id="rId18" Type="http://schemas.openxmlformats.org/officeDocument/2006/relationships/hyperlink" Target="https://journals.sagepub.com/doi/10.1177/026101832098065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gov.uk/government/publications/2025-uk-border-strategy" TargetMode="External"/><Relationship Id="rId17" Type="http://schemas.openxmlformats.org/officeDocument/2006/relationships/hyperlink" Target="https://jaruda.id/index.php/go/article/view/213/187" TargetMode="External"/><Relationship Id="rId2" Type="http://schemas.openxmlformats.org/officeDocument/2006/relationships/styles" Target="styles.xml"/><Relationship Id="rId16" Type="http://schemas.openxmlformats.org/officeDocument/2006/relationships/hyperlink" Target="https://www.researchgate.net/profile/Valerie-Sheppard/publication/353999416_Research-Methods-for-the-Social-Sciences-An-Introduction_Updated_Aug_2021/links/611e420f0c2bfa282a55960b/Research-Methods-for-the-Social-Sciences-An-Introduction-Updated-Aug-202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eurostat/statistics-explained/index.php?title=Enforcement_of_immigration_legislation_statistics" TargetMode="External"/><Relationship Id="rId5" Type="http://schemas.openxmlformats.org/officeDocument/2006/relationships/footnotes" Target="footnotes.xml"/><Relationship Id="rId15" Type="http://schemas.openxmlformats.org/officeDocument/2006/relationships/hyperlink" Target="https://www.academia.edu/41937823/BORDERS_MOBILITY_AND_TECHNOLOGIES_OF_CONTROL" TargetMode="External"/><Relationship Id="rId10" Type="http://schemas.openxmlformats.org/officeDocument/2006/relationships/hyperlink" Target="https://eprints.bbk.ac.uk/id/eprint/16337/1/16337.pdf" TargetMode="External"/><Relationship Id="rId19" Type="http://schemas.openxmlformats.org/officeDocument/2006/relationships/hyperlink" Target="https://wrap.warwick.ac.uk/id/eprint/134477/1/WRAP-benevolent-policing-vulnerability-moral-pains-border-Aliverti-2020.pdf" TargetMode="External"/><Relationship Id="rId4" Type="http://schemas.openxmlformats.org/officeDocument/2006/relationships/webSettings" Target="webSettings.xml"/><Relationship Id="rId9" Type="http://schemas.openxmlformats.org/officeDocument/2006/relationships/hyperlink" Target="https://www-jstor-org.uwtsd.idm.oclc.org/stable/23639617?sid=primo&amp;seq=1" TargetMode="External"/><Relationship Id="rId14" Type="http://schemas.openxmlformats.org/officeDocument/2006/relationships/hyperlink" Target="https://www.gov.uk/government/statistics/immigration-system-statistics-year-ending-december-2024/how-many-people-come-to-the-uk-irregular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7</Pages>
  <Words>1748</Words>
  <Characters>9965</Characters>
  <Application>Microsoft Office Word</Application>
  <DocSecurity>0</DocSecurity>
  <Lines>83</Lines>
  <Paragraphs>23</Paragraphs>
  <ScaleCrop>false</ScaleCrop>
  <Company/>
  <LinksUpToDate>false</LinksUpToDate>
  <CharactersWithSpaces>11690</CharactersWithSpaces>
  <SharedDoc>false</SharedDoc>
  <HLinks>
    <vt:vector size="54" baseType="variant">
      <vt:variant>
        <vt:i4>4521996</vt:i4>
      </vt:variant>
      <vt:variant>
        <vt:i4>24</vt:i4>
      </vt:variant>
      <vt:variant>
        <vt:i4>0</vt:i4>
      </vt:variant>
      <vt:variant>
        <vt:i4>5</vt:i4>
      </vt:variant>
      <vt:variant>
        <vt:lpwstr>https://www.researchgate.net/profile/Valerie-Sheppard/publication/353999416_Research-Methods-for-the-Social-Sciences-An-Introduction_Updated_Aug_2021/links/611e420f0c2bfa282a55960b/Research-Methods-for-the-Social-Sciences-An-Introduction-Updated-Aug-2021.pdf</vt:lpwstr>
      </vt:variant>
      <vt:variant>
        <vt:lpwstr/>
      </vt:variant>
      <vt:variant>
        <vt:i4>8126476</vt:i4>
      </vt:variant>
      <vt:variant>
        <vt:i4>21</vt:i4>
      </vt:variant>
      <vt:variant>
        <vt:i4>0</vt:i4>
      </vt:variant>
      <vt:variant>
        <vt:i4>5</vt:i4>
      </vt:variant>
      <vt:variant>
        <vt:lpwstr>https://www.academia.edu/41937823/BORDERS_MOBILITY_AND_TECHNOLOGIES_OF_CONTROL</vt:lpwstr>
      </vt:variant>
      <vt:variant>
        <vt:lpwstr/>
      </vt:variant>
      <vt:variant>
        <vt:i4>3670061</vt:i4>
      </vt:variant>
      <vt:variant>
        <vt:i4>18</vt:i4>
      </vt:variant>
      <vt:variant>
        <vt:i4>0</vt:i4>
      </vt:variant>
      <vt:variant>
        <vt:i4>5</vt:i4>
      </vt:variant>
      <vt:variant>
        <vt:lpwstr>https://www.gov.uk/government/statistics/immigration-system-statistics-year-ending-december-2024/how-many-people-come-to-the-uk-irregularly</vt:lpwstr>
      </vt:variant>
      <vt:variant>
        <vt:lpwstr/>
      </vt:variant>
      <vt:variant>
        <vt:i4>7077999</vt:i4>
      </vt:variant>
      <vt:variant>
        <vt:i4>15</vt:i4>
      </vt:variant>
      <vt:variant>
        <vt:i4>0</vt:i4>
      </vt:variant>
      <vt:variant>
        <vt:i4>5</vt:i4>
      </vt:variant>
      <vt:variant>
        <vt:lpwstr>https://www.gov.uk/government/organisations/border-force/about</vt:lpwstr>
      </vt:variant>
      <vt:variant>
        <vt:lpwstr/>
      </vt:variant>
      <vt:variant>
        <vt:i4>2621562</vt:i4>
      </vt:variant>
      <vt:variant>
        <vt:i4>12</vt:i4>
      </vt:variant>
      <vt:variant>
        <vt:i4>0</vt:i4>
      </vt:variant>
      <vt:variant>
        <vt:i4>5</vt:i4>
      </vt:variant>
      <vt:variant>
        <vt:lpwstr>https://www.gov.uk/government/publications/2025-uk-border-strategy</vt:lpwstr>
      </vt:variant>
      <vt:variant>
        <vt:lpwstr/>
      </vt:variant>
      <vt:variant>
        <vt:i4>2687027</vt:i4>
      </vt:variant>
      <vt:variant>
        <vt:i4>9</vt:i4>
      </vt:variant>
      <vt:variant>
        <vt:i4>0</vt:i4>
      </vt:variant>
      <vt:variant>
        <vt:i4>5</vt:i4>
      </vt:variant>
      <vt:variant>
        <vt:lpwstr>https://ec.europa.eu/eurostat/statistics-explained/index.php?title=Enforcement_of_immigration_legislation_statistics</vt:lpwstr>
      </vt:variant>
      <vt:variant>
        <vt:lpwstr/>
      </vt:variant>
      <vt:variant>
        <vt:i4>6225933</vt:i4>
      </vt:variant>
      <vt:variant>
        <vt:i4>6</vt:i4>
      </vt:variant>
      <vt:variant>
        <vt:i4>0</vt:i4>
      </vt:variant>
      <vt:variant>
        <vt:i4>5</vt:i4>
      </vt:variant>
      <vt:variant>
        <vt:lpwstr>https://eprints.bbk.ac.uk/id/eprint/16337/1/16337.pdf</vt:lpwstr>
      </vt:variant>
      <vt:variant>
        <vt:lpwstr/>
      </vt:variant>
      <vt:variant>
        <vt:i4>4980800</vt:i4>
      </vt:variant>
      <vt:variant>
        <vt:i4>3</vt:i4>
      </vt:variant>
      <vt:variant>
        <vt:i4>0</vt:i4>
      </vt:variant>
      <vt:variant>
        <vt:i4>5</vt:i4>
      </vt:variant>
      <vt:variant>
        <vt:lpwstr>https://www-jstor-org.uwtsd.idm.oclc.org/stable/23639617?sid=primo&amp;seq=1</vt:lpwstr>
      </vt:variant>
      <vt:variant>
        <vt:lpwstr/>
      </vt:variant>
      <vt:variant>
        <vt:i4>3407992</vt:i4>
      </vt:variant>
      <vt:variant>
        <vt:i4>0</vt:i4>
      </vt:variant>
      <vt:variant>
        <vt:i4>0</vt:i4>
      </vt:variant>
      <vt:variant>
        <vt:i4>5</vt:i4>
      </vt:variant>
      <vt:variant>
        <vt:lpwstr>https://www.abf.gov.au/newsroom-subsite/Pages/Operation-Sovereign-Borders-Monthly-Update-December-2023.aspx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Cope (2305803)</dc:creator>
  <cp:keywords/>
  <dc:description/>
  <cp:lastModifiedBy>Harriet Cope (2305803)</cp:lastModifiedBy>
  <cp:revision>191</cp:revision>
  <dcterms:created xsi:type="dcterms:W3CDTF">2026-10-19T10:49:00Z</dcterms:created>
  <dcterms:modified xsi:type="dcterms:W3CDTF">2026-10-23T18:47:00Z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A504D877-B326-4CEB-94C1-1397CF601615</vt:lpwstr>
  </property>
</Properties>
</file>