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918927" w14:textId="77777777" w:rsidR="00AD1BD6" w:rsidRDefault="00AD1BD6" w:rsidP="00D63C7C">
      <w:pPr>
        <w:spacing w:line="360" w:lineRule="auto"/>
        <w:jc w:val="both"/>
        <w:rPr>
          <w:rFonts w:ascii="Arial" w:hAnsi="Arial" w:cs="Arial"/>
        </w:rPr>
      </w:pPr>
    </w:p>
    <w:p w14:paraId="599ABB70" w14:textId="77777777" w:rsidR="00BE26A6" w:rsidRDefault="00BE26A6" w:rsidP="00D63C7C">
      <w:pPr>
        <w:spacing w:line="360" w:lineRule="auto"/>
        <w:jc w:val="both"/>
        <w:rPr>
          <w:rFonts w:ascii="Arial" w:hAnsi="Arial" w:cs="Arial"/>
        </w:rPr>
      </w:pPr>
    </w:p>
    <w:p w14:paraId="79C9D3B1" w14:textId="77777777" w:rsidR="00BE26A6" w:rsidRDefault="00BE26A6" w:rsidP="00D63C7C">
      <w:pPr>
        <w:spacing w:line="360" w:lineRule="auto"/>
        <w:jc w:val="both"/>
        <w:rPr>
          <w:rFonts w:ascii="Arial" w:hAnsi="Arial" w:cs="Arial"/>
        </w:rPr>
      </w:pPr>
    </w:p>
    <w:p w14:paraId="39C7383C" w14:textId="77777777" w:rsidR="00AD1BD6" w:rsidRDefault="00AD1BD6" w:rsidP="00D63C7C">
      <w:pPr>
        <w:spacing w:line="360" w:lineRule="auto"/>
        <w:jc w:val="both"/>
        <w:rPr>
          <w:rFonts w:ascii="Arial" w:hAnsi="Arial" w:cs="Arial"/>
        </w:rPr>
      </w:pPr>
    </w:p>
    <w:p w14:paraId="69E3D055" w14:textId="77777777" w:rsidR="00AD1BD6" w:rsidRDefault="00AD1BD6" w:rsidP="00D63C7C">
      <w:pPr>
        <w:spacing w:line="360" w:lineRule="auto"/>
        <w:jc w:val="both"/>
        <w:rPr>
          <w:rFonts w:ascii="Arial" w:hAnsi="Arial" w:cs="Arial"/>
        </w:rPr>
      </w:pPr>
    </w:p>
    <w:p w14:paraId="482B4437" w14:textId="77777777" w:rsidR="00AD1BD6" w:rsidRDefault="00AD1BD6" w:rsidP="00D63C7C">
      <w:pPr>
        <w:spacing w:line="360" w:lineRule="auto"/>
        <w:jc w:val="both"/>
        <w:rPr>
          <w:rFonts w:ascii="Arial" w:hAnsi="Arial" w:cs="Arial"/>
        </w:rPr>
      </w:pPr>
    </w:p>
    <w:p w14:paraId="6A307A06" w14:textId="6C0DD79E" w:rsidR="00AD1BD6" w:rsidRPr="00D63C7C" w:rsidRDefault="00AD1BD6" w:rsidP="00AD1BD6">
      <w:pPr>
        <w:pStyle w:val="p1"/>
        <w:spacing w:line="360" w:lineRule="auto"/>
        <w:rPr>
          <w:rFonts w:ascii="Arial" w:hAnsi="Arial" w:cs="Arial"/>
          <w:sz w:val="24"/>
          <w:szCs w:val="24"/>
        </w:rPr>
      </w:pPr>
      <w:r w:rsidRPr="00D63C7C">
        <w:rPr>
          <w:rFonts w:ascii="Arial" w:hAnsi="Arial" w:cs="Arial"/>
          <w:sz w:val="24"/>
          <w:szCs w:val="24"/>
        </w:rPr>
        <w:t>I acknowledge the use of Copilot (https://copilot.microsoft.com) on</w:t>
      </w:r>
      <w:r>
        <w:rPr>
          <w:rFonts w:ascii="Arial" w:hAnsi="Arial" w:cs="Arial"/>
          <w:sz w:val="24"/>
          <w:szCs w:val="24"/>
        </w:rPr>
        <w:t xml:space="preserve"> </w:t>
      </w:r>
      <w:r w:rsidR="00531B6C">
        <w:rPr>
          <w:rFonts w:ascii="Arial" w:hAnsi="Arial" w:cs="Arial"/>
          <w:sz w:val="24"/>
          <w:szCs w:val="24"/>
        </w:rPr>
        <w:t>27</w:t>
      </w:r>
      <w:r w:rsidR="00531B6C" w:rsidRPr="00531B6C">
        <w:rPr>
          <w:rFonts w:ascii="Arial" w:hAnsi="Arial" w:cs="Arial"/>
          <w:sz w:val="24"/>
          <w:szCs w:val="24"/>
          <w:vertAlign w:val="superscript"/>
        </w:rPr>
        <w:t>th</w:t>
      </w:r>
      <w:r w:rsidR="00531B6C">
        <w:rPr>
          <w:rFonts w:ascii="Arial" w:hAnsi="Arial" w:cs="Arial"/>
          <w:sz w:val="24"/>
          <w:szCs w:val="24"/>
        </w:rPr>
        <w:t xml:space="preserve"> of December 2025. </w:t>
      </w:r>
    </w:p>
    <w:p w14:paraId="60C616AA" w14:textId="77777777" w:rsidR="00AD1BD6" w:rsidRPr="00D63C7C" w:rsidRDefault="00AD1BD6" w:rsidP="00AD1BD6">
      <w:pPr>
        <w:pStyle w:val="p1"/>
        <w:spacing w:line="360" w:lineRule="auto"/>
        <w:rPr>
          <w:rFonts w:ascii="Arial" w:hAnsi="Arial" w:cs="Arial"/>
          <w:sz w:val="24"/>
          <w:szCs w:val="24"/>
        </w:rPr>
      </w:pPr>
      <w:r w:rsidRPr="00D63C7C">
        <w:rPr>
          <w:rFonts w:ascii="Arial" w:hAnsi="Arial" w:cs="Arial"/>
          <w:sz w:val="24"/>
          <w:szCs w:val="24"/>
        </w:rPr>
        <w:t>the prompt(s):</w:t>
      </w:r>
    </w:p>
    <w:p w14:paraId="2A605379" w14:textId="77777777" w:rsidR="00AD1BD6" w:rsidRPr="00D63C7C" w:rsidRDefault="00AD1BD6" w:rsidP="00AD1BD6">
      <w:pPr>
        <w:pStyle w:val="p1"/>
        <w:spacing w:line="360" w:lineRule="auto"/>
        <w:rPr>
          <w:rFonts w:ascii="Arial" w:hAnsi="Arial" w:cs="Arial"/>
          <w:sz w:val="24"/>
          <w:szCs w:val="24"/>
        </w:rPr>
      </w:pPr>
    </w:p>
    <w:p w14:paraId="4C6F0905" w14:textId="77777777" w:rsidR="00AD1BD6" w:rsidRPr="00D63C7C" w:rsidRDefault="00AD1BD6" w:rsidP="00AD1BD6">
      <w:pPr>
        <w:pStyle w:val="p1"/>
        <w:numPr>
          <w:ilvl w:val="0"/>
          <w:numId w:val="19"/>
        </w:numPr>
        <w:spacing w:line="360" w:lineRule="auto"/>
        <w:rPr>
          <w:rFonts w:ascii="Arial" w:hAnsi="Arial" w:cs="Arial"/>
          <w:sz w:val="24"/>
          <w:szCs w:val="24"/>
        </w:rPr>
      </w:pPr>
      <w:r w:rsidRPr="00D63C7C">
        <w:rPr>
          <w:rFonts w:ascii="Arial" w:hAnsi="Arial" w:cs="Arial"/>
          <w:sz w:val="24"/>
          <w:szCs w:val="24"/>
        </w:rPr>
        <w:t>[What does cash ISA means?.]</w:t>
      </w:r>
    </w:p>
    <w:p w14:paraId="5AB9EA45" w14:textId="77777777" w:rsidR="00AD1BD6" w:rsidRPr="00D63C7C" w:rsidRDefault="00AD1BD6" w:rsidP="00AD1BD6">
      <w:pPr>
        <w:pStyle w:val="p1"/>
        <w:spacing w:line="360" w:lineRule="auto"/>
        <w:ind w:left="360"/>
        <w:rPr>
          <w:rFonts w:ascii="Arial" w:hAnsi="Arial" w:cs="Arial"/>
          <w:sz w:val="24"/>
          <w:szCs w:val="24"/>
        </w:rPr>
      </w:pPr>
    </w:p>
    <w:p w14:paraId="295D30A9" w14:textId="77777777" w:rsidR="00AD1BD6" w:rsidRPr="00D63C7C" w:rsidRDefault="00AD1BD6" w:rsidP="00AD1BD6">
      <w:pPr>
        <w:pStyle w:val="p1"/>
        <w:numPr>
          <w:ilvl w:val="0"/>
          <w:numId w:val="19"/>
        </w:numPr>
        <w:spacing w:line="360" w:lineRule="auto"/>
        <w:rPr>
          <w:rFonts w:ascii="Arial" w:hAnsi="Arial" w:cs="Arial"/>
          <w:sz w:val="24"/>
          <w:szCs w:val="24"/>
        </w:rPr>
      </w:pPr>
      <w:r w:rsidRPr="00D63C7C">
        <w:rPr>
          <w:rFonts w:ascii="Arial" w:hAnsi="Arial" w:cs="Arial"/>
          <w:sz w:val="24"/>
          <w:szCs w:val="24"/>
        </w:rPr>
        <w:t>[Give me another word for acquire to use in my assessment.]</w:t>
      </w:r>
    </w:p>
    <w:p w14:paraId="772083D4" w14:textId="77777777" w:rsidR="00AD1BD6" w:rsidRPr="00D63C7C" w:rsidRDefault="00AD1BD6" w:rsidP="00AD1BD6">
      <w:pPr>
        <w:pStyle w:val="p1"/>
        <w:spacing w:line="360" w:lineRule="auto"/>
        <w:rPr>
          <w:rFonts w:ascii="Arial" w:hAnsi="Arial" w:cs="Arial"/>
          <w:sz w:val="24"/>
          <w:szCs w:val="24"/>
        </w:rPr>
      </w:pPr>
    </w:p>
    <w:p w14:paraId="356E6450" w14:textId="77777777" w:rsidR="00AD1BD6" w:rsidRPr="00D63C7C" w:rsidRDefault="00AD1BD6" w:rsidP="00AD1BD6">
      <w:pPr>
        <w:pStyle w:val="p1"/>
        <w:spacing w:line="360" w:lineRule="auto"/>
        <w:rPr>
          <w:rFonts w:ascii="Arial" w:hAnsi="Arial" w:cs="Arial"/>
          <w:sz w:val="24"/>
          <w:szCs w:val="24"/>
        </w:rPr>
      </w:pPr>
      <w:r w:rsidRPr="00D63C7C">
        <w:rPr>
          <w:rFonts w:ascii="Arial" w:hAnsi="Arial" w:cs="Arial"/>
          <w:sz w:val="24"/>
          <w:szCs w:val="24"/>
        </w:rPr>
        <w:t>I confirm that I have not presented any AI generated text as my own work. I confirm I</w:t>
      </w:r>
    </w:p>
    <w:p w14:paraId="670B141F" w14:textId="77777777" w:rsidR="00AD1BD6" w:rsidRPr="00D63C7C" w:rsidRDefault="00AD1BD6" w:rsidP="00AD1BD6">
      <w:pPr>
        <w:pStyle w:val="p1"/>
        <w:spacing w:line="360" w:lineRule="auto"/>
        <w:rPr>
          <w:rFonts w:ascii="Arial" w:hAnsi="Arial" w:cs="Arial"/>
          <w:sz w:val="24"/>
          <w:szCs w:val="24"/>
        </w:rPr>
      </w:pPr>
      <w:r w:rsidRPr="00D63C7C">
        <w:rPr>
          <w:rFonts w:ascii="Arial" w:hAnsi="Arial" w:cs="Arial"/>
          <w:sz w:val="24"/>
          <w:szCs w:val="24"/>
        </w:rPr>
        <w:t>have copies of my drafts, notes, and other resources I used before, and after the use of</w:t>
      </w:r>
    </w:p>
    <w:p w14:paraId="2F0FD8E8" w14:textId="77777777" w:rsidR="00AD1BD6" w:rsidRPr="00D63C7C" w:rsidRDefault="00AD1BD6" w:rsidP="00AD1BD6">
      <w:pPr>
        <w:pStyle w:val="p1"/>
        <w:spacing w:line="360" w:lineRule="auto"/>
        <w:rPr>
          <w:rFonts w:ascii="Arial" w:hAnsi="Arial" w:cs="Arial"/>
          <w:sz w:val="24"/>
          <w:szCs w:val="24"/>
        </w:rPr>
      </w:pPr>
      <w:r w:rsidRPr="00D63C7C">
        <w:rPr>
          <w:rFonts w:ascii="Arial" w:hAnsi="Arial" w:cs="Arial"/>
          <w:sz w:val="24"/>
          <w:szCs w:val="24"/>
        </w:rPr>
        <w:t>AI tools which I may be asked to provide in evidence.</w:t>
      </w:r>
    </w:p>
    <w:p w14:paraId="0E01087D" w14:textId="77777777" w:rsidR="00AD1BD6" w:rsidRPr="00C75DA2" w:rsidRDefault="00AD1BD6" w:rsidP="00AD1BD6">
      <w:pPr>
        <w:spacing w:line="360" w:lineRule="auto"/>
        <w:jc w:val="both"/>
        <w:rPr>
          <w:rFonts w:ascii="Arial" w:hAnsi="Arial" w:cs="Arial"/>
        </w:rPr>
      </w:pPr>
    </w:p>
    <w:p w14:paraId="6D79E5C8" w14:textId="77777777" w:rsidR="00AD1BD6" w:rsidRDefault="00AD1BD6" w:rsidP="00D63C7C">
      <w:pPr>
        <w:spacing w:line="360" w:lineRule="auto"/>
        <w:jc w:val="both"/>
        <w:rPr>
          <w:rFonts w:ascii="Arial" w:hAnsi="Arial" w:cs="Arial"/>
        </w:rPr>
      </w:pPr>
    </w:p>
    <w:p w14:paraId="270C7DEE" w14:textId="77777777" w:rsidR="00AD1BD6" w:rsidRDefault="00AD1BD6" w:rsidP="00D63C7C">
      <w:pPr>
        <w:spacing w:line="360" w:lineRule="auto"/>
        <w:jc w:val="both"/>
        <w:rPr>
          <w:rFonts w:ascii="Arial" w:hAnsi="Arial" w:cs="Arial"/>
        </w:rPr>
      </w:pPr>
    </w:p>
    <w:p w14:paraId="52873EBB" w14:textId="77777777" w:rsidR="00AD1BD6" w:rsidRDefault="00AD1BD6" w:rsidP="00D63C7C">
      <w:pPr>
        <w:spacing w:line="360" w:lineRule="auto"/>
        <w:jc w:val="both"/>
        <w:rPr>
          <w:rFonts w:ascii="Arial" w:hAnsi="Arial" w:cs="Arial"/>
        </w:rPr>
      </w:pPr>
    </w:p>
    <w:p w14:paraId="732F9649" w14:textId="77777777" w:rsidR="00AD1BD6" w:rsidRDefault="00AD1BD6" w:rsidP="00D63C7C">
      <w:pPr>
        <w:spacing w:line="360" w:lineRule="auto"/>
        <w:jc w:val="both"/>
        <w:rPr>
          <w:rFonts w:ascii="Arial" w:hAnsi="Arial" w:cs="Arial"/>
        </w:rPr>
      </w:pPr>
    </w:p>
    <w:p w14:paraId="7B64CEA9" w14:textId="77777777" w:rsidR="00AD1BD6" w:rsidRDefault="00AD1BD6" w:rsidP="00D63C7C">
      <w:pPr>
        <w:spacing w:line="360" w:lineRule="auto"/>
        <w:jc w:val="both"/>
        <w:rPr>
          <w:rFonts w:ascii="Arial" w:hAnsi="Arial" w:cs="Arial"/>
        </w:rPr>
      </w:pPr>
    </w:p>
    <w:p w14:paraId="2611219D" w14:textId="77777777" w:rsidR="00AD1BD6" w:rsidRDefault="00AD1BD6" w:rsidP="00D63C7C">
      <w:pPr>
        <w:spacing w:line="360" w:lineRule="auto"/>
        <w:jc w:val="both"/>
        <w:rPr>
          <w:rFonts w:ascii="Arial" w:hAnsi="Arial" w:cs="Arial"/>
        </w:rPr>
      </w:pPr>
    </w:p>
    <w:p w14:paraId="01DA7591" w14:textId="77777777" w:rsidR="00AD1BD6" w:rsidRDefault="00AD1BD6" w:rsidP="00D63C7C">
      <w:pPr>
        <w:spacing w:line="360" w:lineRule="auto"/>
        <w:jc w:val="both"/>
        <w:rPr>
          <w:rFonts w:ascii="Arial" w:hAnsi="Arial" w:cs="Arial"/>
        </w:rPr>
      </w:pPr>
    </w:p>
    <w:p w14:paraId="17C75FC3" w14:textId="77777777" w:rsidR="00AD1BD6" w:rsidRDefault="00AD1BD6" w:rsidP="00D63C7C">
      <w:pPr>
        <w:spacing w:line="360" w:lineRule="auto"/>
        <w:jc w:val="both"/>
        <w:rPr>
          <w:rFonts w:ascii="Arial" w:hAnsi="Arial" w:cs="Arial"/>
        </w:rPr>
      </w:pPr>
    </w:p>
    <w:p w14:paraId="736F40E9" w14:textId="77777777" w:rsidR="00AD1BD6" w:rsidRDefault="00AD1BD6" w:rsidP="00D63C7C">
      <w:pPr>
        <w:spacing w:line="360" w:lineRule="auto"/>
        <w:jc w:val="both"/>
        <w:rPr>
          <w:rFonts w:ascii="Arial" w:hAnsi="Arial" w:cs="Arial"/>
        </w:rPr>
      </w:pPr>
    </w:p>
    <w:p w14:paraId="19B19DA0" w14:textId="77777777" w:rsidR="00AD1BD6" w:rsidRDefault="00AD1BD6" w:rsidP="00D63C7C">
      <w:pPr>
        <w:spacing w:line="360" w:lineRule="auto"/>
        <w:jc w:val="both"/>
        <w:rPr>
          <w:rFonts w:ascii="Arial" w:hAnsi="Arial" w:cs="Arial"/>
        </w:rPr>
      </w:pPr>
    </w:p>
    <w:p w14:paraId="5876AFA5" w14:textId="77777777" w:rsidR="00AD1BD6" w:rsidRDefault="00AD1BD6" w:rsidP="00D63C7C">
      <w:pPr>
        <w:spacing w:line="360" w:lineRule="auto"/>
        <w:jc w:val="both"/>
        <w:rPr>
          <w:rFonts w:ascii="Arial" w:hAnsi="Arial" w:cs="Arial"/>
        </w:rPr>
      </w:pPr>
    </w:p>
    <w:p w14:paraId="30E5F9C0" w14:textId="77777777" w:rsidR="00AD1BD6" w:rsidRDefault="00AD1BD6" w:rsidP="00D63C7C">
      <w:pPr>
        <w:spacing w:line="360" w:lineRule="auto"/>
        <w:jc w:val="both"/>
        <w:rPr>
          <w:rFonts w:ascii="Arial" w:hAnsi="Arial" w:cs="Arial"/>
        </w:rPr>
      </w:pPr>
    </w:p>
    <w:p w14:paraId="1C3BCB47" w14:textId="77777777" w:rsidR="00AD1BD6" w:rsidRDefault="00AD1BD6" w:rsidP="00D63C7C">
      <w:pPr>
        <w:spacing w:line="360" w:lineRule="auto"/>
        <w:jc w:val="both"/>
        <w:rPr>
          <w:rFonts w:ascii="Arial" w:hAnsi="Arial" w:cs="Arial"/>
        </w:rPr>
      </w:pPr>
    </w:p>
    <w:p w14:paraId="31FEF332" w14:textId="77777777" w:rsidR="00AD1BD6" w:rsidRDefault="00AD1BD6" w:rsidP="00D63C7C">
      <w:pPr>
        <w:spacing w:line="360" w:lineRule="auto"/>
        <w:jc w:val="both"/>
        <w:rPr>
          <w:rFonts w:ascii="Arial" w:hAnsi="Arial" w:cs="Arial"/>
        </w:rPr>
      </w:pPr>
    </w:p>
    <w:p w14:paraId="7991D1F4" w14:textId="77777777" w:rsidR="00AD1BD6" w:rsidRDefault="00AD1BD6" w:rsidP="00D63C7C">
      <w:pPr>
        <w:spacing w:line="360" w:lineRule="auto"/>
        <w:jc w:val="both"/>
        <w:rPr>
          <w:rFonts w:ascii="Arial" w:hAnsi="Arial" w:cs="Arial"/>
        </w:rPr>
      </w:pPr>
    </w:p>
    <w:p w14:paraId="1EEE28DB" w14:textId="0351F0DC" w:rsidR="0038239C" w:rsidRDefault="00C87324" w:rsidP="00D63C7C">
      <w:pPr>
        <w:spacing w:line="360" w:lineRule="auto"/>
        <w:jc w:val="both"/>
        <w:rPr>
          <w:rFonts w:ascii="Arial" w:hAnsi="Arial" w:cs="Arial"/>
        </w:rPr>
      </w:pPr>
      <w:r>
        <w:rPr>
          <w:rFonts w:ascii="Arial" w:hAnsi="Arial" w:cs="Arial"/>
        </w:rPr>
        <w:lastRenderedPageBreak/>
        <w:t>Script</w:t>
      </w:r>
      <w:r w:rsidR="00893643">
        <w:rPr>
          <w:rFonts w:ascii="Arial" w:hAnsi="Arial" w:cs="Arial"/>
        </w:rPr>
        <w:t xml:space="preserve"> on behalf of the Claimant:</w:t>
      </w:r>
    </w:p>
    <w:p w14:paraId="0F9D6B82" w14:textId="77777777" w:rsidR="00893643" w:rsidRDefault="00893643" w:rsidP="00D63C7C">
      <w:pPr>
        <w:spacing w:line="360" w:lineRule="auto"/>
        <w:jc w:val="both"/>
        <w:rPr>
          <w:rFonts w:ascii="Arial" w:hAnsi="Arial" w:cs="Arial"/>
        </w:rPr>
      </w:pPr>
    </w:p>
    <w:p w14:paraId="4BB724C2" w14:textId="75D12800" w:rsidR="000B5A5F" w:rsidRDefault="00893643" w:rsidP="00D63C7C">
      <w:pPr>
        <w:spacing w:line="360" w:lineRule="auto"/>
        <w:jc w:val="both"/>
        <w:rPr>
          <w:rFonts w:ascii="Arial" w:hAnsi="Arial" w:cs="Arial"/>
        </w:rPr>
      </w:pPr>
      <w:r>
        <w:rPr>
          <w:rFonts w:ascii="Arial" w:hAnsi="Arial" w:cs="Arial"/>
        </w:rPr>
        <w:t>Opening</w:t>
      </w:r>
      <w:r w:rsidR="000B5A5F">
        <w:rPr>
          <w:rFonts w:ascii="Arial" w:hAnsi="Arial" w:cs="Arial"/>
        </w:rPr>
        <w:t>:</w:t>
      </w:r>
    </w:p>
    <w:p w14:paraId="357623B6" w14:textId="0DE01B1D" w:rsidR="000B5A5F" w:rsidRDefault="00AD1BD6" w:rsidP="00D63C7C">
      <w:pPr>
        <w:spacing w:line="360" w:lineRule="auto"/>
        <w:jc w:val="both"/>
        <w:rPr>
          <w:rFonts w:ascii="Arial" w:hAnsi="Arial" w:cs="Arial"/>
        </w:rPr>
      </w:pPr>
      <w:r>
        <w:rPr>
          <w:rFonts w:ascii="Arial" w:hAnsi="Arial" w:cs="Arial"/>
        </w:rPr>
        <w:t>“</w:t>
      </w:r>
      <w:r w:rsidR="000B5A5F">
        <w:rPr>
          <w:rFonts w:ascii="Arial" w:hAnsi="Arial" w:cs="Arial"/>
        </w:rPr>
        <w:t>May it please the Court. I appear on behalf of the Cla</w:t>
      </w:r>
      <w:r w:rsidR="00C9623C">
        <w:rPr>
          <w:rFonts w:ascii="Arial" w:hAnsi="Arial" w:cs="Arial"/>
        </w:rPr>
        <w:t>imant, Ms Sarah Morgan.</w:t>
      </w:r>
      <w:r>
        <w:rPr>
          <w:rFonts w:ascii="Arial" w:hAnsi="Arial" w:cs="Arial"/>
        </w:rPr>
        <w:t>”</w:t>
      </w:r>
    </w:p>
    <w:p w14:paraId="035F9BCF" w14:textId="77777777" w:rsidR="00C9623C" w:rsidRDefault="00C9623C" w:rsidP="00D63C7C">
      <w:pPr>
        <w:spacing w:line="360" w:lineRule="auto"/>
        <w:jc w:val="both"/>
        <w:rPr>
          <w:rFonts w:ascii="Arial" w:hAnsi="Arial" w:cs="Arial"/>
        </w:rPr>
      </w:pPr>
    </w:p>
    <w:p w14:paraId="563A5C24" w14:textId="1EEFE0E2" w:rsidR="00C9623C" w:rsidRDefault="00AD1BD6" w:rsidP="00D63C7C">
      <w:pPr>
        <w:spacing w:line="360" w:lineRule="auto"/>
        <w:jc w:val="both"/>
        <w:rPr>
          <w:rFonts w:ascii="Arial" w:hAnsi="Arial" w:cs="Arial"/>
        </w:rPr>
      </w:pPr>
      <w:r>
        <w:rPr>
          <w:rFonts w:ascii="Arial" w:hAnsi="Arial" w:cs="Arial"/>
        </w:rPr>
        <w:t>“</w:t>
      </w:r>
      <w:r w:rsidR="00C9623C">
        <w:rPr>
          <w:rFonts w:ascii="Arial" w:hAnsi="Arial" w:cs="Arial"/>
        </w:rPr>
        <w:t>This case concerns whether equity will rec</w:t>
      </w:r>
      <w:r w:rsidR="005D4099">
        <w:rPr>
          <w:rFonts w:ascii="Arial" w:hAnsi="Arial" w:cs="Arial"/>
        </w:rPr>
        <w:t xml:space="preserve">ognise the reality of a long-term domestic partnership where legal title </w:t>
      </w:r>
      <w:r w:rsidR="009C3FEA">
        <w:rPr>
          <w:rFonts w:ascii="Arial" w:hAnsi="Arial" w:cs="Arial"/>
        </w:rPr>
        <w:t>rests with one party, but ownership was tr</w:t>
      </w:r>
      <w:r w:rsidR="008A5771">
        <w:rPr>
          <w:rFonts w:ascii="Arial" w:hAnsi="Arial" w:cs="Arial"/>
        </w:rPr>
        <w:t>eated in practice as shared.</w:t>
      </w:r>
      <w:r>
        <w:rPr>
          <w:rFonts w:ascii="Arial" w:hAnsi="Arial" w:cs="Arial"/>
        </w:rPr>
        <w:t>”</w:t>
      </w:r>
    </w:p>
    <w:p w14:paraId="3CE83549" w14:textId="77777777" w:rsidR="008A5771" w:rsidRDefault="008A5771" w:rsidP="00D63C7C">
      <w:pPr>
        <w:spacing w:line="360" w:lineRule="auto"/>
        <w:jc w:val="both"/>
        <w:rPr>
          <w:rFonts w:ascii="Arial" w:hAnsi="Arial" w:cs="Arial"/>
        </w:rPr>
      </w:pPr>
    </w:p>
    <w:p w14:paraId="440E7E0C" w14:textId="73FD0EA7" w:rsidR="008A5771" w:rsidRDefault="00AD1BD6" w:rsidP="00D63C7C">
      <w:pPr>
        <w:spacing w:line="360" w:lineRule="auto"/>
        <w:jc w:val="both"/>
        <w:rPr>
          <w:rFonts w:ascii="Arial" w:hAnsi="Arial" w:cs="Arial"/>
        </w:rPr>
      </w:pPr>
      <w:r>
        <w:rPr>
          <w:rFonts w:ascii="Arial" w:hAnsi="Arial" w:cs="Arial"/>
        </w:rPr>
        <w:t>“</w:t>
      </w:r>
      <w:r w:rsidR="008A5771">
        <w:rPr>
          <w:rFonts w:ascii="Arial" w:hAnsi="Arial" w:cs="Arial"/>
        </w:rPr>
        <w:t xml:space="preserve">The Claimant seeks a declaration </w:t>
      </w:r>
      <w:r w:rsidR="00654AC9">
        <w:rPr>
          <w:rFonts w:ascii="Arial" w:hAnsi="Arial" w:cs="Arial"/>
        </w:rPr>
        <w:t>of a 50% beneficial</w:t>
      </w:r>
      <w:r w:rsidR="00123EF6">
        <w:rPr>
          <w:rFonts w:ascii="Arial" w:hAnsi="Arial" w:cs="Arial"/>
        </w:rPr>
        <w:t xml:space="preserve"> interest in the Gatehouse, relying primarily on common intention constructive trust, and alternatively</w:t>
      </w:r>
      <w:r w:rsidR="00516E34">
        <w:rPr>
          <w:rFonts w:ascii="Arial" w:hAnsi="Arial" w:cs="Arial"/>
        </w:rPr>
        <w:t xml:space="preserve"> on proprietary estoppel.</w:t>
      </w:r>
      <w:r>
        <w:rPr>
          <w:rFonts w:ascii="Arial" w:hAnsi="Arial" w:cs="Arial"/>
        </w:rPr>
        <w:t>”</w:t>
      </w:r>
    </w:p>
    <w:p w14:paraId="7F79DC1B" w14:textId="77777777" w:rsidR="00516E34" w:rsidRDefault="00516E34" w:rsidP="00D63C7C">
      <w:pPr>
        <w:spacing w:line="360" w:lineRule="auto"/>
        <w:jc w:val="both"/>
        <w:rPr>
          <w:rFonts w:ascii="Arial" w:hAnsi="Arial" w:cs="Arial"/>
        </w:rPr>
      </w:pPr>
    </w:p>
    <w:p w14:paraId="2BC9C9B3" w14:textId="6B43AE6A" w:rsidR="00516E34" w:rsidRDefault="00AD1BD6" w:rsidP="00D63C7C">
      <w:pPr>
        <w:spacing w:line="360" w:lineRule="auto"/>
        <w:jc w:val="both"/>
        <w:rPr>
          <w:rFonts w:ascii="Arial" w:hAnsi="Arial" w:cs="Arial"/>
        </w:rPr>
      </w:pPr>
      <w:r>
        <w:rPr>
          <w:rFonts w:ascii="Arial" w:hAnsi="Arial" w:cs="Arial"/>
        </w:rPr>
        <w:t>“</w:t>
      </w:r>
      <w:r w:rsidR="00516E34">
        <w:rPr>
          <w:rFonts w:ascii="Arial" w:hAnsi="Arial" w:cs="Arial"/>
        </w:rPr>
        <w:t>If it assists the Court, my submissions are structured in four short parts.</w:t>
      </w:r>
      <w:r>
        <w:rPr>
          <w:rFonts w:ascii="Arial" w:hAnsi="Arial" w:cs="Arial"/>
        </w:rPr>
        <w:t>”</w:t>
      </w:r>
    </w:p>
    <w:p w14:paraId="0FD78E80" w14:textId="157E6D0E" w:rsidR="00516E34" w:rsidRDefault="00AD1BD6" w:rsidP="00D63C7C">
      <w:pPr>
        <w:spacing w:line="360" w:lineRule="auto"/>
        <w:jc w:val="both"/>
        <w:rPr>
          <w:rFonts w:ascii="Arial" w:hAnsi="Arial" w:cs="Arial"/>
        </w:rPr>
      </w:pPr>
      <w:r>
        <w:rPr>
          <w:rFonts w:ascii="Arial" w:hAnsi="Arial" w:cs="Arial"/>
        </w:rPr>
        <w:t>“</w:t>
      </w:r>
      <w:r w:rsidR="00516E34">
        <w:rPr>
          <w:rFonts w:ascii="Arial" w:hAnsi="Arial" w:cs="Arial"/>
        </w:rPr>
        <w:t>Firstly, I will briefly outline the factual background.</w:t>
      </w:r>
      <w:r>
        <w:rPr>
          <w:rFonts w:ascii="Arial" w:hAnsi="Arial" w:cs="Arial"/>
        </w:rPr>
        <w:t>”</w:t>
      </w:r>
    </w:p>
    <w:p w14:paraId="13EDDACA" w14:textId="1F0E276B" w:rsidR="00516E34" w:rsidRDefault="00AD1BD6" w:rsidP="00D63C7C">
      <w:pPr>
        <w:spacing w:line="360" w:lineRule="auto"/>
        <w:jc w:val="both"/>
        <w:rPr>
          <w:rFonts w:ascii="Arial" w:hAnsi="Arial" w:cs="Arial"/>
        </w:rPr>
      </w:pPr>
      <w:r>
        <w:rPr>
          <w:rFonts w:ascii="Arial" w:hAnsi="Arial" w:cs="Arial"/>
        </w:rPr>
        <w:t>“</w:t>
      </w:r>
      <w:r w:rsidR="00516E34">
        <w:rPr>
          <w:rFonts w:ascii="Arial" w:hAnsi="Arial" w:cs="Arial"/>
        </w:rPr>
        <w:t>Second, I will address the constructive trust claim.</w:t>
      </w:r>
      <w:r>
        <w:rPr>
          <w:rFonts w:ascii="Arial" w:hAnsi="Arial" w:cs="Arial"/>
        </w:rPr>
        <w:t>”</w:t>
      </w:r>
    </w:p>
    <w:p w14:paraId="35FD426F" w14:textId="6362ACBE" w:rsidR="00516E34" w:rsidRDefault="00AD1BD6" w:rsidP="00D63C7C">
      <w:pPr>
        <w:spacing w:line="360" w:lineRule="auto"/>
        <w:jc w:val="both"/>
        <w:rPr>
          <w:rFonts w:ascii="Arial" w:hAnsi="Arial" w:cs="Arial"/>
        </w:rPr>
      </w:pPr>
      <w:r>
        <w:rPr>
          <w:rFonts w:ascii="Arial" w:hAnsi="Arial" w:cs="Arial"/>
        </w:rPr>
        <w:t>“</w:t>
      </w:r>
      <w:r w:rsidR="00516E34">
        <w:rPr>
          <w:rFonts w:ascii="Arial" w:hAnsi="Arial" w:cs="Arial"/>
        </w:rPr>
        <w:t>Third, I will turn to proprietary estoppel in the alternative.</w:t>
      </w:r>
      <w:r>
        <w:rPr>
          <w:rFonts w:ascii="Arial" w:hAnsi="Arial" w:cs="Arial"/>
        </w:rPr>
        <w:t>”</w:t>
      </w:r>
      <w:r w:rsidR="00516E34">
        <w:rPr>
          <w:rFonts w:ascii="Arial" w:hAnsi="Arial" w:cs="Arial"/>
        </w:rPr>
        <w:t xml:space="preserve"> </w:t>
      </w:r>
    </w:p>
    <w:p w14:paraId="6E05473B" w14:textId="4C932EE4" w:rsidR="00516E34" w:rsidRDefault="00AD1BD6" w:rsidP="00D63C7C">
      <w:pPr>
        <w:spacing w:line="360" w:lineRule="auto"/>
        <w:jc w:val="both"/>
        <w:rPr>
          <w:rFonts w:ascii="Arial" w:hAnsi="Arial" w:cs="Arial"/>
        </w:rPr>
      </w:pPr>
      <w:r>
        <w:rPr>
          <w:rFonts w:ascii="Arial" w:hAnsi="Arial" w:cs="Arial"/>
        </w:rPr>
        <w:t>“</w:t>
      </w:r>
      <w:r w:rsidR="00516E34">
        <w:rPr>
          <w:rFonts w:ascii="Arial" w:hAnsi="Arial" w:cs="Arial"/>
        </w:rPr>
        <w:t>Finally, I will address the appropriate remedy.</w:t>
      </w:r>
      <w:r>
        <w:rPr>
          <w:rFonts w:ascii="Arial" w:hAnsi="Arial" w:cs="Arial"/>
        </w:rPr>
        <w:t>”</w:t>
      </w:r>
    </w:p>
    <w:p w14:paraId="019494B8" w14:textId="77777777" w:rsidR="00516E34" w:rsidRDefault="00516E34" w:rsidP="00D63C7C">
      <w:pPr>
        <w:spacing w:line="360" w:lineRule="auto"/>
        <w:jc w:val="both"/>
        <w:rPr>
          <w:rFonts w:ascii="Arial" w:hAnsi="Arial" w:cs="Arial"/>
        </w:rPr>
      </w:pPr>
    </w:p>
    <w:p w14:paraId="2383DA04" w14:textId="77777777" w:rsidR="00516E34" w:rsidRDefault="00516E34" w:rsidP="00D63C7C">
      <w:pPr>
        <w:spacing w:line="360" w:lineRule="auto"/>
        <w:jc w:val="both"/>
        <w:rPr>
          <w:rFonts w:ascii="Arial" w:hAnsi="Arial" w:cs="Arial"/>
        </w:rPr>
      </w:pPr>
    </w:p>
    <w:p w14:paraId="4C267B35" w14:textId="6907C0E5" w:rsidR="00516E34" w:rsidRDefault="00516E34" w:rsidP="00D63C7C">
      <w:pPr>
        <w:spacing w:line="360" w:lineRule="auto"/>
        <w:jc w:val="both"/>
        <w:rPr>
          <w:rFonts w:ascii="Arial" w:hAnsi="Arial" w:cs="Arial"/>
        </w:rPr>
      </w:pPr>
      <w:r>
        <w:rPr>
          <w:rFonts w:ascii="Arial" w:hAnsi="Arial" w:cs="Arial"/>
        </w:rPr>
        <w:t xml:space="preserve">Facts: </w:t>
      </w:r>
    </w:p>
    <w:p w14:paraId="6F2B5840" w14:textId="77777777" w:rsidR="00516E34" w:rsidRDefault="00516E34" w:rsidP="00D63C7C">
      <w:pPr>
        <w:spacing w:line="360" w:lineRule="auto"/>
        <w:jc w:val="both"/>
        <w:rPr>
          <w:rFonts w:ascii="Arial" w:hAnsi="Arial" w:cs="Arial"/>
        </w:rPr>
      </w:pPr>
    </w:p>
    <w:p w14:paraId="3DC006AF" w14:textId="35F74372" w:rsidR="00516E34" w:rsidRDefault="00AD1BD6" w:rsidP="00D63C7C">
      <w:pPr>
        <w:spacing w:line="360" w:lineRule="auto"/>
        <w:jc w:val="both"/>
        <w:rPr>
          <w:rFonts w:ascii="Arial" w:hAnsi="Arial" w:cs="Arial"/>
        </w:rPr>
      </w:pPr>
      <w:r>
        <w:rPr>
          <w:rFonts w:ascii="Arial" w:hAnsi="Arial" w:cs="Arial"/>
        </w:rPr>
        <w:t>“</w:t>
      </w:r>
      <w:r w:rsidR="00516E34">
        <w:rPr>
          <w:rFonts w:ascii="Arial" w:hAnsi="Arial" w:cs="Arial"/>
        </w:rPr>
        <w:t xml:space="preserve">Turning first to the factual background, this is not a case about minor or </w:t>
      </w:r>
      <w:r w:rsidR="008F545F">
        <w:rPr>
          <w:rFonts w:ascii="Arial" w:hAnsi="Arial" w:cs="Arial"/>
        </w:rPr>
        <w:t>incidental</w:t>
      </w:r>
      <w:r w:rsidR="00516E34">
        <w:rPr>
          <w:rFonts w:ascii="Arial" w:hAnsi="Arial" w:cs="Arial"/>
        </w:rPr>
        <w:t xml:space="preserve"> contributions.</w:t>
      </w:r>
      <w:r>
        <w:rPr>
          <w:rFonts w:ascii="Arial" w:hAnsi="Arial" w:cs="Arial"/>
        </w:rPr>
        <w:t>”</w:t>
      </w:r>
    </w:p>
    <w:p w14:paraId="6214A953" w14:textId="77777777" w:rsidR="00516E34" w:rsidRDefault="00516E34" w:rsidP="00D63C7C">
      <w:pPr>
        <w:spacing w:line="360" w:lineRule="auto"/>
        <w:jc w:val="both"/>
        <w:rPr>
          <w:rFonts w:ascii="Arial" w:hAnsi="Arial" w:cs="Arial"/>
        </w:rPr>
      </w:pPr>
    </w:p>
    <w:p w14:paraId="0DE87B71" w14:textId="73514556" w:rsidR="00516E34" w:rsidRDefault="00D55463" w:rsidP="00D63C7C">
      <w:pPr>
        <w:spacing w:line="360" w:lineRule="auto"/>
        <w:jc w:val="both"/>
        <w:rPr>
          <w:rFonts w:ascii="Arial" w:hAnsi="Arial" w:cs="Arial"/>
        </w:rPr>
      </w:pPr>
      <w:r>
        <w:rPr>
          <w:rFonts w:ascii="Arial" w:hAnsi="Arial" w:cs="Arial"/>
        </w:rPr>
        <w:t>“</w:t>
      </w:r>
      <w:r w:rsidR="00516E34">
        <w:rPr>
          <w:rFonts w:ascii="Arial" w:hAnsi="Arial" w:cs="Arial"/>
        </w:rPr>
        <w:t>The parties lived together for over 15 years, raised children together, and conducted their financial lives jointly. Their relationship was not informal or transient.</w:t>
      </w:r>
      <w:r>
        <w:rPr>
          <w:rFonts w:ascii="Arial" w:hAnsi="Arial" w:cs="Arial"/>
        </w:rPr>
        <w:t>”</w:t>
      </w:r>
    </w:p>
    <w:p w14:paraId="7D083DD8" w14:textId="77777777" w:rsidR="00406824" w:rsidRDefault="00406824" w:rsidP="00D63C7C">
      <w:pPr>
        <w:spacing w:line="360" w:lineRule="auto"/>
        <w:jc w:val="both"/>
        <w:rPr>
          <w:rFonts w:ascii="Arial" w:hAnsi="Arial" w:cs="Arial"/>
        </w:rPr>
      </w:pPr>
    </w:p>
    <w:p w14:paraId="7913EEDE" w14:textId="4C094153" w:rsidR="00406824" w:rsidRDefault="00D55463" w:rsidP="00D63C7C">
      <w:pPr>
        <w:spacing w:line="360" w:lineRule="auto"/>
        <w:jc w:val="both"/>
        <w:rPr>
          <w:rFonts w:ascii="Arial" w:hAnsi="Arial" w:cs="Arial"/>
        </w:rPr>
      </w:pPr>
      <w:r>
        <w:rPr>
          <w:rFonts w:ascii="Arial" w:hAnsi="Arial" w:cs="Arial"/>
        </w:rPr>
        <w:t>“</w:t>
      </w:r>
      <w:r w:rsidR="008315EC">
        <w:rPr>
          <w:rFonts w:ascii="Arial" w:hAnsi="Arial" w:cs="Arial"/>
        </w:rPr>
        <w:t>The most significant factual feature, however, concerns the major repair works in 2014 and again in 2018. Severe storm damage required essential structural re</w:t>
      </w:r>
      <w:r w:rsidR="005767C2">
        <w:rPr>
          <w:rFonts w:ascii="Arial" w:hAnsi="Arial" w:cs="Arial"/>
        </w:rPr>
        <w:t>pairs to the property.</w:t>
      </w:r>
      <w:r>
        <w:rPr>
          <w:rFonts w:ascii="Arial" w:hAnsi="Arial" w:cs="Arial"/>
        </w:rPr>
        <w:t>”</w:t>
      </w:r>
    </w:p>
    <w:p w14:paraId="1A4EA755" w14:textId="5945606A" w:rsidR="005767C2" w:rsidRDefault="005767C2" w:rsidP="00D63C7C">
      <w:pPr>
        <w:spacing w:line="360" w:lineRule="auto"/>
        <w:jc w:val="both"/>
        <w:rPr>
          <w:rFonts w:ascii="Arial" w:hAnsi="Arial" w:cs="Arial"/>
        </w:rPr>
      </w:pPr>
    </w:p>
    <w:p w14:paraId="57F4A668" w14:textId="6798F290" w:rsidR="005767C2" w:rsidRDefault="00D55463" w:rsidP="00D63C7C">
      <w:pPr>
        <w:spacing w:line="360" w:lineRule="auto"/>
        <w:jc w:val="both"/>
        <w:rPr>
          <w:rFonts w:ascii="Arial" w:hAnsi="Arial" w:cs="Arial"/>
        </w:rPr>
      </w:pPr>
      <w:r>
        <w:rPr>
          <w:rFonts w:ascii="Arial" w:hAnsi="Arial" w:cs="Arial"/>
        </w:rPr>
        <w:t>“</w:t>
      </w:r>
      <w:r w:rsidR="005767C2">
        <w:rPr>
          <w:rFonts w:ascii="Arial" w:hAnsi="Arial" w:cs="Arial"/>
        </w:rPr>
        <w:t xml:space="preserve">The Claimant paid £60,000 from her personal savings, exhausting her cash ISA. </w:t>
      </w:r>
    </w:p>
    <w:p w14:paraId="0B8CF1C2" w14:textId="721E6CC7" w:rsidR="005767C2" w:rsidRDefault="005767C2" w:rsidP="00D63C7C">
      <w:pPr>
        <w:spacing w:line="360" w:lineRule="auto"/>
        <w:jc w:val="both"/>
        <w:rPr>
          <w:rFonts w:ascii="Arial" w:hAnsi="Arial" w:cs="Arial"/>
        </w:rPr>
      </w:pPr>
      <w:r>
        <w:rPr>
          <w:rFonts w:ascii="Arial" w:hAnsi="Arial" w:cs="Arial"/>
        </w:rPr>
        <w:lastRenderedPageBreak/>
        <w:t>Critically, she did so only after the Defendant reassured her that</w:t>
      </w:r>
      <w:r w:rsidR="00B90E8A">
        <w:rPr>
          <w:rFonts w:ascii="Arial" w:hAnsi="Arial" w:cs="Arial"/>
        </w:rPr>
        <w:t xml:space="preserve"> she did not have to worry about the legal title and that the home belonged to them equally.</w:t>
      </w:r>
      <w:r w:rsidR="00D55463">
        <w:rPr>
          <w:rFonts w:ascii="Arial" w:hAnsi="Arial" w:cs="Arial"/>
        </w:rPr>
        <w:t>”</w:t>
      </w:r>
      <w:r w:rsidR="00B90E8A">
        <w:rPr>
          <w:rFonts w:ascii="Arial" w:hAnsi="Arial" w:cs="Arial"/>
        </w:rPr>
        <w:t xml:space="preserve"> </w:t>
      </w:r>
    </w:p>
    <w:p w14:paraId="19FE4C9E" w14:textId="77777777" w:rsidR="00B90E8A" w:rsidRDefault="00B90E8A" w:rsidP="00D63C7C">
      <w:pPr>
        <w:spacing w:line="360" w:lineRule="auto"/>
        <w:jc w:val="both"/>
        <w:rPr>
          <w:rFonts w:ascii="Arial" w:hAnsi="Arial" w:cs="Arial"/>
        </w:rPr>
      </w:pPr>
    </w:p>
    <w:p w14:paraId="3CCEDC7B" w14:textId="26275F54" w:rsidR="00B90E8A" w:rsidRDefault="00D55463" w:rsidP="00D63C7C">
      <w:pPr>
        <w:spacing w:line="360" w:lineRule="auto"/>
        <w:jc w:val="both"/>
        <w:rPr>
          <w:rFonts w:ascii="Arial" w:hAnsi="Arial" w:cs="Arial"/>
        </w:rPr>
      </w:pPr>
      <w:r>
        <w:rPr>
          <w:rFonts w:ascii="Arial" w:hAnsi="Arial" w:cs="Arial"/>
        </w:rPr>
        <w:t>“</w:t>
      </w:r>
      <w:r w:rsidR="00B90E8A">
        <w:rPr>
          <w:rFonts w:ascii="Arial" w:hAnsi="Arial" w:cs="Arial"/>
        </w:rPr>
        <w:t>It is against that background that the legal claims arise, and I turn</w:t>
      </w:r>
      <w:r w:rsidR="008059FD">
        <w:rPr>
          <w:rFonts w:ascii="Arial" w:hAnsi="Arial" w:cs="Arial"/>
        </w:rPr>
        <w:t xml:space="preserve"> first to </w:t>
      </w:r>
      <w:r>
        <w:rPr>
          <w:rFonts w:ascii="Arial" w:hAnsi="Arial" w:cs="Arial"/>
        </w:rPr>
        <w:t>constructive</w:t>
      </w:r>
      <w:r w:rsidR="008059FD">
        <w:rPr>
          <w:rFonts w:ascii="Arial" w:hAnsi="Arial" w:cs="Arial"/>
        </w:rPr>
        <w:t xml:space="preserve"> trust.</w:t>
      </w:r>
      <w:r>
        <w:rPr>
          <w:rFonts w:ascii="Arial" w:hAnsi="Arial" w:cs="Arial"/>
        </w:rPr>
        <w:t>”</w:t>
      </w:r>
    </w:p>
    <w:p w14:paraId="044734D2" w14:textId="77777777" w:rsidR="008059FD" w:rsidRDefault="008059FD" w:rsidP="00D63C7C">
      <w:pPr>
        <w:spacing w:line="360" w:lineRule="auto"/>
        <w:jc w:val="both"/>
        <w:rPr>
          <w:rFonts w:ascii="Arial" w:hAnsi="Arial" w:cs="Arial"/>
        </w:rPr>
      </w:pPr>
    </w:p>
    <w:p w14:paraId="406834F2" w14:textId="77777777" w:rsidR="008059FD" w:rsidRDefault="008059FD" w:rsidP="00D63C7C">
      <w:pPr>
        <w:spacing w:line="360" w:lineRule="auto"/>
        <w:jc w:val="both"/>
        <w:rPr>
          <w:rFonts w:ascii="Arial" w:hAnsi="Arial" w:cs="Arial"/>
        </w:rPr>
      </w:pPr>
    </w:p>
    <w:p w14:paraId="137B4FAB" w14:textId="7AD6F6F9" w:rsidR="008059FD" w:rsidRDefault="008059FD" w:rsidP="00D63C7C">
      <w:pPr>
        <w:spacing w:line="360" w:lineRule="auto"/>
        <w:jc w:val="both"/>
        <w:rPr>
          <w:rFonts w:ascii="Arial" w:hAnsi="Arial" w:cs="Arial"/>
        </w:rPr>
      </w:pPr>
      <w:r>
        <w:rPr>
          <w:rFonts w:ascii="Arial" w:hAnsi="Arial" w:cs="Arial"/>
        </w:rPr>
        <w:t>Constructive Trust – Law:</w:t>
      </w:r>
    </w:p>
    <w:p w14:paraId="5E2E0544" w14:textId="778297AD" w:rsidR="008059FD" w:rsidRDefault="00D55463" w:rsidP="00D63C7C">
      <w:pPr>
        <w:spacing w:line="360" w:lineRule="auto"/>
        <w:jc w:val="both"/>
        <w:rPr>
          <w:rFonts w:ascii="Arial" w:hAnsi="Arial" w:cs="Arial"/>
        </w:rPr>
      </w:pPr>
      <w:r>
        <w:rPr>
          <w:rFonts w:ascii="Arial" w:hAnsi="Arial" w:cs="Arial"/>
        </w:rPr>
        <w:t>“</w:t>
      </w:r>
      <w:r w:rsidR="008059FD">
        <w:rPr>
          <w:rFonts w:ascii="Arial" w:hAnsi="Arial" w:cs="Arial"/>
        </w:rPr>
        <w:t>Turning then to the constructive trust claim, the legal framework is well established.</w:t>
      </w:r>
      <w:r>
        <w:rPr>
          <w:rFonts w:ascii="Arial" w:hAnsi="Arial" w:cs="Arial"/>
        </w:rPr>
        <w:t>”</w:t>
      </w:r>
    </w:p>
    <w:p w14:paraId="107906FF" w14:textId="77777777" w:rsidR="008059FD" w:rsidRDefault="008059FD" w:rsidP="00D63C7C">
      <w:pPr>
        <w:spacing w:line="360" w:lineRule="auto"/>
        <w:jc w:val="both"/>
        <w:rPr>
          <w:rFonts w:ascii="Arial" w:hAnsi="Arial" w:cs="Arial"/>
        </w:rPr>
      </w:pPr>
    </w:p>
    <w:p w14:paraId="4DA8E33E" w14:textId="266E0200" w:rsidR="008059FD" w:rsidRDefault="00D55463" w:rsidP="00D63C7C">
      <w:pPr>
        <w:spacing w:line="360" w:lineRule="auto"/>
        <w:jc w:val="both"/>
        <w:rPr>
          <w:rFonts w:ascii="Arial" w:hAnsi="Arial" w:cs="Arial"/>
        </w:rPr>
      </w:pPr>
      <w:r>
        <w:rPr>
          <w:rFonts w:ascii="Arial" w:hAnsi="Arial" w:cs="Arial"/>
        </w:rPr>
        <w:t>“</w:t>
      </w:r>
      <w:r w:rsidR="008059FD">
        <w:rPr>
          <w:rFonts w:ascii="Arial" w:hAnsi="Arial" w:cs="Arial"/>
        </w:rPr>
        <w:t>In a sole-name</w:t>
      </w:r>
      <w:r w:rsidR="0002474B">
        <w:rPr>
          <w:rFonts w:ascii="Arial" w:hAnsi="Arial" w:cs="Arial"/>
        </w:rPr>
        <w:t xml:space="preserve"> property case, the </w:t>
      </w:r>
      <w:r w:rsidR="009A2A86">
        <w:rPr>
          <w:rFonts w:ascii="Arial" w:hAnsi="Arial" w:cs="Arial"/>
        </w:rPr>
        <w:t>Claimant must demonstrate a shared common intention to create a beneficial interest, together with detrimental reliance on that intention.</w:t>
      </w:r>
      <w:r>
        <w:rPr>
          <w:rFonts w:ascii="Arial" w:hAnsi="Arial" w:cs="Arial"/>
        </w:rPr>
        <w:t>”</w:t>
      </w:r>
    </w:p>
    <w:p w14:paraId="6A51C140" w14:textId="77777777" w:rsidR="009A2A86" w:rsidRDefault="009A2A86" w:rsidP="00D63C7C">
      <w:pPr>
        <w:spacing w:line="360" w:lineRule="auto"/>
        <w:jc w:val="both"/>
        <w:rPr>
          <w:rFonts w:ascii="Arial" w:hAnsi="Arial" w:cs="Arial"/>
        </w:rPr>
      </w:pPr>
    </w:p>
    <w:p w14:paraId="1EA497C2" w14:textId="311C40A5" w:rsidR="009A2A86" w:rsidRDefault="00D55463" w:rsidP="00D63C7C">
      <w:pPr>
        <w:spacing w:line="360" w:lineRule="auto"/>
        <w:jc w:val="both"/>
        <w:rPr>
          <w:rFonts w:ascii="Arial" w:hAnsi="Arial" w:cs="Arial"/>
        </w:rPr>
      </w:pPr>
      <w:r>
        <w:rPr>
          <w:rFonts w:ascii="Arial" w:hAnsi="Arial" w:cs="Arial"/>
        </w:rPr>
        <w:t>“</w:t>
      </w:r>
      <w:r w:rsidR="009A2A86">
        <w:rPr>
          <w:rFonts w:ascii="Arial" w:hAnsi="Arial" w:cs="Arial"/>
        </w:rPr>
        <w:t>The intention may be shown expressly or inferred from the parties’ conduct, and the court must consider the whole course of dealing between them.</w:t>
      </w:r>
      <w:r>
        <w:rPr>
          <w:rFonts w:ascii="Arial" w:hAnsi="Arial" w:cs="Arial"/>
        </w:rPr>
        <w:t>”</w:t>
      </w:r>
      <w:r w:rsidR="009A2A86">
        <w:rPr>
          <w:rFonts w:ascii="Arial" w:hAnsi="Arial" w:cs="Arial"/>
        </w:rPr>
        <w:t xml:space="preserve"> </w:t>
      </w:r>
    </w:p>
    <w:p w14:paraId="2DD9365B" w14:textId="77777777" w:rsidR="009A2A86" w:rsidRDefault="009A2A86" w:rsidP="00D63C7C">
      <w:pPr>
        <w:spacing w:line="360" w:lineRule="auto"/>
        <w:jc w:val="both"/>
        <w:rPr>
          <w:rFonts w:ascii="Arial" w:hAnsi="Arial" w:cs="Arial"/>
        </w:rPr>
      </w:pPr>
    </w:p>
    <w:p w14:paraId="053E8228" w14:textId="31965A96" w:rsidR="009A2A86" w:rsidRDefault="00D55463" w:rsidP="00D63C7C">
      <w:pPr>
        <w:spacing w:line="360" w:lineRule="auto"/>
        <w:jc w:val="both"/>
        <w:rPr>
          <w:rFonts w:ascii="Arial" w:hAnsi="Arial" w:cs="Arial"/>
        </w:rPr>
      </w:pPr>
      <w:r>
        <w:rPr>
          <w:rFonts w:ascii="Arial" w:hAnsi="Arial" w:cs="Arial"/>
        </w:rPr>
        <w:t>“</w:t>
      </w:r>
      <w:r w:rsidR="009A2A86">
        <w:rPr>
          <w:rFonts w:ascii="Arial" w:hAnsi="Arial" w:cs="Arial"/>
        </w:rPr>
        <w:t xml:space="preserve">With that framework in mind, </w:t>
      </w:r>
      <w:r w:rsidR="00650F68">
        <w:rPr>
          <w:rFonts w:ascii="Arial" w:hAnsi="Arial" w:cs="Arial"/>
        </w:rPr>
        <w:t>I turn to how it applies to the present facts.</w:t>
      </w:r>
      <w:r>
        <w:rPr>
          <w:rFonts w:ascii="Arial" w:hAnsi="Arial" w:cs="Arial"/>
        </w:rPr>
        <w:t>”</w:t>
      </w:r>
      <w:r w:rsidR="00650F68">
        <w:rPr>
          <w:rFonts w:ascii="Arial" w:hAnsi="Arial" w:cs="Arial"/>
        </w:rPr>
        <w:t xml:space="preserve"> </w:t>
      </w:r>
    </w:p>
    <w:p w14:paraId="5DCCAC0A" w14:textId="77777777" w:rsidR="00650F68" w:rsidRDefault="00650F68" w:rsidP="00D63C7C">
      <w:pPr>
        <w:spacing w:line="360" w:lineRule="auto"/>
        <w:jc w:val="both"/>
        <w:rPr>
          <w:rFonts w:ascii="Arial" w:hAnsi="Arial" w:cs="Arial"/>
        </w:rPr>
      </w:pPr>
    </w:p>
    <w:p w14:paraId="2614CACD" w14:textId="77777777" w:rsidR="00650F68" w:rsidRDefault="00650F68" w:rsidP="00D63C7C">
      <w:pPr>
        <w:spacing w:line="360" w:lineRule="auto"/>
        <w:jc w:val="both"/>
        <w:rPr>
          <w:rFonts w:ascii="Arial" w:hAnsi="Arial" w:cs="Arial"/>
        </w:rPr>
      </w:pPr>
    </w:p>
    <w:p w14:paraId="660ABE5F" w14:textId="77777777" w:rsidR="00650F68" w:rsidRDefault="00650F68" w:rsidP="00D63C7C">
      <w:pPr>
        <w:spacing w:line="360" w:lineRule="auto"/>
        <w:jc w:val="both"/>
        <w:rPr>
          <w:rFonts w:ascii="Arial" w:hAnsi="Arial" w:cs="Arial"/>
        </w:rPr>
      </w:pPr>
    </w:p>
    <w:p w14:paraId="4BB04EEA" w14:textId="30888E90" w:rsidR="00650F68" w:rsidRDefault="00650F68" w:rsidP="00D63C7C">
      <w:pPr>
        <w:spacing w:line="360" w:lineRule="auto"/>
        <w:jc w:val="both"/>
        <w:rPr>
          <w:rFonts w:ascii="Arial" w:hAnsi="Arial" w:cs="Arial"/>
        </w:rPr>
      </w:pPr>
      <w:r>
        <w:rPr>
          <w:rFonts w:ascii="Arial" w:hAnsi="Arial" w:cs="Arial"/>
        </w:rPr>
        <w:t xml:space="preserve">Constructive Trust – Application </w:t>
      </w:r>
    </w:p>
    <w:p w14:paraId="2D52AEC7" w14:textId="723803AC" w:rsidR="00650F68" w:rsidRDefault="00650F68" w:rsidP="00D63C7C">
      <w:pPr>
        <w:spacing w:line="360" w:lineRule="auto"/>
        <w:jc w:val="both"/>
        <w:rPr>
          <w:rFonts w:ascii="Arial" w:hAnsi="Arial" w:cs="Arial"/>
        </w:rPr>
      </w:pPr>
      <w:r>
        <w:rPr>
          <w:rFonts w:ascii="Arial" w:hAnsi="Arial" w:cs="Arial"/>
        </w:rPr>
        <w:t xml:space="preserve">Common intention </w:t>
      </w:r>
    </w:p>
    <w:p w14:paraId="7BB35EA2" w14:textId="4179B85A" w:rsidR="00650F68" w:rsidRDefault="00D55463" w:rsidP="00D63C7C">
      <w:pPr>
        <w:spacing w:line="360" w:lineRule="auto"/>
        <w:jc w:val="both"/>
        <w:rPr>
          <w:rFonts w:ascii="Arial" w:hAnsi="Arial" w:cs="Arial"/>
        </w:rPr>
      </w:pPr>
      <w:r>
        <w:rPr>
          <w:rFonts w:ascii="Arial" w:hAnsi="Arial" w:cs="Arial"/>
        </w:rPr>
        <w:t>“</w:t>
      </w:r>
      <w:r w:rsidR="00650F68">
        <w:rPr>
          <w:rFonts w:ascii="Arial" w:hAnsi="Arial" w:cs="Arial"/>
        </w:rPr>
        <w:t xml:space="preserve">The Claimant submits that a shared intention existed, demonstrated </w:t>
      </w:r>
      <w:r w:rsidR="00BD1F83">
        <w:rPr>
          <w:rFonts w:ascii="Arial" w:hAnsi="Arial" w:cs="Arial"/>
        </w:rPr>
        <w:t>in two complementary ways.</w:t>
      </w:r>
      <w:r>
        <w:rPr>
          <w:rFonts w:ascii="Arial" w:hAnsi="Arial" w:cs="Arial"/>
        </w:rPr>
        <w:t>”</w:t>
      </w:r>
      <w:r w:rsidR="00BD1F83">
        <w:rPr>
          <w:rFonts w:ascii="Arial" w:hAnsi="Arial" w:cs="Arial"/>
        </w:rPr>
        <w:t xml:space="preserve"> </w:t>
      </w:r>
    </w:p>
    <w:p w14:paraId="62B1D968" w14:textId="77777777" w:rsidR="00BD1F83" w:rsidRDefault="00BD1F83" w:rsidP="00D63C7C">
      <w:pPr>
        <w:spacing w:line="360" w:lineRule="auto"/>
        <w:jc w:val="both"/>
        <w:rPr>
          <w:rFonts w:ascii="Arial" w:hAnsi="Arial" w:cs="Arial"/>
        </w:rPr>
      </w:pPr>
    </w:p>
    <w:p w14:paraId="5EA5FB1D" w14:textId="40EFB22A" w:rsidR="00BD1F83" w:rsidRDefault="00D55463" w:rsidP="00D63C7C">
      <w:pPr>
        <w:spacing w:line="360" w:lineRule="auto"/>
        <w:jc w:val="both"/>
        <w:rPr>
          <w:rFonts w:ascii="Arial" w:hAnsi="Arial" w:cs="Arial"/>
        </w:rPr>
      </w:pPr>
      <w:r>
        <w:rPr>
          <w:rFonts w:ascii="Arial" w:hAnsi="Arial" w:cs="Arial"/>
        </w:rPr>
        <w:t>“</w:t>
      </w:r>
      <w:r w:rsidR="00BD1F83">
        <w:rPr>
          <w:rFonts w:ascii="Arial" w:hAnsi="Arial" w:cs="Arial"/>
        </w:rPr>
        <w:t>First, there were express assurances. The Defe</w:t>
      </w:r>
      <w:r w:rsidR="00782CAD">
        <w:rPr>
          <w:rFonts w:ascii="Arial" w:hAnsi="Arial" w:cs="Arial"/>
        </w:rPr>
        <w:t>ndant repeatedly told the Claimant that she did not need to worry about ownership and that they were equal partners in the home. These statements were made during discussions about finances and before major expenditure.</w:t>
      </w:r>
      <w:r>
        <w:rPr>
          <w:rFonts w:ascii="Arial" w:hAnsi="Arial" w:cs="Arial"/>
        </w:rPr>
        <w:t>”</w:t>
      </w:r>
      <w:r w:rsidR="00782CAD">
        <w:rPr>
          <w:rFonts w:ascii="Arial" w:hAnsi="Arial" w:cs="Arial"/>
        </w:rPr>
        <w:t xml:space="preserve"> </w:t>
      </w:r>
    </w:p>
    <w:p w14:paraId="53C7416B" w14:textId="77777777" w:rsidR="00782CAD" w:rsidRDefault="00782CAD" w:rsidP="00D63C7C">
      <w:pPr>
        <w:spacing w:line="360" w:lineRule="auto"/>
        <w:jc w:val="both"/>
        <w:rPr>
          <w:rFonts w:ascii="Arial" w:hAnsi="Arial" w:cs="Arial"/>
        </w:rPr>
      </w:pPr>
    </w:p>
    <w:p w14:paraId="1FE077F2" w14:textId="46953D26" w:rsidR="00782CAD" w:rsidRDefault="00D55463" w:rsidP="00D63C7C">
      <w:pPr>
        <w:spacing w:line="360" w:lineRule="auto"/>
        <w:jc w:val="both"/>
        <w:rPr>
          <w:rFonts w:ascii="Arial" w:hAnsi="Arial" w:cs="Arial"/>
        </w:rPr>
      </w:pPr>
      <w:r>
        <w:rPr>
          <w:rFonts w:ascii="Arial" w:hAnsi="Arial" w:cs="Arial"/>
        </w:rPr>
        <w:t>“</w:t>
      </w:r>
      <w:r w:rsidR="00782CAD">
        <w:rPr>
          <w:rFonts w:ascii="Arial" w:hAnsi="Arial" w:cs="Arial"/>
        </w:rPr>
        <w:t>Secondly, a shared intention may be inferred from conduct. Over 15 years</w:t>
      </w:r>
      <w:r w:rsidR="00D9359F">
        <w:rPr>
          <w:rFonts w:ascii="Arial" w:hAnsi="Arial" w:cs="Arial"/>
        </w:rPr>
        <w:t xml:space="preserve">, the parties shared finances, made joint domestic decisions, and raised children together. </w:t>
      </w:r>
    </w:p>
    <w:p w14:paraId="35A89506" w14:textId="06B191AA" w:rsidR="00D9359F" w:rsidRDefault="00D9359F" w:rsidP="00D63C7C">
      <w:pPr>
        <w:spacing w:line="360" w:lineRule="auto"/>
        <w:jc w:val="both"/>
        <w:rPr>
          <w:rFonts w:ascii="Arial" w:hAnsi="Arial" w:cs="Arial"/>
        </w:rPr>
      </w:pPr>
      <w:r>
        <w:rPr>
          <w:rFonts w:ascii="Arial" w:hAnsi="Arial" w:cs="Arial"/>
        </w:rPr>
        <w:lastRenderedPageBreak/>
        <w:t>Taken together, this goes beyond assumption or hope and demonstrates an objectively shared understanding of ownership.</w:t>
      </w:r>
      <w:r w:rsidR="00D55463">
        <w:rPr>
          <w:rFonts w:ascii="Arial" w:hAnsi="Arial" w:cs="Arial"/>
        </w:rPr>
        <w:t>”</w:t>
      </w:r>
      <w:r>
        <w:rPr>
          <w:rFonts w:ascii="Arial" w:hAnsi="Arial" w:cs="Arial"/>
        </w:rPr>
        <w:t xml:space="preserve"> </w:t>
      </w:r>
    </w:p>
    <w:p w14:paraId="3F062389" w14:textId="77777777" w:rsidR="00511C52" w:rsidRDefault="00511C52" w:rsidP="00D63C7C">
      <w:pPr>
        <w:spacing w:line="360" w:lineRule="auto"/>
        <w:jc w:val="both"/>
        <w:rPr>
          <w:rFonts w:ascii="Arial" w:hAnsi="Arial" w:cs="Arial"/>
        </w:rPr>
      </w:pPr>
    </w:p>
    <w:p w14:paraId="0AC330D0" w14:textId="77777777" w:rsidR="00511C52" w:rsidRDefault="00511C52" w:rsidP="00D63C7C">
      <w:pPr>
        <w:spacing w:line="360" w:lineRule="auto"/>
        <w:jc w:val="both"/>
        <w:rPr>
          <w:rFonts w:ascii="Arial" w:hAnsi="Arial" w:cs="Arial"/>
        </w:rPr>
      </w:pPr>
    </w:p>
    <w:p w14:paraId="5CD9EC82" w14:textId="7A28A413" w:rsidR="00511C52" w:rsidRDefault="00511C52" w:rsidP="00D63C7C">
      <w:pPr>
        <w:spacing w:line="360" w:lineRule="auto"/>
        <w:jc w:val="both"/>
        <w:rPr>
          <w:rFonts w:ascii="Arial" w:hAnsi="Arial" w:cs="Arial"/>
        </w:rPr>
      </w:pPr>
      <w:r>
        <w:rPr>
          <w:rFonts w:ascii="Arial" w:hAnsi="Arial" w:cs="Arial"/>
        </w:rPr>
        <w:t>Detrimental reliance:</w:t>
      </w:r>
    </w:p>
    <w:p w14:paraId="10AC5A7E" w14:textId="55BF53D7" w:rsidR="00511C52" w:rsidRDefault="00D55463" w:rsidP="00D63C7C">
      <w:pPr>
        <w:spacing w:line="360" w:lineRule="auto"/>
        <w:jc w:val="both"/>
        <w:rPr>
          <w:rFonts w:ascii="Arial" w:hAnsi="Arial" w:cs="Arial"/>
        </w:rPr>
      </w:pPr>
      <w:r>
        <w:rPr>
          <w:rFonts w:ascii="Arial" w:hAnsi="Arial" w:cs="Arial"/>
        </w:rPr>
        <w:t>“</w:t>
      </w:r>
      <w:r w:rsidR="00511C52">
        <w:rPr>
          <w:rFonts w:ascii="Arial" w:hAnsi="Arial" w:cs="Arial"/>
        </w:rPr>
        <w:t xml:space="preserve">Turning then to reliance, the Claimant acted in a serious and </w:t>
      </w:r>
      <w:r w:rsidR="004219E1">
        <w:rPr>
          <w:rFonts w:ascii="Arial" w:hAnsi="Arial" w:cs="Arial"/>
        </w:rPr>
        <w:t>permanent way.</w:t>
      </w:r>
      <w:r>
        <w:rPr>
          <w:rFonts w:ascii="Arial" w:hAnsi="Arial" w:cs="Arial"/>
        </w:rPr>
        <w:t>”</w:t>
      </w:r>
      <w:r w:rsidR="004219E1">
        <w:rPr>
          <w:rFonts w:ascii="Arial" w:hAnsi="Arial" w:cs="Arial"/>
        </w:rPr>
        <w:t xml:space="preserve"> </w:t>
      </w:r>
    </w:p>
    <w:p w14:paraId="4E7FE5CA" w14:textId="77777777" w:rsidR="004219E1" w:rsidRDefault="004219E1" w:rsidP="00D63C7C">
      <w:pPr>
        <w:spacing w:line="360" w:lineRule="auto"/>
        <w:jc w:val="both"/>
        <w:rPr>
          <w:rFonts w:ascii="Arial" w:hAnsi="Arial" w:cs="Arial"/>
        </w:rPr>
      </w:pPr>
    </w:p>
    <w:p w14:paraId="488ADB40" w14:textId="5B7B997A" w:rsidR="004219E1" w:rsidRDefault="00D55463" w:rsidP="00D63C7C">
      <w:pPr>
        <w:spacing w:line="360" w:lineRule="auto"/>
        <w:jc w:val="both"/>
        <w:rPr>
          <w:rFonts w:ascii="Arial" w:hAnsi="Arial" w:cs="Arial"/>
        </w:rPr>
      </w:pPr>
      <w:r>
        <w:rPr>
          <w:rFonts w:ascii="Arial" w:hAnsi="Arial" w:cs="Arial"/>
        </w:rPr>
        <w:t>“</w:t>
      </w:r>
      <w:r w:rsidR="004219E1">
        <w:rPr>
          <w:rFonts w:ascii="Arial" w:hAnsi="Arial" w:cs="Arial"/>
        </w:rPr>
        <w:t>She ex</w:t>
      </w:r>
      <w:r w:rsidR="001F13FB">
        <w:rPr>
          <w:rFonts w:ascii="Arial" w:hAnsi="Arial" w:cs="Arial"/>
        </w:rPr>
        <w:t xml:space="preserve">hausted £60,000 of savings, remained living in a property she did not legally own, and organised her financial future on the belief that her interest was secure. </w:t>
      </w:r>
      <w:r>
        <w:rPr>
          <w:rFonts w:ascii="Arial" w:hAnsi="Arial" w:cs="Arial"/>
        </w:rPr>
        <w:t>“</w:t>
      </w:r>
    </w:p>
    <w:p w14:paraId="2E4971EF" w14:textId="77777777" w:rsidR="001F13FB" w:rsidRDefault="001F13FB" w:rsidP="00D63C7C">
      <w:pPr>
        <w:spacing w:line="360" w:lineRule="auto"/>
        <w:jc w:val="both"/>
        <w:rPr>
          <w:rFonts w:ascii="Arial" w:hAnsi="Arial" w:cs="Arial"/>
        </w:rPr>
      </w:pPr>
    </w:p>
    <w:p w14:paraId="101ED4DC" w14:textId="5DF12214" w:rsidR="001F13FB" w:rsidRDefault="00D55463" w:rsidP="00D63C7C">
      <w:pPr>
        <w:spacing w:line="360" w:lineRule="auto"/>
        <w:jc w:val="both"/>
        <w:rPr>
          <w:rFonts w:ascii="Arial" w:hAnsi="Arial" w:cs="Arial"/>
        </w:rPr>
      </w:pPr>
      <w:r>
        <w:rPr>
          <w:rFonts w:ascii="Arial" w:hAnsi="Arial" w:cs="Arial"/>
        </w:rPr>
        <w:t>“</w:t>
      </w:r>
      <w:r w:rsidR="001F13FB">
        <w:rPr>
          <w:rFonts w:ascii="Arial" w:hAnsi="Arial" w:cs="Arial"/>
        </w:rPr>
        <w:t>This re</w:t>
      </w:r>
      <w:r w:rsidR="00CA3348">
        <w:rPr>
          <w:rFonts w:ascii="Arial" w:hAnsi="Arial" w:cs="Arial"/>
        </w:rPr>
        <w:t xml:space="preserve">liance was reasonable, </w:t>
      </w:r>
      <w:r w:rsidR="009C5B5C">
        <w:rPr>
          <w:rFonts w:ascii="Arial" w:hAnsi="Arial" w:cs="Arial"/>
        </w:rPr>
        <w:t xml:space="preserve">settled, </w:t>
      </w:r>
      <w:r w:rsidR="00794F45">
        <w:rPr>
          <w:rFonts w:ascii="Arial" w:hAnsi="Arial" w:cs="Arial"/>
        </w:rPr>
        <w:t>and directly connected to the Defendant’s assurances.</w:t>
      </w:r>
      <w:r>
        <w:rPr>
          <w:rFonts w:ascii="Arial" w:hAnsi="Arial" w:cs="Arial"/>
        </w:rPr>
        <w:t>”</w:t>
      </w:r>
      <w:r w:rsidR="00794F45">
        <w:rPr>
          <w:rFonts w:ascii="Arial" w:hAnsi="Arial" w:cs="Arial"/>
        </w:rPr>
        <w:t xml:space="preserve"> </w:t>
      </w:r>
    </w:p>
    <w:p w14:paraId="67E057CB" w14:textId="77777777" w:rsidR="00794F45" w:rsidRDefault="00794F45" w:rsidP="00D63C7C">
      <w:pPr>
        <w:spacing w:line="360" w:lineRule="auto"/>
        <w:jc w:val="both"/>
        <w:rPr>
          <w:rFonts w:ascii="Arial" w:hAnsi="Arial" w:cs="Arial"/>
        </w:rPr>
      </w:pPr>
    </w:p>
    <w:p w14:paraId="012A8D21" w14:textId="77777777" w:rsidR="00794F45" w:rsidRDefault="00794F45" w:rsidP="00D63C7C">
      <w:pPr>
        <w:spacing w:line="360" w:lineRule="auto"/>
        <w:jc w:val="both"/>
        <w:rPr>
          <w:rFonts w:ascii="Arial" w:hAnsi="Arial" w:cs="Arial"/>
        </w:rPr>
      </w:pPr>
    </w:p>
    <w:p w14:paraId="2098CD0F" w14:textId="1D178252" w:rsidR="00914E4B" w:rsidRDefault="00794F45" w:rsidP="00D63C7C">
      <w:pPr>
        <w:spacing w:line="360" w:lineRule="auto"/>
        <w:jc w:val="both"/>
        <w:rPr>
          <w:rFonts w:ascii="Arial" w:hAnsi="Arial" w:cs="Arial"/>
        </w:rPr>
      </w:pPr>
      <w:r>
        <w:rPr>
          <w:rFonts w:ascii="Arial" w:hAnsi="Arial" w:cs="Arial"/>
        </w:rPr>
        <w:t>Addressing the weakness</w:t>
      </w:r>
      <w:r w:rsidR="00914E4B">
        <w:rPr>
          <w:rFonts w:ascii="Arial" w:hAnsi="Arial" w:cs="Arial"/>
        </w:rPr>
        <w:t>:</w:t>
      </w:r>
    </w:p>
    <w:p w14:paraId="5944BC15" w14:textId="77777777" w:rsidR="00914E4B" w:rsidRDefault="00914E4B" w:rsidP="00D63C7C">
      <w:pPr>
        <w:spacing w:line="360" w:lineRule="auto"/>
        <w:jc w:val="both"/>
        <w:rPr>
          <w:rFonts w:ascii="Arial" w:hAnsi="Arial" w:cs="Arial"/>
        </w:rPr>
      </w:pPr>
    </w:p>
    <w:p w14:paraId="690D91F4" w14:textId="48D3C8F1" w:rsidR="00914E4B" w:rsidRDefault="00D55463" w:rsidP="00D63C7C">
      <w:pPr>
        <w:spacing w:line="360" w:lineRule="auto"/>
        <w:jc w:val="both"/>
        <w:rPr>
          <w:rFonts w:ascii="Arial" w:hAnsi="Arial" w:cs="Arial"/>
        </w:rPr>
      </w:pPr>
      <w:r>
        <w:rPr>
          <w:rFonts w:ascii="Arial" w:hAnsi="Arial" w:cs="Arial"/>
        </w:rPr>
        <w:t>“</w:t>
      </w:r>
      <w:r w:rsidR="004D4883">
        <w:rPr>
          <w:rFonts w:ascii="Arial" w:hAnsi="Arial" w:cs="Arial"/>
        </w:rPr>
        <w:t xml:space="preserve">Before leaving </w:t>
      </w:r>
      <w:r w:rsidR="003650EC">
        <w:rPr>
          <w:rFonts w:ascii="Arial" w:hAnsi="Arial" w:cs="Arial"/>
        </w:rPr>
        <w:t>constructive trust, I address the Defendant’s likely response.</w:t>
      </w:r>
      <w:r>
        <w:rPr>
          <w:rFonts w:ascii="Arial" w:hAnsi="Arial" w:cs="Arial"/>
        </w:rPr>
        <w:t>”</w:t>
      </w:r>
    </w:p>
    <w:p w14:paraId="655D931E" w14:textId="77777777" w:rsidR="003650EC" w:rsidRDefault="003650EC" w:rsidP="00D63C7C">
      <w:pPr>
        <w:spacing w:line="360" w:lineRule="auto"/>
        <w:jc w:val="both"/>
        <w:rPr>
          <w:rFonts w:ascii="Arial" w:hAnsi="Arial" w:cs="Arial"/>
        </w:rPr>
      </w:pPr>
    </w:p>
    <w:p w14:paraId="5F936F9E" w14:textId="1A94208E" w:rsidR="003650EC" w:rsidRDefault="00D55463" w:rsidP="00D63C7C">
      <w:pPr>
        <w:spacing w:line="360" w:lineRule="auto"/>
        <w:jc w:val="both"/>
        <w:rPr>
          <w:rFonts w:ascii="Arial" w:hAnsi="Arial" w:cs="Arial"/>
        </w:rPr>
      </w:pPr>
      <w:r>
        <w:rPr>
          <w:rFonts w:ascii="Arial" w:hAnsi="Arial" w:cs="Arial"/>
        </w:rPr>
        <w:t>“</w:t>
      </w:r>
      <w:r w:rsidR="003650EC">
        <w:rPr>
          <w:rFonts w:ascii="Arial" w:hAnsi="Arial" w:cs="Arial"/>
        </w:rPr>
        <w:t>The Defendant</w:t>
      </w:r>
      <w:r w:rsidR="00924E89">
        <w:rPr>
          <w:rFonts w:ascii="Arial" w:hAnsi="Arial" w:cs="Arial"/>
        </w:rPr>
        <w:t xml:space="preserve"> may argue</w:t>
      </w:r>
      <w:r w:rsidR="00AA316D">
        <w:rPr>
          <w:rFonts w:ascii="Arial" w:hAnsi="Arial" w:cs="Arial"/>
        </w:rPr>
        <w:t xml:space="preserve"> that these contributions were voluntary</w:t>
      </w:r>
      <w:r w:rsidR="003A59BE">
        <w:rPr>
          <w:rFonts w:ascii="Arial" w:hAnsi="Arial" w:cs="Arial"/>
        </w:rPr>
        <w:t xml:space="preserve"> or motivated by affection. The Cla</w:t>
      </w:r>
      <w:r w:rsidR="006C7AB7">
        <w:rPr>
          <w:rFonts w:ascii="Arial" w:hAnsi="Arial" w:cs="Arial"/>
        </w:rPr>
        <w:t>imant accepts that dome</w:t>
      </w:r>
      <w:r w:rsidR="004F38B3">
        <w:rPr>
          <w:rFonts w:ascii="Arial" w:hAnsi="Arial" w:cs="Arial"/>
        </w:rPr>
        <w:t xml:space="preserve">stic generosity exists, </w:t>
      </w:r>
      <w:r w:rsidR="00083DA9">
        <w:rPr>
          <w:rFonts w:ascii="Arial" w:hAnsi="Arial" w:cs="Arial"/>
        </w:rPr>
        <w:t>but generosity does not explain repeated rea</w:t>
      </w:r>
      <w:r w:rsidR="00BD18B8">
        <w:rPr>
          <w:rFonts w:ascii="Arial" w:hAnsi="Arial" w:cs="Arial"/>
        </w:rPr>
        <w:t>ssurance about ownership, particularly</w:t>
      </w:r>
      <w:r w:rsidR="00D46543">
        <w:rPr>
          <w:rFonts w:ascii="Arial" w:hAnsi="Arial" w:cs="Arial"/>
        </w:rPr>
        <w:t xml:space="preserve"> when given immediately before substational expenditure.</w:t>
      </w:r>
      <w:r>
        <w:rPr>
          <w:rFonts w:ascii="Arial" w:hAnsi="Arial" w:cs="Arial"/>
        </w:rPr>
        <w:t>”</w:t>
      </w:r>
      <w:r w:rsidR="00D46543">
        <w:rPr>
          <w:rFonts w:ascii="Arial" w:hAnsi="Arial" w:cs="Arial"/>
        </w:rPr>
        <w:t xml:space="preserve"> </w:t>
      </w:r>
    </w:p>
    <w:p w14:paraId="7D0A8EED" w14:textId="77777777" w:rsidR="00D46543" w:rsidRDefault="00D46543" w:rsidP="00D63C7C">
      <w:pPr>
        <w:spacing w:line="360" w:lineRule="auto"/>
        <w:jc w:val="both"/>
        <w:rPr>
          <w:rFonts w:ascii="Arial" w:hAnsi="Arial" w:cs="Arial"/>
        </w:rPr>
      </w:pPr>
    </w:p>
    <w:p w14:paraId="1B2D599A" w14:textId="3740019E" w:rsidR="00D46543" w:rsidRDefault="00D55463" w:rsidP="00D63C7C">
      <w:pPr>
        <w:spacing w:line="360" w:lineRule="auto"/>
        <w:jc w:val="both"/>
        <w:rPr>
          <w:rFonts w:ascii="Arial" w:hAnsi="Arial" w:cs="Arial"/>
        </w:rPr>
      </w:pPr>
      <w:r>
        <w:rPr>
          <w:rFonts w:ascii="Arial" w:hAnsi="Arial" w:cs="Arial"/>
        </w:rPr>
        <w:t>“</w:t>
      </w:r>
      <w:r w:rsidR="00D46543">
        <w:rPr>
          <w:rFonts w:ascii="Arial" w:hAnsi="Arial" w:cs="Arial"/>
        </w:rPr>
        <w:t>Accordi</w:t>
      </w:r>
      <w:r w:rsidR="00076AF5">
        <w:rPr>
          <w:rFonts w:ascii="Arial" w:hAnsi="Arial" w:cs="Arial"/>
        </w:rPr>
        <w:t>ngly, the constructive trust claim is made out.</w:t>
      </w:r>
      <w:r>
        <w:rPr>
          <w:rFonts w:ascii="Arial" w:hAnsi="Arial" w:cs="Arial"/>
        </w:rPr>
        <w:t>”</w:t>
      </w:r>
      <w:r w:rsidR="00076AF5">
        <w:rPr>
          <w:rFonts w:ascii="Arial" w:hAnsi="Arial" w:cs="Arial"/>
        </w:rPr>
        <w:t xml:space="preserve"> </w:t>
      </w:r>
    </w:p>
    <w:p w14:paraId="49ACBB23" w14:textId="77777777" w:rsidR="00076AF5" w:rsidRDefault="00076AF5" w:rsidP="00D63C7C">
      <w:pPr>
        <w:spacing w:line="360" w:lineRule="auto"/>
        <w:jc w:val="both"/>
        <w:rPr>
          <w:rFonts w:ascii="Arial" w:hAnsi="Arial" w:cs="Arial"/>
        </w:rPr>
      </w:pPr>
    </w:p>
    <w:p w14:paraId="0611EBD2" w14:textId="223A95B0" w:rsidR="00076AF5" w:rsidRDefault="00D55463" w:rsidP="00D63C7C">
      <w:pPr>
        <w:spacing w:line="360" w:lineRule="auto"/>
        <w:jc w:val="both"/>
        <w:rPr>
          <w:rFonts w:ascii="Arial" w:hAnsi="Arial" w:cs="Arial"/>
        </w:rPr>
      </w:pPr>
      <w:r>
        <w:rPr>
          <w:rFonts w:ascii="Arial" w:hAnsi="Arial" w:cs="Arial"/>
        </w:rPr>
        <w:t>“</w:t>
      </w:r>
      <w:r w:rsidR="00076AF5">
        <w:rPr>
          <w:rFonts w:ascii="Arial" w:hAnsi="Arial" w:cs="Arial"/>
        </w:rPr>
        <w:t>If, however, the Court is not with me on that, I turn to proprietary estoppel.</w:t>
      </w:r>
      <w:r>
        <w:rPr>
          <w:rFonts w:ascii="Arial" w:hAnsi="Arial" w:cs="Arial"/>
        </w:rPr>
        <w:t>”</w:t>
      </w:r>
    </w:p>
    <w:p w14:paraId="70BC8E90" w14:textId="77777777" w:rsidR="003D2AEA" w:rsidRDefault="003D2AEA" w:rsidP="00D63C7C">
      <w:pPr>
        <w:spacing w:line="360" w:lineRule="auto"/>
        <w:jc w:val="both"/>
        <w:rPr>
          <w:rFonts w:ascii="Arial" w:hAnsi="Arial" w:cs="Arial"/>
        </w:rPr>
      </w:pPr>
    </w:p>
    <w:p w14:paraId="41117827" w14:textId="77777777" w:rsidR="003D2AEA" w:rsidRDefault="003D2AEA" w:rsidP="00D63C7C">
      <w:pPr>
        <w:spacing w:line="360" w:lineRule="auto"/>
        <w:jc w:val="both"/>
        <w:rPr>
          <w:rFonts w:ascii="Arial" w:hAnsi="Arial" w:cs="Arial"/>
        </w:rPr>
      </w:pPr>
    </w:p>
    <w:p w14:paraId="3A70AD76" w14:textId="12AD4892" w:rsidR="003D2AEA" w:rsidRDefault="003D2AEA" w:rsidP="00D63C7C">
      <w:pPr>
        <w:spacing w:line="360" w:lineRule="auto"/>
        <w:jc w:val="both"/>
        <w:rPr>
          <w:rFonts w:ascii="Arial" w:hAnsi="Arial" w:cs="Arial"/>
        </w:rPr>
      </w:pPr>
      <w:r>
        <w:rPr>
          <w:rFonts w:ascii="Arial" w:hAnsi="Arial" w:cs="Arial"/>
        </w:rPr>
        <w:t xml:space="preserve">Proprietary Estoppel </w:t>
      </w:r>
    </w:p>
    <w:p w14:paraId="69621FAC" w14:textId="6080D28E" w:rsidR="003D2AEA" w:rsidRDefault="00D55463" w:rsidP="00D63C7C">
      <w:pPr>
        <w:spacing w:line="360" w:lineRule="auto"/>
        <w:jc w:val="both"/>
        <w:rPr>
          <w:rFonts w:ascii="Arial" w:hAnsi="Arial" w:cs="Arial"/>
        </w:rPr>
      </w:pPr>
      <w:r>
        <w:rPr>
          <w:rFonts w:ascii="Arial" w:hAnsi="Arial" w:cs="Arial"/>
        </w:rPr>
        <w:t>“</w:t>
      </w:r>
      <w:r w:rsidR="003D2AEA">
        <w:rPr>
          <w:rFonts w:ascii="Arial" w:hAnsi="Arial" w:cs="Arial"/>
        </w:rPr>
        <w:t>In the alternative, the Claimant relies on proprietary estoppel, which provides an independent route to relief.</w:t>
      </w:r>
      <w:r>
        <w:rPr>
          <w:rFonts w:ascii="Arial" w:hAnsi="Arial" w:cs="Arial"/>
        </w:rPr>
        <w:t>”</w:t>
      </w:r>
      <w:r w:rsidR="003D2AEA">
        <w:rPr>
          <w:rFonts w:ascii="Arial" w:hAnsi="Arial" w:cs="Arial"/>
        </w:rPr>
        <w:t xml:space="preserve"> </w:t>
      </w:r>
    </w:p>
    <w:p w14:paraId="42043E31" w14:textId="77777777" w:rsidR="003D2AEA" w:rsidRDefault="003D2AEA" w:rsidP="00D63C7C">
      <w:pPr>
        <w:spacing w:line="360" w:lineRule="auto"/>
        <w:jc w:val="both"/>
        <w:rPr>
          <w:rFonts w:ascii="Arial" w:hAnsi="Arial" w:cs="Arial"/>
        </w:rPr>
      </w:pPr>
    </w:p>
    <w:p w14:paraId="28B3CD93" w14:textId="639D8678" w:rsidR="003D2AEA" w:rsidRDefault="00D55463" w:rsidP="00D63C7C">
      <w:pPr>
        <w:spacing w:line="360" w:lineRule="auto"/>
        <w:jc w:val="both"/>
        <w:rPr>
          <w:rFonts w:ascii="Arial" w:hAnsi="Arial" w:cs="Arial"/>
        </w:rPr>
      </w:pPr>
      <w:r>
        <w:rPr>
          <w:rFonts w:ascii="Arial" w:hAnsi="Arial" w:cs="Arial"/>
        </w:rPr>
        <w:t>“</w:t>
      </w:r>
      <w:r w:rsidR="003D2AEA">
        <w:rPr>
          <w:rFonts w:ascii="Arial" w:hAnsi="Arial" w:cs="Arial"/>
        </w:rPr>
        <w:t xml:space="preserve">The elements are </w:t>
      </w:r>
      <w:r w:rsidR="008852D0">
        <w:rPr>
          <w:rFonts w:ascii="Arial" w:hAnsi="Arial" w:cs="Arial"/>
        </w:rPr>
        <w:t>assurance, reliance, detriment,</w:t>
      </w:r>
      <w:r w:rsidR="000C3E58">
        <w:rPr>
          <w:rFonts w:ascii="Arial" w:hAnsi="Arial" w:cs="Arial"/>
        </w:rPr>
        <w:t xml:space="preserve"> and </w:t>
      </w:r>
      <w:r w:rsidR="00374299">
        <w:rPr>
          <w:rFonts w:ascii="Arial" w:hAnsi="Arial" w:cs="Arial"/>
        </w:rPr>
        <w:t>unfairness.</w:t>
      </w:r>
      <w:r>
        <w:rPr>
          <w:rFonts w:ascii="Arial" w:hAnsi="Arial" w:cs="Arial"/>
        </w:rPr>
        <w:t>”</w:t>
      </w:r>
      <w:r w:rsidR="00374299">
        <w:rPr>
          <w:rFonts w:ascii="Arial" w:hAnsi="Arial" w:cs="Arial"/>
        </w:rPr>
        <w:t xml:space="preserve"> </w:t>
      </w:r>
    </w:p>
    <w:p w14:paraId="52442092" w14:textId="77777777" w:rsidR="00AC57CC" w:rsidRDefault="00AC57CC" w:rsidP="00D63C7C">
      <w:pPr>
        <w:spacing w:line="360" w:lineRule="auto"/>
        <w:jc w:val="both"/>
        <w:rPr>
          <w:rFonts w:ascii="Arial" w:hAnsi="Arial" w:cs="Arial"/>
        </w:rPr>
      </w:pPr>
    </w:p>
    <w:p w14:paraId="65005351" w14:textId="242B666A" w:rsidR="00AC57CC" w:rsidRDefault="006C055B" w:rsidP="00D63C7C">
      <w:pPr>
        <w:spacing w:line="360" w:lineRule="auto"/>
        <w:jc w:val="both"/>
        <w:rPr>
          <w:rFonts w:ascii="Arial" w:hAnsi="Arial" w:cs="Arial"/>
        </w:rPr>
      </w:pPr>
      <w:r>
        <w:rPr>
          <w:rFonts w:ascii="Arial" w:hAnsi="Arial" w:cs="Arial"/>
        </w:rPr>
        <w:lastRenderedPageBreak/>
        <w:t xml:space="preserve">Assurance </w:t>
      </w:r>
    </w:p>
    <w:p w14:paraId="3D0E0C7A" w14:textId="36750F0D" w:rsidR="006C055B" w:rsidRDefault="00D55463" w:rsidP="00D63C7C">
      <w:pPr>
        <w:spacing w:line="360" w:lineRule="auto"/>
        <w:jc w:val="both"/>
        <w:rPr>
          <w:rFonts w:ascii="Arial" w:hAnsi="Arial" w:cs="Arial"/>
        </w:rPr>
      </w:pPr>
      <w:r>
        <w:rPr>
          <w:rFonts w:ascii="Arial" w:hAnsi="Arial" w:cs="Arial"/>
        </w:rPr>
        <w:t>“</w:t>
      </w:r>
      <w:r w:rsidR="006C055B">
        <w:rPr>
          <w:rFonts w:ascii="Arial" w:hAnsi="Arial" w:cs="Arial"/>
        </w:rPr>
        <w:t xml:space="preserve">Starting with assurance, </w:t>
      </w:r>
      <w:r w:rsidR="0021503F">
        <w:rPr>
          <w:rFonts w:ascii="Arial" w:hAnsi="Arial" w:cs="Arial"/>
        </w:rPr>
        <w:t xml:space="preserve">the Defendant created a clear </w:t>
      </w:r>
      <w:r w:rsidR="004C5A35">
        <w:rPr>
          <w:rFonts w:ascii="Arial" w:hAnsi="Arial" w:cs="Arial"/>
        </w:rPr>
        <w:t xml:space="preserve">expectation that the Claimant would be treated as an equal owner. The assurance </w:t>
      </w:r>
      <w:r w:rsidR="00B37AA1">
        <w:rPr>
          <w:rFonts w:ascii="Arial" w:hAnsi="Arial" w:cs="Arial"/>
        </w:rPr>
        <w:t xml:space="preserve">need not to be technical or formal; it </w:t>
      </w:r>
      <w:r w:rsidR="00052223">
        <w:rPr>
          <w:rFonts w:ascii="Arial" w:hAnsi="Arial" w:cs="Arial"/>
        </w:rPr>
        <w:t xml:space="preserve">must </w:t>
      </w:r>
      <w:r w:rsidR="0024116B">
        <w:rPr>
          <w:rFonts w:ascii="Arial" w:hAnsi="Arial" w:cs="Arial"/>
        </w:rPr>
        <w:t>be clear in context, and here it was.</w:t>
      </w:r>
      <w:r>
        <w:rPr>
          <w:rFonts w:ascii="Arial" w:hAnsi="Arial" w:cs="Arial"/>
        </w:rPr>
        <w:t>”</w:t>
      </w:r>
      <w:r w:rsidR="0024116B">
        <w:rPr>
          <w:rFonts w:ascii="Arial" w:hAnsi="Arial" w:cs="Arial"/>
        </w:rPr>
        <w:t xml:space="preserve"> </w:t>
      </w:r>
    </w:p>
    <w:p w14:paraId="0DE4CF36" w14:textId="77777777" w:rsidR="0024116B" w:rsidRDefault="0024116B" w:rsidP="00D63C7C">
      <w:pPr>
        <w:spacing w:line="360" w:lineRule="auto"/>
        <w:jc w:val="both"/>
        <w:rPr>
          <w:rFonts w:ascii="Arial" w:hAnsi="Arial" w:cs="Arial"/>
        </w:rPr>
      </w:pPr>
    </w:p>
    <w:p w14:paraId="4F30E545" w14:textId="576C2355" w:rsidR="0024116B" w:rsidRDefault="0024116B" w:rsidP="00D63C7C">
      <w:pPr>
        <w:spacing w:line="360" w:lineRule="auto"/>
        <w:jc w:val="both"/>
        <w:rPr>
          <w:rFonts w:ascii="Arial" w:hAnsi="Arial" w:cs="Arial"/>
        </w:rPr>
      </w:pPr>
      <w:r>
        <w:rPr>
          <w:rFonts w:ascii="Arial" w:hAnsi="Arial" w:cs="Arial"/>
        </w:rPr>
        <w:t>Reliance and detriment</w:t>
      </w:r>
    </w:p>
    <w:p w14:paraId="57EC0CB4" w14:textId="3B9FE696" w:rsidR="0024116B" w:rsidRDefault="00D55463" w:rsidP="00D63C7C">
      <w:pPr>
        <w:spacing w:line="360" w:lineRule="auto"/>
        <w:jc w:val="both"/>
        <w:rPr>
          <w:rFonts w:ascii="Arial" w:hAnsi="Arial" w:cs="Arial"/>
        </w:rPr>
      </w:pPr>
      <w:r>
        <w:rPr>
          <w:rFonts w:ascii="Arial" w:hAnsi="Arial" w:cs="Arial"/>
        </w:rPr>
        <w:t>“</w:t>
      </w:r>
      <w:r w:rsidR="0024116B">
        <w:rPr>
          <w:rFonts w:ascii="Arial" w:hAnsi="Arial" w:cs="Arial"/>
        </w:rPr>
        <w:t>Moving to reliance and detriment, the Claimant relied on those assurances by investing her savings, improving the property, and foregoing alter</w:t>
      </w:r>
      <w:r w:rsidR="00BE6777">
        <w:rPr>
          <w:rFonts w:ascii="Arial" w:hAnsi="Arial" w:cs="Arial"/>
        </w:rPr>
        <w:t>native financial security.</w:t>
      </w:r>
      <w:r>
        <w:rPr>
          <w:rFonts w:ascii="Arial" w:hAnsi="Arial" w:cs="Arial"/>
        </w:rPr>
        <w:t>”</w:t>
      </w:r>
      <w:r w:rsidR="00BE6777">
        <w:rPr>
          <w:rFonts w:ascii="Arial" w:hAnsi="Arial" w:cs="Arial"/>
        </w:rPr>
        <w:t xml:space="preserve"> </w:t>
      </w:r>
    </w:p>
    <w:p w14:paraId="1C08E0F1" w14:textId="77777777" w:rsidR="00BE6777" w:rsidRDefault="00BE6777" w:rsidP="00D63C7C">
      <w:pPr>
        <w:spacing w:line="360" w:lineRule="auto"/>
        <w:jc w:val="both"/>
        <w:rPr>
          <w:rFonts w:ascii="Arial" w:hAnsi="Arial" w:cs="Arial"/>
        </w:rPr>
      </w:pPr>
    </w:p>
    <w:p w14:paraId="6BB1A501" w14:textId="7A1C0940" w:rsidR="00BE6777" w:rsidRDefault="00D55463" w:rsidP="00D63C7C">
      <w:pPr>
        <w:spacing w:line="360" w:lineRule="auto"/>
        <w:jc w:val="both"/>
        <w:rPr>
          <w:rFonts w:ascii="Arial" w:hAnsi="Arial" w:cs="Arial"/>
        </w:rPr>
      </w:pPr>
      <w:r>
        <w:rPr>
          <w:rFonts w:ascii="Arial" w:hAnsi="Arial" w:cs="Arial"/>
        </w:rPr>
        <w:t>“</w:t>
      </w:r>
      <w:r w:rsidR="00BE6777">
        <w:rPr>
          <w:rFonts w:ascii="Arial" w:hAnsi="Arial" w:cs="Arial"/>
        </w:rPr>
        <w:t>The detriment is not speculative. It has left her financially vulnerable following separation.</w:t>
      </w:r>
      <w:r>
        <w:rPr>
          <w:rFonts w:ascii="Arial" w:hAnsi="Arial" w:cs="Arial"/>
        </w:rPr>
        <w:t>”</w:t>
      </w:r>
      <w:r w:rsidR="00BE6777">
        <w:rPr>
          <w:rFonts w:ascii="Arial" w:hAnsi="Arial" w:cs="Arial"/>
        </w:rPr>
        <w:t xml:space="preserve"> </w:t>
      </w:r>
    </w:p>
    <w:p w14:paraId="7F7017D7" w14:textId="77777777" w:rsidR="00BE6777" w:rsidRDefault="00BE6777" w:rsidP="00D63C7C">
      <w:pPr>
        <w:spacing w:line="360" w:lineRule="auto"/>
        <w:jc w:val="both"/>
        <w:rPr>
          <w:rFonts w:ascii="Arial" w:hAnsi="Arial" w:cs="Arial"/>
        </w:rPr>
      </w:pPr>
    </w:p>
    <w:p w14:paraId="37EB1A9D" w14:textId="39085E1E" w:rsidR="00BE6777" w:rsidRDefault="00BB31AC" w:rsidP="00D63C7C">
      <w:pPr>
        <w:spacing w:line="360" w:lineRule="auto"/>
        <w:jc w:val="both"/>
        <w:rPr>
          <w:rFonts w:ascii="Arial" w:hAnsi="Arial" w:cs="Arial"/>
        </w:rPr>
      </w:pPr>
      <w:r>
        <w:rPr>
          <w:rFonts w:ascii="Arial" w:hAnsi="Arial" w:cs="Arial"/>
        </w:rPr>
        <w:t>Unfairness</w:t>
      </w:r>
    </w:p>
    <w:p w14:paraId="19D17218" w14:textId="36333FD3" w:rsidR="00BB31AC" w:rsidRDefault="00D55463" w:rsidP="00D63C7C">
      <w:pPr>
        <w:spacing w:line="360" w:lineRule="auto"/>
        <w:jc w:val="both"/>
        <w:rPr>
          <w:rFonts w:ascii="Arial" w:hAnsi="Arial" w:cs="Arial"/>
        </w:rPr>
      </w:pPr>
      <w:r>
        <w:rPr>
          <w:rFonts w:ascii="Arial" w:hAnsi="Arial" w:cs="Arial"/>
        </w:rPr>
        <w:t>“</w:t>
      </w:r>
      <w:r w:rsidR="00BB31AC">
        <w:rPr>
          <w:rFonts w:ascii="Arial" w:hAnsi="Arial" w:cs="Arial"/>
        </w:rPr>
        <w:t>Finally, on unfairness, the Defendant now seeks to retain the benefit of improvements funded by the Claimant while denying the expectation she created.</w:t>
      </w:r>
      <w:r>
        <w:rPr>
          <w:rFonts w:ascii="Arial" w:hAnsi="Arial" w:cs="Arial"/>
        </w:rPr>
        <w:t>”</w:t>
      </w:r>
    </w:p>
    <w:p w14:paraId="7605BC9E" w14:textId="77777777" w:rsidR="00BB31AC" w:rsidRDefault="00BB31AC" w:rsidP="00D63C7C">
      <w:pPr>
        <w:spacing w:line="360" w:lineRule="auto"/>
        <w:jc w:val="both"/>
        <w:rPr>
          <w:rFonts w:ascii="Arial" w:hAnsi="Arial" w:cs="Arial"/>
        </w:rPr>
      </w:pPr>
    </w:p>
    <w:p w14:paraId="1171B1B7" w14:textId="52ED55B9" w:rsidR="00BB31AC" w:rsidRDefault="00D55463" w:rsidP="00D63C7C">
      <w:pPr>
        <w:spacing w:line="360" w:lineRule="auto"/>
        <w:jc w:val="both"/>
        <w:rPr>
          <w:rFonts w:ascii="Arial" w:hAnsi="Arial" w:cs="Arial"/>
        </w:rPr>
      </w:pPr>
      <w:r>
        <w:rPr>
          <w:rFonts w:ascii="Arial" w:hAnsi="Arial" w:cs="Arial"/>
        </w:rPr>
        <w:t>“</w:t>
      </w:r>
      <w:r w:rsidR="00BB31AC">
        <w:rPr>
          <w:rFonts w:ascii="Arial" w:hAnsi="Arial" w:cs="Arial"/>
        </w:rPr>
        <w:t>Equity does not permit such an outcome.</w:t>
      </w:r>
      <w:r>
        <w:rPr>
          <w:rFonts w:ascii="Arial" w:hAnsi="Arial" w:cs="Arial"/>
        </w:rPr>
        <w:t>”</w:t>
      </w:r>
      <w:r w:rsidR="00BB31AC">
        <w:rPr>
          <w:rFonts w:ascii="Arial" w:hAnsi="Arial" w:cs="Arial"/>
        </w:rPr>
        <w:t xml:space="preserve"> </w:t>
      </w:r>
    </w:p>
    <w:p w14:paraId="624C2155" w14:textId="77777777" w:rsidR="009A7D4F" w:rsidRDefault="009A7D4F" w:rsidP="00D63C7C">
      <w:pPr>
        <w:spacing w:line="360" w:lineRule="auto"/>
        <w:jc w:val="both"/>
        <w:rPr>
          <w:rFonts w:ascii="Arial" w:hAnsi="Arial" w:cs="Arial"/>
        </w:rPr>
      </w:pPr>
    </w:p>
    <w:p w14:paraId="455B77A8" w14:textId="77777777" w:rsidR="009A7D4F" w:rsidRDefault="009A7D4F" w:rsidP="00D63C7C">
      <w:pPr>
        <w:spacing w:line="360" w:lineRule="auto"/>
        <w:jc w:val="both"/>
        <w:rPr>
          <w:rFonts w:ascii="Arial" w:hAnsi="Arial" w:cs="Arial"/>
        </w:rPr>
      </w:pPr>
    </w:p>
    <w:p w14:paraId="610C7F80" w14:textId="3C44F4C5" w:rsidR="009A7D4F" w:rsidRDefault="009A7D4F" w:rsidP="00D63C7C">
      <w:pPr>
        <w:spacing w:line="360" w:lineRule="auto"/>
        <w:jc w:val="both"/>
        <w:rPr>
          <w:rFonts w:ascii="Arial" w:hAnsi="Arial" w:cs="Arial"/>
        </w:rPr>
      </w:pPr>
      <w:r>
        <w:rPr>
          <w:rFonts w:ascii="Arial" w:hAnsi="Arial" w:cs="Arial"/>
        </w:rPr>
        <w:t xml:space="preserve">Remedy </w:t>
      </w:r>
    </w:p>
    <w:p w14:paraId="07C05707" w14:textId="72EF27A8" w:rsidR="009A7D4F" w:rsidRDefault="00D55463" w:rsidP="00D63C7C">
      <w:pPr>
        <w:spacing w:line="360" w:lineRule="auto"/>
        <w:jc w:val="both"/>
        <w:rPr>
          <w:rFonts w:ascii="Arial" w:hAnsi="Arial" w:cs="Arial"/>
        </w:rPr>
      </w:pPr>
      <w:r>
        <w:rPr>
          <w:rFonts w:ascii="Arial" w:hAnsi="Arial" w:cs="Arial"/>
        </w:rPr>
        <w:t>“</w:t>
      </w:r>
      <w:r w:rsidR="009A7D4F">
        <w:rPr>
          <w:rFonts w:ascii="Arial" w:hAnsi="Arial" w:cs="Arial"/>
        </w:rPr>
        <w:t>That leads me to the appropriate remedy.</w:t>
      </w:r>
      <w:r>
        <w:rPr>
          <w:rFonts w:ascii="Arial" w:hAnsi="Arial" w:cs="Arial"/>
        </w:rPr>
        <w:t>”</w:t>
      </w:r>
    </w:p>
    <w:p w14:paraId="66E3040A" w14:textId="77777777" w:rsidR="009A7D4F" w:rsidRDefault="009A7D4F" w:rsidP="00D63C7C">
      <w:pPr>
        <w:spacing w:line="360" w:lineRule="auto"/>
        <w:jc w:val="both"/>
        <w:rPr>
          <w:rFonts w:ascii="Arial" w:hAnsi="Arial" w:cs="Arial"/>
        </w:rPr>
      </w:pPr>
    </w:p>
    <w:p w14:paraId="7107D23E" w14:textId="5E4BC03B" w:rsidR="009A7D4F" w:rsidRDefault="00817434" w:rsidP="00D63C7C">
      <w:pPr>
        <w:spacing w:line="360" w:lineRule="auto"/>
        <w:jc w:val="both"/>
        <w:rPr>
          <w:rFonts w:ascii="Arial" w:hAnsi="Arial" w:cs="Arial"/>
        </w:rPr>
      </w:pPr>
      <w:r>
        <w:rPr>
          <w:rFonts w:ascii="Arial" w:hAnsi="Arial" w:cs="Arial"/>
        </w:rPr>
        <w:t>“</w:t>
      </w:r>
      <w:r w:rsidR="009A7D4F">
        <w:rPr>
          <w:rFonts w:ascii="Arial" w:hAnsi="Arial" w:cs="Arial"/>
        </w:rPr>
        <w:t>The Claimant’s expectation was not to be treated as an equal partner in the family home. An award of 50% beneficial ownership best satisfies the equity and reflects the nature of the relationship and the scale of reliance.</w:t>
      </w:r>
      <w:r>
        <w:rPr>
          <w:rFonts w:ascii="Arial" w:hAnsi="Arial" w:cs="Arial"/>
        </w:rPr>
        <w:t>”</w:t>
      </w:r>
    </w:p>
    <w:p w14:paraId="7C428D03" w14:textId="77777777" w:rsidR="009A7D4F" w:rsidRDefault="009A7D4F" w:rsidP="00D63C7C">
      <w:pPr>
        <w:spacing w:line="360" w:lineRule="auto"/>
        <w:jc w:val="both"/>
        <w:rPr>
          <w:rFonts w:ascii="Arial" w:hAnsi="Arial" w:cs="Arial"/>
        </w:rPr>
      </w:pPr>
    </w:p>
    <w:p w14:paraId="46F540C8" w14:textId="77777777" w:rsidR="00764C69" w:rsidRDefault="00817434" w:rsidP="00D63C7C">
      <w:pPr>
        <w:spacing w:line="360" w:lineRule="auto"/>
        <w:jc w:val="both"/>
        <w:rPr>
          <w:rFonts w:ascii="Arial" w:hAnsi="Arial" w:cs="Arial"/>
        </w:rPr>
      </w:pPr>
      <w:r>
        <w:rPr>
          <w:rFonts w:ascii="Arial" w:hAnsi="Arial" w:cs="Arial"/>
        </w:rPr>
        <w:t>“</w:t>
      </w:r>
      <w:r w:rsidR="009A7D4F">
        <w:rPr>
          <w:rFonts w:ascii="Arial" w:hAnsi="Arial" w:cs="Arial"/>
        </w:rPr>
        <w:t>The Claimant therefore invites the Court to order a declaration</w:t>
      </w:r>
      <w:r w:rsidR="00A86563">
        <w:rPr>
          <w:rFonts w:ascii="Arial" w:hAnsi="Arial" w:cs="Arial"/>
        </w:rPr>
        <w:t xml:space="preserve"> of equal </w:t>
      </w:r>
      <w:r w:rsidR="00E42A0E">
        <w:rPr>
          <w:rFonts w:ascii="Arial" w:hAnsi="Arial" w:cs="Arial"/>
        </w:rPr>
        <w:t>beneficial ownership and a sale with equal division of proceeds.</w:t>
      </w:r>
      <w:r>
        <w:rPr>
          <w:rFonts w:ascii="Arial" w:hAnsi="Arial" w:cs="Arial"/>
        </w:rPr>
        <w:t>”</w:t>
      </w:r>
      <w:r w:rsidR="00E42A0E">
        <w:rPr>
          <w:rFonts w:ascii="Arial" w:hAnsi="Arial" w:cs="Arial"/>
        </w:rPr>
        <w:t xml:space="preserve"> </w:t>
      </w:r>
    </w:p>
    <w:p w14:paraId="50AE190A" w14:textId="445D3634" w:rsidR="00E42A0E" w:rsidRDefault="00E42A0E" w:rsidP="00D63C7C">
      <w:pPr>
        <w:spacing w:line="360" w:lineRule="auto"/>
        <w:jc w:val="both"/>
        <w:rPr>
          <w:rFonts w:ascii="Arial" w:hAnsi="Arial" w:cs="Arial"/>
        </w:rPr>
      </w:pPr>
      <w:r>
        <w:rPr>
          <w:rFonts w:ascii="Arial" w:hAnsi="Arial" w:cs="Arial"/>
        </w:rPr>
        <w:t xml:space="preserve">Closing </w:t>
      </w:r>
    </w:p>
    <w:p w14:paraId="64607DAD" w14:textId="3583690A" w:rsidR="0038239C" w:rsidRDefault="00817434" w:rsidP="00281A88">
      <w:pPr>
        <w:spacing w:line="360" w:lineRule="auto"/>
        <w:jc w:val="both"/>
        <w:rPr>
          <w:rFonts w:ascii="Arial" w:hAnsi="Arial" w:cs="Arial"/>
        </w:rPr>
      </w:pPr>
      <w:r>
        <w:rPr>
          <w:rFonts w:ascii="Arial" w:hAnsi="Arial" w:cs="Arial"/>
        </w:rPr>
        <w:t>“</w:t>
      </w:r>
      <w:r w:rsidR="00E42A0E">
        <w:rPr>
          <w:rFonts w:ascii="Arial" w:hAnsi="Arial" w:cs="Arial"/>
        </w:rPr>
        <w:t>Unless I can assist the Court further, those are my submissions on behalf of the Claimant.</w:t>
      </w:r>
      <w:r>
        <w:rPr>
          <w:rFonts w:ascii="Arial" w:hAnsi="Arial" w:cs="Arial"/>
        </w:rPr>
        <w:t>”</w:t>
      </w:r>
    </w:p>
    <w:p w14:paraId="64EFA278" w14:textId="77777777" w:rsidR="00764C69" w:rsidRDefault="00764C69" w:rsidP="00281A88">
      <w:pPr>
        <w:spacing w:line="360" w:lineRule="auto"/>
        <w:jc w:val="both"/>
        <w:rPr>
          <w:rFonts w:ascii="Arial" w:hAnsi="Arial" w:cs="Arial"/>
        </w:rPr>
      </w:pPr>
    </w:p>
    <w:p w14:paraId="0519AE8F" w14:textId="77777777" w:rsidR="00764C69" w:rsidRPr="001F4A82" w:rsidRDefault="00764C69" w:rsidP="00281A88">
      <w:pPr>
        <w:spacing w:line="360" w:lineRule="auto"/>
        <w:jc w:val="both"/>
        <w:rPr>
          <w:rFonts w:ascii="Arial" w:hAnsi="Arial" w:cs="Arial"/>
        </w:rPr>
      </w:pPr>
    </w:p>
    <w:p w14:paraId="0955A03F" w14:textId="204DD13B" w:rsidR="002F7D75" w:rsidRPr="00DE421A" w:rsidRDefault="002F7D75" w:rsidP="00281A88">
      <w:pPr>
        <w:spacing w:line="360" w:lineRule="auto"/>
        <w:jc w:val="both"/>
        <w:rPr>
          <w:rFonts w:ascii="Arial" w:hAnsi="Arial" w:cs="Arial"/>
          <w:b/>
          <w:bCs/>
        </w:rPr>
      </w:pPr>
      <w:r w:rsidRPr="00DE421A">
        <w:rPr>
          <w:rFonts w:ascii="Arial" w:hAnsi="Arial" w:cs="Arial"/>
          <w:b/>
          <w:bCs/>
        </w:rPr>
        <w:lastRenderedPageBreak/>
        <w:t xml:space="preserve">IN THE HIGH COURT OF ENGLAND AND WALES </w:t>
      </w:r>
    </w:p>
    <w:p w14:paraId="14530606" w14:textId="1671083C" w:rsidR="002F7D75" w:rsidRPr="00DE421A" w:rsidRDefault="002F7D75" w:rsidP="00281A88">
      <w:pPr>
        <w:spacing w:line="360" w:lineRule="auto"/>
        <w:jc w:val="both"/>
        <w:rPr>
          <w:rFonts w:ascii="Arial" w:hAnsi="Arial" w:cs="Arial"/>
          <w:b/>
          <w:bCs/>
        </w:rPr>
      </w:pPr>
      <w:r w:rsidRPr="00DE421A">
        <w:rPr>
          <w:rFonts w:ascii="Arial" w:hAnsi="Arial" w:cs="Arial"/>
          <w:b/>
          <w:bCs/>
        </w:rPr>
        <w:t>(CHANCERY DIVISION)</w:t>
      </w:r>
    </w:p>
    <w:p w14:paraId="21FD89D9" w14:textId="55306B45" w:rsidR="002F7D75" w:rsidRPr="00DE421A" w:rsidRDefault="002F7D75" w:rsidP="00281A88">
      <w:pPr>
        <w:spacing w:line="360" w:lineRule="auto"/>
        <w:jc w:val="both"/>
        <w:rPr>
          <w:rFonts w:ascii="Arial" w:hAnsi="Arial" w:cs="Arial"/>
          <w:b/>
          <w:bCs/>
        </w:rPr>
      </w:pPr>
      <w:r w:rsidRPr="00DE421A">
        <w:rPr>
          <w:rFonts w:ascii="Arial" w:hAnsi="Arial" w:cs="Arial"/>
          <w:b/>
          <w:bCs/>
        </w:rPr>
        <w:t>CLAIM NUMBER:</w:t>
      </w:r>
      <w:r w:rsidR="00BA0A8D" w:rsidRPr="00DE421A">
        <w:rPr>
          <w:rFonts w:ascii="Arial" w:hAnsi="Arial" w:cs="Arial"/>
          <w:b/>
          <w:bCs/>
        </w:rPr>
        <w:t xml:space="preserve"> 2024/840A3</w:t>
      </w:r>
    </w:p>
    <w:p w14:paraId="501AC0D6" w14:textId="324DE21F" w:rsidR="002F7D75" w:rsidRDefault="002F7D75" w:rsidP="00281A88">
      <w:pPr>
        <w:spacing w:line="360" w:lineRule="auto"/>
        <w:jc w:val="both"/>
        <w:rPr>
          <w:rFonts w:ascii="Arial" w:hAnsi="Arial" w:cs="Arial"/>
          <w:b/>
          <w:bCs/>
        </w:rPr>
      </w:pPr>
      <w:r w:rsidRPr="00DE421A">
        <w:rPr>
          <w:rFonts w:ascii="Arial" w:hAnsi="Arial" w:cs="Arial"/>
          <w:b/>
          <w:bCs/>
        </w:rPr>
        <w:t>BETWEEN:</w:t>
      </w:r>
    </w:p>
    <w:p w14:paraId="6FD20704" w14:textId="77777777" w:rsidR="00DE421A" w:rsidRPr="00DE421A" w:rsidRDefault="00DE421A" w:rsidP="00281A88">
      <w:pPr>
        <w:spacing w:line="360" w:lineRule="auto"/>
        <w:jc w:val="both"/>
        <w:rPr>
          <w:rFonts w:ascii="Arial" w:hAnsi="Arial" w:cs="Arial"/>
          <w:b/>
          <w:bCs/>
        </w:rPr>
      </w:pPr>
    </w:p>
    <w:tbl>
      <w:tblPr>
        <w:tblW w:w="9035" w:type="dxa"/>
        <w:tblLayout w:type="fixed"/>
        <w:tblLook w:val="04A0" w:firstRow="1" w:lastRow="0" w:firstColumn="1" w:lastColumn="0" w:noHBand="0" w:noVBand="1"/>
      </w:tblPr>
      <w:tblGrid>
        <w:gridCol w:w="1418"/>
        <w:gridCol w:w="6237"/>
        <w:gridCol w:w="1380"/>
      </w:tblGrid>
      <w:tr w:rsidR="002F7D75" w:rsidRPr="00281A88" w14:paraId="2783C3B8" w14:textId="77777777" w:rsidTr="002F7D75">
        <w:trPr>
          <w:trHeight w:val="757"/>
        </w:trPr>
        <w:tc>
          <w:tcPr>
            <w:tcW w:w="1418" w:type="dxa"/>
          </w:tcPr>
          <w:p w14:paraId="3B29174A" w14:textId="2CF2EDC5" w:rsidR="002F7D75" w:rsidRPr="00281A88" w:rsidRDefault="002F7D75" w:rsidP="00281A88">
            <w:pPr>
              <w:spacing w:line="360" w:lineRule="auto"/>
              <w:jc w:val="both"/>
              <w:rPr>
                <w:rFonts w:ascii="Arial" w:hAnsi="Arial" w:cs="Arial"/>
                <w:lang w:eastAsia="zh-CN" w:bidi="ta-IN"/>
              </w:rPr>
            </w:pPr>
          </w:p>
        </w:tc>
        <w:tc>
          <w:tcPr>
            <w:tcW w:w="6237" w:type="dxa"/>
          </w:tcPr>
          <w:p w14:paraId="590905B3" w14:textId="6C2B9224" w:rsidR="002F7D75" w:rsidRPr="00281A88" w:rsidRDefault="002F7D75" w:rsidP="00281A88">
            <w:pPr>
              <w:spacing w:line="360" w:lineRule="auto"/>
              <w:jc w:val="center"/>
              <w:rPr>
                <w:rFonts w:ascii="Arial" w:eastAsia="PMingLiU" w:hAnsi="Arial" w:cs="Arial"/>
                <w:lang w:eastAsia="zh-CN" w:bidi="ta-IN"/>
              </w:rPr>
            </w:pPr>
            <w:r w:rsidRPr="00281A88">
              <w:rPr>
                <w:rFonts w:ascii="Arial" w:eastAsia="PMingLiU" w:hAnsi="Arial" w:cs="Arial"/>
                <w:lang w:eastAsia="zh-CN" w:bidi="ta-IN"/>
              </w:rPr>
              <w:t>SARAH MORGAN</w:t>
            </w:r>
          </w:p>
        </w:tc>
        <w:tc>
          <w:tcPr>
            <w:tcW w:w="1380" w:type="dxa"/>
          </w:tcPr>
          <w:p w14:paraId="4A2C7B52" w14:textId="77777777" w:rsidR="002F7D75" w:rsidRPr="00281A88" w:rsidRDefault="002F7D75" w:rsidP="00281A88">
            <w:pPr>
              <w:spacing w:line="360" w:lineRule="auto"/>
              <w:jc w:val="both"/>
              <w:rPr>
                <w:rFonts w:ascii="Arial" w:eastAsia="PMingLiU" w:hAnsi="Arial" w:cs="Arial"/>
                <w:u w:val="single"/>
                <w:lang w:eastAsia="zh-CN" w:bidi="ta-IN"/>
              </w:rPr>
            </w:pPr>
            <w:r w:rsidRPr="00281A88">
              <w:rPr>
                <w:rFonts w:ascii="Arial" w:eastAsia="PMingLiU" w:hAnsi="Arial" w:cs="Arial"/>
                <w:u w:val="single"/>
                <w:lang w:eastAsia="zh-CN" w:bidi="ta-IN"/>
              </w:rPr>
              <w:t xml:space="preserve">Claimant </w:t>
            </w:r>
          </w:p>
        </w:tc>
      </w:tr>
      <w:tr w:rsidR="002F7D75" w:rsidRPr="00281A88" w14:paraId="2EAEC865" w14:textId="77777777" w:rsidTr="002F7D75">
        <w:trPr>
          <w:trHeight w:val="757"/>
        </w:trPr>
        <w:tc>
          <w:tcPr>
            <w:tcW w:w="1418" w:type="dxa"/>
          </w:tcPr>
          <w:p w14:paraId="70E71ED4" w14:textId="77777777" w:rsidR="002F7D75" w:rsidRPr="00281A88" w:rsidRDefault="002F7D75" w:rsidP="00281A88">
            <w:pPr>
              <w:spacing w:line="360" w:lineRule="auto"/>
              <w:jc w:val="both"/>
              <w:rPr>
                <w:rFonts w:ascii="Arial" w:hAnsi="Arial" w:cs="Arial"/>
                <w:lang w:eastAsia="zh-CN" w:bidi="ta-IN"/>
              </w:rPr>
            </w:pPr>
          </w:p>
        </w:tc>
        <w:tc>
          <w:tcPr>
            <w:tcW w:w="6237" w:type="dxa"/>
          </w:tcPr>
          <w:p w14:paraId="04F835E6" w14:textId="32FD6C51" w:rsidR="002F7D75" w:rsidRPr="00281A88" w:rsidRDefault="002F7D75" w:rsidP="00281A88">
            <w:pPr>
              <w:spacing w:line="360" w:lineRule="auto"/>
              <w:jc w:val="center"/>
              <w:rPr>
                <w:rFonts w:ascii="Arial" w:eastAsia="PMingLiU" w:hAnsi="Arial" w:cs="Arial"/>
                <w:lang w:eastAsia="zh-CN" w:bidi="ta-IN"/>
              </w:rPr>
            </w:pPr>
            <w:r w:rsidRPr="00281A88">
              <w:rPr>
                <w:rFonts w:ascii="Arial" w:eastAsia="PMingLiU" w:hAnsi="Arial" w:cs="Arial"/>
                <w:lang w:eastAsia="zh-CN" w:bidi="ta-IN"/>
              </w:rPr>
              <w:t>-and-</w:t>
            </w:r>
          </w:p>
        </w:tc>
        <w:tc>
          <w:tcPr>
            <w:tcW w:w="1380" w:type="dxa"/>
          </w:tcPr>
          <w:p w14:paraId="41387A0B" w14:textId="77777777" w:rsidR="002F7D75" w:rsidRPr="00281A88" w:rsidRDefault="002F7D75" w:rsidP="00281A88">
            <w:pPr>
              <w:spacing w:line="360" w:lineRule="auto"/>
              <w:jc w:val="both"/>
              <w:rPr>
                <w:rFonts w:ascii="Arial" w:eastAsia="PMingLiU" w:hAnsi="Arial" w:cs="Arial"/>
                <w:lang w:eastAsia="zh-CN" w:bidi="ta-IN"/>
              </w:rPr>
            </w:pPr>
          </w:p>
        </w:tc>
      </w:tr>
      <w:tr w:rsidR="002F7D75" w:rsidRPr="00281A88" w14:paraId="2F590B3C" w14:textId="77777777" w:rsidTr="002F7D75">
        <w:trPr>
          <w:trHeight w:val="757"/>
        </w:trPr>
        <w:tc>
          <w:tcPr>
            <w:tcW w:w="1418" w:type="dxa"/>
          </w:tcPr>
          <w:p w14:paraId="44B27D71" w14:textId="7E9863DF" w:rsidR="002F7D75" w:rsidRPr="00281A88" w:rsidRDefault="002F7D75" w:rsidP="00281A88">
            <w:pPr>
              <w:spacing w:line="360" w:lineRule="auto"/>
              <w:jc w:val="both"/>
              <w:rPr>
                <w:rFonts w:ascii="Arial" w:hAnsi="Arial" w:cs="Arial"/>
                <w:lang w:eastAsia="zh-CN" w:bidi="ta-IN"/>
              </w:rPr>
            </w:pPr>
          </w:p>
        </w:tc>
        <w:tc>
          <w:tcPr>
            <w:tcW w:w="6237" w:type="dxa"/>
          </w:tcPr>
          <w:p w14:paraId="024AA0B7" w14:textId="5E8E55F3" w:rsidR="002F7D75" w:rsidRPr="00281A88" w:rsidRDefault="002F7D75" w:rsidP="00281A88">
            <w:pPr>
              <w:spacing w:line="360" w:lineRule="auto"/>
              <w:jc w:val="center"/>
              <w:rPr>
                <w:rFonts w:ascii="Arial" w:eastAsia="PMingLiU" w:hAnsi="Arial" w:cs="Arial"/>
                <w:lang w:eastAsia="zh-CN" w:bidi="ta-IN"/>
              </w:rPr>
            </w:pPr>
            <w:r w:rsidRPr="00281A88">
              <w:rPr>
                <w:rFonts w:ascii="Arial" w:eastAsia="PMingLiU" w:hAnsi="Arial" w:cs="Arial"/>
                <w:lang w:eastAsia="zh-CN" w:bidi="ta-IN"/>
              </w:rPr>
              <w:t>JENNIFER WILLIAMS</w:t>
            </w:r>
          </w:p>
        </w:tc>
        <w:tc>
          <w:tcPr>
            <w:tcW w:w="1380" w:type="dxa"/>
          </w:tcPr>
          <w:p w14:paraId="04042DAD" w14:textId="77777777" w:rsidR="002F7D75" w:rsidRPr="00281A88" w:rsidRDefault="002F7D75" w:rsidP="00281A88">
            <w:pPr>
              <w:spacing w:line="360" w:lineRule="auto"/>
              <w:jc w:val="both"/>
              <w:rPr>
                <w:rFonts w:ascii="Arial" w:eastAsia="PMingLiU" w:hAnsi="Arial" w:cs="Arial"/>
                <w:lang w:eastAsia="zh-CN" w:bidi="ta-IN"/>
              </w:rPr>
            </w:pPr>
            <w:r w:rsidRPr="00281A88">
              <w:rPr>
                <w:rFonts w:ascii="Arial" w:eastAsia="PMingLiU" w:hAnsi="Arial" w:cs="Arial"/>
                <w:u w:val="single"/>
                <w:lang w:eastAsia="zh-CN" w:bidi="ta-IN"/>
              </w:rPr>
              <w:t>Defendant</w:t>
            </w:r>
          </w:p>
        </w:tc>
      </w:tr>
    </w:tbl>
    <w:p w14:paraId="3D2FCE0E" w14:textId="77777777" w:rsidR="002F7D75" w:rsidRPr="00281A88" w:rsidRDefault="002F7D75" w:rsidP="00281A88">
      <w:pPr>
        <w:tabs>
          <w:tab w:val="left" w:pos="2656"/>
        </w:tabs>
        <w:autoSpaceDE w:val="0"/>
        <w:autoSpaceDN w:val="0"/>
        <w:adjustRightInd w:val="0"/>
        <w:spacing w:line="360" w:lineRule="auto"/>
        <w:jc w:val="both"/>
        <w:rPr>
          <w:rFonts w:ascii="Arial" w:hAnsi="Arial" w:cs="Arial"/>
          <w:lang w:bidi="ta-IN"/>
        </w:rPr>
      </w:pPr>
      <w:r w:rsidRPr="00281A88">
        <w:rPr>
          <w:rFonts w:ascii="Arial" w:hAnsi="Arial" w:cs="Arial"/>
          <w:lang w:bidi="ta-IN"/>
        </w:rPr>
        <w:tab/>
      </w:r>
    </w:p>
    <w:p w14:paraId="6E00CF5E" w14:textId="77777777" w:rsidR="002F7D75" w:rsidRPr="00DE421A" w:rsidRDefault="002F7D75" w:rsidP="00DE421A">
      <w:pPr>
        <w:pBdr>
          <w:top w:val="single" w:sz="4" w:space="1" w:color="auto"/>
          <w:bottom w:val="single" w:sz="4" w:space="1" w:color="auto"/>
        </w:pBdr>
        <w:autoSpaceDE w:val="0"/>
        <w:autoSpaceDN w:val="0"/>
        <w:adjustRightInd w:val="0"/>
        <w:spacing w:line="360" w:lineRule="auto"/>
        <w:jc w:val="center"/>
        <w:rPr>
          <w:rFonts w:ascii="Arial" w:hAnsi="Arial" w:cs="Arial"/>
          <w:b/>
          <w:bCs/>
          <w:lang w:bidi="ta-IN"/>
        </w:rPr>
      </w:pPr>
    </w:p>
    <w:p w14:paraId="5E43DA8D" w14:textId="3445A2C2" w:rsidR="002F7D75" w:rsidRPr="00DE421A" w:rsidRDefault="002F7D75" w:rsidP="00DE421A">
      <w:pPr>
        <w:pBdr>
          <w:top w:val="single" w:sz="4" w:space="1" w:color="auto"/>
          <w:bottom w:val="single" w:sz="4" w:space="1" w:color="auto"/>
        </w:pBdr>
        <w:autoSpaceDE w:val="0"/>
        <w:autoSpaceDN w:val="0"/>
        <w:adjustRightInd w:val="0"/>
        <w:spacing w:line="360" w:lineRule="auto"/>
        <w:jc w:val="center"/>
        <w:rPr>
          <w:rFonts w:ascii="Arial" w:eastAsiaTheme="majorEastAsia" w:hAnsi="Arial" w:cs="Arial"/>
          <w:b/>
          <w:bCs/>
          <w:lang w:bidi="ta-IN"/>
        </w:rPr>
      </w:pPr>
      <w:r w:rsidRPr="00DE421A">
        <w:rPr>
          <w:rFonts w:ascii="Arial" w:hAnsi="Arial" w:cs="Arial"/>
          <w:b/>
          <w:bCs/>
          <w:lang w:bidi="ta-IN"/>
        </w:rPr>
        <w:t xml:space="preserve">Skeleton argument on behalf of </w:t>
      </w:r>
      <w:r w:rsidR="0095029A" w:rsidRPr="00DE421A">
        <w:rPr>
          <w:rFonts w:ascii="Arial" w:eastAsiaTheme="majorEastAsia" w:hAnsi="Arial" w:cs="Arial"/>
          <w:b/>
          <w:bCs/>
          <w:lang w:bidi="ta-IN"/>
        </w:rPr>
        <w:t>the Claimant</w:t>
      </w:r>
    </w:p>
    <w:p w14:paraId="73C8006B" w14:textId="77777777" w:rsidR="009D531E" w:rsidRPr="00281A88" w:rsidRDefault="009D531E" w:rsidP="00281A88">
      <w:pPr>
        <w:pBdr>
          <w:top w:val="single" w:sz="4" w:space="1" w:color="auto"/>
          <w:bottom w:val="single" w:sz="4" w:space="1" w:color="auto"/>
        </w:pBdr>
        <w:autoSpaceDE w:val="0"/>
        <w:autoSpaceDN w:val="0"/>
        <w:adjustRightInd w:val="0"/>
        <w:spacing w:line="360" w:lineRule="auto"/>
        <w:jc w:val="both"/>
        <w:rPr>
          <w:rFonts w:ascii="Arial" w:hAnsi="Arial" w:cs="Arial"/>
          <w:lang w:bidi="ta-IN"/>
        </w:rPr>
      </w:pPr>
    </w:p>
    <w:p w14:paraId="4BB50508" w14:textId="77777777" w:rsidR="005F216E" w:rsidRPr="00DE421A" w:rsidRDefault="005F216E" w:rsidP="00281A88">
      <w:pPr>
        <w:pStyle w:val="Heading1"/>
        <w:jc w:val="both"/>
        <w:rPr>
          <w:rFonts w:ascii="Arial" w:hAnsi="Arial" w:cs="Arial"/>
          <w:bCs/>
          <w:szCs w:val="24"/>
        </w:rPr>
      </w:pPr>
      <w:r w:rsidRPr="00DE421A">
        <w:rPr>
          <w:rFonts w:ascii="Arial" w:hAnsi="Arial" w:cs="Arial"/>
          <w:bCs/>
          <w:szCs w:val="24"/>
        </w:rPr>
        <w:t>Introduction</w:t>
      </w:r>
    </w:p>
    <w:p w14:paraId="000BD54E" w14:textId="4E4FC06C" w:rsidR="0095029A" w:rsidRPr="00281A88" w:rsidRDefault="0095029A" w:rsidP="00281A88">
      <w:pPr>
        <w:pStyle w:val="Heading2"/>
        <w:jc w:val="both"/>
        <w:rPr>
          <w:rFonts w:cs="Arial"/>
          <w:szCs w:val="24"/>
        </w:rPr>
      </w:pPr>
      <w:r w:rsidRPr="00281A88">
        <w:rPr>
          <w:rFonts w:cs="Arial"/>
          <w:szCs w:val="24"/>
        </w:rPr>
        <w:t xml:space="preserve">This skeleton argument is filled on behalf of the Claimant, Sarah Morgan, in support of her claim to a 50% beneficial interest in the property known as The Gatehouse, Trinity, Swansea. The legal title to the property is held only by the Defendant, Jennifer Williams. The Claimant seeks a declaration that she holds a half of the beneficial interest, relying on (i) common intention constructive trust, and, in the alternative, (ii) proprietary estoppel. </w:t>
      </w:r>
    </w:p>
    <w:p w14:paraId="25CE4C12" w14:textId="77777777" w:rsidR="0095029A" w:rsidRPr="00281A88" w:rsidRDefault="0095029A" w:rsidP="00281A88">
      <w:pPr>
        <w:spacing w:line="360" w:lineRule="auto"/>
        <w:jc w:val="both"/>
        <w:rPr>
          <w:rFonts w:ascii="Arial" w:hAnsi="Arial" w:cs="Arial"/>
        </w:rPr>
      </w:pPr>
    </w:p>
    <w:p w14:paraId="6A4F4014" w14:textId="77777777" w:rsidR="0095029A" w:rsidRPr="00281A88" w:rsidRDefault="0095029A" w:rsidP="00281A88">
      <w:pPr>
        <w:spacing w:line="360" w:lineRule="auto"/>
        <w:jc w:val="both"/>
        <w:rPr>
          <w:rFonts w:ascii="Arial" w:hAnsi="Arial" w:cs="Arial"/>
        </w:rPr>
      </w:pPr>
    </w:p>
    <w:p w14:paraId="091C7D76" w14:textId="77777777" w:rsidR="0095029A" w:rsidRPr="00281A88" w:rsidRDefault="0095029A" w:rsidP="00281A88">
      <w:pPr>
        <w:spacing w:line="360" w:lineRule="auto"/>
        <w:jc w:val="both"/>
        <w:rPr>
          <w:rFonts w:ascii="Arial" w:hAnsi="Arial" w:cs="Arial"/>
        </w:rPr>
      </w:pPr>
    </w:p>
    <w:p w14:paraId="261A8955" w14:textId="6CC3B7DB" w:rsidR="0095029A" w:rsidRPr="00281A88" w:rsidRDefault="0095029A" w:rsidP="00281A88">
      <w:pPr>
        <w:pStyle w:val="Heading2"/>
        <w:jc w:val="both"/>
        <w:rPr>
          <w:rFonts w:cs="Arial"/>
          <w:szCs w:val="24"/>
        </w:rPr>
      </w:pPr>
      <w:r w:rsidRPr="00281A88">
        <w:rPr>
          <w:rFonts w:cs="Arial"/>
          <w:szCs w:val="24"/>
        </w:rPr>
        <w:t xml:space="preserve">The essence of the Claimant’s case is that throughout a long-term cohabiting relationship extending over 15 years, the parties conducted their lives financially and personally, as if they were equal partners. The Claimant made substantial financial contributions to the property, including paying £60,000 from her personal savings for repairs and improvements. The Claimant acted on repeated assurances from the Defendant that she does not have to worry and that their home belonged to them equally. The Claimant submits that it would </w:t>
      </w:r>
      <w:r w:rsidRPr="00281A88">
        <w:rPr>
          <w:rFonts w:cs="Arial"/>
          <w:szCs w:val="24"/>
        </w:rPr>
        <w:lastRenderedPageBreak/>
        <w:t xml:space="preserve">be unfair and legally unsustainable for the Defendant to deny the Claimant’s beneficial interest at this stage. </w:t>
      </w:r>
    </w:p>
    <w:p w14:paraId="34DFA37C" w14:textId="77777777" w:rsidR="0095029A" w:rsidRPr="00281A88" w:rsidRDefault="0095029A" w:rsidP="00281A88">
      <w:pPr>
        <w:spacing w:line="360" w:lineRule="auto"/>
        <w:jc w:val="both"/>
        <w:rPr>
          <w:rFonts w:ascii="Arial" w:hAnsi="Arial" w:cs="Arial"/>
        </w:rPr>
      </w:pPr>
    </w:p>
    <w:p w14:paraId="0440BDBA" w14:textId="1AF263FC" w:rsidR="0095029A" w:rsidRPr="00281A88" w:rsidRDefault="0095029A" w:rsidP="00281A88">
      <w:pPr>
        <w:spacing w:line="360" w:lineRule="auto"/>
        <w:jc w:val="both"/>
        <w:rPr>
          <w:rFonts w:ascii="Arial" w:hAnsi="Arial" w:cs="Arial"/>
        </w:rPr>
      </w:pPr>
      <w:r w:rsidRPr="00281A88">
        <w:rPr>
          <w:rFonts w:ascii="Arial" w:hAnsi="Arial" w:cs="Arial"/>
        </w:rPr>
        <w:t xml:space="preserve"> 1.3 The Claimant therefore invites the Court to declare that the parties hold the beneficial interest in equal shares, or such share as the Court considers fair; and to order that the net proceeds of sale be divided accordingly</w:t>
      </w:r>
      <w:r w:rsidR="005D7194" w:rsidRPr="00281A88">
        <w:rPr>
          <w:rFonts w:ascii="Arial" w:hAnsi="Arial" w:cs="Arial"/>
        </w:rPr>
        <w:t>.</w:t>
      </w:r>
    </w:p>
    <w:p w14:paraId="154B4630" w14:textId="77777777" w:rsidR="0095029A" w:rsidRPr="00281A88" w:rsidRDefault="0095029A" w:rsidP="00281A88">
      <w:pPr>
        <w:spacing w:line="360" w:lineRule="auto"/>
        <w:jc w:val="both"/>
        <w:rPr>
          <w:rFonts w:ascii="Arial" w:hAnsi="Arial" w:cs="Arial"/>
        </w:rPr>
      </w:pPr>
    </w:p>
    <w:p w14:paraId="7B4660BE" w14:textId="77777777" w:rsidR="0095029A" w:rsidRPr="00281A88" w:rsidRDefault="0095029A" w:rsidP="00281A88">
      <w:pPr>
        <w:spacing w:line="360" w:lineRule="auto"/>
        <w:jc w:val="both"/>
        <w:rPr>
          <w:rFonts w:ascii="Arial" w:hAnsi="Arial" w:cs="Arial"/>
        </w:rPr>
      </w:pPr>
    </w:p>
    <w:p w14:paraId="7D83572A" w14:textId="06617009" w:rsidR="0095029A" w:rsidRPr="00281A88" w:rsidRDefault="005C2FEF" w:rsidP="00281A88">
      <w:pPr>
        <w:tabs>
          <w:tab w:val="left" w:pos="5140"/>
        </w:tabs>
        <w:spacing w:line="360" w:lineRule="auto"/>
        <w:jc w:val="both"/>
        <w:rPr>
          <w:rFonts w:ascii="Arial" w:hAnsi="Arial" w:cs="Arial"/>
        </w:rPr>
      </w:pPr>
      <w:r w:rsidRPr="00281A88">
        <w:rPr>
          <w:rFonts w:ascii="Arial" w:hAnsi="Arial" w:cs="Arial"/>
        </w:rPr>
        <w:tab/>
      </w:r>
    </w:p>
    <w:p w14:paraId="74D96C8C" w14:textId="77777777" w:rsidR="005F216E" w:rsidRPr="00C27B13" w:rsidRDefault="005F216E" w:rsidP="00281A88">
      <w:pPr>
        <w:pStyle w:val="Heading1"/>
        <w:jc w:val="both"/>
        <w:rPr>
          <w:rFonts w:ascii="Arial" w:hAnsi="Arial" w:cs="Arial"/>
          <w:bCs/>
          <w:color w:val="000000" w:themeColor="text1"/>
          <w:szCs w:val="24"/>
        </w:rPr>
      </w:pPr>
      <w:r w:rsidRPr="00C27B13">
        <w:rPr>
          <w:rFonts w:ascii="Arial" w:hAnsi="Arial" w:cs="Arial"/>
          <w:bCs/>
          <w:color w:val="000000" w:themeColor="text1"/>
          <w:szCs w:val="24"/>
        </w:rPr>
        <w:t>The issues</w:t>
      </w:r>
    </w:p>
    <w:p w14:paraId="2ACEC2BE" w14:textId="77777777" w:rsidR="0095029A" w:rsidRPr="00C27B13" w:rsidRDefault="0095029A" w:rsidP="00281A88">
      <w:pPr>
        <w:pStyle w:val="Heading2"/>
        <w:numPr>
          <w:ilvl w:val="0"/>
          <w:numId w:val="0"/>
        </w:numPr>
        <w:jc w:val="both"/>
        <w:rPr>
          <w:rFonts w:cs="Arial"/>
          <w:b/>
          <w:bCs/>
          <w:color w:val="002060"/>
          <w:szCs w:val="24"/>
        </w:rPr>
      </w:pPr>
    </w:p>
    <w:p w14:paraId="0F54F144" w14:textId="15C970EE" w:rsidR="0095029A" w:rsidRPr="00C27B13" w:rsidRDefault="0095029A" w:rsidP="00281A88">
      <w:pPr>
        <w:pStyle w:val="Heading2"/>
        <w:numPr>
          <w:ilvl w:val="0"/>
          <w:numId w:val="0"/>
        </w:numPr>
        <w:jc w:val="both"/>
        <w:rPr>
          <w:rFonts w:cs="Arial"/>
          <w:b/>
          <w:bCs/>
          <w:color w:val="000000" w:themeColor="text1"/>
          <w:szCs w:val="24"/>
        </w:rPr>
      </w:pPr>
      <w:r w:rsidRPr="00C27B13">
        <w:rPr>
          <w:rFonts w:cs="Arial"/>
          <w:b/>
          <w:bCs/>
          <w:color w:val="000000" w:themeColor="text1"/>
          <w:szCs w:val="24"/>
        </w:rPr>
        <w:t xml:space="preserve">2.1  </w:t>
      </w:r>
      <w:r w:rsidRPr="00C27B13">
        <w:rPr>
          <w:rFonts w:cs="Arial"/>
          <w:b/>
          <w:bCs/>
          <w:szCs w:val="24"/>
        </w:rPr>
        <w:t xml:space="preserve">The Court is asked to determine two principal issues: </w:t>
      </w:r>
    </w:p>
    <w:p w14:paraId="0F503E9D" w14:textId="77777777" w:rsidR="0095029A" w:rsidRPr="00C27B13" w:rsidRDefault="0095029A" w:rsidP="00281A88">
      <w:pPr>
        <w:spacing w:line="360" w:lineRule="auto"/>
        <w:jc w:val="both"/>
        <w:rPr>
          <w:rFonts w:ascii="Arial" w:hAnsi="Arial" w:cs="Arial"/>
          <w:b/>
          <w:bCs/>
        </w:rPr>
      </w:pPr>
    </w:p>
    <w:p w14:paraId="5D811533" w14:textId="3C22627A" w:rsidR="0095029A" w:rsidRPr="00C27B13" w:rsidRDefault="0095029A" w:rsidP="00281A88">
      <w:pPr>
        <w:spacing w:line="360" w:lineRule="auto"/>
        <w:jc w:val="both"/>
        <w:rPr>
          <w:rFonts w:ascii="Arial" w:hAnsi="Arial" w:cs="Arial"/>
          <w:b/>
          <w:bCs/>
        </w:rPr>
      </w:pPr>
      <w:r w:rsidRPr="00C27B13">
        <w:rPr>
          <w:rFonts w:ascii="Arial" w:hAnsi="Arial" w:cs="Arial"/>
          <w:b/>
          <w:bCs/>
        </w:rPr>
        <w:t xml:space="preserve">Issue 1: </w:t>
      </w:r>
    </w:p>
    <w:p w14:paraId="49491F47" w14:textId="795D6914" w:rsidR="0095029A" w:rsidRPr="00281A88" w:rsidRDefault="0095029A" w:rsidP="00281A88">
      <w:pPr>
        <w:spacing w:line="360" w:lineRule="auto"/>
        <w:jc w:val="both"/>
        <w:rPr>
          <w:rFonts w:ascii="Arial" w:hAnsi="Arial" w:cs="Arial"/>
        </w:rPr>
      </w:pPr>
      <w:r w:rsidRPr="00281A88">
        <w:rPr>
          <w:rFonts w:ascii="Arial" w:hAnsi="Arial" w:cs="Arial"/>
        </w:rPr>
        <w:t xml:space="preserve">Whether a common intention constructive trust results, by express discussions or determined from the parties’ conduct, entitling the Claimant to a 50% share. </w:t>
      </w:r>
    </w:p>
    <w:p w14:paraId="6646311E" w14:textId="77777777" w:rsidR="0095029A" w:rsidRPr="00281A88" w:rsidRDefault="0095029A" w:rsidP="00281A88">
      <w:pPr>
        <w:spacing w:line="360" w:lineRule="auto"/>
        <w:jc w:val="both"/>
        <w:rPr>
          <w:rFonts w:ascii="Arial" w:hAnsi="Arial" w:cs="Arial"/>
        </w:rPr>
      </w:pPr>
    </w:p>
    <w:p w14:paraId="4DF3225E" w14:textId="77777777" w:rsidR="0095029A" w:rsidRPr="00281A88" w:rsidRDefault="0095029A" w:rsidP="00281A88">
      <w:pPr>
        <w:spacing w:line="360" w:lineRule="auto"/>
        <w:jc w:val="both"/>
        <w:rPr>
          <w:rFonts w:ascii="Arial" w:hAnsi="Arial" w:cs="Arial"/>
        </w:rPr>
      </w:pPr>
    </w:p>
    <w:p w14:paraId="3364E319" w14:textId="1FA119B6" w:rsidR="0095029A" w:rsidRPr="00281A88" w:rsidRDefault="0095029A" w:rsidP="00281A88">
      <w:pPr>
        <w:spacing w:line="360" w:lineRule="auto"/>
        <w:jc w:val="both"/>
        <w:rPr>
          <w:rFonts w:ascii="Arial" w:hAnsi="Arial" w:cs="Arial"/>
        </w:rPr>
      </w:pPr>
      <w:r w:rsidRPr="00C27B13">
        <w:rPr>
          <w:rFonts w:ascii="Arial" w:hAnsi="Arial" w:cs="Arial"/>
          <w:b/>
          <w:bCs/>
        </w:rPr>
        <w:t>Issue 2:</w:t>
      </w:r>
      <w:r w:rsidRPr="00281A88">
        <w:rPr>
          <w:rFonts w:ascii="Arial" w:hAnsi="Arial" w:cs="Arial"/>
        </w:rPr>
        <w:t xml:space="preserve"> If not, whether the Claimant acquires a beneficial interest through proprietary estoppel on the basis of the assurances made by the Defendant, the Claimant’s reliance, and the detriment suffered. </w:t>
      </w:r>
    </w:p>
    <w:p w14:paraId="547C6449" w14:textId="77777777" w:rsidR="0095029A" w:rsidRPr="00281A88" w:rsidRDefault="0095029A" w:rsidP="00281A88">
      <w:pPr>
        <w:spacing w:line="360" w:lineRule="auto"/>
        <w:jc w:val="both"/>
        <w:rPr>
          <w:rFonts w:ascii="Arial" w:hAnsi="Arial" w:cs="Arial"/>
        </w:rPr>
      </w:pPr>
    </w:p>
    <w:p w14:paraId="07B9E676" w14:textId="77777777" w:rsidR="0095029A" w:rsidRPr="00281A88" w:rsidRDefault="0095029A" w:rsidP="00281A88">
      <w:pPr>
        <w:spacing w:line="360" w:lineRule="auto"/>
        <w:jc w:val="both"/>
        <w:rPr>
          <w:rFonts w:ascii="Arial" w:hAnsi="Arial" w:cs="Arial"/>
        </w:rPr>
      </w:pPr>
    </w:p>
    <w:p w14:paraId="43420C33" w14:textId="09435CFB" w:rsidR="0095029A" w:rsidRPr="00281A88" w:rsidRDefault="0095029A" w:rsidP="00281A88">
      <w:pPr>
        <w:spacing w:line="360" w:lineRule="auto"/>
        <w:jc w:val="both"/>
        <w:rPr>
          <w:rFonts w:ascii="Arial" w:hAnsi="Arial" w:cs="Arial"/>
        </w:rPr>
      </w:pPr>
      <w:r w:rsidRPr="00281A88">
        <w:rPr>
          <w:rFonts w:ascii="Arial" w:hAnsi="Arial" w:cs="Arial"/>
        </w:rPr>
        <w:t xml:space="preserve">2.2 Both issues turn largely on the questions of intention, reliance, and fairness. According to the claimant, the parties’ mutual concept of equality was evident in both their personal and financial arrangements. Based on the Defendant’s case, the Claimant made voluntary contributions and never indicated a desire to share ownership. </w:t>
      </w:r>
    </w:p>
    <w:p w14:paraId="7BB470DA" w14:textId="77777777" w:rsidR="0095029A" w:rsidRPr="00281A88" w:rsidRDefault="0095029A" w:rsidP="00281A88">
      <w:pPr>
        <w:pStyle w:val="Heading2"/>
        <w:numPr>
          <w:ilvl w:val="0"/>
          <w:numId w:val="0"/>
        </w:numPr>
        <w:jc w:val="both"/>
        <w:rPr>
          <w:rFonts w:cs="Arial"/>
          <w:color w:val="002060"/>
          <w:szCs w:val="24"/>
        </w:rPr>
      </w:pPr>
    </w:p>
    <w:p w14:paraId="18D69515" w14:textId="7852BE01" w:rsidR="005F216E" w:rsidRPr="00281A88" w:rsidRDefault="005F216E" w:rsidP="00281A88">
      <w:pPr>
        <w:pStyle w:val="Heading2"/>
        <w:numPr>
          <w:ilvl w:val="0"/>
          <w:numId w:val="0"/>
        </w:numPr>
        <w:jc w:val="both"/>
        <w:rPr>
          <w:rFonts w:cs="Arial"/>
          <w:color w:val="002060"/>
          <w:szCs w:val="24"/>
        </w:rPr>
      </w:pPr>
    </w:p>
    <w:p w14:paraId="28A4A09A" w14:textId="77777777" w:rsidR="0095029A" w:rsidRPr="00281A88" w:rsidRDefault="0095029A" w:rsidP="00281A88">
      <w:pPr>
        <w:spacing w:line="360" w:lineRule="auto"/>
        <w:jc w:val="both"/>
        <w:rPr>
          <w:rFonts w:ascii="Arial" w:hAnsi="Arial" w:cs="Arial"/>
        </w:rPr>
      </w:pPr>
    </w:p>
    <w:p w14:paraId="1BE51671" w14:textId="77777777" w:rsidR="0095029A" w:rsidRPr="00281A88" w:rsidRDefault="0095029A" w:rsidP="00281A88">
      <w:pPr>
        <w:spacing w:line="360" w:lineRule="auto"/>
        <w:jc w:val="both"/>
        <w:rPr>
          <w:rFonts w:ascii="Arial" w:hAnsi="Arial" w:cs="Arial"/>
        </w:rPr>
      </w:pPr>
    </w:p>
    <w:p w14:paraId="7B2205B7" w14:textId="77777777" w:rsidR="005F216E" w:rsidRPr="00C27B13" w:rsidRDefault="005F216E" w:rsidP="00281A88">
      <w:pPr>
        <w:pStyle w:val="Heading1"/>
        <w:jc w:val="both"/>
        <w:rPr>
          <w:rFonts w:ascii="Arial" w:hAnsi="Arial" w:cs="Arial"/>
          <w:bCs/>
          <w:szCs w:val="24"/>
        </w:rPr>
      </w:pPr>
      <w:r w:rsidRPr="00C27B13">
        <w:rPr>
          <w:rFonts w:ascii="Arial" w:hAnsi="Arial" w:cs="Arial"/>
          <w:bCs/>
          <w:szCs w:val="24"/>
        </w:rPr>
        <w:t>The facts</w:t>
      </w:r>
    </w:p>
    <w:p w14:paraId="0413DD45" w14:textId="77777777" w:rsidR="0095029A" w:rsidRPr="00281A88" w:rsidRDefault="0095029A" w:rsidP="00281A88">
      <w:pPr>
        <w:spacing w:line="360" w:lineRule="auto"/>
        <w:jc w:val="both"/>
        <w:rPr>
          <w:rFonts w:ascii="Arial" w:hAnsi="Arial" w:cs="Arial"/>
        </w:rPr>
      </w:pPr>
    </w:p>
    <w:p w14:paraId="1FD4A0A0" w14:textId="42EE7998" w:rsidR="0095029A" w:rsidRPr="00281A88" w:rsidRDefault="0095029A" w:rsidP="00281A88">
      <w:pPr>
        <w:spacing w:line="360" w:lineRule="auto"/>
        <w:jc w:val="both"/>
        <w:rPr>
          <w:rFonts w:ascii="Arial" w:hAnsi="Arial" w:cs="Arial"/>
        </w:rPr>
      </w:pPr>
      <w:r w:rsidRPr="00281A88">
        <w:rPr>
          <w:rFonts w:ascii="Arial" w:hAnsi="Arial" w:cs="Arial"/>
        </w:rPr>
        <w:t xml:space="preserve">3.1 </w:t>
      </w:r>
    </w:p>
    <w:p w14:paraId="24EE69D2" w14:textId="228E54FB" w:rsidR="0095029A" w:rsidRPr="00281A88" w:rsidRDefault="0095029A" w:rsidP="00281A88">
      <w:pPr>
        <w:spacing w:line="360" w:lineRule="auto"/>
        <w:jc w:val="both"/>
        <w:rPr>
          <w:rFonts w:ascii="Arial" w:hAnsi="Arial" w:cs="Arial"/>
        </w:rPr>
      </w:pPr>
      <w:r w:rsidRPr="00281A88">
        <w:rPr>
          <w:rFonts w:ascii="Arial" w:hAnsi="Arial" w:cs="Arial"/>
        </w:rPr>
        <w:t xml:space="preserve">The Gatehouse was bought by the defendant in 1995 through inheritance, and they have continued to be the only registered owner. In 2004, the Claimant moved into the property as the parties started a long-term, serious relationship. </w:t>
      </w:r>
    </w:p>
    <w:p w14:paraId="5AB453A7" w14:textId="77777777" w:rsidR="0095029A" w:rsidRPr="00281A88" w:rsidRDefault="0095029A" w:rsidP="00281A88">
      <w:pPr>
        <w:spacing w:line="360" w:lineRule="auto"/>
        <w:jc w:val="both"/>
        <w:rPr>
          <w:rFonts w:ascii="Arial" w:hAnsi="Arial" w:cs="Arial"/>
        </w:rPr>
      </w:pPr>
    </w:p>
    <w:p w14:paraId="6093CEA4" w14:textId="2021BF83" w:rsidR="0095029A" w:rsidRPr="00281A88" w:rsidRDefault="0095029A" w:rsidP="00281A88">
      <w:pPr>
        <w:spacing w:line="360" w:lineRule="auto"/>
        <w:jc w:val="both"/>
        <w:rPr>
          <w:rFonts w:ascii="Arial" w:hAnsi="Arial" w:cs="Arial"/>
        </w:rPr>
      </w:pPr>
      <w:r w:rsidRPr="00281A88">
        <w:rPr>
          <w:rFonts w:ascii="Arial" w:hAnsi="Arial" w:cs="Arial"/>
        </w:rPr>
        <w:t xml:space="preserve">3.2 </w:t>
      </w:r>
    </w:p>
    <w:p w14:paraId="6C4C638A" w14:textId="6C12F4B1" w:rsidR="0095029A" w:rsidRPr="00281A88" w:rsidRDefault="0095029A" w:rsidP="00281A88">
      <w:pPr>
        <w:spacing w:line="360" w:lineRule="auto"/>
        <w:jc w:val="both"/>
        <w:rPr>
          <w:rFonts w:ascii="Arial" w:hAnsi="Arial" w:cs="Arial"/>
        </w:rPr>
      </w:pPr>
      <w:r w:rsidRPr="00281A88">
        <w:rPr>
          <w:rFonts w:ascii="Arial" w:hAnsi="Arial" w:cs="Arial"/>
        </w:rPr>
        <w:t xml:space="preserve">During the relationship, the parties maintained joint bank accounts, paid shared household expenses, and worked cooperatively to manage family life. The Claimant retrained as a nurse, a period during which the Defendant covered virtually all household expenses for three years. Their financial life was bound together, and both parties contributed in ways consistent with a shared domestic partnership. </w:t>
      </w:r>
    </w:p>
    <w:p w14:paraId="371B5A03" w14:textId="77777777" w:rsidR="0095029A" w:rsidRPr="00281A88" w:rsidRDefault="0095029A" w:rsidP="00281A88">
      <w:pPr>
        <w:spacing w:line="360" w:lineRule="auto"/>
        <w:jc w:val="both"/>
        <w:rPr>
          <w:rFonts w:ascii="Arial" w:hAnsi="Arial" w:cs="Arial"/>
        </w:rPr>
      </w:pPr>
    </w:p>
    <w:p w14:paraId="0566948F" w14:textId="73AC3084" w:rsidR="0095029A" w:rsidRPr="00281A88" w:rsidRDefault="0095029A" w:rsidP="00281A88">
      <w:pPr>
        <w:spacing w:line="360" w:lineRule="auto"/>
        <w:jc w:val="both"/>
        <w:rPr>
          <w:rFonts w:ascii="Arial" w:hAnsi="Arial" w:cs="Arial"/>
        </w:rPr>
      </w:pPr>
      <w:r w:rsidRPr="00281A88">
        <w:rPr>
          <w:rFonts w:ascii="Arial" w:hAnsi="Arial" w:cs="Arial"/>
        </w:rPr>
        <w:t xml:space="preserve">3.3 </w:t>
      </w:r>
    </w:p>
    <w:p w14:paraId="6F63B6E5" w14:textId="0DE78B75" w:rsidR="0095029A" w:rsidRPr="00281A88" w:rsidRDefault="0095029A" w:rsidP="00281A88">
      <w:pPr>
        <w:spacing w:line="360" w:lineRule="auto"/>
        <w:jc w:val="both"/>
        <w:rPr>
          <w:rFonts w:ascii="Arial" w:hAnsi="Arial" w:cs="Arial"/>
        </w:rPr>
      </w:pPr>
      <w:r w:rsidRPr="00281A88">
        <w:rPr>
          <w:rFonts w:ascii="Arial" w:hAnsi="Arial" w:cs="Arial"/>
        </w:rPr>
        <w:t xml:space="preserve">In 2014 and again in 2018, storm damage to the Gatehouse required expensive repairs. The Claimant paid £60,000 from her personal cash ISA to restore the property and modernise the kitchen, bathrooms, and roof. These were not minor improvements but important, value-enhancing works. </w:t>
      </w:r>
    </w:p>
    <w:p w14:paraId="02584C80" w14:textId="77777777" w:rsidR="0095029A" w:rsidRPr="00281A88" w:rsidRDefault="0095029A" w:rsidP="00281A88">
      <w:pPr>
        <w:spacing w:line="360" w:lineRule="auto"/>
        <w:jc w:val="both"/>
        <w:rPr>
          <w:rFonts w:ascii="Arial" w:hAnsi="Arial" w:cs="Arial"/>
        </w:rPr>
      </w:pPr>
    </w:p>
    <w:p w14:paraId="6AA2C841" w14:textId="20F2A94B" w:rsidR="0095029A" w:rsidRPr="00281A88" w:rsidRDefault="0095029A" w:rsidP="00281A88">
      <w:pPr>
        <w:spacing w:line="360" w:lineRule="auto"/>
        <w:jc w:val="both"/>
        <w:rPr>
          <w:rFonts w:ascii="Arial" w:hAnsi="Arial" w:cs="Arial"/>
        </w:rPr>
      </w:pPr>
      <w:r w:rsidRPr="00281A88">
        <w:rPr>
          <w:rFonts w:ascii="Arial" w:hAnsi="Arial" w:cs="Arial"/>
        </w:rPr>
        <w:t>3.4</w:t>
      </w:r>
    </w:p>
    <w:p w14:paraId="212D392F" w14:textId="1BBDC2D3" w:rsidR="0095029A" w:rsidRPr="00281A88" w:rsidRDefault="003045CC" w:rsidP="00281A88">
      <w:pPr>
        <w:spacing w:line="360" w:lineRule="auto"/>
        <w:jc w:val="both"/>
        <w:rPr>
          <w:rFonts w:ascii="Arial" w:hAnsi="Arial" w:cs="Arial"/>
        </w:rPr>
      </w:pPr>
      <w:r w:rsidRPr="00281A88">
        <w:rPr>
          <w:rFonts w:ascii="Arial" w:hAnsi="Arial" w:cs="Arial"/>
        </w:rPr>
        <w:t>In 2014 and again in 2018</w:t>
      </w:r>
      <w:r w:rsidR="00CB3D41" w:rsidRPr="00281A88">
        <w:rPr>
          <w:rFonts w:ascii="Arial" w:hAnsi="Arial" w:cs="Arial"/>
        </w:rPr>
        <w:t>, su</w:t>
      </w:r>
      <w:r w:rsidR="00127829" w:rsidRPr="00281A88">
        <w:rPr>
          <w:rFonts w:ascii="Arial" w:hAnsi="Arial" w:cs="Arial"/>
        </w:rPr>
        <w:t>bstantial</w:t>
      </w:r>
      <w:r w:rsidR="00724E05" w:rsidRPr="00281A88">
        <w:rPr>
          <w:rFonts w:ascii="Arial" w:hAnsi="Arial" w:cs="Arial"/>
        </w:rPr>
        <w:t xml:space="preserve"> storm damage required major repairs to the property. The Claimant paid £60,000 from her cash ISA to fund structural repairs and moder</w:t>
      </w:r>
      <w:r w:rsidR="001275BB" w:rsidRPr="00281A88">
        <w:rPr>
          <w:rFonts w:ascii="Arial" w:hAnsi="Arial" w:cs="Arial"/>
        </w:rPr>
        <w:t>nisation works, significantly increasing the property’s value</w:t>
      </w:r>
      <w:r w:rsidR="002A585E" w:rsidRPr="00281A88">
        <w:rPr>
          <w:rFonts w:ascii="Arial" w:hAnsi="Arial" w:cs="Arial"/>
        </w:rPr>
        <w:t xml:space="preserve">. </w:t>
      </w:r>
      <w:r w:rsidR="001275BB" w:rsidRPr="00281A88">
        <w:rPr>
          <w:rFonts w:ascii="Arial" w:hAnsi="Arial" w:cs="Arial"/>
        </w:rPr>
        <w:t xml:space="preserve">These works were essential and not merely </w:t>
      </w:r>
      <w:r w:rsidR="002A585E" w:rsidRPr="00281A88">
        <w:rPr>
          <w:rFonts w:ascii="Arial" w:hAnsi="Arial" w:cs="Arial"/>
        </w:rPr>
        <w:t xml:space="preserve">decorative. The Claimant only undertook </w:t>
      </w:r>
      <w:r w:rsidR="00AD705C" w:rsidRPr="00281A88">
        <w:rPr>
          <w:rFonts w:ascii="Arial" w:hAnsi="Arial" w:cs="Arial"/>
        </w:rPr>
        <w:t xml:space="preserve">that expenditure because the Defendant reassured her on several </w:t>
      </w:r>
      <w:r w:rsidR="00D822C2" w:rsidRPr="00281A88">
        <w:rPr>
          <w:rFonts w:ascii="Arial" w:hAnsi="Arial" w:cs="Arial"/>
        </w:rPr>
        <w:t>times</w:t>
      </w:r>
      <w:r w:rsidR="00AD705C" w:rsidRPr="00281A88">
        <w:rPr>
          <w:rFonts w:ascii="Arial" w:hAnsi="Arial" w:cs="Arial"/>
        </w:rPr>
        <w:t xml:space="preserve"> that she</w:t>
      </w:r>
      <w:r w:rsidR="003C4722" w:rsidRPr="00281A88">
        <w:rPr>
          <w:rFonts w:ascii="Arial" w:hAnsi="Arial" w:cs="Arial"/>
        </w:rPr>
        <w:t xml:space="preserve"> has nothing to </w:t>
      </w:r>
      <w:r w:rsidR="00AD705C" w:rsidRPr="00281A88">
        <w:rPr>
          <w:rFonts w:ascii="Arial" w:hAnsi="Arial" w:cs="Arial"/>
        </w:rPr>
        <w:t xml:space="preserve">worry about the house </w:t>
      </w:r>
      <w:r w:rsidR="003C4722" w:rsidRPr="00281A88">
        <w:rPr>
          <w:rFonts w:ascii="Arial" w:hAnsi="Arial" w:cs="Arial"/>
        </w:rPr>
        <w:t xml:space="preserve">being </w:t>
      </w:r>
      <w:r w:rsidR="00AD705C" w:rsidRPr="00281A88">
        <w:rPr>
          <w:rFonts w:ascii="Arial" w:hAnsi="Arial" w:cs="Arial"/>
        </w:rPr>
        <w:t xml:space="preserve">in the Defendant’s name and that the </w:t>
      </w:r>
      <w:r w:rsidR="00D822C2" w:rsidRPr="00281A88">
        <w:rPr>
          <w:rFonts w:ascii="Arial" w:hAnsi="Arial" w:cs="Arial"/>
        </w:rPr>
        <w:t xml:space="preserve">house belonged to both of them. </w:t>
      </w:r>
    </w:p>
    <w:p w14:paraId="447AD8FC" w14:textId="77777777" w:rsidR="0095029A" w:rsidRPr="00281A88" w:rsidRDefault="0095029A" w:rsidP="00281A88">
      <w:pPr>
        <w:spacing w:line="360" w:lineRule="auto"/>
        <w:jc w:val="both"/>
        <w:rPr>
          <w:rFonts w:ascii="Arial" w:hAnsi="Arial" w:cs="Arial"/>
        </w:rPr>
      </w:pPr>
    </w:p>
    <w:p w14:paraId="1C28BA9E" w14:textId="77777777" w:rsidR="0095029A" w:rsidRPr="00281A88" w:rsidRDefault="0095029A" w:rsidP="00281A88">
      <w:pPr>
        <w:spacing w:line="360" w:lineRule="auto"/>
        <w:jc w:val="both"/>
        <w:rPr>
          <w:rFonts w:ascii="Arial" w:hAnsi="Arial" w:cs="Arial"/>
        </w:rPr>
      </w:pPr>
    </w:p>
    <w:p w14:paraId="17DFFE41" w14:textId="081D7E23" w:rsidR="0095029A" w:rsidRPr="00281A88" w:rsidRDefault="0095029A" w:rsidP="00281A88">
      <w:pPr>
        <w:spacing w:line="360" w:lineRule="auto"/>
        <w:jc w:val="both"/>
        <w:rPr>
          <w:rFonts w:ascii="Arial" w:hAnsi="Arial" w:cs="Arial"/>
        </w:rPr>
      </w:pPr>
      <w:r w:rsidRPr="00281A88">
        <w:rPr>
          <w:rFonts w:ascii="Arial" w:hAnsi="Arial" w:cs="Arial"/>
        </w:rPr>
        <w:lastRenderedPageBreak/>
        <w:t xml:space="preserve">3.5  Upon their separation, the Defendant refused to acknowledge any beneficial entitlement or divide the proceeds of sale. The Claimant, having exhausted her savings and contributed to improvements on the shared home, now seeks the Court’s involvement. </w:t>
      </w:r>
    </w:p>
    <w:p w14:paraId="4E279737" w14:textId="77777777" w:rsidR="0095029A" w:rsidRPr="00281A88" w:rsidRDefault="0095029A" w:rsidP="00281A88">
      <w:pPr>
        <w:spacing w:line="360" w:lineRule="auto"/>
        <w:jc w:val="both"/>
        <w:rPr>
          <w:rFonts w:ascii="Arial" w:hAnsi="Arial" w:cs="Arial"/>
        </w:rPr>
      </w:pPr>
    </w:p>
    <w:p w14:paraId="020D26B5" w14:textId="0D24E974" w:rsidR="005F216E" w:rsidRPr="00C27B13" w:rsidRDefault="005F216E" w:rsidP="00281A88">
      <w:pPr>
        <w:pStyle w:val="Heading1"/>
        <w:numPr>
          <w:ilvl w:val="0"/>
          <w:numId w:val="0"/>
        </w:numPr>
        <w:jc w:val="both"/>
        <w:rPr>
          <w:rStyle w:val="SubtleEmphasis"/>
          <w:rFonts w:ascii="Arial" w:hAnsi="Arial" w:cs="Arial"/>
          <w:b/>
          <w:bCs/>
          <w:iCs w:val="0"/>
          <w:szCs w:val="24"/>
        </w:rPr>
      </w:pPr>
      <w:r w:rsidRPr="00C27B13">
        <w:rPr>
          <w:rStyle w:val="SubtleEmphasis"/>
          <w:rFonts w:ascii="Arial" w:hAnsi="Arial" w:cs="Arial"/>
          <w:b/>
          <w:bCs/>
          <w:iCs w:val="0"/>
          <w:szCs w:val="24"/>
        </w:rPr>
        <w:t>Claim arising under a constructive trust</w:t>
      </w:r>
    </w:p>
    <w:p w14:paraId="4D929431" w14:textId="77777777" w:rsidR="005F216E" w:rsidRPr="00C27B13" w:rsidRDefault="005F216E" w:rsidP="00281A88">
      <w:pPr>
        <w:pStyle w:val="Heading1"/>
        <w:jc w:val="both"/>
        <w:rPr>
          <w:rFonts w:ascii="Arial" w:hAnsi="Arial" w:cs="Arial"/>
          <w:bCs/>
          <w:szCs w:val="24"/>
        </w:rPr>
      </w:pPr>
      <w:r w:rsidRPr="00C27B13">
        <w:rPr>
          <w:rFonts w:ascii="Arial" w:hAnsi="Arial" w:cs="Arial"/>
          <w:bCs/>
          <w:szCs w:val="24"/>
        </w:rPr>
        <w:t xml:space="preserve">The law </w:t>
      </w:r>
    </w:p>
    <w:p w14:paraId="62D9CC4D" w14:textId="1DFA60C6" w:rsidR="005F216E" w:rsidRPr="00281A88" w:rsidRDefault="001B2117" w:rsidP="00281A88">
      <w:pPr>
        <w:pStyle w:val="Heading2"/>
        <w:jc w:val="both"/>
        <w:rPr>
          <w:rFonts w:cs="Arial"/>
          <w:szCs w:val="24"/>
        </w:rPr>
      </w:pPr>
      <w:r w:rsidRPr="00281A88">
        <w:rPr>
          <w:rFonts w:cs="Arial"/>
          <w:szCs w:val="24"/>
        </w:rPr>
        <w:t xml:space="preserve">A constructive trust may arise where there is a shared intention that the claimant should have a beneficial interest in the property and where the claimant has acted to her detriment in reliance on that intention. The House of Lords in Lloyds Bank v Rosset confirmed </w:t>
      </w:r>
      <w:r w:rsidR="0069620F" w:rsidRPr="00281A88">
        <w:rPr>
          <w:rFonts w:cs="Arial"/>
          <w:szCs w:val="24"/>
        </w:rPr>
        <w:t xml:space="preserve">that such an intention may be established </w:t>
      </w:r>
      <w:r w:rsidR="003079E2" w:rsidRPr="00281A88">
        <w:rPr>
          <w:rFonts w:cs="Arial"/>
          <w:szCs w:val="24"/>
        </w:rPr>
        <w:t xml:space="preserve">by </w:t>
      </w:r>
      <w:r w:rsidR="00E733E6" w:rsidRPr="00281A88">
        <w:rPr>
          <w:rFonts w:cs="Arial"/>
          <w:szCs w:val="24"/>
        </w:rPr>
        <w:t>discussions</w:t>
      </w:r>
      <w:r w:rsidR="00744080" w:rsidRPr="00281A88">
        <w:rPr>
          <w:rFonts w:cs="Arial"/>
          <w:szCs w:val="24"/>
        </w:rPr>
        <w:t xml:space="preserve"> between the parties or </w:t>
      </w:r>
      <w:r w:rsidR="00E733E6" w:rsidRPr="00281A88">
        <w:rPr>
          <w:rFonts w:cs="Arial"/>
          <w:szCs w:val="24"/>
        </w:rPr>
        <w:t>determined from their actions</w:t>
      </w:r>
      <w:r w:rsidR="000B6982" w:rsidRPr="00281A88">
        <w:rPr>
          <w:rFonts w:cs="Arial"/>
          <w:szCs w:val="24"/>
        </w:rPr>
        <w:t xml:space="preserve"> (Stack v Dowden; Jones v Kernott).</w:t>
      </w:r>
    </w:p>
    <w:p w14:paraId="695B6755" w14:textId="77777777" w:rsidR="00B1485F" w:rsidRPr="00281A88" w:rsidRDefault="00B1485F" w:rsidP="00281A88">
      <w:pPr>
        <w:spacing w:line="360" w:lineRule="auto"/>
        <w:jc w:val="both"/>
        <w:rPr>
          <w:rFonts w:ascii="Arial" w:hAnsi="Arial" w:cs="Arial"/>
        </w:rPr>
      </w:pPr>
    </w:p>
    <w:p w14:paraId="7DE1FC84" w14:textId="29363D85" w:rsidR="00B1485F" w:rsidRPr="00281A88" w:rsidRDefault="00852B53" w:rsidP="00281A88">
      <w:pPr>
        <w:pStyle w:val="Heading2"/>
        <w:jc w:val="both"/>
        <w:rPr>
          <w:rFonts w:cs="Arial"/>
          <w:szCs w:val="24"/>
        </w:rPr>
      </w:pPr>
      <w:r w:rsidRPr="00281A88">
        <w:rPr>
          <w:rFonts w:cs="Arial"/>
          <w:szCs w:val="24"/>
        </w:rPr>
        <w:t xml:space="preserve">In cases involving domestic partnerships where legal title </w:t>
      </w:r>
      <w:r w:rsidR="00D14BC1" w:rsidRPr="00281A88">
        <w:rPr>
          <w:rFonts w:cs="Arial"/>
          <w:szCs w:val="24"/>
        </w:rPr>
        <w:t xml:space="preserve">is held in the name of one party only; the court adopts a general and relevant approach when determining intention. In Stack v Dowden and Jones v Kernott, the Supreme Court confirmed that the whole course of dealing between the parties must be examined. This includes </w:t>
      </w:r>
      <w:r w:rsidR="00754DF9" w:rsidRPr="00281A88">
        <w:rPr>
          <w:rFonts w:cs="Arial"/>
          <w:szCs w:val="24"/>
        </w:rPr>
        <w:t xml:space="preserve">their financial arrangements, shared responsibilities, and the overall nature of the relationship, all of which support the conclusion that beneficial ownership was intended to be shared. </w:t>
      </w:r>
    </w:p>
    <w:p w14:paraId="22ACDD44" w14:textId="77777777" w:rsidR="00D605B2" w:rsidRPr="00281A88" w:rsidRDefault="00D605B2" w:rsidP="00281A88">
      <w:pPr>
        <w:pStyle w:val="ListParagraph"/>
        <w:spacing w:line="360" w:lineRule="auto"/>
        <w:jc w:val="both"/>
        <w:rPr>
          <w:rFonts w:ascii="Arial" w:hAnsi="Arial" w:cs="Arial"/>
        </w:rPr>
      </w:pPr>
    </w:p>
    <w:p w14:paraId="5147CFBB" w14:textId="608D6137" w:rsidR="00BF53C4" w:rsidRPr="00281A88" w:rsidRDefault="00AB35D0" w:rsidP="00281A88">
      <w:pPr>
        <w:pStyle w:val="Heading2"/>
        <w:jc w:val="both"/>
        <w:rPr>
          <w:rFonts w:cs="Arial"/>
          <w:szCs w:val="24"/>
        </w:rPr>
      </w:pPr>
      <w:r w:rsidRPr="00281A88">
        <w:rPr>
          <w:rFonts w:cs="Arial"/>
          <w:szCs w:val="24"/>
        </w:rPr>
        <w:t>The Court of Appeal’s decision in Geary v R</w:t>
      </w:r>
      <w:r w:rsidR="000E3E4D" w:rsidRPr="00281A88">
        <w:rPr>
          <w:rFonts w:cs="Arial"/>
          <w:szCs w:val="24"/>
        </w:rPr>
        <w:t xml:space="preserve">ankine confirms that, where the conduct of the parties demonstrates a relationship based on equality, </w:t>
      </w:r>
      <w:r w:rsidR="003E0FD7" w:rsidRPr="00281A88">
        <w:rPr>
          <w:rFonts w:cs="Arial"/>
          <w:szCs w:val="24"/>
        </w:rPr>
        <w:t xml:space="preserve">the court may </w:t>
      </w:r>
      <w:r w:rsidR="008328DB" w:rsidRPr="00281A88">
        <w:rPr>
          <w:rFonts w:cs="Arial"/>
          <w:szCs w:val="24"/>
        </w:rPr>
        <w:t xml:space="preserve">refer an equal beneficial interest even where there have been no express discussions about ownership. In such </w:t>
      </w:r>
      <w:r w:rsidR="00B70096" w:rsidRPr="00281A88">
        <w:rPr>
          <w:rFonts w:cs="Arial"/>
          <w:szCs w:val="24"/>
        </w:rPr>
        <w:t xml:space="preserve">circumstances, equity will </w:t>
      </w:r>
      <w:r w:rsidR="00751A88" w:rsidRPr="00281A88">
        <w:rPr>
          <w:rFonts w:cs="Arial"/>
          <w:szCs w:val="24"/>
        </w:rPr>
        <w:t>take action</w:t>
      </w:r>
      <w:r w:rsidR="002B4911" w:rsidRPr="00281A88">
        <w:rPr>
          <w:rFonts w:cs="Arial"/>
          <w:szCs w:val="24"/>
        </w:rPr>
        <w:t xml:space="preserve"> to prevent an outcome that would be inconsistent with the reality of the parties’ shared life. </w:t>
      </w:r>
    </w:p>
    <w:p w14:paraId="7E5513AA" w14:textId="77777777" w:rsidR="002B4911" w:rsidRPr="00281A88" w:rsidRDefault="002B4911" w:rsidP="00281A88">
      <w:pPr>
        <w:pStyle w:val="ListParagraph"/>
        <w:spacing w:line="360" w:lineRule="auto"/>
        <w:jc w:val="both"/>
        <w:rPr>
          <w:rFonts w:ascii="Arial" w:hAnsi="Arial" w:cs="Arial"/>
        </w:rPr>
      </w:pPr>
    </w:p>
    <w:p w14:paraId="06447029" w14:textId="5761DDAF" w:rsidR="00BF53C4" w:rsidRPr="00281A88" w:rsidRDefault="00C146E6" w:rsidP="00281A88">
      <w:pPr>
        <w:pStyle w:val="Heading2"/>
        <w:jc w:val="both"/>
        <w:rPr>
          <w:rFonts w:cs="Arial"/>
          <w:szCs w:val="24"/>
        </w:rPr>
      </w:pPr>
      <w:r w:rsidRPr="00281A88">
        <w:rPr>
          <w:rFonts w:cs="Arial"/>
          <w:szCs w:val="24"/>
        </w:rPr>
        <w:lastRenderedPageBreak/>
        <w:t>However</w:t>
      </w:r>
      <w:r w:rsidR="007534C8" w:rsidRPr="00281A88">
        <w:rPr>
          <w:rFonts w:cs="Arial"/>
          <w:szCs w:val="24"/>
        </w:rPr>
        <w:t>,</w:t>
      </w:r>
      <w:r w:rsidR="00167B31" w:rsidRPr="00281A88">
        <w:rPr>
          <w:rFonts w:cs="Arial"/>
          <w:szCs w:val="24"/>
        </w:rPr>
        <w:t xml:space="preserve"> </w:t>
      </w:r>
      <w:r w:rsidR="00E6759C" w:rsidRPr="00281A88">
        <w:rPr>
          <w:rFonts w:cs="Arial"/>
          <w:szCs w:val="24"/>
        </w:rPr>
        <w:t>Section 53(1)(b) of the Law of Property Act 1925</w:t>
      </w:r>
      <w:r w:rsidR="000C5882" w:rsidRPr="00281A88">
        <w:rPr>
          <w:rFonts w:cs="Arial"/>
          <w:szCs w:val="24"/>
        </w:rPr>
        <w:t xml:space="preserve"> requires written evidence for an express declaration of </w:t>
      </w:r>
      <w:r w:rsidR="007D265D" w:rsidRPr="00281A88">
        <w:rPr>
          <w:rFonts w:cs="Arial"/>
          <w:szCs w:val="24"/>
        </w:rPr>
        <w:t>trust;</w:t>
      </w:r>
      <w:r w:rsidR="000C5882" w:rsidRPr="00281A88">
        <w:rPr>
          <w:rFonts w:cs="Arial"/>
          <w:szCs w:val="24"/>
        </w:rPr>
        <w:t xml:space="preserve"> this statutory requirement does not </w:t>
      </w:r>
      <w:r w:rsidR="008E42DD" w:rsidRPr="00281A88">
        <w:rPr>
          <w:rFonts w:cs="Arial"/>
          <w:szCs w:val="24"/>
        </w:rPr>
        <w:t>avoid the reco</w:t>
      </w:r>
      <w:r w:rsidR="004B6577" w:rsidRPr="00281A88">
        <w:rPr>
          <w:rFonts w:cs="Arial"/>
          <w:szCs w:val="24"/>
        </w:rPr>
        <w:t>gnition of a constructive trust.</w:t>
      </w:r>
      <w:r w:rsidR="007D265D" w:rsidRPr="00281A88">
        <w:rPr>
          <w:rFonts w:cs="Arial"/>
          <w:szCs w:val="24"/>
        </w:rPr>
        <w:t xml:space="preserve"> </w:t>
      </w:r>
      <w:r w:rsidR="00DB6953" w:rsidRPr="00281A88">
        <w:rPr>
          <w:rFonts w:cs="Arial"/>
          <w:szCs w:val="24"/>
        </w:rPr>
        <w:t xml:space="preserve">Where it would be unjust to allow </w:t>
      </w:r>
      <w:r w:rsidR="00A40DE4" w:rsidRPr="00281A88">
        <w:rPr>
          <w:rFonts w:cs="Arial"/>
          <w:szCs w:val="24"/>
        </w:rPr>
        <w:t xml:space="preserve">a legal owner to deny a beneficial interest, equity will </w:t>
      </w:r>
      <w:r w:rsidR="003D2995" w:rsidRPr="00281A88">
        <w:rPr>
          <w:rFonts w:cs="Arial"/>
          <w:szCs w:val="24"/>
        </w:rPr>
        <w:t xml:space="preserve">intervene to </w:t>
      </w:r>
      <w:r w:rsidR="005D693B" w:rsidRPr="00281A88">
        <w:rPr>
          <w:rFonts w:cs="Arial"/>
          <w:szCs w:val="24"/>
        </w:rPr>
        <w:t>reflect the parties’ true intentions</w:t>
      </w:r>
      <w:r w:rsidR="00BF53C4" w:rsidRPr="00281A88">
        <w:rPr>
          <w:rFonts w:cs="Arial"/>
          <w:szCs w:val="24"/>
        </w:rPr>
        <w:t xml:space="preserve">. </w:t>
      </w:r>
    </w:p>
    <w:p w14:paraId="332E087F" w14:textId="4C8E5B27" w:rsidR="005F216E" w:rsidRPr="00281A88" w:rsidRDefault="005F216E" w:rsidP="00281A88">
      <w:pPr>
        <w:pStyle w:val="Heading2"/>
        <w:numPr>
          <w:ilvl w:val="0"/>
          <w:numId w:val="0"/>
        </w:numPr>
        <w:jc w:val="both"/>
        <w:rPr>
          <w:rFonts w:cs="Arial"/>
          <w:color w:val="002060"/>
          <w:szCs w:val="24"/>
        </w:rPr>
      </w:pPr>
    </w:p>
    <w:p w14:paraId="0808BE11" w14:textId="77777777" w:rsidR="005F216E" w:rsidRPr="00C27B13" w:rsidRDefault="005F216E" w:rsidP="00281A88">
      <w:pPr>
        <w:pStyle w:val="Heading1"/>
        <w:jc w:val="both"/>
        <w:rPr>
          <w:rFonts w:ascii="Arial" w:hAnsi="Arial" w:cs="Arial"/>
          <w:bCs/>
          <w:szCs w:val="24"/>
        </w:rPr>
      </w:pPr>
      <w:r w:rsidRPr="00C27B13">
        <w:rPr>
          <w:rFonts w:ascii="Arial" w:hAnsi="Arial" w:cs="Arial"/>
          <w:bCs/>
          <w:szCs w:val="24"/>
        </w:rPr>
        <w:t xml:space="preserve">Submissions </w:t>
      </w:r>
    </w:p>
    <w:p w14:paraId="73F16FB6" w14:textId="77777777" w:rsidR="00677DBC" w:rsidRPr="00C27B13" w:rsidRDefault="0031478B" w:rsidP="00281A88">
      <w:pPr>
        <w:pStyle w:val="Heading2"/>
        <w:jc w:val="both"/>
        <w:rPr>
          <w:rFonts w:cs="Arial"/>
          <w:b/>
          <w:bCs/>
          <w:szCs w:val="24"/>
        </w:rPr>
      </w:pPr>
      <w:r w:rsidRPr="00C27B13">
        <w:rPr>
          <w:rFonts w:cs="Arial"/>
          <w:b/>
          <w:bCs/>
          <w:szCs w:val="24"/>
        </w:rPr>
        <w:t>Common</w:t>
      </w:r>
      <w:r w:rsidR="00B276DB" w:rsidRPr="00C27B13">
        <w:rPr>
          <w:rFonts w:cs="Arial"/>
          <w:b/>
          <w:bCs/>
          <w:szCs w:val="24"/>
        </w:rPr>
        <w:t xml:space="preserve"> intention</w:t>
      </w:r>
      <w:r w:rsidR="00677DBC" w:rsidRPr="00C27B13">
        <w:rPr>
          <w:rFonts w:cs="Arial"/>
          <w:b/>
          <w:bCs/>
          <w:szCs w:val="24"/>
        </w:rPr>
        <w:t xml:space="preserve"> </w:t>
      </w:r>
    </w:p>
    <w:p w14:paraId="4233B257" w14:textId="1CA4A8EE" w:rsidR="00677DBC" w:rsidRPr="00281A88" w:rsidRDefault="00B276DB" w:rsidP="00281A88">
      <w:pPr>
        <w:pStyle w:val="Heading2"/>
        <w:numPr>
          <w:ilvl w:val="0"/>
          <w:numId w:val="0"/>
        </w:numPr>
        <w:ind w:left="680"/>
        <w:jc w:val="both"/>
        <w:rPr>
          <w:rFonts w:cs="Arial"/>
          <w:szCs w:val="24"/>
        </w:rPr>
      </w:pPr>
      <w:r w:rsidRPr="00281A88">
        <w:rPr>
          <w:rFonts w:cs="Arial"/>
          <w:szCs w:val="24"/>
        </w:rPr>
        <w:t xml:space="preserve">The Claimant submits that a common. Intention existed between the parties that the beneficial ownership of the property would be shared equally. This </w:t>
      </w:r>
      <w:r w:rsidR="002B1576" w:rsidRPr="00281A88">
        <w:rPr>
          <w:rFonts w:cs="Arial"/>
          <w:szCs w:val="24"/>
        </w:rPr>
        <w:t xml:space="preserve">intention is demonstrated </w:t>
      </w:r>
      <w:r w:rsidR="00245978" w:rsidRPr="00281A88">
        <w:rPr>
          <w:rFonts w:cs="Arial"/>
          <w:szCs w:val="24"/>
        </w:rPr>
        <w:t xml:space="preserve">both through express assurances given by the Defendant and through the parties’ consistent course of conduct </w:t>
      </w:r>
      <w:r w:rsidR="00E46768" w:rsidRPr="00281A88">
        <w:rPr>
          <w:rFonts w:cs="Arial"/>
          <w:szCs w:val="24"/>
        </w:rPr>
        <w:t>over a</w:t>
      </w:r>
      <w:r w:rsidR="00E60874" w:rsidRPr="00281A88">
        <w:rPr>
          <w:rFonts w:cs="Arial"/>
          <w:szCs w:val="24"/>
        </w:rPr>
        <w:t xml:space="preserve"> long-term cohabitation.</w:t>
      </w:r>
      <w:r w:rsidR="00D6581C" w:rsidRPr="00281A88">
        <w:rPr>
          <w:rFonts w:cs="Arial"/>
          <w:szCs w:val="24"/>
        </w:rPr>
        <w:t xml:space="preserve"> The Defendant </w:t>
      </w:r>
      <w:r w:rsidR="00873E67" w:rsidRPr="00281A88">
        <w:rPr>
          <w:rFonts w:cs="Arial"/>
          <w:szCs w:val="24"/>
        </w:rPr>
        <w:t xml:space="preserve">repeatedly </w:t>
      </w:r>
      <w:r w:rsidR="0025716E" w:rsidRPr="00281A88">
        <w:rPr>
          <w:rFonts w:cs="Arial"/>
          <w:szCs w:val="24"/>
        </w:rPr>
        <w:t>reassured the Claimant that she did not need to worry about the property being in the Defendant’s sole name and that they were equal partners in the home. These assurances we</w:t>
      </w:r>
      <w:r w:rsidR="0067303B" w:rsidRPr="00281A88">
        <w:rPr>
          <w:rFonts w:cs="Arial"/>
          <w:szCs w:val="24"/>
        </w:rPr>
        <w:t>re made during discussions concerning finances and major repairs and were</w:t>
      </w:r>
      <w:r w:rsidR="00CD5510" w:rsidRPr="00281A88">
        <w:rPr>
          <w:rFonts w:cs="Arial"/>
          <w:szCs w:val="24"/>
        </w:rPr>
        <w:t xml:space="preserve"> particularly clear during the repair projects which were taken in 2014 and 2018. In addition, the parties cohabited for over fifteen years, shared </w:t>
      </w:r>
      <w:r w:rsidR="00B27B85" w:rsidRPr="00281A88">
        <w:rPr>
          <w:rFonts w:cs="Arial"/>
          <w:szCs w:val="24"/>
        </w:rPr>
        <w:t xml:space="preserve">household expenses through joint bank accounts, </w:t>
      </w:r>
      <w:r w:rsidR="00C65864" w:rsidRPr="00281A88">
        <w:rPr>
          <w:rFonts w:cs="Arial"/>
          <w:szCs w:val="24"/>
        </w:rPr>
        <w:t xml:space="preserve">made joint decisions about their family life, and </w:t>
      </w:r>
      <w:r w:rsidR="008E2563" w:rsidRPr="00281A88">
        <w:rPr>
          <w:rFonts w:cs="Arial"/>
          <w:szCs w:val="24"/>
        </w:rPr>
        <w:t xml:space="preserve">raised two children together. </w:t>
      </w:r>
      <w:r w:rsidR="00B05809" w:rsidRPr="00281A88">
        <w:rPr>
          <w:rFonts w:cs="Arial"/>
          <w:szCs w:val="24"/>
        </w:rPr>
        <w:t>Their behaviour closely reflets the factors identified by the Supreme Court in Stack v Dowden as being consi</w:t>
      </w:r>
      <w:r w:rsidR="00677DBC" w:rsidRPr="00281A88">
        <w:rPr>
          <w:rFonts w:cs="Arial"/>
          <w:szCs w:val="24"/>
        </w:rPr>
        <w:t xml:space="preserve">stent with a shared expectation of beneficial ownership. </w:t>
      </w:r>
    </w:p>
    <w:p w14:paraId="6B608C8D" w14:textId="77777777" w:rsidR="00677DBC" w:rsidRPr="00281A88" w:rsidRDefault="00677DBC" w:rsidP="00281A88">
      <w:pPr>
        <w:spacing w:line="360" w:lineRule="auto"/>
        <w:jc w:val="both"/>
        <w:rPr>
          <w:rFonts w:ascii="Arial" w:hAnsi="Arial" w:cs="Arial"/>
        </w:rPr>
      </w:pPr>
    </w:p>
    <w:p w14:paraId="4E53378E" w14:textId="77777777" w:rsidR="00EB1DAF" w:rsidRPr="00C27B13" w:rsidRDefault="00677DBC" w:rsidP="00281A88">
      <w:pPr>
        <w:pStyle w:val="Heading2"/>
        <w:jc w:val="both"/>
        <w:rPr>
          <w:rFonts w:cs="Arial"/>
          <w:b/>
          <w:bCs/>
          <w:szCs w:val="24"/>
        </w:rPr>
      </w:pPr>
      <w:r w:rsidRPr="00C27B13">
        <w:rPr>
          <w:rFonts w:cs="Arial"/>
          <w:b/>
          <w:bCs/>
          <w:szCs w:val="24"/>
        </w:rPr>
        <w:t>Detrimental reliance</w:t>
      </w:r>
    </w:p>
    <w:p w14:paraId="1C72D21B" w14:textId="21477B55" w:rsidR="00EE2249" w:rsidRPr="00281A88" w:rsidRDefault="00825035" w:rsidP="00281A88">
      <w:pPr>
        <w:pStyle w:val="Heading2"/>
        <w:numPr>
          <w:ilvl w:val="0"/>
          <w:numId w:val="0"/>
        </w:numPr>
        <w:ind w:left="680"/>
        <w:jc w:val="both"/>
        <w:rPr>
          <w:rFonts w:cs="Arial"/>
          <w:szCs w:val="24"/>
        </w:rPr>
      </w:pPr>
      <w:r w:rsidRPr="00281A88">
        <w:rPr>
          <w:rFonts w:cs="Arial"/>
          <w:szCs w:val="24"/>
        </w:rPr>
        <w:t>The Cla</w:t>
      </w:r>
      <w:r w:rsidR="006B29A8" w:rsidRPr="00281A88">
        <w:rPr>
          <w:rFonts w:cs="Arial"/>
          <w:szCs w:val="24"/>
        </w:rPr>
        <w:t xml:space="preserve">imant acted </w:t>
      </w:r>
      <w:r w:rsidR="009330B0" w:rsidRPr="00281A88">
        <w:rPr>
          <w:rFonts w:cs="Arial"/>
          <w:szCs w:val="24"/>
        </w:rPr>
        <w:t>to her detriment in reliance on the shared intention and the Defendant</w:t>
      </w:r>
      <w:r w:rsidR="00EF1674" w:rsidRPr="00281A88">
        <w:rPr>
          <w:rFonts w:cs="Arial"/>
          <w:szCs w:val="24"/>
        </w:rPr>
        <w:t xml:space="preserve">’s assurances. In particular, the Claimant paid </w:t>
      </w:r>
      <w:r w:rsidR="00BA1C7A" w:rsidRPr="00281A88">
        <w:rPr>
          <w:rFonts w:cs="Arial"/>
          <w:szCs w:val="24"/>
        </w:rPr>
        <w:t xml:space="preserve">£60,000 from her </w:t>
      </w:r>
      <w:r w:rsidR="003A6F14" w:rsidRPr="00281A88">
        <w:rPr>
          <w:rFonts w:cs="Arial"/>
          <w:szCs w:val="24"/>
        </w:rPr>
        <w:t>personal savings to fund essential repair and improvement works to the property, exha</w:t>
      </w:r>
      <w:r w:rsidR="00FB3E52" w:rsidRPr="00281A88">
        <w:rPr>
          <w:rFonts w:cs="Arial"/>
          <w:szCs w:val="24"/>
        </w:rPr>
        <w:t xml:space="preserve">usting her cash ISA in the </w:t>
      </w:r>
      <w:r w:rsidR="00EE2249" w:rsidRPr="00281A88">
        <w:rPr>
          <w:rFonts w:cs="Arial"/>
          <w:szCs w:val="24"/>
        </w:rPr>
        <w:t>process and sacrificing alternative financial opportunities</w:t>
      </w:r>
      <w:r w:rsidR="00371501" w:rsidRPr="00281A88">
        <w:rPr>
          <w:rFonts w:cs="Arial"/>
          <w:szCs w:val="24"/>
        </w:rPr>
        <w:t>. She remained living in the property that she did not legally own because she believed her beneficial interest was secure and organised</w:t>
      </w:r>
      <w:r w:rsidR="002459D6" w:rsidRPr="00281A88">
        <w:rPr>
          <w:rFonts w:cs="Arial"/>
          <w:szCs w:val="24"/>
        </w:rPr>
        <w:t xml:space="preserve"> her personal and financial life around the assumption of shared </w:t>
      </w:r>
      <w:r w:rsidR="002459D6" w:rsidRPr="00281A88">
        <w:rPr>
          <w:rFonts w:cs="Arial"/>
          <w:szCs w:val="24"/>
        </w:rPr>
        <w:lastRenderedPageBreak/>
        <w:t>ownership. This rel</w:t>
      </w:r>
      <w:r w:rsidR="00245359" w:rsidRPr="00281A88">
        <w:rPr>
          <w:rFonts w:cs="Arial"/>
          <w:szCs w:val="24"/>
        </w:rPr>
        <w:t>iance was substational, reasonable, and directly connected to the Defendant’s assurances, and it satisfies the legal requirement of detrimen</w:t>
      </w:r>
      <w:r w:rsidR="00E40437" w:rsidRPr="00281A88">
        <w:rPr>
          <w:rFonts w:cs="Arial"/>
          <w:szCs w:val="24"/>
        </w:rPr>
        <w:t xml:space="preserve">tal reliance as explained in Lloyds Bank v Rosset and </w:t>
      </w:r>
      <w:r w:rsidR="00A8378F" w:rsidRPr="00281A88">
        <w:rPr>
          <w:rFonts w:cs="Arial"/>
          <w:szCs w:val="24"/>
        </w:rPr>
        <w:t>validated</w:t>
      </w:r>
      <w:r w:rsidR="00983411" w:rsidRPr="00281A88">
        <w:rPr>
          <w:rFonts w:cs="Arial"/>
          <w:szCs w:val="24"/>
        </w:rPr>
        <w:t xml:space="preserve"> in Jones v Kernott. </w:t>
      </w:r>
    </w:p>
    <w:p w14:paraId="01FAF503" w14:textId="77777777" w:rsidR="00EB1DAF" w:rsidRPr="00281A88" w:rsidRDefault="00EB1DAF" w:rsidP="00281A88">
      <w:pPr>
        <w:spacing w:line="360" w:lineRule="auto"/>
        <w:jc w:val="both"/>
        <w:rPr>
          <w:rFonts w:ascii="Arial" w:hAnsi="Arial" w:cs="Arial"/>
        </w:rPr>
      </w:pPr>
    </w:p>
    <w:p w14:paraId="0BC732AD" w14:textId="77777777" w:rsidR="0068086D" w:rsidRPr="00C27B13" w:rsidRDefault="001F121C" w:rsidP="00281A88">
      <w:pPr>
        <w:pStyle w:val="Heading2"/>
        <w:jc w:val="both"/>
        <w:rPr>
          <w:rFonts w:cs="Arial"/>
          <w:b/>
          <w:bCs/>
          <w:szCs w:val="24"/>
        </w:rPr>
      </w:pPr>
      <w:r w:rsidRPr="00C27B13">
        <w:rPr>
          <w:rFonts w:cs="Arial"/>
          <w:b/>
          <w:bCs/>
          <w:szCs w:val="24"/>
        </w:rPr>
        <w:t xml:space="preserve">Imputing equality </w:t>
      </w:r>
    </w:p>
    <w:p w14:paraId="1A245D02" w14:textId="4281E1FB" w:rsidR="00495D69" w:rsidRPr="00281A88" w:rsidRDefault="0008429C" w:rsidP="00281A88">
      <w:pPr>
        <w:pStyle w:val="Heading2"/>
        <w:numPr>
          <w:ilvl w:val="0"/>
          <w:numId w:val="0"/>
        </w:numPr>
        <w:ind w:left="680"/>
        <w:jc w:val="both"/>
        <w:rPr>
          <w:rFonts w:cs="Arial"/>
          <w:szCs w:val="24"/>
        </w:rPr>
      </w:pPr>
      <w:r w:rsidRPr="00281A88">
        <w:rPr>
          <w:rFonts w:cs="Arial"/>
          <w:szCs w:val="24"/>
        </w:rPr>
        <w:t>The Claimant submits that the appropriate beneficial share is an equal division of</w:t>
      </w:r>
      <w:r w:rsidR="00962266" w:rsidRPr="00281A88">
        <w:rPr>
          <w:rFonts w:cs="Arial"/>
          <w:szCs w:val="24"/>
        </w:rPr>
        <w:t xml:space="preserve"> 50%. The length and nature of the relationship, the integration of the parties’ </w:t>
      </w:r>
      <w:r w:rsidR="00B61B41" w:rsidRPr="00281A88">
        <w:rPr>
          <w:rFonts w:cs="Arial"/>
          <w:szCs w:val="24"/>
        </w:rPr>
        <w:t>finances</w:t>
      </w:r>
      <w:r w:rsidR="00962266" w:rsidRPr="00281A88">
        <w:rPr>
          <w:rFonts w:cs="Arial"/>
          <w:szCs w:val="24"/>
        </w:rPr>
        <w:t>, the joint u</w:t>
      </w:r>
      <w:r w:rsidR="00B61B41" w:rsidRPr="00281A88">
        <w:rPr>
          <w:rFonts w:cs="Arial"/>
          <w:szCs w:val="24"/>
        </w:rPr>
        <w:t>pbringing of children, and the scale of the Claimant’s financial contribution to the property</w:t>
      </w:r>
      <w:r w:rsidR="000A7E59" w:rsidRPr="00281A88">
        <w:rPr>
          <w:rFonts w:cs="Arial"/>
          <w:szCs w:val="24"/>
        </w:rPr>
        <w:t xml:space="preserve"> all support an outcome on equality. This approach is </w:t>
      </w:r>
      <w:r w:rsidR="00AC7D23" w:rsidRPr="00281A88">
        <w:rPr>
          <w:rFonts w:cs="Arial"/>
          <w:szCs w:val="24"/>
        </w:rPr>
        <w:t xml:space="preserve">ongoing with the decision </w:t>
      </w:r>
      <w:r w:rsidR="0068086D" w:rsidRPr="00281A88">
        <w:rPr>
          <w:rFonts w:cs="Arial"/>
          <w:szCs w:val="24"/>
        </w:rPr>
        <w:t>of the Court of Appeal in Geary v Rankine, which recognised that an equal beneficial interest may be imputed where the parties’ conduct and considerations of fairness justify such a conclusion.</w:t>
      </w:r>
    </w:p>
    <w:p w14:paraId="542B618D" w14:textId="77777777" w:rsidR="0068086D" w:rsidRPr="00281A88" w:rsidRDefault="0068086D" w:rsidP="00281A88">
      <w:pPr>
        <w:spacing w:line="360" w:lineRule="auto"/>
        <w:jc w:val="both"/>
        <w:rPr>
          <w:rFonts w:ascii="Arial" w:hAnsi="Arial" w:cs="Arial"/>
        </w:rPr>
      </w:pPr>
    </w:p>
    <w:p w14:paraId="337DFE3E" w14:textId="77777777" w:rsidR="00BF511C" w:rsidRPr="00C27B13" w:rsidRDefault="0068086D" w:rsidP="00281A88">
      <w:pPr>
        <w:pStyle w:val="Heading2"/>
        <w:jc w:val="both"/>
        <w:rPr>
          <w:rFonts w:cs="Arial"/>
          <w:b/>
          <w:bCs/>
          <w:szCs w:val="24"/>
        </w:rPr>
      </w:pPr>
      <w:r w:rsidRPr="00C27B13">
        <w:rPr>
          <w:rFonts w:cs="Arial"/>
          <w:b/>
          <w:bCs/>
          <w:szCs w:val="24"/>
        </w:rPr>
        <w:t>Responding to the Defendant’s position</w:t>
      </w:r>
    </w:p>
    <w:p w14:paraId="60165DDE" w14:textId="53B074CF" w:rsidR="0068086D" w:rsidRPr="00281A88" w:rsidRDefault="006B190B" w:rsidP="00281A88">
      <w:pPr>
        <w:pStyle w:val="Heading2"/>
        <w:numPr>
          <w:ilvl w:val="0"/>
          <w:numId w:val="0"/>
        </w:numPr>
        <w:ind w:left="680"/>
        <w:jc w:val="both"/>
        <w:rPr>
          <w:rFonts w:cs="Arial"/>
          <w:szCs w:val="24"/>
        </w:rPr>
      </w:pPr>
      <w:r w:rsidRPr="00281A88">
        <w:rPr>
          <w:rFonts w:cs="Arial"/>
          <w:szCs w:val="24"/>
        </w:rPr>
        <w:t xml:space="preserve">The Defendant may argue that the Claimant’s contributions were made voluntarily or that no intention to share ownership ever existed. However, these claims are </w:t>
      </w:r>
      <w:r w:rsidR="003323CC" w:rsidRPr="00281A88">
        <w:rPr>
          <w:rFonts w:cs="Arial"/>
          <w:szCs w:val="24"/>
        </w:rPr>
        <w:t xml:space="preserve">inconsistent with both the evidence and the modern approach taken by the courts in cohabitation disputes. The Supreme Court in Stach v Dowden </w:t>
      </w:r>
      <w:r w:rsidR="004222C7" w:rsidRPr="00281A88">
        <w:rPr>
          <w:rFonts w:cs="Arial"/>
          <w:szCs w:val="24"/>
        </w:rPr>
        <w:t>highlighted</w:t>
      </w:r>
      <w:r w:rsidR="005F3EF7" w:rsidRPr="00281A88">
        <w:rPr>
          <w:rFonts w:cs="Arial"/>
          <w:szCs w:val="24"/>
        </w:rPr>
        <w:t xml:space="preserve"> that shared financial arrangements and domestic responsibilities are strong indicators of shared intention. </w:t>
      </w:r>
      <w:r w:rsidR="00BE1672" w:rsidRPr="00281A88">
        <w:rPr>
          <w:rFonts w:cs="Arial"/>
          <w:szCs w:val="24"/>
        </w:rPr>
        <w:t>Promises given throu</w:t>
      </w:r>
      <w:r w:rsidR="00BF511C" w:rsidRPr="00281A88">
        <w:rPr>
          <w:rFonts w:cs="Arial"/>
          <w:szCs w:val="24"/>
        </w:rPr>
        <w:t xml:space="preserve">ghout the relationship cannot be relied upon by the defendant to encourage reliance, only to later disclaim their legal meaning after the relationship has ended. </w:t>
      </w:r>
    </w:p>
    <w:p w14:paraId="2E6729E1" w14:textId="77777777" w:rsidR="00495D69" w:rsidRPr="00281A88" w:rsidRDefault="00495D69" w:rsidP="00281A88">
      <w:pPr>
        <w:spacing w:line="360" w:lineRule="auto"/>
        <w:jc w:val="both"/>
        <w:rPr>
          <w:rFonts w:ascii="Arial" w:hAnsi="Arial" w:cs="Arial"/>
        </w:rPr>
      </w:pPr>
    </w:p>
    <w:p w14:paraId="4D7E6A09" w14:textId="2D45F4C1" w:rsidR="00677DBC" w:rsidRPr="00281A88" w:rsidRDefault="00677DBC" w:rsidP="00281A88">
      <w:pPr>
        <w:spacing w:line="360" w:lineRule="auto"/>
        <w:jc w:val="both"/>
        <w:rPr>
          <w:rFonts w:ascii="Arial" w:hAnsi="Arial" w:cs="Arial"/>
        </w:rPr>
      </w:pPr>
    </w:p>
    <w:p w14:paraId="33A8929E" w14:textId="482157D7" w:rsidR="00B276DB" w:rsidRPr="00281A88" w:rsidRDefault="00E60874" w:rsidP="00281A88">
      <w:pPr>
        <w:spacing w:line="360" w:lineRule="auto"/>
        <w:jc w:val="both"/>
        <w:rPr>
          <w:rFonts w:ascii="Arial" w:hAnsi="Arial" w:cs="Arial"/>
        </w:rPr>
      </w:pPr>
      <w:r w:rsidRPr="00281A88">
        <w:rPr>
          <w:rFonts w:ascii="Arial" w:hAnsi="Arial" w:cs="Arial"/>
        </w:rPr>
        <w:t xml:space="preserve"> </w:t>
      </w:r>
    </w:p>
    <w:p w14:paraId="44BAAE00" w14:textId="77777777" w:rsidR="005848DD" w:rsidRPr="00281A88" w:rsidRDefault="005848DD" w:rsidP="00281A88">
      <w:pPr>
        <w:spacing w:line="360" w:lineRule="auto"/>
        <w:jc w:val="both"/>
        <w:rPr>
          <w:rFonts w:ascii="Arial" w:hAnsi="Arial" w:cs="Arial"/>
        </w:rPr>
      </w:pPr>
    </w:p>
    <w:p w14:paraId="736C8D62" w14:textId="77777777" w:rsidR="005848DD" w:rsidRPr="00281A88" w:rsidRDefault="005848DD" w:rsidP="00281A88">
      <w:pPr>
        <w:spacing w:line="360" w:lineRule="auto"/>
        <w:jc w:val="both"/>
        <w:rPr>
          <w:rFonts w:ascii="Arial" w:hAnsi="Arial" w:cs="Arial"/>
        </w:rPr>
      </w:pPr>
    </w:p>
    <w:p w14:paraId="08B5CAEF" w14:textId="77777777" w:rsidR="005848DD" w:rsidRPr="00281A88" w:rsidRDefault="005848DD" w:rsidP="00281A88">
      <w:pPr>
        <w:spacing w:line="360" w:lineRule="auto"/>
        <w:jc w:val="both"/>
        <w:rPr>
          <w:rFonts w:ascii="Arial" w:hAnsi="Arial" w:cs="Arial"/>
        </w:rPr>
      </w:pPr>
    </w:p>
    <w:p w14:paraId="70819CE9" w14:textId="77777777" w:rsidR="005848DD" w:rsidRPr="00281A88" w:rsidRDefault="005848DD" w:rsidP="00281A88">
      <w:pPr>
        <w:spacing w:line="360" w:lineRule="auto"/>
        <w:jc w:val="both"/>
        <w:rPr>
          <w:rFonts w:ascii="Arial" w:hAnsi="Arial" w:cs="Arial"/>
        </w:rPr>
      </w:pPr>
    </w:p>
    <w:p w14:paraId="1242A010" w14:textId="77777777" w:rsidR="005848DD" w:rsidRPr="00281A88" w:rsidRDefault="005848DD" w:rsidP="00281A88">
      <w:pPr>
        <w:spacing w:line="360" w:lineRule="auto"/>
        <w:jc w:val="both"/>
        <w:rPr>
          <w:rFonts w:ascii="Arial" w:hAnsi="Arial" w:cs="Arial"/>
        </w:rPr>
      </w:pPr>
    </w:p>
    <w:p w14:paraId="12CDE82A" w14:textId="77777777" w:rsidR="005848DD" w:rsidRPr="00281A88" w:rsidRDefault="005848DD" w:rsidP="00281A88">
      <w:pPr>
        <w:spacing w:line="360" w:lineRule="auto"/>
        <w:jc w:val="both"/>
        <w:rPr>
          <w:rFonts w:ascii="Arial" w:hAnsi="Arial" w:cs="Arial"/>
        </w:rPr>
      </w:pPr>
    </w:p>
    <w:p w14:paraId="2BC7A8B3" w14:textId="77777777" w:rsidR="00215F6C" w:rsidRPr="00C27B13" w:rsidRDefault="005F216E" w:rsidP="00281A88">
      <w:pPr>
        <w:pStyle w:val="Heading1"/>
        <w:jc w:val="both"/>
        <w:rPr>
          <w:rFonts w:ascii="Arial" w:hAnsi="Arial" w:cs="Arial"/>
          <w:bCs/>
          <w:szCs w:val="24"/>
        </w:rPr>
      </w:pPr>
      <w:r w:rsidRPr="00C27B13">
        <w:rPr>
          <w:rFonts w:ascii="Arial" w:hAnsi="Arial" w:cs="Arial"/>
          <w:bCs/>
          <w:szCs w:val="24"/>
        </w:rPr>
        <w:t xml:space="preserve">Conclusions </w:t>
      </w:r>
    </w:p>
    <w:p w14:paraId="1C9DD2E0" w14:textId="47769890" w:rsidR="00215F6C" w:rsidRPr="00281A88" w:rsidRDefault="00215F6C" w:rsidP="00281A88">
      <w:pPr>
        <w:pStyle w:val="Heading1"/>
        <w:numPr>
          <w:ilvl w:val="0"/>
          <w:numId w:val="0"/>
        </w:numPr>
        <w:jc w:val="both"/>
        <w:rPr>
          <w:rFonts w:ascii="Arial" w:hAnsi="Arial" w:cs="Arial"/>
          <w:b w:val="0"/>
          <w:szCs w:val="24"/>
        </w:rPr>
      </w:pPr>
      <w:r w:rsidRPr="00281A88">
        <w:rPr>
          <w:rFonts w:ascii="Arial" w:hAnsi="Arial" w:cs="Arial"/>
          <w:b w:val="0"/>
          <w:szCs w:val="24"/>
        </w:rPr>
        <w:t xml:space="preserve">The Claimant has established both common intention and detrimental reliance. She is entitled to a 50% beneficial interest under a constructive trust. </w:t>
      </w:r>
    </w:p>
    <w:p w14:paraId="6EDF4E0D" w14:textId="77777777" w:rsidR="00215F6C" w:rsidRPr="00281A88" w:rsidRDefault="00215F6C" w:rsidP="00281A88">
      <w:pPr>
        <w:spacing w:line="360" w:lineRule="auto"/>
        <w:jc w:val="both"/>
        <w:rPr>
          <w:rFonts w:ascii="Arial" w:hAnsi="Arial" w:cs="Arial"/>
        </w:rPr>
      </w:pPr>
    </w:p>
    <w:p w14:paraId="27942641" w14:textId="77777777" w:rsidR="00215F6C" w:rsidRPr="00281A88" w:rsidRDefault="00215F6C" w:rsidP="00281A88">
      <w:pPr>
        <w:spacing w:line="360" w:lineRule="auto"/>
        <w:jc w:val="both"/>
        <w:rPr>
          <w:rFonts w:ascii="Arial" w:hAnsi="Arial" w:cs="Arial"/>
        </w:rPr>
      </w:pPr>
    </w:p>
    <w:p w14:paraId="3FA2DFDB" w14:textId="77777777" w:rsidR="005F216E" w:rsidRPr="00C27B13" w:rsidRDefault="005F216E" w:rsidP="00281A88">
      <w:pPr>
        <w:pStyle w:val="Heading1"/>
        <w:numPr>
          <w:ilvl w:val="0"/>
          <w:numId w:val="0"/>
        </w:numPr>
        <w:ind w:left="680" w:hanging="680"/>
        <w:jc w:val="both"/>
        <w:rPr>
          <w:rStyle w:val="SubtleEmphasis"/>
          <w:rFonts w:ascii="Arial" w:hAnsi="Arial" w:cs="Arial"/>
          <w:b/>
          <w:bCs/>
          <w:iCs w:val="0"/>
          <w:szCs w:val="24"/>
        </w:rPr>
      </w:pPr>
      <w:r w:rsidRPr="00C27B13">
        <w:rPr>
          <w:rStyle w:val="SubtleEmphasis"/>
          <w:rFonts w:ascii="Arial" w:hAnsi="Arial" w:cs="Arial"/>
          <w:b/>
          <w:bCs/>
          <w:iCs w:val="0"/>
          <w:szCs w:val="24"/>
        </w:rPr>
        <w:t xml:space="preserve">Claim arising under a proprietary estoppel </w:t>
      </w:r>
    </w:p>
    <w:p w14:paraId="5E0C7B22" w14:textId="77777777" w:rsidR="001A3B93" w:rsidRPr="00C27B13" w:rsidRDefault="005F216E" w:rsidP="00281A88">
      <w:pPr>
        <w:pStyle w:val="Heading1"/>
        <w:jc w:val="both"/>
        <w:rPr>
          <w:rFonts w:ascii="Arial" w:hAnsi="Arial" w:cs="Arial"/>
          <w:bCs/>
          <w:szCs w:val="24"/>
        </w:rPr>
      </w:pPr>
      <w:r w:rsidRPr="00C27B13">
        <w:rPr>
          <w:rFonts w:ascii="Arial" w:hAnsi="Arial" w:cs="Arial"/>
          <w:bCs/>
          <w:szCs w:val="24"/>
        </w:rPr>
        <w:t xml:space="preserve">The law </w:t>
      </w:r>
    </w:p>
    <w:p w14:paraId="5F0EC6FF" w14:textId="1B2A9EAF" w:rsidR="008D0B8B" w:rsidRPr="00281A88" w:rsidRDefault="00BE1EBB" w:rsidP="00281A88">
      <w:pPr>
        <w:pStyle w:val="Heading1"/>
        <w:numPr>
          <w:ilvl w:val="0"/>
          <w:numId w:val="0"/>
        </w:numPr>
        <w:ind w:left="680"/>
        <w:jc w:val="both"/>
        <w:rPr>
          <w:rFonts w:ascii="Arial" w:hAnsi="Arial" w:cs="Arial"/>
          <w:b w:val="0"/>
          <w:szCs w:val="24"/>
        </w:rPr>
      </w:pPr>
      <w:r w:rsidRPr="00281A88">
        <w:rPr>
          <w:rFonts w:ascii="Arial" w:hAnsi="Arial" w:cs="Arial"/>
          <w:b w:val="0"/>
          <w:szCs w:val="24"/>
        </w:rPr>
        <w:t>Proprietary estoppel arises where a legal owner has created an expec</w:t>
      </w:r>
      <w:r w:rsidR="002119DC" w:rsidRPr="00281A88">
        <w:rPr>
          <w:rFonts w:ascii="Arial" w:hAnsi="Arial" w:cs="Arial"/>
          <w:b w:val="0"/>
          <w:szCs w:val="24"/>
        </w:rPr>
        <w:t xml:space="preserve">tation in another party that they will </w:t>
      </w:r>
      <w:r w:rsidR="00916F9D" w:rsidRPr="00281A88">
        <w:rPr>
          <w:rFonts w:ascii="Arial" w:hAnsi="Arial" w:cs="Arial"/>
          <w:b w:val="0"/>
          <w:szCs w:val="24"/>
        </w:rPr>
        <w:t>obtain</w:t>
      </w:r>
      <w:r w:rsidR="002119DC" w:rsidRPr="00281A88">
        <w:rPr>
          <w:rFonts w:ascii="Arial" w:hAnsi="Arial" w:cs="Arial"/>
          <w:b w:val="0"/>
          <w:szCs w:val="24"/>
        </w:rPr>
        <w:t xml:space="preserve"> an interest </w:t>
      </w:r>
      <w:r w:rsidR="00916F9D" w:rsidRPr="00281A88">
        <w:rPr>
          <w:rFonts w:ascii="Arial" w:hAnsi="Arial" w:cs="Arial"/>
          <w:b w:val="0"/>
          <w:szCs w:val="24"/>
        </w:rPr>
        <w:t>in prope</w:t>
      </w:r>
      <w:r w:rsidR="003850F2" w:rsidRPr="00281A88">
        <w:rPr>
          <w:rFonts w:ascii="Arial" w:hAnsi="Arial" w:cs="Arial"/>
          <w:b w:val="0"/>
          <w:szCs w:val="24"/>
        </w:rPr>
        <w:t>rty, the other party has relied on that expectation, and has suffered detriment as a result</w:t>
      </w:r>
      <w:r w:rsidR="001E4E6C" w:rsidRPr="00281A88">
        <w:rPr>
          <w:rFonts w:ascii="Arial" w:hAnsi="Arial" w:cs="Arial"/>
          <w:b w:val="0"/>
          <w:szCs w:val="24"/>
        </w:rPr>
        <w:t xml:space="preserve">, </w:t>
      </w:r>
      <w:r w:rsidR="0013687C" w:rsidRPr="00281A88">
        <w:rPr>
          <w:rFonts w:ascii="Arial" w:hAnsi="Arial" w:cs="Arial"/>
          <w:b w:val="0"/>
          <w:szCs w:val="24"/>
        </w:rPr>
        <w:t xml:space="preserve">so that </w:t>
      </w:r>
      <w:r w:rsidR="00652F17" w:rsidRPr="00281A88">
        <w:rPr>
          <w:rFonts w:ascii="Arial" w:hAnsi="Arial" w:cs="Arial"/>
          <w:b w:val="0"/>
          <w:szCs w:val="24"/>
        </w:rPr>
        <w:t xml:space="preserve">it would be dishonest for the true proprietor to change the promise made. </w:t>
      </w:r>
      <w:r w:rsidR="004250C5" w:rsidRPr="00281A88">
        <w:rPr>
          <w:rFonts w:ascii="Arial" w:hAnsi="Arial" w:cs="Arial"/>
          <w:b w:val="0"/>
          <w:szCs w:val="24"/>
        </w:rPr>
        <w:t>The House of Lords supported this strategy in Thorner v. Major</w:t>
      </w:r>
      <w:r w:rsidR="009E6EC6" w:rsidRPr="00281A88">
        <w:rPr>
          <w:rFonts w:ascii="Arial" w:hAnsi="Arial" w:cs="Arial"/>
          <w:b w:val="0"/>
          <w:szCs w:val="24"/>
        </w:rPr>
        <w:t xml:space="preserve">, ruling that an assurance does not need to be stated in exact </w:t>
      </w:r>
      <w:r w:rsidR="003931BA" w:rsidRPr="00281A88">
        <w:rPr>
          <w:rFonts w:ascii="Arial" w:hAnsi="Arial" w:cs="Arial"/>
          <w:b w:val="0"/>
          <w:szCs w:val="24"/>
        </w:rPr>
        <w:t xml:space="preserve">or formal terms as long as it is sufficiently obvious when considered in its factual and relational </w:t>
      </w:r>
      <w:r w:rsidR="001A3B93" w:rsidRPr="00281A88">
        <w:rPr>
          <w:rFonts w:ascii="Arial" w:hAnsi="Arial" w:cs="Arial"/>
          <w:b w:val="0"/>
          <w:szCs w:val="24"/>
        </w:rPr>
        <w:t xml:space="preserve">circumstances. </w:t>
      </w:r>
    </w:p>
    <w:p w14:paraId="7D91B85D" w14:textId="4ABF7613" w:rsidR="008D0B8B" w:rsidRPr="00281A88" w:rsidRDefault="00282237" w:rsidP="00281A88">
      <w:pPr>
        <w:pStyle w:val="Heading1"/>
        <w:numPr>
          <w:ilvl w:val="0"/>
          <w:numId w:val="0"/>
        </w:numPr>
        <w:ind w:left="680"/>
        <w:jc w:val="both"/>
        <w:rPr>
          <w:rFonts w:ascii="Arial" w:hAnsi="Arial" w:cs="Arial"/>
          <w:b w:val="0"/>
          <w:szCs w:val="24"/>
        </w:rPr>
      </w:pPr>
      <w:r w:rsidRPr="00281A88">
        <w:rPr>
          <w:rFonts w:ascii="Arial" w:hAnsi="Arial" w:cs="Arial"/>
          <w:b w:val="0"/>
          <w:szCs w:val="24"/>
        </w:rPr>
        <w:t xml:space="preserve">The Claimant must demonstrate that the assurance was relied upon in a manner that was reasonable in the circumstances and that reliance led to detriment. </w:t>
      </w:r>
      <w:r w:rsidR="00782C7A" w:rsidRPr="00281A88">
        <w:rPr>
          <w:rFonts w:ascii="Arial" w:hAnsi="Arial" w:cs="Arial"/>
          <w:b w:val="0"/>
          <w:szCs w:val="24"/>
        </w:rPr>
        <w:t xml:space="preserve">The detriment does not need to be purely financial </w:t>
      </w:r>
      <w:r w:rsidR="00E9350A" w:rsidRPr="00281A88">
        <w:rPr>
          <w:rFonts w:ascii="Arial" w:hAnsi="Arial" w:cs="Arial"/>
          <w:b w:val="0"/>
          <w:szCs w:val="24"/>
        </w:rPr>
        <w:t>and may include</w:t>
      </w:r>
      <w:r w:rsidR="00F02470" w:rsidRPr="00281A88">
        <w:rPr>
          <w:rFonts w:ascii="Arial" w:hAnsi="Arial" w:cs="Arial"/>
          <w:b w:val="0"/>
          <w:szCs w:val="24"/>
        </w:rPr>
        <w:t xml:space="preserve"> the assumption of responsibilities, </w:t>
      </w:r>
      <w:r w:rsidR="004B10A3" w:rsidRPr="00281A88">
        <w:rPr>
          <w:rFonts w:ascii="Arial" w:hAnsi="Arial" w:cs="Arial"/>
          <w:b w:val="0"/>
          <w:szCs w:val="24"/>
        </w:rPr>
        <w:t xml:space="preserve">the </w:t>
      </w:r>
      <w:r w:rsidR="000B54B4" w:rsidRPr="00281A88">
        <w:rPr>
          <w:rFonts w:ascii="Arial" w:hAnsi="Arial" w:cs="Arial"/>
          <w:b w:val="0"/>
          <w:szCs w:val="24"/>
        </w:rPr>
        <w:t>investment of time and effort, or the organisation of one’s life around the expectation created. As explained in Thorner v Major and in Gillett v Holt</w:t>
      </w:r>
      <w:r w:rsidR="00E3585E" w:rsidRPr="00281A88">
        <w:rPr>
          <w:rFonts w:ascii="Arial" w:hAnsi="Arial" w:cs="Arial"/>
          <w:b w:val="0"/>
          <w:szCs w:val="24"/>
        </w:rPr>
        <w:t xml:space="preserve">, the court will assess detriment </w:t>
      </w:r>
      <w:r w:rsidR="009E348E" w:rsidRPr="00281A88">
        <w:rPr>
          <w:rFonts w:ascii="Arial" w:hAnsi="Arial" w:cs="Arial"/>
          <w:b w:val="0"/>
          <w:szCs w:val="24"/>
        </w:rPr>
        <w:t xml:space="preserve">overall, focusing on whether the claimant has been placed in a worse position as a result of their reliance. </w:t>
      </w:r>
    </w:p>
    <w:p w14:paraId="5EFD587B" w14:textId="2FFD3CF9" w:rsidR="00183DF6" w:rsidRDefault="000110E6" w:rsidP="00281A88">
      <w:pPr>
        <w:pStyle w:val="Heading1"/>
        <w:numPr>
          <w:ilvl w:val="0"/>
          <w:numId w:val="0"/>
        </w:numPr>
        <w:ind w:left="680"/>
        <w:jc w:val="both"/>
        <w:rPr>
          <w:rFonts w:ascii="Arial" w:hAnsi="Arial" w:cs="Arial"/>
          <w:b w:val="0"/>
          <w:szCs w:val="24"/>
        </w:rPr>
      </w:pPr>
      <w:r w:rsidRPr="00281A88">
        <w:rPr>
          <w:rFonts w:ascii="Arial" w:hAnsi="Arial" w:cs="Arial"/>
          <w:b w:val="0"/>
          <w:szCs w:val="24"/>
        </w:rPr>
        <w:t>In the context of cohabiting relationships, prop</w:t>
      </w:r>
      <w:r w:rsidR="00F7213A" w:rsidRPr="00281A88">
        <w:rPr>
          <w:rFonts w:ascii="Arial" w:hAnsi="Arial" w:cs="Arial"/>
          <w:b w:val="0"/>
          <w:szCs w:val="24"/>
        </w:rPr>
        <w:t xml:space="preserve">rietary estoppel has been applied where one partner made significant contributions to property on the basis of promises given by the legal owner. In Curran v Collins, the Court of Appeal confirmed that such </w:t>
      </w:r>
      <w:r w:rsidR="00A23055" w:rsidRPr="00281A88">
        <w:rPr>
          <w:rFonts w:ascii="Arial" w:hAnsi="Arial" w:cs="Arial"/>
          <w:b w:val="0"/>
          <w:szCs w:val="24"/>
        </w:rPr>
        <w:t xml:space="preserve">promises, when combined with reliance and detriment, may give rise to a proprietary estoppel claim. Where the elements are established, </w:t>
      </w:r>
      <w:r w:rsidR="00A23055" w:rsidRPr="00281A88">
        <w:rPr>
          <w:rFonts w:ascii="Arial" w:hAnsi="Arial" w:cs="Arial"/>
          <w:b w:val="0"/>
          <w:szCs w:val="24"/>
        </w:rPr>
        <w:lastRenderedPageBreak/>
        <w:t xml:space="preserve">the court must grant relief that satisfies the equity, meaning that the remedy should reflect the claimant’s expectation unless doing so would be </w:t>
      </w:r>
      <w:r w:rsidR="008D0B8B" w:rsidRPr="00281A88">
        <w:rPr>
          <w:rFonts w:ascii="Arial" w:hAnsi="Arial" w:cs="Arial"/>
          <w:b w:val="0"/>
          <w:szCs w:val="24"/>
        </w:rPr>
        <w:t xml:space="preserve">unreasonable in all the circumstances. </w:t>
      </w:r>
    </w:p>
    <w:p w14:paraId="1AEF076A" w14:textId="77777777" w:rsidR="00ED6D00" w:rsidRDefault="00ED6D00" w:rsidP="00ED6D00"/>
    <w:p w14:paraId="08A15FB3" w14:textId="77777777" w:rsidR="00ED6D00" w:rsidRDefault="00ED6D00" w:rsidP="00ED6D00"/>
    <w:p w14:paraId="1F6D601A" w14:textId="77777777" w:rsidR="00ED6D00" w:rsidRDefault="00ED6D00" w:rsidP="00ED6D00"/>
    <w:p w14:paraId="73EC62E1" w14:textId="77777777" w:rsidR="00ED6D00" w:rsidRPr="00ED6D00" w:rsidRDefault="00ED6D00" w:rsidP="00ED6D00"/>
    <w:p w14:paraId="070F9B99" w14:textId="77777777" w:rsidR="00281A88" w:rsidRPr="00C27B13" w:rsidRDefault="00281A88" w:rsidP="00281A88">
      <w:pPr>
        <w:rPr>
          <w:b/>
          <w:bCs/>
        </w:rPr>
      </w:pPr>
    </w:p>
    <w:p w14:paraId="7465BA56" w14:textId="4A4628B6" w:rsidR="00281A88" w:rsidRPr="00C27B13" w:rsidRDefault="005F216E" w:rsidP="00281A88">
      <w:pPr>
        <w:pStyle w:val="Heading1"/>
        <w:jc w:val="both"/>
        <w:rPr>
          <w:rFonts w:ascii="Arial" w:hAnsi="Arial" w:cs="Arial"/>
          <w:bCs/>
          <w:szCs w:val="24"/>
        </w:rPr>
      </w:pPr>
      <w:r w:rsidRPr="00C27B13">
        <w:rPr>
          <w:rFonts w:ascii="Arial" w:hAnsi="Arial" w:cs="Arial"/>
          <w:bCs/>
          <w:szCs w:val="24"/>
        </w:rPr>
        <w:t xml:space="preserve">Submissions </w:t>
      </w:r>
    </w:p>
    <w:p w14:paraId="3EE352AD" w14:textId="77777777" w:rsidR="000148D8" w:rsidRPr="00C27B13" w:rsidRDefault="00723857" w:rsidP="00281A88">
      <w:pPr>
        <w:pStyle w:val="Heading2"/>
        <w:jc w:val="both"/>
        <w:rPr>
          <w:rFonts w:cs="Arial"/>
          <w:b/>
          <w:bCs/>
          <w:szCs w:val="24"/>
        </w:rPr>
      </w:pPr>
      <w:r w:rsidRPr="00C27B13">
        <w:rPr>
          <w:rFonts w:cs="Arial"/>
          <w:b/>
          <w:bCs/>
          <w:szCs w:val="24"/>
        </w:rPr>
        <w:t>Assurance</w:t>
      </w:r>
    </w:p>
    <w:p w14:paraId="2C206510" w14:textId="7D4443A0" w:rsidR="00723857" w:rsidRPr="00281A88" w:rsidRDefault="00474F4D" w:rsidP="00281A88">
      <w:pPr>
        <w:pStyle w:val="Heading2"/>
        <w:numPr>
          <w:ilvl w:val="0"/>
          <w:numId w:val="0"/>
        </w:numPr>
        <w:ind w:left="680"/>
        <w:jc w:val="both"/>
        <w:rPr>
          <w:rFonts w:cs="Arial"/>
          <w:szCs w:val="24"/>
        </w:rPr>
      </w:pPr>
      <w:r w:rsidRPr="00281A88">
        <w:rPr>
          <w:rFonts w:cs="Arial"/>
          <w:szCs w:val="24"/>
        </w:rPr>
        <w:t xml:space="preserve">The Claimant </w:t>
      </w:r>
      <w:r w:rsidR="004A4774" w:rsidRPr="00281A88">
        <w:rPr>
          <w:rFonts w:cs="Arial"/>
          <w:szCs w:val="24"/>
        </w:rPr>
        <w:t xml:space="preserve">delivers that the Defendant gave clear and repeated assurances over many years that the Claimant would have </w:t>
      </w:r>
      <w:r w:rsidR="00A81740" w:rsidRPr="00281A88">
        <w:rPr>
          <w:rFonts w:cs="Arial"/>
          <w:szCs w:val="24"/>
        </w:rPr>
        <w:t xml:space="preserve">a secure interest in the property. The Defendant consistently told the Claimant not to worry about the </w:t>
      </w:r>
      <w:r w:rsidR="005C0CBD" w:rsidRPr="00281A88">
        <w:rPr>
          <w:rFonts w:cs="Arial"/>
          <w:szCs w:val="24"/>
        </w:rPr>
        <w:t xml:space="preserve">legal ownership of the home, reinforced the understanding that the property belonged to them jointly, and provided reassurance before the Claimant made major financial decisions relating </w:t>
      </w:r>
      <w:r w:rsidR="00A21502" w:rsidRPr="00281A88">
        <w:rPr>
          <w:rFonts w:cs="Arial"/>
          <w:szCs w:val="24"/>
        </w:rPr>
        <w:t xml:space="preserve">to the property. Taken together, those statements amounted to the representation that the Claimant would </w:t>
      </w:r>
      <w:r w:rsidR="009B49CC" w:rsidRPr="00281A88">
        <w:rPr>
          <w:rFonts w:cs="Arial"/>
          <w:szCs w:val="24"/>
        </w:rPr>
        <w:t xml:space="preserve">acquire a beneficial </w:t>
      </w:r>
      <w:r w:rsidR="000148D8" w:rsidRPr="00281A88">
        <w:rPr>
          <w:rFonts w:cs="Arial"/>
          <w:szCs w:val="24"/>
        </w:rPr>
        <w:t xml:space="preserve">asset in the property. </w:t>
      </w:r>
    </w:p>
    <w:p w14:paraId="0BCBE407" w14:textId="77777777" w:rsidR="008E2D37" w:rsidRPr="00281A88" w:rsidRDefault="008E2D37" w:rsidP="00281A88">
      <w:pPr>
        <w:spacing w:line="360" w:lineRule="auto"/>
        <w:jc w:val="both"/>
        <w:rPr>
          <w:rFonts w:ascii="Arial" w:hAnsi="Arial" w:cs="Arial"/>
        </w:rPr>
      </w:pPr>
    </w:p>
    <w:p w14:paraId="62073D5B" w14:textId="77777777" w:rsidR="005E23EA" w:rsidRPr="00C27B13" w:rsidRDefault="008E2D37" w:rsidP="00281A88">
      <w:pPr>
        <w:pStyle w:val="Heading2"/>
        <w:jc w:val="both"/>
        <w:rPr>
          <w:rFonts w:cs="Arial"/>
          <w:b/>
          <w:bCs/>
          <w:szCs w:val="24"/>
        </w:rPr>
      </w:pPr>
      <w:r w:rsidRPr="00C27B13">
        <w:rPr>
          <w:rFonts w:cs="Arial"/>
          <w:b/>
          <w:bCs/>
          <w:szCs w:val="24"/>
        </w:rPr>
        <w:t xml:space="preserve">Reliance </w:t>
      </w:r>
    </w:p>
    <w:p w14:paraId="1033D455" w14:textId="22AD00DF" w:rsidR="008E2D37" w:rsidRPr="00281A88" w:rsidRDefault="00EE0D82" w:rsidP="00281A88">
      <w:pPr>
        <w:pStyle w:val="Heading2"/>
        <w:numPr>
          <w:ilvl w:val="0"/>
          <w:numId w:val="0"/>
        </w:numPr>
        <w:ind w:left="680"/>
        <w:jc w:val="both"/>
        <w:rPr>
          <w:rFonts w:cs="Arial"/>
          <w:szCs w:val="24"/>
        </w:rPr>
      </w:pPr>
      <w:r w:rsidRPr="00281A88">
        <w:rPr>
          <w:rFonts w:cs="Arial"/>
          <w:szCs w:val="24"/>
        </w:rPr>
        <w:t xml:space="preserve">The Claimant relied on the Defendant’s assurances in a number of significant and </w:t>
      </w:r>
      <w:r w:rsidR="00F832B0" w:rsidRPr="00281A88">
        <w:rPr>
          <w:rFonts w:cs="Arial"/>
          <w:szCs w:val="24"/>
        </w:rPr>
        <w:t>precise approaches</w:t>
      </w:r>
      <w:r w:rsidR="00660E07" w:rsidRPr="00281A88">
        <w:rPr>
          <w:rFonts w:cs="Arial"/>
          <w:szCs w:val="24"/>
        </w:rPr>
        <w:t xml:space="preserve">. In reliance on the understanding that the home was jointly owned, the Claimant paid £60,000 towards essential structural repairs and improvements. She did so by using her </w:t>
      </w:r>
      <w:r w:rsidR="00185597" w:rsidRPr="00281A88">
        <w:rPr>
          <w:rFonts w:cs="Arial"/>
          <w:szCs w:val="24"/>
        </w:rPr>
        <w:t xml:space="preserve">long-term personal savings, which cannot now be recovered. The Claimant also organised her financial future on the assumption of shared home ownership and did pursue alternative housing arrangements or investment opportunities. </w:t>
      </w:r>
      <w:r w:rsidR="00087F65" w:rsidRPr="00281A88">
        <w:rPr>
          <w:rFonts w:cs="Arial"/>
          <w:szCs w:val="24"/>
        </w:rPr>
        <w:t xml:space="preserve">In all the circumstances, the reliance was fair given the duration of the relationship and the defendant’s repeated assurances. </w:t>
      </w:r>
    </w:p>
    <w:p w14:paraId="388330F9" w14:textId="77777777" w:rsidR="005E23EA" w:rsidRPr="00281A88" w:rsidRDefault="005E23EA" w:rsidP="00281A88">
      <w:pPr>
        <w:spacing w:line="360" w:lineRule="auto"/>
        <w:jc w:val="both"/>
        <w:rPr>
          <w:rFonts w:ascii="Arial" w:hAnsi="Arial" w:cs="Arial"/>
        </w:rPr>
      </w:pPr>
    </w:p>
    <w:p w14:paraId="78CE913A" w14:textId="77777777" w:rsidR="009E52DF" w:rsidRPr="00C27B13" w:rsidRDefault="005E23EA" w:rsidP="00281A88">
      <w:pPr>
        <w:pStyle w:val="Heading2"/>
        <w:jc w:val="both"/>
        <w:rPr>
          <w:rFonts w:cs="Arial"/>
          <w:b/>
          <w:bCs/>
          <w:szCs w:val="24"/>
        </w:rPr>
      </w:pPr>
      <w:r w:rsidRPr="00C27B13">
        <w:rPr>
          <w:rFonts w:cs="Arial"/>
          <w:b/>
          <w:bCs/>
          <w:szCs w:val="24"/>
        </w:rPr>
        <w:lastRenderedPageBreak/>
        <w:t xml:space="preserve">Detriment </w:t>
      </w:r>
    </w:p>
    <w:p w14:paraId="12955705" w14:textId="369121E8" w:rsidR="005E23EA" w:rsidRPr="00281A88" w:rsidRDefault="008F3BF0" w:rsidP="00281A88">
      <w:pPr>
        <w:pStyle w:val="Heading2"/>
        <w:numPr>
          <w:ilvl w:val="0"/>
          <w:numId w:val="0"/>
        </w:numPr>
        <w:ind w:left="680"/>
        <w:jc w:val="both"/>
        <w:rPr>
          <w:rFonts w:cs="Arial"/>
          <w:szCs w:val="24"/>
        </w:rPr>
      </w:pPr>
      <w:r w:rsidRPr="00281A88">
        <w:rPr>
          <w:rFonts w:cs="Arial"/>
          <w:szCs w:val="24"/>
        </w:rPr>
        <w:t>The Claimant has suffered a serious and meaningful loss</w:t>
      </w:r>
      <w:r w:rsidR="00AA69E1" w:rsidRPr="00281A88">
        <w:rPr>
          <w:rFonts w:cs="Arial"/>
          <w:szCs w:val="24"/>
        </w:rPr>
        <w:t xml:space="preserve">. She has spent her cash ISA, invested heavily in a property in which she holds no legal title, and has been left without alternative assets or security. </w:t>
      </w:r>
      <w:r w:rsidR="00DE1885" w:rsidRPr="00281A88">
        <w:rPr>
          <w:rFonts w:cs="Arial"/>
          <w:szCs w:val="24"/>
        </w:rPr>
        <w:t xml:space="preserve">The claimant’s contributions significantly </w:t>
      </w:r>
      <w:r w:rsidR="00E27F91" w:rsidRPr="00281A88">
        <w:rPr>
          <w:rFonts w:cs="Arial"/>
          <w:szCs w:val="24"/>
        </w:rPr>
        <w:t xml:space="preserve">improved the value and the condition of the property, benefits which the Defendant now seeks to retain </w:t>
      </w:r>
      <w:r w:rsidR="009E52DF" w:rsidRPr="00281A88">
        <w:rPr>
          <w:rFonts w:cs="Arial"/>
          <w:szCs w:val="24"/>
        </w:rPr>
        <w:t xml:space="preserve">exclusively. </w:t>
      </w:r>
    </w:p>
    <w:p w14:paraId="3364A1A6" w14:textId="77777777" w:rsidR="009E52DF" w:rsidRPr="00281A88" w:rsidRDefault="009E52DF" w:rsidP="00281A88">
      <w:pPr>
        <w:spacing w:line="360" w:lineRule="auto"/>
        <w:jc w:val="both"/>
        <w:rPr>
          <w:rFonts w:ascii="Arial" w:hAnsi="Arial" w:cs="Arial"/>
        </w:rPr>
      </w:pPr>
    </w:p>
    <w:p w14:paraId="72D52A70" w14:textId="77777777" w:rsidR="00BE6C19" w:rsidRPr="00C27B13" w:rsidRDefault="00787F0D" w:rsidP="00281A88">
      <w:pPr>
        <w:pStyle w:val="Heading2"/>
        <w:jc w:val="both"/>
        <w:rPr>
          <w:rFonts w:cs="Arial"/>
          <w:b/>
          <w:bCs/>
          <w:szCs w:val="24"/>
        </w:rPr>
      </w:pPr>
      <w:r w:rsidRPr="00C27B13">
        <w:rPr>
          <w:rFonts w:cs="Arial"/>
          <w:b/>
          <w:bCs/>
          <w:szCs w:val="24"/>
        </w:rPr>
        <w:t>Uncon</w:t>
      </w:r>
      <w:r w:rsidR="00761C10" w:rsidRPr="00C27B13">
        <w:rPr>
          <w:rFonts w:cs="Arial"/>
          <w:b/>
          <w:bCs/>
          <w:szCs w:val="24"/>
        </w:rPr>
        <w:t xml:space="preserve">scionability </w:t>
      </w:r>
    </w:p>
    <w:p w14:paraId="51DB5F4C" w14:textId="56180719" w:rsidR="009E52DF" w:rsidRPr="00281A88" w:rsidRDefault="00761C10" w:rsidP="00281A88">
      <w:pPr>
        <w:pStyle w:val="Heading2"/>
        <w:numPr>
          <w:ilvl w:val="0"/>
          <w:numId w:val="0"/>
        </w:numPr>
        <w:ind w:left="680"/>
        <w:jc w:val="both"/>
        <w:rPr>
          <w:rFonts w:cs="Arial"/>
          <w:szCs w:val="24"/>
        </w:rPr>
      </w:pPr>
      <w:r w:rsidRPr="00281A88">
        <w:rPr>
          <w:rFonts w:cs="Arial"/>
          <w:szCs w:val="24"/>
        </w:rPr>
        <w:t xml:space="preserve">The Claimant submits that it would be </w:t>
      </w:r>
      <w:r w:rsidR="00E64BF0" w:rsidRPr="00281A88">
        <w:rPr>
          <w:rFonts w:cs="Arial"/>
          <w:szCs w:val="24"/>
        </w:rPr>
        <w:t>unacceptable for the Defendant to deny her a beneficial interest in the property. The Claimant acted in good faith throughout the relationship, relying on the shared domestic life and the Defendant’s explicit reassurances. Equity does not permit a legal owner</w:t>
      </w:r>
      <w:r w:rsidR="002E165B" w:rsidRPr="00281A88">
        <w:rPr>
          <w:rFonts w:cs="Arial"/>
          <w:szCs w:val="24"/>
        </w:rPr>
        <w:t xml:space="preserve"> to accept substantial financial benefits from another party and </w:t>
      </w:r>
      <w:r w:rsidR="0028247A" w:rsidRPr="00281A88">
        <w:rPr>
          <w:rFonts w:cs="Arial"/>
          <w:szCs w:val="24"/>
        </w:rPr>
        <w:t xml:space="preserve">as a result deny the expectation that was created, as confirmed by the principles </w:t>
      </w:r>
      <w:r w:rsidR="00AE1BD6" w:rsidRPr="00281A88">
        <w:rPr>
          <w:rFonts w:cs="Arial"/>
          <w:szCs w:val="24"/>
        </w:rPr>
        <w:t xml:space="preserve">in Thorner v Major. </w:t>
      </w:r>
    </w:p>
    <w:p w14:paraId="3DB4F9BC" w14:textId="77777777" w:rsidR="00BE6C19" w:rsidRPr="00C27B13" w:rsidRDefault="00BE6C19" w:rsidP="00281A88">
      <w:pPr>
        <w:spacing w:line="360" w:lineRule="auto"/>
        <w:jc w:val="both"/>
        <w:rPr>
          <w:rFonts w:ascii="Arial" w:hAnsi="Arial" w:cs="Arial"/>
          <w:b/>
          <w:bCs/>
        </w:rPr>
      </w:pPr>
    </w:p>
    <w:p w14:paraId="3B737E88" w14:textId="77777777" w:rsidR="00DA2A02" w:rsidRPr="00C27B13" w:rsidRDefault="00F71282" w:rsidP="00281A88">
      <w:pPr>
        <w:pStyle w:val="Heading2"/>
        <w:jc w:val="both"/>
        <w:rPr>
          <w:rFonts w:cs="Arial"/>
          <w:b/>
          <w:bCs/>
          <w:szCs w:val="24"/>
        </w:rPr>
      </w:pPr>
      <w:r w:rsidRPr="00C27B13">
        <w:rPr>
          <w:rFonts w:cs="Arial"/>
          <w:b/>
          <w:bCs/>
          <w:szCs w:val="24"/>
        </w:rPr>
        <w:t xml:space="preserve">Appropriate remedy </w:t>
      </w:r>
    </w:p>
    <w:p w14:paraId="306B477E" w14:textId="63DD4A2D" w:rsidR="009F2446" w:rsidRPr="00281A88" w:rsidRDefault="0035286A" w:rsidP="00281A88">
      <w:pPr>
        <w:pStyle w:val="Heading2"/>
        <w:numPr>
          <w:ilvl w:val="0"/>
          <w:numId w:val="0"/>
        </w:numPr>
        <w:ind w:left="680"/>
        <w:jc w:val="both"/>
        <w:rPr>
          <w:rFonts w:cs="Arial"/>
          <w:szCs w:val="24"/>
        </w:rPr>
      </w:pPr>
      <w:r w:rsidRPr="00281A88">
        <w:rPr>
          <w:rFonts w:cs="Arial"/>
          <w:szCs w:val="24"/>
        </w:rPr>
        <w:t xml:space="preserve">The Claimant’s expectation was to be treated as an equal partner in the family home. An award of a </w:t>
      </w:r>
      <w:r w:rsidR="00DA2A02" w:rsidRPr="00281A88">
        <w:rPr>
          <w:rFonts w:cs="Arial"/>
          <w:szCs w:val="24"/>
        </w:rPr>
        <w:t xml:space="preserve">fifty per cent beneficial interest is the remedy that best satisfies the equity, as it reflects both the nature of the relationship and the extent of the Claimant’s reliance and detriment. </w:t>
      </w:r>
    </w:p>
    <w:p w14:paraId="4D648BC8" w14:textId="77777777" w:rsidR="009F2446" w:rsidRPr="00281A88" w:rsidRDefault="009F2446" w:rsidP="00281A88">
      <w:pPr>
        <w:spacing w:line="360" w:lineRule="auto"/>
        <w:jc w:val="both"/>
        <w:rPr>
          <w:rFonts w:ascii="Arial" w:hAnsi="Arial" w:cs="Arial"/>
        </w:rPr>
      </w:pPr>
    </w:p>
    <w:p w14:paraId="5340C07B" w14:textId="77777777" w:rsidR="00FA61B5" w:rsidRPr="00281A88" w:rsidRDefault="00FA61B5" w:rsidP="00281A88">
      <w:pPr>
        <w:spacing w:line="360" w:lineRule="auto"/>
        <w:jc w:val="both"/>
        <w:rPr>
          <w:rFonts w:ascii="Arial" w:hAnsi="Arial" w:cs="Arial"/>
        </w:rPr>
      </w:pPr>
    </w:p>
    <w:p w14:paraId="494B2A76" w14:textId="77777777" w:rsidR="00C92F31" w:rsidRPr="00C27B13" w:rsidRDefault="005F216E" w:rsidP="00281A88">
      <w:pPr>
        <w:pStyle w:val="Heading1"/>
        <w:jc w:val="both"/>
        <w:rPr>
          <w:rFonts w:ascii="Arial" w:hAnsi="Arial" w:cs="Arial"/>
          <w:bCs/>
          <w:szCs w:val="24"/>
        </w:rPr>
      </w:pPr>
      <w:r w:rsidRPr="00C27B13">
        <w:rPr>
          <w:rFonts w:ascii="Arial" w:hAnsi="Arial" w:cs="Arial"/>
          <w:bCs/>
          <w:szCs w:val="24"/>
        </w:rPr>
        <w:t xml:space="preserve">Conclusions </w:t>
      </w:r>
    </w:p>
    <w:p w14:paraId="0A592B28" w14:textId="0C7D985F" w:rsidR="00A14585" w:rsidRPr="00281A88" w:rsidRDefault="00A14585" w:rsidP="00281A88">
      <w:pPr>
        <w:pStyle w:val="Heading1"/>
        <w:numPr>
          <w:ilvl w:val="0"/>
          <w:numId w:val="0"/>
        </w:numPr>
        <w:ind w:left="680"/>
        <w:jc w:val="both"/>
        <w:rPr>
          <w:rFonts w:ascii="Arial" w:hAnsi="Arial" w:cs="Arial"/>
          <w:b w:val="0"/>
          <w:szCs w:val="24"/>
        </w:rPr>
      </w:pPr>
      <w:r w:rsidRPr="00281A88">
        <w:rPr>
          <w:rFonts w:ascii="Arial" w:hAnsi="Arial" w:cs="Arial"/>
          <w:b w:val="0"/>
          <w:szCs w:val="24"/>
        </w:rPr>
        <w:t>The Claimant satisfies all elem</w:t>
      </w:r>
      <w:r w:rsidR="00B960F7" w:rsidRPr="00281A88">
        <w:rPr>
          <w:rFonts w:ascii="Arial" w:hAnsi="Arial" w:cs="Arial"/>
          <w:b w:val="0"/>
          <w:szCs w:val="24"/>
        </w:rPr>
        <w:t>ents of pro</w:t>
      </w:r>
      <w:r w:rsidR="00295C14" w:rsidRPr="00281A88">
        <w:rPr>
          <w:rFonts w:ascii="Arial" w:hAnsi="Arial" w:cs="Arial"/>
          <w:b w:val="0"/>
          <w:szCs w:val="24"/>
        </w:rPr>
        <w:t xml:space="preserve">prietary estoppel and is entitled to a 50% beneficial interest in the alternative. </w:t>
      </w:r>
    </w:p>
    <w:p w14:paraId="0FC51F7A" w14:textId="77777777" w:rsidR="00A14585" w:rsidRPr="00281A88" w:rsidRDefault="00A14585" w:rsidP="00281A88">
      <w:pPr>
        <w:spacing w:line="360" w:lineRule="auto"/>
        <w:jc w:val="both"/>
        <w:rPr>
          <w:rFonts w:ascii="Arial" w:hAnsi="Arial" w:cs="Arial"/>
        </w:rPr>
      </w:pPr>
    </w:p>
    <w:p w14:paraId="588C5384" w14:textId="77777777" w:rsidR="00295C14" w:rsidRPr="00281A88" w:rsidRDefault="00295C14" w:rsidP="00281A88">
      <w:pPr>
        <w:spacing w:line="360" w:lineRule="auto"/>
        <w:jc w:val="both"/>
        <w:rPr>
          <w:rFonts w:ascii="Arial" w:hAnsi="Arial" w:cs="Arial"/>
        </w:rPr>
      </w:pPr>
    </w:p>
    <w:p w14:paraId="27B2D547" w14:textId="77777777" w:rsidR="00891509" w:rsidRPr="00C27B13" w:rsidRDefault="005F216E" w:rsidP="00281A88">
      <w:pPr>
        <w:pStyle w:val="Heading1"/>
        <w:jc w:val="both"/>
        <w:rPr>
          <w:rFonts w:ascii="Arial" w:hAnsi="Arial" w:cs="Arial"/>
          <w:bCs/>
          <w:szCs w:val="24"/>
        </w:rPr>
      </w:pPr>
      <w:r w:rsidRPr="00C27B13">
        <w:rPr>
          <w:rFonts w:ascii="Arial" w:hAnsi="Arial" w:cs="Arial"/>
          <w:bCs/>
          <w:szCs w:val="24"/>
        </w:rPr>
        <w:t xml:space="preserve">Overall conclusions </w:t>
      </w:r>
    </w:p>
    <w:p w14:paraId="48CCA76C" w14:textId="5DAF9E87" w:rsidR="004B22F9" w:rsidRPr="00281A88" w:rsidRDefault="004B22F9" w:rsidP="001F4A82">
      <w:pPr>
        <w:pStyle w:val="Heading1"/>
        <w:numPr>
          <w:ilvl w:val="0"/>
          <w:numId w:val="0"/>
        </w:numPr>
        <w:ind w:left="680"/>
        <w:jc w:val="both"/>
        <w:rPr>
          <w:rFonts w:ascii="Arial" w:hAnsi="Arial" w:cs="Arial"/>
          <w:b w:val="0"/>
          <w:szCs w:val="24"/>
        </w:rPr>
      </w:pPr>
      <w:r w:rsidRPr="00281A88">
        <w:rPr>
          <w:rFonts w:ascii="Arial" w:hAnsi="Arial" w:cs="Arial"/>
          <w:b w:val="0"/>
          <w:szCs w:val="24"/>
        </w:rPr>
        <w:lastRenderedPageBreak/>
        <w:t xml:space="preserve">For the reasons set out above, the Claimant </w:t>
      </w:r>
      <w:r w:rsidR="001C2BF6" w:rsidRPr="00281A88">
        <w:rPr>
          <w:rFonts w:ascii="Arial" w:hAnsi="Arial" w:cs="Arial"/>
          <w:b w:val="0"/>
          <w:szCs w:val="24"/>
        </w:rPr>
        <w:t>presents</w:t>
      </w:r>
      <w:r w:rsidR="007916F3" w:rsidRPr="00281A88">
        <w:rPr>
          <w:rFonts w:ascii="Arial" w:hAnsi="Arial" w:cs="Arial"/>
          <w:b w:val="0"/>
          <w:szCs w:val="24"/>
        </w:rPr>
        <w:t xml:space="preserve"> that she is entitled to a 50% beneficial interest </w:t>
      </w:r>
      <w:r w:rsidR="001C2BF6" w:rsidRPr="00281A88">
        <w:rPr>
          <w:rFonts w:ascii="Arial" w:hAnsi="Arial" w:cs="Arial"/>
          <w:b w:val="0"/>
          <w:szCs w:val="24"/>
        </w:rPr>
        <w:t xml:space="preserve">in the Gatehouse under a common intention </w:t>
      </w:r>
      <w:r w:rsidR="00891509" w:rsidRPr="00281A88">
        <w:rPr>
          <w:rFonts w:ascii="Arial" w:hAnsi="Arial" w:cs="Arial"/>
          <w:b w:val="0"/>
          <w:szCs w:val="24"/>
        </w:rPr>
        <w:t>constructive trust or, alternatively, proprietary estoppel. The Court is respectfully invited to order a sale of the property and an equal division of the net proceeds</w:t>
      </w:r>
      <w:r w:rsidR="001F4A82">
        <w:rPr>
          <w:rFonts w:ascii="Arial" w:hAnsi="Arial" w:cs="Arial"/>
          <w:b w:val="0"/>
          <w:szCs w:val="24"/>
        </w:rPr>
        <w:t>.</w:t>
      </w:r>
    </w:p>
    <w:p w14:paraId="1B34425D" w14:textId="77777777" w:rsidR="004B22F9" w:rsidRPr="00281A88" w:rsidRDefault="004B22F9" w:rsidP="00281A88">
      <w:pPr>
        <w:spacing w:line="360" w:lineRule="auto"/>
        <w:jc w:val="both"/>
        <w:rPr>
          <w:rFonts w:ascii="Arial" w:hAnsi="Arial" w:cs="Arial"/>
        </w:rPr>
      </w:pPr>
    </w:p>
    <w:p w14:paraId="3765130C" w14:textId="2EAEC01C" w:rsidR="00D62530" w:rsidRPr="00281A88" w:rsidRDefault="00B07D3C" w:rsidP="00281A88">
      <w:pPr>
        <w:spacing w:line="360" w:lineRule="auto"/>
        <w:jc w:val="right"/>
        <w:rPr>
          <w:rFonts w:ascii="Arial" w:hAnsi="Arial" w:cs="Arial"/>
        </w:rPr>
      </w:pPr>
      <w:r w:rsidRPr="00281A88">
        <w:rPr>
          <w:rFonts w:ascii="Arial" w:hAnsi="Arial" w:cs="Arial"/>
        </w:rPr>
        <w:t>Alexandra-Maria Baloi</w:t>
      </w:r>
    </w:p>
    <w:p w14:paraId="539C2003" w14:textId="486C5344" w:rsidR="00C92F31" w:rsidRPr="00281A88" w:rsidRDefault="00C92F31" w:rsidP="00281A88">
      <w:pPr>
        <w:spacing w:line="360" w:lineRule="auto"/>
        <w:jc w:val="right"/>
        <w:rPr>
          <w:rFonts w:ascii="Arial" w:hAnsi="Arial" w:cs="Arial"/>
        </w:rPr>
      </w:pPr>
      <w:r w:rsidRPr="00281A88">
        <w:rPr>
          <w:rFonts w:ascii="Arial" w:hAnsi="Arial" w:cs="Arial"/>
        </w:rPr>
        <w:t>Counsel for the Claimant</w:t>
      </w:r>
    </w:p>
    <w:p w14:paraId="7E25C8BA" w14:textId="52AC6A0B" w:rsidR="00D62530" w:rsidRPr="00281A88" w:rsidRDefault="00D62530" w:rsidP="003C18A0">
      <w:pPr>
        <w:spacing w:line="360" w:lineRule="auto"/>
        <w:jc w:val="right"/>
        <w:rPr>
          <w:rFonts w:ascii="Arial" w:hAnsi="Arial" w:cs="Arial"/>
        </w:rPr>
      </w:pPr>
      <w:r w:rsidRPr="00281A88">
        <w:rPr>
          <w:rFonts w:ascii="Arial" w:hAnsi="Arial" w:cs="Arial"/>
        </w:rPr>
        <w:t xml:space="preserve"> </w:t>
      </w:r>
    </w:p>
    <w:p w14:paraId="59D9D6F6" w14:textId="77777777" w:rsidR="00D62530" w:rsidRPr="00281A88" w:rsidRDefault="00D62530" w:rsidP="00281A88">
      <w:pPr>
        <w:spacing w:line="360" w:lineRule="auto"/>
        <w:jc w:val="both"/>
        <w:rPr>
          <w:rFonts w:ascii="Arial" w:hAnsi="Arial" w:cs="Arial"/>
        </w:rPr>
      </w:pPr>
    </w:p>
    <w:p w14:paraId="69DBDB51" w14:textId="77777777" w:rsidR="00D62530" w:rsidRPr="00281A88" w:rsidRDefault="00D62530" w:rsidP="00281A88">
      <w:pPr>
        <w:spacing w:line="360" w:lineRule="auto"/>
        <w:jc w:val="both"/>
        <w:rPr>
          <w:rFonts w:ascii="Arial" w:hAnsi="Arial" w:cs="Arial"/>
        </w:rPr>
      </w:pPr>
    </w:p>
    <w:p w14:paraId="50E5695E" w14:textId="77777777" w:rsidR="005F216E" w:rsidRPr="00281A88" w:rsidRDefault="005F216E" w:rsidP="00281A88">
      <w:pPr>
        <w:spacing w:line="360" w:lineRule="auto"/>
        <w:jc w:val="both"/>
        <w:rPr>
          <w:rFonts w:ascii="Arial" w:hAnsi="Arial" w:cs="Arial"/>
        </w:rPr>
      </w:pPr>
      <w:r w:rsidRPr="00281A88">
        <w:rPr>
          <w:rFonts w:ascii="Arial" w:hAnsi="Arial" w:cs="Arial"/>
        </w:rPr>
        <w:br w:type="page"/>
      </w:r>
    </w:p>
    <w:p w14:paraId="0699BBAE" w14:textId="77777777" w:rsidR="0003621E" w:rsidRPr="00C27B13" w:rsidRDefault="0003621E" w:rsidP="00281A88">
      <w:pPr>
        <w:spacing w:line="360" w:lineRule="auto"/>
        <w:jc w:val="both"/>
        <w:rPr>
          <w:rFonts w:ascii="Arial" w:hAnsi="Arial" w:cs="Arial"/>
          <w:b/>
          <w:bCs/>
        </w:rPr>
      </w:pPr>
      <w:r w:rsidRPr="00281A88">
        <w:rPr>
          <w:rFonts w:ascii="Arial" w:hAnsi="Arial" w:cs="Arial"/>
        </w:rPr>
        <w:lastRenderedPageBreak/>
        <w:t>Case note</w:t>
      </w:r>
    </w:p>
    <w:p w14:paraId="6E60BBB7" w14:textId="77777777" w:rsidR="0003621E" w:rsidRPr="00C27B13" w:rsidRDefault="0003621E" w:rsidP="00281A88">
      <w:pPr>
        <w:spacing w:line="360" w:lineRule="auto"/>
        <w:jc w:val="both"/>
        <w:rPr>
          <w:rFonts w:ascii="Arial" w:hAnsi="Arial" w:cs="Arial"/>
          <w:b/>
          <w:bCs/>
          <w:color w:val="000000" w:themeColor="text1"/>
        </w:rPr>
      </w:pPr>
    </w:p>
    <w:p w14:paraId="4F8C09E8" w14:textId="3A78D86D" w:rsidR="008912EA" w:rsidRPr="00C27B13" w:rsidRDefault="008912EA" w:rsidP="00281A88">
      <w:pPr>
        <w:spacing w:line="360" w:lineRule="auto"/>
        <w:jc w:val="center"/>
        <w:rPr>
          <w:rFonts w:ascii="Arial" w:hAnsi="Arial" w:cs="Arial"/>
          <w:b/>
          <w:bCs/>
          <w:color w:val="000000" w:themeColor="text1"/>
        </w:rPr>
      </w:pPr>
      <w:r w:rsidRPr="00C27B13">
        <w:rPr>
          <w:rFonts w:ascii="Arial" w:hAnsi="Arial" w:cs="Arial"/>
          <w:b/>
          <w:bCs/>
          <w:color w:val="000000" w:themeColor="text1"/>
        </w:rPr>
        <w:t xml:space="preserve">Case Name, </w:t>
      </w:r>
      <w:r w:rsidR="008F1885" w:rsidRPr="00C27B13">
        <w:rPr>
          <w:rFonts w:ascii="Arial" w:hAnsi="Arial" w:cs="Arial"/>
          <w:b/>
          <w:bCs/>
          <w:color w:val="000000" w:themeColor="text1"/>
        </w:rPr>
        <w:t>Geary v Rankine</w:t>
      </w:r>
    </w:p>
    <w:p w14:paraId="2C61F804" w14:textId="5C1C2BB6" w:rsidR="008912EA" w:rsidRPr="00C27B13" w:rsidRDefault="008912EA" w:rsidP="00281A88">
      <w:pPr>
        <w:spacing w:line="360" w:lineRule="auto"/>
        <w:jc w:val="center"/>
        <w:rPr>
          <w:rFonts w:ascii="Arial" w:hAnsi="Arial" w:cs="Arial"/>
          <w:b/>
          <w:bCs/>
          <w:color w:val="000000" w:themeColor="text1"/>
        </w:rPr>
      </w:pPr>
      <w:r w:rsidRPr="00C27B13">
        <w:rPr>
          <w:rFonts w:ascii="Arial" w:hAnsi="Arial" w:cs="Arial"/>
          <w:b/>
          <w:bCs/>
          <w:color w:val="000000" w:themeColor="text1"/>
        </w:rPr>
        <w:t>Citation</w:t>
      </w:r>
      <w:r w:rsidR="00E13B30" w:rsidRPr="00C27B13">
        <w:rPr>
          <w:rFonts w:ascii="Arial" w:hAnsi="Arial" w:cs="Arial"/>
          <w:b/>
          <w:bCs/>
          <w:color w:val="000000" w:themeColor="text1"/>
        </w:rPr>
        <w:t xml:space="preserve"> [2012] EWCA Civ 555</w:t>
      </w:r>
    </w:p>
    <w:p w14:paraId="5F673DB7" w14:textId="604BD50C" w:rsidR="008912EA" w:rsidRPr="00C27B13" w:rsidRDefault="008912EA" w:rsidP="00281A88">
      <w:pPr>
        <w:spacing w:line="360" w:lineRule="auto"/>
        <w:jc w:val="center"/>
        <w:rPr>
          <w:rFonts w:ascii="Arial" w:hAnsi="Arial" w:cs="Arial"/>
          <w:b/>
          <w:bCs/>
          <w:color w:val="000000" w:themeColor="text1"/>
        </w:rPr>
      </w:pPr>
      <w:r w:rsidRPr="00C27B13">
        <w:rPr>
          <w:rFonts w:ascii="Arial" w:hAnsi="Arial" w:cs="Arial"/>
          <w:b/>
          <w:bCs/>
          <w:color w:val="000000" w:themeColor="text1"/>
        </w:rPr>
        <w:t>Court</w:t>
      </w:r>
      <w:r w:rsidR="00E13B30" w:rsidRPr="00C27B13">
        <w:rPr>
          <w:rFonts w:ascii="Arial" w:hAnsi="Arial" w:cs="Arial"/>
          <w:b/>
          <w:bCs/>
          <w:color w:val="000000" w:themeColor="text1"/>
        </w:rPr>
        <w:t xml:space="preserve"> of Appeal (Civil Division)</w:t>
      </w:r>
    </w:p>
    <w:p w14:paraId="17C74CC6" w14:textId="77777777" w:rsidR="001A6CEE" w:rsidRPr="00281A88" w:rsidRDefault="001A6CEE" w:rsidP="00281A88">
      <w:pPr>
        <w:spacing w:line="360" w:lineRule="auto"/>
        <w:jc w:val="both"/>
        <w:rPr>
          <w:rFonts w:ascii="Arial" w:hAnsi="Arial" w:cs="Arial"/>
          <w:color w:val="002060"/>
        </w:rPr>
      </w:pPr>
    </w:p>
    <w:p w14:paraId="02DF407E" w14:textId="77777777" w:rsidR="00E13B30" w:rsidRPr="00281A88" w:rsidRDefault="00E13B30" w:rsidP="00281A88">
      <w:pPr>
        <w:spacing w:line="360" w:lineRule="auto"/>
        <w:jc w:val="both"/>
        <w:rPr>
          <w:rFonts w:ascii="Arial" w:hAnsi="Arial" w:cs="Arial"/>
          <w:color w:val="002060"/>
        </w:rPr>
      </w:pPr>
    </w:p>
    <w:p w14:paraId="53885595" w14:textId="77777777" w:rsidR="00E13B30" w:rsidRPr="00281A88" w:rsidRDefault="00E13B30" w:rsidP="00281A88">
      <w:pPr>
        <w:spacing w:line="360" w:lineRule="auto"/>
        <w:jc w:val="both"/>
        <w:rPr>
          <w:rFonts w:ascii="Arial" w:hAnsi="Arial" w:cs="Arial"/>
          <w:color w:val="002060"/>
        </w:rPr>
      </w:pPr>
    </w:p>
    <w:p w14:paraId="41F667AA" w14:textId="50F4B08C" w:rsidR="008912EA" w:rsidRPr="00C27B13" w:rsidRDefault="008912EA" w:rsidP="00281A88">
      <w:pPr>
        <w:spacing w:line="360" w:lineRule="auto"/>
        <w:jc w:val="both"/>
        <w:rPr>
          <w:rFonts w:ascii="Arial" w:hAnsi="Arial" w:cs="Arial"/>
          <w:b/>
          <w:bCs/>
        </w:rPr>
      </w:pPr>
      <w:r w:rsidRPr="00C27B13">
        <w:rPr>
          <w:rFonts w:ascii="Arial" w:hAnsi="Arial" w:cs="Arial"/>
          <w:b/>
          <w:bCs/>
        </w:rPr>
        <w:t>Parties</w:t>
      </w:r>
    </w:p>
    <w:p w14:paraId="562088B7" w14:textId="77777777" w:rsidR="00C27B13" w:rsidRPr="00281A88" w:rsidRDefault="00C27B13" w:rsidP="00281A88">
      <w:pPr>
        <w:spacing w:line="360" w:lineRule="auto"/>
        <w:jc w:val="both"/>
        <w:rPr>
          <w:rFonts w:ascii="Arial" w:hAnsi="Arial" w:cs="Arial"/>
        </w:rPr>
      </w:pPr>
    </w:p>
    <w:p w14:paraId="7CFECA00" w14:textId="479DE617" w:rsidR="00172056" w:rsidRPr="00281A88" w:rsidRDefault="00A673A8" w:rsidP="00281A88">
      <w:pPr>
        <w:spacing w:line="360" w:lineRule="auto"/>
        <w:jc w:val="both"/>
        <w:rPr>
          <w:rFonts w:ascii="Arial" w:hAnsi="Arial" w:cs="Arial"/>
          <w:color w:val="000000" w:themeColor="text1"/>
        </w:rPr>
      </w:pPr>
      <w:r w:rsidRPr="00281A88">
        <w:rPr>
          <w:rFonts w:ascii="Arial" w:hAnsi="Arial" w:cs="Arial"/>
          <w:color w:val="000000" w:themeColor="text1"/>
        </w:rPr>
        <w:t xml:space="preserve">Mrs </w:t>
      </w:r>
      <w:r w:rsidR="003F72FF" w:rsidRPr="00281A88">
        <w:rPr>
          <w:rFonts w:ascii="Arial" w:hAnsi="Arial" w:cs="Arial"/>
          <w:color w:val="000000" w:themeColor="text1"/>
        </w:rPr>
        <w:t xml:space="preserve">Barbara Geary </w:t>
      </w:r>
      <w:r w:rsidR="00172056" w:rsidRPr="00281A88">
        <w:rPr>
          <w:rFonts w:ascii="Arial" w:hAnsi="Arial" w:cs="Arial"/>
          <w:color w:val="000000" w:themeColor="text1"/>
        </w:rPr>
        <w:t>(Appellant)</w:t>
      </w:r>
    </w:p>
    <w:p w14:paraId="7E49E191" w14:textId="2FB44CE1" w:rsidR="00172056" w:rsidRPr="00281A88" w:rsidRDefault="00A673A8" w:rsidP="00281A88">
      <w:pPr>
        <w:spacing w:line="360" w:lineRule="auto"/>
        <w:jc w:val="both"/>
        <w:rPr>
          <w:rFonts w:ascii="Arial" w:hAnsi="Arial" w:cs="Arial"/>
          <w:color w:val="000000" w:themeColor="text1"/>
        </w:rPr>
      </w:pPr>
      <w:r w:rsidRPr="00281A88">
        <w:rPr>
          <w:rFonts w:ascii="Arial" w:hAnsi="Arial" w:cs="Arial"/>
          <w:color w:val="000000" w:themeColor="text1"/>
        </w:rPr>
        <w:t xml:space="preserve">Mr </w:t>
      </w:r>
      <w:r w:rsidR="003F72FF" w:rsidRPr="00281A88">
        <w:rPr>
          <w:rFonts w:ascii="Arial" w:hAnsi="Arial" w:cs="Arial"/>
          <w:color w:val="000000" w:themeColor="text1"/>
        </w:rPr>
        <w:t>Alan John Rankine</w:t>
      </w:r>
      <w:r w:rsidR="00172056" w:rsidRPr="00281A88">
        <w:rPr>
          <w:rFonts w:ascii="Arial" w:hAnsi="Arial" w:cs="Arial"/>
          <w:color w:val="000000" w:themeColor="text1"/>
        </w:rPr>
        <w:t xml:space="preserve"> (Respondent)</w:t>
      </w:r>
    </w:p>
    <w:p w14:paraId="01C9CD09" w14:textId="77777777" w:rsidR="00172056" w:rsidRPr="00281A88" w:rsidRDefault="00172056" w:rsidP="00281A88">
      <w:pPr>
        <w:spacing w:line="360" w:lineRule="auto"/>
        <w:jc w:val="both"/>
        <w:rPr>
          <w:rFonts w:ascii="Arial" w:hAnsi="Arial" w:cs="Arial"/>
          <w:color w:val="70AD47" w:themeColor="accent6"/>
        </w:rPr>
      </w:pPr>
    </w:p>
    <w:p w14:paraId="177A2840" w14:textId="77777777" w:rsidR="00172056" w:rsidRPr="00281A88" w:rsidRDefault="00172056" w:rsidP="00281A88">
      <w:pPr>
        <w:spacing w:line="360" w:lineRule="auto"/>
        <w:jc w:val="both"/>
        <w:rPr>
          <w:rFonts w:ascii="Arial" w:hAnsi="Arial" w:cs="Arial"/>
          <w:color w:val="70AD47" w:themeColor="accent6"/>
        </w:rPr>
      </w:pPr>
    </w:p>
    <w:p w14:paraId="37757DD4" w14:textId="77777777" w:rsidR="00172056" w:rsidRPr="00281A88" w:rsidRDefault="00172056" w:rsidP="00281A88">
      <w:pPr>
        <w:spacing w:line="360" w:lineRule="auto"/>
        <w:jc w:val="both"/>
        <w:rPr>
          <w:rFonts w:ascii="Arial" w:hAnsi="Arial" w:cs="Arial"/>
        </w:rPr>
      </w:pPr>
    </w:p>
    <w:p w14:paraId="1A4CBE6D" w14:textId="5E641E97" w:rsidR="008912EA" w:rsidRPr="00C27B13" w:rsidRDefault="008912EA" w:rsidP="00281A88">
      <w:pPr>
        <w:spacing w:line="360" w:lineRule="auto"/>
        <w:jc w:val="both"/>
        <w:rPr>
          <w:rFonts w:ascii="Arial" w:hAnsi="Arial" w:cs="Arial"/>
          <w:b/>
          <w:bCs/>
        </w:rPr>
      </w:pPr>
      <w:r w:rsidRPr="00C27B13">
        <w:rPr>
          <w:rFonts w:ascii="Arial" w:hAnsi="Arial" w:cs="Arial"/>
          <w:b/>
          <w:bCs/>
        </w:rPr>
        <w:t>Procedural History</w:t>
      </w:r>
    </w:p>
    <w:p w14:paraId="35369663" w14:textId="77777777" w:rsidR="00172056" w:rsidRPr="00281A88" w:rsidRDefault="00172056" w:rsidP="00281A88">
      <w:pPr>
        <w:spacing w:line="360" w:lineRule="auto"/>
        <w:jc w:val="both"/>
        <w:rPr>
          <w:rFonts w:ascii="Arial" w:hAnsi="Arial" w:cs="Arial"/>
          <w:color w:val="000000" w:themeColor="text1"/>
        </w:rPr>
      </w:pPr>
    </w:p>
    <w:p w14:paraId="4EE7226E" w14:textId="572F7F1C" w:rsidR="00172056" w:rsidRPr="00281A88" w:rsidRDefault="005D7044" w:rsidP="00281A88">
      <w:pPr>
        <w:spacing w:line="360" w:lineRule="auto"/>
        <w:jc w:val="both"/>
        <w:rPr>
          <w:rFonts w:ascii="Arial" w:hAnsi="Arial" w:cs="Arial"/>
          <w:color w:val="70AD47" w:themeColor="accent6"/>
        </w:rPr>
      </w:pPr>
      <w:r w:rsidRPr="00281A88">
        <w:rPr>
          <w:rFonts w:ascii="Arial" w:hAnsi="Arial" w:cs="Arial"/>
          <w:color w:val="000000" w:themeColor="text1"/>
        </w:rPr>
        <w:t>The claim was first heard in the County Court, where the judge dismissed M</w:t>
      </w:r>
      <w:r w:rsidR="009E014C" w:rsidRPr="00281A88">
        <w:rPr>
          <w:rFonts w:ascii="Arial" w:hAnsi="Arial" w:cs="Arial"/>
          <w:color w:val="000000" w:themeColor="text1"/>
        </w:rPr>
        <w:t>r</w:t>
      </w:r>
      <w:r w:rsidRPr="00281A88">
        <w:rPr>
          <w:rFonts w:ascii="Arial" w:hAnsi="Arial" w:cs="Arial"/>
          <w:color w:val="000000" w:themeColor="text1"/>
        </w:rPr>
        <w:t>s Geary</w:t>
      </w:r>
      <w:r w:rsidR="00906338" w:rsidRPr="00281A88">
        <w:rPr>
          <w:rFonts w:ascii="Arial" w:hAnsi="Arial" w:cs="Arial"/>
          <w:color w:val="000000" w:themeColor="text1"/>
        </w:rPr>
        <w:t xml:space="preserve">’s claims for a beneficial interest and partnership. </w:t>
      </w:r>
      <w:r w:rsidR="00353B76" w:rsidRPr="00281A88">
        <w:rPr>
          <w:rFonts w:ascii="Arial" w:hAnsi="Arial" w:cs="Arial"/>
          <w:color w:val="000000" w:themeColor="text1"/>
        </w:rPr>
        <w:t>M</w:t>
      </w:r>
      <w:r w:rsidR="009E014C" w:rsidRPr="00281A88">
        <w:rPr>
          <w:rFonts w:ascii="Arial" w:hAnsi="Arial" w:cs="Arial"/>
          <w:color w:val="000000" w:themeColor="text1"/>
        </w:rPr>
        <w:t>r</w:t>
      </w:r>
      <w:r w:rsidR="00353B76" w:rsidRPr="00281A88">
        <w:rPr>
          <w:rFonts w:ascii="Arial" w:hAnsi="Arial" w:cs="Arial"/>
          <w:color w:val="000000" w:themeColor="text1"/>
        </w:rPr>
        <w:t xml:space="preserve">s Geary appealed to the Court of </w:t>
      </w:r>
      <w:r w:rsidR="005B0EC2" w:rsidRPr="00281A88">
        <w:rPr>
          <w:rFonts w:ascii="Arial" w:hAnsi="Arial" w:cs="Arial"/>
          <w:color w:val="000000" w:themeColor="text1"/>
        </w:rPr>
        <w:t xml:space="preserve">Appeal; the appeal was dismissed. </w:t>
      </w:r>
    </w:p>
    <w:p w14:paraId="455B5944" w14:textId="77777777" w:rsidR="00172056" w:rsidRPr="00281A88" w:rsidRDefault="00172056" w:rsidP="00281A88">
      <w:pPr>
        <w:spacing w:line="360" w:lineRule="auto"/>
        <w:jc w:val="both"/>
        <w:rPr>
          <w:rFonts w:ascii="Arial" w:hAnsi="Arial" w:cs="Arial"/>
          <w:color w:val="70AD47" w:themeColor="accent6"/>
        </w:rPr>
      </w:pPr>
    </w:p>
    <w:p w14:paraId="291138B0" w14:textId="77777777" w:rsidR="00172056" w:rsidRPr="00281A88" w:rsidRDefault="00172056" w:rsidP="00281A88">
      <w:pPr>
        <w:spacing w:line="360" w:lineRule="auto"/>
        <w:jc w:val="both"/>
        <w:rPr>
          <w:rFonts w:ascii="Arial" w:hAnsi="Arial" w:cs="Arial"/>
          <w:color w:val="70AD47" w:themeColor="accent6"/>
        </w:rPr>
      </w:pPr>
    </w:p>
    <w:p w14:paraId="6BC5268C" w14:textId="77777777" w:rsidR="00172056" w:rsidRPr="00281A88" w:rsidRDefault="00172056" w:rsidP="00281A88">
      <w:pPr>
        <w:spacing w:line="360" w:lineRule="auto"/>
        <w:jc w:val="both"/>
        <w:rPr>
          <w:rFonts w:ascii="Arial" w:hAnsi="Arial" w:cs="Arial"/>
          <w:color w:val="70AD47" w:themeColor="accent6"/>
        </w:rPr>
      </w:pPr>
    </w:p>
    <w:p w14:paraId="06C73976" w14:textId="77777777" w:rsidR="00172056" w:rsidRPr="00281A88" w:rsidRDefault="00172056" w:rsidP="00281A88">
      <w:pPr>
        <w:spacing w:line="360" w:lineRule="auto"/>
        <w:jc w:val="both"/>
        <w:rPr>
          <w:rFonts w:ascii="Arial" w:hAnsi="Arial" w:cs="Arial"/>
          <w:color w:val="70AD47" w:themeColor="accent6"/>
        </w:rPr>
      </w:pPr>
    </w:p>
    <w:p w14:paraId="14D35161" w14:textId="1C95AC4D" w:rsidR="005B0EC2" w:rsidRPr="00C27B13" w:rsidRDefault="008912EA" w:rsidP="00281A88">
      <w:pPr>
        <w:spacing w:line="360" w:lineRule="auto"/>
        <w:jc w:val="both"/>
        <w:rPr>
          <w:rFonts w:ascii="Arial" w:hAnsi="Arial" w:cs="Arial"/>
          <w:b/>
          <w:bCs/>
        </w:rPr>
      </w:pPr>
      <w:r w:rsidRPr="00C27B13">
        <w:rPr>
          <w:rFonts w:ascii="Arial" w:hAnsi="Arial" w:cs="Arial"/>
          <w:b/>
          <w:bCs/>
        </w:rPr>
        <w:t>Material facts</w:t>
      </w:r>
    </w:p>
    <w:p w14:paraId="51A56082" w14:textId="174F65E4" w:rsidR="005B0EC2" w:rsidRPr="00281A88" w:rsidRDefault="005B0EC2" w:rsidP="00281A88">
      <w:pPr>
        <w:spacing w:line="360" w:lineRule="auto"/>
        <w:jc w:val="both"/>
        <w:rPr>
          <w:rFonts w:ascii="Arial" w:hAnsi="Arial" w:cs="Arial"/>
        </w:rPr>
      </w:pPr>
    </w:p>
    <w:p w14:paraId="6C952636" w14:textId="0BC8E21D" w:rsidR="005B0EC2" w:rsidRPr="007A3799" w:rsidRDefault="005B0EC2" w:rsidP="007A3799">
      <w:pPr>
        <w:pStyle w:val="NormalWeb"/>
        <w:spacing w:line="360" w:lineRule="auto"/>
        <w:jc w:val="both"/>
        <w:rPr>
          <w:rFonts w:ascii="Arial" w:hAnsi="Arial" w:cs="Arial"/>
          <w:color w:val="000000"/>
        </w:rPr>
      </w:pPr>
      <w:r w:rsidRPr="00281A88">
        <w:rPr>
          <w:rFonts w:ascii="Arial" w:hAnsi="Arial" w:cs="Arial"/>
        </w:rPr>
        <w:t>Ms Geary and Mr</w:t>
      </w:r>
      <w:r w:rsidR="00DA5885" w:rsidRPr="00281A88">
        <w:rPr>
          <w:rFonts w:ascii="Arial" w:hAnsi="Arial" w:cs="Arial"/>
        </w:rPr>
        <w:t xml:space="preserve"> Rankine were in a long-term relationship. Mr Rankine purchased a guesthouse in his sole name using </w:t>
      </w:r>
      <w:r w:rsidR="008710A5" w:rsidRPr="00281A88">
        <w:rPr>
          <w:rFonts w:ascii="Arial" w:hAnsi="Arial" w:cs="Arial"/>
        </w:rPr>
        <w:t>his own funds. M</w:t>
      </w:r>
      <w:r w:rsidR="009E014C" w:rsidRPr="00281A88">
        <w:rPr>
          <w:rFonts w:ascii="Arial" w:hAnsi="Arial" w:cs="Arial"/>
        </w:rPr>
        <w:t>r</w:t>
      </w:r>
      <w:r w:rsidR="008710A5" w:rsidRPr="00281A88">
        <w:rPr>
          <w:rFonts w:ascii="Arial" w:hAnsi="Arial" w:cs="Arial"/>
        </w:rPr>
        <w:t xml:space="preserve">s Geary later moved in </w:t>
      </w:r>
      <w:r w:rsidR="006E4B17" w:rsidRPr="00281A88">
        <w:rPr>
          <w:rFonts w:ascii="Arial" w:hAnsi="Arial" w:cs="Arial"/>
        </w:rPr>
        <w:t>an</w:t>
      </w:r>
      <w:r w:rsidR="00C2213F" w:rsidRPr="00281A88">
        <w:rPr>
          <w:rFonts w:ascii="Arial" w:hAnsi="Arial" w:cs="Arial"/>
        </w:rPr>
        <w:t>d</w:t>
      </w:r>
      <w:r w:rsidR="006E4B17" w:rsidRPr="00281A88">
        <w:rPr>
          <w:rFonts w:ascii="Arial" w:hAnsi="Arial" w:cs="Arial"/>
        </w:rPr>
        <w:t xml:space="preserve"> assisted </w:t>
      </w:r>
      <w:r w:rsidR="00C2213F" w:rsidRPr="00281A88">
        <w:rPr>
          <w:rFonts w:ascii="Arial" w:hAnsi="Arial" w:cs="Arial"/>
        </w:rPr>
        <w:t xml:space="preserve">with running the business but made no direct financial contribution to the purchase. </w:t>
      </w:r>
      <w:r w:rsidR="005B642B" w:rsidRPr="00281A88">
        <w:rPr>
          <w:rFonts w:ascii="Arial" w:hAnsi="Arial" w:cs="Arial"/>
          <w:color w:val="000000"/>
        </w:rPr>
        <w:t xml:space="preserve">She was not paid a wage, and the accounts remained in Mr Rankine’s sole name. Mrs Geary </w:t>
      </w:r>
      <w:r w:rsidR="009E014C" w:rsidRPr="00281A88">
        <w:rPr>
          <w:rFonts w:ascii="Arial" w:hAnsi="Arial" w:cs="Arial"/>
          <w:color w:val="000000"/>
        </w:rPr>
        <w:t>claimed she contributed significantly and that there was a common intention for joint ownership.</w:t>
      </w:r>
    </w:p>
    <w:p w14:paraId="4B573BD0" w14:textId="77777777" w:rsidR="005B0EC2" w:rsidRPr="00281A88" w:rsidRDefault="005B0EC2" w:rsidP="00281A88">
      <w:pPr>
        <w:spacing w:line="360" w:lineRule="auto"/>
        <w:jc w:val="both"/>
        <w:rPr>
          <w:rFonts w:ascii="Arial" w:hAnsi="Arial" w:cs="Arial"/>
          <w:color w:val="70AD47" w:themeColor="accent6"/>
        </w:rPr>
      </w:pPr>
    </w:p>
    <w:p w14:paraId="36443AEA" w14:textId="60DA2E33" w:rsidR="008912EA" w:rsidRPr="00C27B13" w:rsidRDefault="008912EA" w:rsidP="00281A88">
      <w:pPr>
        <w:spacing w:line="360" w:lineRule="auto"/>
        <w:jc w:val="both"/>
        <w:rPr>
          <w:rFonts w:ascii="Arial" w:hAnsi="Arial" w:cs="Arial"/>
          <w:b/>
          <w:bCs/>
        </w:rPr>
      </w:pPr>
      <w:r w:rsidRPr="00C27B13">
        <w:rPr>
          <w:rFonts w:ascii="Arial" w:hAnsi="Arial" w:cs="Arial"/>
          <w:b/>
          <w:bCs/>
        </w:rPr>
        <w:t xml:space="preserve">Legal </w:t>
      </w:r>
      <w:r w:rsidR="001A6CEE" w:rsidRPr="00C27B13">
        <w:rPr>
          <w:rFonts w:ascii="Arial" w:hAnsi="Arial" w:cs="Arial"/>
          <w:b/>
          <w:bCs/>
        </w:rPr>
        <w:t>questions for the court</w:t>
      </w:r>
      <w:r w:rsidRPr="00C27B13">
        <w:rPr>
          <w:rFonts w:ascii="Arial" w:hAnsi="Arial" w:cs="Arial"/>
          <w:b/>
          <w:bCs/>
        </w:rPr>
        <w:t xml:space="preserve"> </w:t>
      </w:r>
    </w:p>
    <w:p w14:paraId="6B20F962" w14:textId="77777777" w:rsidR="008912EA" w:rsidRPr="00281A88" w:rsidRDefault="008912EA" w:rsidP="00281A88">
      <w:pPr>
        <w:spacing w:line="360" w:lineRule="auto"/>
        <w:jc w:val="both"/>
        <w:rPr>
          <w:rFonts w:ascii="Arial" w:hAnsi="Arial" w:cs="Arial"/>
          <w:color w:val="70AD47" w:themeColor="accent6"/>
        </w:rPr>
      </w:pPr>
    </w:p>
    <w:p w14:paraId="7AE0CD68" w14:textId="4C9ACFFE" w:rsidR="000B380C" w:rsidRPr="00281A88" w:rsidRDefault="000B380C" w:rsidP="00281A88">
      <w:pPr>
        <w:pStyle w:val="ListParagraph"/>
        <w:numPr>
          <w:ilvl w:val="0"/>
          <w:numId w:val="18"/>
        </w:numPr>
        <w:spacing w:line="360" w:lineRule="auto"/>
        <w:jc w:val="both"/>
        <w:rPr>
          <w:rFonts w:ascii="Arial" w:hAnsi="Arial" w:cs="Arial"/>
          <w:color w:val="000000" w:themeColor="text1"/>
        </w:rPr>
      </w:pPr>
      <w:r w:rsidRPr="00281A88">
        <w:rPr>
          <w:rFonts w:ascii="Arial" w:hAnsi="Arial" w:cs="Arial"/>
          <w:color w:val="000000" w:themeColor="text1"/>
        </w:rPr>
        <w:t xml:space="preserve">Whether Mrs Geary had </w:t>
      </w:r>
      <w:r w:rsidR="00400DA4" w:rsidRPr="00281A88">
        <w:rPr>
          <w:rFonts w:ascii="Arial" w:hAnsi="Arial" w:cs="Arial"/>
          <w:color w:val="000000" w:themeColor="text1"/>
        </w:rPr>
        <w:t>owned a beneficial interest in the property through a common intention constructive trust.</w:t>
      </w:r>
    </w:p>
    <w:p w14:paraId="5868D0FF" w14:textId="77777777" w:rsidR="00AE2A5F" w:rsidRPr="00281A88" w:rsidRDefault="00AE2A5F" w:rsidP="00281A88">
      <w:pPr>
        <w:pStyle w:val="ListParagraph"/>
        <w:spacing w:line="360" w:lineRule="auto"/>
        <w:jc w:val="both"/>
        <w:rPr>
          <w:rFonts w:ascii="Arial" w:hAnsi="Arial" w:cs="Arial"/>
          <w:color w:val="000000" w:themeColor="text1"/>
        </w:rPr>
      </w:pPr>
    </w:p>
    <w:p w14:paraId="6E665F4A" w14:textId="07BE0A4B" w:rsidR="00400DA4" w:rsidRPr="00281A88" w:rsidRDefault="00400DA4" w:rsidP="00281A88">
      <w:pPr>
        <w:pStyle w:val="ListParagraph"/>
        <w:numPr>
          <w:ilvl w:val="0"/>
          <w:numId w:val="18"/>
        </w:numPr>
        <w:spacing w:line="360" w:lineRule="auto"/>
        <w:jc w:val="both"/>
        <w:rPr>
          <w:rFonts w:ascii="Arial" w:hAnsi="Arial" w:cs="Arial"/>
          <w:color w:val="000000" w:themeColor="text1"/>
        </w:rPr>
      </w:pPr>
      <w:r w:rsidRPr="00281A88">
        <w:rPr>
          <w:rFonts w:ascii="Arial" w:hAnsi="Arial" w:cs="Arial"/>
          <w:color w:val="000000" w:themeColor="text1"/>
        </w:rPr>
        <w:t>Whether the ju</w:t>
      </w:r>
      <w:r w:rsidR="00AE2A5F" w:rsidRPr="00281A88">
        <w:rPr>
          <w:rFonts w:ascii="Arial" w:hAnsi="Arial" w:cs="Arial"/>
          <w:color w:val="000000" w:themeColor="text1"/>
        </w:rPr>
        <w:t xml:space="preserve">dge has made a mistake in finding that no partnership existed between the parties that would extend to the property. </w:t>
      </w:r>
    </w:p>
    <w:p w14:paraId="16FCF1C3" w14:textId="77777777" w:rsidR="000B380C" w:rsidRPr="00281A88" w:rsidRDefault="000B380C" w:rsidP="00281A88">
      <w:pPr>
        <w:spacing w:line="360" w:lineRule="auto"/>
        <w:jc w:val="both"/>
        <w:rPr>
          <w:rFonts w:ascii="Arial" w:hAnsi="Arial" w:cs="Arial"/>
          <w:color w:val="70AD47" w:themeColor="accent6"/>
        </w:rPr>
      </w:pPr>
    </w:p>
    <w:p w14:paraId="4EFE2646" w14:textId="77777777" w:rsidR="000B380C" w:rsidRPr="00281A88" w:rsidRDefault="000B380C" w:rsidP="00281A88">
      <w:pPr>
        <w:spacing w:line="360" w:lineRule="auto"/>
        <w:jc w:val="both"/>
        <w:rPr>
          <w:rFonts w:ascii="Arial" w:hAnsi="Arial" w:cs="Arial"/>
          <w:color w:val="70AD47" w:themeColor="accent6"/>
        </w:rPr>
      </w:pPr>
    </w:p>
    <w:p w14:paraId="47CBE832" w14:textId="77777777" w:rsidR="000B380C" w:rsidRPr="00281A88" w:rsidRDefault="000B380C" w:rsidP="00281A88">
      <w:pPr>
        <w:spacing w:line="360" w:lineRule="auto"/>
        <w:jc w:val="both"/>
        <w:rPr>
          <w:rFonts w:ascii="Arial" w:hAnsi="Arial" w:cs="Arial"/>
          <w:color w:val="70AD47" w:themeColor="accent6"/>
        </w:rPr>
      </w:pPr>
    </w:p>
    <w:p w14:paraId="75D12FD4" w14:textId="77777777" w:rsidR="000B380C" w:rsidRPr="00281A88" w:rsidRDefault="000B380C" w:rsidP="00281A88">
      <w:pPr>
        <w:spacing w:line="360" w:lineRule="auto"/>
        <w:jc w:val="both"/>
        <w:rPr>
          <w:rFonts w:ascii="Arial" w:hAnsi="Arial" w:cs="Arial"/>
          <w:color w:val="70AD47" w:themeColor="accent6"/>
        </w:rPr>
      </w:pPr>
    </w:p>
    <w:p w14:paraId="5C0D4EA2" w14:textId="54B97E92" w:rsidR="001A6CEE" w:rsidRPr="00C27B13" w:rsidRDefault="001A6CEE" w:rsidP="00281A88">
      <w:pPr>
        <w:spacing w:line="360" w:lineRule="auto"/>
        <w:jc w:val="both"/>
        <w:rPr>
          <w:rFonts w:ascii="Arial" w:hAnsi="Arial" w:cs="Arial"/>
          <w:b/>
          <w:bCs/>
        </w:rPr>
      </w:pPr>
      <w:r w:rsidRPr="00C27B13">
        <w:rPr>
          <w:rFonts w:ascii="Arial" w:hAnsi="Arial" w:cs="Arial"/>
          <w:b/>
          <w:bCs/>
        </w:rPr>
        <w:t>Appellant arguments</w:t>
      </w:r>
    </w:p>
    <w:p w14:paraId="380406FE" w14:textId="44841D18" w:rsidR="001A6CEE" w:rsidRPr="00281A88" w:rsidRDefault="001A6CEE" w:rsidP="00281A88">
      <w:pPr>
        <w:spacing w:line="360" w:lineRule="auto"/>
        <w:jc w:val="both"/>
        <w:rPr>
          <w:rFonts w:ascii="Arial" w:hAnsi="Arial" w:cs="Arial"/>
          <w:color w:val="000000" w:themeColor="text1"/>
        </w:rPr>
      </w:pPr>
    </w:p>
    <w:p w14:paraId="56686570" w14:textId="49658A08" w:rsidR="001101A5" w:rsidRPr="00281A88" w:rsidRDefault="001101A5" w:rsidP="00281A88">
      <w:pPr>
        <w:spacing w:line="360" w:lineRule="auto"/>
        <w:jc w:val="both"/>
        <w:rPr>
          <w:rFonts w:ascii="Arial" w:hAnsi="Arial" w:cs="Arial"/>
          <w:color w:val="000000" w:themeColor="text1"/>
        </w:rPr>
      </w:pPr>
      <w:r w:rsidRPr="00281A88">
        <w:rPr>
          <w:rFonts w:ascii="Arial" w:hAnsi="Arial" w:cs="Arial"/>
          <w:color w:val="000000" w:themeColor="text1"/>
        </w:rPr>
        <w:t xml:space="preserve">The appellant submitted that her long-term involvement in running the guest house, together </w:t>
      </w:r>
      <w:r w:rsidR="00C263FE" w:rsidRPr="00281A88">
        <w:rPr>
          <w:rFonts w:ascii="Arial" w:hAnsi="Arial" w:cs="Arial"/>
          <w:color w:val="000000" w:themeColor="text1"/>
        </w:rPr>
        <w:t xml:space="preserve">with </w:t>
      </w:r>
      <w:r w:rsidR="00DB38BE" w:rsidRPr="00281A88">
        <w:rPr>
          <w:rFonts w:ascii="Arial" w:hAnsi="Arial" w:cs="Arial"/>
          <w:color w:val="000000" w:themeColor="text1"/>
        </w:rPr>
        <w:t xml:space="preserve">the parties’ </w:t>
      </w:r>
      <w:r w:rsidR="0041469D" w:rsidRPr="00281A88">
        <w:rPr>
          <w:rFonts w:ascii="Arial" w:hAnsi="Arial" w:cs="Arial"/>
          <w:color w:val="000000" w:themeColor="text1"/>
        </w:rPr>
        <w:t xml:space="preserve">domestic relationship, showed a shared intention to own the property jointly. She argued that the parties’ conduct </w:t>
      </w:r>
      <w:r w:rsidR="007F71AE" w:rsidRPr="00281A88">
        <w:rPr>
          <w:rFonts w:ascii="Arial" w:hAnsi="Arial" w:cs="Arial"/>
          <w:color w:val="000000" w:themeColor="text1"/>
        </w:rPr>
        <w:t xml:space="preserve">exceeded any lack of formal agreement and that equity should recognise her contributions by granting a beneficial interest. </w:t>
      </w:r>
    </w:p>
    <w:p w14:paraId="217EC7F3" w14:textId="77777777" w:rsidR="001101A5" w:rsidRPr="00281A88" w:rsidRDefault="001101A5" w:rsidP="00281A88">
      <w:pPr>
        <w:spacing w:line="360" w:lineRule="auto"/>
        <w:jc w:val="both"/>
        <w:rPr>
          <w:rFonts w:ascii="Arial" w:hAnsi="Arial" w:cs="Arial"/>
          <w:color w:val="70AD47" w:themeColor="accent6"/>
        </w:rPr>
      </w:pPr>
    </w:p>
    <w:p w14:paraId="2600B790" w14:textId="77777777" w:rsidR="001101A5" w:rsidRPr="00281A88" w:rsidRDefault="001101A5" w:rsidP="00281A88">
      <w:pPr>
        <w:spacing w:line="360" w:lineRule="auto"/>
        <w:jc w:val="both"/>
        <w:rPr>
          <w:rFonts w:ascii="Arial" w:hAnsi="Arial" w:cs="Arial"/>
          <w:color w:val="70AD47" w:themeColor="accent6"/>
        </w:rPr>
      </w:pPr>
    </w:p>
    <w:p w14:paraId="1176F083" w14:textId="2B58D9DB" w:rsidR="001A6CEE" w:rsidRPr="00C27B13" w:rsidRDefault="001A6CEE" w:rsidP="00281A88">
      <w:pPr>
        <w:spacing w:line="360" w:lineRule="auto"/>
        <w:jc w:val="both"/>
        <w:rPr>
          <w:rFonts w:ascii="Arial" w:hAnsi="Arial" w:cs="Arial"/>
          <w:b/>
          <w:bCs/>
        </w:rPr>
      </w:pPr>
      <w:r w:rsidRPr="00C27B13">
        <w:rPr>
          <w:rFonts w:ascii="Arial" w:hAnsi="Arial" w:cs="Arial"/>
          <w:b/>
          <w:bCs/>
        </w:rPr>
        <w:t>Respondent’s arguments</w:t>
      </w:r>
    </w:p>
    <w:p w14:paraId="7AE7E165" w14:textId="77777777" w:rsidR="00A07B8F" w:rsidRPr="00281A88" w:rsidRDefault="00A07B8F" w:rsidP="00281A88">
      <w:pPr>
        <w:spacing w:line="360" w:lineRule="auto"/>
        <w:jc w:val="both"/>
        <w:rPr>
          <w:rFonts w:ascii="Arial" w:hAnsi="Arial" w:cs="Arial"/>
        </w:rPr>
      </w:pPr>
    </w:p>
    <w:p w14:paraId="49B912A6" w14:textId="5428FAB6" w:rsidR="001A6CEE" w:rsidRPr="00281A88" w:rsidRDefault="00F93C1C" w:rsidP="00281A88">
      <w:pPr>
        <w:spacing w:line="360" w:lineRule="auto"/>
        <w:jc w:val="both"/>
        <w:rPr>
          <w:rFonts w:ascii="Arial" w:hAnsi="Arial" w:cs="Arial"/>
          <w:color w:val="70AD47" w:themeColor="accent6"/>
        </w:rPr>
      </w:pPr>
      <w:r w:rsidRPr="00281A88">
        <w:rPr>
          <w:rFonts w:ascii="Arial" w:hAnsi="Arial" w:cs="Arial"/>
        </w:rPr>
        <w:t>Mr Rankine argued that he purchased the property alone as an investment and never int</w:t>
      </w:r>
      <w:r w:rsidR="004B34FA" w:rsidRPr="00281A88">
        <w:rPr>
          <w:rFonts w:ascii="Arial" w:hAnsi="Arial" w:cs="Arial"/>
        </w:rPr>
        <w:t xml:space="preserve">ended to share ownership. He denied any partnership, relying </w:t>
      </w:r>
      <w:r w:rsidR="00A516F4" w:rsidRPr="00281A88">
        <w:rPr>
          <w:rFonts w:ascii="Arial" w:hAnsi="Arial" w:cs="Arial"/>
        </w:rPr>
        <w:t xml:space="preserve">on sole ownership, sole financial contributions, and business accounts showing him as a sole trader. </w:t>
      </w:r>
    </w:p>
    <w:p w14:paraId="19C5AE4E" w14:textId="77777777" w:rsidR="00622B23" w:rsidRPr="00281A88" w:rsidRDefault="00622B23" w:rsidP="00281A88">
      <w:pPr>
        <w:spacing w:line="360" w:lineRule="auto"/>
        <w:jc w:val="both"/>
        <w:rPr>
          <w:rFonts w:ascii="Arial" w:hAnsi="Arial" w:cs="Arial"/>
          <w:color w:val="70AD47" w:themeColor="accent6"/>
        </w:rPr>
      </w:pPr>
    </w:p>
    <w:p w14:paraId="1636031C" w14:textId="77777777" w:rsidR="00622B23" w:rsidRPr="00281A88" w:rsidRDefault="00622B23" w:rsidP="00281A88">
      <w:pPr>
        <w:spacing w:line="360" w:lineRule="auto"/>
        <w:jc w:val="both"/>
        <w:rPr>
          <w:rFonts w:ascii="Arial" w:hAnsi="Arial" w:cs="Arial"/>
        </w:rPr>
      </w:pPr>
    </w:p>
    <w:p w14:paraId="06437B34" w14:textId="3A140CD2" w:rsidR="00A516F4" w:rsidRPr="00C27B13" w:rsidRDefault="001A6CEE" w:rsidP="00281A88">
      <w:pPr>
        <w:spacing w:line="360" w:lineRule="auto"/>
        <w:jc w:val="both"/>
        <w:rPr>
          <w:rFonts w:ascii="Arial" w:hAnsi="Arial" w:cs="Arial"/>
          <w:b/>
          <w:bCs/>
        </w:rPr>
      </w:pPr>
      <w:r w:rsidRPr="00C27B13">
        <w:rPr>
          <w:rFonts w:ascii="Arial" w:hAnsi="Arial" w:cs="Arial"/>
          <w:b/>
          <w:bCs/>
        </w:rPr>
        <w:t>Decision of court</w:t>
      </w:r>
    </w:p>
    <w:p w14:paraId="509457FF" w14:textId="67F46259" w:rsidR="00A516F4" w:rsidRPr="00281A88" w:rsidRDefault="00A516F4" w:rsidP="00281A88">
      <w:pPr>
        <w:spacing w:line="360" w:lineRule="auto"/>
        <w:jc w:val="both"/>
        <w:rPr>
          <w:rFonts w:ascii="Arial" w:hAnsi="Arial" w:cs="Arial"/>
          <w:color w:val="000000" w:themeColor="text1"/>
        </w:rPr>
      </w:pPr>
      <w:r w:rsidRPr="00281A88">
        <w:rPr>
          <w:rFonts w:ascii="Arial" w:hAnsi="Arial" w:cs="Arial"/>
          <w:color w:val="000000" w:themeColor="text1"/>
        </w:rPr>
        <w:t xml:space="preserve">The Court of Appeal dismissed the appeal and upheld the trial judge’s findings. </w:t>
      </w:r>
    </w:p>
    <w:p w14:paraId="43D04CB5" w14:textId="77777777" w:rsidR="00A516F4" w:rsidRPr="00281A88" w:rsidRDefault="00A516F4" w:rsidP="00281A88">
      <w:pPr>
        <w:spacing w:line="360" w:lineRule="auto"/>
        <w:jc w:val="both"/>
        <w:rPr>
          <w:rFonts w:ascii="Arial" w:hAnsi="Arial" w:cs="Arial"/>
          <w:color w:val="70AD47" w:themeColor="accent6"/>
        </w:rPr>
      </w:pPr>
    </w:p>
    <w:p w14:paraId="2107A83F" w14:textId="77777777" w:rsidR="00A516F4" w:rsidRPr="00281A88" w:rsidRDefault="00A516F4" w:rsidP="00281A88">
      <w:pPr>
        <w:spacing w:line="360" w:lineRule="auto"/>
        <w:jc w:val="both"/>
        <w:rPr>
          <w:rFonts w:ascii="Arial" w:hAnsi="Arial" w:cs="Arial"/>
          <w:color w:val="70AD47" w:themeColor="accent6"/>
        </w:rPr>
      </w:pPr>
    </w:p>
    <w:p w14:paraId="2EC72110" w14:textId="77777777" w:rsidR="00A516F4" w:rsidRPr="00281A88" w:rsidRDefault="00A516F4" w:rsidP="00281A88">
      <w:pPr>
        <w:spacing w:line="360" w:lineRule="auto"/>
        <w:jc w:val="both"/>
        <w:rPr>
          <w:rFonts w:ascii="Arial" w:hAnsi="Arial" w:cs="Arial"/>
          <w:color w:val="70AD47" w:themeColor="accent6"/>
        </w:rPr>
      </w:pPr>
    </w:p>
    <w:p w14:paraId="0EBA101D" w14:textId="77777777" w:rsidR="00A516F4" w:rsidRPr="00281A88" w:rsidRDefault="00A516F4" w:rsidP="00281A88">
      <w:pPr>
        <w:spacing w:line="360" w:lineRule="auto"/>
        <w:jc w:val="both"/>
        <w:rPr>
          <w:rFonts w:ascii="Arial" w:hAnsi="Arial" w:cs="Arial"/>
        </w:rPr>
      </w:pPr>
    </w:p>
    <w:p w14:paraId="1055E542" w14:textId="3BCCBD5F" w:rsidR="001A6CEE" w:rsidRPr="00C27B13" w:rsidRDefault="001A6CEE" w:rsidP="00281A88">
      <w:pPr>
        <w:spacing w:line="360" w:lineRule="auto"/>
        <w:jc w:val="both"/>
        <w:rPr>
          <w:rFonts w:ascii="Arial" w:hAnsi="Arial" w:cs="Arial"/>
          <w:b/>
          <w:bCs/>
        </w:rPr>
      </w:pPr>
      <w:r w:rsidRPr="00C27B13">
        <w:rPr>
          <w:rFonts w:ascii="Arial" w:hAnsi="Arial" w:cs="Arial"/>
          <w:b/>
          <w:bCs/>
        </w:rPr>
        <w:lastRenderedPageBreak/>
        <w:t>Rule of law</w:t>
      </w:r>
    </w:p>
    <w:p w14:paraId="079F8719" w14:textId="77777777" w:rsidR="00AD0103" w:rsidRPr="00281A88" w:rsidRDefault="00AD0103" w:rsidP="00281A88">
      <w:pPr>
        <w:spacing w:line="360" w:lineRule="auto"/>
        <w:jc w:val="both"/>
        <w:rPr>
          <w:rFonts w:ascii="Arial" w:hAnsi="Arial" w:cs="Arial"/>
          <w:color w:val="70AD47" w:themeColor="accent6"/>
        </w:rPr>
      </w:pPr>
    </w:p>
    <w:p w14:paraId="5D6AF341" w14:textId="3D7885D7" w:rsidR="00AD0103" w:rsidRPr="00281A88" w:rsidRDefault="00AD0103" w:rsidP="00281A88">
      <w:pPr>
        <w:spacing w:line="360" w:lineRule="auto"/>
        <w:jc w:val="both"/>
        <w:rPr>
          <w:rFonts w:ascii="Arial" w:hAnsi="Arial" w:cs="Arial"/>
          <w:color w:val="000000" w:themeColor="text1"/>
        </w:rPr>
      </w:pPr>
      <w:r w:rsidRPr="00281A88">
        <w:rPr>
          <w:rFonts w:ascii="Arial" w:hAnsi="Arial" w:cs="Arial"/>
          <w:color w:val="000000" w:themeColor="text1"/>
        </w:rPr>
        <w:t>In sole-name property cases</w:t>
      </w:r>
      <w:r w:rsidR="00CD0296" w:rsidRPr="00281A88">
        <w:rPr>
          <w:rFonts w:ascii="Arial" w:hAnsi="Arial" w:cs="Arial"/>
          <w:color w:val="000000" w:themeColor="text1"/>
        </w:rPr>
        <w:t xml:space="preserve">, the claimant must prove a shared common intention to create a beneficial interest, Contributions to work or </w:t>
      </w:r>
      <w:r w:rsidR="00335137" w:rsidRPr="00281A88">
        <w:rPr>
          <w:rFonts w:ascii="Arial" w:hAnsi="Arial" w:cs="Arial"/>
          <w:color w:val="000000" w:themeColor="text1"/>
        </w:rPr>
        <w:t>domestic</w:t>
      </w:r>
      <w:r w:rsidR="00CD0296" w:rsidRPr="00281A88">
        <w:rPr>
          <w:rFonts w:ascii="Arial" w:hAnsi="Arial" w:cs="Arial"/>
          <w:color w:val="000000" w:themeColor="text1"/>
        </w:rPr>
        <w:t xml:space="preserve"> life alone are insu</w:t>
      </w:r>
      <w:r w:rsidR="00335137" w:rsidRPr="00281A88">
        <w:rPr>
          <w:rFonts w:ascii="Arial" w:hAnsi="Arial" w:cs="Arial"/>
          <w:color w:val="000000" w:themeColor="text1"/>
        </w:rPr>
        <w:t xml:space="preserve">fficient without evidence of intention to share ownership. </w:t>
      </w:r>
    </w:p>
    <w:p w14:paraId="684967D8" w14:textId="77777777" w:rsidR="00AD0103" w:rsidRPr="00281A88" w:rsidRDefault="00AD0103" w:rsidP="00281A88">
      <w:pPr>
        <w:spacing w:line="360" w:lineRule="auto"/>
        <w:jc w:val="both"/>
        <w:rPr>
          <w:rFonts w:ascii="Arial" w:hAnsi="Arial" w:cs="Arial"/>
          <w:color w:val="70AD47" w:themeColor="accent6"/>
        </w:rPr>
      </w:pPr>
    </w:p>
    <w:p w14:paraId="54932795" w14:textId="77777777" w:rsidR="00AD0103" w:rsidRPr="00281A88" w:rsidRDefault="00AD0103" w:rsidP="00281A88">
      <w:pPr>
        <w:spacing w:line="360" w:lineRule="auto"/>
        <w:jc w:val="both"/>
        <w:rPr>
          <w:rFonts w:ascii="Arial" w:hAnsi="Arial" w:cs="Arial"/>
          <w:color w:val="70AD47" w:themeColor="accent6"/>
        </w:rPr>
      </w:pPr>
    </w:p>
    <w:p w14:paraId="572C4F09" w14:textId="77777777" w:rsidR="00AD0103" w:rsidRPr="00281A88" w:rsidRDefault="00AD0103" w:rsidP="00281A88">
      <w:pPr>
        <w:spacing w:line="360" w:lineRule="auto"/>
        <w:jc w:val="both"/>
        <w:rPr>
          <w:rFonts w:ascii="Arial" w:hAnsi="Arial" w:cs="Arial"/>
          <w:color w:val="70AD47" w:themeColor="accent6"/>
        </w:rPr>
      </w:pPr>
    </w:p>
    <w:p w14:paraId="008C3387" w14:textId="2C626E40" w:rsidR="001A6CEE" w:rsidRPr="00C27B13" w:rsidRDefault="001A6CEE" w:rsidP="00281A88">
      <w:pPr>
        <w:spacing w:line="360" w:lineRule="auto"/>
        <w:jc w:val="both"/>
        <w:rPr>
          <w:rFonts w:ascii="Arial" w:hAnsi="Arial" w:cs="Arial"/>
          <w:b/>
          <w:bCs/>
        </w:rPr>
      </w:pPr>
      <w:r w:rsidRPr="00C27B13">
        <w:rPr>
          <w:rFonts w:ascii="Arial" w:hAnsi="Arial" w:cs="Arial"/>
          <w:b/>
          <w:bCs/>
        </w:rPr>
        <w:t>Reasoning</w:t>
      </w:r>
    </w:p>
    <w:p w14:paraId="77FE8E95" w14:textId="47400DC2" w:rsidR="0003621E" w:rsidRPr="00281A88" w:rsidRDefault="0003621E" w:rsidP="00281A88">
      <w:pPr>
        <w:spacing w:line="360" w:lineRule="auto"/>
        <w:jc w:val="both"/>
        <w:rPr>
          <w:rFonts w:ascii="Arial" w:hAnsi="Arial" w:cs="Arial"/>
          <w:color w:val="70AD47" w:themeColor="accent6"/>
        </w:rPr>
      </w:pPr>
    </w:p>
    <w:p w14:paraId="038B6567" w14:textId="36C1A043" w:rsidR="002334AA" w:rsidRPr="00281A88" w:rsidRDefault="009E2673" w:rsidP="00281A88">
      <w:pPr>
        <w:spacing w:line="360" w:lineRule="auto"/>
        <w:jc w:val="both"/>
        <w:rPr>
          <w:rFonts w:ascii="Arial" w:hAnsi="Arial" w:cs="Arial"/>
          <w:color w:val="000000" w:themeColor="text1"/>
        </w:rPr>
      </w:pPr>
      <w:r w:rsidRPr="00281A88">
        <w:rPr>
          <w:rFonts w:ascii="Arial" w:hAnsi="Arial" w:cs="Arial"/>
          <w:color w:val="000000" w:themeColor="text1"/>
        </w:rPr>
        <w:t>The Court of Appeal held that the trial judge was entitled to find no common intention constructive trust. The property was purchased solely by Mr Rankine as an investment,</w:t>
      </w:r>
      <w:r w:rsidR="00F274DE" w:rsidRPr="00281A88">
        <w:rPr>
          <w:rFonts w:ascii="Arial" w:hAnsi="Arial" w:cs="Arial"/>
          <w:color w:val="000000" w:themeColor="text1"/>
        </w:rPr>
        <w:t xml:space="preserve"> and there was no evidence that </w:t>
      </w:r>
      <w:r w:rsidR="00AF01D8" w:rsidRPr="00281A88">
        <w:rPr>
          <w:rFonts w:ascii="Arial" w:hAnsi="Arial" w:cs="Arial"/>
          <w:color w:val="000000" w:themeColor="text1"/>
        </w:rPr>
        <w:t>he intended to share ownership. However, Mrs Geary contributed</w:t>
      </w:r>
      <w:r w:rsidR="003D4643" w:rsidRPr="00281A88">
        <w:rPr>
          <w:rFonts w:ascii="Arial" w:hAnsi="Arial" w:cs="Arial"/>
          <w:color w:val="000000" w:themeColor="text1"/>
        </w:rPr>
        <w:t xml:space="preserve"> significantly to running the business, her conduct did not establish an intention to </w:t>
      </w:r>
      <w:r w:rsidR="00D26DF0" w:rsidRPr="00281A88">
        <w:rPr>
          <w:rFonts w:ascii="Arial" w:hAnsi="Arial" w:cs="Arial"/>
          <w:color w:val="000000" w:themeColor="text1"/>
        </w:rPr>
        <w:t>exchange a proprietary interest. The court</w:t>
      </w:r>
      <w:r w:rsidR="000E7EE3" w:rsidRPr="00281A88">
        <w:rPr>
          <w:rFonts w:ascii="Arial" w:hAnsi="Arial" w:cs="Arial"/>
          <w:color w:val="000000" w:themeColor="text1"/>
        </w:rPr>
        <w:t xml:space="preserve"> </w:t>
      </w:r>
      <w:r w:rsidR="00C444B8" w:rsidRPr="00281A88">
        <w:rPr>
          <w:rFonts w:ascii="Arial" w:hAnsi="Arial" w:cs="Arial"/>
          <w:color w:val="000000" w:themeColor="text1"/>
        </w:rPr>
        <w:t>highlighted that a common intention must be shared by both parties and</w:t>
      </w:r>
      <w:r w:rsidR="000E7EE3" w:rsidRPr="00281A88">
        <w:rPr>
          <w:rFonts w:ascii="Arial" w:hAnsi="Arial" w:cs="Arial"/>
          <w:color w:val="000000" w:themeColor="text1"/>
        </w:rPr>
        <w:t xml:space="preserve"> neutrally </w:t>
      </w:r>
      <w:r w:rsidR="00D22D30" w:rsidRPr="00281A88">
        <w:rPr>
          <w:rFonts w:ascii="Arial" w:hAnsi="Arial" w:cs="Arial"/>
          <w:color w:val="000000" w:themeColor="text1"/>
        </w:rPr>
        <w:t>demonstrated</w:t>
      </w:r>
      <w:r w:rsidR="000E7EE3" w:rsidRPr="00281A88">
        <w:rPr>
          <w:rFonts w:ascii="Arial" w:hAnsi="Arial" w:cs="Arial"/>
          <w:color w:val="000000" w:themeColor="text1"/>
        </w:rPr>
        <w:t xml:space="preserve">. </w:t>
      </w:r>
      <w:r w:rsidR="00AD3537" w:rsidRPr="00281A88">
        <w:rPr>
          <w:rFonts w:ascii="Arial" w:hAnsi="Arial" w:cs="Arial"/>
          <w:color w:val="000000" w:themeColor="text1"/>
        </w:rPr>
        <w:t>Domestic or busi</w:t>
      </w:r>
      <w:r w:rsidR="002334AA" w:rsidRPr="00281A88">
        <w:rPr>
          <w:rFonts w:ascii="Arial" w:hAnsi="Arial" w:cs="Arial"/>
          <w:color w:val="000000" w:themeColor="text1"/>
        </w:rPr>
        <w:t xml:space="preserve">ness contributions alone do not justify imputing ownership where the intention is absent. </w:t>
      </w:r>
    </w:p>
    <w:p w14:paraId="4C1D2708" w14:textId="77777777" w:rsidR="00335137" w:rsidRPr="00281A88" w:rsidRDefault="00335137" w:rsidP="00281A88">
      <w:pPr>
        <w:spacing w:line="360" w:lineRule="auto"/>
        <w:jc w:val="both"/>
        <w:rPr>
          <w:rFonts w:ascii="Arial" w:hAnsi="Arial" w:cs="Arial"/>
          <w:color w:val="70AD47" w:themeColor="accent6"/>
        </w:rPr>
      </w:pPr>
    </w:p>
    <w:p w14:paraId="2F87977C" w14:textId="77777777" w:rsidR="00A57D4A" w:rsidRPr="00281A88" w:rsidRDefault="00A57D4A" w:rsidP="00281A88">
      <w:pPr>
        <w:spacing w:line="360" w:lineRule="auto"/>
        <w:jc w:val="both"/>
        <w:rPr>
          <w:rFonts w:ascii="Arial" w:hAnsi="Arial" w:cs="Arial"/>
          <w:color w:val="70AD47" w:themeColor="accent6"/>
        </w:rPr>
      </w:pPr>
    </w:p>
    <w:p w14:paraId="53D127BE" w14:textId="77777777" w:rsidR="00463DB0" w:rsidRPr="00281A88" w:rsidRDefault="00463DB0" w:rsidP="00281A88">
      <w:pPr>
        <w:spacing w:line="360" w:lineRule="auto"/>
        <w:jc w:val="both"/>
        <w:rPr>
          <w:rFonts w:ascii="Arial" w:hAnsi="Arial" w:cs="Arial"/>
        </w:rPr>
      </w:pPr>
    </w:p>
    <w:p w14:paraId="73A72906" w14:textId="76379658" w:rsidR="001A6CEE" w:rsidRPr="00281A88" w:rsidRDefault="00A57D4A" w:rsidP="00281A88">
      <w:pPr>
        <w:spacing w:line="360" w:lineRule="auto"/>
        <w:jc w:val="both"/>
        <w:rPr>
          <w:rFonts w:ascii="Arial" w:hAnsi="Arial" w:cs="Arial"/>
        </w:rPr>
      </w:pPr>
      <w:r w:rsidRPr="00281A88">
        <w:rPr>
          <w:rFonts w:ascii="Arial" w:hAnsi="Arial" w:cs="Arial"/>
        </w:rPr>
        <w:t>Word count</w:t>
      </w:r>
      <w:r w:rsidR="00463DB0" w:rsidRPr="00281A88">
        <w:rPr>
          <w:rFonts w:ascii="Arial" w:hAnsi="Arial" w:cs="Arial"/>
        </w:rPr>
        <w:t xml:space="preserve">: </w:t>
      </w:r>
      <w:r w:rsidR="00D34F6C" w:rsidRPr="00281A88">
        <w:rPr>
          <w:rFonts w:ascii="Arial" w:hAnsi="Arial" w:cs="Arial"/>
        </w:rPr>
        <w:t xml:space="preserve">The overall word count is 2553 words in total. </w:t>
      </w:r>
    </w:p>
    <w:p w14:paraId="31EF8ED8" w14:textId="77777777" w:rsidR="00463DB0" w:rsidRPr="00281A88" w:rsidRDefault="00463DB0" w:rsidP="00281A88">
      <w:pPr>
        <w:spacing w:line="360" w:lineRule="auto"/>
        <w:jc w:val="both"/>
        <w:rPr>
          <w:rFonts w:ascii="Arial" w:hAnsi="Arial" w:cs="Arial"/>
        </w:rPr>
      </w:pPr>
    </w:p>
    <w:p w14:paraId="26867DCD" w14:textId="77777777" w:rsidR="00463DB0" w:rsidRPr="00281A88" w:rsidRDefault="00463DB0" w:rsidP="00281A88">
      <w:pPr>
        <w:spacing w:line="360" w:lineRule="auto"/>
        <w:jc w:val="both"/>
        <w:rPr>
          <w:rFonts w:ascii="Arial" w:hAnsi="Arial" w:cs="Arial"/>
        </w:rPr>
      </w:pPr>
    </w:p>
    <w:p w14:paraId="39D9B304" w14:textId="77777777" w:rsidR="00463DB0" w:rsidRPr="00281A88" w:rsidRDefault="00463DB0" w:rsidP="00281A88">
      <w:pPr>
        <w:spacing w:line="360" w:lineRule="auto"/>
        <w:jc w:val="both"/>
        <w:rPr>
          <w:rFonts w:ascii="Arial" w:hAnsi="Arial" w:cs="Arial"/>
        </w:rPr>
      </w:pPr>
    </w:p>
    <w:p w14:paraId="218B90A0" w14:textId="77777777" w:rsidR="00463DB0" w:rsidRPr="00281A88" w:rsidRDefault="00463DB0" w:rsidP="00281A88">
      <w:pPr>
        <w:spacing w:line="360" w:lineRule="auto"/>
        <w:jc w:val="both"/>
        <w:rPr>
          <w:rFonts w:ascii="Arial" w:hAnsi="Arial" w:cs="Arial"/>
        </w:rPr>
      </w:pPr>
    </w:p>
    <w:p w14:paraId="3BA3B09D" w14:textId="77777777" w:rsidR="00463DB0" w:rsidRPr="00281A88" w:rsidRDefault="00463DB0" w:rsidP="00281A88">
      <w:pPr>
        <w:spacing w:line="360" w:lineRule="auto"/>
        <w:jc w:val="both"/>
        <w:rPr>
          <w:rFonts w:ascii="Arial" w:hAnsi="Arial" w:cs="Arial"/>
        </w:rPr>
      </w:pPr>
    </w:p>
    <w:p w14:paraId="6C7D8BF2" w14:textId="77777777" w:rsidR="007A3799" w:rsidRDefault="007A3799" w:rsidP="00C27B13">
      <w:pPr>
        <w:pStyle w:val="Heading1"/>
        <w:numPr>
          <w:ilvl w:val="0"/>
          <w:numId w:val="0"/>
        </w:numPr>
        <w:jc w:val="both"/>
        <w:rPr>
          <w:rFonts w:ascii="Arial" w:hAnsi="Arial" w:cs="Arial"/>
          <w:b w:val="0"/>
          <w:szCs w:val="24"/>
        </w:rPr>
      </w:pPr>
    </w:p>
    <w:p w14:paraId="5A55204A" w14:textId="77777777" w:rsidR="007A3799" w:rsidRDefault="007A3799" w:rsidP="00C27B13">
      <w:pPr>
        <w:pStyle w:val="Heading1"/>
        <w:numPr>
          <w:ilvl w:val="0"/>
          <w:numId w:val="0"/>
        </w:numPr>
        <w:jc w:val="both"/>
        <w:rPr>
          <w:rFonts w:ascii="Arial" w:hAnsi="Arial" w:cs="Arial"/>
          <w:b w:val="0"/>
          <w:szCs w:val="24"/>
        </w:rPr>
      </w:pPr>
    </w:p>
    <w:p w14:paraId="2735AC44" w14:textId="77777777" w:rsidR="007A3799" w:rsidRDefault="007A3799" w:rsidP="00C27B13">
      <w:pPr>
        <w:pStyle w:val="Heading1"/>
        <w:numPr>
          <w:ilvl w:val="0"/>
          <w:numId w:val="0"/>
        </w:numPr>
        <w:jc w:val="both"/>
        <w:rPr>
          <w:rFonts w:ascii="Arial" w:hAnsi="Arial" w:cs="Arial"/>
          <w:b w:val="0"/>
          <w:szCs w:val="24"/>
        </w:rPr>
      </w:pPr>
    </w:p>
    <w:p w14:paraId="1FDF9EAC" w14:textId="4082F983" w:rsidR="00261BB4" w:rsidRDefault="005F216E" w:rsidP="001F4A82">
      <w:pPr>
        <w:pStyle w:val="Heading1"/>
        <w:numPr>
          <w:ilvl w:val="0"/>
          <w:numId w:val="0"/>
        </w:numPr>
        <w:jc w:val="both"/>
        <w:rPr>
          <w:rFonts w:ascii="Arial" w:hAnsi="Arial" w:cs="Arial"/>
          <w:b w:val="0"/>
          <w:szCs w:val="24"/>
        </w:rPr>
      </w:pPr>
      <w:r w:rsidRPr="00281A88">
        <w:rPr>
          <w:rFonts w:ascii="Arial" w:hAnsi="Arial" w:cs="Arial"/>
          <w:b w:val="0"/>
          <w:szCs w:val="24"/>
        </w:rPr>
        <w:lastRenderedPageBreak/>
        <w:t>References</w:t>
      </w:r>
      <w:r w:rsidR="00463DB0" w:rsidRPr="00281A88">
        <w:rPr>
          <w:rFonts w:ascii="Arial" w:hAnsi="Arial" w:cs="Arial"/>
          <w:b w:val="0"/>
          <w:szCs w:val="24"/>
        </w:rPr>
        <w:t>:</w:t>
      </w:r>
    </w:p>
    <w:p w14:paraId="4D325B13" w14:textId="77777777" w:rsidR="005C7DC5" w:rsidRDefault="005C7DC5" w:rsidP="005C7DC5"/>
    <w:p w14:paraId="5015B398" w14:textId="77777777" w:rsidR="00F475BD" w:rsidRPr="0023622D" w:rsidRDefault="00F475BD" w:rsidP="00F475BD">
      <w:pPr>
        <w:pStyle w:val="NormalWeb"/>
        <w:rPr>
          <w:rFonts w:ascii="Helvetica Neue" w:hAnsi="Helvetica Neue"/>
          <w:color w:val="000000"/>
        </w:rPr>
      </w:pPr>
      <w:r>
        <w:rPr>
          <w:rFonts w:ascii="Helvetica Neue" w:hAnsi="Helvetica Neue"/>
          <w:color w:val="000000"/>
        </w:rPr>
        <w:t>Expert Participation (1972)</w:t>
      </w:r>
      <w:r>
        <w:rPr>
          <w:rStyle w:val="apple-converted-space"/>
          <w:rFonts w:ascii="Helvetica Neue" w:eastAsiaTheme="majorEastAsia" w:hAnsi="Helvetica Neue"/>
          <w:color w:val="000000"/>
        </w:rPr>
        <w:t> </w:t>
      </w:r>
      <w:r>
        <w:rPr>
          <w:rFonts w:ascii="Helvetica Neue" w:hAnsi="Helvetica Neue"/>
          <w:i/>
          <w:iCs/>
          <w:color w:val="000000"/>
        </w:rPr>
        <w:t>Law of property Act 1925</w:t>
      </w:r>
      <w:r>
        <w:rPr>
          <w:rFonts w:ascii="Helvetica Neue" w:hAnsi="Helvetica Neue"/>
          <w:color w:val="000000"/>
        </w:rPr>
        <w:t>,</w:t>
      </w:r>
      <w:r>
        <w:rPr>
          <w:rStyle w:val="apple-converted-space"/>
          <w:rFonts w:ascii="Helvetica Neue" w:eastAsiaTheme="majorEastAsia" w:hAnsi="Helvetica Neue"/>
          <w:color w:val="000000"/>
        </w:rPr>
        <w:t> </w:t>
      </w:r>
      <w:r>
        <w:rPr>
          <w:rFonts w:ascii="Helvetica Neue" w:hAnsi="Helvetica Neue"/>
          <w:i/>
          <w:iCs/>
          <w:color w:val="000000"/>
        </w:rPr>
        <w:t>Statute Law Database</w:t>
      </w:r>
      <w:r>
        <w:rPr>
          <w:rFonts w:ascii="Helvetica Neue" w:hAnsi="Helvetica Neue"/>
          <w:color w:val="000000"/>
        </w:rPr>
        <w:t>. Available at: https://www.legislation.gov.uk/ukpga/Geo5/15-16/20/section/53 (Accessed: 8 January 2026).</w:t>
      </w:r>
    </w:p>
    <w:p w14:paraId="6B97B744" w14:textId="77777777" w:rsidR="00F475BD" w:rsidRDefault="00F475BD" w:rsidP="00F475BD">
      <w:pPr>
        <w:spacing w:line="360" w:lineRule="auto"/>
        <w:jc w:val="both"/>
        <w:rPr>
          <w:rFonts w:ascii="Arial" w:hAnsi="Arial" w:cs="Arial"/>
        </w:rPr>
      </w:pPr>
      <w:hyperlink r:id="rId7" w:history="1">
        <w:r w:rsidRPr="00382A33">
          <w:rPr>
            <w:rStyle w:val="Hyperlink"/>
            <w:rFonts w:ascii="Arial" w:hAnsi="Arial" w:cs="Arial"/>
          </w:rPr>
          <w:t>https://www.legislation.gov.uk/ukpga/Geo5/15-16/20/section/53</w:t>
        </w:r>
      </w:hyperlink>
    </w:p>
    <w:p w14:paraId="365E9EDE" w14:textId="77777777" w:rsidR="00F475BD" w:rsidRDefault="00F475BD" w:rsidP="00F475BD">
      <w:pPr>
        <w:spacing w:line="360" w:lineRule="auto"/>
        <w:jc w:val="both"/>
        <w:rPr>
          <w:rFonts w:ascii="Arial" w:hAnsi="Arial" w:cs="Arial"/>
        </w:rPr>
      </w:pPr>
    </w:p>
    <w:p w14:paraId="4152B4ED" w14:textId="77777777" w:rsidR="00F475BD" w:rsidRDefault="00F475BD" w:rsidP="005C7DC5"/>
    <w:p w14:paraId="5A7343D7" w14:textId="77777777" w:rsidR="00F475BD" w:rsidRPr="00F55E53" w:rsidRDefault="00F475BD" w:rsidP="00F475BD">
      <w:pPr>
        <w:pStyle w:val="NormalWeb"/>
        <w:rPr>
          <w:rFonts w:ascii="Helvetica Neue" w:hAnsi="Helvetica Neue"/>
          <w:color w:val="000000"/>
        </w:rPr>
      </w:pPr>
      <w:r>
        <w:rPr>
          <w:rFonts w:ascii="Helvetica Neue" w:hAnsi="Helvetica Neue"/>
          <w:color w:val="000000"/>
        </w:rPr>
        <w:t>Expert Participation (1974)</w:t>
      </w:r>
      <w:r>
        <w:rPr>
          <w:rStyle w:val="apple-converted-space"/>
          <w:rFonts w:ascii="Helvetica Neue" w:eastAsiaTheme="majorEastAsia" w:hAnsi="Helvetica Neue"/>
          <w:color w:val="000000"/>
        </w:rPr>
        <w:t> </w:t>
      </w:r>
      <w:r>
        <w:rPr>
          <w:rFonts w:ascii="Helvetica Neue" w:hAnsi="Helvetica Neue"/>
          <w:i/>
          <w:iCs/>
          <w:color w:val="000000"/>
        </w:rPr>
        <w:t>Wills Act 1837</w:t>
      </w:r>
      <w:r>
        <w:rPr>
          <w:rFonts w:ascii="Helvetica Neue" w:hAnsi="Helvetica Neue"/>
          <w:color w:val="000000"/>
        </w:rPr>
        <w:t>,</w:t>
      </w:r>
      <w:r>
        <w:rPr>
          <w:rStyle w:val="apple-converted-space"/>
          <w:rFonts w:ascii="Helvetica Neue" w:eastAsiaTheme="majorEastAsia" w:hAnsi="Helvetica Neue"/>
          <w:color w:val="000000"/>
        </w:rPr>
        <w:t> </w:t>
      </w:r>
      <w:r>
        <w:rPr>
          <w:rFonts w:ascii="Helvetica Neue" w:hAnsi="Helvetica Neue"/>
          <w:i/>
          <w:iCs/>
          <w:color w:val="000000"/>
        </w:rPr>
        <w:t>Statute Law Database</w:t>
      </w:r>
      <w:r>
        <w:rPr>
          <w:rFonts w:ascii="Helvetica Neue" w:hAnsi="Helvetica Neue"/>
          <w:color w:val="000000"/>
        </w:rPr>
        <w:t>. Available at: https://www.legislation.gov.uk/ukpga/Will4and1Vict/7/26/contents (Accessed: 8 January 2026).</w:t>
      </w:r>
    </w:p>
    <w:p w14:paraId="12FE886B" w14:textId="77777777" w:rsidR="00F475BD" w:rsidRDefault="00F475BD" w:rsidP="00F475BD">
      <w:pPr>
        <w:spacing w:line="360" w:lineRule="auto"/>
        <w:jc w:val="both"/>
        <w:rPr>
          <w:rFonts w:ascii="Arial" w:hAnsi="Arial" w:cs="Arial"/>
        </w:rPr>
      </w:pPr>
      <w:hyperlink r:id="rId8" w:history="1">
        <w:r w:rsidRPr="00382A33">
          <w:rPr>
            <w:rStyle w:val="Hyperlink"/>
            <w:rFonts w:ascii="Arial" w:hAnsi="Arial" w:cs="Arial"/>
          </w:rPr>
          <w:t>https://www.legislation.gov.uk/ukpga/Will4and1Vict/7/26/contents</w:t>
        </w:r>
      </w:hyperlink>
    </w:p>
    <w:p w14:paraId="41DCF859" w14:textId="77777777" w:rsidR="005C7DC5" w:rsidRDefault="005C7DC5" w:rsidP="005C7DC5"/>
    <w:p w14:paraId="052356F7" w14:textId="77777777" w:rsidR="00F475BD" w:rsidRDefault="00F475BD" w:rsidP="005C7DC5"/>
    <w:p w14:paraId="2562B140" w14:textId="77777777" w:rsidR="00F475BD" w:rsidRDefault="00F475BD" w:rsidP="005C7DC5"/>
    <w:p w14:paraId="7C21C6D4" w14:textId="77777777" w:rsidR="00F475BD" w:rsidRPr="00B26F6C" w:rsidRDefault="00F475BD" w:rsidP="00F475BD">
      <w:pPr>
        <w:pStyle w:val="NormalWeb"/>
        <w:rPr>
          <w:rFonts w:ascii="Helvetica Neue" w:hAnsi="Helvetica Neue"/>
          <w:color w:val="000000"/>
        </w:rPr>
      </w:pPr>
      <w:r>
        <w:rPr>
          <w:rFonts w:ascii="Helvetica Neue" w:hAnsi="Helvetica Neue"/>
          <w:i/>
          <w:iCs/>
          <w:color w:val="000000"/>
        </w:rPr>
        <w:t>Finding common intention and detrimental reliance—Curran v Collins</w:t>
      </w:r>
      <w:r>
        <w:rPr>
          <w:rStyle w:val="apple-converted-space"/>
          <w:rFonts w:ascii="Helvetica Neue" w:eastAsiaTheme="majorEastAsia" w:hAnsi="Helvetica Neue"/>
          <w:color w:val="000000"/>
        </w:rPr>
        <w:t> </w:t>
      </w:r>
      <w:r>
        <w:rPr>
          <w:rFonts w:ascii="Helvetica Neue" w:hAnsi="Helvetica Neue"/>
          <w:color w:val="000000"/>
        </w:rPr>
        <w:t>(2015)</w:t>
      </w:r>
      <w:r>
        <w:rPr>
          <w:rStyle w:val="apple-converted-space"/>
          <w:rFonts w:ascii="Helvetica Neue" w:eastAsiaTheme="majorEastAsia" w:hAnsi="Helvetica Neue"/>
          <w:color w:val="000000"/>
        </w:rPr>
        <w:t> </w:t>
      </w:r>
      <w:r>
        <w:rPr>
          <w:rFonts w:ascii="Helvetica Neue" w:hAnsi="Helvetica Neue"/>
          <w:i/>
          <w:iCs/>
          <w:color w:val="000000"/>
        </w:rPr>
        <w:t>Lexisnexis.co.uk</w:t>
      </w:r>
      <w:r>
        <w:rPr>
          <w:rFonts w:ascii="Helvetica Neue" w:hAnsi="Helvetica Neue"/>
          <w:color w:val="000000"/>
        </w:rPr>
        <w:t>. LexisNexis. Available at: https://www.lexisnexis.co.uk/blog/restructuring-and-insolvency/finding-common-intention-detrimental-reliance (Accessed: 8 January 2026).</w:t>
      </w:r>
    </w:p>
    <w:p w14:paraId="36D5BB89" w14:textId="77777777" w:rsidR="00F475BD" w:rsidRDefault="00F475BD" w:rsidP="00F475BD">
      <w:pPr>
        <w:spacing w:line="360" w:lineRule="auto"/>
        <w:jc w:val="both"/>
        <w:rPr>
          <w:rFonts w:ascii="Arial" w:hAnsi="Arial" w:cs="Arial"/>
        </w:rPr>
      </w:pPr>
      <w:hyperlink r:id="rId9" w:history="1">
        <w:r w:rsidRPr="00382A33">
          <w:rPr>
            <w:rStyle w:val="Hyperlink"/>
            <w:rFonts w:ascii="Arial" w:hAnsi="Arial" w:cs="Arial"/>
          </w:rPr>
          <w:t>https://www.lexisnexis.co.uk/blog/restructuring-and-insolvency/finding-common-intention-detrimental-reliance</w:t>
        </w:r>
      </w:hyperlink>
    </w:p>
    <w:p w14:paraId="38956E6D" w14:textId="77777777" w:rsidR="005C7DC5" w:rsidRDefault="005C7DC5" w:rsidP="005C7DC5"/>
    <w:p w14:paraId="2954BD32" w14:textId="77777777" w:rsidR="00F475BD" w:rsidRDefault="00F475BD" w:rsidP="00F475BD">
      <w:pPr>
        <w:spacing w:line="360" w:lineRule="auto"/>
        <w:jc w:val="both"/>
        <w:rPr>
          <w:rFonts w:ascii="Arial" w:hAnsi="Arial" w:cs="Arial"/>
        </w:rPr>
      </w:pPr>
    </w:p>
    <w:p w14:paraId="32EAF132" w14:textId="77777777" w:rsidR="00F475BD" w:rsidRPr="006B39AC" w:rsidRDefault="00F475BD" w:rsidP="00F475BD">
      <w:pPr>
        <w:pStyle w:val="NormalWeb"/>
        <w:rPr>
          <w:rFonts w:ascii="Helvetica Neue" w:hAnsi="Helvetica Neue"/>
          <w:color w:val="000000"/>
        </w:rPr>
      </w:pPr>
      <w:r>
        <w:rPr>
          <w:rFonts w:ascii="Helvetica Neue" w:hAnsi="Helvetica Neue"/>
          <w:i/>
          <w:iCs/>
          <w:color w:val="000000"/>
        </w:rPr>
        <w:t>Gillett v Holt &amp; Anor</w:t>
      </w:r>
      <w:r>
        <w:rPr>
          <w:rStyle w:val="apple-converted-space"/>
          <w:rFonts w:ascii="Helvetica Neue" w:eastAsiaTheme="majorEastAsia" w:hAnsi="Helvetica Neue"/>
          <w:color w:val="000000"/>
        </w:rPr>
        <w:t> </w:t>
      </w:r>
      <w:r>
        <w:rPr>
          <w:rFonts w:ascii="Helvetica Neue" w:hAnsi="Helvetica Neue"/>
          <w:color w:val="000000"/>
        </w:rPr>
        <w:t>(no date)</w:t>
      </w:r>
      <w:r>
        <w:rPr>
          <w:rStyle w:val="apple-converted-space"/>
          <w:rFonts w:ascii="Helvetica Neue" w:eastAsiaTheme="majorEastAsia" w:hAnsi="Helvetica Neue"/>
          <w:color w:val="000000"/>
        </w:rPr>
        <w:t> </w:t>
      </w:r>
      <w:r>
        <w:rPr>
          <w:rFonts w:ascii="Helvetica Neue" w:hAnsi="Helvetica Neue"/>
          <w:i/>
          <w:iCs/>
          <w:color w:val="000000"/>
        </w:rPr>
        <w:t>https://www.casemine.com</w:t>
      </w:r>
      <w:r>
        <w:rPr>
          <w:rFonts w:ascii="Helvetica Neue" w:hAnsi="Helvetica Neue"/>
          <w:color w:val="000000"/>
        </w:rPr>
        <w:t>. Available at: https://www.casemine.com/judgement/uk/5a8ff8cc60d03e7f57ecd96b (Accessed: 8 January 2026).</w:t>
      </w:r>
    </w:p>
    <w:p w14:paraId="7A33D052" w14:textId="77777777" w:rsidR="00F475BD" w:rsidRDefault="00F475BD" w:rsidP="00F475BD">
      <w:pPr>
        <w:spacing w:line="360" w:lineRule="auto"/>
        <w:jc w:val="both"/>
        <w:rPr>
          <w:rFonts w:ascii="Arial" w:hAnsi="Arial" w:cs="Arial"/>
        </w:rPr>
      </w:pPr>
      <w:hyperlink r:id="rId10" w:history="1">
        <w:r w:rsidRPr="00382A33">
          <w:rPr>
            <w:rStyle w:val="Hyperlink"/>
            <w:rFonts w:ascii="Arial" w:hAnsi="Arial" w:cs="Arial"/>
          </w:rPr>
          <w:t>https://www.casemine.com/judgement/uk/5a8ff8cc60d03e7f57ecd96b</w:t>
        </w:r>
      </w:hyperlink>
    </w:p>
    <w:p w14:paraId="6C08B2C0" w14:textId="77777777" w:rsidR="00F475BD" w:rsidRDefault="00F475BD" w:rsidP="00F475BD">
      <w:pPr>
        <w:spacing w:line="360" w:lineRule="auto"/>
        <w:jc w:val="both"/>
        <w:rPr>
          <w:rFonts w:ascii="Arial" w:hAnsi="Arial" w:cs="Arial"/>
        </w:rPr>
      </w:pPr>
    </w:p>
    <w:p w14:paraId="28599505" w14:textId="77777777" w:rsidR="00F475BD" w:rsidRDefault="00F475BD" w:rsidP="00F475BD">
      <w:pPr>
        <w:spacing w:line="360" w:lineRule="auto"/>
        <w:jc w:val="both"/>
        <w:rPr>
          <w:rFonts w:ascii="Arial" w:hAnsi="Arial" w:cs="Arial"/>
        </w:rPr>
      </w:pPr>
    </w:p>
    <w:p w14:paraId="02C5F679" w14:textId="77777777" w:rsidR="00F475BD" w:rsidRPr="00A201DD" w:rsidRDefault="00F475BD" w:rsidP="00F475BD">
      <w:pPr>
        <w:pStyle w:val="NormalWeb"/>
        <w:rPr>
          <w:rFonts w:ascii="Helvetica Neue" w:hAnsi="Helvetica Neue"/>
          <w:color w:val="000000"/>
        </w:rPr>
      </w:pPr>
      <w:r>
        <w:rPr>
          <w:rFonts w:ascii="Helvetica Neue" w:hAnsi="Helvetica Neue"/>
          <w:i/>
          <w:iCs/>
          <w:color w:val="000000"/>
        </w:rPr>
        <w:t>Jones (appellant) v Kernott (respondent)</w:t>
      </w:r>
      <w:r>
        <w:rPr>
          <w:rStyle w:val="apple-converted-space"/>
          <w:rFonts w:ascii="Helvetica Neue" w:eastAsiaTheme="majorEastAsia" w:hAnsi="Helvetica Neue"/>
          <w:color w:val="000000"/>
        </w:rPr>
        <w:t> </w:t>
      </w:r>
      <w:r>
        <w:rPr>
          <w:rFonts w:ascii="Helvetica Neue" w:hAnsi="Helvetica Neue"/>
          <w:color w:val="000000"/>
        </w:rPr>
        <w:t>(2024)</w:t>
      </w:r>
      <w:r>
        <w:rPr>
          <w:rStyle w:val="apple-converted-space"/>
          <w:rFonts w:ascii="Helvetica Neue" w:eastAsiaTheme="majorEastAsia" w:hAnsi="Helvetica Neue"/>
          <w:color w:val="000000"/>
        </w:rPr>
        <w:t> </w:t>
      </w:r>
      <w:r>
        <w:rPr>
          <w:rFonts w:ascii="Helvetica Neue" w:hAnsi="Helvetica Neue"/>
          <w:i/>
          <w:iCs/>
          <w:color w:val="000000"/>
        </w:rPr>
        <w:t>Supremecourt.uk</w:t>
      </w:r>
      <w:r>
        <w:rPr>
          <w:rFonts w:ascii="Helvetica Neue" w:hAnsi="Helvetica Neue"/>
          <w:color w:val="000000"/>
        </w:rPr>
        <w:t>. Available at: https://www.supremecourt.uk/cases/uksc-2010-0130 (Accessed: 8 January 2026).</w:t>
      </w:r>
    </w:p>
    <w:p w14:paraId="7F8D414A" w14:textId="77777777" w:rsidR="00F475BD" w:rsidRDefault="00F475BD" w:rsidP="00F475BD">
      <w:pPr>
        <w:spacing w:line="360" w:lineRule="auto"/>
        <w:jc w:val="both"/>
        <w:rPr>
          <w:rFonts w:ascii="Arial" w:hAnsi="Arial" w:cs="Arial"/>
        </w:rPr>
      </w:pPr>
      <w:hyperlink r:id="rId11" w:history="1">
        <w:r w:rsidRPr="00382A33">
          <w:rPr>
            <w:rStyle w:val="Hyperlink"/>
            <w:rFonts w:ascii="Arial" w:hAnsi="Arial" w:cs="Arial"/>
          </w:rPr>
          <w:t>https://www.supremecourt.uk/cases/uksc-2</w:t>
        </w:r>
        <w:r w:rsidRPr="00382A33">
          <w:rPr>
            <w:rStyle w:val="Hyperlink"/>
            <w:rFonts w:ascii="Arial" w:hAnsi="Arial" w:cs="Arial"/>
          </w:rPr>
          <w:t>0</w:t>
        </w:r>
        <w:r w:rsidRPr="00382A33">
          <w:rPr>
            <w:rStyle w:val="Hyperlink"/>
            <w:rFonts w:ascii="Arial" w:hAnsi="Arial" w:cs="Arial"/>
          </w:rPr>
          <w:t>10-0130</w:t>
        </w:r>
      </w:hyperlink>
    </w:p>
    <w:p w14:paraId="508B1589" w14:textId="77777777" w:rsidR="00F475BD" w:rsidRDefault="00F475BD" w:rsidP="00F475BD">
      <w:pPr>
        <w:spacing w:line="360" w:lineRule="auto"/>
        <w:jc w:val="both"/>
        <w:rPr>
          <w:rFonts w:ascii="Arial" w:hAnsi="Arial" w:cs="Arial"/>
        </w:rPr>
      </w:pPr>
    </w:p>
    <w:p w14:paraId="41DEF883" w14:textId="77777777" w:rsidR="0068796A" w:rsidRPr="00A201DD" w:rsidRDefault="0068796A" w:rsidP="0068796A">
      <w:pPr>
        <w:pStyle w:val="NormalWeb"/>
        <w:rPr>
          <w:rFonts w:ascii="Helvetica Neue" w:hAnsi="Helvetica Neue"/>
          <w:color w:val="000000"/>
        </w:rPr>
      </w:pPr>
      <w:r>
        <w:rPr>
          <w:rFonts w:ascii="Helvetica Neue" w:hAnsi="Helvetica Neue"/>
          <w:i/>
          <w:iCs/>
          <w:color w:val="000000"/>
        </w:rPr>
        <w:lastRenderedPageBreak/>
        <w:t>Lloyds Bank Plc v Rosset</w:t>
      </w:r>
      <w:r>
        <w:rPr>
          <w:rStyle w:val="apple-converted-space"/>
          <w:rFonts w:ascii="Helvetica Neue" w:eastAsiaTheme="majorEastAsia" w:hAnsi="Helvetica Neue"/>
          <w:color w:val="000000"/>
        </w:rPr>
        <w:t> </w:t>
      </w:r>
      <w:r>
        <w:rPr>
          <w:rFonts w:ascii="Helvetica Neue" w:hAnsi="Helvetica Neue"/>
          <w:color w:val="000000"/>
        </w:rPr>
        <w:t>(no date)</w:t>
      </w:r>
      <w:r>
        <w:rPr>
          <w:rStyle w:val="apple-converted-space"/>
          <w:rFonts w:ascii="Helvetica Neue" w:eastAsiaTheme="majorEastAsia" w:hAnsi="Helvetica Neue"/>
          <w:color w:val="000000"/>
        </w:rPr>
        <w:t> </w:t>
      </w:r>
      <w:r>
        <w:rPr>
          <w:rFonts w:ascii="Helvetica Neue" w:hAnsi="Helvetica Neue"/>
          <w:i/>
          <w:iCs/>
          <w:color w:val="000000"/>
        </w:rPr>
        <w:t>https://www.casemine.com</w:t>
      </w:r>
      <w:r>
        <w:rPr>
          <w:rFonts w:ascii="Helvetica Neue" w:hAnsi="Helvetica Neue"/>
          <w:color w:val="000000"/>
        </w:rPr>
        <w:t>. Available at: https://www.casemine.com/judgement/uk/5a8ff85f60d03e7f57ebee73 (Accessed: 8 January 2026).</w:t>
      </w:r>
    </w:p>
    <w:p w14:paraId="21F09C7F" w14:textId="77777777" w:rsidR="0068796A" w:rsidRDefault="0068796A" w:rsidP="0068796A">
      <w:pPr>
        <w:spacing w:line="360" w:lineRule="auto"/>
        <w:jc w:val="both"/>
        <w:rPr>
          <w:rFonts w:ascii="Arial" w:hAnsi="Arial" w:cs="Arial"/>
        </w:rPr>
      </w:pPr>
      <w:hyperlink r:id="rId12" w:history="1">
        <w:r w:rsidRPr="00382A33">
          <w:rPr>
            <w:rStyle w:val="Hyperlink"/>
            <w:rFonts w:ascii="Arial" w:hAnsi="Arial" w:cs="Arial"/>
          </w:rPr>
          <w:t>https://www.casemine.com/judgement/uk/5a8ff85f60d03e7f57ebee73</w:t>
        </w:r>
      </w:hyperlink>
    </w:p>
    <w:p w14:paraId="362D942B" w14:textId="77777777" w:rsidR="00F475BD" w:rsidRDefault="00F475BD" w:rsidP="00F475BD">
      <w:pPr>
        <w:spacing w:line="360" w:lineRule="auto"/>
        <w:jc w:val="both"/>
        <w:rPr>
          <w:rFonts w:ascii="Arial" w:hAnsi="Arial" w:cs="Arial"/>
        </w:rPr>
      </w:pPr>
    </w:p>
    <w:p w14:paraId="2030A410" w14:textId="77777777" w:rsidR="005C7DC5" w:rsidRDefault="005C7DC5" w:rsidP="005C7DC5"/>
    <w:p w14:paraId="298638E2" w14:textId="332A61E8" w:rsidR="00261BB4" w:rsidRPr="00261BB4" w:rsidRDefault="00261BB4" w:rsidP="00261BB4">
      <w:pPr>
        <w:pStyle w:val="NormalWeb"/>
        <w:rPr>
          <w:rFonts w:ascii="Helvetica Neue" w:hAnsi="Helvetica Neue"/>
          <w:color w:val="000000"/>
        </w:rPr>
      </w:pPr>
      <w:r>
        <w:rPr>
          <w:rFonts w:ascii="Helvetica Neue" w:hAnsi="Helvetica Neue"/>
          <w:color w:val="000000"/>
        </w:rPr>
        <w:t>(No date)</w:t>
      </w:r>
      <w:r>
        <w:rPr>
          <w:rStyle w:val="apple-converted-space"/>
          <w:rFonts w:ascii="Helvetica Neue" w:eastAsiaTheme="majorEastAsia" w:hAnsi="Helvetica Neue"/>
          <w:color w:val="000000"/>
        </w:rPr>
        <w:t> </w:t>
      </w:r>
      <w:r>
        <w:rPr>
          <w:rFonts w:ascii="Helvetica Neue" w:hAnsi="Helvetica Neue"/>
          <w:i/>
          <w:iCs/>
          <w:color w:val="000000"/>
        </w:rPr>
        <w:t>Parliament.uk</w:t>
      </w:r>
      <w:r>
        <w:rPr>
          <w:rFonts w:ascii="Helvetica Neue" w:hAnsi="Helvetica Neue"/>
          <w:color w:val="000000"/>
        </w:rPr>
        <w:t>. Available at: https://publications.parliament.uk/pa/ld200607/ldjudgmt/jd070425/stack.pdf (Accessed: 8 January 2026).</w:t>
      </w:r>
    </w:p>
    <w:p w14:paraId="6570A424" w14:textId="649EAD56" w:rsidR="007B2DA2" w:rsidRDefault="00261BB4" w:rsidP="00281A88">
      <w:pPr>
        <w:spacing w:line="360" w:lineRule="auto"/>
        <w:jc w:val="both"/>
        <w:rPr>
          <w:rFonts w:ascii="Arial" w:hAnsi="Arial" w:cs="Arial"/>
        </w:rPr>
      </w:pPr>
      <w:hyperlink r:id="rId13" w:history="1">
        <w:r w:rsidRPr="00382A33">
          <w:rPr>
            <w:rStyle w:val="Hyperlink"/>
            <w:rFonts w:ascii="Arial" w:hAnsi="Arial" w:cs="Arial"/>
          </w:rPr>
          <w:t>https://publications.parliament.uk/pa/ld200607/ldjudgmt/jd070425/stack.pdf</w:t>
        </w:r>
      </w:hyperlink>
    </w:p>
    <w:p w14:paraId="0C3BBA3F" w14:textId="77777777" w:rsidR="00A201DD" w:rsidRDefault="00A201DD" w:rsidP="00281A88">
      <w:pPr>
        <w:spacing w:line="360" w:lineRule="auto"/>
        <w:jc w:val="both"/>
        <w:rPr>
          <w:rFonts w:ascii="Arial" w:hAnsi="Arial" w:cs="Arial"/>
        </w:rPr>
      </w:pPr>
    </w:p>
    <w:p w14:paraId="34086738" w14:textId="283B98C8" w:rsidR="00A201DD" w:rsidRPr="003B3429" w:rsidRDefault="003B3429" w:rsidP="003B3429">
      <w:pPr>
        <w:pStyle w:val="NormalWeb"/>
        <w:rPr>
          <w:rFonts w:ascii="Helvetica Neue" w:hAnsi="Helvetica Neue"/>
          <w:color w:val="000000"/>
        </w:rPr>
      </w:pPr>
      <w:r>
        <w:rPr>
          <w:rFonts w:ascii="Helvetica Neue" w:hAnsi="Helvetica Neue"/>
          <w:color w:val="000000"/>
        </w:rPr>
        <w:t>(No date b)</w:t>
      </w:r>
      <w:r>
        <w:rPr>
          <w:rStyle w:val="apple-converted-space"/>
          <w:rFonts w:ascii="Helvetica Neue" w:eastAsiaTheme="majorEastAsia" w:hAnsi="Helvetica Neue"/>
          <w:color w:val="000000"/>
        </w:rPr>
        <w:t> </w:t>
      </w:r>
      <w:r>
        <w:rPr>
          <w:rFonts w:ascii="Helvetica Neue" w:hAnsi="Helvetica Neue"/>
          <w:i/>
          <w:iCs/>
          <w:color w:val="000000"/>
        </w:rPr>
        <w:t>Ipsaloquitur.com</w:t>
      </w:r>
      <w:r>
        <w:rPr>
          <w:rFonts w:ascii="Helvetica Neue" w:hAnsi="Helvetica Neue"/>
          <w:color w:val="000000"/>
        </w:rPr>
        <w:t>. Available at: https://ipsaloquitur.com/land-law/cases/geary-v-rankine/ (Accessed: 8 January 2026).</w:t>
      </w:r>
    </w:p>
    <w:p w14:paraId="7D61A73F" w14:textId="7093C63A" w:rsidR="00A201DD" w:rsidRDefault="003B3429" w:rsidP="00281A88">
      <w:pPr>
        <w:spacing w:line="360" w:lineRule="auto"/>
        <w:jc w:val="both"/>
        <w:rPr>
          <w:rFonts w:ascii="Arial" w:hAnsi="Arial" w:cs="Arial"/>
        </w:rPr>
      </w:pPr>
      <w:hyperlink r:id="rId14" w:history="1">
        <w:r w:rsidRPr="00382A33">
          <w:rPr>
            <w:rStyle w:val="Hyperlink"/>
            <w:rFonts w:ascii="Arial" w:hAnsi="Arial" w:cs="Arial"/>
          </w:rPr>
          <w:t>https://ipsaloquitur.com/land-law/cases/geary-v-rankine/</w:t>
        </w:r>
      </w:hyperlink>
    </w:p>
    <w:p w14:paraId="6370B489" w14:textId="77777777" w:rsidR="003B3429" w:rsidRDefault="003B3429" w:rsidP="00281A88">
      <w:pPr>
        <w:spacing w:line="360" w:lineRule="auto"/>
        <w:jc w:val="both"/>
        <w:rPr>
          <w:rFonts w:ascii="Arial" w:hAnsi="Arial" w:cs="Arial"/>
        </w:rPr>
      </w:pPr>
    </w:p>
    <w:p w14:paraId="350B36C1" w14:textId="77777777" w:rsidR="00BA18CB" w:rsidRDefault="00BA18CB" w:rsidP="00BA18CB">
      <w:pPr>
        <w:pStyle w:val="NormalWeb"/>
        <w:rPr>
          <w:rFonts w:ascii="Helvetica Neue" w:hAnsi="Helvetica Neue"/>
          <w:color w:val="000000"/>
        </w:rPr>
      </w:pPr>
      <w:r>
        <w:rPr>
          <w:rFonts w:ascii="Helvetica Neue" w:hAnsi="Helvetica Neue"/>
          <w:color w:val="000000"/>
        </w:rPr>
        <w:t>(No date c)</w:t>
      </w:r>
      <w:r>
        <w:rPr>
          <w:rStyle w:val="apple-converted-space"/>
          <w:rFonts w:ascii="Helvetica Neue" w:eastAsiaTheme="majorEastAsia" w:hAnsi="Helvetica Neue"/>
          <w:color w:val="000000"/>
        </w:rPr>
        <w:t> </w:t>
      </w:r>
      <w:r>
        <w:rPr>
          <w:rFonts w:ascii="Helvetica Neue" w:hAnsi="Helvetica Neue"/>
          <w:i/>
          <w:iCs/>
          <w:color w:val="000000"/>
        </w:rPr>
        <w:t>Parliament.uk</w:t>
      </w:r>
      <w:r>
        <w:rPr>
          <w:rFonts w:ascii="Helvetica Neue" w:hAnsi="Helvetica Neue"/>
          <w:color w:val="000000"/>
        </w:rPr>
        <w:t>. Available at: https://publications.parliament.uk/pa/ld200809/ldjudgmt/jd090325/thorn-1.htm (Accessed: 8 January 2026).</w:t>
      </w:r>
    </w:p>
    <w:p w14:paraId="7FFB962B" w14:textId="77777777" w:rsidR="00BA18CB" w:rsidRDefault="00BA18CB" w:rsidP="00281A88">
      <w:pPr>
        <w:spacing w:line="360" w:lineRule="auto"/>
        <w:jc w:val="both"/>
        <w:rPr>
          <w:rFonts w:ascii="Arial" w:hAnsi="Arial" w:cs="Arial"/>
        </w:rPr>
      </w:pPr>
    </w:p>
    <w:p w14:paraId="75AE6166" w14:textId="7D567CC7" w:rsidR="00BA18CB" w:rsidRDefault="00BA18CB" w:rsidP="00281A88">
      <w:pPr>
        <w:spacing w:line="360" w:lineRule="auto"/>
        <w:jc w:val="both"/>
        <w:rPr>
          <w:rFonts w:ascii="Arial" w:hAnsi="Arial" w:cs="Arial"/>
        </w:rPr>
      </w:pPr>
      <w:hyperlink r:id="rId15" w:history="1">
        <w:r w:rsidRPr="00382A33">
          <w:rPr>
            <w:rStyle w:val="Hyperlink"/>
            <w:rFonts w:ascii="Arial" w:hAnsi="Arial" w:cs="Arial"/>
          </w:rPr>
          <w:t>https://publications.parliament.uk/pa/ld200809/ldjudgmt/jd090325/thorn-1.htm</w:t>
        </w:r>
      </w:hyperlink>
    </w:p>
    <w:p w14:paraId="58B724A5" w14:textId="77777777" w:rsidR="00112A61" w:rsidRDefault="00112A61" w:rsidP="00281A88">
      <w:pPr>
        <w:spacing w:line="360" w:lineRule="auto"/>
        <w:jc w:val="both"/>
        <w:rPr>
          <w:rFonts w:ascii="Arial" w:hAnsi="Arial" w:cs="Arial"/>
        </w:rPr>
      </w:pPr>
    </w:p>
    <w:p w14:paraId="022BF3B1" w14:textId="77777777" w:rsidR="0023622D" w:rsidRDefault="0023622D" w:rsidP="00281A88">
      <w:pPr>
        <w:spacing w:line="360" w:lineRule="auto"/>
        <w:jc w:val="both"/>
        <w:rPr>
          <w:rFonts w:ascii="Arial" w:hAnsi="Arial" w:cs="Arial"/>
        </w:rPr>
      </w:pPr>
    </w:p>
    <w:p w14:paraId="020CC3AE" w14:textId="77777777" w:rsidR="00F55E53" w:rsidRDefault="00F55E53" w:rsidP="00281A88">
      <w:pPr>
        <w:spacing w:line="360" w:lineRule="auto"/>
        <w:jc w:val="both"/>
        <w:rPr>
          <w:rFonts w:ascii="Arial" w:hAnsi="Arial" w:cs="Arial"/>
        </w:rPr>
      </w:pPr>
    </w:p>
    <w:p w14:paraId="5402BB91" w14:textId="77777777" w:rsidR="0023622D" w:rsidRDefault="0023622D" w:rsidP="00281A88">
      <w:pPr>
        <w:spacing w:line="360" w:lineRule="auto"/>
        <w:jc w:val="both"/>
        <w:rPr>
          <w:rFonts w:ascii="Arial" w:hAnsi="Arial" w:cs="Arial"/>
        </w:rPr>
      </w:pPr>
    </w:p>
    <w:p w14:paraId="25EC6FB8" w14:textId="77777777" w:rsidR="006B39AC" w:rsidRDefault="006B39AC" w:rsidP="00281A88">
      <w:pPr>
        <w:spacing w:line="360" w:lineRule="auto"/>
        <w:jc w:val="both"/>
        <w:rPr>
          <w:rFonts w:ascii="Arial" w:hAnsi="Arial" w:cs="Arial"/>
        </w:rPr>
      </w:pPr>
    </w:p>
    <w:p w14:paraId="62B65B1C" w14:textId="77777777" w:rsidR="0023622D" w:rsidRDefault="0023622D" w:rsidP="00281A88">
      <w:pPr>
        <w:spacing w:line="360" w:lineRule="auto"/>
        <w:jc w:val="both"/>
        <w:rPr>
          <w:rFonts w:ascii="Arial" w:hAnsi="Arial" w:cs="Arial"/>
        </w:rPr>
      </w:pPr>
    </w:p>
    <w:p w14:paraId="6D377D46" w14:textId="77777777" w:rsidR="006B39AC" w:rsidRDefault="006B39AC" w:rsidP="00281A88">
      <w:pPr>
        <w:spacing w:line="360" w:lineRule="auto"/>
        <w:jc w:val="both"/>
        <w:rPr>
          <w:rFonts w:ascii="Arial" w:hAnsi="Arial" w:cs="Arial"/>
        </w:rPr>
      </w:pPr>
    </w:p>
    <w:p w14:paraId="6C107CB4" w14:textId="77777777" w:rsidR="00B26F6C" w:rsidRDefault="00B26F6C" w:rsidP="00281A88">
      <w:pPr>
        <w:spacing w:line="360" w:lineRule="auto"/>
        <w:jc w:val="both"/>
        <w:rPr>
          <w:rFonts w:ascii="Arial" w:hAnsi="Arial" w:cs="Arial"/>
        </w:rPr>
      </w:pPr>
    </w:p>
    <w:p w14:paraId="61093544" w14:textId="77777777" w:rsidR="00B26F6C" w:rsidRDefault="00B26F6C" w:rsidP="00281A88">
      <w:pPr>
        <w:spacing w:line="360" w:lineRule="auto"/>
        <w:jc w:val="both"/>
        <w:rPr>
          <w:rFonts w:ascii="Arial" w:hAnsi="Arial" w:cs="Arial"/>
        </w:rPr>
      </w:pPr>
    </w:p>
    <w:p w14:paraId="054E4BFF" w14:textId="77777777" w:rsidR="003B3429" w:rsidRDefault="003B3429" w:rsidP="00281A88">
      <w:pPr>
        <w:spacing w:line="360" w:lineRule="auto"/>
        <w:jc w:val="both"/>
        <w:rPr>
          <w:rFonts w:ascii="Arial" w:hAnsi="Arial" w:cs="Arial"/>
        </w:rPr>
      </w:pPr>
    </w:p>
    <w:p w14:paraId="26D0F7E0" w14:textId="77777777" w:rsidR="00624FBA" w:rsidRDefault="00624FBA" w:rsidP="00281A88">
      <w:pPr>
        <w:spacing w:line="360" w:lineRule="auto"/>
        <w:jc w:val="both"/>
        <w:rPr>
          <w:rFonts w:ascii="Arial" w:hAnsi="Arial" w:cs="Arial"/>
        </w:rPr>
      </w:pPr>
    </w:p>
    <w:p w14:paraId="28B71F9F" w14:textId="77777777" w:rsidR="00624FBA" w:rsidRDefault="00624FBA" w:rsidP="00281A88">
      <w:pPr>
        <w:spacing w:line="360" w:lineRule="auto"/>
        <w:jc w:val="both"/>
        <w:rPr>
          <w:rFonts w:ascii="Arial" w:hAnsi="Arial" w:cs="Arial"/>
        </w:rPr>
      </w:pPr>
    </w:p>
    <w:p w14:paraId="35A916BC" w14:textId="77777777" w:rsidR="00372C1E" w:rsidRPr="00281A88" w:rsidRDefault="00372C1E" w:rsidP="00281A88">
      <w:pPr>
        <w:spacing w:line="360" w:lineRule="auto"/>
        <w:jc w:val="both"/>
        <w:rPr>
          <w:rFonts w:ascii="Arial" w:hAnsi="Arial" w:cs="Arial"/>
        </w:rPr>
      </w:pPr>
    </w:p>
    <w:sectPr w:rsidR="00372C1E" w:rsidRPr="00281A88">
      <w:headerReference w:type="default" r:id="rId16"/>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6A0054" w14:textId="77777777" w:rsidR="00696E8D" w:rsidRDefault="00696E8D" w:rsidP="00A27820">
      <w:r>
        <w:separator/>
      </w:r>
    </w:p>
  </w:endnote>
  <w:endnote w:type="continuationSeparator" w:id="0">
    <w:p w14:paraId="4547F320" w14:textId="77777777" w:rsidR="00696E8D" w:rsidRDefault="00696E8D" w:rsidP="00A278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Helvetica">
    <w:panose1 w:val="00000000000000000000"/>
    <w:charset w:val="00"/>
    <w:family w:val="auto"/>
    <w:pitch w:val="variable"/>
    <w:sig w:usb0="E00002FF" w:usb1="5000785B"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82042476"/>
      <w:docPartObj>
        <w:docPartGallery w:val="Page Numbers (Bottom of Page)"/>
        <w:docPartUnique/>
      </w:docPartObj>
    </w:sdtPr>
    <w:sdtContent>
      <w:p w14:paraId="506C8DEB" w14:textId="1BD1DADE" w:rsidR="00A27820" w:rsidRDefault="00A27820" w:rsidP="005E5DC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18541F" w14:textId="77777777" w:rsidR="00A27820" w:rsidRDefault="00A27820" w:rsidP="00A2782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53464338"/>
      <w:docPartObj>
        <w:docPartGallery w:val="Page Numbers (Bottom of Page)"/>
        <w:docPartUnique/>
      </w:docPartObj>
    </w:sdtPr>
    <w:sdtContent>
      <w:p w14:paraId="355AE08A" w14:textId="733A5AC3" w:rsidR="00A27820" w:rsidRDefault="00A27820" w:rsidP="005E5DC7">
        <w:pPr>
          <w:pStyle w:val="Footer"/>
          <w:framePr w:wrap="none" w:vAnchor="text" w:hAnchor="margin" w:xAlign="right" w:y="1"/>
          <w:rPr>
            <w:rStyle w:val="PageNumber"/>
          </w:rPr>
        </w:pPr>
        <w:r w:rsidRPr="005F216E">
          <w:rPr>
            <w:rStyle w:val="PageNumber"/>
            <w:rFonts w:asciiTheme="majorHAnsi" w:hAnsiTheme="majorHAnsi" w:cstheme="majorHAnsi"/>
          </w:rPr>
          <w:fldChar w:fldCharType="begin"/>
        </w:r>
        <w:r w:rsidRPr="005F216E">
          <w:rPr>
            <w:rStyle w:val="PageNumber"/>
            <w:rFonts w:asciiTheme="majorHAnsi" w:hAnsiTheme="majorHAnsi" w:cstheme="majorHAnsi"/>
          </w:rPr>
          <w:instrText xml:space="preserve"> PAGE </w:instrText>
        </w:r>
        <w:r w:rsidRPr="005F216E">
          <w:rPr>
            <w:rStyle w:val="PageNumber"/>
            <w:rFonts w:asciiTheme="majorHAnsi" w:hAnsiTheme="majorHAnsi" w:cstheme="majorHAnsi"/>
          </w:rPr>
          <w:fldChar w:fldCharType="separate"/>
        </w:r>
        <w:r w:rsidRPr="005F216E">
          <w:rPr>
            <w:rStyle w:val="PageNumber"/>
            <w:rFonts w:asciiTheme="majorHAnsi" w:hAnsiTheme="majorHAnsi" w:cstheme="majorHAnsi"/>
            <w:noProof/>
          </w:rPr>
          <w:t>1</w:t>
        </w:r>
        <w:r w:rsidRPr="005F216E">
          <w:rPr>
            <w:rStyle w:val="PageNumber"/>
            <w:rFonts w:asciiTheme="majorHAnsi" w:hAnsiTheme="majorHAnsi" w:cstheme="majorHAnsi"/>
          </w:rPr>
          <w:fldChar w:fldCharType="end"/>
        </w:r>
      </w:p>
    </w:sdtContent>
  </w:sdt>
  <w:p w14:paraId="24F1ACD8" w14:textId="77777777" w:rsidR="00A27820" w:rsidRDefault="00A27820" w:rsidP="00A2782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B14947" w14:textId="77777777" w:rsidR="00696E8D" w:rsidRDefault="00696E8D" w:rsidP="00A27820">
      <w:r>
        <w:separator/>
      </w:r>
    </w:p>
  </w:footnote>
  <w:footnote w:type="continuationSeparator" w:id="0">
    <w:p w14:paraId="6D82D6D9" w14:textId="77777777" w:rsidR="00696E8D" w:rsidRDefault="00696E8D" w:rsidP="00A2782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2EC8F9" w14:textId="6D9D7A7E" w:rsidR="00281A88" w:rsidRPr="00281A88" w:rsidRDefault="00281A88">
    <w:pPr>
      <w:pStyle w:val="Header"/>
      <w:rPr>
        <w:rFonts w:ascii="Arial" w:hAnsi="Arial" w:cs="Arial"/>
      </w:rPr>
    </w:pPr>
    <w:r>
      <w:rPr>
        <w:rFonts w:ascii="Arial" w:hAnsi="Arial" w:cs="Arial"/>
      </w:rPr>
      <w:t>Alexandra-Maria Baloi 2315118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90264"/>
    <w:multiLevelType w:val="multilevel"/>
    <w:tmpl w:val="C8B2E30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 w15:restartNumberingAfterBreak="0">
    <w:nsid w:val="02633E2A"/>
    <w:multiLevelType w:val="multilevel"/>
    <w:tmpl w:val="060424E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 w15:restartNumberingAfterBreak="0">
    <w:nsid w:val="058C08D6"/>
    <w:multiLevelType w:val="hybridMultilevel"/>
    <w:tmpl w:val="A0F087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693CEF"/>
    <w:multiLevelType w:val="multilevel"/>
    <w:tmpl w:val="AE881D9C"/>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4" w15:restartNumberingAfterBreak="0">
    <w:nsid w:val="0D440AB6"/>
    <w:multiLevelType w:val="hybridMultilevel"/>
    <w:tmpl w:val="3B04845A"/>
    <w:lvl w:ilvl="0" w:tplc="8872DD78">
      <w:start w:val="1"/>
      <w:numFmt w:val="bullet"/>
      <w:pStyle w:val="Heading4"/>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AC425D"/>
    <w:multiLevelType w:val="multilevel"/>
    <w:tmpl w:val="E004732A"/>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1D296EAA"/>
    <w:multiLevelType w:val="multilevel"/>
    <w:tmpl w:val="68A62DBE"/>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7" w15:restartNumberingAfterBreak="0">
    <w:nsid w:val="1EED10AE"/>
    <w:multiLevelType w:val="hybridMultilevel"/>
    <w:tmpl w:val="1F52F5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3F52117"/>
    <w:multiLevelType w:val="multilevel"/>
    <w:tmpl w:val="5C024BD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9" w15:restartNumberingAfterBreak="0">
    <w:nsid w:val="32CC018B"/>
    <w:multiLevelType w:val="multilevel"/>
    <w:tmpl w:val="C3AE9B7C"/>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0" w15:restartNumberingAfterBreak="0">
    <w:nsid w:val="3D663AF2"/>
    <w:multiLevelType w:val="multilevel"/>
    <w:tmpl w:val="38E4F0A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1" w15:restartNumberingAfterBreak="0">
    <w:nsid w:val="3E5E65B2"/>
    <w:multiLevelType w:val="hybridMultilevel"/>
    <w:tmpl w:val="58ECA7F2"/>
    <w:lvl w:ilvl="0" w:tplc="1E98391C">
      <w:start w:val="1"/>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F4F6E02"/>
    <w:multiLevelType w:val="multilevel"/>
    <w:tmpl w:val="331C036C"/>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3" w15:restartNumberingAfterBreak="0">
    <w:nsid w:val="48DF6366"/>
    <w:multiLevelType w:val="multilevel"/>
    <w:tmpl w:val="1AA69AB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4" w15:restartNumberingAfterBreak="0">
    <w:nsid w:val="4C06418F"/>
    <w:multiLevelType w:val="hybridMultilevel"/>
    <w:tmpl w:val="823261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CF9416E"/>
    <w:multiLevelType w:val="multilevel"/>
    <w:tmpl w:val="08090025"/>
    <w:styleLink w:val="CurrentList1"/>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6" w15:restartNumberingAfterBreak="0">
    <w:nsid w:val="591F44B6"/>
    <w:multiLevelType w:val="hybridMultilevel"/>
    <w:tmpl w:val="5F98B3AA"/>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6BFB3C95"/>
    <w:multiLevelType w:val="multilevel"/>
    <w:tmpl w:val="9BDA6268"/>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8" w15:restartNumberingAfterBreak="0">
    <w:nsid w:val="7333379A"/>
    <w:multiLevelType w:val="hybridMultilevel"/>
    <w:tmpl w:val="FDBEF246"/>
    <w:lvl w:ilvl="0" w:tplc="0D442C9E">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42338276">
    <w:abstractNumId w:val="13"/>
  </w:num>
  <w:num w:numId="2" w16cid:durableId="2120635015">
    <w:abstractNumId w:val="1"/>
  </w:num>
  <w:num w:numId="3" w16cid:durableId="409429405">
    <w:abstractNumId w:val="10"/>
  </w:num>
  <w:num w:numId="4" w16cid:durableId="966425405">
    <w:abstractNumId w:val="3"/>
  </w:num>
  <w:num w:numId="5" w16cid:durableId="905720763">
    <w:abstractNumId w:val="9"/>
  </w:num>
  <w:num w:numId="6" w16cid:durableId="1688821942">
    <w:abstractNumId w:val="12"/>
  </w:num>
  <w:num w:numId="7" w16cid:durableId="1028261598">
    <w:abstractNumId w:val="5"/>
  </w:num>
  <w:num w:numId="8" w16cid:durableId="1507552221">
    <w:abstractNumId w:val="15"/>
  </w:num>
  <w:num w:numId="9" w16cid:durableId="2146777341">
    <w:abstractNumId w:val="4"/>
  </w:num>
  <w:num w:numId="10" w16cid:durableId="1605649047">
    <w:abstractNumId w:val="8"/>
  </w:num>
  <w:num w:numId="11" w16cid:durableId="1501387600">
    <w:abstractNumId w:val="0"/>
  </w:num>
  <w:num w:numId="12" w16cid:durableId="759907699">
    <w:abstractNumId w:val="6"/>
  </w:num>
  <w:num w:numId="13" w16cid:durableId="1294866029">
    <w:abstractNumId w:val="17"/>
  </w:num>
  <w:num w:numId="14" w16cid:durableId="600912506">
    <w:abstractNumId w:val="16"/>
  </w:num>
  <w:num w:numId="15" w16cid:durableId="882865229">
    <w:abstractNumId w:val="11"/>
  </w:num>
  <w:num w:numId="16" w16cid:durableId="225724310">
    <w:abstractNumId w:val="18"/>
  </w:num>
  <w:num w:numId="17" w16cid:durableId="222105101">
    <w:abstractNumId w:val="14"/>
  </w:num>
  <w:num w:numId="18" w16cid:durableId="869494034">
    <w:abstractNumId w:val="7"/>
  </w:num>
  <w:num w:numId="19" w16cid:durableId="2618852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7D75"/>
    <w:rsid w:val="000110E6"/>
    <w:rsid w:val="000148D8"/>
    <w:rsid w:val="0002474B"/>
    <w:rsid w:val="0003621E"/>
    <w:rsid w:val="00052223"/>
    <w:rsid w:val="000606AB"/>
    <w:rsid w:val="00060DFB"/>
    <w:rsid w:val="00076AF5"/>
    <w:rsid w:val="00080796"/>
    <w:rsid w:val="00083312"/>
    <w:rsid w:val="00083DA9"/>
    <w:rsid w:val="0008429C"/>
    <w:rsid w:val="00087F65"/>
    <w:rsid w:val="000A7E59"/>
    <w:rsid w:val="000B02BA"/>
    <w:rsid w:val="000B380C"/>
    <w:rsid w:val="000B54B4"/>
    <w:rsid w:val="000B5A5F"/>
    <w:rsid w:val="000B6982"/>
    <w:rsid w:val="000C3E58"/>
    <w:rsid w:val="000C5882"/>
    <w:rsid w:val="000E3E4D"/>
    <w:rsid w:val="000E7EE3"/>
    <w:rsid w:val="001101A5"/>
    <w:rsid w:val="00112A61"/>
    <w:rsid w:val="00123EF6"/>
    <w:rsid w:val="001275BB"/>
    <w:rsid w:val="00127829"/>
    <w:rsid w:val="00131F63"/>
    <w:rsid w:val="0013687C"/>
    <w:rsid w:val="00143CD3"/>
    <w:rsid w:val="00155173"/>
    <w:rsid w:val="00156104"/>
    <w:rsid w:val="00167B31"/>
    <w:rsid w:val="00172056"/>
    <w:rsid w:val="00173B60"/>
    <w:rsid w:val="001756DA"/>
    <w:rsid w:val="00183DF6"/>
    <w:rsid w:val="00185597"/>
    <w:rsid w:val="001A3B93"/>
    <w:rsid w:val="001A6CEE"/>
    <w:rsid w:val="001B2117"/>
    <w:rsid w:val="001C1634"/>
    <w:rsid w:val="001C2BF6"/>
    <w:rsid w:val="001C3DB1"/>
    <w:rsid w:val="001D360A"/>
    <w:rsid w:val="001E4E6C"/>
    <w:rsid w:val="001F121C"/>
    <w:rsid w:val="001F13FB"/>
    <w:rsid w:val="001F2EFC"/>
    <w:rsid w:val="001F4A82"/>
    <w:rsid w:val="002119DC"/>
    <w:rsid w:val="0021503F"/>
    <w:rsid w:val="00215F6C"/>
    <w:rsid w:val="002334AA"/>
    <w:rsid w:val="0023622D"/>
    <w:rsid w:val="0024116B"/>
    <w:rsid w:val="00245359"/>
    <w:rsid w:val="00245978"/>
    <w:rsid w:val="002459D6"/>
    <w:rsid w:val="00256260"/>
    <w:rsid w:val="0025716E"/>
    <w:rsid w:val="00257EA5"/>
    <w:rsid w:val="00261BB4"/>
    <w:rsid w:val="002764CA"/>
    <w:rsid w:val="00281A88"/>
    <w:rsid w:val="00282237"/>
    <w:rsid w:val="0028247A"/>
    <w:rsid w:val="00282AAB"/>
    <w:rsid w:val="00295C14"/>
    <w:rsid w:val="002A585E"/>
    <w:rsid w:val="002B1576"/>
    <w:rsid w:val="002B4435"/>
    <w:rsid w:val="002B4911"/>
    <w:rsid w:val="002B51B9"/>
    <w:rsid w:val="002E165B"/>
    <w:rsid w:val="002E58FB"/>
    <w:rsid w:val="002E6C3B"/>
    <w:rsid w:val="002F7D75"/>
    <w:rsid w:val="003045CC"/>
    <w:rsid w:val="00304D06"/>
    <w:rsid w:val="003079E2"/>
    <w:rsid w:val="00312140"/>
    <w:rsid w:val="0031478B"/>
    <w:rsid w:val="003323CC"/>
    <w:rsid w:val="00335137"/>
    <w:rsid w:val="00351726"/>
    <w:rsid w:val="0035286A"/>
    <w:rsid w:val="00353B76"/>
    <w:rsid w:val="003650EC"/>
    <w:rsid w:val="00371501"/>
    <w:rsid w:val="00372C1E"/>
    <w:rsid w:val="00374299"/>
    <w:rsid w:val="0038239C"/>
    <w:rsid w:val="003850F2"/>
    <w:rsid w:val="003931BA"/>
    <w:rsid w:val="003A59BE"/>
    <w:rsid w:val="003A6F14"/>
    <w:rsid w:val="003B3429"/>
    <w:rsid w:val="003C18A0"/>
    <w:rsid w:val="003C4722"/>
    <w:rsid w:val="003D2995"/>
    <w:rsid w:val="003D2AEA"/>
    <w:rsid w:val="003D4643"/>
    <w:rsid w:val="003E0FD7"/>
    <w:rsid w:val="003F72FF"/>
    <w:rsid w:val="00400DA4"/>
    <w:rsid w:val="00403E8A"/>
    <w:rsid w:val="00406824"/>
    <w:rsid w:val="0041469D"/>
    <w:rsid w:val="004176CB"/>
    <w:rsid w:val="004219E1"/>
    <w:rsid w:val="004222C7"/>
    <w:rsid w:val="00423806"/>
    <w:rsid w:val="004250C5"/>
    <w:rsid w:val="00441847"/>
    <w:rsid w:val="00452617"/>
    <w:rsid w:val="00463DB0"/>
    <w:rsid w:val="00472889"/>
    <w:rsid w:val="00474F4D"/>
    <w:rsid w:val="00495D69"/>
    <w:rsid w:val="004A4774"/>
    <w:rsid w:val="004B10A3"/>
    <w:rsid w:val="004B22F9"/>
    <w:rsid w:val="004B34FA"/>
    <w:rsid w:val="004B6577"/>
    <w:rsid w:val="004C1930"/>
    <w:rsid w:val="004C5A35"/>
    <w:rsid w:val="004D4883"/>
    <w:rsid w:val="004D67D6"/>
    <w:rsid w:val="004E45AE"/>
    <w:rsid w:val="004F38B3"/>
    <w:rsid w:val="00511C52"/>
    <w:rsid w:val="00516E34"/>
    <w:rsid w:val="00531B6C"/>
    <w:rsid w:val="005767C2"/>
    <w:rsid w:val="00583321"/>
    <w:rsid w:val="005848DD"/>
    <w:rsid w:val="005B0EC2"/>
    <w:rsid w:val="005B642B"/>
    <w:rsid w:val="005C0CBD"/>
    <w:rsid w:val="005C29E3"/>
    <w:rsid w:val="005C2FEF"/>
    <w:rsid w:val="005C7DC5"/>
    <w:rsid w:val="005D4099"/>
    <w:rsid w:val="005D693B"/>
    <w:rsid w:val="005D7044"/>
    <w:rsid w:val="005D7194"/>
    <w:rsid w:val="005E23EA"/>
    <w:rsid w:val="005F216E"/>
    <w:rsid w:val="005F3EF7"/>
    <w:rsid w:val="006202AE"/>
    <w:rsid w:val="00622B23"/>
    <w:rsid w:val="00624FBA"/>
    <w:rsid w:val="00650F68"/>
    <w:rsid w:val="00652F17"/>
    <w:rsid w:val="00654036"/>
    <w:rsid w:val="00654AC9"/>
    <w:rsid w:val="00660E07"/>
    <w:rsid w:val="006642EC"/>
    <w:rsid w:val="0067303B"/>
    <w:rsid w:val="00677DBC"/>
    <w:rsid w:val="0068086D"/>
    <w:rsid w:val="0068796A"/>
    <w:rsid w:val="0069620F"/>
    <w:rsid w:val="00696E8D"/>
    <w:rsid w:val="006B190B"/>
    <w:rsid w:val="006B29A8"/>
    <w:rsid w:val="006B39AC"/>
    <w:rsid w:val="006C055B"/>
    <w:rsid w:val="006C7AB7"/>
    <w:rsid w:val="006D64F6"/>
    <w:rsid w:val="006E4B17"/>
    <w:rsid w:val="006F62B1"/>
    <w:rsid w:val="006F7C75"/>
    <w:rsid w:val="0071105B"/>
    <w:rsid w:val="00723857"/>
    <w:rsid w:val="00724E05"/>
    <w:rsid w:val="00744080"/>
    <w:rsid w:val="00751A88"/>
    <w:rsid w:val="007534C8"/>
    <w:rsid w:val="00754DF9"/>
    <w:rsid w:val="00761C10"/>
    <w:rsid w:val="00764C69"/>
    <w:rsid w:val="00782C7A"/>
    <w:rsid w:val="00782CAD"/>
    <w:rsid w:val="00787F0D"/>
    <w:rsid w:val="007916F3"/>
    <w:rsid w:val="00794F45"/>
    <w:rsid w:val="007A3799"/>
    <w:rsid w:val="007B2DA2"/>
    <w:rsid w:val="007D265D"/>
    <w:rsid w:val="007F039E"/>
    <w:rsid w:val="007F71AE"/>
    <w:rsid w:val="008059FD"/>
    <w:rsid w:val="008143F1"/>
    <w:rsid w:val="00817434"/>
    <w:rsid w:val="00825035"/>
    <w:rsid w:val="008315EC"/>
    <w:rsid w:val="008328DB"/>
    <w:rsid w:val="008509D6"/>
    <w:rsid w:val="00852B53"/>
    <w:rsid w:val="008710A5"/>
    <w:rsid w:val="00873E67"/>
    <w:rsid w:val="008852D0"/>
    <w:rsid w:val="008912EA"/>
    <w:rsid w:val="00891509"/>
    <w:rsid w:val="00893184"/>
    <w:rsid w:val="00893643"/>
    <w:rsid w:val="008A4EC1"/>
    <w:rsid w:val="008A5771"/>
    <w:rsid w:val="008B3572"/>
    <w:rsid w:val="008C541A"/>
    <w:rsid w:val="008C5730"/>
    <w:rsid w:val="008D0B8B"/>
    <w:rsid w:val="008D48F5"/>
    <w:rsid w:val="008E2563"/>
    <w:rsid w:val="008E2D37"/>
    <w:rsid w:val="008E42DD"/>
    <w:rsid w:val="008E4C46"/>
    <w:rsid w:val="008F1885"/>
    <w:rsid w:val="008F3BF0"/>
    <w:rsid w:val="008F545F"/>
    <w:rsid w:val="00906338"/>
    <w:rsid w:val="009123EF"/>
    <w:rsid w:val="00914E4B"/>
    <w:rsid w:val="00916F9D"/>
    <w:rsid w:val="00924E89"/>
    <w:rsid w:val="009330B0"/>
    <w:rsid w:val="0095029A"/>
    <w:rsid w:val="00960FC0"/>
    <w:rsid w:val="00962266"/>
    <w:rsid w:val="00983411"/>
    <w:rsid w:val="009A2A86"/>
    <w:rsid w:val="009A7D4F"/>
    <w:rsid w:val="009B49CC"/>
    <w:rsid w:val="009C3FEA"/>
    <w:rsid w:val="009C5B5C"/>
    <w:rsid w:val="009D531E"/>
    <w:rsid w:val="009E014C"/>
    <w:rsid w:val="009E2673"/>
    <w:rsid w:val="009E348E"/>
    <w:rsid w:val="009E52DF"/>
    <w:rsid w:val="009E6EC6"/>
    <w:rsid w:val="009F2446"/>
    <w:rsid w:val="009F3417"/>
    <w:rsid w:val="009F72BD"/>
    <w:rsid w:val="00A07B8F"/>
    <w:rsid w:val="00A14585"/>
    <w:rsid w:val="00A201DD"/>
    <w:rsid w:val="00A21502"/>
    <w:rsid w:val="00A23055"/>
    <w:rsid w:val="00A242CE"/>
    <w:rsid w:val="00A27820"/>
    <w:rsid w:val="00A32327"/>
    <w:rsid w:val="00A40DE4"/>
    <w:rsid w:val="00A516F4"/>
    <w:rsid w:val="00A57D4A"/>
    <w:rsid w:val="00A66E41"/>
    <w:rsid w:val="00A673A8"/>
    <w:rsid w:val="00A81740"/>
    <w:rsid w:val="00A8378F"/>
    <w:rsid w:val="00A86563"/>
    <w:rsid w:val="00A93E16"/>
    <w:rsid w:val="00AA316D"/>
    <w:rsid w:val="00AA35E3"/>
    <w:rsid w:val="00AA69E1"/>
    <w:rsid w:val="00AB35D0"/>
    <w:rsid w:val="00AC57CC"/>
    <w:rsid w:val="00AC7D23"/>
    <w:rsid w:val="00AD0103"/>
    <w:rsid w:val="00AD1BD6"/>
    <w:rsid w:val="00AD3537"/>
    <w:rsid w:val="00AD4196"/>
    <w:rsid w:val="00AD705C"/>
    <w:rsid w:val="00AE1BD6"/>
    <w:rsid w:val="00AE2A5F"/>
    <w:rsid w:val="00AF01D8"/>
    <w:rsid w:val="00AF66AC"/>
    <w:rsid w:val="00B05809"/>
    <w:rsid w:val="00B07D3C"/>
    <w:rsid w:val="00B1485F"/>
    <w:rsid w:val="00B247C8"/>
    <w:rsid w:val="00B26F6C"/>
    <w:rsid w:val="00B276DB"/>
    <w:rsid w:val="00B27B85"/>
    <w:rsid w:val="00B3586F"/>
    <w:rsid w:val="00B37AA1"/>
    <w:rsid w:val="00B61B41"/>
    <w:rsid w:val="00B67821"/>
    <w:rsid w:val="00B70096"/>
    <w:rsid w:val="00B90E8A"/>
    <w:rsid w:val="00B91837"/>
    <w:rsid w:val="00B93557"/>
    <w:rsid w:val="00B960F7"/>
    <w:rsid w:val="00B96AF9"/>
    <w:rsid w:val="00BA0A8D"/>
    <w:rsid w:val="00BA18CB"/>
    <w:rsid w:val="00BA1C7A"/>
    <w:rsid w:val="00BB31AC"/>
    <w:rsid w:val="00BD18B8"/>
    <w:rsid w:val="00BD1F83"/>
    <w:rsid w:val="00BD5968"/>
    <w:rsid w:val="00BD668E"/>
    <w:rsid w:val="00BE1672"/>
    <w:rsid w:val="00BE1EBB"/>
    <w:rsid w:val="00BE26A6"/>
    <w:rsid w:val="00BE6777"/>
    <w:rsid w:val="00BE6C19"/>
    <w:rsid w:val="00BF511C"/>
    <w:rsid w:val="00BF53C4"/>
    <w:rsid w:val="00C146E6"/>
    <w:rsid w:val="00C2213F"/>
    <w:rsid w:val="00C263FE"/>
    <w:rsid w:val="00C27B13"/>
    <w:rsid w:val="00C3182D"/>
    <w:rsid w:val="00C3360E"/>
    <w:rsid w:val="00C444B8"/>
    <w:rsid w:val="00C65864"/>
    <w:rsid w:val="00C67930"/>
    <w:rsid w:val="00C75DA2"/>
    <w:rsid w:val="00C87324"/>
    <w:rsid w:val="00C87CEA"/>
    <w:rsid w:val="00C92F31"/>
    <w:rsid w:val="00C9623C"/>
    <w:rsid w:val="00CA3348"/>
    <w:rsid w:val="00CB3D41"/>
    <w:rsid w:val="00CD0296"/>
    <w:rsid w:val="00CD5510"/>
    <w:rsid w:val="00CE570F"/>
    <w:rsid w:val="00CF0C7D"/>
    <w:rsid w:val="00D14BC1"/>
    <w:rsid w:val="00D22D30"/>
    <w:rsid w:val="00D26DF0"/>
    <w:rsid w:val="00D34F6C"/>
    <w:rsid w:val="00D35464"/>
    <w:rsid w:val="00D46543"/>
    <w:rsid w:val="00D55463"/>
    <w:rsid w:val="00D56F43"/>
    <w:rsid w:val="00D605B2"/>
    <w:rsid w:val="00D62530"/>
    <w:rsid w:val="00D63C7C"/>
    <w:rsid w:val="00D6581C"/>
    <w:rsid w:val="00D822C2"/>
    <w:rsid w:val="00D87F46"/>
    <w:rsid w:val="00D9359F"/>
    <w:rsid w:val="00D94925"/>
    <w:rsid w:val="00D95224"/>
    <w:rsid w:val="00DA2A02"/>
    <w:rsid w:val="00DA5885"/>
    <w:rsid w:val="00DB38BE"/>
    <w:rsid w:val="00DB6953"/>
    <w:rsid w:val="00DC7361"/>
    <w:rsid w:val="00DE0549"/>
    <w:rsid w:val="00DE1885"/>
    <w:rsid w:val="00DE421A"/>
    <w:rsid w:val="00E0378C"/>
    <w:rsid w:val="00E13B30"/>
    <w:rsid w:val="00E27F91"/>
    <w:rsid w:val="00E3405E"/>
    <w:rsid w:val="00E3585E"/>
    <w:rsid w:val="00E40437"/>
    <w:rsid w:val="00E42A0E"/>
    <w:rsid w:val="00E46768"/>
    <w:rsid w:val="00E60874"/>
    <w:rsid w:val="00E64BF0"/>
    <w:rsid w:val="00E6759C"/>
    <w:rsid w:val="00E733E6"/>
    <w:rsid w:val="00E9350A"/>
    <w:rsid w:val="00E951F5"/>
    <w:rsid w:val="00EB1DAF"/>
    <w:rsid w:val="00ED6D00"/>
    <w:rsid w:val="00EE0D82"/>
    <w:rsid w:val="00EE2249"/>
    <w:rsid w:val="00EF1674"/>
    <w:rsid w:val="00F02470"/>
    <w:rsid w:val="00F10F77"/>
    <w:rsid w:val="00F14498"/>
    <w:rsid w:val="00F274DE"/>
    <w:rsid w:val="00F31919"/>
    <w:rsid w:val="00F31DC5"/>
    <w:rsid w:val="00F475BD"/>
    <w:rsid w:val="00F503CB"/>
    <w:rsid w:val="00F55E53"/>
    <w:rsid w:val="00F564F0"/>
    <w:rsid w:val="00F578E9"/>
    <w:rsid w:val="00F6130D"/>
    <w:rsid w:val="00F71282"/>
    <w:rsid w:val="00F7213A"/>
    <w:rsid w:val="00F76887"/>
    <w:rsid w:val="00F832B0"/>
    <w:rsid w:val="00F93C1C"/>
    <w:rsid w:val="00FA08A8"/>
    <w:rsid w:val="00FA61B5"/>
    <w:rsid w:val="00FB3E52"/>
    <w:rsid w:val="00FF231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E80978"/>
  <w15:chartTrackingRefBased/>
  <w15:docId w15:val="{E861BE5F-1F2B-FE4C-9BDF-092B2AD56C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qFormat="1"/>
    <w:lsdException w:name="heading 5" w:semiHidden="1" w:uiPriority="9" w:unhideWhenUsed="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0A8D"/>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5F216E"/>
    <w:pPr>
      <w:numPr>
        <w:numId w:val="7"/>
      </w:numPr>
      <w:snapToGrid w:val="0"/>
      <w:spacing w:before="360" w:after="80" w:line="360" w:lineRule="auto"/>
      <w:ind w:left="680" w:hanging="680"/>
      <w:outlineLvl w:val="0"/>
    </w:pPr>
    <w:rPr>
      <w:rFonts w:asciiTheme="majorHAnsi" w:eastAsiaTheme="majorEastAsia" w:hAnsiTheme="majorHAnsi" w:cstheme="majorBidi"/>
      <w:b/>
      <w:szCs w:val="40"/>
    </w:rPr>
  </w:style>
  <w:style w:type="paragraph" w:styleId="Heading2">
    <w:name w:val="heading 2"/>
    <w:aliases w:val="Main body"/>
    <w:basedOn w:val="Normal"/>
    <w:next w:val="Normal"/>
    <w:link w:val="Heading2Char"/>
    <w:uiPriority w:val="9"/>
    <w:unhideWhenUsed/>
    <w:qFormat/>
    <w:rsid w:val="005F216E"/>
    <w:pPr>
      <w:keepNext/>
      <w:numPr>
        <w:ilvl w:val="1"/>
        <w:numId w:val="7"/>
      </w:numPr>
      <w:spacing w:before="160" w:after="80" w:line="360" w:lineRule="auto"/>
      <w:ind w:left="680" w:hanging="680"/>
      <w:outlineLvl w:val="1"/>
    </w:pPr>
    <w:rPr>
      <w:rFonts w:ascii="Arial" w:eastAsiaTheme="majorEastAsia" w:hAnsi="Arial" w:cstheme="majorBidi"/>
      <w:szCs w:val="32"/>
    </w:rPr>
  </w:style>
  <w:style w:type="paragraph" w:styleId="Heading3">
    <w:name w:val="heading 3"/>
    <w:basedOn w:val="Normal"/>
    <w:next w:val="Normal"/>
    <w:link w:val="Heading3Char"/>
    <w:uiPriority w:val="9"/>
    <w:unhideWhenUsed/>
    <w:rsid w:val="002F7D75"/>
    <w:pPr>
      <w:keepNext/>
      <w:keepLines/>
      <w:numPr>
        <w:ilvl w:val="2"/>
        <w:numId w:val="7"/>
      </w:numPr>
      <w:spacing w:before="160" w:after="80"/>
      <w:outlineLvl w:val="2"/>
    </w:pPr>
    <w:rPr>
      <w:rFonts w:eastAsiaTheme="majorEastAsia" w:cstheme="majorBidi"/>
      <w:color w:val="2F5496" w:themeColor="accent1" w:themeShade="BF"/>
      <w:sz w:val="28"/>
      <w:szCs w:val="28"/>
    </w:rPr>
  </w:style>
  <w:style w:type="paragraph" w:styleId="Heading4">
    <w:name w:val="heading 4"/>
    <w:aliases w:val="bullet list"/>
    <w:basedOn w:val="Normal"/>
    <w:next w:val="Normal"/>
    <w:link w:val="Heading4Char"/>
    <w:uiPriority w:val="9"/>
    <w:unhideWhenUsed/>
    <w:qFormat/>
    <w:rsid w:val="00F6130D"/>
    <w:pPr>
      <w:keepNext/>
      <w:keepLines/>
      <w:numPr>
        <w:numId w:val="9"/>
      </w:numPr>
      <w:spacing w:before="80" w:after="40" w:line="360" w:lineRule="auto"/>
      <w:ind w:left="1020" w:hanging="340"/>
      <w:outlineLvl w:val="3"/>
    </w:pPr>
    <w:rPr>
      <w:rFonts w:asciiTheme="majorHAnsi" w:eastAsiaTheme="majorEastAsia" w:hAnsiTheme="majorHAnsi" w:cstheme="majorBidi"/>
      <w:iCs/>
    </w:rPr>
  </w:style>
  <w:style w:type="paragraph" w:styleId="Heading5">
    <w:name w:val="heading 5"/>
    <w:basedOn w:val="Normal"/>
    <w:next w:val="Normal"/>
    <w:link w:val="Heading5Char"/>
    <w:uiPriority w:val="9"/>
    <w:unhideWhenUsed/>
    <w:rsid w:val="002F7D75"/>
    <w:pPr>
      <w:keepNext/>
      <w:keepLines/>
      <w:numPr>
        <w:ilvl w:val="4"/>
        <w:numId w:val="7"/>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F7D75"/>
    <w:pPr>
      <w:keepNext/>
      <w:keepLines/>
      <w:numPr>
        <w:ilvl w:val="5"/>
        <w:numId w:val="7"/>
      </w:numPr>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7D75"/>
    <w:pPr>
      <w:keepNext/>
      <w:keepLines/>
      <w:numPr>
        <w:ilvl w:val="6"/>
        <w:numId w:val="7"/>
      </w:numPr>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7D75"/>
    <w:pPr>
      <w:keepNext/>
      <w:keepLines/>
      <w:numPr>
        <w:ilvl w:val="7"/>
        <w:numId w:val="7"/>
      </w:numPr>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7D75"/>
    <w:pPr>
      <w:keepNext/>
      <w:keepLines/>
      <w:numPr>
        <w:ilvl w:val="8"/>
        <w:numId w:val="7"/>
      </w:numPr>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216E"/>
    <w:rPr>
      <w:rFonts w:asciiTheme="majorHAnsi" w:eastAsiaTheme="majorEastAsia" w:hAnsiTheme="majorHAnsi" w:cstheme="majorBidi"/>
      <w:b/>
      <w:kern w:val="0"/>
      <w:szCs w:val="40"/>
      <w:lang w:eastAsia="en-GB"/>
      <w14:ligatures w14:val="none"/>
    </w:rPr>
  </w:style>
  <w:style w:type="character" w:customStyle="1" w:styleId="Heading2Char">
    <w:name w:val="Heading 2 Char"/>
    <w:aliases w:val="Main body Char"/>
    <w:basedOn w:val="DefaultParagraphFont"/>
    <w:link w:val="Heading2"/>
    <w:uiPriority w:val="9"/>
    <w:rsid w:val="005F216E"/>
    <w:rPr>
      <w:rFonts w:ascii="Arial" w:eastAsiaTheme="majorEastAsia" w:hAnsi="Arial" w:cstheme="majorBidi"/>
      <w:kern w:val="0"/>
      <w:szCs w:val="32"/>
      <w:lang w:eastAsia="en-GB"/>
      <w14:ligatures w14:val="none"/>
    </w:rPr>
  </w:style>
  <w:style w:type="character" w:customStyle="1" w:styleId="Heading3Char">
    <w:name w:val="Heading 3 Char"/>
    <w:basedOn w:val="DefaultParagraphFont"/>
    <w:link w:val="Heading3"/>
    <w:uiPriority w:val="9"/>
    <w:rsid w:val="002F7D75"/>
    <w:rPr>
      <w:rFonts w:eastAsiaTheme="majorEastAsia" w:cstheme="majorBidi"/>
      <w:color w:val="2F5496" w:themeColor="accent1" w:themeShade="BF"/>
      <w:sz w:val="28"/>
      <w:szCs w:val="28"/>
    </w:rPr>
  </w:style>
  <w:style w:type="character" w:customStyle="1" w:styleId="Heading4Char">
    <w:name w:val="Heading 4 Char"/>
    <w:aliases w:val="bullet list Char"/>
    <w:basedOn w:val="DefaultParagraphFont"/>
    <w:link w:val="Heading4"/>
    <w:uiPriority w:val="9"/>
    <w:rsid w:val="00F6130D"/>
    <w:rPr>
      <w:rFonts w:asciiTheme="majorHAnsi" w:eastAsiaTheme="majorEastAsia" w:hAnsiTheme="majorHAnsi" w:cstheme="majorBidi"/>
      <w:iCs/>
      <w:kern w:val="0"/>
      <w:lang w:eastAsia="en-GB"/>
      <w14:ligatures w14:val="none"/>
    </w:rPr>
  </w:style>
  <w:style w:type="character" w:customStyle="1" w:styleId="Heading5Char">
    <w:name w:val="Heading 5 Char"/>
    <w:basedOn w:val="DefaultParagraphFont"/>
    <w:link w:val="Heading5"/>
    <w:uiPriority w:val="9"/>
    <w:rsid w:val="002F7D7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F7D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7D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7D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7D75"/>
    <w:rPr>
      <w:rFonts w:eastAsiaTheme="majorEastAsia" w:cstheme="majorBidi"/>
      <w:color w:val="272727" w:themeColor="text1" w:themeTint="D8"/>
    </w:rPr>
  </w:style>
  <w:style w:type="paragraph" w:styleId="Title">
    <w:name w:val="Title"/>
    <w:basedOn w:val="Normal"/>
    <w:next w:val="Normal"/>
    <w:link w:val="TitleChar"/>
    <w:uiPriority w:val="10"/>
    <w:rsid w:val="002F7D7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7D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rsid w:val="002F7D7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7D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7D7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F7D75"/>
    <w:rPr>
      <w:i/>
      <w:iCs/>
      <w:color w:val="404040" w:themeColor="text1" w:themeTint="BF"/>
    </w:rPr>
  </w:style>
  <w:style w:type="paragraph" w:styleId="ListParagraph">
    <w:name w:val="List Paragraph"/>
    <w:basedOn w:val="Normal"/>
    <w:uiPriority w:val="34"/>
    <w:qFormat/>
    <w:rsid w:val="002F7D75"/>
    <w:pPr>
      <w:ind w:left="720"/>
      <w:contextualSpacing/>
    </w:pPr>
  </w:style>
  <w:style w:type="character" w:styleId="IntenseEmphasis">
    <w:name w:val="Intense Emphasis"/>
    <w:basedOn w:val="DefaultParagraphFont"/>
    <w:uiPriority w:val="21"/>
    <w:rsid w:val="002F7D75"/>
    <w:rPr>
      <w:i/>
      <w:iCs/>
      <w:color w:val="2F5496" w:themeColor="accent1" w:themeShade="BF"/>
    </w:rPr>
  </w:style>
  <w:style w:type="paragraph" w:styleId="IntenseQuote">
    <w:name w:val="Intense Quote"/>
    <w:basedOn w:val="Normal"/>
    <w:next w:val="Normal"/>
    <w:link w:val="IntenseQuoteChar"/>
    <w:uiPriority w:val="30"/>
    <w:rsid w:val="002F7D7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F7D75"/>
    <w:rPr>
      <w:i/>
      <w:iCs/>
      <w:color w:val="2F5496" w:themeColor="accent1" w:themeShade="BF"/>
    </w:rPr>
  </w:style>
  <w:style w:type="character" w:styleId="IntenseReference">
    <w:name w:val="Intense Reference"/>
    <w:basedOn w:val="DefaultParagraphFont"/>
    <w:uiPriority w:val="32"/>
    <w:rsid w:val="002F7D75"/>
    <w:rPr>
      <w:b/>
      <w:bCs/>
      <w:smallCaps/>
      <w:color w:val="2F5496" w:themeColor="accent1" w:themeShade="BF"/>
      <w:spacing w:val="5"/>
    </w:rPr>
  </w:style>
  <w:style w:type="numbering" w:customStyle="1" w:styleId="CurrentList1">
    <w:name w:val="Current List1"/>
    <w:uiPriority w:val="99"/>
    <w:rsid w:val="00BA0A8D"/>
    <w:pPr>
      <w:numPr>
        <w:numId w:val="8"/>
      </w:numPr>
    </w:pPr>
  </w:style>
  <w:style w:type="character" w:styleId="Hyperlink">
    <w:name w:val="Hyperlink"/>
    <w:basedOn w:val="DefaultParagraphFont"/>
    <w:uiPriority w:val="99"/>
    <w:unhideWhenUsed/>
    <w:rsid w:val="008143F1"/>
    <w:rPr>
      <w:color w:val="0563C1" w:themeColor="hyperlink"/>
      <w:u w:val="single"/>
    </w:rPr>
  </w:style>
  <w:style w:type="character" w:styleId="UnresolvedMention">
    <w:name w:val="Unresolved Mention"/>
    <w:basedOn w:val="DefaultParagraphFont"/>
    <w:uiPriority w:val="99"/>
    <w:semiHidden/>
    <w:unhideWhenUsed/>
    <w:rsid w:val="008143F1"/>
    <w:rPr>
      <w:color w:val="605E5C"/>
      <w:shd w:val="clear" w:color="auto" w:fill="E1DFDD"/>
    </w:rPr>
  </w:style>
  <w:style w:type="character" w:styleId="FollowedHyperlink">
    <w:name w:val="FollowedHyperlink"/>
    <w:basedOn w:val="DefaultParagraphFont"/>
    <w:uiPriority w:val="99"/>
    <w:semiHidden/>
    <w:unhideWhenUsed/>
    <w:rsid w:val="008143F1"/>
    <w:rPr>
      <w:color w:val="954F72" w:themeColor="followedHyperlink"/>
      <w:u w:val="single"/>
    </w:rPr>
  </w:style>
  <w:style w:type="character" w:styleId="SubtleEmphasis">
    <w:name w:val="Subtle Emphasis"/>
    <w:aliases w:val="Subtitle 1"/>
    <w:basedOn w:val="DefaultParagraphFont"/>
    <w:uiPriority w:val="19"/>
    <w:qFormat/>
    <w:rsid w:val="00F6130D"/>
    <w:rPr>
      <w:rFonts w:asciiTheme="majorHAnsi" w:hAnsiTheme="majorHAnsi"/>
      <w:b/>
      <w:iCs/>
      <w:color w:val="auto"/>
      <w:spacing w:val="0"/>
      <w:sz w:val="24"/>
      <w:u w:val="none"/>
    </w:rPr>
  </w:style>
  <w:style w:type="paragraph" w:styleId="Header">
    <w:name w:val="header"/>
    <w:basedOn w:val="Normal"/>
    <w:link w:val="HeaderChar"/>
    <w:uiPriority w:val="99"/>
    <w:unhideWhenUsed/>
    <w:rsid w:val="00A27820"/>
    <w:pPr>
      <w:tabs>
        <w:tab w:val="center" w:pos="4513"/>
        <w:tab w:val="right" w:pos="9026"/>
      </w:tabs>
    </w:pPr>
  </w:style>
  <w:style w:type="character" w:customStyle="1" w:styleId="HeaderChar">
    <w:name w:val="Header Char"/>
    <w:basedOn w:val="DefaultParagraphFont"/>
    <w:link w:val="Header"/>
    <w:uiPriority w:val="99"/>
    <w:rsid w:val="00A27820"/>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A27820"/>
    <w:pPr>
      <w:tabs>
        <w:tab w:val="center" w:pos="4513"/>
        <w:tab w:val="right" w:pos="9026"/>
      </w:tabs>
    </w:pPr>
  </w:style>
  <w:style w:type="character" w:customStyle="1" w:styleId="FooterChar">
    <w:name w:val="Footer Char"/>
    <w:basedOn w:val="DefaultParagraphFont"/>
    <w:link w:val="Footer"/>
    <w:uiPriority w:val="99"/>
    <w:rsid w:val="00A27820"/>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A27820"/>
  </w:style>
  <w:style w:type="paragraph" w:styleId="NormalWeb">
    <w:name w:val="Normal (Web)"/>
    <w:basedOn w:val="Normal"/>
    <w:uiPriority w:val="99"/>
    <w:unhideWhenUsed/>
    <w:rsid w:val="00F503CB"/>
    <w:pPr>
      <w:spacing w:before="100" w:beforeAutospacing="1" w:after="100" w:afterAutospacing="1"/>
    </w:pPr>
  </w:style>
  <w:style w:type="paragraph" w:customStyle="1" w:styleId="p1">
    <w:name w:val="p1"/>
    <w:basedOn w:val="Normal"/>
    <w:rsid w:val="00B96AF9"/>
    <w:rPr>
      <w:rFonts w:ascii="Helvetica" w:hAnsi="Helvetica"/>
      <w:color w:val="000000"/>
      <w:sz w:val="18"/>
      <w:szCs w:val="18"/>
    </w:rPr>
  </w:style>
  <w:style w:type="character" w:customStyle="1" w:styleId="apple-converted-space">
    <w:name w:val="apple-converted-space"/>
    <w:basedOn w:val="DefaultParagraphFont"/>
    <w:rsid w:val="00261B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04228">
      <w:bodyDiv w:val="1"/>
      <w:marLeft w:val="0"/>
      <w:marRight w:val="0"/>
      <w:marTop w:val="0"/>
      <w:marBottom w:val="0"/>
      <w:divBdr>
        <w:top w:val="none" w:sz="0" w:space="0" w:color="auto"/>
        <w:left w:val="none" w:sz="0" w:space="0" w:color="auto"/>
        <w:bottom w:val="none" w:sz="0" w:space="0" w:color="auto"/>
        <w:right w:val="none" w:sz="0" w:space="0" w:color="auto"/>
      </w:divBdr>
    </w:div>
    <w:div w:id="45305397">
      <w:bodyDiv w:val="1"/>
      <w:marLeft w:val="0"/>
      <w:marRight w:val="0"/>
      <w:marTop w:val="0"/>
      <w:marBottom w:val="0"/>
      <w:divBdr>
        <w:top w:val="none" w:sz="0" w:space="0" w:color="auto"/>
        <w:left w:val="none" w:sz="0" w:space="0" w:color="auto"/>
        <w:bottom w:val="none" w:sz="0" w:space="0" w:color="auto"/>
        <w:right w:val="none" w:sz="0" w:space="0" w:color="auto"/>
      </w:divBdr>
    </w:div>
    <w:div w:id="202910413">
      <w:bodyDiv w:val="1"/>
      <w:marLeft w:val="0"/>
      <w:marRight w:val="0"/>
      <w:marTop w:val="0"/>
      <w:marBottom w:val="0"/>
      <w:divBdr>
        <w:top w:val="none" w:sz="0" w:space="0" w:color="auto"/>
        <w:left w:val="none" w:sz="0" w:space="0" w:color="auto"/>
        <w:bottom w:val="none" w:sz="0" w:space="0" w:color="auto"/>
        <w:right w:val="none" w:sz="0" w:space="0" w:color="auto"/>
      </w:divBdr>
    </w:div>
    <w:div w:id="967469452">
      <w:bodyDiv w:val="1"/>
      <w:marLeft w:val="0"/>
      <w:marRight w:val="0"/>
      <w:marTop w:val="0"/>
      <w:marBottom w:val="0"/>
      <w:divBdr>
        <w:top w:val="none" w:sz="0" w:space="0" w:color="auto"/>
        <w:left w:val="none" w:sz="0" w:space="0" w:color="auto"/>
        <w:bottom w:val="none" w:sz="0" w:space="0" w:color="auto"/>
        <w:right w:val="none" w:sz="0" w:space="0" w:color="auto"/>
      </w:divBdr>
    </w:div>
    <w:div w:id="1175803410">
      <w:bodyDiv w:val="1"/>
      <w:marLeft w:val="0"/>
      <w:marRight w:val="0"/>
      <w:marTop w:val="0"/>
      <w:marBottom w:val="0"/>
      <w:divBdr>
        <w:top w:val="none" w:sz="0" w:space="0" w:color="auto"/>
        <w:left w:val="none" w:sz="0" w:space="0" w:color="auto"/>
        <w:bottom w:val="none" w:sz="0" w:space="0" w:color="auto"/>
        <w:right w:val="none" w:sz="0" w:space="0" w:color="auto"/>
      </w:divBdr>
    </w:div>
    <w:div w:id="1254897530">
      <w:bodyDiv w:val="1"/>
      <w:marLeft w:val="0"/>
      <w:marRight w:val="0"/>
      <w:marTop w:val="0"/>
      <w:marBottom w:val="0"/>
      <w:divBdr>
        <w:top w:val="none" w:sz="0" w:space="0" w:color="auto"/>
        <w:left w:val="none" w:sz="0" w:space="0" w:color="auto"/>
        <w:bottom w:val="none" w:sz="0" w:space="0" w:color="auto"/>
        <w:right w:val="none" w:sz="0" w:space="0" w:color="auto"/>
      </w:divBdr>
    </w:div>
    <w:div w:id="1845127967">
      <w:bodyDiv w:val="1"/>
      <w:marLeft w:val="0"/>
      <w:marRight w:val="0"/>
      <w:marTop w:val="0"/>
      <w:marBottom w:val="0"/>
      <w:divBdr>
        <w:top w:val="none" w:sz="0" w:space="0" w:color="auto"/>
        <w:left w:val="none" w:sz="0" w:space="0" w:color="auto"/>
        <w:bottom w:val="none" w:sz="0" w:space="0" w:color="auto"/>
        <w:right w:val="none" w:sz="0" w:space="0" w:color="auto"/>
      </w:divBdr>
    </w:div>
    <w:div w:id="1872839953">
      <w:bodyDiv w:val="1"/>
      <w:marLeft w:val="0"/>
      <w:marRight w:val="0"/>
      <w:marTop w:val="0"/>
      <w:marBottom w:val="0"/>
      <w:divBdr>
        <w:top w:val="none" w:sz="0" w:space="0" w:color="auto"/>
        <w:left w:val="none" w:sz="0" w:space="0" w:color="auto"/>
        <w:bottom w:val="none" w:sz="0" w:space="0" w:color="auto"/>
        <w:right w:val="none" w:sz="0" w:space="0" w:color="auto"/>
      </w:divBdr>
    </w:div>
    <w:div w:id="2076775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Will4and1Vict/7/26/contents" TargetMode="External"/><Relationship Id="rId13" Type="http://schemas.openxmlformats.org/officeDocument/2006/relationships/hyperlink" Target="https://publications.parliament.uk/pa/ld200607/ldjudgmt/jd070425/stack.pdf" TargetMode="External"/><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legislation.gov.uk/ukpga/Geo5/15-16/20/section/53" TargetMode="External"/><Relationship Id="rId12" Type="http://schemas.openxmlformats.org/officeDocument/2006/relationships/hyperlink" Target="https://www.casemine.com/judgement/uk/5a8ff85f60d03e7f57ebee73"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upremecourt.uk/cases/uksc-2010-0130" TargetMode="External"/><Relationship Id="rId5" Type="http://schemas.openxmlformats.org/officeDocument/2006/relationships/footnotes" Target="footnotes.xml"/><Relationship Id="rId15" Type="http://schemas.openxmlformats.org/officeDocument/2006/relationships/hyperlink" Target="https://publications.parliament.uk/pa/ld200809/ldjudgmt/jd090325/thorn-1.htm" TargetMode="External"/><Relationship Id="rId10" Type="http://schemas.openxmlformats.org/officeDocument/2006/relationships/hyperlink" Target="https://www.casemine.com/judgement/uk/5a8ff8cc60d03e7f57ecd96b"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lexisnexis.co.uk/blog/restructuring-and-insolvency/finding-common-intention-detrimental-reliance" TargetMode="External"/><Relationship Id="rId14" Type="http://schemas.openxmlformats.org/officeDocument/2006/relationships/hyperlink" Target="https://ipsaloquitur.com/land-law/cases/geary-v-ranki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20</Pages>
  <Words>4148</Words>
  <Characters>20989</Characters>
  <Application>Microsoft Office Word</Application>
  <DocSecurity>0</DocSecurity>
  <Lines>403</Lines>
  <Paragraphs>161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Jones</dc:creator>
  <cp:keywords/>
  <dc:description/>
  <cp:lastModifiedBy>Alexandra Maria Baloi (2315118)</cp:lastModifiedBy>
  <cp:revision>3</cp:revision>
  <dcterms:created xsi:type="dcterms:W3CDTF">2026-01-09T17:43:00Z</dcterms:created>
  <dcterms:modified xsi:type="dcterms:W3CDTF">2026-01-09T17:44:00Z</dcterms:modified>
</cp:coreProperties>
</file>