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0857" w:rsidRDefault="00CF0857" w:rsidP="00CF0857">
      <w:pPr>
        <w:pStyle w:val="Title"/>
        <w:pBdr>
          <w:bottom w:val="single" w:sz="6" w:space="1" w:color="auto"/>
        </w:pBdr>
        <w:rPr>
          <w:rFonts w:ascii="Arial" w:hAnsi="Arial" w:cs="Arial"/>
          <w:color w:val="1F497D"/>
          <w:sz w:val="52"/>
        </w:rPr>
      </w:pPr>
      <w:r w:rsidRPr="00B82358">
        <w:rPr>
          <w:rFonts w:ascii="Arial" w:hAnsi="Arial" w:cs="Arial"/>
          <w:color w:val="1F497D"/>
          <w:sz w:val="52"/>
        </w:rPr>
        <w:t>The Book of Genesis</w:t>
      </w:r>
    </w:p>
    <w:p w:rsidR="004B4309" w:rsidRDefault="004B4309" w:rsidP="00CF0857">
      <w:pPr>
        <w:pStyle w:val="Title"/>
        <w:pBdr>
          <w:bottom w:val="single" w:sz="6" w:space="1" w:color="auto"/>
        </w:pBdr>
        <w:rPr>
          <w:rFonts w:ascii="Arial" w:hAnsi="Arial" w:cs="Arial"/>
          <w:color w:val="1F497D"/>
          <w:szCs w:val="28"/>
        </w:rPr>
      </w:pPr>
    </w:p>
    <w:p w:rsidR="00CF0857" w:rsidRDefault="00CF0857" w:rsidP="00CF0857">
      <w:pPr>
        <w:pStyle w:val="Title"/>
        <w:pBdr>
          <w:bottom w:val="single" w:sz="6" w:space="1" w:color="auto"/>
        </w:pBdr>
        <w:rPr>
          <w:rFonts w:ascii="Arial" w:hAnsi="Arial" w:cs="Arial"/>
        </w:rPr>
      </w:pPr>
    </w:p>
    <w:p w:rsidR="00CF0857" w:rsidRDefault="00CF0857" w:rsidP="00CF0857">
      <w:pPr>
        <w:jc w:val="both"/>
        <w:rPr>
          <w:rFonts w:ascii="Arial" w:hAnsi="Arial" w:cs="Arial"/>
        </w:rPr>
      </w:pPr>
    </w:p>
    <w:p w:rsidR="006E2239" w:rsidRPr="006E2239" w:rsidRDefault="006E2239" w:rsidP="004B4309">
      <w:pPr>
        <w:pStyle w:val="Heading3"/>
        <w:jc w:val="left"/>
        <w:rPr>
          <w:rFonts w:asciiTheme="minorHAnsi" w:hAnsiTheme="minorHAnsi"/>
          <w:color w:val="FFC000"/>
          <w:szCs w:val="28"/>
        </w:rPr>
      </w:pPr>
      <w:r w:rsidRPr="006E2239">
        <w:rPr>
          <w:rFonts w:asciiTheme="minorHAnsi" w:hAnsiTheme="minorHAnsi"/>
          <w:color w:val="FFC000"/>
          <w:szCs w:val="28"/>
        </w:rPr>
        <w:t>Introduction</w:t>
      </w:r>
    </w:p>
    <w:p w:rsidR="004B4309" w:rsidRPr="00D405E4" w:rsidRDefault="00CF0857" w:rsidP="004B4309">
      <w:pPr>
        <w:pStyle w:val="Heading3"/>
        <w:jc w:val="left"/>
        <w:rPr>
          <w:rFonts w:asciiTheme="minorHAnsi" w:hAnsiTheme="minorHAnsi"/>
          <w:b w:val="0"/>
          <w:color w:val="F79646"/>
          <w:szCs w:val="28"/>
        </w:rPr>
      </w:pPr>
      <w:r w:rsidRPr="00D405E4">
        <w:rPr>
          <w:rFonts w:asciiTheme="minorHAnsi" w:hAnsiTheme="minorHAnsi"/>
          <w:b w:val="0"/>
          <w:color w:val="F79646"/>
          <w:szCs w:val="28"/>
        </w:rPr>
        <w:tab/>
      </w:r>
    </w:p>
    <w:p w:rsidR="00304FC3" w:rsidRPr="00D405E4" w:rsidRDefault="004B4309" w:rsidP="00D405E4">
      <w:pPr>
        <w:jc w:val="both"/>
        <w:rPr>
          <w:rFonts w:asciiTheme="minorHAnsi" w:hAnsiTheme="minorHAnsi"/>
          <w:sz w:val="28"/>
          <w:szCs w:val="28"/>
        </w:rPr>
      </w:pPr>
      <w:r w:rsidRPr="00D405E4">
        <w:rPr>
          <w:rFonts w:asciiTheme="minorHAnsi" w:hAnsiTheme="minorHAnsi"/>
          <w:color w:val="000000" w:themeColor="text1"/>
          <w:sz w:val="28"/>
          <w:szCs w:val="28"/>
        </w:rPr>
        <w:t xml:space="preserve">The Book of Genesis can be studied in many different ways and for many different purposes. In this module, the primary aim of module is to help make the student more aware of, and sensitive to, the nuances and subtleties of the wonderful literature that the book contains. While the historical background, provenance and editorial activity of the book do feature in this module, the primary aim is to read the book in its final form, in its entirety, to get a flavour of the </w:t>
      </w:r>
      <w:r w:rsidR="00D405E4">
        <w:rPr>
          <w:rFonts w:asciiTheme="minorHAnsi" w:hAnsiTheme="minorHAnsi"/>
          <w:color w:val="000000" w:themeColor="text1"/>
          <w:sz w:val="28"/>
          <w:szCs w:val="28"/>
        </w:rPr>
        <w:t xml:space="preserve">literary </w:t>
      </w:r>
      <w:r w:rsidRPr="00D405E4">
        <w:rPr>
          <w:rFonts w:asciiTheme="minorHAnsi" w:hAnsiTheme="minorHAnsi"/>
          <w:color w:val="000000" w:themeColor="text1"/>
          <w:sz w:val="28"/>
          <w:szCs w:val="28"/>
        </w:rPr>
        <w:t xml:space="preserve">objectives of the entire book. </w:t>
      </w:r>
      <w:r w:rsidRPr="00D405E4">
        <w:rPr>
          <w:rFonts w:asciiTheme="minorHAnsi" w:hAnsiTheme="minorHAnsi"/>
          <w:sz w:val="28"/>
          <w:szCs w:val="28"/>
        </w:rPr>
        <w:t xml:space="preserve">Thus, it is important to play particular attention </w:t>
      </w:r>
      <w:r w:rsidR="00D405E4">
        <w:rPr>
          <w:rFonts w:asciiTheme="minorHAnsi" w:hAnsiTheme="minorHAnsi"/>
          <w:sz w:val="28"/>
          <w:szCs w:val="28"/>
        </w:rPr>
        <w:t xml:space="preserve">to </w:t>
      </w:r>
      <w:r w:rsidRPr="00D405E4">
        <w:rPr>
          <w:rFonts w:asciiTheme="minorHAnsi" w:hAnsiTheme="minorHAnsi"/>
          <w:sz w:val="28"/>
          <w:szCs w:val="28"/>
        </w:rPr>
        <w:t>character, plot, literary techniques and the intended effect of the story on the reader.</w:t>
      </w:r>
      <w:r w:rsidR="00334EBF" w:rsidRPr="00D405E4">
        <w:rPr>
          <w:rFonts w:asciiTheme="minorHAnsi" w:hAnsiTheme="minorHAnsi"/>
          <w:sz w:val="28"/>
          <w:szCs w:val="28"/>
        </w:rPr>
        <w:t xml:space="preserve"> </w:t>
      </w:r>
      <w:r w:rsidR="00304FC3" w:rsidRPr="00D405E4">
        <w:rPr>
          <w:rFonts w:asciiTheme="minorHAnsi" w:hAnsiTheme="minorHAnsi"/>
          <w:sz w:val="28"/>
          <w:szCs w:val="28"/>
        </w:rPr>
        <w:t>The student is invited to</w:t>
      </w:r>
      <w:r w:rsidR="00D405E4">
        <w:rPr>
          <w:rFonts w:asciiTheme="minorHAnsi" w:hAnsiTheme="minorHAnsi"/>
          <w:sz w:val="28"/>
          <w:szCs w:val="28"/>
        </w:rPr>
        <w:t xml:space="preserve"> be sensitive to what is often left unsaid in the presentation of characters and to try to fill the intentional gaps in the story (as artists, writers and musicians have done over the centuries). The reader is also expected to be sensitive to h</w:t>
      </w:r>
      <w:r w:rsidR="00304FC3" w:rsidRPr="00D405E4">
        <w:rPr>
          <w:rFonts w:asciiTheme="minorHAnsi" w:hAnsiTheme="minorHAnsi"/>
          <w:sz w:val="28"/>
          <w:szCs w:val="28"/>
        </w:rPr>
        <w:t>ow passages</w:t>
      </w:r>
      <w:r w:rsidR="00D405E4">
        <w:rPr>
          <w:rFonts w:asciiTheme="minorHAnsi" w:hAnsiTheme="minorHAnsi"/>
          <w:sz w:val="28"/>
          <w:szCs w:val="28"/>
        </w:rPr>
        <w:t>,</w:t>
      </w:r>
      <w:r w:rsidR="00304FC3" w:rsidRPr="00D405E4">
        <w:rPr>
          <w:rFonts w:asciiTheme="minorHAnsi" w:hAnsiTheme="minorHAnsi"/>
          <w:sz w:val="28"/>
          <w:szCs w:val="28"/>
        </w:rPr>
        <w:t xml:space="preserve"> </w:t>
      </w:r>
      <w:r w:rsidR="00D405E4">
        <w:rPr>
          <w:rFonts w:asciiTheme="minorHAnsi" w:hAnsiTheme="minorHAnsi"/>
          <w:sz w:val="28"/>
          <w:szCs w:val="28"/>
        </w:rPr>
        <w:t xml:space="preserve">stories and characters </w:t>
      </w:r>
      <w:r w:rsidR="00304FC3" w:rsidRPr="00D405E4">
        <w:rPr>
          <w:rFonts w:asciiTheme="minorHAnsi" w:hAnsiTheme="minorHAnsi"/>
          <w:sz w:val="28"/>
          <w:szCs w:val="28"/>
        </w:rPr>
        <w:t xml:space="preserve">relate </w:t>
      </w:r>
      <w:proofErr w:type="spellStart"/>
      <w:r w:rsidR="00304FC3" w:rsidRPr="00D405E4">
        <w:rPr>
          <w:rFonts w:asciiTheme="minorHAnsi" w:hAnsiTheme="minorHAnsi"/>
          <w:sz w:val="28"/>
          <w:szCs w:val="28"/>
        </w:rPr>
        <w:t>inte</w:t>
      </w:r>
      <w:r w:rsidR="00D405E4">
        <w:rPr>
          <w:rFonts w:asciiTheme="minorHAnsi" w:hAnsiTheme="minorHAnsi"/>
          <w:sz w:val="28"/>
          <w:szCs w:val="28"/>
        </w:rPr>
        <w:t>r</w:t>
      </w:r>
      <w:r w:rsidR="00304FC3" w:rsidRPr="00D405E4">
        <w:rPr>
          <w:rFonts w:asciiTheme="minorHAnsi" w:hAnsiTheme="minorHAnsi"/>
          <w:sz w:val="28"/>
          <w:szCs w:val="28"/>
        </w:rPr>
        <w:t>textually</w:t>
      </w:r>
      <w:proofErr w:type="spellEnd"/>
      <w:r w:rsidR="00304FC3" w:rsidRPr="00D405E4">
        <w:rPr>
          <w:rFonts w:asciiTheme="minorHAnsi" w:hAnsiTheme="minorHAnsi"/>
          <w:sz w:val="28"/>
          <w:szCs w:val="28"/>
        </w:rPr>
        <w:t xml:space="preserve"> to eac</w:t>
      </w:r>
      <w:r w:rsidR="00D405E4">
        <w:rPr>
          <w:rFonts w:asciiTheme="minorHAnsi" w:hAnsiTheme="minorHAnsi"/>
          <w:sz w:val="28"/>
          <w:szCs w:val="28"/>
        </w:rPr>
        <w:t>h other.</w:t>
      </w:r>
      <w:r w:rsidR="00304FC3" w:rsidRPr="00D405E4">
        <w:rPr>
          <w:rFonts w:asciiTheme="minorHAnsi" w:hAnsiTheme="minorHAnsi"/>
          <w:sz w:val="28"/>
          <w:szCs w:val="28"/>
        </w:rPr>
        <w:t xml:space="preserve"> </w:t>
      </w:r>
    </w:p>
    <w:p w:rsidR="004B4309" w:rsidRPr="00D405E4" w:rsidRDefault="004B4309" w:rsidP="004B4309">
      <w:pPr>
        <w:pStyle w:val="Heading3"/>
        <w:jc w:val="both"/>
        <w:rPr>
          <w:rFonts w:asciiTheme="minorHAnsi" w:hAnsiTheme="minorHAnsi"/>
          <w:b w:val="0"/>
          <w:szCs w:val="28"/>
        </w:rPr>
      </w:pPr>
    </w:p>
    <w:p w:rsidR="00304FC3" w:rsidRPr="00D405E4" w:rsidRDefault="00304FC3" w:rsidP="00D405E4">
      <w:pPr>
        <w:jc w:val="both"/>
        <w:rPr>
          <w:rFonts w:asciiTheme="minorHAnsi" w:hAnsiTheme="minorHAnsi"/>
          <w:sz w:val="28"/>
          <w:szCs w:val="28"/>
        </w:rPr>
      </w:pPr>
      <w:r w:rsidRPr="00D405E4">
        <w:rPr>
          <w:rFonts w:asciiTheme="minorHAnsi" w:hAnsiTheme="minorHAnsi"/>
          <w:sz w:val="28"/>
          <w:szCs w:val="28"/>
        </w:rPr>
        <w:t xml:space="preserve">Your starting point </w:t>
      </w:r>
      <w:r w:rsidR="00CD3D0D" w:rsidRPr="00D405E4">
        <w:rPr>
          <w:rFonts w:asciiTheme="minorHAnsi" w:hAnsiTheme="minorHAnsi"/>
          <w:sz w:val="28"/>
          <w:szCs w:val="28"/>
        </w:rPr>
        <w:t>must always be the biblical</w:t>
      </w:r>
      <w:r w:rsidR="00AE71CD" w:rsidRPr="00D405E4">
        <w:rPr>
          <w:rFonts w:asciiTheme="minorHAnsi" w:hAnsiTheme="minorHAnsi"/>
          <w:sz w:val="28"/>
          <w:szCs w:val="28"/>
        </w:rPr>
        <w:t xml:space="preserve"> text.  </w:t>
      </w:r>
      <w:r w:rsidRPr="00D405E4">
        <w:rPr>
          <w:rFonts w:asciiTheme="minorHAnsi" w:hAnsiTheme="minorHAnsi"/>
          <w:sz w:val="28"/>
          <w:szCs w:val="28"/>
        </w:rPr>
        <w:t xml:space="preserve">You </w:t>
      </w:r>
      <w:r w:rsidR="00AE71CD" w:rsidRPr="00D405E4">
        <w:rPr>
          <w:rFonts w:asciiTheme="minorHAnsi" w:hAnsiTheme="minorHAnsi"/>
          <w:sz w:val="28"/>
          <w:szCs w:val="28"/>
        </w:rPr>
        <w:t xml:space="preserve">should </w:t>
      </w:r>
      <w:r w:rsidRPr="00D405E4">
        <w:rPr>
          <w:rFonts w:asciiTheme="minorHAnsi" w:hAnsiTheme="minorHAnsi"/>
          <w:sz w:val="28"/>
          <w:szCs w:val="28"/>
        </w:rPr>
        <w:t xml:space="preserve">first try to read </w:t>
      </w:r>
      <w:r w:rsidR="00D405E4">
        <w:rPr>
          <w:rFonts w:asciiTheme="minorHAnsi" w:hAnsiTheme="minorHAnsi"/>
          <w:sz w:val="28"/>
          <w:szCs w:val="28"/>
        </w:rPr>
        <w:t xml:space="preserve">each section </w:t>
      </w:r>
      <w:r w:rsidRPr="00D405E4">
        <w:rPr>
          <w:rFonts w:asciiTheme="minorHAnsi" w:hAnsiTheme="minorHAnsi"/>
          <w:sz w:val="28"/>
          <w:szCs w:val="28"/>
        </w:rPr>
        <w:t>of the Book of Genesis in its entirety (for examples chapters 1-11).  It is useful to have a commentary alongside your reading and, while there are many useful commentaries</w:t>
      </w:r>
      <w:r w:rsidR="00D0692D">
        <w:rPr>
          <w:rFonts w:asciiTheme="minorHAnsi" w:hAnsiTheme="minorHAnsi"/>
          <w:sz w:val="28"/>
          <w:szCs w:val="28"/>
        </w:rPr>
        <w:t xml:space="preserve"> (for example </w:t>
      </w:r>
      <w:proofErr w:type="spellStart"/>
      <w:r w:rsidR="00D0692D" w:rsidRPr="00D0692D">
        <w:rPr>
          <w:rFonts w:asciiTheme="minorHAnsi" w:hAnsiTheme="minorHAnsi"/>
          <w:i/>
          <w:sz w:val="28"/>
          <w:szCs w:val="28"/>
        </w:rPr>
        <w:t>Eerdman’s</w:t>
      </w:r>
      <w:proofErr w:type="spellEnd"/>
      <w:r w:rsidR="00D0692D" w:rsidRPr="00D0692D">
        <w:rPr>
          <w:rFonts w:asciiTheme="minorHAnsi" w:hAnsiTheme="minorHAnsi"/>
          <w:i/>
          <w:sz w:val="28"/>
          <w:szCs w:val="28"/>
        </w:rPr>
        <w:t xml:space="preserve"> Commentary on the Bible</w:t>
      </w:r>
      <w:r w:rsidR="00D0692D">
        <w:rPr>
          <w:rFonts w:asciiTheme="minorHAnsi" w:hAnsiTheme="minorHAnsi"/>
          <w:sz w:val="28"/>
          <w:szCs w:val="28"/>
        </w:rPr>
        <w:t>)</w:t>
      </w:r>
      <w:r w:rsidRPr="00D405E4">
        <w:rPr>
          <w:rFonts w:asciiTheme="minorHAnsi" w:hAnsiTheme="minorHAnsi"/>
          <w:sz w:val="28"/>
          <w:szCs w:val="28"/>
        </w:rPr>
        <w:t>, I would highly recommend two. These are not currently in e-book form and so I cannot include them here but are not expensive to buy:</w:t>
      </w:r>
    </w:p>
    <w:p w:rsidR="00304FC3" w:rsidRPr="00D405E4" w:rsidRDefault="00304FC3" w:rsidP="004B4309">
      <w:pPr>
        <w:rPr>
          <w:rFonts w:asciiTheme="minorHAnsi" w:hAnsiTheme="minorHAnsi"/>
          <w:sz w:val="28"/>
          <w:szCs w:val="28"/>
        </w:rPr>
      </w:pPr>
    </w:p>
    <w:p w:rsidR="00304FC3" w:rsidRPr="00D405E4" w:rsidRDefault="00540BEF" w:rsidP="004B4309">
      <w:pPr>
        <w:rPr>
          <w:rFonts w:asciiTheme="minorHAnsi" w:hAnsiTheme="minorHAnsi"/>
          <w:sz w:val="28"/>
          <w:szCs w:val="28"/>
        </w:rPr>
      </w:pPr>
      <w:r>
        <w:rPr>
          <w:rFonts w:asciiTheme="minorHAnsi" w:hAnsiTheme="minorHAnsi"/>
          <w:sz w:val="28"/>
          <w:szCs w:val="28"/>
        </w:rPr>
        <w:t xml:space="preserve">John </w:t>
      </w:r>
      <w:r w:rsidR="00304FC3" w:rsidRPr="00D405E4">
        <w:rPr>
          <w:rFonts w:asciiTheme="minorHAnsi" w:hAnsiTheme="minorHAnsi"/>
          <w:sz w:val="28"/>
          <w:szCs w:val="28"/>
        </w:rPr>
        <w:t xml:space="preserve">Barton and </w:t>
      </w:r>
      <w:r>
        <w:rPr>
          <w:rFonts w:asciiTheme="minorHAnsi" w:hAnsiTheme="minorHAnsi"/>
          <w:sz w:val="28"/>
          <w:szCs w:val="28"/>
        </w:rPr>
        <w:t xml:space="preserve">John </w:t>
      </w:r>
      <w:proofErr w:type="spellStart"/>
      <w:r w:rsidR="00304FC3" w:rsidRPr="00D405E4">
        <w:rPr>
          <w:rFonts w:asciiTheme="minorHAnsi" w:hAnsiTheme="minorHAnsi"/>
          <w:sz w:val="28"/>
          <w:szCs w:val="28"/>
        </w:rPr>
        <w:t>Muddiman</w:t>
      </w:r>
      <w:proofErr w:type="spellEnd"/>
      <w:r>
        <w:rPr>
          <w:rFonts w:asciiTheme="minorHAnsi" w:hAnsiTheme="minorHAnsi"/>
          <w:sz w:val="28"/>
          <w:szCs w:val="28"/>
        </w:rPr>
        <w:t xml:space="preserve"> (</w:t>
      </w:r>
      <w:proofErr w:type="spellStart"/>
      <w:proofErr w:type="gramStart"/>
      <w:r>
        <w:rPr>
          <w:rFonts w:asciiTheme="minorHAnsi" w:hAnsiTheme="minorHAnsi"/>
          <w:sz w:val="28"/>
          <w:szCs w:val="28"/>
        </w:rPr>
        <w:t>eds</w:t>
      </w:r>
      <w:proofErr w:type="spellEnd"/>
      <w:proofErr w:type="gramEnd"/>
      <w:r>
        <w:rPr>
          <w:rFonts w:asciiTheme="minorHAnsi" w:hAnsiTheme="minorHAnsi"/>
          <w:sz w:val="28"/>
          <w:szCs w:val="28"/>
        </w:rPr>
        <w:t xml:space="preserve">), </w:t>
      </w:r>
      <w:r w:rsidRPr="00540BEF">
        <w:rPr>
          <w:rFonts w:asciiTheme="minorHAnsi" w:hAnsiTheme="minorHAnsi"/>
          <w:i/>
          <w:sz w:val="28"/>
          <w:szCs w:val="28"/>
        </w:rPr>
        <w:t>The Oxford Bible Commentary</w:t>
      </w:r>
      <w:r>
        <w:rPr>
          <w:rFonts w:asciiTheme="minorHAnsi" w:hAnsiTheme="minorHAnsi"/>
          <w:sz w:val="28"/>
          <w:szCs w:val="28"/>
        </w:rPr>
        <w:t xml:space="preserve"> (OUP, 2001).</w:t>
      </w:r>
    </w:p>
    <w:p w:rsidR="00304FC3" w:rsidRDefault="00540BEF" w:rsidP="004B4309">
      <w:pPr>
        <w:rPr>
          <w:rFonts w:asciiTheme="minorHAnsi" w:hAnsiTheme="minorHAnsi"/>
          <w:sz w:val="28"/>
          <w:szCs w:val="28"/>
        </w:rPr>
      </w:pPr>
      <w:proofErr w:type="gramStart"/>
      <w:r>
        <w:rPr>
          <w:rFonts w:asciiTheme="minorHAnsi" w:hAnsiTheme="minorHAnsi"/>
          <w:sz w:val="28"/>
          <w:szCs w:val="28"/>
        </w:rPr>
        <w:t>Lawrence Turner,</w:t>
      </w:r>
      <w:r w:rsidRPr="00540BEF">
        <w:rPr>
          <w:rFonts w:asciiTheme="minorHAnsi" w:hAnsiTheme="minorHAnsi"/>
          <w:i/>
          <w:sz w:val="28"/>
          <w:szCs w:val="28"/>
        </w:rPr>
        <w:t xml:space="preserve"> </w:t>
      </w:r>
      <w:r w:rsidR="00304FC3" w:rsidRPr="00540BEF">
        <w:rPr>
          <w:rFonts w:asciiTheme="minorHAnsi" w:hAnsiTheme="minorHAnsi"/>
          <w:i/>
          <w:sz w:val="28"/>
          <w:szCs w:val="28"/>
        </w:rPr>
        <w:t>Genesis</w:t>
      </w:r>
      <w:r>
        <w:rPr>
          <w:rFonts w:asciiTheme="minorHAnsi" w:hAnsiTheme="minorHAnsi"/>
          <w:i/>
          <w:sz w:val="28"/>
          <w:szCs w:val="28"/>
        </w:rPr>
        <w:t xml:space="preserve"> </w:t>
      </w:r>
      <w:r>
        <w:rPr>
          <w:rFonts w:asciiTheme="minorHAnsi" w:hAnsiTheme="minorHAnsi"/>
          <w:sz w:val="28"/>
          <w:szCs w:val="28"/>
        </w:rPr>
        <w:t>(Sheffield Phoenix Press, 2010).</w:t>
      </w:r>
      <w:proofErr w:type="gramEnd"/>
      <w:r w:rsidR="00C94EFB">
        <w:rPr>
          <w:rFonts w:asciiTheme="minorHAnsi" w:hAnsiTheme="minorHAnsi"/>
          <w:sz w:val="28"/>
          <w:szCs w:val="28"/>
        </w:rPr>
        <w:t xml:space="preserve"> [</w:t>
      </w:r>
      <w:proofErr w:type="gramStart"/>
      <w:r w:rsidR="00C94EFB">
        <w:rPr>
          <w:rFonts w:asciiTheme="minorHAnsi" w:hAnsiTheme="minorHAnsi"/>
          <w:sz w:val="28"/>
          <w:szCs w:val="28"/>
        </w:rPr>
        <w:t>see</w:t>
      </w:r>
      <w:proofErr w:type="gramEnd"/>
      <w:r w:rsidR="00C94EFB">
        <w:rPr>
          <w:rFonts w:asciiTheme="minorHAnsi" w:hAnsiTheme="minorHAnsi"/>
          <w:sz w:val="28"/>
          <w:szCs w:val="28"/>
        </w:rPr>
        <w:t xml:space="preserve"> also Google Books].</w:t>
      </w:r>
    </w:p>
    <w:p w:rsidR="00540BEF" w:rsidRPr="00540BEF" w:rsidRDefault="00540BEF" w:rsidP="004B4309">
      <w:pPr>
        <w:rPr>
          <w:rFonts w:asciiTheme="minorHAnsi" w:hAnsiTheme="minorHAnsi"/>
          <w:sz w:val="28"/>
          <w:szCs w:val="28"/>
        </w:rPr>
      </w:pPr>
    </w:p>
    <w:p w:rsidR="00D405E4" w:rsidRPr="00D405E4" w:rsidRDefault="00D405E4" w:rsidP="004B4309">
      <w:pPr>
        <w:rPr>
          <w:rFonts w:asciiTheme="minorHAnsi" w:hAnsiTheme="minorHAnsi"/>
          <w:sz w:val="28"/>
          <w:szCs w:val="28"/>
        </w:rPr>
      </w:pPr>
    </w:p>
    <w:p w:rsidR="00304FC3" w:rsidRPr="00D405E4" w:rsidRDefault="00304FC3" w:rsidP="00D405E4">
      <w:pPr>
        <w:jc w:val="both"/>
        <w:rPr>
          <w:rFonts w:asciiTheme="minorHAnsi" w:hAnsiTheme="minorHAnsi"/>
          <w:sz w:val="28"/>
          <w:szCs w:val="28"/>
        </w:rPr>
      </w:pPr>
      <w:r w:rsidRPr="00D405E4">
        <w:rPr>
          <w:rFonts w:asciiTheme="minorHAnsi" w:hAnsiTheme="minorHAnsi"/>
          <w:sz w:val="28"/>
          <w:szCs w:val="28"/>
        </w:rPr>
        <w:t>With regard to the appreciating the value of literary approaches to reading the text, I would highly recommend the following which</w:t>
      </w:r>
      <w:r w:rsidR="00C94EFB">
        <w:rPr>
          <w:rFonts w:asciiTheme="minorHAnsi" w:hAnsiTheme="minorHAnsi"/>
          <w:sz w:val="28"/>
          <w:szCs w:val="28"/>
        </w:rPr>
        <w:t xml:space="preserve">, again, are not in e-book form (but substantial material from them can be accessed through </w:t>
      </w:r>
      <w:r w:rsidR="00C94EFB" w:rsidRPr="00C94EFB">
        <w:rPr>
          <w:rFonts w:asciiTheme="minorHAnsi" w:hAnsiTheme="minorHAnsi"/>
          <w:i/>
          <w:sz w:val="28"/>
          <w:szCs w:val="28"/>
        </w:rPr>
        <w:t>Google Books</w:t>
      </w:r>
      <w:r w:rsidR="00C94EFB">
        <w:rPr>
          <w:rFonts w:asciiTheme="minorHAnsi" w:hAnsiTheme="minorHAnsi"/>
          <w:i/>
          <w:sz w:val="28"/>
          <w:szCs w:val="28"/>
        </w:rPr>
        <w:t>)</w:t>
      </w:r>
      <w:r w:rsidR="00C94EFB" w:rsidRPr="00C94EFB">
        <w:rPr>
          <w:rFonts w:asciiTheme="minorHAnsi" w:hAnsiTheme="minorHAnsi"/>
          <w:i/>
          <w:sz w:val="28"/>
          <w:szCs w:val="28"/>
        </w:rPr>
        <w:t>:</w:t>
      </w:r>
    </w:p>
    <w:p w:rsidR="00304FC3" w:rsidRPr="00D405E4" w:rsidRDefault="00304FC3" w:rsidP="004B4309">
      <w:pPr>
        <w:rPr>
          <w:rFonts w:asciiTheme="minorHAnsi" w:hAnsiTheme="minorHAnsi"/>
          <w:sz w:val="28"/>
          <w:szCs w:val="28"/>
        </w:rPr>
      </w:pPr>
    </w:p>
    <w:p w:rsidR="00304FC3" w:rsidRPr="00D405E4" w:rsidRDefault="00304FC3" w:rsidP="004B4309">
      <w:pPr>
        <w:rPr>
          <w:rFonts w:asciiTheme="minorHAnsi" w:hAnsiTheme="minorHAnsi"/>
          <w:sz w:val="28"/>
          <w:szCs w:val="28"/>
        </w:rPr>
      </w:pPr>
      <w:r w:rsidRPr="00D405E4">
        <w:rPr>
          <w:rFonts w:asciiTheme="minorHAnsi" w:hAnsiTheme="minorHAnsi"/>
          <w:sz w:val="28"/>
          <w:szCs w:val="28"/>
        </w:rPr>
        <w:t>Robert Alter</w:t>
      </w:r>
      <w:r w:rsidR="00540BEF">
        <w:rPr>
          <w:rFonts w:asciiTheme="minorHAnsi" w:hAnsiTheme="minorHAnsi"/>
          <w:sz w:val="28"/>
          <w:szCs w:val="28"/>
        </w:rPr>
        <w:t>,</w:t>
      </w:r>
      <w:r w:rsidRPr="00D405E4">
        <w:rPr>
          <w:rFonts w:asciiTheme="minorHAnsi" w:hAnsiTheme="minorHAnsi"/>
          <w:sz w:val="28"/>
          <w:szCs w:val="28"/>
        </w:rPr>
        <w:t xml:space="preserve"> </w:t>
      </w:r>
      <w:proofErr w:type="gramStart"/>
      <w:r w:rsidRPr="00540BEF">
        <w:rPr>
          <w:rFonts w:asciiTheme="minorHAnsi" w:hAnsiTheme="minorHAnsi"/>
          <w:i/>
          <w:sz w:val="28"/>
          <w:szCs w:val="28"/>
        </w:rPr>
        <w:t>The</w:t>
      </w:r>
      <w:proofErr w:type="gramEnd"/>
      <w:r w:rsidRPr="00540BEF">
        <w:rPr>
          <w:rFonts w:asciiTheme="minorHAnsi" w:hAnsiTheme="minorHAnsi"/>
          <w:i/>
          <w:sz w:val="28"/>
          <w:szCs w:val="28"/>
        </w:rPr>
        <w:t xml:space="preserve"> Art of Biblical Narrative</w:t>
      </w:r>
      <w:r w:rsidRPr="00D405E4">
        <w:rPr>
          <w:rFonts w:asciiTheme="minorHAnsi" w:hAnsiTheme="minorHAnsi"/>
          <w:sz w:val="28"/>
          <w:szCs w:val="28"/>
        </w:rPr>
        <w:t xml:space="preserve">   (</w:t>
      </w:r>
      <w:r w:rsidR="00540BEF">
        <w:rPr>
          <w:rFonts w:asciiTheme="minorHAnsi" w:hAnsiTheme="minorHAnsi"/>
          <w:sz w:val="28"/>
          <w:szCs w:val="28"/>
        </w:rPr>
        <w:t>Basic Books, 1983)</w:t>
      </w:r>
      <w:r w:rsidRPr="00D405E4">
        <w:rPr>
          <w:rFonts w:asciiTheme="minorHAnsi" w:hAnsiTheme="minorHAnsi"/>
          <w:sz w:val="28"/>
          <w:szCs w:val="28"/>
        </w:rPr>
        <w:t>.</w:t>
      </w:r>
    </w:p>
    <w:p w:rsidR="00304FC3" w:rsidRPr="00D405E4" w:rsidRDefault="00540BEF" w:rsidP="004B4309">
      <w:pPr>
        <w:rPr>
          <w:rFonts w:asciiTheme="minorHAnsi" w:hAnsiTheme="minorHAnsi"/>
          <w:sz w:val="28"/>
          <w:szCs w:val="28"/>
        </w:rPr>
      </w:pPr>
      <w:r>
        <w:rPr>
          <w:rFonts w:asciiTheme="minorHAnsi" w:hAnsiTheme="minorHAnsi"/>
          <w:sz w:val="28"/>
          <w:szCs w:val="28"/>
        </w:rPr>
        <w:t xml:space="preserve">Robert Alter, </w:t>
      </w:r>
      <w:r w:rsidRPr="00540BEF">
        <w:rPr>
          <w:rFonts w:asciiTheme="minorHAnsi" w:hAnsiTheme="minorHAnsi"/>
          <w:i/>
          <w:sz w:val="28"/>
          <w:szCs w:val="28"/>
        </w:rPr>
        <w:t>Genesis</w:t>
      </w:r>
      <w:r>
        <w:rPr>
          <w:rFonts w:asciiTheme="minorHAnsi" w:hAnsiTheme="minorHAnsi"/>
          <w:sz w:val="28"/>
          <w:szCs w:val="28"/>
        </w:rPr>
        <w:t xml:space="preserve"> (London: W.W. Norton 1997).</w:t>
      </w:r>
    </w:p>
    <w:p w:rsidR="00304FC3" w:rsidRPr="00D405E4" w:rsidRDefault="004B4309" w:rsidP="004B4309">
      <w:pPr>
        <w:rPr>
          <w:rFonts w:asciiTheme="minorHAnsi" w:hAnsiTheme="minorHAnsi"/>
          <w:sz w:val="28"/>
          <w:szCs w:val="28"/>
        </w:rPr>
      </w:pPr>
      <w:r w:rsidRPr="00D405E4">
        <w:rPr>
          <w:rFonts w:asciiTheme="minorHAnsi" w:hAnsiTheme="minorHAnsi"/>
          <w:sz w:val="28"/>
          <w:szCs w:val="28"/>
        </w:rPr>
        <w:lastRenderedPageBreak/>
        <w:t xml:space="preserve"> </w:t>
      </w:r>
      <w:proofErr w:type="gramStart"/>
      <w:r w:rsidR="00540BEF">
        <w:rPr>
          <w:rFonts w:asciiTheme="minorHAnsi" w:hAnsiTheme="minorHAnsi"/>
          <w:sz w:val="28"/>
          <w:szCs w:val="28"/>
        </w:rPr>
        <w:t xml:space="preserve">Jan </w:t>
      </w:r>
      <w:proofErr w:type="spellStart"/>
      <w:r w:rsidR="00540BEF">
        <w:rPr>
          <w:rFonts w:asciiTheme="minorHAnsi" w:hAnsiTheme="minorHAnsi"/>
          <w:sz w:val="28"/>
          <w:szCs w:val="28"/>
        </w:rPr>
        <w:t>Fokelmann</w:t>
      </w:r>
      <w:proofErr w:type="spellEnd"/>
      <w:r w:rsidR="00540BEF">
        <w:rPr>
          <w:rFonts w:asciiTheme="minorHAnsi" w:hAnsiTheme="minorHAnsi"/>
          <w:sz w:val="28"/>
          <w:szCs w:val="28"/>
        </w:rPr>
        <w:t xml:space="preserve">, </w:t>
      </w:r>
      <w:r w:rsidR="00540BEF" w:rsidRPr="00540BEF">
        <w:rPr>
          <w:rFonts w:asciiTheme="minorHAnsi" w:hAnsiTheme="minorHAnsi"/>
          <w:i/>
          <w:sz w:val="28"/>
          <w:szCs w:val="28"/>
        </w:rPr>
        <w:t>Reading Biblical Narrative</w:t>
      </w:r>
      <w:r w:rsidR="00540BEF">
        <w:rPr>
          <w:rFonts w:asciiTheme="minorHAnsi" w:hAnsiTheme="minorHAnsi"/>
          <w:sz w:val="28"/>
          <w:szCs w:val="28"/>
        </w:rPr>
        <w:t xml:space="preserve"> (Louisville: John Knox Press, 1997).</w:t>
      </w:r>
      <w:proofErr w:type="gramEnd"/>
    </w:p>
    <w:p w:rsidR="00304FC3" w:rsidRPr="00D405E4" w:rsidRDefault="00304FC3" w:rsidP="004B4309">
      <w:pPr>
        <w:rPr>
          <w:rFonts w:asciiTheme="minorHAnsi" w:hAnsiTheme="minorHAnsi"/>
          <w:sz w:val="28"/>
          <w:szCs w:val="28"/>
        </w:rPr>
      </w:pPr>
    </w:p>
    <w:p w:rsidR="004B4309" w:rsidRPr="00D405E4" w:rsidRDefault="00304FC3" w:rsidP="00D405E4">
      <w:pPr>
        <w:jc w:val="both"/>
        <w:rPr>
          <w:rFonts w:asciiTheme="minorHAnsi" w:hAnsiTheme="minorHAnsi"/>
          <w:sz w:val="28"/>
          <w:szCs w:val="28"/>
        </w:rPr>
      </w:pPr>
      <w:r w:rsidRPr="00D405E4">
        <w:rPr>
          <w:rFonts w:asciiTheme="minorHAnsi" w:hAnsiTheme="minorHAnsi"/>
          <w:sz w:val="28"/>
          <w:szCs w:val="28"/>
        </w:rPr>
        <w:t xml:space="preserve">You will also find that feminist scholars of Genesis (such </w:t>
      </w:r>
      <w:r w:rsidR="004B4309" w:rsidRPr="00D405E4">
        <w:rPr>
          <w:rFonts w:asciiTheme="minorHAnsi" w:hAnsiTheme="minorHAnsi"/>
          <w:sz w:val="28"/>
          <w:szCs w:val="28"/>
        </w:rPr>
        <w:t>as Bac</w:t>
      </w:r>
      <w:r w:rsidRPr="00D405E4">
        <w:rPr>
          <w:rFonts w:asciiTheme="minorHAnsi" w:hAnsiTheme="minorHAnsi"/>
          <w:sz w:val="28"/>
          <w:szCs w:val="28"/>
        </w:rPr>
        <w:t>h,</w:t>
      </w:r>
      <w:r w:rsidR="004B4309" w:rsidRPr="00D405E4">
        <w:rPr>
          <w:rFonts w:asciiTheme="minorHAnsi" w:hAnsiTheme="minorHAnsi"/>
          <w:sz w:val="28"/>
          <w:szCs w:val="28"/>
        </w:rPr>
        <w:t xml:space="preserve"> </w:t>
      </w:r>
      <w:r w:rsidRPr="00D405E4">
        <w:rPr>
          <w:rFonts w:asciiTheme="minorHAnsi" w:hAnsiTheme="minorHAnsi"/>
          <w:sz w:val="28"/>
          <w:szCs w:val="28"/>
        </w:rPr>
        <w:t>E</w:t>
      </w:r>
      <w:r w:rsidR="004B4309" w:rsidRPr="00D405E4">
        <w:rPr>
          <w:rFonts w:asciiTheme="minorHAnsi" w:hAnsiTheme="minorHAnsi"/>
          <w:sz w:val="28"/>
          <w:szCs w:val="28"/>
        </w:rPr>
        <w:t>xum and Brenner</w:t>
      </w:r>
      <w:r w:rsidRPr="00D405E4">
        <w:rPr>
          <w:rFonts w:asciiTheme="minorHAnsi" w:hAnsiTheme="minorHAnsi"/>
          <w:sz w:val="28"/>
          <w:szCs w:val="28"/>
        </w:rPr>
        <w:t xml:space="preserve">) all rely on the insights gained from adapting the various literary approaches to support their arguments. </w:t>
      </w:r>
      <w:r w:rsidR="00C94EFB">
        <w:rPr>
          <w:rFonts w:asciiTheme="minorHAnsi" w:hAnsiTheme="minorHAnsi"/>
          <w:sz w:val="28"/>
          <w:szCs w:val="28"/>
        </w:rPr>
        <w:t>[</w:t>
      </w:r>
      <w:proofErr w:type="gramStart"/>
      <w:r w:rsidR="00C94EFB">
        <w:rPr>
          <w:rFonts w:asciiTheme="minorHAnsi" w:hAnsiTheme="minorHAnsi"/>
          <w:sz w:val="28"/>
          <w:szCs w:val="28"/>
        </w:rPr>
        <w:t>see</w:t>
      </w:r>
      <w:proofErr w:type="gramEnd"/>
      <w:r w:rsidR="00C94EFB">
        <w:rPr>
          <w:rFonts w:asciiTheme="minorHAnsi" w:hAnsiTheme="minorHAnsi"/>
          <w:sz w:val="28"/>
          <w:szCs w:val="28"/>
        </w:rPr>
        <w:t xml:space="preserve"> Unit 9].</w:t>
      </w:r>
    </w:p>
    <w:p w:rsidR="004B4309" w:rsidRDefault="004B4309" w:rsidP="00334EBF">
      <w:pPr>
        <w:pStyle w:val="Heading3"/>
        <w:jc w:val="left"/>
        <w:rPr>
          <w:color w:val="F79646"/>
        </w:rPr>
      </w:pPr>
    </w:p>
    <w:p w:rsidR="004B4309" w:rsidRPr="006E2239" w:rsidRDefault="006E2239" w:rsidP="00D405E4">
      <w:pPr>
        <w:pStyle w:val="Heading3"/>
        <w:jc w:val="left"/>
        <w:rPr>
          <w:color w:val="FFC000"/>
          <w:sz w:val="24"/>
        </w:rPr>
      </w:pPr>
      <w:r w:rsidRPr="006E2239">
        <w:rPr>
          <w:color w:val="FFC000"/>
          <w:sz w:val="24"/>
        </w:rPr>
        <w:t xml:space="preserve">Structure </w:t>
      </w:r>
    </w:p>
    <w:p w:rsidR="004B4309" w:rsidRDefault="004B4309" w:rsidP="00CF0857">
      <w:pPr>
        <w:pStyle w:val="Heading3"/>
        <w:rPr>
          <w:color w:val="F79646"/>
        </w:rPr>
      </w:pPr>
    </w:p>
    <w:p w:rsidR="004B4309" w:rsidRPr="006E2239" w:rsidRDefault="00DE1AE8" w:rsidP="006E2239">
      <w:pPr>
        <w:pStyle w:val="Heading3"/>
        <w:jc w:val="both"/>
        <w:rPr>
          <w:rFonts w:asciiTheme="minorHAnsi" w:hAnsiTheme="minorHAnsi"/>
          <w:b w:val="0"/>
          <w:color w:val="000000" w:themeColor="text1"/>
        </w:rPr>
      </w:pPr>
      <w:r w:rsidRPr="006E2239">
        <w:rPr>
          <w:rFonts w:asciiTheme="minorHAnsi" w:hAnsiTheme="minorHAnsi"/>
          <w:b w:val="0"/>
          <w:color w:val="000000" w:themeColor="text1"/>
        </w:rPr>
        <w:t xml:space="preserve">I have divided the module into nine units with the final </w:t>
      </w:r>
      <w:r w:rsidR="002D098E">
        <w:rPr>
          <w:rFonts w:asciiTheme="minorHAnsi" w:hAnsiTheme="minorHAnsi"/>
          <w:b w:val="0"/>
          <w:color w:val="000000" w:themeColor="text1"/>
        </w:rPr>
        <w:t xml:space="preserve">Unit 10 </w:t>
      </w:r>
      <w:r w:rsidRPr="006E2239">
        <w:rPr>
          <w:rFonts w:asciiTheme="minorHAnsi" w:hAnsiTheme="minorHAnsi"/>
          <w:b w:val="0"/>
          <w:color w:val="000000" w:themeColor="text1"/>
        </w:rPr>
        <w:t xml:space="preserve">dealing with assessment.  It is probably best to work your way through the module unit by unit although you might find it offers you more variety to look at Unit 8 (literary and artistic approaches) in conjunction with </w:t>
      </w:r>
      <w:r w:rsidR="002D098E">
        <w:rPr>
          <w:rFonts w:asciiTheme="minorHAnsi" w:hAnsiTheme="minorHAnsi"/>
          <w:b w:val="0"/>
          <w:color w:val="000000" w:themeColor="text1"/>
        </w:rPr>
        <w:t>some</w:t>
      </w:r>
      <w:r w:rsidRPr="006E2239">
        <w:rPr>
          <w:rFonts w:asciiTheme="minorHAnsi" w:hAnsiTheme="minorHAnsi"/>
          <w:b w:val="0"/>
          <w:color w:val="000000" w:themeColor="text1"/>
        </w:rPr>
        <w:t xml:space="preserve"> of the other units. </w:t>
      </w:r>
    </w:p>
    <w:p w:rsidR="00DE1AE8" w:rsidRDefault="00DE1AE8" w:rsidP="00DE1AE8"/>
    <w:p w:rsidR="00DE1AE8" w:rsidRPr="006E2239" w:rsidRDefault="00DE1AE8" w:rsidP="00DE1AE8">
      <w:pPr>
        <w:rPr>
          <w:rFonts w:ascii="Arial" w:hAnsi="Arial" w:cs="Arial"/>
          <w:b/>
          <w:color w:val="FFC000"/>
        </w:rPr>
      </w:pPr>
      <w:r w:rsidRPr="006E2239">
        <w:rPr>
          <w:rFonts w:ascii="Arial" w:hAnsi="Arial" w:cs="Arial"/>
          <w:b/>
          <w:color w:val="FFC000"/>
        </w:rPr>
        <w:t>Resources</w:t>
      </w:r>
    </w:p>
    <w:p w:rsidR="00D405E4" w:rsidRDefault="00D405E4" w:rsidP="00D405E4">
      <w:pPr>
        <w:rPr>
          <w:color w:val="000000" w:themeColor="text1"/>
        </w:rPr>
      </w:pPr>
    </w:p>
    <w:p w:rsidR="00DE1AE8" w:rsidRPr="006E2239" w:rsidRDefault="00DE1AE8" w:rsidP="006E2239">
      <w:pPr>
        <w:jc w:val="both"/>
        <w:rPr>
          <w:rFonts w:asciiTheme="minorHAnsi" w:hAnsiTheme="minorHAnsi"/>
          <w:color w:val="000000" w:themeColor="text1"/>
          <w:sz w:val="28"/>
          <w:szCs w:val="28"/>
        </w:rPr>
      </w:pPr>
      <w:r w:rsidRPr="006E2239">
        <w:rPr>
          <w:rFonts w:asciiTheme="minorHAnsi" w:hAnsiTheme="minorHAnsi"/>
          <w:color w:val="000000" w:themeColor="text1"/>
          <w:sz w:val="28"/>
          <w:szCs w:val="28"/>
        </w:rPr>
        <w:t xml:space="preserve">The resources I have included are scanned sections of books from the University library, e-books and articles and also sections of books from </w:t>
      </w:r>
      <w:proofErr w:type="spellStart"/>
      <w:r w:rsidRPr="006E2239">
        <w:rPr>
          <w:rFonts w:asciiTheme="minorHAnsi" w:hAnsiTheme="minorHAnsi"/>
          <w:color w:val="000000" w:themeColor="text1"/>
          <w:sz w:val="28"/>
          <w:szCs w:val="28"/>
        </w:rPr>
        <w:t>Moodle</w:t>
      </w:r>
      <w:proofErr w:type="spellEnd"/>
      <w:r w:rsidRPr="006E2239">
        <w:rPr>
          <w:rFonts w:asciiTheme="minorHAnsi" w:hAnsiTheme="minorHAnsi"/>
          <w:color w:val="000000" w:themeColor="text1"/>
          <w:sz w:val="28"/>
          <w:szCs w:val="28"/>
        </w:rPr>
        <w:t>. The list of resources is not exhaustive by any means but I want to offer you a representative sample of authors and scholars.  You will need your ATHENS password to access many of these resources. You may also wish to search for other articles and material yourself since you will have access to the University’s Learning Resource Centre’s databases and on-line collections.</w:t>
      </w:r>
      <w:r w:rsidR="00680E06">
        <w:rPr>
          <w:rFonts w:asciiTheme="minorHAnsi" w:hAnsiTheme="minorHAnsi"/>
          <w:color w:val="000000" w:themeColor="text1"/>
          <w:sz w:val="28"/>
          <w:szCs w:val="28"/>
        </w:rPr>
        <w:t xml:space="preserve"> In particular, I recommend the </w:t>
      </w:r>
      <w:r w:rsidR="00680E06" w:rsidRPr="00680E06">
        <w:rPr>
          <w:rFonts w:asciiTheme="minorHAnsi" w:hAnsiTheme="minorHAnsi"/>
          <w:b/>
          <w:color w:val="000000" w:themeColor="text1"/>
          <w:sz w:val="28"/>
          <w:szCs w:val="28"/>
        </w:rPr>
        <w:t>ATLA Religion Database.</w:t>
      </w:r>
    </w:p>
    <w:p w:rsidR="006E2239" w:rsidRDefault="006E2239" w:rsidP="00D405E4">
      <w:pPr>
        <w:rPr>
          <w:color w:val="000000" w:themeColor="text1"/>
        </w:rPr>
      </w:pPr>
    </w:p>
    <w:p w:rsidR="006E2239" w:rsidRDefault="006E2239" w:rsidP="00D405E4">
      <w:pPr>
        <w:rPr>
          <w:color w:val="000000" w:themeColor="text1"/>
        </w:rPr>
      </w:pPr>
    </w:p>
    <w:p w:rsidR="006E2239" w:rsidRPr="006E2239" w:rsidRDefault="006E2239" w:rsidP="00D405E4">
      <w:pPr>
        <w:rPr>
          <w:rFonts w:ascii="Arial" w:hAnsi="Arial" w:cs="Arial"/>
          <w:b/>
          <w:color w:val="FFC000"/>
        </w:rPr>
      </w:pPr>
      <w:r w:rsidRPr="006E2239">
        <w:rPr>
          <w:rFonts w:ascii="Arial" w:hAnsi="Arial" w:cs="Arial"/>
          <w:b/>
          <w:color w:val="FFC000"/>
        </w:rPr>
        <w:t>Questions to think about in each section</w:t>
      </w:r>
    </w:p>
    <w:p w:rsidR="004B4309" w:rsidRDefault="004B4309" w:rsidP="006E2239">
      <w:pPr>
        <w:pStyle w:val="Heading3"/>
        <w:jc w:val="left"/>
        <w:rPr>
          <w:color w:val="F79646"/>
        </w:rPr>
      </w:pPr>
    </w:p>
    <w:p w:rsidR="006E2239" w:rsidRPr="006E2239" w:rsidRDefault="002D098E" w:rsidP="006E2239">
      <w:pPr>
        <w:jc w:val="both"/>
        <w:rPr>
          <w:rFonts w:asciiTheme="minorHAnsi" w:hAnsiTheme="minorHAnsi"/>
          <w:sz w:val="28"/>
          <w:szCs w:val="28"/>
        </w:rPr>
      </w:pPr>
      <w:r>
        <w:rPr>
          <w:rFonts w:asciiTheme="minorHAnsi" w:hAnsiTheme="minorHAnsi"/>
          <w:sz w:val="28"/>
          <w:szCs w:val="28"/>
        </w:rPr>
        <w:t xml:space="preserve">In some units, </w:t>
      </w:r>
      <w:r w:rsidR="006E2239" w:rsidRPr="006E2239">
        <w:rPr>
          <w:rFonts w:asciiTheme="minorHAnsi" w:hAnsiTheme="minorHAnsi"/>
          <w:sz w:val="28"/>
          <w:szCs w:val="28"/>
        </w:rPr>
        <w:t>I have added questions that you might like to think about</w:t>
      </w:r>
      <w:r>
        <w:rPr>
          <w:rFonts w:asciiTheme="minorHAnsi" w:hAnsiTheme="minorHAnsi"/>
          <w:sz w:val="28"/>
          <w:szCs w:val="28"/>
        </w:rPr>
        <w:t>.</w:t>
      </w:r>
      <w:r w:rsidR="006E2239" w:rsidRPr="006E2239">
        <w:rPr>
          <w:rFonts w:asciiTheme="minorHAnsi" w:hAnsiTheme="minorHAnsi"/>
          <w:sz w:val="28"/>
          <w:szCs w:val="28"/>
        </w:rPr>
        <w:t xml:space="preserve"> These are for your own personal reflection and are</w:t>
      </w:r>
      <w:r w:rsidR="006E2239" w:rsidRPr="002D098E">
        <w:rPr>
          <w:rFonts w:asciiTheme="minorHAnsi" w:hAnsiTheme="minorHAnsi"/>
          <w:b/>
          <w:sz w:val="28"/>
          <w:szCs w:val="28"/>
          <w:u w:val="single"/>
        </w:rPr>
        <w:t xml:space="preserve"> not </w:t>
      </w:r>
      <w:r w:rsidR="006E2239" w:rsidRPr="006E2239">
        <w:rPr>
          <w:rFonts w:asciiTheme="minorHAnsi" w:hAnsiTheme="minorHAnsi"/>
          <w:sz w:val="28"/>
          <w:szCs w:val="28"/>
        </w:rPr>
        <w:t xml:space="preserve">part of the formal assessment of the module you are required to do. </w:t>
      </w:r>
    </w:p>
    <w:p w:rsidR="006E2239" w:rsidRDefault="006E2239" w:rsidP="00CF0857">
      <w:pPr>
        <w:pStyle w:val="Heading3"/>
        <w:rPr>
          <w:color w:val="F79646"/>
        </w:rPr>
      </w:pPr>
    </w:p>
    <w:p w:rsidR="006E2239" w:rsidRDefault="006E2239" w:rsidP="006E2239">
      <w:pPr>
        <w:pStyle w:val="Heading3"/>
        <w:jc w:val="left"/>
        <w:rPr>
          <w:rFonts w:asciiTheme="minorHAnsi" w:hAnsiTheme="minorHAnsi"/>
          <w:color w:val="FFC000"/>
          <w:szCs w:val="28"/>
        </w:rPr>
      </w:pPr>
      <w:r w:rsidRPr="006E2239">
        <w:rPr>
          <w:rFonts w:asciiTheme="minorHAnsi" w:hAnsiTheme="minorHAnsi"/>
          <w:color w:val="FFC000"/>
          <w:szCs w:val="28"/>
        </w:rPr>
        <w:t>Assessment</w:t>
      </w:r>
    </w:p>
    <w:p w:rsidR="006E2239" w:rsidRDefault="006E2239" w:rsidP="006E2239">
      <w:pPr>
        <w:rPr>
          <w:rFonts w:asciiTheme="minorHAnsi" w:hAnsiTheme="minorHAnsi"/>
          <w:color w:val="000000" w:themeColor="text1"/>
          <w:sz w:val="28"/>
          <w:szCs w:val="28"/>
        </w:rPr>
      </w:pPr>
    </w:p>
    <w:p w:rsidR="006E2239" w:rsidRPr="006E2239" w:rsidRDefault="006E2239" w:rsidP="0013733C">
      <w:pPr>
        <w:jc w:val="both"/>
        <w:rPr>
          <w:rFonts w:asciiTheme="minorHAnsi" w:hAnsiTheme="minorHAnsi"/>
          <w:color w:val="000000" w:themeColor="text1"/>
          <w:sz w:val="28"/>
          <w:szCs w:val="28"/>
        </w:rPr>
      </w:pPr>
      <w:r>
        <w:rPr>
          <w:rFonts w:asciiTheme="minorHAnsi" w:hAnsiTheme="minorHAnsi"/>
          <w:color w:val="000000" w:themeColor="text1"/>
          <w:sz w:val="28"/>
          <w:szCs w:val="28"/>
        </w:rPr>
        <w:t>Although the assessment material and guidelines are presented in the final unit, try and read these early on and re-visit the questions asked as you make your way through each unit</w:t>
      </w:r>
      <w:r w:rsidR="0055738C">
        <w:rPr>
          <w:rFonts w:asciiTheme="minorHAnsi" w:hAnsiTheme="minorHAnsi"/>
          <w:color w:val="000000" w:themeColor="text1"/>
          <w:sz w:val="28"/>
          <w:szCs w:val="28"/>
        </w:rPr>
        <w:t>.</w:t>
      </w:r>
    </w:p>
    <w:p w:rsidR="006E2239" w:rsidRDefault="006E2239" w:rsidP="00CF0857">
      <w:pPr>
        <w:pStyle w:val="Heading3"/>
        <w:rPr>
          <w:color w:val="F79646"/>
        </w:rPr>
      </w:pPr>
    </w:p>
    <w:p w:rsidR="006E2239" w:rsidRDefault="006E2239" w:rsidP="006E2239"/>
    <w:p w:rsidR="006E2239" w:rsidRPr="00D87A81" w:rsidRDefault="00D87A81" w:rsidP="006E2239">
      <w:pPr>
        <w:rPr>
          <w:rFonts w:asciiTheme="minorHAnsi" w:hAnsiTheme="minorHAnsi"/>
          <w:b/>
          <w:color w:val="FFC000"/>
          <w:sz w:val="28"/>
          <w:szCs w:val="28"/>
        </w:rPr>
      </w:pPr>
      <w:proofErr w:type="gramStart"/>
      <w:r w:rsidRPr="00D87A81">
        <w:rPr>
          <w:rFonts w:asciiTheme="minorHAnsi" w:hAnsiTheme="minorHAnsi"/>
          <w:b/>
          <w:color w:val="FFC000"/>
          <w:sz w:val="28"/>
          <w:szCs w:val="28"/>
        </w:rPr>
        <w:t>Finally.....</w:t>
      </w:r>
      <w:proofErr w:type="gramEnd"/>
    </w:p>
    <w:p w:rsidR="00D87A81" w:rsidRDefault="00D87A81" w:rsidP="006E2239"/>
    <w:p w:rsidR="00215CE7" w:rsidRDefault="00D87A81" w:rsidP="0013733C">
      <w:pPr>
        <w:jc w:val="both"/>
        <w:rPr>
          <w:rFonts w:asciiTheme="minorHAnsi" w:hAnsiTheme="minorHAnsi"/>
          <w:sz w:val="28"/>
          <w:szCs w:val="28"/>
        </w:rPr>
      </w:pPr>
      <w:r w:rsidRPr="00D87A81">
        <w:rPr>
          <w:rFonts w:asciiTheme="minorHAnsi" w:hAnsiTheme="minorHAnsi"/>
          <w:sz w:val="28"/>
          <w:szCs w:val="28"/>
        </w:rPr>
        <w:t xml:space="preserve">In this introductory section, browse through </w:t>
      </w:r>
      <w:r w:rsidR="002D098E">
        <w:rPr>
          <w:rFonts w:asciiTheme="minorHAnsi" w:hAnsiTheme="minorHAnsi"/>
          <w:sz w:val="28"/>
          <w:szCs w:val="28"/>
        </w:rPr>
        <w:t xml:space="preserve">two </w:t>
      </w:r>
      <w:r w:rsidRPr="00D87A81">
        <w:rPr>
          <w:rFonts w:asciiTheme="minorHAnsi" w:hAnsiTheme="minorHAnsi"/>
          <w:sz w:val="28"/>
          <w:szCs w:val="28"/>
        </w:rPr>
        <w:t xml:space="preserve">of the </w:t>
      </w:r>
      <w:r w:rsidR="00A9243D">
        <w:rPr>
          <w:rFonts w:asciiTheme="minorHAnsi" w:hAnsiTheme="minorHAnsi"/>
          <w:sz w:val="28"/>
          <w:szCs w:val="28"/>
        </w:rPr>
        <w:t xml:space="preserve">other introductory </w:t>
      </w:r>
      <w:r w:rsidRPr="00D87A81">
        <w:rPr>
          <w:rFonts w:asciiTheme="minorHAnsi" w:hAnsiTheme="minorHAnsi"/>
          <w:sz w:val="28"/>
          <w:szCs w:val="28"/>
        </w:rPr>
        <w:t>books</w:t>
      </w:r>
      <w:r w:rsidR="00A9243D">
        <w:rPr>
          <w:rFonts w:asciiTheme="minorHAnsi" w:hAnsiTheme="minorHAnsi"/>
          <w:sz w:val="28"/>
          <w:szCs w:val="28"/>
        </w:rPr>
        <w:t xml:space="preserve"> to which I have provided links:</w:t>
      </w:r>
    </w:p>
    <w:p w:rsidR="00A9243D" w:rsidRDefault="00A9243D" w:rsidP="0013733C">
      <w:pPr>
        <w:jc w:val="both"/>
        <w:rPr>
          <w:rFonts w:asciiTheme="minorHAnsi" w:hAnsiTheme="minorHAnsi"/>
          <w:sz w:val="28"/>
          <w:szCs w:val="28"/>
        </w:rPr>
      </w:pPr>
    </w:p>
    <w:p w:rsidR="00A9243D" w:rsidRPr="002D098E" w:rsidRDefault="00A9243D" w:rsidP="00A9243D">
      <w:pPr>
        <w:rPr>
          <w:rFonts w:asciiTheme="minorHAnsi" w:hAnsiTheme="minorHAnsi"/>
          <w:color w:val="000000" w:themeColor="text1"/>
          <w:sz w:val="28"/>
          <w:szCs w:val="28"/>
        </w:rPr>
      </w:pPr>
    </w:p>
    <w:p w:rsidR="00A9243D" w:rsidRPr="002D098E" w:rsidRDefault="0092378D" w:rsidP="00A9243D">
      <w:pPr>
        <w:numPr>
          <w:ilvl w:val="0"/>
          <w:numId w:val="1"/>
        </w:numPr>
        <w:shd w:val="clear" w:color="auto" w:fill="EDEFF4"/>
        <w:spacing w:beforeAutospacing="1" w:afterAutospacing="1" w:line="408" w:lineRule="atLeast"/>
        <w:ind w:left="0"/>
        <w:rPr>
          <w:rFonts w:ascii="Verdana" w:hAnsi="Verdana" w:cs="Arial"/>
          <w:color w:val="000000" w:themeColor="text1"/>
        </w:rPr>
      </w:pPr>
      <w:hyperlink r:id="rId5" w:history="1"/>
      <w:r w:rsidR="00A9243D" w:rsidRPr="002D098E">
        <w:rPr>
          <w:rFonts w:ascii="Verdana" w:hAnsi="Verdana" w:cs="Arial"/>
          <w:color w:val="000000" w:themeColor="text1"/>
        </w:rPr>
        <w:t xml:space="preserve"> </w:t>
      </w:r>
      <w:hyperlink r:id="rId6" w:history="1">
        <w:proofErr w:type="spellStart"/>
        <w:r w:rsidR="00A9243D" w:rsidRPr="002D098E">
          <w:rPr>
            <w:rStyle w:val="Hyperlink"/>
            <w:color w:val="000000" w:themeColor="text1"/>
            <w:u w:val="none"/>
          </w:rPr>
          <w:t>Eerdman's</w:t>
        </w:r>
        <w:proofErr w:type="spellEnd"/>
        <w:r w:rsidR="00A9243D" w:rsidRPr="002D098E">
          <w:rPr>
            <w:rStyle w:val="Hyperlink"/>
            <w:color w:val="000000" w:themeColor="text1"/>
            <w:u w:val="none"/>
          </w:rPr>
          <w:t xml:space="preserve"> Commentary on the Bible </w:t>
        </w:r>
      </w:hyperlink>
    </w:p>
    <w:p w:rsidR="00A9243D" w:rsidRPr="002D098E" w:rsidRDefault="0092378D" w:rsidP="00A9243D">
      <w:pPr>
        <w:numPr>
          <w:ilvl w:val="0"/>
          <w:numId w:val="1"/>
        </w:numPr>
        <w:shd w:val="clear" w:color="auto" w:fill="EDEFF4"/>
        <w:spacing w:beforeAutospacing="1" w:afterAutospacing="1" w:line="408" w:lineRule="atLeast"/>
        <w:ind w:left="0"/>
        <w:rPr>
          <w:rFonts w:ascii="Verdana" w:hAnsi="Verdana" w:cs="Arial"/>
          <w:color w:val="000000" w:themeColor="text1"/>
        </w:rPr>
      </w:pPr>
      <w:hyperlink r:id="rId7" w:history="1">
        <w:r w:rsidR="00A9243D" w:rsidRPr="002D098E">
          <w:rPr>
            <w:rStyle w:val="Hyperlink"/>
            <w:color w:val="000000" w:themeColor="text1"/>
            <w:u w:val="none"/>
          </w:rPr>
          <w:t xml:space="preserve">D. Carr (Introduction to Old Testament: Imperial Contexts of the Hebrew Bible) </w:t>
        </w:r>
      </w:hyperlink>
    </w:p>
    <w:p w:rsidR="00A9243D" w:rsidRPr="009624B6" w:rsidRDefault="00A9243D" w:rsidP="00A9243D">
      <w:pPr>
        <w:rPr>
          <w:rFonts w:asciiTheme="minorHAnsi" w:hAnsiTheme="minorHAnsi"/>
          <w:color w:val="000000" w:themeColor="text1"/>
          <w:sz w:val="28"/>
          <w:szCs w:val="28"/>
        </w:rPr>
      </w:pPr>
    </w:p>
    <w:p w:rsidR="00A9243D" w:rsidRDefault="00A9243D" w:rsidP="0013733C">
      <w:pPr>
        <w:jc w:val="both"/>
        <w:rPr>
          <w:color w:val="F79646"/>
        </w:rPr>
      </w:pPr>
    </w:p>
    <w:sectPr w:rsidR="00A9243D" w:rsidSect="0095710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1D3291"/>
    <w:multiLevelType w:val="multilevel"/>
    <w:tmpl w:val="51E40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F0857"/>
    <w:rsid w:val="0002777E"/>
    <w:rsid w:val="0013733C"/>
    <w:rsid w:val="00147728"/>
    <w:rsid w:val="00215CE7"/>
    <w:rsid w:val="002D098E"/>
    <w:rsid w:val="00304FC3"/>
    <w:rsid w:val="00334EBF"/>
    <w:rsid w:val="003F7D76"/>
    <w:rsid w:val="004B4309"/>
    <w:rsid w:val="00507B70"/>
    <w:rsid w:val="00540BEF"/>
    <w:rsid w:val="0055738C"/>
    <w:rsid w:val="00680E06"/>
    <w:rsid w:val="006E2239"/>
    <w:rsid w:val="00841335"/>
    <w:rsid w:val="0092378D"/>
    <w:rsid w:val="0095710E"/>
    <w:rsid w:val="00A9243D"/>
    <w:rsid w:val="00AE71CD"/>
    <w:rsid w:val="00C94EFB"/>
    <w:rsid w:val="00CB3C05"/>
    <w:rsid w:val="00CD3D0D"/>
    <w:rsid w:val="00CF0857"/>
    <w:rsid w:val="00D0692D"/>
    <w:rsid w:val="00D405E4"/>
    <w:rsid w:val="00D87A81"/>
    <w:rsid w:val="00DE1AE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0857"/>
    <w:pPr>
      <w:spacing w:after="0" w:line="240" w:lineRule="auto"/>
    </w:pPr>
    <w:rPr>
      <w:rFonts w:ascii="Times New Roman" w:eastAsia="Times New Roman" w:hAnsi="Times New Roman" w:cs="Times New Roman"/>
      <w:sz w:val="24"/>
      <w:szCs w:val="24"/>
    </w:rPr>
  </w:style>
  <w:style w:type="paragraph" w:styleId="Heading3">
    <w:name w:val="heading 3"/>
    <w:basedOn w:val="Normal"/>
    <w:next w:val="Normal"/>
    <w:link w:val="Heading3Char"/>
    <w:qFormat/>
    <w:rsid w:val="00CF0857"/>
    <w:pPr>
      <w:keepNext/>
      <w:jc w:val="center"/>
      <w:outlineLvl w:val="2"/>
    </w:pPr>
    <w:rPr>
      <w:rFonts w:ascii="Arial" w:hAnsi="Arial" w:cs="Arial"/>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F0857"/>
    <w:rPr>
      <w:rFonts w:ascii="Arial" w:eastAsia="Times New Roman" w:hAnsi="Arial" w:cs="Arial"/>
      <w:b/>
      <w:bCs/>
      <w:sz w:val="28"/>
      <w:szCs w:val="24"/>
    </w:rPr>
  </w:style>
  <w:style w:type="paragraph" w:styleId="Title">
    <w:name w:val="Title"/>
    <w:basedOn w:val="Normal"/>
    <w:link w:val="TitleChar"/>
    <w:qFormat/>
    <w:rsid w:val="00CF0857"/>
    <w:pPr>
      <w:jc w:val="center"/>
    </w:pPr>
    <w:rPr>
      <w:rFonts w:ascii="Tahoma" w:hAnsi="Tahoma"/>
      <w:b/>
      <w:sz w:val="28"/>
      <w:szCs w:val="20"/>
    </w:rPr>
  </w:style>
  <w:style w:type="character" w:customStyle="1" w:styleId="TitleChar">
    <w:name w:val="Title Char"/>
    <w:basedOn w:val="DefaultParagraphFont"/>
    <w:link w:val="Title"/>
    <w:rsid w:val="00CF0857"/>
    <w:rPr>
      <w:rFonts w:ascii="Tahoma" w:eastAsia="Times New Roman" w:hAnsi="Tahoma" w:cs="Times New Roman"/>
      <w:b/>
      <w:sz w:val="28"/>
      <w:szCs w:val="20"/>
    </w:rPr>
  </w:style>
  <w:style w:type="paragraph" w:styleId="BodyText">
    <w:name w:val="Body Text"/>
    <w:basedOn w:val="Normal"/>
    <w:link w:val="BodyTextChar"/>
    <w:rsid w:val="00CF0857"/>
    <w:pPr>
      <w:jc w:val="both"/>
    </w:pPr>
    <w:rPr>
      <w:rFonts w:ascii="Arial" w:hAnsi="Arial" w:cs="Arial"/>
    </w:rPr>
  </w:style>
  <w:style w:type="character" w:customStyle="1" w:styleId="BodyTextChar">
    <w:name w:val="Body Text Char"/>
    <w:basedOn w:val="DefaultParagraphFont"/>
    <w:link w:val="BodyText"/>
    <w:rsid w:val="00CF0857"/>
    <w:rPr>
      <w:rFonts w:ascii="Arial" w:eastAsia="Times New Roman" w:hAnsi="Arial" w:cs="Arial"/>
      <w:sz w:val="24"/>
      <w:szCs w:val="24"/>
    </w:rPr>
  </w:style>
  <w:style w:type="paragraph" w:styleId="NormalWeb">
    <w:name w:val="Normal (Web)"/>
    <w:basedOn w:val="Normal"/>
    <w:rsid w:val="00CF0857"/>
    <w:pPr>
      <w:spacing w:before="100" w:beforeAutospacing="1" w:after="100" w:afterAutospacing="1"/>
    </w:pPr>
  </w:style>
  <w:style w:type="character" w:styleId="Hyperlink">
    <w:name w:val="Hyperlink"/>
    <w:basedOn w:val="DefaultParagraphFont"/>
    <w:uiPriority w:val="99"/>
    <w:unhideWhenUsed/>
    <w:rsid w:val="00540BEF"/>
    <w:rPr>
      <w:color w:val="0000FF" w:themeColor="hyperlink"/>
      <w:u w:val="single"/>
    </w:rPr>
  </w:style>
  <w:style w:type="character" w:customStyle="1" w:styleId="accesshide1">
    <w:name w:val="accesshide1"/>
    <w:basedOn w:val="DefaultParagraphFont"/>
    <w:rsid w:val="00A9243D"/>
    <w:rPr>
      <w:b w:val="0"/>
      <w:bCs w:val="0"/>
      <w:sz w:val="24"/>
      <w:szCs w:val="24"/>
    </w:rPr>
  </w:style>
  <w:style w:type="paragraph" w:styleId="BalloonText">
    <w:name w:val="Balloon Text"/>
    <w:basedOn w:val="Normal"/>
    <w:link w:val="BalloonTextChar"/>
    <w:uiPriority w:val="99"/>
    <w:semiHidden/>
    <w:unhideWhenUsed/>
    <w:rsid w:val="00A9243D"/>
    <w:rPr>
      <w:rFonts w:ascii="Tahoma" w:hAnsi="Tahoma" w:cs="Tahoma"/>
      <w:sz w:val="16"/>
      <w:szCs w:val="16"/>
    </w:rPr>
  </w:style>
  <w:style w:type="character" w:customStyle="1" w:styleId="BalloonTextChar">
    <w:name w:val="Balloon Text Char"/>
    <w:basedOn w:val="DefaultParagraphFont"/>
    <w:link w:val="BalloonText"/>
    <w:uiPriority w:val="99"/>
    <w:semiHidden/>
    <w:rsid w:val="00A9243D"/>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dysgu.ydds.ac.uk/mod/resource/view.php?id=5609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ysgu.ydds.ac.uk/mod/resource/view.php?id=56075" TargetMode="External"/><Relationship Id="rId5" Type="http://schemas.openxmlformats.org/officeDocument/2006/relationships/hyperlink" Target="http://dysgu.ydds.ac.uk/mod/resource/view.php?id=56073"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3</Pages>
  <Words>612</Words>
  <Characters>3493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6</cp:revision>
  <dcterms:created xsi:type="dcterms:W3CDTF">2012-08-29T14:11:00Z</dcterms:created>
  <dcterms:modified xsi:type="dcterms:W3CDTF">2012-09-11T15:18:00Z</dcterms:modified>
</cp:coreProperties>
</file>