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542734" w14:textId="77777777" w:rsidR="00E55A3A" w:rsidRDefault="00E55A3A" w:rsidP="00E55A3A">
      <w:pPr>
        <w:spacing w:line="360" w:lineRule="auto"/>
        <w:jc w:val="center"/>
        <w:rPr>
          <w:rFonts w:ascii="Arial" w:eastAsia="Times New Roman" w:hAnsi="Arial" w:cs="Arial"/>
          <w:color w:val="000000" w:themeColor="text1"/>
          <w:sz w:val="24"/>
          <w:szCs w:val="24"/>
        </w:rPr>
      </w:pPr>
    </w:p>
    <w:p w14:paraId="4B5C5968" w14:textId="77777777" w:rsidR="00E55A3A" w:rsidRDefault="00E55A3A" w:rsidP="00E55A3A">
      <w:pPr>
        <w:spacing w:line="360" w:lineRule="auto"/>
        <w:jc w:val="center"/>
        <w:rPr>
          <w:rFonts w:ascii="Arial" w:eastAsia="Times New Roman" w:hAnsi="Arial" w:cs="Arial"/>
          <w:color w:val="000000" w:themeColor="text1"/>
          <w:sz w:val="24"/>
          <w:szCs w:val="24"/>
        </w:rPr>
      </w:pPr>
    </w:p>
    <w:p w14:paraId="6B74ED17" w14:textId="77777777" w:rsidR="00E55A3A" w:rsidRDefault="00E55A3A" w:rsidP="00E55A3A">
      <w:pPr>
        <w:spacing w:line="360" w:lineRule="auto"/>
        <w:jc w:val="center"/>
        <w:rPr>
          <w:rFonts w:ascii="Arial" w:eastAsia="Times New Roman" w:hAnsi="Arial" w:cs="Arial"/>
          <w:color w:val="000000" w:themeColor="text1"/>
          <w:sz w:val="24"/>
          <w:szCs w:val="24"/>
        </w:rPr>
      </w:pPr>
    </w:p>
    <w:p w14:paraId="103C93E1" w14:textId="77777777" w:rsidR="00E55A3A" w:rsidRDefault="00E55A3A" w:rsidP="00E55A3A">
      <w:pPr>
        <w:spacing w:line="360" w:lineRule="auto"/>
        <w:jc w:val="center"/>
        <w:rPr>
          <w:rFonts w:ascii="Arial" w:eastAsia="Times New Roman" w:hAnsi="Arial" w:cs="Arial"/>
          <w:color w:val="000000" w:themeColor="text1"/>
          <w:sz w:val="24"/>
          <w:szCs w:val="24"/>
        </w:rPr>
      </w:pPr>
    </w:p>
    <w:p w14:paraId="61E0ABF5" w14:textId="77777777" w:rsidR="00E55A3A" w:rsidRDefault="00E55A3A" w:rsidP="00E55A3A">
      <w:pPr>
        <w:spacing w:line="360" w:lineRule="auto"/>
        <w:jc w:val="center"/>
        <w:rPr>
          <w:rFonts w:ascii="Arial" w:eastAsia="Times New Roman" w:hAnsi="Arial" w:cs="Arial"/>
          <w:color w:val="000000" w:themeColor="text1"/>
          <w:sz w:val="24"/>
          <w:szCs w:val="24"/>
        </w:rPr>
      </w:pPr>
    </w:p>
    <w:p w14:paraId="28A05030" w14:textId="77777777" w:rsidR="00E55A3A" w:rsidRDefault="00E55A3A" w:rsidP="00E55A3A">
      <w:pPr>
        <w:spacing w:line="360" w:lineRule="auto"/>
        <w:jc w:val="center"/>
        <w:rPr>
          <w:rFonts w:ascii="Arial" w:eastAsia="Times New Roman" w:hAnsi="Arial" w:cs="Arial"/>
          <w:color w:val="000000" w:themeColor="text1"/>
          <w:sz w:val="24"/>
          <w:szCs w:val="24"/>
        </w:rPr>
      </w:pPr>
    </w:p>
    <w:p w14:paraId="5A01F1B6" w14:textId="77777777" w:rsidR="00E55A3A" w:rsidRDefault="00E55A3A" w:rsidP="00E55A3A">
      <w:pPr>
        <w:spacing w:line="360" w:lineRule="auto"/>
        <w:jc w:val="center"/>
        <w:rPr>
          <w:rFonts w:ascii="Arial" w:eastAsia="Times New Roman" w:hAnsi="Arial" w:cs="Arial"/>
          <w:color w:val="000000" w:themeColor="text1"/>
          <w:sz w:val="24"/>
          <w:szCs w:val="24"/>
        </w:rPr>
      </w:pPr>
    </w:p>
    <w:p w14:paraId="5822558B" w14:textId="77777777" w:rsidR="00E55A3A" w:rsidRDefault="00E55A3A" w:rsidP="00E55A3A">
      <w:pPr>
        <w:spacing w:line="360" w:lineRule="auto"/>
        <w:jc w:val="center"/>
        <w:rPr>
          <w:rFonts w:ascii="Arial" w:eastAsia="Times New Roman" w:hAnsi="Arial" w:cs="Arial"/>
          <w:color w:val="000000" w:themeColor="text1"/>
          <w:sz w:val="24"/>
          <w:szCs w:val="24"/>
        </w:rPr>
      </w:pPr>
    </w:p>
    <w:p w14:paraId="6F49AC1B" w14:textId="77777777" w:rsidR="00E55A3A" w:rsidRDefault="00E55A3A" w:rsidP="00E55A3A">
      <w:pPr>
        <w:spacing w:line="360" w:lineRule="auto"/>
        <w:jc w:val="center"/>
        <w:rPr>
          <w:rFonts w:ascii="Arial" w:eastAsia="Times New Roman" w:hAnsi="Arial" w:cs="Arial"/>
          <w:color w:val="000000" w:themeColor="text1"/>
          <w:sz w:val="24"/>
          <w:szCs w:val="24"/>
        </w:rPr>
      </w:pPr>
    </w:p>
    <w:p w14:paraId="23316F5E" w14:textId="38389F72" w:rsidR="00BC72CF" w:rsidRPr="00E55A3A" w:rsidRDefault="5D47D626" w:rsidP="00E55A3A">
      <w:pPr>
        <w:spacing w:line="360" w:lineRule="auto"/>
        <w:jc w:val="center"/>
        <w:rPr>
          <w:rFonts w:ascii="Arial" w:eastAsia="Times New Roman" w:hAnsi="Arial" w:cs="Arial"/>
          <w:color w:val="000000" w:themeColor="text1"/>
          <w:sz w:val="24"/>
          <w:szCs w:val="24"/>
        </w:rPr>
      </w:pPr>
      <w:r w:rsidRPr="00E55A3A">
        <w:rPr>
          <w:rFonts w:ascii="Arial" w:eastAsia="Times New Roman" w:hAnsi="Arial" w:cs="Arial"/>
          <w:color w:val="000000" w:themeColor="text1"/>
          <w:sz w:val="24"/>
          <w:szCs w:val="24"/>
        </w:rPr>
        <w:t>Food and Beverage report (Trinity Hotel chain)</w:t>
      </w:r>
    </w:p>
    <w:p w14:paraId="6283CFCA" w14:textId="2935BE47" w:rsidR="00BC72CF" w:rsidRPr="00242B22" w:rsidRDefault="5D47D626" w:rsidP="00E55A3A">
      <w:pPr>
        <w:spacing w:line="360" w:lineRule="auto"/>
        <w:jc w:val="center"/>
        <w:rPr>
          <w:rFonts w:ascii="Arial" w:eastAsia="Times New Roman" w:hAnsi="Arial" w:cs="Arial"/>
          <w:color w:val="000000" w:themeColor="text1"/>
          <w:sz w:val="24"/>
          <w:szCs w:val="24"/>
          <w:lang w:val="nl-NL"/>
        </w:rPr>
      </w:pPr>
      <w:r w:rsidRPr="00242B22">
        <w:rPr>
          <w:rFonts w:ascii="Arial" w:eastAsia="Times New Roman" w:hAnsi="Arial" w:cs="Arial"/>
          <w:color w:val="000000" w:themeColor="text1"/>
          <w:sz w:val="24"/>
          <w:szCs w:val="24"/>
          <w:lang w:val="nl-NL"/>
        </w:rPr>
        <w:t>Student name</w:t>
      </w:r>
      <w:r w:rsidR="00242B22" w:rsidRPr="00242B22">
        <w:rPr>
          <w:rFonts w:ascii="Arial" w:eastAsia="Times New Roman" w:hAnsi="Arial" w:cs="Arial"/>
          <w:color w:val="000000" w:themeColor="text1"/>
          <w:sz w:val="24"/>
          <w:szCs w:val="24"/>
          <w:lang w:val="nl-NL"/>
        </w:rPr>
        <w:t xml:space="preserve">: </w:t>
      </w:r>
      <w:proofErr w:type="spellStart"/>
      <w:r w:rsidR="00242B22" w:rsidRPr="00242B22">
        <w:rPr>
          <w:rFonts w:ascii="Arial" w:eastAsia="Times New Roman" w:hAnsi="Arial" w:cs="Arial"/>
          <w:color w:val="000000" w:themeColor="text1"/>
          <w:sz w:val="24"/>
          <w:szCs w:val="24"/>
          <w:lang w:val="nl-NL"/>
        </w:rPr>
        <w:t>Tadila</w:t>
      </w:r>
      <w:proofErr w:type="spellEnd"/>
      <w:r w:rsidR="00242B22" w:rsidRPr="00242B22">
        <w:rPr>
          <w:rFonts w:ascii="Arial" w:eastAsia="Times New Roman" w:hAnsi="Arial" w:cs="Arial"/>
          <w:color w:val="000000" w:themeColor="text1"/>
          <w:sz w:val="24"/>
          <w:szCs w:val="24"/>
          <w:lang w:val="nl-NL"/>
        </w:rPr>
        <w:t xml:space="preserve"> </w:t>
      </w:r>
      <w:proofErr w:type="spellStart"/>
      <w:r w:rsidR="00242B22" w:rsidRPr="00242B22">
        <w:rPr>
          <w:rFonts w:ascii="Arial" w:eastAsia="Times New Roman" w:hAnsi="Arial" w:cs="Arial"/>
          <w:color w:val="000000" w:themeColor="text1"/>
          <w:sz w:val="24"/>
          <w:szCs w:val="24"/>
          <w:lang w:val="nl-NL"/>
        </w:rPr>
        <w:t>Bansen</w:t>
      </w:r>
      <w:r w:rsidR="00242B22">
        <w:rPr>
          <w:rFonts w:ascii="Arial" w:eastAsia="Times New Roman" w:hAnsi="Arial" w:cs="Arial"/>
          <w:color w:val="000000" w:themeColor="text1"/>
          <w:sz w:val="24"/>
          <w:szCs w:val="24"/>
          <w:lang w:val="nl-NL"/>
        </w:rPr>
        <w:t>de</w:t>
      </w:r>
      <w:proofErr w:type="spellEnd"/>
      <w:r w:rsidR="00242B22">
        <w:rPr>
          <w:rFonts w:ascii="Arial" w:eastAsia="Times New Roman" w:hAnsi="Arial" w:cs="Arial"/>
          <w:color w:val="000000" w:themeColor="text1"/>
          <w:sz w:val="24"/>
          <w:szCs w:val="24"/>
          <w:lang w:val="nl-NL"/>
        </w:rPr>
        <w:t xml:space="preserve"> </w:t>
      </w:r>
    </w:p>
    <w:p w14:paraId="6C20C86D" w14:textId="2AD9176E" w:rsidR="00BC72CF" w:rsidRPr="00242B22" w:rsidRDefault="5D47D626" w:rsidP="00E55A3A">
      <w:pPr>
        <w:spacing w:line="360" w:lineRule="auto"/>
        <w:jc w:val="center"/>
        <w:rPr>
          <w:rFonts w:ascii="Arial" w:eastAsia="Times New Roman" w:hAnsi="Arial" w:cs="Arial"/>
          <w:color w:val="000000" w:themeColor="text1"/>
          <w:sz w:val="24"/>
          <w:szCs w:val="24"/>
          <w:lang w:val="nl-NL"/>
        </w:rPr>
      </w:pPr>
      <w:r w:rsidRPr="00242B22">
        <w:rPr>
          <w:rFonts w:ascii="Arial" w:eastAsia="Times New Roman" w:hAnsi="Arial" w:cs="Arial"/>
          <w:color w:val="000000" w:themeColor="text1"/>
          <w:sz w:val="24"/>
          <w:szCs w:val="24"/>
          <w:lang w:val="nl-NL"/>
        </w:rPr>
        <w:t>Student number</w:t>
      </w:r>
      <w:r w:rsidR="00242B22">
        <w:rPr>
          <w:rFonts w:ascii="Arial" w:eastAsia="Times New Roman" w:hAnsi="Arial" w:cs="Arial"/>
          <w:color w:val="000000" w:themeColor="text1"/>
          <w:sz w:val="24"/>
          <w:szCs w:val="24"/>
          <w:lang w:val="nl-NL"/>
        </w:rPr>
        <w:t>:2227579</w:t>
      </w:r>
    </w:p>
    <w:p w14:paraId="077E8272" w14:textId="77777777" w:rsidR="00170D2B" w:rsidRPr="00242B22" w:rsidRDefault="00170D2B" w:rsidP="00170D2B">
      <w:pPr>
        <w:spacing w:line="360" w:lineRule="auto"/>
        <w:jc w:val="both"/>
        <w:rPr>
          <w:rFonts w:ascii="Arial" w:hAnsi="Arial" w:cs="Arial"/>
          <w:sz w:val="24"/>
          <w:szCs w:val="24"/>
          <w:lang w:val="nl-NL"/>
        </w:rPr>
      </w:pPr>
      <w:r w:rsidRPr="00242B22">
        <w:rPr>
          <w:rFonts w:ascii="Arial" w:hAnsi="Arial" w:cs="Arial"/>
          <w:sz w:val="24"/>
          <w:szCs w:val="24"/>
          <w:lang w:val="nl-NL"/>
        </w:rPr>
        <w:br w:type="page"/>
      </w:r>
    </w:p>
    <w:p w14:paraId="2C078E63" w14:textId="04C4A870" w:rsidR="00BC72CF" w:rsidRPr="00170D2B" w:rsidRDefault="5D47D626" w:rsidP="00170D2B">
      <w:pPr>
        <w:pStyle w:val="Heading1"/>
        <w:rPr>
          <w:rFonts w:ascii="Arial" w:hAnsi="Arial" w:cs="Arial"/>
          <w:b/>
          <w:bCs/>
          <w:color w:val="auto"/>
          <w:sz w:val="24"/>
          <w:szCs w:val="24"/>
        </w:rPr>
      </w:pPr>
      <w:r w:rsidRPr="00170D2B">
        <w:rPr>
          <w:rFonts w:ascii="Arial" w:hAnsi="Arial" w:cs="Arial"/>
          <w:b/>
          <w:bCs/>
          <w:color w:val="auto"/>
          <w:sz w:val="24"/>
          <w:szCs w:val="24"/>
        </w:rPr>
        <w:lastRenderedPageBreak/>
        <w:t>Task A</w:t>
      </w:r>
    </w:p>
    <w:p w14:paraId="45E26441" w14:textId="3660DB8F" w:rsidR="5D47D626" w:rsidRPr="00170D2B" w:rsidRDefault="5D47D626" w:rsidP="00170D2B">
      <w:pPr>
        <w:pStyle w:val="Heading2"/>
        <w:rPr>
          <w:rFonts w:ascii="Arial" w:hAnsi="Arial" w:cs="Arial"/>
          <w:b/>
          <w:bCs/>
          <w:color w:val="auto"/>
          <w:sz w:val="24"/>
          <w:szCs w:val="24"/>
        </w:rPr>
      </w:pPr>
      <w:r w:rsidRPr="00170D2B">
        <w:rPr>
          <w:rFonts w:ascii="Arial" w:hAnsi="Arial" w:cs="Arial"/>
          <w:b/>
          <w:bCs/>
          <w:color w:val="auto"/>
          <w:sz w:val="24"/>
          <w:szCs w:val="24"/>
        </w:rPr>
        <w:t>Background of trinity hotel</w:t>
      </w:r>
    </w:p>
    <w:p w14:paraId="59200BEA" w14:textId="0A166CAE" w:rsidR="5D47D626" w:rsidRPr="00170D2B" w:rsidRDefault="5D47D626" w:rsidP="00170D2B">
      <w:pPr>
        <w:spacing w:line="360" w:lineRule="auto"/>
        <w:jc w:val="both"/>
        <w:rPr>
          <w:rFonts w:ascii="Arial" w:hAnsi="Arial" w:cs="Arial"/>
          <w:sz w:val="24"/>
          <w:szCs w:val="24"/>
        </w:rPr>
      </w:pPr>
      <w:r w:rsidRPr="00170D2B">
        <w:rPr>
          <w:rFonts w:ascii="Arial" w:hAnsi="Arial" w:cs="Arial"/>
          <w:sz w:val="24"/>
          <w:szCs w:val="24"/>
        </w:rPr>
        <w:t>The historic Trinity Hotel can be found in the heart of Providence, Rhode Island. Originally built in 1904 as a large hotel, it has since undergone substantial renovations and been transformed into a chic boutique hotel</w:t>
      </w:r>
      <w:r w:rsidRPr="00170D2B">
        <w:rPr>
          <w:rFonts w:ascii="Arial" w:eastAsia="Calibri" w:hAnsi="Arial" w:cs="Arial"/>
          <w:sz w:val="24"/>
          <w:szCs w:val="24"/>
        </w:rPr>
        <w:t xml:space="preserve"> (Kenworthy, 2010)</w:t>
      </w:r>
      <w:r w:rsidRPr="00170D2B">
        <w:rPr>
          <w:rFonts w:ascii="Arial" w:hAnsi="Arial" w:cs="Arial"/>
          <w:sz w:val="24"/>
          <w:szCs w:val="24"/>
        </w:rPr>
        <w:t>. The Trinity Hotel provides a unique combination of modern conveniences and traditional grandeur for a relaxing and enjoyable stay. Due to its excellent location near well-known attractions and commitment to offering first-rate service, the Trinity Hotel is now a popular choice for both leisure and business travelers.</w:t>
      </w:r>
    </w:p>
    <w:p w14:paraId="40D6393F" w14:textId="2A225E31" w:rsidR="5D47D626" w:rsidRPr="00170D2B" w:rsidRDefault="5D47D626" w:rsidP="00170D2B">
      <w:pPr>
        <w:pStyle w:val="Heading2"/>
        <w:rPr>
          <w:rFonts w:ascii="Arial" w:hAnsi="Arial" w:cs="Arial"/>
          <w:b/>
          <w:bCs/>
          <w:color w:val="auto"/>
          <w:sz w:val="24"/>
          <w:szCs w:val="24"/>
        </w:rPr>
      </w:pPr>
      <w:r w:rsidRPr="00170D2B">
        <w:rPr>
          <w:rFonts w:ascii="Arial" w:hAnsi="Arial" w:cs="Arial"/>
          <w:b/>
          <w:bCs/>
          <w:color w:val="auto"/>
          <w:sz w:val="24"/>
          <w:szCs w:val="24"/>
        </w:rPr>
        <w:t>The Trinity Hotel's concept</w:t>
      </w:r>
    </w:p>
    <w:p w14:paraId="65BDCB5A" w14:textId="7FE56CDD" w:rsidR="5D47D626" w:rsidRPr="00170D2B" w:rsidRDefault="5D47D626" w:rsidP="00170D2B">
      <w:pPr>
        <w:spacing w:line="360" w:lineRule="auto"/>
        <w:jc w:val="both"/>
        <w:rPr>
          <w:rFonts w:ascii="Arial" w:hAnsi="Arial" w:cs="Arial"/>
          <w:sz w:val="24"/>
          <w:szCs w:val="24"/>
        </w:rPr>
      </w:pPr>
      <w:r w:rsidRPr="00170D2B">
        <w:rPr>
          <w:rFonts w:ascii="Arial" w:hAnsi="Arial" w:cs="Arial"/>
          <w:sz w:val="24"/>
          <w:szCs w:val="24"/>
        </w:rPr>
        <w:t>The main goal of the Trinity Hotel network is to provide guests with an unsurpassed luxury hotel experience that is distinguished by elegance, refinement, and personalized service</w:t>
      </w:r>
      <w:r w:rsidRPr="00170D2B">
        <w:rPr>
          <w:rFonts w:ascii="Arial" w:eastAsia="Calibri" w:hAnsi="Arial" w:cs="Arial"/>
          <w:sz w:val="24"/>
          <w:szCs w:val="24"/>
        </w:rPr>
        <w:t xml:space="preserve"> (</w:t>
      </w:r>
      <w:proofErr w:type="spellStart"/>
      <w:r w:rsidRPr="00170D2B">
        <w:rPr>
          <w:rFonts w:ascii="Arial" w:eastAsia="Calibri" w:hAnsi="Arial" w:cs="Arial"/>
          <w:sz w:val="24"/>
          <w:szCs w:val="24"/>
        </w:rPr>
        <w:t>Sterngass</w:t>
      </w:r>
      <w:proofErr w:type="spellEnd"/>
      <w:r w:rsidRPr="00170D2B">
        <w:rPr>
          <w:rFonts w:ascii="Arial" w:eastAsia="Calibri" w:hAnsi="Arial" w:cs="Arial"/>
          <w:sz w:val="24"/>
          <w:szCs w:val="24"/>
        </w:rPr>
        <w:t>, 2001)</w:t>
      </w:r>
      <w:r w:rsidRPr="00170D2B">
        <w:rPr>
          <w:rFonts w:ascii="Arial" w:hAnsi="Arial" w:cs="Arial"/>
          <w:sz w:val="24"/>
          <w:szCs w:val="24"/>
        </w:rPr>
        <w:t>. While maintaining a consistent commitment to first-rate hospitality, each Trinity Hotel location celebrates its unique setting. The chain's purpose is to safeguard historic buildings and cultural treasures. Trinity Hotels meticulously selects historic structures with noteworthy architecture in strategic locations and transforms them into sumptuous hotels. While offering modern amenities and architectural cues that meet the needs of discriminating tourists, the network aspires to preserve the personality and charm of historic buildings</w:t>
      </w:r>
      <w:r w:rsidRPr="00170D2B">
        <w:rPr>
          <w:rStyle w:val="normaltextrun"/>
          <w:rFonts w:ascii="Arial" w:eastAsia="Times New Roman" w:hAnsi="Arial" w:cs="Arial"/>
          <w:color w:val="000000" w:themeColor="text1"/>
          <w:sz w:val="24"/>
          <w:szCs w:val="24"/>
        </w:rPr>
        <w:t xml:space="preserve"> (Country Living, 2016)</w:t>
      </w:r>
      <w:r w:rsidRPr="00170D2B">
        <w:rPr>
          <w:rFonts w:ascii="Arial" w:hAnsi="Arial" w:cs="Arial"/>
          <w:sz w:val="24"/>
          <w:szCs w:val="24"/>
        </w:rPr>
        <w:t>. The Trinity Hotel concept is built around the idea of offering excellent service. The team has undergone thorough training so they can anticipate and exceed clients' expectations, giving them individualized attention and creating unique experiences. Trinity Hotels strives to make each guest feel valued and distinguished by providing everything from hand-picked local activities to specialized concierge services</w:t>
      </w:r>
      <w:r w:rsidRPr="00170D2B">
        <w:rPr>
          <w:rFonts w:ascii="Arial" w:eastAsia="Calibri" w:hAnsi="Arial" w:cs="Arial"/>
          <w:sz w:val="24"/>
          <w:szCs w:val="24"/>
        </w:rPr>
        <w:t xml:space="preserve"> (Cummings, 2006)</w:t>
      </w:r>
      <w:r w:rsidRPr="00170D2B">
        <w:rPr>
          <w:rFonts w:ascii="Arial" w:hAnsi="Arial" w:cs="Arial"/>
          <w:sz w:val="24"/>
          <w:szCs w:val="24"/>
        </w:rPr>
        <w:t>. Another crucial aspect of the Trinity Hotel concept is the focus on excellent cuisine. Excellent restaurants are available at each resort, serving the finest regional and international cuisines. The business creates innovative culinary experiences that please consumers' palates in collaboration with renowned chefs and sommeliers</w:t>
      </w:r>
      <w:r w:rsidRPr="00170D2B">
        <w:rPr>
          <w:rStyle w:val="normaltextrun"/>
          <w:rFonts w:ascii="Arial" w:eastAsia="Times New Roman" w:hAnsi="Arial" w:cs="Arial"/>
          <w:color w:val="000000" w:themeColor="text1"/>
          <w:sz w:val="24"/>
          <w:szCs w:val="24"/>
        </w:rPr>
        <w:t xml:space="preserve"> (Trish, 2022)</w:t>
      </w:r>
      <w:r w:rsidRPr="00170D2B">
        <w:rPr>
          <w:rFonts w:ascii="Arial" w:hAnsi="Arial" w:cs="Arial"/>
          <w:sz w:val="24"/>
          <w:szCs w:val="24"/>
        </w:rPr>
        <w:t>.</w:t>
      </w:r>
    </w:p>
    <w:p w14:paraId="29633093" w14:textId="79E6B2B8" w:rsidR="5D47D626" w:rsidRPr="00170D2B" w:rsidRDefault="5D47D626" w:rsidP="00170D2B">
      <w:pPr>
        <w:pStyle w:val="Heading2"/>
        <w:rPr>
          <w:rFonts w:ascii="Arial" w:hAnsi="Arial" w:cs="Arial"/>
          <w:b/>
          <w:bCs/>
          <w:color w:val="auto"/>
          <w:sz w:val="24"/>
          <w:szCs w:val="24"/>
        </w:rPr>
      </w:pPr>
      <w:r w:rsidRPr="00170D2B">
        <w:rPr>
          <w:rFonts w:ascii="Arial" w:hAnsi="Arial" w:cs="Arial"/>
          <w:b/>
          <w:bCs/>
          <w:color w:val="auto"/>
          <w:sz w:val="24"/>
          <w:szCs w:val="24"/>
        </w:rPr>
        <w:t>Target market</w:t>
      </w:r>
    </w:p>
    <w:p w14:paraId="37D6FF2E" w14:textId="23C167DE" w:rsidR="5D47D626" w:rsidRPr="00170D2B" w:rsidRDefault="5D47D626" w:rsidP="00170D2B">
      <w:pPr>
        <w:spacing w:line="360" w:lineRule="auto"/>
        <w:jc w:val="both"/>
        <w:rPr>
          <w:rFonts w:ascii="Arial" w:hAnsi="Arial" w:cs="Arial"/>
          <w:sz w:val="24"/>
          <w:szCs w:val="24"/>
        </w:rPr>
      </w:pPr>
      <w:r w:rsidRPr="00170D2B">
        <w:rPr>
          <w:rFonts w:ascii="Arial" w:hAnsi="Arial" w:cs="Arial"/>
          <w:sz w:val="24"/>
          <w:szCs w:val="24"/>
        </w:rPr>
        <w:t xml:space="preserve">The target market for Trinity Hotel is the affluent </w:t>
      </w:r>
      <w:proofErr w:type="spellStart"/>
      <w:r w:rsidRPr="00170D2B">
        <w:rPr>
          <w:rFonts w:ascii="Arial" w:hAnsi="Arial" w:cs="Arial"/>
          <w:sz w:val="24"/>
          <w:szCs w:val="24"/>
        </w:rPr>
        <w:t>traveller</w:t>
      </w:r>
      <w:proofErr w:type="spellEnd"/>
      <w:r w:rsidRPr="00170D2B">
        <w:rPr>
          <w:rFonts w:ascii="Arial" w:hAnsi="Arial" w:cs="Arial"/>
          <w:sz w:val="24"/>
          <w:szCs w:val="24"/>
        </w:rPr>
        <w:t xml:space="preserve"> seeking luxury and unusual hospitality experience</w:t>
      </w:r>
      <w:r w:rsidRPr="00170D2B">
        <w:rPr>
          <w:rFonts w:ascii="Arial" w:eastAsia="Calibri" w:hAnsi="Arial" w:cs="Arial"/>
          <w:sz w:val="24"/>
          <w:szCs w:val="24"/>
        </w:rPr>
        <w:t xml:space="preserve"> (Lynch and </w:t>
      </w:r>
      <w:proofErr w:type="spellStart"/>
      <w:r w:rsidRPr="00170D2B">
        <w:rPr>
          <w:rFonts w:ascii="Arial" w:eastAsia="Calibri" w:hAnsi="Arial" w:cs="Arial"/>
          <w:sz w:val="24"/>
          <w:szCs w:val="24"/>
        </w:rPr>
        <w:t>turker</w:t>
      </w:r>
      <w:proofErr w:type="spellEnd"/>
      <w:r w:rsidRPr="00170D2B">
        <w:rPr>
          <w:rFonts w:ascii="Arial" w:eastAsia="Calibri" w:hAnsi="Arial" w:cs="Arial"/>
          <w:sz w:val="24"/>
          <w:szCs w:val="24"/>
        </w:rPr>
        <w:t>, 2009)</w:t>
      </w:r>
      <w:r w:rsidRPr="00170D2B">
        <w:rPr>
          <w:rFonts w:ascii="Arial" w:hAnsi="Arial" w:cs="Arial"/>
          <w:sz w:val="24"/>
          <w:szCs w:val="24"/>
        </w:rPr>
        <w:t xml:space="preserve">. They value traditional architecture, </w:t>
      </w:r>
      <w:r w:rsidRPr="00170D2B">
        <w:rPr>
          <w:rFonts w:ascii="Arial" w:hAnsi="Arial" w:cs="Arial"/>
          <w:sz w:val="24"/>
          <w:szCs w:val="24"/>
        </w:rPr>
        <w:lastRenderedPageBreak/>
        <w:t>customized treatment, and close attention to detail. These folks value excellent facilities, fantastic dining options, and a sense of cultural immersion highly. Trinity Hotel offers an elegant, sophisticated, and polished ambiance to both leisure and business tourists.</w:t>
      </w:r>
    </w:p>
    <w:p w14:paraId="5CAB8863" w14:textId="200DB406" w:rsidR="5D47D626" w:rsidRPr="00170D2B" w:rsidRDefault="5D47D626" w:rsidP="00170D2B">
      <w:pPr>
        <w:pStyle w:val="Heading2"/>
        <w:rPr>
          <w:rFonts w:ascii="Arial" w:eastAsia="Times New Roman" w:hAnsi="Arial" w:cs="Arial"/>
          <w:b/>
          <w:bCs/>
          <w:color w:val="auto"/>
          <w:sz w:val="24"/>
          <w:szCs w:val="24"/>
        </w:rPr>
      </w:pPr>
      <w:r w:rsidRPr="00170D2B">
        <w:rPr>
          <w:rFonts w:ascii="Arial" w:eastAsia="Times New Roman" w:hAnsi="Arial" w:cs="Arial"/>
          <w:b/>
          <w:bCs/>
          <w:color w:val="auto"/>
          <w:sz w:val="24"/>
          <w:szCs w:val="24"/>
        </w:rPr>
        <w:t>Reasoning behind menu choices</w:t>
      </w:r>
    </w:p>
    <w:p w14:paraId="4876901E" w14:textId="3C040CF3" w:rsidR="5D47D626" w:rsidRPr="00170D2B" w:rsidRDefault="5D47D626" w:rsidP="00170D2B">
      <w:pPr>
        <w:spacing w:line="360" w:lineRule="auto"/>
        <w:jc w:val="both"/>
        <w:rPr>
          <w:rFonts w:ascii="Arial" w:hAnsi="Arial" w:cs="Arial"/>
          <w:sz w:val="24"/>
          <w:szCs w:val="24"/>
        </w:rPr>
      </w:pPr>
      <w:r w:rsidRPr="00170D2B">
        <w:rPr>
          <w:rFonts w:ascii="Arial" w:hAnsi="Arial" w:cs="Arial"/>
          <w:sz w:val="24"/>
          <w:szCs w:val="24"/>
        </w:rPr>
        <w:t xml:space="preserve">This objective informs the menu choices made at Trinity Hotel's dining establishments, which aim to give guests an exceptional and unforgettable gastronomic experience. The menu options are carefully selected to represent local cuisine as well as regional </w:t>
      </w:r>
      <w:proofErr w:type="spellStart"/>
      <w:r w:rsidRPr="00170D2B">
        <w:rPr>
          <w:rFonts w:ascii="Arial" w:hAnsi="Arial" w:cs="Arial"/>
          <w:sz w:val="24"/>
          <w:szCs w:val="24"/>
        </w:rPr>
        <w:t>flavour</w:t>
      </w:r>
      <w:proofErr w:type="spellEnd"/>
      <w:r w:rsidRPr="00170D2B">
        <w:rPr>
          <w:rFonts w:ascii="Arial" w:hAnsi="Arial" w:cs="Arial"/>
          <w:sz w:val="24"/>
          <w:szCs w:val="24"/>
        </w:rPr>
        <w:t xml:space="preserve"> and seasonal ingredients</w:t>
      </w:r>
      <w:r w:rsidRPr="00170D2B">
        <w:rPr>
          <w:rStyle w:val="normaltextrun"/>
          <w:rFonts w:ascii="Arial" w:eastAsia="Times New Roman" w:hAnsi="Arial" w:cs="Arial"/>
          <w:color w:val="000000" w:themeColor="text1"/>
          <w:sz w:val="24"/>
          <w:szCs w:val="24"/>
        </w:rPr>
        <w:t xml:space="preserve"> (</w:t>
      </w:r>
      <w:proofErr w:type="spellStart"/>
      <w:r w:rsidRPr="00170D2B">
        <w:rPr>
          <w:rStyle w:val="normaltextrun"/>
          <w:rFonts w:ascii="Arial" w:eastAsia="Times New Roman" w:hAnsi="Arial" w:cs="Arial"/>
          <w:color w:val="000000" w:themeColor="text1"/>
          <w:sz w:val="24"/>
          <w:szCs w:val="24"/>
        </w:rPr>
        <w:t>Kandampully</w:t>
      </w:r>
      <w:proofErr w:type="spellEnd"/>
      <w:r w:rsidRPr="00170D2B">
        <w:rPr>
          <w:rStyle w:val="normaltextrun"/>
          <w:rFonts w:ascii="Arial" w:eastAsia="Times New Roman" w:hAnsi="Arial" w:cs="Arial"/>
          <w:color w:val="000000" w:themeColor="text1"/>
          <w:sz w:val="24"/>
          <w:szCs w:val="24"/>
        </w:rPr>
        <w:t>, 1998)</w:t>
      </w:r>
      <w:r w:rsidRPr="00170D2B">
        <w:rPr>
          <w:rFonts w:ascii="Arial" w:hAnsi="Arial" w:cs="Arial"/>
          <w:sz w:val="24"/>
          <w:szCs w:val="24"/>
        </w:rPr>
        <w:t>. The intention is to provide a fusion of regional and international cuisines prepared in innovative ways. Because dietary preferences and restrictions are taken into consideration, everyone who visits can enjoy a satisfying meal. By contributing knowledge and innovation to the menu, the collaboration with well-known chefs enriches the dining experience and establishes Trinity Hotel as a culinary destination</w:t>
      </w:r>
      <w:r w:rsidRPr="00170D2B">
        <w:rPr>
          <w:rStyle w:val="normaltextrun"/>
          <w:rFonts w:ascii="Arial" w:eastAsia="Times New Roman" w:hAnsi="Arial" w:cs="Arial"/>
          <w:color w:val="000000" w:themeColor="text1"/>
          <w:sz w:val="24"/>
          <w:szCs w:val="24"/>
        </w:rPr>
        <w:t xml:space="preserve"> (Silvers, 2012)</w:t>
      </w:r>
      <w:r w:rsidRPr="00170D2B">
        <w:rPr>
          <w:rFonts w:ascii="Arial" w:hAnsi="Arial" w:cs="Arial"/>
          <w:sz w:val="24"/>
          <w:szCs w:val="24"/>
        </w:rPr>
        <w:t>.</w:t>
      </w:r>
    </w:p>
    <w:p w14:paraId="12C060C4" w14:textId="77777777" w:rsidR="00170D2B" w:rsidRDefault="00170D2B">
      <w:pPr>
        <w:rPr>
          <w:rFonts w:ascii="Arial" w:eastAsiaTheme="majorEastAsia" w:hAnsi="Arial" w:cs="Arial"/>
          <w:b/>
          <w:bCs/>
          <w:sz w:val="24"/>
          <w:szCs w:val="24"/>
        </w:rPr>
      </w:pPr>
      <w:r>
        <w:rPr>
          <w:rFonts w:ascii="Arial" w:hAnsi="Arial" w:cs="Arial"/>
          <w:b/>
          <w:bCs/>
          <w:sz w:val="24"/>
          <w:szCs w:val="24"/>
        </w:rPr>
        <w:br w:type="page"/>
      </w:r>
    </w:p>
    <w:p w14:paraId="45B862BB" w14:textId="176649B7" w:rsidR="00170D2B" w:rsidRPr="00170D2B" w:rsidRDefault="5D47D626" w:rsidP="00170D2B">
      <w:pPr>
        <w:pStyle w:val="Heading1"/>
        <w:rPr>
          <w:rFonts w:ascii="Arial" w:hAnsi="Arial" w:cs="Arial"/>
          <w:b/>
          <w:bCs/>
          <w:color w:val="auto"/>
          <w:sz w:val="24"/>
          <w:szCs w:val="24"/>
        </w:rPr>
      </w:pPr>
      <w:r w:rsidRPr="00170D2B">
        <w:rPr>
          <w:rFonts w:ascii="Arial" w:hAnsi="Arial" w:cs="Arial"/>
          <w:b/>
          <w:bCs/>
          <w:color w:val="auto"/>
          <w:sz w:val="24"/>
          <w:szCs w:val="24"/>
        </w:rPr>
        <w:lastRenderedPageBreak/>
        <w:t>Reference</w:t>
      </w:r>
    </w:p>
    <w:p w14:paraId="4DB08144" w14:textId="77777777" w:rsidR="00170D2B" w:rsidRPr="00170D2B" w:rsidRDefault="00170D2B" w:rsidP="00170D2B">
      <w:pPr>
        <w:pStyle w:val="NoSpacing"/>
        <w:spacing w:line="360" w:lineRule="auto"/>
        <w:ind w:left="720" w:hanging="720"/>
        <w:rPr>
          <w:rFonts w:ascii="Arial" w:hAnsi="Arial" w:cs="Arial"/>
          <w:sz w:val="24"/>
          <w:szCs w:val="24"/>
        </w:rPr>
      </w:pPr>
      <w:r w:rsidRPr="00170D2B">
        <w:rPr>
          <w:rStyle w:val="normaltextrun"/>
          <w:rFonts w:ascii="Arial" w:hAnsi="Arial" w:cs="Arial"/>
          <w:sz w:val="24"/>
          <w:szCs w:val="24"/>
        </w:rPr>
        <w:t xml:space="preserve">‌Country Living. (2016). Chili-Garlic Grilled Chicken with Avocado-Cherry Salsa. [online] Available at: </w:t>
      </w:r>
      <w:hyperlink r:id="rId5">
        <w:r w:rsidRPr="00170D2B">
          <w:rPr>
            <w:rStyle w:val="Hyperlink"/>
            <w:rFonts w:ascii="Arial" w:hAnsi="Arial" w:cs="Arial"/>
            <w:color w:val="auto"/>
            <w:sz w:val="24"/>
            <w:szCs w:val="24"/>
            <w:u w:val="none"/>
          </w:rPr>
          <w:t>https://www.countryliving.com/food-drinks/recipes/a38958/chili-garlic-grilled-chicken-with-avocado-cherry-salsa-recipe/</w:t>
        </w:r>
      </w:hyperlink>
      <w:r w:rsidRPr="00170D2B">
        <w:rPr>
          <w:rStyle w:val="normaltextrun"/>
          <w:rFonts w:ascii="Arial" w:hAnsi="Arial" w:cs="Arial"/>
          <w:sz w:val="24"/>
          <w:szCs w:val="24"/>
        </w:rPr>
        <w:t xml:space="preserve"> [Accessed 17 Feb. 2023]. </w:t>
      </w:r>
    </w:p>
    <w:p w14:paraId="075BE5AC" w14:textId="77777777" w:rsidR="00170D2B" w:rsidRPr="00170D2B" w:rsidRDefault="00170D2B" w:rsidP="00170D2B">
      <w:pPr>
        <w:pStyle w:val="NoSpacing"/>
        <w:spacing w:line="360" w:lineRule="auto"/>
        <w:ind w:left="720" w:hanging="720"/>
        <w:rPr>
          <w:rFonts w:ascii="Arial" w:hAnsi="Arial" w:cs="Arial"/>
          <w:sz w:val="24"/>
          <w:szCs w:val="24"/>
        </w:rPr>
      </w:pPr>
      <w:r w:rsidRPr="00170D2B">
        <w:rPr>
          <w:rFonts w:ascii="Arial" w:hAnsi="Arial" w:cs="Arial"/>
          <w:sz w:val="24"/>
          <w:szCs w:val="24"/>
        </w:rPr>
        <w:t>Cummings, S.T., 2006. Remaking American Theater: Charles Mee, Anne Bogart and the SITI Company (Vol. 25). Cambridge University Press.</w:t>
      </w:r>
    </w:p>
    <w:p w14:paraId="6B86B466" w14:textId="77777777" w:rsidR="00170D2B" w:rsidRPr="00170D2B" w:rsidRDefault="00170D2B" w:rsidP="00170D2B">
      <w:pPr>
        <w:pStyle w:val="NoSpacing"/>
        <w:spacing w:line="360" w:lineRule="auto"/>
        <w:ind w:left="720" w:hanging="720"/>
        <w:rPr>
          <w:rStyle w:val="normaltextrun"/>
          <w:rFonts w:ascii="Arial" w:hAnsi="Arial" w:cs="Arial"/>
          <w:sz w:val="24"/>
          <w:szCs w:val="24"/>
        </w:rPr>
      </w:pPr>
      <w:proofErr w:type="spellStart"/>
      <w:r w:rsidRPr="00170D2B">
        <w:rPr>
          <w:rStyle w:val="normaltextrun"/>
          <w:rFonts w:ascii="Arial" w:hAnsi="Arial" w:cs="Arial"/>
          <w:sz w:val="24"/>
          <w:szCs w:val="24"/>
        </w:rPr>
        <w:t>Deenihan</w:t>
      </w:r>
      <w:proofErr w:type="spellEnd"/>
      <w:r w:rsidRPr="00170D2B">
        <w:rPr>
          <w:rStyle w:val="normaltextrun"/>
          <w:rFonts w:ascii="Arial" w:hAnsi="Arial" w:cs="Arial"/>
          <w:sz w:val="24"/>
          <w:szCs w:val="24"/>
        </w:rPr>
        <w:t>, G. and Caulfield, B., 2015. Do tourists value differe271nt levels of cycling infrastructure? Tourism Management, 46, pp.92-101</w:t>
      </w:r>
    </w:p>
    <w:p w14:paraId="29C3A0BF" w14:textId="77777777" w:rsidR="00170D2B" w:rsidRPr="00170D2B" w:rsidRDefault="00170D2B" w:rsidP="00170D2B">
      <w:pPr>
        <w:pStyle w:val="NoSpacing"/>
        <w:spacing w:line="360" w:lineRule="auto"/>
        <w:ind w:left="720" w:hanging="720"/>
        <w:rPr>
          <w:rFonts w:ascii="Arial" w:hAnsi="Arial" w:cs="Arial"/>
          <w:sz w:val="24"/>
          <w:szCs w:val="24"/>
        </w:rPr>
      </w:pPr>
      <w:proofErr w:type="spellStart"/>
      <w:r w:rsidRPr="00170D2B">
        <w:rPr>
          <w:rStyle w:val="normaltextrun"/>
          <w:rFonts w:ascii="Arial" w:hAnsi="Arial" w:cs="Arial"/>
          <w:sz w:val="24"/>
          <w:szCs w:val="24"/>
        </w:rPr>
        <w:t>Kandampully</w:t>
      </w:r>
      <w:proofErr w:type="spellEnd"/>
      <w:r w:rsidRPr="00170D2B">
        <w:rPr>
          <w:rStyle w:val="normaltextrun"/>
          <w:rFonts w:ascii="Arial" w:hAnsi="Arial" w:cs="Arial"/>
          <w:sz w:val="24"/>
          <w:szCs w:val="24"/>
        </w:rPr>
        <w:t>, J., 1998. Service quality to service loyalty: A relationship which goes beyond customer services. Total quality management, 9(6), pp.431-443. </w:t>
      </w:r>
    </w:p>
    <w:p w14:paraId="50FA843F" w14:textId="77777777" w:rsidR="00170D2B" w:rsidRPr="00170D2B" w:rsidRDefault="00170D2B" w:rsidP="00170D2B">
      <w:pPr>
        <w:pStyle w:val="NoSpacing"/>
        <w:spacing w:line="360" w:lineRule="auto"/>
        <w:ind w:left="720" w:hanging="720"/>
        <w:rPr>
          <w:rFonts w:ascii="Arial" w:hAnsi="Arial" w:cs="Arial"/>
          <w:sz w:val="24"/>
          <w:szCs w:val="24"/>
        </w:rPr>
      </w:pPr>
      <w:r w:rsidRPr="00170D2B">
        <w:rPr>
          <w:rFonts w:ascii="Arial" w:hAnsi="Arial" w:cs="Arial"/>
          <w:sz w:val="24"/>
          <w:szCs w:val="24"/>
        </w:rPr>
        <w:t>Kenworthy, S.M., 2010. The Heart of Russia: Trinity-</w:t>
      </w:r>
      <w:proofErr w:type="spellStart"/>
      <w:r w:rsidRPr="00170D2B">
        <w:rPr>
          <w:rFonts w:ascii="Arial" w:hAnsi="Arial" w:cs="Arial"/>
          <w:sz w:val="24"/>
          <w:szCs w:val="24"/>
        </w:rPr>
        <w:t>Sergius</w:t>
      </w:r>
      <w:proofErr w:type="spellEnd"/>
      <w:r w:rsidRPr="00170D2B">
        <w:rPr>
          <w:rFonts w:ascii="Arial" w:hAnsi="Arial" w:cs="Arial"/>
          <w:sz w:val="24"/>
          <w:szCs w:val="24"/>
        </w:rPr>
        <w:t>, Monasticism, and Society after 1825. Oxford University Press.</w:t>
      </w:r>
    </w:p>
    <w:p w14:paraId="35B03BF4" w14:textId="77777777" w:rsidR="00170D2B" w:rsidRPr="00170D2B" w:rsidRDefault="00170D2B" w:rsidP="00170D2B">
      <w:pPr>
        <w:pStyle w:val="NoSpacing"/>
        <w:spacing w:line="360" w:lineRule="auto"/>
        <w:ind w:left="720" w:hanging="720"/>
        <w:rPr>
          <w:rFonts w:ascii="Arial" w:hAnsi="Arial" w:cs="Arial"/>
          <w:sz w:val="24"/>
          <w:szCs w:val="24"/>
        </w:rPr>
      </w:pPr>
      <w:r w:rsidRPr="00170D2B">
        <w:rPr>
          <w:rFonts w:ascii="Arial" w:hAnsi="Arial" w:cs="Arial"/>
          <w:sz w:val="24"/>
          <w:szCs w:val="24"/>
        </w:rPr>
        <w:t>Lynch, P., McIntosh, A.J. and Tucker, H. eds., 2009. Commercial homes in tourism: An international perspective. Routledge.</w:t>
      </w:r>
    </w:p>
    <w:p w14:paraId="44F8DC07" w14:textId="77777777" w:rsidR="00170D2B" w:rsidRPr="00170D2B" w:rsidRDefault="00170D2B" w:rsidP="00170D2B">
      <w:pPr>
        <w:pStyle w:val="NoSpacing"/>
        <w:spacing w:line="360" w:lineRule="auto"/>
        <w:ind w:left="720" w:hanging="720"/>
        <w:rPr>
          <w:rFonts w:ascii="Arial" w:hAnsi="Arial" w:cs="Arial"/>
          <w:sz w:val="24"/>
          <w:szCs w:val="24"/>
        </w:rPr>
      </w:pPr>
      <w:r w:rsidRPr="00170D2B">
        <w:rPr>
          <w:rStyle w:val="normaltextrun"/>
          <w:rFonts w:ascii="Arial" w:hAnsi="Arial" w:cs="Arial"/>
          <w:sz w:val="24"/>
          <w:szCs w:val="24"/>
        </w:rPr>
        <w:t>Piercy, N.F., 2016. Market-led strategic change: Transforming the process of going to market. Taylor &amp; Francis. </w:t>
      </w:r>
    </w:p>
    <w:p w14:paraId="1A1DD0F6" w14:textId="77777777" w:rsidR="00170D2B" w:rsidRPr="00170D2B" w:rsidRDefault="00170D2B" w:rsidP="00170D2B">
      <w:pPr>
        <w:pStyle w:val="NoSpacing"/>
        <w:spacing w:line="360" w:lineRule="auto"/>
        <w:ind w:left="720" w:hanging="720"/>
        <w:rPr>
          <w:rFonts w:ascii="Arial" w:hAnsi="Arial" w:cs="Arial"/>
          <w:sz w:val="24"/>
          <w:szCs w:val="24"/>
        </w:rPr>
      </w:pPr>
      <w:r w:rsidRPr="00170D2B">
        <w:rPr>
          <w:rStyle w:val="normaltextrun"/>
          <w:rFonts w:ascii="Arial" w:hAnsi="Arial" w:cs="Arial"/>
          <w:sz w:val="24"/>
          <w:szCs w:val="24"/>
        </w:rPr>
        <w:t>Silvers, J.R., 2012. Professional event coordination (Vol. 62). John Wiley &amp; Sons. </w:t>
      </w:r>
    </w:p>
    <w:p w14:paraId="04E62DBC" w14:textId="77777777" w:rsidR="00170D2B" w:rsidRPr="00170D2B" w:rsidRDefault="00170D2B" w:rsidP="00170D2B">
      <w:pPr>
        <w:pStyle w:val="NoSpacing"/>
        <w:spacing w:line="360" w:lineRule="auto"/>
        <w:ind w:left="720" w:hanging="720"/>
        <w:rPr>
          <w:rFonts w:ascii="Arial" w:hAnsi="Arial" w:cs="Arial"/>
          <w:sz w:val="24"/>
          <w:szCs w:val="24"/>
        </w:rPr>
      </w:pPr>
      <w:proofErr w:type="spellStart"/>
      <w:r w:rsidRPr="00170D2B">
        <w:rPr>
          <w:rFonts w:ascii="Arial" w:hAnsi="Arial" w:cs="Arial"/>
          <w:sz w:val="24"/>
          <w:szCs w:val="24"/>
        </w:rPr>
        <w:t>Sterngass</w:t>
      </w:r>
      <w:proofErr w:type="spellEnd"/>
      <w:r w:rsidRPr="00170D2B">
        <w:rPr>
          <w:rFonts w:ascii="Arial" w:hAnsi="Arial" w:cs="Arial"/>
          <w:sz w:val="24"/>
          <w:szCs w:val="24"/>
        </w:rPr>
        <w:t>, J., 2001. First Resorts: Pursuing Pleasure at Saratoga Springs, Newport, and Coney Island. JHU Press.</w:t>
      </w:r>
    </w:p>
    <w:p w14:paraId="0D7539E6" w14:textId="77777777" w:rsidR="00170D2B" w:rsidRDefault="00170D2B" w:rsidP="00170D2B">
      <w:pPr>
        <w:pStyle w:val="NoSpacing"/>
        <w:spacing w:line="360" w:lineRule="auto"/>
        <w:ind w:left="720" w:hanging="720"/>
        <w:rPr>
          <w:rStyle w:val="normaltextrun"/>
          <w:rFonts w:ascii="Arial" w:hAnsi="Arial" w:cs="Arial"/>
          <w:sz w:val="24"/>
          <w:szCs w:val="24"/>
        </w:rPr>
      </w:pPr>
      <w:r w:rsidRPr="00170D2B">
        <w:rPr>
          <w:rStyle w:val="normaltextrun"/>
          <w:rFonts w:ascii="Arial" w:hAnsi="Arial" w:cs="Arial"/>
          <w:sz w:val="24"/>
          <w:szCs w:val="24"/>
        </w:rPr>
        <w:t xml:space="preserve">Trish (2022). Dark Chocolate Pots de Creme with Espresso. [online] The In Fine Balance Food Blog. Available at: </w:t>
      </w:r>
      <w:hyperlink r:id="rId6">
        <w:r w:rsidRPr="00170D2B">
          <w:rPr>
            <w:rStyle w:val="Hyperlink"/>
            <w:rFonts w:ascii="Arial" w:hAnsi="Arial" w:cs="Arial"/>
            <w:color w:val="auto"/>
            <w:sz w:val="24"/>
            <w:szCs w:val="24"/>
            <w:u w:val="none"/>
          </w:rPr>
          <w:t>https://www.infinebalance.com/dark-chocolate-pots-de-creme-with-espresso/</w:t>
        </w:r>
      </w:hyperlink>
      <w:r w:rsidRPr="00170D2B">
        <w:rPr>
          <w:rStyle w:val="normaltextrun"/>
          <w:rFonts w:ascii="Arial" w:hAnsi="Arial" w:cs="Arial"/>
          <w:sz w:val="24"/>
          <w:szCs w:val="24"/>
        </w:rPr>
        <w:t xml:space="preserve"> [Accessed 17 Feb. 2023]. </w:t>
      </w:r>
    </w:p>
    <w:p w14:paraId="6266BF93" w14:textId="77777777" w:rsidR="00242B22" w:rsidRDefault="00242B22" w:rsidP="00170D2B">
      <w:pPr>
        <w:pStyle w:val="NoSpacing"/>
        <w:spacing w:line="360" w:lineRule="auto"/>
        <w:ind w:left="720" w:hanging="720"/>
        <w:rPr>
          <w:rStyle w:val="normaltextrun"/>
          <w:rFonts w:ascii="Arial" w:hAnsi="Arial" w:cs="Arial"/>
          <w:sz w:val="24"/>
          <w:szCs w:val="24"/>
        </w:rPr>
      </w:pPr>
    </w:p>
    <w:p w14:paraId="45B6AF16" w14:textId="77777777" w:rsidR="00242B22" w:rsidRDefault="00242B22" w:rsidP="00170D2B">
      <w:pPr>
        <w:pStyle w:val="NoSpacing"/>
        <w:spacing w:line="360" w:lineRule="auto"/>
        <w:ind w:left="720" w:hanging="720"/>
        <w:rPr>
          <w:rStyle w:val="normaltextrun"/>
          <w:rFonts w:ascii="Arial" w:hAnsi="Arial" w:cs="Arial"/>
          <w:sz w:val="24"/>
          <w:szCs w:val="24"/>
        </w:rPr>
      </w:pPr>
    </w:p>
    <w:p w14:paraId="04F934B9" w14:textId="77777777" w:rsidR="00242B22" w:rsidRDefault="00242B22" w:rsidP="00170D2B">
      <w:pPr>
        <w:pStyle w:val="NoSpacing"/>
        <w:spacing w:line="360" w:lineRule="auto"/>
        <w:ind w:left="720" w:hanging="720"/>
        <w:rPr>
          <w:rStyle w:val="normaltextrun"/>
          <w:rFonts w:ascii="Arial" w:hAnsi="Arial" w:cs="Arial"/>
          <w:sz w:val="24"/>
          <w:szCs w:val="24"/>
        </w:rPr>
      </w:pPr>
    </w:p>
    <w:p w14:paraId="28AF9274" w14:textId="77777777" w:rsidR="00242B22" w:rsidRDefault="00242B22" w:rsidP="00170D2B">
      <w:pPr>
        <w:pStyle w:val="NoSpacing"/>
        <w:spacing w:line="360" w:lineRule="auto"/>
        <w:ind w:left="720" w:hanging="720"/>
        <w:rPr>
          <w:rStyle w:val="normaltextrun"/>
          <w:rFonts w:ascii="Arial" w:hAnsi="Arial" w:cs="Arial"/>
          <w:sz w:val="24"/>
          <w:szCs w:val="24"/>
        </w:rPr>
      </w:pPr>
    </w:p>
    <w:p w14:paraId="6EC1D4CE" w14:textId="77777777" w:rsidR="00242B22" w:rsidRDefault="00242B22" w:rsidP="00170D2B">
      <w:pPr>
        <w:pStyle w:val="NoSpacing"/>
        <w:spacing w:line="360" w:lineRule="auto"/>
        <w:ind w:left="720" w:hanging="720"/>
        <w:rPr>
          <w:rStyle w:val="normaltextrun"/>
          <w:rFonts w:ascii="Arial" w:hAnsi="Arial" w:cs="Arial"/>
          <w:sz w:val="24"/>
          <w:szCs w:val="24"/>
        </w:rPr>
      </w:pPr>
    </w:p>
    <w:p w14:paraId="354AF0BB" w14:textId="77777777" w:rsidR="00242B22" w:rsidRDefault="00242B22" w:rsidP="00170D2B">
      <w:pPr>
        <w:pStyle w:val="NoSpacing"/>
        <w:spacing w:line="360" w:lineRule="auto"/>
        <w:ind w:left="720" w:hanging="720"/>
        <w:rPr>
          <w:rStyle w:val="normaltextrun"/>
          <w:rFonts w:ascii="Arial" w:hAnsi="Arial" w:cs="Arial"/>
          <w:sz w:val="24"/>
          <w:szCs w:val="24"/>
        </w:rPr>
      </w:pPr>
    </w:p>
    <w:p w14:paraId="4355256C" w14:textId="77777777" w:rsidR="00242B22" w:rsidRDefault="00242B22" w:rsidP="00170D2B">
      <w:pPr>
        <w:pStyle w:val="NoSpacing"/>
        <w:spacing w:line="360" w:lineRule="auto"/>
        <w:ind w:left="720" w:hanging="720"/>
        <w:rPr>
          <w:rStyle w:val="normaltextrun"/>
          <w:rFonts w:ascii="Arial" w:hAnsi="Arial" w:cs="Arial"/>
          <w:sz w:val="24"/>
          <w:szCs w:val="24"/>
        </w:rPr>
      </w:pPr>
    </w:p>
    <w:p w14:paraId="1ABDC9D3" w14:textId="77777777" w:rsidR="00242B22" w:rsidRDefault="00242B22" w:rsidP="00170D2B">
      <w:pPr>
        <w:pStyle w:val="NoSpacing"/>
        <w:spacing w:line="360" w:lineRule="auto"/>
        <w:ind w:left="720" w:hanging="720"/>
        <w:rPr>
          <w:rStyle w:val="normaltextrun"/>
          <w:rFonts w:ascii="Arial" w:hAnsi="Arial" w:cs="Arial"/>
          <w:sz w:val="24"/>
          <w:szCs w:val="24"/>
        </w:rPr>
      </w:pPr>
    </w:p>
    <w:p w14:paraId="4420B1E6" w14:textId="3AEA6EF5" w:rsidR="00242B22" w:rsidRDefault="00242B22" w:rsidP="00170D2B">
      <w:pPr>
        <w:pStyle w:val="NoSpacing"/>
        <w:spacing w:line="360" w:lineRule="auto"/>
        <w:ind w:left="720" w:hanging="720"/>
        <w:rPr>
          <w:rStyle w:val="normaltextrun"/>
          <w:rFonts w:ascii="Arial" w:hAnsi="Arial" w:cs="Arial"/>
          <w:sz w:val="24"/>
          <w:szCs w:val="24"/>
        </w:rPr>
      </w:pPr>
      <w:r>
        <w:rPr>
          <w:rStyle w:val="normaltextrun"/>
          <w:rFonts w:ascii="Arial" w:hAnsi="Arial" w:cs="Arial"/>
          <w:sz w:val="24"/>
          <w:szCs w:val="24"/>
        </w:rPr>
        <w:lastRenderedPageBreak/>
        <w:t>Part 1 : Menu Engineering.</w:t>
      </w:r>
    </w:p>
    <w:p w14:paraId="356F3E29" w14:textId="77777777" w:rsidR="00242B22" w:rsidRDefault="00242B22" w:rsidP="00170D2B">
      <w:pPr>
        <w:pStyle w:val="NoSpacing"/>
        <w:spacing w:line="360" w:lineRule="auto"/>
        <w:ind w:left="720" w:hanging="720"/>
        <w:rPr>
          <w:rStyle w:val="normaltextrun"/>
          <w:rFonts w:ascii="Arial" w:hAnsi="Arial" w:cs="Arial"/>
          <w:sz w:val="24"/>
          <w:szCs w:val="24"/>
        </w:rPr>
      </w:pPr>
    </w:p>
    <w:p w14:paraId="1937599A" w14:textId="77777777" w:rsidR="00242B22" w:rsidRDefault="00242B22" w:rsidP="00170D2B">
      <w:pPr>
        <w:pStyle w:val="NoSpacing"/>
        <w:spacing w:line="360" w:lineRule="auto"/>
        <w:ind w:left="720" w:hanging="720"/>
        <w:rPr>
          <w:rStyle w:val="normaltextrun"/>
          <w:rFonts w:ascii="Arial" w:hAnsi="Arial" w:cs="Arial"/>
          <w:sz w:val="24"/>
          <w:szCs w:val="24"/>
        </w:rPr>
      </w:pPr>
    </w:p>
    <w:p w14:paraId="58B0374F" w14:textId="77777777" w:rsidR="00242B22" w:rsidRDefault="00242B22" w:rsidP="00170D2B">
      <w:pPr>
        <w:pStyle w:val="NoSpacing"/>
        <w:spacing w:line="360" w:lineRule="auto"/>
        <w:ind w:left="720" w:hanging="720"/>
        <w:rPr>
          <w:rStyle w:val="normaltextrun"/>
          <w:rFonts w:ascii="Arial" w:hAnsi="Arial" w:cs="Arial"/>
          <w:sz w:val="24"/>
          <w:szCs w:val="24"/>
        </w:rPr>
      </w:pPr>
    </w:p>
    <w:p w14:paraId="3CE67463" w14:textId="77777777" w:rsidR="00242B22" w:rsidRDefault="00242B22" w:rsidP="00170D2B">
      <w:pPr>
        <w:pStyle w:val="NoSpacing"/>
        <w:spacing w:line="360" w:lineRule="auto"/>
        <w:ind w:left="720" w:hanging="720"/>
        <w:rPr>
          <w:rStyle w:val="normaltextrun"/>
          <w:rFonts w:ascii="Arial" w:hAnsi="Arial" w:cs="Arial"/>
          <w:sz w:val="24"/>
          <w:szCs w:val="24"/>
        </w:rPr>
      </w:pPr>
    </w:p>
    <w:p w14:paraId="0DB5BAF2" w14:textId="27E357FA" w:rsidR="00242B22" w:rsidRDefault="00242B22" w:rsidP="00170D2B">
      <w:pPr>
        <w:pStyle w:val="NoSpacing"/>
        <w:spacing w:line="360" w:lineRule="auto"/>
        <w:ind w:left="720" w:hanging="720"/>
        <w:rPr>
          <w:rFonts w:ascii="Arial" w:hAnsi="Arial" w:cs="Arial"/>
          <w:sz w:val="24"/>
          <w:szCs w:val="24"/>
        </w:rPr>
      </w:pPr>
      <w:r>
        <w:rPr>
          <w:noProof/>
        </w:rPr>
        <w:drawing>
          <wp:inline distT="0" distB="0" distL="0" distR="0" wp14:anchorId="57B2E72A" wp14:editId="77B5FE8E">
            <wp:extent cx="5943600" cy="4274507"/>
            <wp:effectExtent l="0" t="0" r="0" b="0"/>
            <wp:docPr id="142526527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5265272" name="Picture 1" descr="A screenshot of a computer&#10;&#10;Description automatically generated"/>
                    <pic:cNvPicPr/>
                  </pic:nvPicPr>
                  <pic:blipFill rotWithShape="1">
                    <a:blip r:embed="rId7"/>
                    <a:srcRect l="29231" t="19829" r="14616" b="8375"/>
                    <a:stretch/>
                  </pic:blipFill>
                  <pic:spPr bwMode="auto">
                    <a:xfrm>
                      <a:off x="0" y="0"/>
                      <a:ext cx="5978662" cy="4299723"/>
                    </a:xfrm>
                    <a:prstGeom prst="rect">
                      <a:avLst/>
                    </a:prstGeom>
                    <a:ln>
                      <a:noFill/>
                    </a:ln>
                    <a:extLst>
                      <a:ext uri="{53640926-AAD7-44D8-BBD7-CCE9431645EC}">
                        <a14:shadowObscured xmlns:a14="http://schemas.microsoft.com/office/drawing/2010/main"/>
                      </a:ext>
                    </a:extLst>
                  </pic:spPr>
                </pic:pic>
              </a:graphicData>
            </a:graphic>
          </wp:inline>
        </w:drawing>
      </w:r>
    </w:p>
    <w:p w14:paraId="678827AA" w14:textId="314C23D8" w:rsidR="00242B22" w:rsidRPr="00170D2B" w:rsidRDefault="00242B22" w:rsidP="00170D2B">
      <w:pPr>
        <w:pStyle w:val="NoSpacing"/>
        <w:spacing w:line="360" w:lineRule="auto"/>
        <w:ind w:left="720" w:hanging="720"/>
        <w:rPr>
          <w:rFonts w:ascii="Arial" w:hAnsi="Arial" w:cs="Arial"/>
          <w:sz w:val="24"/>
          <w:szCs w:val="24"/>
        </w:rPr>
      </w:pPr>
      <w:r>
        <w:rPr>
          <w:noProof/>
        </w:rPr>
        <w:lastRenderedPageBreak/>
        <w:drawing>
          <wp:anchor distT="0" distB="0" distL="114300" distR="114300" simplePos="0" relativeHeight="251658240" behindDoc="0" locked="0" layoutInCell="1" allowOverlap="1" wp14:anchorId="7E632D02" wp14:editId="511F1A98">
            <wp:simplePos x="914400" y="914400"/>
            <wp:positionH relativeFrom="column">
              <wp:align>left</wp:align>
            </wp:positionH>
            <wp:positionV relativeFrom="paragraph">
              <wp:align>top</wp:align>
            </wp:positionV>
            <wp:extent cx="5943600" cy="4130040"/>
            <wp:effectExtent l="0" t="0" r="0" b="3810"/>
            <wp:wrapSquare wrapText="bothSides"/>
            <wp:docPr id="1176461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64611" name=""/>
                    <pic:cNvPicPr/>
                  </pic:nvPicPr>
                  <pic:blipFill>
                    <a:blip r:embed="rId8">
                      <a:extLst>
                        <a:ext uri="{28A0092B-C50C-407E-A947-70E740481C1C}">
                          <a14:useLocalDpi xmlns:a14="http://schemas.microsoft.com/office/drawing/2010/main" val="0"/>
                        </a:ext>
                        <a:ext uri="{96DAC541-7B7A-43D3-8B79-37D633B846F1}">
                          <asvg:svgBlip xmlns:asvg="http://schemas.microsoft.com/office/drawing/2016/SVG/main" r:embed="rId9"/>
                        </a:ext>
                      </a:extLst>
                    </a:blip>
                    <a:stretch>
                      <a:fillRect/>
                    </a:stretch>
                  </pic:blipFill>
                  <pic:spPr>
                    <a:xfrm>
                      <a:off x="0" y="0"/>
                      <a:ext cx="5943600" cy="4130040"/>
                    </a:xfrm>
                    <a:prstGeom prst="rect">
                      <a:avLst/>
                    </a:prstGeom>
                  </pic:spPr>
                </pic:pic>
              </a:graphicData>
            </a:graphic>
          </wp:anchor>
        </w:drawing>
      </w:r>
      <w:r>
        <w:rPr>
          <w:rFonts w:ascii="Arial" w:hAnsi="Arial" w:cs="Arial"/>
          <w:sz w:val="24"/>
          <w:szCs w:val="24"/>
        </w:rPr>
        <w:br w:type="textWrapping" w:clear="all"/>
      </w:r>
    </w:p>
    <w:sectPr w:rsidR="00242B22" w:rsidRPr="00170D2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intelligence2.xml><?xml version="1.0" encoding="utf-8"?>
<int2:intelligence xmlns:int2="http://schemas.microsoft.com/office/intelligence/2020/intelligence" xmlns:oel="http://schemas.microsoft.com/office/2019/extlst">
  <int2:observations>
    <int2:textHash int2:hashCode="pYx/DfqJPwlwXF" int2:id="N9CDoO7d">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DDC5563"/>
    <w:multiLevelType w:val="hybridMultilevel"/>
    <w:tmpl w:val="785AAAFE"/>
    <w:lvl w:ilvl="0" w:tplc="5C267DF0">
      <w:start w:val="1"/>
      <w:numFmt w:val="bullet"/>
      <w:lvlText w:val=""/>
      <w:lvlJc w:val="left"/>
      <w:pPr>
        <w:ind w:left="720" w:hanging="360"/>
      </w:pPr>
      <w:rPr>
        <w:rFonts w:ascii="Symbol" w:hAnsi="Symbol" w:hint="default"/>
      </w:rPr>
    </w:lvl>
    <w:lvl w:ilvl="1" w:tplc="051A3A6E">
      <w:start w:val="1"/>
      <w:numFmt w:val="bullet"/>
      <w:lvlText w:val="o"/>
      <w:lvlJc w:val="left"/>
      <w:pPr>
        <w:ind w:left="1440" w:hanging="360"/>
      </w:pPr>
      <w:rPr>
        <w:rFonts w:ascii="Courier New" w:hAnsi="Courier New" w:hint="default"/>
      </w:rPr>
    </w:lvl>
    <w:lvl w:ilvl="2" w:tplc="FB28D108">
      <w:start w:val="1"/>
      <w:numFmt w:val="bullet"/>
      <w:lvlText w:val=""/>
      <w:lvlJc w:val="left"/>
      <w:pPr>
        <w:ind w:left="2160" w:hanging="360"/>
      </w:pPr>
      <w:rPr>
        <w:rFonts w:ascii="Wingdings" w:hAnsi="Wingdings" w:hint="default"/>
      </w:rPr>
    </w:lvl>
    <w:lvl w:ilvl="3" w:tplc="D4684568">
      <w:start w:val="1"/>
      <w:numFmt w:val="bullet"/>
      <w:lvlText w:val=""/>
      <w:lvlJc w:val="left"/>
      <w:pPr>
        <w:ind w:left="2880" w:hanging="360"/>
      </w:pPr>
      <w:rPr>
        <w:rFonts w:ascii="Symbol" w:hAnsi="Symbol" w:hint="default"/>
      </w:rPr>
    </w:lvl>
    <w:lvl w:ilvl="4" w:tplc="30929712">
      <w:start w:val="1"/>
      <w:numFmt w:val="bullet"/>
      <w:lvlText w:val="o"/>
      <w:lvlJc w:val="left"/>
      <w:pPr>
        <w:ind w:left="3600" w:hanging="360"/>
      </w:pPr>
      <w:rPr>
        <w:rFonts w:ascii="Courier New" w:hAnsi="Courier New" w:hint="default"/>
      </w:rPr>
    </w:lvl>
    <w:lvl w:ilvl="5" w:tplc="1B4C9F4A">
      <w:start w:val="1"/>
      <w:numFmt w:val="bullet"/>
      <w:lvlText w:val=""/>
      <w:lvlJc w:val="left"/>
      <w:pPr>
        <w:ind w:left="4320" w:hanging="360"/>
      </w:pPr>
      <w:rPr>
        <w:rFonts w:ascii="Wingdings" w:hAnsi="Wingdings" w:hint="default"/>
      </w:rPr>
    </w:lvl>
    <w:lvl w:ilvl="6" w:tplc="6D640B5C">
      <w:start w:val="1"/>
      <w:numFmt w:val="bullet"/>
      <w:lvlText w:val=""/>
      <w:lvlJc w:val="left"/>
      <w:pPr>
        <w:ind w:left="5040" w:hanging="360"/>
      </w:pPr>
      <w:rPr>
        <w:rFonts w:ascii="Symbol" w:hAnsi="Symbol" w:hint="default"/>
      </w:rPr>
    </w:lvl>
    <w:lvl w:ilvl="7" w:tplc="1F1AA64A">
      <w:start w:val="1"/>
      <w:numFmt w:val="bullet"/>
      <w:lvlText w:val="o"/>
      <w:lvlJc w:val="left"/>
      <w:pPr>
        <w:ind w:left="5760" w:hanging="360"/>
      </w:pPr>
      <w:rPr>
        <w:rFonts w:ascii="Courier New" w:hAnsi="Courier New" w:hint="default"/>
      </w:rPr>
    </w:lvl>
    <w:lvl w:ilvl="8" w:tplc="159C6ABC">
      <w:start w:val="1"/>
      <w:numFmt w:val="bullet"/>
      <w:lvlText w:val=""/>
      <w:lvlJc w:val="left"/>
      <w:pPr>
        <w:ind w:left="6480" w:hanging="360"/>
      </w:pPr>
      <w:rPr>
        <w:rFonts w:ascii="Wingdings" w:hAnsi="Wingdings" w:hint="default"/>
      </w:rPr>
    </w:lvl>
  </w:abstractNum>
  <w:abstractNum w:abstractNumId="1" w15:restartNumberingAfterBreak="0">
    <w:nsid w:val="353DD15F"/>
    <w:multiLevelType w:val="multilevel"/>
    <w:tmpl w:val="68200446"/>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 w15:restartNumberingAfterBreak="0">
    <w:nsid w:val="3C8A612E"/>
    <w:multiLevelType w:val="multilevel"/>
    <w:tmpl w:val="6BF2C01E"/>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3" w15:restartNumberingAfterBreak="0">
    <w:nsid w:val="3FF67348"/>
    <w:multiLevelType w:val="hybridMultilevel"/>
    <w:tmpl w:val="C94E61F2"/>
    <w:lvl w:ilvl="0" w:tplc="018CAF94">
      <w:start w:val="1"/>
      <w:numFmt w:val="bullet"/>
      <w:lvlText w:val=""/>
      <w:lvlJc w:val="left"/>
      <w:pPr>
        <w:ind w:left="720" w:hanging="360"/>
      </w:pPr>
      <w:rPr>
        <w:rFonts w:ascii="Symbol" w:hAnsi="Symbol" w:hint="default"/>
      </w:rPr>
    </w:lvl>
    <w:lvl w:ilvl="1" w:tplc="4C1E7FF8">
      <w:start w:val="1"/>
      <w:numFmt w:val="bullet"/>
      <w:lvlText w:val="o"/>
      <w:lvlJc w:val="left"/>
      <w:pPr>
        <w:ind w:left="1440" w:hanging="360"/>
      </w:pPr>
      <w:rPr>
        <w:rFonts w:ascii="Courier New" w:hAnsi="Courier New" w:hint="default"/>
      </w:rPr>
    </w:lvl>
    <w:lvl w:ilvl="2" w:tplc="ACA01F12">
      <w:start w:val="1"/>
      <w:numFmt w:val="bullet"/>
      <w:lvlText w:val=""/>
      <w:lvlJc w:val="left"/>
      <w:pPr>
        <w:ind w:left="2160" w:hanging="360"/>
      </w:pPr>
      <w:rPr>
        <w:rFonts w:ascii="Wingdings" w:hAnsi="Wingdings" w:hint="default"/>
      </w:rPr>
    </w:lvl>
    <w:lvl w:ilvl="3" w:tplc="3B14C1DA">
      <w:start w:val="1"/>
      <w:numFmt w:val="bullet"/>
      <w:lvlText w:val=""/>
      <w:lvlJc w:val="left"/>
      <w:pPr>
        <w:ind w:left="2880" w:hanging="360"/>
      </w:pPr>
      <w:rPr>
        <w:rFonts w:ascii="Symbol" w:hAnsi="Symbol" w:hint="default"/>
      </w:rPr>
    </w:lvl>
    <w:lvl w:ilvl="4" w:tplc="5ECACA96">
      <w:start w:val="1"/>
      <w:numFmt w:val="bullet"/>
      <w:lvlText w:val="o"/>
      <w:lvlJc w:val="left"/>
      <w:pPr>
        <w:ind w:left="3600" w:hanging="360"/>
      </w:pPr>
      <w:rPr>
        <w:rFonts w:ascii="Courier New" w:hAnsi="Courier New" w:hint="default"/>
      </w:rPr>
    </w:lvl>
    <w:lvl w:ilvl="5" w:tplc="891ED8C0">
      <w:start w:val="1"/>
      <w:numFmt w:val="bullet"/>
      <w:lvlText w:val=""/>
      <w:lvlJc w:val="left"/>
      <w:pPr>
        <w:ind w:left="4320" w:hanging="360"/>
      </w:pPr>
      <w:rPr>
        <w:rFonts w:ascii="Wingdings" w:hAnsi="Wingdings" w:hint="default"/>
      </w:rPr>
    </w:lvl>
    <w:lvl w:ilvl="6" w:tplc="FC8296E4">
      <w:start w:val="1"/>
      <w:numFmt w:val="bullet"/>
      <w:lvlText w:val=""/>
      <w:lvlJc w:val="left"/>
      <w:pPr>
        <w:ind w:left="5040" w:hanging="360"/>
      </w:pPr>
      <w:rPr>
        <w:rFonts w:ascii="Symbol" w:hAnsi="Symbol" w:hint="default"/>
      </w:rPr>
    </w:lvl>
    <w:lvl w:ilvl="7" w:tplc="0E00852C">
      <w:start w:val="1"/>
      <w:numFmt w:val="bullet"/>
      <w:lvlText w:val="o"/>
      <w:lvlJc w:val="left"/>
      <w:pPr>
        <w:ind w:left="5760" w:hanging="360"/>
      </w:pPr>
      <w:rPr>
        <w:rFonts w:ascii="Courier New" w:hAnsi="Courier New" w:hint="default"/>
      </w:rPr>
    </w:lvl>
    <w:lvl w:ilvl="8" w:tplc="55565064">
      <w:start w:val="1"/>
      <w:numFmt w:val="bullet"/>
      <w:lvlText w:val=""/>
      <w:lvlJc w:val="left"/>
      <w:pPr>
        <w:ind w:left="6480" w:hanging="360"/>
      </w:pPr>
      <w:rPr>
        <w:rFonts w:ascii="Wingdings" w:hAnsi="Wingdings" w:hint="default"/>
      </w:rPr>
    </w:lvl>
  </w:abstractNum>
  <w:abstractNum w:abstractNumId="4" w15:restartNumberingAfterBreak="0">
    <w:nsid w:val="5DE692E9"/>
    <w:multiLevelType w:val="multilevel"/>
    <w:tmpl w:val="7A4AFFD2"/>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5" w15:restartNumberingAfterBreak="0">
    <w:nsid w:val="5FBC7EF5"/>
    <w:multiLevelType w:val="multilevel"/>
    <w:tmpl w:val="063C95D2"/>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6" w15:restartNumberingAfterBreak="0">
    <w:nsid w:val="6AACE00F"/>
    <w:multiLevelType w:val="multilevel"/>
    <w:tmpl w:val="9E2A2A52"/>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num w:numId="1" w16cid:durableId="1073042734">
    <w:abstractNumId w:val="3"/>
  </w:num>
  <w:num w:numId="2" w16cid:durableId="1105153743">
    <w:abstractNumId w:val="1"/>
  </w:num>
  <w:num w:numId="3" w16cid:durableId="1801991404">
    <w:abstractNumId w:val="0"/>
  </w:num>
  <w:num w:numId="4" w16cid:durableId="426927445">
    <w:abstractNumId w:val="4"/>
  </w:num>
  <w:num w:numId="5" w16cid:durableId="1890723648">
    <w:abstractNumId w:val="5"/>
  </w:num>
  <w:num w:numId="6" w16cid:durableId="1234506818">
    <w:abstractNumId w:val="2"/>
  </w:num>
  <w:num w:numId="7" w16cid:durableId="60982632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AFBB7D4"/>
    <w:rsid w:val="00170D2B"/>
    <w:rsid w:val="00242B22"/>
    <w:rsid w:val="00BC72CF"/>
    <w:rsid w:val="00E55A3A"/>
    <w:rsid w:val="2AFBB7D4"/>
    <w:rsid w:val="5D47D62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FBB7D4"/>
  <w15:chartTrackingRefBased/>
  <w15:docId w15:val="{4206BC04-4CEE-4424-9619-83054C3DBA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70D2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170D2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textrun">
    <w:name w:val="normaltextrun"/>
    <w:basedOn w:val="DefaultParagraphFont"/>
    <w:uiPriority w:val="1"/>
    <w:rsid w:val="5D47D626"/>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0563C1" w:themeColor="hyperlink"/>
      <w:u w:val="single"/>
    </w:rPr>
  </w:style>
  <w:style w:type="character" w:customStyle="1" w:styleId="Heading1Char">
    <w:name w:val="Heading 1 Char"/>
    <w:basedOn w:val="DefaultParagraphFont"/>
    <w:link w:val="Heading1"/>
    <w:uiPriority w:val="9"/>
    <w:rsid w:val="00170D2B"/>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170D2B"/>
    <w:rPr>
      <w:rFonts w:asciiTheme="majorHAnsi" w:eastAsiaTheme="majorEastAsia" w:hAnsiTheme="majorHAnsi" w:cstheme="majorBidi"/>
      <w:color w:val="2F5496" w:themeColor="accent1" w:themeShade="BF"/>
      <w:sz w:val="26"/>
      <w:szCs w:val="26"/>
    </w:rPr>
  </w:style>
  <w:style w:type="paragraph" w:styleId="NoSpacing">
    <w:name w:val="No Spacing"/>
    <w:uiPriority w:val="1"/>
    <w:qFormat/>
    <w:rsid w:val="00170D2B"/>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microsoft.com/office/2020/10/relationships/intelligence" Target="intelligence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infinebalance.com/dark-chocolate-pots-de-creme-with-espresso/" TargetMode="External"/><Relationship Id="rId11" Type="http://schemas.openxmlformats.org/officeDocument/2006/relationships/theme" Target="theme/theme1.xml"/><Relationship Id="rId5" Type="http://schemas.openxmlformats.org/officeDocument/2006/relationships/hyperlink" Target="https://www.countryliving.com/food-drinks/recipes/a38958/chili-garlic-grilled-chicken-with-avocado-cherry-salsa-recipe/"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sv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780</Words>
  <Characters>4452</Characters>
  <Application>Microsoft Office Word</Application>
  <DocSecurity>0</DocSecurity>
  <Lines>37</Lines>
  <Paragraphs>10</Paragraphs>
  <ScaleCrop>false</ScaleCrop>
  <Company/>
  <LinksUpToDate>false</LinksUpToDate>
  <CharactersWithSpaces>5222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writer 22</dc:creator>
  <cp:keywords/>
  <dc:description/>
  <cp:lastModifiedBy>fraizy fernanades</cp:lastModifiedBy>
  <cp:revision>3</cp:revision>
  <dcterms:created xsi:type="dcterms:W3CDTF">2023-06-09T08:34:00Z</dcterms:created>
  <dcterms:modified xsi:type="dcterms:W3CDTF">2023-06-09T21:30:00Z</dcterms:modified>
</cp:coreProperties>
</file>