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DB08F" w14:textId="77777777" w:rsidR="00DE77A7" w:rsidRDefault="00DE77A7" w:rsidP="00DE77A7">
      <w:pPr>
        <w:spacing w:line="480" w:lineRule="auto"/>
        <w:rPr>
          <w:rFonts w:ascii="Times New Roman" w:hAnsi="Times New Roman" w:cs="Times New Roman"/>
          <w:b/>
          <w:sz w:val="24"/>
          <w:szCs w:val="24"/>
        </w:rPr>
      </w:pPr>
    </w:p>
    <w:p w14:paraId="756B480B" w14:textId="77777777" w:rsidR="00FC757F" w:rsidRDefault="00FC757F" w:rsidP="00DE77A7">
      <w:pPr>
        <w:spacing w:line="480" w:lineRule="auto"/>
        <w:rPr>
          <w:rFonts w:ascii="Times New Roman" w:hAnsi="Times New Roman" w:cs="Times New Roman"/>
          <w:b/>
          <w:sz w:val="24"/>
          <w:szCs w:val="24"/>
        </w:rPr>
      </w:pPr>
    </w:p>
    <w:p w14:paraId="2FB7D5FE" w14:textId="77777777" w:rsidR="00FC757F" w:rsidRDefault="00FC757F" w:rsidP="00DE77A7">
      <w:pPr>
        <w:spacing w:line="480" w:lineRule="auto"/>
        <w:rPr>
          <w:rFonts w:ascii="Times New Roman" w:hAnsi="Times New Roman" w:cs="Times New Roman"/>
          <w:b/>
          <w:sz w:val="24"/>
          <w:szCs w:val="24"/>
        </w:rPr>
      </w:pPr>
    </w:p>
    <w:p w14:paraId="3A993ED3" w14:textId="0619F060" w:rsidR="00FC757F" w:rsidRDefault="00C37C1B" w:rsidP="00C37C1B">
      <w:pPr>
        <w:tabs>
          <w:tab w:val="left" w:pos="3924"/>
        </w:tabs>
        <w:spacing w:line="480" w:lineRule="auto"/>
        <w:rPr>
          <w:rFonts w:ascii="Times New Roman" w:hAnsi="Times New Roman" w:cs="Times New Roman"/>
          <w:b/>
          <w:sz w:val="24"/>
          <w:szCs w:val="24"/>
        </w:rPr>
      </w:pPr>
      <w:r>
        <w:rPr>
          <w:rFonts w:ascii="Times New Roman" w:hAnsi="Times New Roman" w:cs="Times New Roman"/>
          <w:b/>
          <w:sz w:val="24"/>
          <w:szCs w:val="24"/>
        </w:rPr>
        <w:tab/>
        <w:t>Legal Process</w:t>
      </w:r>
    </w:p>
    <w:p w14:paraId="240BFE6B" w14:textId="77777777" w:rsidR="00FC757F" w:rsidRPr="00DE77A7" w:rsidRDefault="00FC757F" w:rsidP="00DE77A7">
      <w:pPr>
        <w:spacing w:line="480" w:lineRule="auto"/>
        <w:rPr>
          <w:rFonts w:ascii="Times New Roman" w:hAnsi="Times New Roman" w:cs="Times New Roman"/>
          <w:b/>
          <w:sz w:val="24"/>
          <w:szCs w:val="24"/>
        </w:rPr>
      </w:pPr>
    </w:p>
    <w:p w14:paraId="7B2C1992" w14:textId="77777777" w:rsidR="00DE77A7" w:rsidRDefault="00000000" w:rsidP="00DE77A7">
      <w:pPr>
        <w:spacing w:line="480" w:lineRule="auto"/>
        <w:jc w:val="center"/>
        <w:rPr>
          <w:rFonts w:ascii="Times New Roman" w:hAnsi="Times New Roman" w:cs="Times New Roman"/>
          <w:b/>
          <w:sz w:val="24"/>
          <w:szCs w:val="24"/>
        </w:rPr>
      </w:pPr>
      <w:r w:rsidRPr="00DE77A7">
        <w:rPr>
          <w:rFonts w:ascii="Times New Roman" w:hAnsi="Times New Roman" w:cs="Times New Roman"/>
          <w:b/>
          <w:sz w:val="24"/>
          <w:szCs w:val="24"/>
        </w:rPr>
        <w:t>Common Law</w:t>
      </w:r>
    </w:p>
    <w:p w14:paraId="65DDF9E9" w14:textId="77777777" w:rsidR="00FC757F" w:rsidRPr="00DE77A7" w:rsidRDefault="00FC757F" w:rsidP="00DE77A7">
      <w:pPr>
        <w:spacing w:line="480" w:lineRule="auto"/>
        <w:jc w:val="center"/>
        <w:rPr>
          <w:rFonts w:ascii="Times New Roman" w:hAnsi="Times New Roman" w:cs="Times New Roman"/>
          <w:b/>
          <w:sz w:val="24"/>
          <w:szCs w:val="24"/>
        </w:rPr>
      </w:pPr>
    </w:p>
    <w:p w14:paraId="3B256FD1" w14:textId="77777777" w:rsidR="00284E52" w:rsidRDefault="00284E52" w:rsidP="00DE77A7">
      <w:pPr>
        <w:spacing w:line="480" w:lineRule="auto"/>
        <w:jc w:val="center"/>
        <w:rPr>
          <w:rFonts w:ascii="Times New Roman" w:hAnsi="Times New Roman" w:cs="Times New Roman"/>
          <w:sz w:val="24"/>
          <w:szCs w:val="24"/>
        </w:rPr>
      </w:pPr>
      <w:r w:rsidRPr="00284E52">
        <w:rPr>
          <w:rFonts w:ascii="Times New Roman" w:hAnsi="Times New Roman" w:cs="Times New Roman"/>
          <w:sz w:val="24"/>
          <w:szCs w:val="24"/>
        </w:rPr>
        <w:t>Cosmin Lautaru</w:t>
      </w:r>
    </w:p>
    <w:p w14:paraId="16911610" w14:textId="77777777" w:rsidR="008E77AA" w:rsidRDefault="008E77AA" w:rsidP="008E77AA">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ID</w:t>
      </w:r>
      <w:r w:rsidRPr="00DE77A7">
        <w:rPr>
          <w:rFonts w:ascii="Times New Roman" w:hAnsi="Times New Roman" w:cs="Times New Roman"/>
          <w:sz w:val="24"/>
          <w:szCs w:val="24"/>
        </w:rPr>
        <w:t>:</w:t>
      </w:r>
      <w:r>
        <w:rPr>
          <w:rFonts w:ascii="Times New Roman" w:hAnsi="Times New Roman" w:cs="Times New Roman"/>
          <w:sz w:val="24"/>
          <w:szCs w:val="24"/>
        </w:rPr>
        <w:t xml:space="preserve">2021592  </w:t>
      </w:r>
    </w:p>
    <w:p w14:paraId="14268266" w14:textId="7736D3ED" w:rsidR="00DE77A7" w:rsidRPr="00DE77A7" w:rsidRDefault="00000000" w:rsidP="008E77AA">
      <w:pPr>
        <w:spacing w:line="480" w:lineRule="auto"/>
        <w:jc w:val="center"/>
        <w:rPr>
          <w:rFonts w:ascii="Times New Roman" w:hAnsi="Times New Roman" w:cs="Times New Roman"/>
          <w:sz w:val="24"/>
          <w:szCs w:val="24"/>
        </w:rPr>
      </w:pPr>
      <w:r w:rsidRPr="00DE77A7">
        <w:rPr>
          <w:rFonts w:ascii="Times New Roman" w:hAnsi="Times New Roman" w:cs="Times New Roman"/>
          <w:sz w:val="24"/>
          <w:szCs w:val="24"/>
        </w:rPr>
        <w:t>Date:</w:t>
      </w:r>
      <w:r w:rsidR="008E77AA">
        <w:rPr>
          <w:rFonts w:ascii="Times New Roman" w:hAnsi="Times New Roman" w:cs="Times New Roman"/>
          <w:sz w:val="24"/>
          <w:szCs w:val="24"/>
        </w:rPr>
        <w:t>10.03.2023</w:t>
      </w:r>
    </w:p>
    <w:p w14:paraId="246542D2" w14:textId="77777777" w:rsidR="00DE77A7" w:rsidRPr="00DE77A7" w:rsidRDefault="00DE77A7" w:rsidP="00DE77A7">
      <w:pPr>
        <w:spacing w:line="480" w:lineRule="auto"/>
        <w:rPr>
          <w:rFonts w:ascii="Times New Roman" w:hAnsi="Times New Roman" w:cs="Times New Roman"/>
          <w:b/>
          <w:sz w:val="24"/>
          <w:szCs w:val="24"/>
        </w:rPr>
      </w:pPr>
    </w:p>
    <w:p w14:paraId="5BC13BDE" w14:textId="77777777" w:rsidR="00DE77A7" w:rsidRPr="00DE77A7" w:rsidRDefault="00DE77A7" w:rsidP="00DE77A7">
      <w:pPr>
        <w:spacing w:line="480" w:lineRule="auto"/>
        <w:rPr>
          <w:rFonts w:ascii="Times New Roman" w:hAnsi="Times New Roman" w:cs="Times New Roman"/>
          <w:b/>
          <w:sz w:val="24"/>
          <w:szCs w:val="24"/>
        </w:rPr>
      </w:pPr>
    </w:p>
    <w:p w14:paraId="1F229BBA" w14:textId="77777777" w:rsidR="00DE77A7" w:rsidRPr="00DE77A7" w:rsidRDefault="00DE77A7" w:rsidP="00DE77A7">
      <w:pPr>
        <w:spacing w:line="480" w:lineRule="auto"/>
        <w:rPr>
          <w:rFonts w:ascii="Times New Roman" w:hAnsi="Times New Roman" w:cs="Times New Roman"/>
          <w:b/>
          <w:sz w:val="24"/>
          <w:szCs w:val="24"/>
        </w:rPr>
      </w:pPr>
    </w:p>
    <w:p w14:paraId="0DBCED83" w14:textId="77777777" w:rsidR="00DE77A7" w:rsidRPr="00DE77A7" w:rsidRDefault="00DE77A7" w:rsidP="00DE77A7">
      <w:pPr>
        <w:spacing w:line="480" w:lineRule="auto"/>
        <w:rPr>
          <w:rFonts w:ascii="Times New Roman" w:hAnsi="Times New Roman" w:cs="Times New Roman"/>
          <w:b/>
          <w:sz w:val="24"/>
          <w:szCs w:val="24"/>
        </w:rPr>
      </w:pPr>
    </w:p>
    <w:p w14:paraId="23F0843F" w14:textId="77777777" w:rsidR="00DE77A7" w:rsidRPr="00DE77A7" w:rsidRDefault="00DE77A7" w:rsidP="00DE77A7">
      <w:pPr>
        <w:spacing w:line="480" w:lineRule="auto"/>
        <w:rPr>
          <w:rFonts w:ascii="Times New Roman" w:hAnsi="Times New Roman" w:cs="Times New Roman"/>
          <w:b/>
          <w:sz w:val="24"/>
          <w:szCs w:val="24"/>
        </w:rPr>
      </w:pPr>
    </w:p>
    <w:p w14:paraId="5D0E2D91" w14:textId="77777777" w:rsidR="00DE77A7" w:rsidRPr="00DE77A7" w:rsidRDefault="00000000" w:rsidP="00DE77A7">
      <w:pPr>
        <w:rPr>
          <w:rFonts w:ascii="Times New Roman" w:hAnsi="Times New Roman" w:cs="Times New Roman"/>
          <w:b/>
          <w:sz w:val="24"/>
          <w:szCs w:val="24"/>
        </w:rPr>
      </w:pPr>
      <w:r w:rsidRPr="00DE77A7">
        <w:rPr>
          <w:rFonts w:ascii="Times New Roman" w:hAnsi="Times New Roman" w:cs="Times New Roman"/>
          <w:b/>
          <w:sz w:val="24"/>
          <w:szCs w:val="24"/>
        </w:rPr>
        <w:br w:type="page"/>
      </w:r>
    </w:p>
    <w:p w14:paraId="03F6F4DD" w14:textId="77777777" w:rsidR="00DE77A7" w:rsidRPr="00DE77A7" w:rsidRDefault="00DE77A7" w:rsidP="00DE77A7">
      <w:pPr>
        <w:spacing w:line="480" w:lineRule="auto"/>
        <w:rPr>
          <w:rFonts w:ascii="Times New Roman" w:hAnsi="Times New Roman" w:cs="Times New Roman"/>
          <w:b/>
          <w:sz w:val="24"/>
          <w:szCs w:val="24"/>
        </w:rPr>
      </w:pPr>
    </w:p>
    <w:p w14:paraId="341C65F4" w14:textId="77777777" w:rsidR="00DE77A7" w:rsidRPr="00DE77A7" w:rsidRDefault="00000000" w:rsidP="00DE77A7">
      <w:pPr>
        <w:spacing w:line="480" w:lineRule="auto"/>
        <w:jc w:val="center"/>
        <w:rPr>
          <w:rFonts w:ascii="Times New Roman" w:hAnsi="Times New Roman" w:cs="Times New Roman"/>
          <w:b/>
          <w:sz w:val="24"/>
          <w:szCs w:val="24"/>
        </w:rPr>
      </w:pPr>
      <w:r w:rsidRPr="00DE77A7">
        <w:rPr>
          <w:rFonts w:ascii="Times New Roman" w:hAnsi="Times New Roman" w:cs="Times New Roman"/>
          <w:b/>
          <w:sz w:val="24"/>
          <w:szCs w:val="24"/>
        </w:rPr>
        <w:t>Common Law</w:t>
      </w:r>
    </w:p>
    <w:p w14:paraId="4ABE2C4A" w14:textId="77777777" w:rsidR="008E77AA" w:rsidRDefault="00000000" w:rsidP="00DE77A7">
      <w:pPr>
        <w:spacing w:line="480" w:lineRule="auto"/>
        <w:rPr>
          <w:rFonts w:ascii="Times New Roman" w:hAnsi="Times New Roman" w:cs="Times New Roman"/>
          <w:sz w:val="24"/>
          <w:szCs w:val="24"/>
        </w:rPr>
      </w:pPr>
      <w:r w:rsidRPr="00DE77A7">
        <w:rPr>
          <w:rFonts w:ascii="Times New Roman" w:hAnsi="Times New Roman" w:cs="Times New Roman"/>
          <w:sz w:val="24"/>
          <w:szCs w:val="24"/>
        </w:rPr>
        <w:tab/>
      </w:r>
    </w:p>
    <w:p w14:paraId="0A91B30E" w14:textId="1D8B7835" w:rsidR="00707373" w:rsidRPr="00DE77A7" w:rsidRDefault="008E77AA" w:rsidP="00DE77A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DE77A7">
        <w:rPr>
          <w:rFonts w:ascii="Times New Roman" w:hAnsi="Times New Roman" w:cs="Times New Roman"/>
          <w:sz w:val="24"/>
          <w:szCs w:val="24"/>
        </w:rPr>
        <w:t>The English legal system is a common law system, which relies heavily on case law and judicial precedent to guide and shape legal decisions.</w:t>
      </w:r>
      <w:r w:rsidR="007A41BF" w:rsidRPr="00DE77A7">
        <w:rPr>
          <w:rFonts w:ascii="Times New Roman" w:hAnsi="Times New Roman" w:cs="Times New Roman"/>
          <w:sz w:val="24"/>
          <w:szCs w:val="24"/>
        </w:rPr>
        <w:t xml:space="preserve"> </w:t>
      </w:r>
      <w:r w:rsidR="00AA4FC6" w:rsidRPr="00DE77A7">
        <w:rPr>
          <w:rFonts w:ascii="Times New Roman" w:hAnsi="Times New Roman" w:cs="Times New Roman"/>
          <w:sz w:val="24"/>
          <w:szCs w:val="24"/>
        </w:rPr>
        <w:t>The legal system in England is hierarchical, with the Supreme Court at the top. Below the Supreme Court are the Court of Appeal, the High Court, and the Crown Court</w:t>
      </w:r>
      <w:r w:rsidR="009D4B66" w:rsidRPr="00DE77A7">
        <w:rPr>
          <w:rFonts w:ascii="Times New Roman" w:hAnsi="Times New Roman" w:cs="Times New Roman"/>
          <w:sz w:val="24"/>
          <w:szCs w:val="24"/>
        </w:rPr>
        <w:t xml:space="preserve"> (</w:t>
      </w:r>
      <w:r w:rsidR="009D4B66" w:rsidRPr="00DE77A7">
        <w:rPr>
          <w:rFonts w:ascii="Times New Roman" w:hAnsi="Times New Roman" w:cs="Times New Roman"/>
          <w:color w:val="222222"/>
          <w:sz w:val="24"/>
          <w:szCs w:val="24"/>
          <w:shd w:val="clear" w:color="auto" w:fill="FFFFFF"/>
        </w:rPr>
        <w:t>Partington, 2021, p.9)</w:t>
      </w:r>
      <w:r w:rsidR="00AA4FC6" w:rsidRPr="00DE77A7">
        <w:rPr>
          <w:rFonts w:ascii="Times New Roman" w:hAnsi="Times New Roman" w:cs="Times New Roman"/>
          <w:sz w:val="24"/>
          <w:szCs w:val="24"/>
        </w:rPr>
        <w:t>. Magistrates' Courts deal with less serious criminal offenses and civil cases of limited value. The judiciary in England is independent and impartial, and judges are appointed based on merit and experience.</w:t>
      </w:r>
      <w:r w:rsidR="007A41BF" w:rsidRPr="00DE77A7">
        <w:rPr>
          <w:rFonts w:ascii="Times New Roman" w:hAnsi="Times New Roman" w:cs="Times New Roman"/>
          <w:sz w:val="24"/>
          <w:szCs w:val="24"/>
        </w:rPr>
        <w:t xml:space="preserve"> </w:t>
      </w:r>
      <w:r w:rsidR="00AA4FC6" w:rsidRPr="00DE77A7">
        <w:rPr>
          <w:rFonts w:ascii="Times New Roman" w:hAnsi="Times New Roman" w:cs="Times New Roman"/>
          <w:sz w:val="24"/>
          <w:szCs w:val="24"/>
        </w:rPr>
        <w:t>The legal system in England also incorporates the principle of parliamentary sovereignty, which means that the UK Parliament is the ultimate legal authority in the country</w:t>
      </w:r>
      <w:r w:rsidR="006D5C4B" w:rsidRPr="00DE77A7">
        <w:rPr>
          <w:rFonts w:ascii="Times New Roman" w:hAnsi="Times New Roman" w:cs="Times New Roman"/>
          <w:sz w:val="24"/>
          <w:szCs w:val="24"/>
        </w:rPr>
        <w:t xml:space="preserve"> (</w:t>
      </w:r>
      <w:r w:rsidR="006D5C4B" w:rsidRPr="00DE77A7">
        <w:rPr>
          <w:rFonts w:ascii="Times New Roman" w:hAnsi="Times New Roman" w:cs="Times New Roman"/>
          <w:color w:val="222222"/>
          <w:sz w:val="24"/>
          <w:szCs w:val="24"/>
          <w:shd w:val="clear" w:color="auto" w:fill="FFFFFF"/>
        </w:rPr>
        <w:t>Gillespie, 2013, p.1)</w:t>
      </w:r>
      <w:r w:rsidR="00AA4FC6" w:rsidRPr="00DE77A7">
        <w:rPr>
          <w:rFonts w:ascii="Times New Roman" w:hAnsi="Times New Roman" w:cs="Times New Roman"/>
          <w:sz w:val="24"/>
          <w:szCs w:val="24"/>
        </w:rPr>
        <w:t>. Therefore, Parliament has the power to create, amend, or repeal laws, and no other body, including the judiciary, can override the will of Parliament.</w:t>
      </w:r>
      <w:r w:rsidR="007A41BF" w:rsidRPr="00DE77A7">
        <w:rPr>
          <w:rFonts w:ascii="Times New Roman" w:hAnsi="Times New Roman" w:cs="Times New Roman"/>
          <w:sz w:val="24"/>
          <w:szCs w:val="24"/>
        </w:rPr>
        <w:t xml:space="preserve"> </w:t>
      </w:r>
      <w:r w:rsidR="00AA4FC6" w:rsidRPr="00DE77A7">
        <w:rPr>
          <w:rFonts w:ascii="Times New Roman" w:hAnsi="Times New Roman" w:cs="Times New Roman"/>
          <w:sz w:val="24"/>
          <w:szCs w:val="24"/>
        </w:rPr>
        <w:t>The English legal system is complex and highly structured, but it is designed to provide fair and impartial justice to all who come before it.</w:t>
      </w:r>
      <w:r w:rsidR="00D25D34" w:rsidRPr="00DE77A7">
        <w:rPr>
          <w:rFonts w:ascii="Times New Roman" w:hAnsi="Times New Roman" w:cs="Times New Roman"/>
          <w:sz w:val="24"/>
          <w:szCs w:val="24"/>
        </w:rPr>
        <w:t xml:space="preserve"> It</w:t>
      </w:r>
      <w:r w:rsidRPr="00DE77A7">
        <w:rPr>
          <w:rFonts w:ascii="Times New Roman" w:hAnsi="Times New Roman" w:cs="Times New Roman"/>
          <w:sz w:val="24"/>
          <w:szCs w:val="24"/>
        </w:rPr>
        <w:t xml:space="preserve"> is divided into two main branches: criminal law and civil law.</w:t>
      </w:r>
    </w:p>
    <w:p w14:paraId="128EC5A1" w14:textId="77777777" w:rsidR="003F7B9E" w:rsidRPr="00DE77A7" w:rsidRDefault="00000000" w:rsidP="00DE77A7">
      <w:pPr>
        <w:spacing w:line="480" w:lineRule="auto"/>
        <w:rPr>
          <w:rFonts w:ascii="Times New Roman" w:hAnsi="Times New Roman" w:cs="Times New Roman"/>
          <w:b/>
          <w:sz w:val="24"/>
          <w:szCs w:val="24"/>
        </w:rPr>
      </w:pPr>
      <w:r w:rsidRPr="00DE77A7">
        <w:rPr>
          <w:rFonts w:ascii="Times New Roman" w:hAnsi="Times New Roman" w:cs="Times New Roman"/>
          <w:b/>
          <w:sz w:val="24"/>
          <w:szCs w:val="24"/>
        </w:rPr>
        <w:t>Civil Law</w:t>
      </w:r>
    </w:p>
    <w:p w14:paraId="0A40650B" w14:textId="77777777" w:rsidR="00BD3AB8" w:rsidRPr="00DE77A7" w:rsidRDefault="00000000" w:rsidP="00DE77A7">
      <w:pPr>
        <w:spacing w:line="480" w:lineRule="auto"/>
        <w:rPr>
          <w:rFonts w:ascii="Times New Roman" w:hAnsi="Times New Roman" w:cs="Times New Roman"/>
          <w:sz w:val="24"/>
          <w:szCs w:val="24"/>
        </w:rPr>
      </w:pPr>
      <w:r w:rsidRPr="00DE77A7">
        <w:rPr>
          <w:rFonts w:ascii="Times New Roman" w:hAnsi="Times New Roman" w:cs="Times New Roman"/>
          <w:sz w:val="24"/>
          <w:szCs w:val="24"/>
        </w:rPr>
        <w:t xml:space="preserve"> </w:t>
      </w:r>
      <w:r w:rsidR="00AB5BDD" w:rsidRPr="00DE77A7">
        <w:rPr>
          <w:rFonts w:ascii="Times New Roman" w:hAnsi="Times New Roman" w:cs="Times New Roman"/>
          <w:sz w:val="24"/>
          <w:szCs w:val="24"/>
        </w:rPr>
        <w:t xml:space="preserve"> </w:t>
      </w:r>
      <w:r w:rsidR="00DE77A7">
        <w:rPr>
          <w:rFonts w:ascii="Times New Roman" w:hAnsi="Times New Roman" w:cs="Times New Roman"/>
          <w:sz w:val="24"/>
          <w:szCs w:val="24"/>
        </w:rPr>
        <w:tab/>
      </w:r>
      <w:r w:rsidRPr="00DE77A7">
        <w:rPr>
          <w:rFonts w:ascii="Times New Roman" w:hAnsi="Times New Roman" w:cs="Times New Roman"/>
          <w:sz w:val="24"/>
          <w:szCs w:val="24"/>
        </w:rPr>
        <w:t>Civil law in the English legal system deals with disputes between individuals, companies, or organizations. Civil law covers many legal issues, including contract disputes, negligence claims, property disputes, and family law matters</w:t>
      </w:r>
      <w:r w:rsidR="000D7397" w:rsidRPr="00DE77A7">
        <w:rPr>
          <w:rFonts w:ascii="Times New Roman" w:hAnsi="Times New Roman" w:cs="Times New Roman"/>
          <w:sz w:val="24"/>
          <w:szCs w:val="24"/>
        </w:rPr>
        <w:t xml:space="preserve"> (</w:t>
      </w:r>
      <w:r w:rsidR="000D7397" w:rsidRPr="00DE77A7">
        <w:rPr>
          <w:rFonts w:ascii="Times New Roman" w:hAnsi="Times New Roman" w:cs="Times New Roman"/>
          <w:color w:val="222222"/>
          <w:sz w:val="24"/>
          <w:szCs w:val="24"/>
          <w:shd w:val="clear" w:color="auto" w:fill="FFFFFF"/>
        </w:rPr>
        <w:t>Teasdale, 2017, p.247)</w:t>
      </w:r>
      <w:r w:rsidRPr="00DE77A7">
        <w:rPr>
          <w:rFonts w:ascii="Times New Roman" w:hAnsi="Times New Roman" w:cs="Times New Roman"/>
          <w:sz w:val="24"/>
          <w:szCs w:val="24"/>
        </w:rPr>
        <w:t>.</w:t>
      </w:r>
      <w:r w:rsidR="00AB5BDD" w:rsidRPr="00DE77A7">
        <w:rPr>
          <w:rFonts w:ascii="Times New Roman" w:hAnsi="Times New Roman" w:cs="Times New Roman"/>
          <w:sz w:val="24"/>
          <w:szCs w:val="24"/>
        </w:rPr>
        <w:t xml:space="preserve"> </w:t>
      </w:r>
      <w:r w:rsidRPr="00DE77A7">
        <w:rPr>
          <w:rFonts w:ascii="Times New Roman" w:hAnsi="Times New Roman" w:cs="Times New Roman"/>
          <w:sz w:val="24"/>
          <w:szCs w:val="24"/>
        </w:rPr>
        <w:t xml:space="preserve">Unlike criminal law, where the state prosecutes the case, civil law cases are initiated by the parties involved, either through a legal representative or by representing themselves. The burden of proof in civil cases is on the claimant, who must prove their case on a balance of probabilities, meaning that it is more </w:t>
      </w:r>
      <w:r w:rsidRPr="00DE77A7">
        <w:rPr>
          <w:rFonts w:ascii="Times New Roman" w:hAnsi="Times New Roman" w:cs="Times New Roman"/>
          <w:sz w:val="24"/>
          <w:szCs w:val="24"/>
        </w:rPr>
        <w:lastRenderedPageBreak/>
        <w:t>likely than not that their version of events is true.</w:t>
      </w:r>
      <w:r w:rsidR="00AB5BDD" w:rsidRPr="00DE77A7">
        <w:rPr>
          <w:rFonts w:ascii="Times New Roman" w:hAnsi="Times New Roman" w:cs="Times New Roman"/>
          <w:sz w:val="24"/>
          <w:szCs w:val="24"/>
        </w:rPr>
        <w:t xml:space="preserve"> </w:t>
      </w:r>
      <w:r w:rsidRPr="00DE77A7">
        <w:rPr>
          <w:rFonts w:ascii="Times New Roman" w:hAnsi="Times New Roman" w:cs="Times New Roman"/>
          <w:sz w:val="24"/>
          <w:szCs w:val="24"/>
        </w:rPr>
        <w:t>The civil justice system in England operates through a network of courts, including the County Court and the High Court, which deal with civil cases of varying value and complexity. Civil cases can be heard by a judge alone, or by a judge and a jury, depending on the nature of the case.</w:t>
      </w:r>
    </w:p>
    <w:p w14:paraId="63710945" w14:textId="77777777" w:rsidR="00BD3AB8" w:rsidRPr="00DE77A7" w:rsidRDefault="00BD3AB8" w:rsidP="00DE77A7">
      <w:pPr>
        <w:spacing w:line="480" w:lineRule="auto"/>
        <w:rPr>
          <w:rFonts w:ascii="Times New Roman" w:hAnsi="Times New Roman" w:cs="Times New Roman"/>
          <w:sz w:val="24"/>
          <w:szCs w:val="24"/>
        </w:rPr>
      </w:pPr>
    </w:p>
    <w:p w14:paraId="027D97B4" w14:textId="77777777" w:rsidR="00891E20" w:rsidRPr="00DE77A7" w:rsidRDefault="00000000" w:rsidP="00DE77A7">
      <w:pPr>
        <w:spacing w:line="480" w:lineRule="auto"/>
        <w:rPr>
          <w:rFonts w:ascii="Times New Roman" w:hAnsi="Times New Roman" w:cs="Times New Roman"/>
          <w:sz w:val="24"/>
          <w:szCs w:val="24"/>
        </w:rPr>
      </w:pPr>
      <w:r>
        <w:rPr>
          <w:rFonts w:ascii="Times New Roman" w:hAnsi="Times New Roman" w:cs="Times New Roman"/>
          <w:sz w:val="24"/>
          <w:szCs w:val="24"/>
        </w:rPr>
        <w:tab/>
      </w:r>
      <w:r w:rsidR="00BD3AB8" w:rsidRPr="00DE77A7">
        <w:rPr>
          <w:rFonts w:ascii="Times New Roman" w:hAnsi="Times New Roman" w:cs="Times New Roman"/>
          <w:sz w:val="24"/>
          <w:szCs w:val="24"/>
        </w:rPr>
        <w:t xml:space="preserve">In civil cases, the court will typically award damages to the successful claimant, a financial payment designed to compensate them for any loss or harm suffered. The </w:t>
      </w:r>
      <w:r w:rsidR="00AB5BDD" w:rsidRPr="00DE77A7">
        <w:rPr>
          <w:rFonts w:ascii="Times New Roman" w:hAnsi="Times New Roman" w:cs="Times New Roman"/>
          <w:sz w:val="24"/>
          <w:szCs w:val="24"/>
        </w:rPr>
        <w:t>number</w:t>
      </w:r>
      <w:r w:rsidR="00BD3AB8" w:rsidRPr="00DE77A7">
        <w:rPr>
          <w:rFonts w:ascii="Times New Roman" w:hAnsi="Times New Roman" w:cs="Times New Roman"/>
          <w:sz w:val="24"/>
          <w:szCs w:val="24"/>
        </w:rPr>
        <w:t xml:space="preserve"> of damages awarded will depend on the nature and severity of the harm</w:t>
      </w:r>
      <w:r w:rsidR="00AB5BDD" w:rsidRPr="00DE77A7">
        <w:rPr>
          <w:rFonts w:ascii="Times New Roman" w:hAnsi="Times New Roman" w:cs="Times New Roman"/>
          <w:sz w:val="24"/>
          <w:szCs w:val="24"/>
        </w:rPr>
        <w:t xml:space="preserve"> and</w:t>
      </w:r>
      <w:r w:rsidR="00BD3AB8" w:rsidRPr="00DE77A7">
        <w:rPr>
          <w:rFonts w:ascii="Times New Roman" w:hAnsi="Times New Roman" w:cs="Times New Roman"/>
          <w:sz w:val="24"/>
          <w:szCs w:val="24"/>
        </w:rPr>
        <w:t xml:space="preserve"> any other factors that the court considers relevant</w:t>
      </w:r>
      <w:r w:rsidR="000D7397" w:rsidRPr="00DE77A7">
        <w:rPr>
          <w:rFonts w:ascii="Times New Roman" w:hAnsi="Times New Roman" w:cs="Times New Roman"/>
          <w:sz w:val="24"/>
          <w:szCs w:val="24"/>
        </w:rPr>
        <w:t xml:space="preserve"> (</w:t>
      </w:r>
      <w:r w:rsidR="000D7397" w:rsidRPr="00DE77A7">
        <w:rPr>
          <w:rFonts w:ascii="Times New Roman" w:hAnsi="Times New Roman" w:cs="Times New Roman"/>
          <w:color w:val="222222"/>
          <w:sz w:val="24"/>
          <w:szCs w:val="24"/>
          <w:shd w:val="clear" w:color="auto" w:fill="FFFFFF"/>
        </w:rPr>
        <w:t>Teasdale, 2017, p.247)</w:t>
      </w:r>
      <w:r w:rsidR="00BD3AB8" w:rsidRPr="00DE77A7">
        <w:rPr>
          <w:rFonts w:ascii="Times New Roman" w:hAnsi="Times New Roman" w:cs="Times New Roman"/>
          <w:sz w:val="24"/>
          <w:szCs w:val="24"/>
        </w:rPr>
        <w:t>.</w:t>
      </w:r>
      <w:r w:rsidR="00AB5BDD" w:rsidRPr="00DE77A7">
        <w:rPr>
          <w:rFonts w:ascii="Times New Roman" w:hAnsi="Times New Roman" w:cs="Times New Roman"/>
          <w:sz w:val="24"/>
          <w:szCs w:val="24"/>
        </w:rPr>
        <w:t xml:space="preserve"> </w:t>
      </w:r>
      <w:r w:rsidR="00BD3AB8" w:rsidRPr="00DE77A7">
        <w:rPr>
          <w:rFonts w:ascii="Times New Roman" w:hAnsi="Times New Roman" w:cs="Times New Roman"/>
          <w:sz w:val="24"/>
          <w:szCs w:val="24"/>
        </w:rPr>
        <w:t xml:space="preserve">Overall, the civil law system in England is designed to provide individuals and organizations with a means of resolving disputes </w:t>
      </w:r>
      <w:r w:rsidR="00AB5BDD" w:rsidRPr="00DE77A7">
        <w:rPr>
          <w:rFonts w:ascii="Times New Roman" w:hAnsi="Times New Roman" w:cs="Times New Roman"/>
          <w:sz w:val="24"/>
          <w:szCs w:val="24"/>
        </w:rPr>
        <w:t>fairly and impartially</w:t>
      </w:r>
      <w:r w:rsidR="00BD3AB8" w:rsidRPr="00DE77A7">
        <w:rPr>
          <w:rFonts w:ascii="Times New Roman" w:hAnsi="Times New Roman" w:cs="Times New Roman"/>
          <w:sz w:val="24"/>
          <w:szCs w:val="24"/>
        </w:rPr>
        <w:t xml:space="preserve"> without resorting to self-help or vigilante justice. The civil law system is also designed to be accessible to all, regardless of their wealth or status, through the provision of legal aid and other forms of support.</w:t>
      </w:r>
    </w:p>
    <w:p w14:paraId="27317CA1" w14:textId="77777777" w:rsidR="003F7B9E" w:rsidRPr="00DE77A7" w:rsidRDefault="00000000" w:rsidP="00DE77A7">
      <w:pPr>
        <w:spacing w:line="480" w:lineRule="auto"/>
        <w:rPr>
          <w:rFonts w:ascii="Times New Roman" w:hAnsi="Times New Roman" w:cs="Times New Roman"/>
          <w:b/>
          <w:sz w:val="24"/>
          <w:szCs w:val="24"/>
        </w:rPr>
      </w:pPr>
      <w:r w:rsidRPr="00DE77A7">
        <w:rPr>
          <w:rFonts w:ascii="Times New Roman" w:hAnsi="Times New Roman" w:cs="Times New Roman"/>
          <w:b/>
          <w:sz w:val="24"/>
          <w:szCs w:val="24"/>
        </w:rPr>
        <w:t xml:space="preserve">Common Law </w:t>
      </w:r>
    </w:p>
    <w:p w14:paraId="3086F4B9" w14:textId="77777777" w:rsidR="00E82656" w:rsidRPr="00DE77A7" w:rsidRDefault="00000000" w:rsidP="00DE77A7">
      <w:pPr>
        <w:spacing w:line="480" w:lineRule="auto"/>
        <w:rPr>
          <w:rFonts w:ascii="Times New Roman" w:hAnsi="Times New Roman" w:cs="Times New Roman"/>
          <w:sz w:val="24"/>
          <w:szCs w:val="24"/>
        </w:rPr>
      </w:pPr>
      <w:r>
        <w:rPr>
          <w:rFonts w:ascii="Times New Roman" w:hAnsi="Times New Roman" w:cs="Times New Roman"/>
          <w:sz w:val="24"/>
          <w:szCs w:val="24"/>
        </w:rPr>
        <w:tab/>
      </w:r>
      <w:r w:rsidR="00ED613D" w:rsidRPr="00DE77A7">
        <w:rPr>
          <w:rFonts w:ascii="Times New Roman" w:hAnsi="Times New Roman" w:cs="Times New Roman"/>
          <w:sz w:val="24"/>
          <w:szCs w:val="24"/>
        </w:rPr>
        <w:t xml:space="preserve"> The English legal system is based upon common law principles, which means that it is built upon the accumulation of legal precedents, or case law, that has been developed over time through the decisions of judges in the courts.</w:t>
      </w:r>
      <w:r w:rsidR="0083520A" w:rsidRPr="00DE77A7">
        <w:rPr>
          <w:rFonts w:ascii="Times New Roman" w:hAnsi="Times New Roman" w:cs="Times New Roman"/>
          <w:sz w:val="24"/>
          <w:szCs w:val="24"/>
        </w:rPr>
        <w:t xml:space="preserve"> </w:t>
      </w:r>
      <w:r w:rsidR="00ED613D" w:rsidRPr="00DE77A7">
        <w:rPr>
          <w:rFonts w:ascii="Times New Roman" w:hAnsi="Times New Roman" w:cs="Times New Roman"/>
          <w:sz w:val="24"/>
          <w:szCs w:val="24"/>
        </w:rPr>
        <w:t>In the common law system, legal decisions made in previous cases are binding on all lower courts in the hierarchy, creating a system of legal certainty</w:t>
      </w:r>
      <w:r>
        <w:rPr>
          <w:rFonts w:ascii="Times New Roman" w:hAnsi="Times New Roman" w:cs="Times New Roman"/>
          <w:sz w:val="24"/>
          <w:szCs w:val="24"/>
        </w:rPr>
        <w:t xml:space="preserve"> </w:t>
      </w:r>
      <w:r w:rsidR="000A5AE8" w:rsidRPr="00DE77A7">
        <w:rPr>
          <w:rFonts w:ascii="Times New Roman" w:hAnsi="Times New Roman" w:cs="Times New Roman"/>
          <w:sz w:val="24"/>
          <w:szCs w:val="24"/>
        </w:rPr>
        <w:t>(</w:t>
      </w:r>
      <w:r w:rsidR="000A5AE8" w:rsidRPr="00DE77A7">
        <w:rPr>
          <w:rFonts w:ascii="Times New Roman" w:hAnsi="Times New Roman" w:cs="Times New Roman"/>
          <w:color w:val="222222"/>
          <w:sz w:val="24"/>
          <w:szCs w:val="24"/>
          <w:shd w:val="clear" w:color="auto" w:fill="FFFFFF"/>
        </w:rPr>
        <w:t>Kovacs, 2019</w:t>
      </w:r>
      <w:r>
        <w:rPr>
          <w:rFonts w:ascii="Times New Roman" w:hAnsi="Times New Roman" w:cs="Times New Roman"/>
          <w:color w:val="222222"/>
          <w:sz w:val="24"/>
          <w:szCs w:val="24"/>
          <w:shd w:val="clear" w:color="auto" w:fill="FFFFFF"/>
        </w:rPr>
        <w:t>,</w:t>
      </w:r>
      <w:r w:rsidR="000A5AE8" w:rsidRPr="00DE77A7">
        <w:rPr>
          <w:rFonts w:ascii="Times New Roman" w:hAnsi="Times New Roman" w:cs="Times New Roman"/>
          <w:color w:val="222222"/>
          <w:sz w:val="24"/>
          <w:szCs w:val="24"/>
          <w:shd w:val="clear" w:color="auto" w:fill="FFFFFF"/>
        </w:rPr>
        <w:t xml:space="preserve"> p.1207)</w:t>
      </w:r>
      <w:r w:rsidR="00ED613D" w:rsidRPr="00DE77A7">
        <w:rPr>
          <w:rFonts w:ascii="Times New Roman" w:hAnsi="Times New Roman" w:cs="Times New Roman"/>
          <w:sz w:val="24"/>
          <w:szCs w:val="24"/>
        </w:rPr>
        <w:t xml:space="preserve">. This means that once a court has </w:t>
      </w:r>
      <w:r w:rsidR="0083520A" w:rsidRPr="00DE77A7">
        <w:rPr>
          <w:rFonts w:ascii="Times New Roman" w:hAnsi="Times New Roman" w:cs="Times New Roman"/>
          <w:sz w:val="24"/>
          <w:szCs w:val="24"/>
        </w:rPr>
        <w:t>decided</w:t>
      </w:r>
      <w:r w:rsidR="00ED613D" w:rsidRPr="00DE77A7">
        <w:rPr>
          <w:rFonts w:ascii="Times New Roman" w:hAnsi="Times New Roman" w:cs="Times New Roman"/>
          <w:sz w:val="24"/>
          <w:szCs w:val="24"/>
        </w:rPr>
        <w:t xml:space="preserve"> on a particular legal issue, that decision becomes a precedent that </w:t>
      </w:r>
      <w:r w:rsidR="0083520A" w:rsidRPr="00DE77A7">
        <w:rPr>
          <w:rFonts w:ascii="Times New Roman" w:hAnsi="Times New Roman" w:cs="Times New Roman"/>
          <w:sz w:val="24"/>
          <w:szCs w:val="24"/>
        </w:rPr>
        <w:t>all lower courts must follow</w:t>
      </w:r>
      <w:r w:rsidR="00ED613D" w:rsidRPr="00DE77A7">
        <w:rPr>
          <w:rFonts w:ascii="Times New Roman" w:hAnsi="Times New Roman" w:cs="Times New Roman"/>
          <w:sz w:val="24"/>
          <w:szCs w:val="24"/>
        </w:rPr>
        <w:t xml:space="preserve"> in future cases involving similar issues</w:t>
      </w:r>
      <w:r w:rsidR="00BA56BC" w:rsidRPr="00DE77A7">
        <w:rPr>
          <w:rFonts w:ascii="Times New Roman" w:hAnsi="Times New Roman" w:cs="Times New Roman"/>
          <w:sz w:val="24"/>
          <w:szCs w:val="24"/>
        </w:rPr>
        <w:t xml:space="preserve"> Tebbit, 2017, p.9)</w:t>
      </w:r>
      <w:r w:rsidR="00ED613D" w:rsidRPr="00DE77A7">
        <w:rPr>
          <w:rFonts w:ascii="Times New Roman" w:hAnsi="Times New Roman" w:cs="Times New Roman"/>
          <w:sz w:val="24"/>
          <w:szCs w:val="24"/>
        </w:rPr>
        <w:t xml:space="preserve">. This creates a body of legal precedents that </w:t>
      </w:r>
      <w:r w:rsidR="0083520A" w:rsidRPr="00DE77A7">
        <w:rPr>
          <w:rFonts w:ascii="Times New Roman" w:hAnsi="Times New Roman" w:cs="Times New Roman"/>
          <w:sz w:val="24"/>
          <w:szCs w:val="24"/>
        </w:rPr>
        <w:t>have</w:t>
      </w:r>
      <w:r w:rsidR="00ED613D" w:rsidRPr="00DE77A7">
        <w:rPr>
          <w:rFonts w:ascii="Times New Roman" w:hAnsi="Times New Roman" w:cs="Times New Roman"/>
          <w:sz w:val="24"/>
          <w:szCs w:val="24"/>
        </w:rPr>
        <w:t xml:space="preserve"> evolved over time and is relied upon by judges when making decisions on new and complex </w:t>
      </w:r>
      <w:r w:rsidR="00ED613D" w:rsidRPr="00DE77A7">
        <w:rPr>
          <w:rFonts w:ascii="Times New Roman" w:hAnsi="Times New Roman" w:cs="Times New Roman"/>
          <w:sz w:val="24"/>
          <w:szCs w:val="24"/>
        </w:rPr>
        <w:lastRenderedPageBreak/>
        <w:t>legal issues; unlike the civil law system, which relies heavily on written statutes and codes, the common law system emphasizes legal precedent and judicial decision-making</w:t>
      </w:r>
      <w:r w:rsidR="001F1DE6" w:rsidRPr="00DE77A7">
        <w:rPr>
          <w:rFonts w:ascii="Times New Roman" w:hAnsi="Times New Roman" w:cs="Times New Roman"/>
          <w:sz w:val="24"/>
          <w:szCs w:val="24"/>
        </w:rPr>
        <w:t xml:space="preserve"> (Epstein, 2018, p.1)</w:t>
      </w:r>
      <w:r w:rsidR="00ED613D" w:rsidRPr="00DE77A7">
        <w:rPr>
          <w:rFonts w:ascii="Times New Roman" w:hAnsi="Times New Roman" w:cs="Times New Roman"/>
          <w:sz w:val="24"/>
          <w:szCs w:val="24"/>
        </w:rPr>
        <w:t>. Common law is grounded in the principle of stare decisis, which means that courts are required to follow established legal precedents unless there is a compelling reason to depart from them. This creates a system of legal stability and predictability, where individuals and businesses can have confidence in the legal system and its ability to resolve disputes fairly and consistently.</w:t>
      </w:r>
      <w:r w:rsidR="00F91608" w:rsidRPr="00DE77A7">
        <w:rPr>
          <w:rFonts w:ascii="Times New Roman" w:hAnsi="Times New Roman" w:cs="Times New Roman"/>
          <w:sz w:val="24"/>
          <w:szCs w:val="24"/>
        </w:rPr>
        <w:t xml:space="preserve"> </w:t>
      </w:r>
    </w:p>
    <w:p w14:paraId="44672B95" w14:textId="77777777" w:rsidR="00E82656" w:rsidRPr="00DE77A7" w:rsidRDefault="00000000" w:rsidP="00DE77A7">
      <w:pPr>
        <w:spacing w:line="480" w:lineRule="auto"/>
        <w:rPr>
          <w:rFonts w:ascii="Times New Roman" w:hAnsi="Times New Roman" w:cs="Times New Roman"/>
          <w:b/>
          <w:sz w:val="24"/>
          <w:szCs w:val="24"/>
        </w:rPr>
      </w:pPr>
      <w:r w:rsidRPr="00DE77A7">
        <w:rPr>
          <w:rFonts w:ascii="Times New Roman" w:hAnsi="Times New Roman" w:cs="Times New Roman"/>
          <w:b/>
          <w:sz w:val="24"/>
          <w:szCs w:val="24"/>
        </w:rPr>
        <w:t xml:space="preserve">Differences between Common Law and Civil Law </w:t>
      </w:r>
    </w:p>
    <w:p w14:paraId="44FFCCD1" w14:textId="77777777" w:rsidR="00E82656" w:rsidRPr="00DE77A7" w:rsidRDefault="00000000" w:rsidP="00DE77A7">
      <w:pPr>
        <w:spacing w:line="480" w:lineRule="auto"/>
        <w:rPr>
          <w:rFonts w:ascii="Times New Roman" w:hAnsi="Times New Roman" w:cs="Times New Roman"/>
          <w:sz w:val="24"/>
          <w:szCs w:val="24"/>
        </w:rPr>
      </w:pPr>
      <w:r>
        <w:rPr>
          <w:rFonts w:ascii="Times New Roman" w:hAnsi="Times New Roman" w:cs="Times New Roman"/>
          <w:sz w:val="24"/>
          <w:szCs w:val="24"/>
        </w:rPr>
        <w:tab/>
      </w:r>
      <w:r w:rsidRPr="00DE77A7">
        <w:rPr>
          <w:rFonts w:ascii="Times New Roman" w:hAnsi="Times New Roman" w:cs="Times New Roman"/>
          <w:sz w:val="24"/>
          <w:szCs w:val="24"/>
        </w:rPr>
        <w:t>The differences between civil law and common law are rooted in their historical origins and how they have evolved. Common law is based on legal precedents established by judges, while civil law is based on written statutes and codes created by legislative bodies. In common law systems, judges play a significant role in interpreting and developing legal principles. In contrast, in civil law systems, judges are primarily responsible for applying the law to specific cases</w:t>
      </w:r>
      <w:r w:rsidR="00E96E2E" w:rsidRPr="00DE77A7">
        <w:rPr>
          <w:rFonts w:ascii="Times New Roman" w:hAnsi="Times New Roman" w:cs="Times New Roman"/>
          <w:sz w:val="24"/>
          <w:szCs w:val="24"/>
        </w:rPr>
        <w:t xml:space="preserve"> (</w:t>
      </w:r>
      <w:proofErr w:type="spellStart"/>
      <w:r w:rsidR="00E96E2E" w:rsidRPr="00DE77A7">
        <w:rPr>
          <w:rFonts w:ascii="Times New Roman" w:hAnsi="Times New Roman" w:cs="Times New Roman"/>
          <w:sz w:val="24"/>
          <w:szCs w:val="24"/>
        </w:rPr>
        <w:t>Salhi</w:t>
      </w:r>
      <w:proofErr w:type="spellEnd"/>
      <w:r w:rsidR="00E96E2E" w:rsidRPr="00DE77A7">
        <w:rPr>
          <w:rFonts w:ascii="Times New Roman" w:hAnsi="Times New Roman" w:cs="Times New Roman"/>
          <w:sz w:val="24"/>
          <w:szCs w:val="24"/>
        </w:rPr>
        <w:t xml:space="preserve"> </w:t>
      </w:r>
      <w:proofErr w:type="spellStart"/>
      <w:r w:rsidR="00E96E2E" w:rsidRPr="00DE77A7">
        <w:rPr>
          <w:rFonts w:ascii="Times New Roman" w:hAnsi="Times New Roman" w:cs="Times New Roman"/>
          <w:sz w:val="24"/>
          <w:szCs w:val="24"/>
        </w:rPr>
        <w:t>etal</w:t>
      </w:r>
      <w:proofErr w:type="spellEnd"/>
      <w:r w:rsidR="00E96E2E" w:rsidRPr="00DE77A7">
        <w:rPr>
          <w:rFonts w:ascii="Times New Roman" w:hAnsi="Times New Roman" w:cs="Times New Roman"/>
          <w:sz w:val="24"/>
          <w:szCs w:val="24"/>
        </w:rPr>
        <w:t>., 2020, p.1148)</w:t>
      </w:r>
      <w:r w:rsidRPr="00DE77A7">
        <w:rPr>
          <w:rFonts w:ascii="Times New Roman" w:hAnsi="Times New Roman" w:cs="Times New Roman"/>
          <w:sz w:val="24"/>
          <w:szCs w:val="24"/>
        </w:rPr>
        <w:t>. Common law is more flexible than civil law, as it allows judges to interpret and apply legal principles in a way sensitive to the specific circumstances of individual cases</w:t>
      </w:r>
      <w:r w:rsidR="00EA639F" w:rsidRPr="00DE77A7">
        <w:rPr>
          <w:rFonts w:ascii="Times New Roman" w:hAnsi="Times New Roman" w:cs="Times New Roman"/>
          <w:sz w:val="24"/>
          <w:szCs w:val="24"/>
        </w:rPr>
        <w:t xml:space="preserve"> </w:t>
      </w:r>
      <w:r w:rsidR="00A84261" w:rsidRPr="00DE77A7">
        <w:rPr>
          <w:rFonts w:ascii="Times New Roman" w:hAnsi="Times New Roman" w:cs="Times New Roman"/>
          <w:sz w:val="24"/>
          <w:szCs w:val="24"/>
        </w:rPr>
        <w:t>(</w:t>
      </w:r>
      <w:r w:rsidR="00A84261" w:rsidRPr="00DE77A7">
        <w:rPr>
          <w:rFonts w:ascii="Times New Roman" w:hAnsi="Times New Roman" w:cs="Times New Roman"/>
          <w:color w:val="222222"/>
          <w:sz w:val="24"/>
          <w:szCs w:val="24"/>
          <w:shd w:val="clear" w:color="auto" w:fill="FFFFFF"/>
        </w:rPr>
        <w:t>Issacharoff &amp; Marotta-</w:t>
      </w:r>
      <w:proofErr w:type="spellStart"/>
      <w:r w:rsidR="00A84261" w:rsidRPr="00DE77A7">
        <w:rPr>
          <w:rFonts w:ascii="Times New Roman" w:hAnsi="Times New Roman" w:cs="Times New Roman"/>
          <w:color w:val="222222"/>
          <w:sz w:val="24"/>
          <w:szCs w:val="24"/>
          <w:shd w:val="clear" w:color="auto" w:fill="FFFFFF"/>
        </w:rPr>
        <w:t>Wurgler</w:t>
      </w:r>
      <w:proofErr w:type="spellEnd"/>
      <w:r w:rsidR="00A84261" w:rsidRPr="00DE77A7">
        <w:rPr>
          <w:rFonts w:ascii="Times New Roman" w:hAnsi="Times New Roman" w:cs="Times New Roman"/>
          <w:color w:val="222222"/>
          <w:sz w:val="24"/>
          <w:szCs w:val="24"/>
          <w:shd w:val="clear" w:color="auto" w:fill="FFFFFF"/>
        </w:rPr>
        <w:t>, 2020, p.600)</w:t>
      </w:r>
      <w:r w:rsidRPr="00DE77A7">
        <w:rPr>
          <w:rFonts w:ascii="Times New Roman" w:hAnsi="Times New Roman" w:cs="Times New Roman"/>
          <w:sz w:val="24"/>
          <w:szCs w:val="24"/>
        </w:rPr>
        <w:t>. Civil law, on the other hand, is more rigid and less open to interpretation.</w:t>
      </w:r>
    </w:p>
    <w:p w14:paraId="24615807" w14:textId="77777777" w:rsidR="00E82656" w:rsidRPr="00DE77A7" w:rsidRDefault="00000000" w:rsidP="00DE77A7">
      <w:pPr>
        <w:spacing w:line="480" w:lineRule="auto"/>
        <w:rPr>
          <w:rFonts w:ascii="Times New Roman" w:hAnsi="Times New Roman" w:cs="Times New Roman"/>
          <w:sz w:val="24"/>
          <w:szCs w:val="24"/>
        </w:rPr>
      </w:pPr>
      <w:r w:rsidRPr="00DE77A7">
        <w:rPr>
          <w:rFonts w:ascii="Times New Roman" w:hAnsi="Times New Roman" w:cs="Times New Roman"/>
          <w:sz w:val="24"/>
          <w:szCs w:val="24"/>
        </w:rPr>
        <w:t xml:space="preserve">Additionally, common law is an adversarial system where lawyers argue for their clients. In contrast, civil law is inquisitorial, in which the judge actively questions </w:t>
      </w:r>
      <w:proofErr w:type="gramStart"/>
      <w:r w:rsidRPr="00DE77A7">
        <w:rPr>
          <w:rFonts w:ascii="Times New Roman" w:hAnsi="Times New Roman" w:cs="Times New Roman"/>
          <w:sz w:val="24"/>
          <w:szCs w:val="24"/>
        </w:rPr>
        <w:t>witnesses</w:t>
      </w:r>
      <w:proofErr w:type="gramEnd"/>
      <w:r w:rsidRPr="00DE77A7">
        <w:rPr>
          <w:rFonts w:ascii="Times New Roman" w:hAnsi="Times New Roman" w:cs="Times New Roman"/>
          <w:sz w:val="24"/>
          <w:szCs w:val="24"/>
        </w:rPr>
        <w:t xml:space="preserve"> and gathers evidence</w:t>
      </w:r>
      <w:r w:rsidR="00EA639F" w:rsidRPr="00DE77A7">
        <w:rPr>
          <w:rFonts w:ascii="Times New Roman" w:hAnsi="Times New Roman" w:cs="Times New Roman"/>
          <w:sz w:val="24"/>
          <w:szCs w:val="24"/>
        </w:rPr>
        <w:t xml:space="preserve"> (</w:t>
      </w:r>
      <w:proofErr w:type="spellStart"/>
      <w:r w:rsidR="00EA639F" w:rsidRPr="00DE77A7">
        <w:rPr>
          <w:rFonts w:ascii="Times New Roman" w:hAnsi="Times New Roman" w:cs="Times New Roman"/>
          <w:color w:val="222222"/>
          <w:sz w:val="24"/>
          <w:szCs w:val="24"/>
          <w:shd w:val="clear" w:color="auto" w:fill="FFFFFF"/>
        </w:rPr>
        <w:t>Elsing</w:t>
      </w:r>
      <w:proofErr w:type="spellEnd"/>
      <w:r w:rsidR="00EA639F" w:rsidRPr="00DE77A7">
        <w:rPr>
          <w:rFonts w:ascii="Times New Roman" w:hAnsi="Times New Roman" w:cs="Times New Roman"/>
          <w:color w:val="222222"/>
          <w:sz w:val="24"/>
          <w:szCs w:val="24"/>
          <w:shd w:val="clear" w:color="auto" w:fill="FFFFFF"/>
        </w:rPr>
        <w:t xml:space="preserve"> &amp;Townsend, 2014, p.59)</w:t>
      </w:r>
      <w:r w:rsidRPr="00DE77A7">
        <w:rPr>
          <w:rFonts w:ascii="Times New Roman" w:hAnsi="Times New Roman" w:cs="Times New Roman"/>
          <w:sz w:val="24"/>
          <w:szCs w:val="24"/>
        </w:rPr>
        <w:t>. While both systems have advantages and disadvantages, the key differences between common law and civil law reflect their distinct approaches to the law and legal process.</w:t>
      </w:r>
    </w:p>
    <w:p w14:paraId="457ABFD0" w14:textId="77777777" w:rsidR="00E82656" w:rsidRPr="00DE77A7" w:rsidRDefault="00E82656" w:rsidP="00DE77A7">
      <w:pPr>
        <w:spacing w:line="480" w:lineRule="auto"/>
        <w:rPr>
          <w:rFonts w:ascii="Times New Roman" w:hAnsi="Times New Roman" w:cs="Times New Roman"/>
          <w:sz w:val="24"/>
          <w:szCs w:val="24"/>
        </w:rPr>
      </w:pPr>
    </w:p>
    <w:p w14:paraId="111D5C0B" w14:textId="77777777" w:rsidR="00273006" w:rsidRPr="00DE77A7" w:rsidRDefault="00000000" w:rsidP="00DE77A7">
      <w:pPr>
        <w:spacing w:line="480" w:lineRule="auto"/>
        <w:rPr>
          <w:rFonts w:ascii="Times New Roman" w:hAnsi="Times New Roman" w:cs="Times New Roman"/>
          <w:b/>
          <w:sz w:val="24"/>
          <w:szCs w:val="24"/>
        </w:rPr>
      </w:pPr>
      <w:r w:rsidRPr="00DE77A7">
        <w:rPr>
          <w:rFonts w:ascii="Times New Roman" w:hAnsi="Times New Roman" w:cs="Times New Roman"/>
          <w:b/>
          <w:sz w:val="24"/>
          <w:szCs w:val="24"/>
        </w:rPr>
        <w:lastRenderedPageBreak/>
        <w:t>The history of Common Law</w:t>
      </w:r>
    </w:p>
    <w:p w14:paraId="2E60BE6E" w14:textId="77777777" w:rsidR="00F91608" w:rsidRPr="00DE77A7" w:rsidRDefault="00000000" w:rsidP="00DE77A7">
      <w:pPr>
        <w:spacing w:line="480" w:lineRule="auto"/>
        <w:rPr>
          <w:rFonts w:ascii="Times New Roman" w:hAnsi="Times New Roman" w:cs="Times New Roman"/>
          <w:sz w:val="24"/>
          <w:szCs w:val="24"/>
        </w:rPr>
      </w:pPr>
      <w:r>
        <w:rPr>
          <w:rFonts w:ascii="Times New Roman" w:hAnsi="Times New Roman" w:cs="Times New Roman"/>
          <w:sz w:val="24"/>
          <w:szCs w:val="24"/>
        </w:rPr>
        <w:tab/>
      </w:r>
      <w:r w:rsidRPr="00DE77A7">
        <w:rPr>
          <w:rFonts w:ascii="Times New Roman" w:hAnsi="Times New Roman" w:cs="Times New Roman"/>
          <w:sz w:val="24"/>
          <w:szCs w:val="24"/>
        </w:rPr>
        <w:t>Common law's history started in medieval England when judges began to develop a system of law based on custom and precedent. Over time, this system evolved into the common law system we know today</w:t>
      </w:r>
      <w:r w:rsidR="00BA56BC" w:rsidRPr="00DE77A7">
        <w:rPr>
          <w:rFonts w:ascii="Times New Roman" w:hAnsi="Times New Roman" w:cs="Times New Roman"/>
          <w:sz w:val="24"/>
          <w:szCs w:val="24"/>
        </w:rPr>
        <w:t xml:space="preserve"> (</w:t>
      </w:r>
      <w:r w:rsidR="00BA56BC" w:rsidRPr="00DE77A7">
        <w:rPr>
          <w:rFonts w:ascii="Times New Roman" w:hAnsi="Times New Roman" w:cs="Times New Roman"/>
          <w:color w:val="222222"/>
          <w:sz w:val="24"/>
          <w:szCs w:val="24"/>
          <w:shd w:val="clear" w:color="auto" w:fill="FFFFFF"/>
        </w:rPr>
        <w:t>Burset, 2019, p.483)</w:t>
      </w:r>
      <w:r w:rsidRPr="00DE77A7">
        <w:rPr>
          <w:rFonts w:ascii="Times New Roman" w:hAnsi="Times New Roman" w:cs="Times New Roman"/>
          <w:sz w:val="24"/>
          <w:szCs w:val="24"/>
        </w:rPr>
        <w:t xml:space="preserve">. England was divided into numerous small kingdoms during the early </w:t>
      </w:r>
      <w:proofErr w:type="gramStart"/>
      <w:r w:rsidRPr="00DE77A7">
        <w:rPr>
          <w:rFonts w:ascii="Times New Roman" w:hAnsi="Times New Roman" w:cs="Times New Roman"/>
          <w:sz w:val="24"/>
          <w:szCs w:val="24"/>
        </w:rPr>
        <w:t>middle ages</w:t>
      </w:r>
      <w:proofErr w:type="gramEnd"/>
      <w:r w:rsidRPr="00DE77A7">
        <w:rPr>
          <w:rFonts w:ascii="Times New Roman" w:hAnsi="Times New Roman" w:cs="Times New Roman"/>
          <w:sz w:val="24"/>
          <w:szCs w:val="24"/>
        </w:rPr>
        <w:t>, each with its legal system. There was no central authority, and laws were largely based on local customs and traditions. In 1066, William the Conqueror invaded England and established the Norman dynasty. Under Norman rule, a centralized legal system began to emerge, with royal courts established to enforce the king's law. In the 12th century, King Henry II took steps to strengthen the royal courts and create a unified system of law throughout England. He appointed traveling judges to hear cases and established a system of legal precedent, where decisions made in one court were binding on all other courts in the country.</w:t>
      </w:r>
    </w:p>
    <w:p w14:paraId="507650C9" w14:textId="77777777" w:rsidR="00F91608" w:rsidRPr="00DE77A7" w:rsidRDefault="00F91608" w:rsidP="00DE77A7">
      <w:pPr>
        <w:spacing w:line="480" w:lineRule="auto"/>
        <w:rPr>
          <w:rFonts w:ascii="Times New Roman" w:hAnsi="Times New Roman" w:cs="Times New Roman"/>
          <w:sz w:val="24"/>
          <w:szCs w:val="24"/>
        </w:rPr>
      </w:pPr>
    </w:p>
    <w:p w14:paraId="66060C27" w14:textId="77777777" w:rsidR="00AB3DD7" w:rsidRPr="00DE77A7" w:rsidRDefault="00000000" w:rsidP="00DE77A7">
      <w:pPr>
        <w:spacing w:line="480" w:lineRule="auto"/>
        <w:rPr>
          <w:rFonts w:ascii="Times New Roman" w:hAnsi="Times New Roman" w:cs="Times New Roman"/>
          <w:sz w:val="24"/>
          <w:szCs w:val="24"/>
        </w:rPr>
      </w:pPr>
      <w:r>
        <w:rPr>
          <w:rFonts w:ascii="Times New Roman" w:hAnsi="Times New Roman" w:cs="Times New Roman"/>
          <w:sz w:val="24"/>
          <w:szCs w:val="24"/>
        </w:rPr>
        <w:tab/>
      </w:r>
      <w:r w:rsidR="00CF4053" w:rsidRPr="00DE77A7">
        <w:rPr>
          <w:rFonts w:ascii="Times New Roman" w:hAnsi="Times New Roman" w:cs="Times New Roman"/>
          <w:sz w:val="24"/>
          <w:szCs w:val="24"/>
        </w:rPr>
        <w:t xml:space="preserve">Between the </w:t>
      </w:r>
      <w:r w:rsidR="00F91608" w:rsidRPr="00DE77A7">
        <w:rPr>
          <w:rFonts w:ascii="Times New Roman" w:hAnsi="Times New Roman" w:cs="Times New Roman"/>
          <w:sz w:val="24"/>
          <w:szCs w:val="24"/>
        </w:rPr>
        <w:t>13th - 16th centur</w:t>
      </w:r>
      <w:r w:rsidR="00CF4053" w:rsidRPr="00DE77A7">
        <w:rPr>
          <w:rFonts w:ascii="Times New Roman" w:hAnsi="Times New Roman" w:cs="Times New Roman"/>
          <w:sz w:val="24"/>
          <w:szCs w:val="24"/>
        </w:rPr>
        <w:t xml:space="preserve">ies, the Year Books were formed. </w:t>
      </w:r>
      <w:r w:rsidR="00F91608" w:rsidRPr="00DE77A7">
        <w:rPr>
          <w:rFonts w:ascii="Times New Roman" w:hAnsi="Times New Roman" w:cs="Times New Roman"/>
          <w:sz w:val="24"/>
          <w:szCs w:val="24"/>
        </w:rPr>
        <w:t>The</w:t>
      </w:r>
      <w:r w:rsidR="00CF4053" w:rsidRPr="00DE77A7">
        <w:rPr>
          <w:rFonts w:ascii="Times New Roman" w:hAnsi="Times New Roman" w:cs="Times New Roman"/>
          <w:sz w:val="24"/>
          <w:szCs w:val="24"/>
        </w:rPr>
        <w:t>y</w:t>
      </w:r>
      <w:r w:rsidR="00F91608" w:rsidRPr="00DE77A7">
        <w:rPr>
          <w:rFonts w:ascii="Times New Roman" w:hAnsi="Times New Roman" w:cs="Times New Roman"/>
          <w:sz w:val="24"/>
          <w:szCs w:val="24"/>
        </w:rPr>
        <w:t xml:space="preserve"> were a series of reports on legal cases that </w:t>
      </w:r>
      <w:r w:rsidR="00CF4053" w:rsidRPr="00DE77A7">
        <w:rPr>
          <w:rFonts w:ascii="Times New Roman" w:hAnsi="Times New Roman" w:cs="Times New Roman"/>
          <w:sz w:val="24"/>
          <w:szCs w:val="24"/>
        </w:rPr>
        <w:t>lawyers and judges compiled</w:t>
      </w:r>
      <w:r w:rsidR="00F91608" w:rsidRPr="00DE77A7">
        <w:rPr>
          <w:rFonts w:ascii="Times New Roman" w:hAnsi="Times New Roman" w:cs="Times New Roman"/>
          <w:sz w:val="24"/>
          <w:szCs w:val="24"/>
        </w:rPr>
        <w:t xml:space="preserve"> during the 13th to 16th centuries. They provided a record of legal precedents and helped to standardize the common law system.</w:t>
      </w:r>
      <w:r w:rsidR="00CF4053" w:rsidRPr="00DE77A7">
        <w:rPr>
          <w:rFonts w:ascii="Times New Roman" w:hAnsi="Times New Roman" w:cs="Times New Roman"/>
          <w:sz w:val="24"/>
          <w:szCs w:val="24"/>
        </w:rPr>
        <w:t xml:space="preserve"> In the 16</w:t>
      </w:r>
      <w:r w:rsidR="00CF4053" w:rsidRPr="00DE77A7">
        <w:rPr>
          <w:rFonts w:ascii="Times New Roman" w:hAnsi="Times New Roman" w:cs="Times New Roman"/>
          <w:sz w:val="24"/>
          <w:szCs w:val="24"/>
          <w:vertAlign w:val="superscript"/>
        </w:rPr>
        <w:t>th</w:t>
      </w:r>
      <w:r w:rsidR="00CF4053" w:rsidRPr="00DE77A7">
        <w:rPr>
          <w:rFonts w:ascii="Times New Roman" w:hAnsi="Times New Roman" w:cs="Times New Roman"/>
          <w:sz w:val="24"/>
          <w:szCs w:val="24"/>
        </w:rPr>
        <w:t xml:space="preserve"> century,</w:t>
      </w:r>
      <w:r w:rsidR="00F91608" w:rsidRPr="00DE77A7">
        <w:rPr>
          <w:rFonts w:ascii="Times New Roman" w:hAnsi="Times New Roman" w:cs="Times New Roman"/>
          <w:sz w:val="24"/>
          <w:szCs w:val="24"/>
        </w:rPr>
        <w:t xml:space="preserve"> The English Reformation began</w:t>
      </w:r>
      <w:r w:rsidR="00CF4053" w:rsidRPr="00DE77A7">
        <w:rPr>
          <w:rFonts w:ascii="Times New Roman" w:hAnsi="Times New Roman" w:cs="Times New Roman"/>
          <w:sz w:val="24"/>
          <w:szCs w:val="24"/>
        </w:rPr>
        <w:t>. It</w:t>
      </w:r>
      <w:r w:rsidR="00F91608" w:rsidRPr="00DE77A7">
        <w:rPr>
          <w:rFonts w:ascii="Times New Roman" w:hAnsi="Times New Roman" w:cs="Times New Roman"/>
          <w:sz w:val="24"/>
          <w:szCs w:val="24"/>
        </w:rPr>
        <w:t xml:space="preserve"> had a significant impact on the development of the common law system</w:t>
      </w:r>
      <w:r w:rsidR="00C76162" w:rsidRPr="00DE77A7">
        <w:rPr>
          <w:rFonts w:ascii="Times New Roman" w:hAnsi="Times New Roman" w:cs="Times New Roman"/>
          <w:sz w:val="24"/>
          <w:szCs w:val="24"/>
        </w:rPr>
        <w:t xml:space="preserve"> (Baker, 2019</w:t>
      </w:r>
      <w:r w:rsidR="009727D4" w:rsidRPr="00DE77A7">
        <w:rPr>
          <w:rFonts w:ascii="Times New Roman" w:hAnsi="Times New Roman" w:cs="Times New Roman"/>
          <w:sz w:val="24"/>
          <w:szCs w:val="24"/>
        </w:rPr>
        <w:t xml:space="preserve">, p.72). </w:t>
      </w:r>
      <w:r w:rsidR="006C27CD" w:rsidRPr="00DE77A7">
        <w:rPr>
          <w:rFonts w:ascii="Times New Roman" w:hAnsi="Times New Roman" w:cs="Times New Roman"/>
          <w:sz w:val="24"/>
          <w:szCs w:val="24"/>
        </w:rPr>
        <w:t>It</w:t>
      </w:r>
      <w:r w:rsidR="00F91608" w:rsidRPr="00DE77A7">
        <w:rPr>
          <w:rFonts w:ascii="Times New Roman" w:hAnsi="Times New Roman" w:cs="Times New Roman"/>
          <w:sz w:val="24"/>
          <w:szCs w:val="24"/>
        </w:rPr>
        <w:t xml:space="preserve"> led to the dissolution of the monasteries and the transfer of much of their property to the Crown, which </w:t>
      </w:r>
      <w:r w:rsidR="006C27CD" w:rsidRPr="00DE77A7">
        <w:rPr>
          <w:rFonts w:ascii="Times New Roman" w:hAnsi="Times New Roman" w:cs="Times New Roman"/>
          <w:sz w:val="24"/>
          <w:szCs w:val="24"/>
        </w:rPr>
        <w:t>led to increased</w:t>
      </w:r>
      <w:r w:rsidR="00F91608" w:rsidRPr="00DE77A7">
        <w:rPr>
          <w:rFonts w:ascii="Times New Roman" w:hAnsi="Times New Roman" w:cs="Times New Roman"/>
          <w:sz w:val="24"/>
          <w:szCs w:val="24"/>
        </w:rPr>
        <w:t xml:space="preserve"> land disputes and a growing need for legal resolution. </w:t>
      </w:r>
      <w:r w:rsidR="00BB00AF" w:rsidRPr="00DE77A7">
        <w:rPr>
          <w:rFonts w:ascii="Times New Roman" w:hAnsi="Times New Roman" w:cs="Times New Roman"/>
          <w:sz w:val="24"/>
          <w:szCs w:val="24"/>
        </w:rPr>
        <w:t>During</w:t>
      </w:r>
      <w:r w:rsidR="00F91608" w:rsidRPr="00DE77A7">
        <w:rPr>
          <w:rFonts w:ascii="Times New Roman" w:hAnsi="Times New Roman" w:cs="Times New Roman"/>
          <w:sz w:val="24"/>
          <w:szCs w:val="24"/>
        </w:rPr>
        <w:t xml:space="preserve"> the </w:t>
      </w:r>
      <w:r w:rsidR="00BB00AF" w:rsidRPr="00DE77A7">
        <w:rPr>
          <w:rFonts w:ascii="Times New Roman" w:hAnsi="Times New Roman" w:cs="Times New Roman"/>
          <w:sz w:val="24"/>
          <w:szCs w:val="24"/>
        </w:rPr>
        <w:t>same</w:t>
      </w:r>
      <w:r w:rsidR="00F91608" w:rsidRPr="00DE77A7">
        <w:rPr>
          <w:rFonts w:ascii="Times New Roman" w:hAnsi="Times New Roman" w:cs="Times New Roman"/>
          <w:sz w:val="24"/>
          <w:szCs w:val="24"/>
        </w:rPr>
        <w:t xml:space="preserve"> century, a separate system of law called equity emerged alongside the common law. Equity was based on principles of fairness and justice</w:t>
      </w:r>
      <w:r w:rsidR="00BB00AF" w:rsidRPr="00DE77A7">
        <w:rPr>
          <w:rFonts w:ascii="Times New Roman" w:hAnsi="Times New Roman" w:cs="Times New Roman"/>
          <w:sz w:val="24"/>
          <w:szCs w:val="24"/>
        </w:rPr>
        <w:t xml:space="preserve"> </w:t>
      </w:r>
      <w:r w:rsidR="00F91608" w:rsidRPr="00DE77A7">
        <w:rPr>
          <w:rFonts w:ascii="Times New Roman" w:hAnsi="Times New Roman" w:cs="Times New Roman"/>
          <w:sz w:val="24"/>
          <w:szCs w:val="24"/>
        </w:rPr>
        <w:t>and wa</w:t>
      </w:r>
      <w:r w:rsidR="006C27CD" w:rsidRPr="00DE77A7">
        <w:rPr>
          <w:rFonts w:ascii="Times New Roman" w:hAnsi="Times New Roman" w:cs="Times New Roman"/>
          <w:sz w:val="24"/>
          <w:szCs w:val="24"/>
        </w:rPr>
        <w:t>s</w:t>
      </w:r>
      <w:r w:rsidR="00F91608" w:rsidRPr="00DE77A7">
        <w:rPr>
          <w:rFonts w:ascii="Times New Roman" w:hAnsi="Times New Roman" w:cs="Times New Roman"/>
          <w:sz w:val="24"/>
          <w:szCs w:val="24"/>
        </w:rPr>
        <w:t xml:space="preserve"> used to </w:t>
      </w:r>
      <w:r w:rsidR="009727D4" w:rsidRPr="00DE77A7">
        <w:rPr>
          <w:rFonts w:ascii="Times New Roman" w:hAnsi="Times New Roman" w:cs="Times New Roman"/>
          <w:sz w:val="24"/>
          <w:szCs w:val="24"/>
        </w:rPr>
        <w:t>remedy</w:t>
      </w:r>
      <w:r w:rsidR="00F91608" w:rsidRPr="00DE77A7">
        <w:rPr>
          <w:rFonts w:ascii="Times New Roman" w:hAnsi="Times New Roman" w:cs="Times New Roman"/>
          <w:sz w:val="24"/>
          <w:szCs w:val="24"/>
        </w:rPr>
        <w:t xml:space="preserve"> cases where the common law was inadequate</w:t>
      </w:r>
      <w:r w:rsidR="001C797B" w:rsidRPr="00DE77A7">
        <w:rPr>
          <w:rFonts w:ascii="Times New Roman" w:hAnsi="Times New Roman" w:cs="Times New Roman"/>
          <w:sz w:val="24"/>
          <w:szCs w:val="24"/>
        </w:rPr>
        <w:t xml:space="preserve"> (</w:t>
      </w:r>
      <w:r w:rsidR="001C797B" w:rsidRPr="00DE77A7">
        <w:rPr>
          <w:rFonts w:ascii="Times New Roman" w:hAnsi="Times New Roman" w:cs="Times New Roman"/>
          <w:color w:val="222222"/>
          <w:sz w:val="24"/>
          <w:szCs w:val="24"/>
          <w:shd w:val="clear" w:color="auto" w:fill="FFFFFF"/>
        </w:rPr>
        <w:t>Rudolph, 2013, p.93)</w:t>
      </w:r>
      <w:r w:rsidR="00F91608" w:rsidRPr="00DE77A7">
        <w:rPr>
          <w:rFonts w:ascii="Times New Roman" w:hAnsi="Times New Roman" w:cs="Times New Roman"/>
          <w:sz w:val="24"/>
          <w:szCs w:val="24"/>
        </w:rPr>
        <w:t xml:space="preserve">. Over time, the common law and equity systems were merged, and courts began to apply </w:t>
      </w:r>
      <w:r w:rsidR="00F91608" w:rsidRPr="00DE77A7">
        <w:rPr>
          <w:rFonts w:ascii="Times New Roman" w:hAnsi="Times New Roman" w:cs="Times New Roman"/>
          <w:sz w:val="24"/>
          <w:szCs w:val="24"/>
        </w:rPr>
        <w:lastRenderedPageBreak/>
        <w:t>both legal systems in their decision-makin</w:t>
      </w:r>
      <w:r w:rsidR="00C635B8" w:rsidRPr="00DE77A7">
        <w:rPr>
          <w:rFonts w:ascii="Times New Roman" w:hAnsi="Times New Roman" w:cs="Times New Roman"/>
          <w:sz w:val="24"/>
          <w:szCs w:val="24"/>
        </w:rPr>
        <w:t>g.</w:t>
      </w:r>
      <w:r w:rsidR="00F91608" w:rsidRPr="00DE77A7">
        <w:rPr>
          <w:rFonts w:ascii="Times New Roman" w:hAnsi="Times New Roman" w:cs="Times New Roman"/>
          <w:sz w:val="24"/>
          <w:szCs w:val="24"/>
        </w:rPr>
        <w:t xml:space="preserve"> The common law system continued to evolve and develop in the 20th century, with a growing emphasis on individual rights and civil liberties. The common law system remains an important part of the English legal system</w:t>
      </w:r>
      <w:r w:rsidR="001C797B" w:rsidRPr="00DE77A7">
        <w:rPr>
          <w:rFonts w:ascii="Times New Roman" w:hAnsi="Times New Roman" w:cs="Times New Roman"/>
          <w:sz w:val="24"/>
          <w:szCs w:val="24"/>
        </w:rPr>
        <w:t>. Its</w:t>
      </w:r>
      <w:r w:rsidR="00F91608" w:rsidRPr="00DE77A7">
        <w:rPr>
          <w:rFonts w:ascii="Times New Roman" w:hAnsi="Times New Roman" w:cs="Times New Roman"/>
          <w:sz w:val="24"/>
          <w:szCs w:val="24"/>
        </w:rPr>
        <w:t xml:space="preserve"> principles and precedents continue to shape how the law is practiced and administered worldwide in England and other common-law countries.</w:t>
      </w:r>
      <w:r w:rsidR="00A145FE" w:rsidRPr="00DE77A7">
        <w:rPr>
          <w:rFonts w:ascii="Times New Roman" w:hAnsi="Times New Roman" w:cs="Times New Roman"/>
          <w:sz w:val="24"/>
          <w:szCs w:val="24"/>
        </w:rPr>
        <w:t xml:space="preserve"> </w:t>
      </w:r>
    </w:p>
    <w:p w14:paraId="110D2BE8" w14:textId="77777777" w:rsidR="00273006" w:rsidRPr="00DE77A7" w:rsidRDefault="00273006" w:rsidP="00DE77A7">
      <w:pPr>
        <w:spacing w:line="480" w:lineRule="auto"/>
        <w:rPr>
          <w:rFonts w:ascii="Times New Roman" w:hAnsi="Times New Roman" w:cs="Times New Roman"/>
          <w:sz w:val="24"/>
          <w:szCs w:val="24"/>
        </w:rPr>
      </w:pPr>
    </w:p>
    <w:p w14:paraId="415A20CC" w14:textId="77777777" w:rsidR="00273006" w:rsidRPr="00DE77A7" w:rsidRDefault="00000000" w:rsidP="00DE77A7">
      <w:pPr>
        <w:spacing w:line="480" w:lineRule="auto"/>
        <w:rPr>
          <w:rFonts w:ascii="Times New Roman" w:hAnsi="Times New Roman" w:cs="Times New Roman"/>
          <w:b/>
          <w:sz w:val="24"/>
          <w:szCs w:val="24"/>
        </w:rPr>
      </w:pPr>
      <w:r w:rsidRPr="00DE77A7">
        <w:rPr>
          <w:rFonts w:ascii="Times New Roman" w:hAnsi="Times New Roman" w:cs="Times New Roman"/>
          <w:b/>
          <w:sz w:val="24"/>
          <w:szCs w:val="24"/>
        </w:rPr>
        <w:t>Examples of Common Law working in practice</w:t>
      </w:r>
    </w:p>
    <w:p w14:paraId="39A910D2" w14:textId="77777777" w:rsidR="00A145FE" w:rsidRPr="00DE77A7" w:rsidRDefault="00000000" w:rsidP="00DE77A7">
      <w:pPr>
        <w:spacing w:line="480" w:lineRule="auto"/>
        <w:rPr>
          <w:rFonts w:ascii="Times New Roman" w:hAnsi="Times New Roman" w:cs="Times New Roman"/>
          <w:sz w:val="24"/>
          <w:szCs w:val="24"/>
        </w:rPr>
      </w:pPr>
      <w:r w:rsidRPr="00DE77A7">
        <w:rPr>
          <w:rFonts w:ascii="Times New Roman" w:hAnsi="Times New Roman" w:cs="Times New Roman"/>
          <w:sz w:val="24"/>
          <w:szCs w:val="24"/>
        </w:rPr>
        <w:t xml:space="preserve"> A common law system relies heavily on legal precedents, </w:t>
      </w:r>
      <w:r w:rsidR="00AB3DD7" w:rsidRPr="00DE77A7">
        <w:rPr>
          <w:rFonts w:ascii="Times New Roman" w:hAnsi="Times New Roman" w:cs="Times New Roman"/>
          <w:sz w:val="24"/>
          <w:szCs w:val="24"/>
        </w:rPr>
        <w:t>so</w:t>
      </w:r>
      <w:r w:rsidRPr="00DE77A7">
        <w:rPr>
          <w:rFonts w:ascii="Times New Roman" w:hAnsi="Times New Roman" w:cs="Times New Roman"/>
          <w:sz w:val="24"/>
          <w:szCs w:val="24"/>
        </w:rPr>
        <w:t xml:space="preserve"> earlier court decisions can establish legal principles that guide future cases. For example, the landmark case Brown v. Board of Education established the principle that segregation in public schools was </w:t>
      </w:r>
      <w:proofErr w:type="gramStart"/>
      <w:r w:rsidRPr="00DE77A7">
        <w:rPr>
          <w:rFonts w:ascii="Times New Roman" w:hAnsi="Times New Roman" w:cs="Times New Roman"/>
          <w:sz w:val="24"/>
          <w:szCs w:val="24"/>
        </w:rPr>
        <w:t>unconstitutional</w:t>
      </w:r>
      <w:r w:rsidR="001C797B" w:rsidRPr="00DE77A7">
        <w:rPr>
          <w:rFonts w:ascii="Times New Roman" w:hAnsi="Times New Roman" w:cs="Times New Roman"/>
          <w:sz w:val="24"/>
          <w:szCs w:val="24"/>
        </w:rPr>
        <w:t xml:space="preserve">( </w:t>
      </w:r>
      <w:r w:rsidR="001C797B" w:rsidRPr="00DE77A7">
        <w:rPr>
          <w:rFonts w:ascii="Times New Roman" w:hAnsi="Times New Roman" w:cs="Times New Roman"/>
          <w:color w:val="222222"/>
          <w:sz w:val="24"/>
          <w:szCs w:val="24"/>
          <w:shd w:val="clear" w:color="auto" w:fill="FFFFFF"/>
        </w:rPr>
        <w:t>Adomako</w:t>
      </w:r>
      <w:proofErr w:type="gramEnd"/>
      <w:r w:rsidR="001C797B" w:rsidRPr="00DE77A7">
        <w:rPr>
          <w:rFonts w:ascii="Times New Roman" w:hAnsi="Times New Roman" w:cs="Times New Roman"/>
          <w:color w:val="222222"/>
          <w:sz w:val="24"/>
          <w:szCs w:val="24"/>
          <w:shd w:val="clear" w:color="auto" w:fill="FFFFFF"/>
        </w:rPr>
        <w:t>, 2020, p.125)</w:t>
      </w:r>
      <w:r w:rsidRPr="00DE77A7">
        <w:rPr>
          <w:rFonts w:ascii="Times New Roman" w:hAnsi="Times New Roman" w:cs="Times New Roman"/>
          <w:sz w:val="24"/>
          <w:szCs w:val="24"/>
        </w:rPr>
        <w:t>. This principle was then relied on by future courts to strike down other forms of discrimination.</w:t>
      </w:r>
      <w:r w:rsidR="00AB3DD7" w:rsidRPr="00DE77A7">
        <w:rPr>
          <w:rFonts w:ascii="Times New Roman" w:hAnsi="Times New Roman" w:cs="Times New Roman"/>
          <w:sz w:val="24"/>
          <w:szCs w:val="24"/>
        </w:rPr>
        <w:t xml:space="preserve"> </w:t>
      </w:r>
      <w:r w:rsidRPr="00DE77A7">
        <w:rPr>
          <w:rFonts w:ascii="Times New Roman" w:hAnsi="Times New Roman" w:cs="Times New Roman"/>
          <w:sz w:val="24"/>
          <w:szCs w:val="24"/>
        </w:rPr>
        <w:t>In a common law system, the terms of a contract are largely determined by the intentions of the parties involved, as expressed in their agreements and through past practices. For example, if two parties agree to a specific term in a contract and that term has been enforced in past disputes, it is likely to be enforced in future disputes.</w:t>
      </w:r>
    </w:p>
    <w:p w14:paraId="25F7128B" w14:textId="77777777" w:rsidR="00A145FE" w:rsidRPr="00DE77A7" w:rsidRDefault="00000000" w:rsidP="00DE77A7">
      <w:pPr>
        <w:spacing w:line="480" w:lineRule="auto"/>
        <w:rPr>
          <w:rFonts w:ascii="Times New Roman" w:hAnsi="Times New Roman" w:cs="Times New Roman"/>
          <w:sz w:val="24"/>
          <w:szCs w:val="24"/>
        </w:rPr>
      </w:pPr>
      <w:r w:rsidRPr="00DE77A7">
        <w:rPr>
          <w:rFonts w:ascii="Times New Roman" w:hAnsi="Times New Roman" w:cs="Times New Roman"/>
          <w:sz w:val="24"/>
          <w:szCs w:val="24"/>
        </w:rPr>
        <w:t xml:space="preserve"> </w:t>
      </w:r>
      <w:r w:rsidR="009447B5">
        <w:rPr>
          <w:rFonts w:ascii="Times New Roman" w:hAnsi="Times New Roman" w:cs="Times New Roman"/>
          <w:sz w:val="24"/>
          <w:szCs w:val="24"/>
        </w:rPr>
        <w:tab/>
      </w:r>
      <w:r w:rsidRPr="00DE77A7">
        <w:rPr>
          <w:rFonts w:ascii="Times New Roman" w:hAnsi="Times New Roman" w:cs="Times New Roman"/>
          <w:sz w:val="24"/>
          <w:szCs w:val="24"/>
        </w:rPr>
        <w:t xml:space="preserve">Common law is also used in criminal law, with judges relying on previous cases to establish </w:t>
      </w:r>
      <w:r w:rsidR="00AB3DD7" w:rsidRPr="00DE77A7">
        <w:rPr>
          <w:rFonts w:ascii="Times New Roman" w:hAnsi="Times New Roman" w:cs="Times New Roman"/>
          <w:sz w:val="24"/>
          <w:szCs w:val="24"/>
        </w:rPr>
        <w:t>a crime’s elements and</w:t>
      </w:r>
      <w:r w:rsidRPr="00DE77A7">
        <w:rPr>
          <w:rFonts w:ascii="Times New Roman" w:hAnsi="Times New Roman" w:cs="Times New Roman"/>
          <w:sz w:val="24"/>
          <w:szCs w:val="24"/>
        </w:rPr>
        <w:t xml:space="preserve"> determine appropriate penalties</w:t>
      </w:r>
      <w:r w:rsidR="00C76162" w:rsidRPr="00DE77A7">
        <w:rPr>
          <w:rFonts w:ascii="Times New Roman" w:hAnsi="Times New Roman" w:cs="Times New Roman"/>
          <w:sz w:val="24"/>
          <w:szCs w:val="24"/>
        </w:rPr>
        <w:t xml:space="preserve"> (Allan, 2013, p. 25)</w:t>
      </w:r>
      <w:r w:rsidRPr="00DE77A7">
        <w:rPr>
          <w:rFonts w:ascii="Times New Roman" w:hAnsi="Times New Roman" w:cs="Times New Roman"/>
          <w:sz w:val="24"/>
          <w:szCs w:val="24"/>
        </w:rPr>
        <w:t xml:space="preserve">. For example, the principles of intent and </w:t>
      </w:r>
      <w:proofErr w:type="spellStart"/>
      <w:r w:rsidR="00AB3DD7" w:rsidRPr="00DE77A7">
        <w:rPr>
          <w:rFonts w:ascii="Times New Roman" w:hAnsi="Times New Roman" w:cs="Times New Roman"/>
          <w:sz w:val="24"/>
          <w:szCs w:val="24"/>
        </w:rPr>
        <w:t>mens</w:t>
      </w:r>
      <w:proofErr w:type="spellEnd"/>
      <w:r w:rsidRPr="00DE77A7">
        <w:rPr>
          <w:rFonts w:ascii="Times New Roman" w:hAnsi="Times New Roman" w:cs="Times New Roman"/>
          <w:sz w:val="24"/>
          <w:szCs w:val="24"/>
        </w:rPr>
        <w:t xml:space="preserve"> rea, or the mental state necessary to commit a crime, are established through previous court decisions.</w:t>
      </w:r>
      <w:r w:rsidR="00AB3DD7" w:rsidRPr="00DE77A7">
        <w:rPr>
          <w:rFonts w:ascii="Times New Roman" w:hAnsi="Times New Roman" w:cs="Times New Roman"/>
          <w:sz w:val="24"/>
          <w:szCs w:val="24"/>
        </w:rPr>
        <w:t xml:space="preserve"> </w:t>
      </w:r>
      <w:r w:rsidR="003F7B9E" w:rsidRPr="00DE77A7">
        <w:rPr>
          <w:rFonts w:ascii="Times New Roman" w:hAnsi="Times New Roman" w:cs="Times New Roman"/>
          <w:sz w:val="24"/>
          <w:szCs w:val="24"/>
        </w:rPr>
        <w:t xml:space="preserve">Courts can review government bodies' actions in a common law system </w:t>
      </w:r>
      <w:r w:rsidR="00AB3DD7" w:rsidRPr="00DE77A7">
        <w:rPr>
          <w:rFonts w:ascii="Times New Roman" w:hAnsi="Times New Roman" w:cs="Times New Roman"/>
          <w:sz w:val="24"/>
          <w:szCs w:val="24"/>
        </w:rPr>
        <w:t>and strike down unconstitutional laws</w:t>
      </w:r>
      <w:r w:rsidRPr="00DE77A7">
        <w:rPr>
          <w:rFonts w:ascii="Times New Roman" w:hAnsi="Times New Roman" w:cs="Times New Roman"/>
          <w:sz w:val="24"/>
          <w:szCs w:val="24"/>
        </w:rPr>
        <w:t xml:space="preserve">. This is often done by relying on past court decisions to interpret </w:t>
      </w:r>
      <w:r w:rsidR="00AB3DD7" w:rsidRPr="00DE77A7">
        <w:rPr>
          <w:rFonts w:ascii="Times New Roman" w:hAnsi="Times New Roman" w:cs="Times New Roman"/>
          <w:sz w:val="24"/>
          <w:szCs w:val="24"/>
        </w:rPr>
        <w:t>constitutional provisions’ meaning and</w:t>
      </w:r>
      <w:r w:rsidRPr="00DE77A7">
        <w:rPr>
          <w:rFonts w:ascii="Times New Roman" w:hAnsi="Times New Roman" w:cs="Times New Roman"/>
          <w:sz w:val="24"/>
          <w:szCs w:val="24"/>
        </w:rPr>
        <w:t xml:space="preserve"> determine whether a law </w:t>
      </w:r>
      <w:r w:rsidR="00AB3DD7" w:rsidRPr="00DE77A7">
        <w:rPr>
          <w:rFonts w:ascii="Times New Roman" w:hAnsi="Times New Roman" w:cs="Times New Roman"/>
          <w:sz w:val="24"/>
          <w:szCs w:val="24"/>
        </w:rPr>
        <w:t>violates</w:t>
      </w:r>
      <w:r w:rsidRPr="00DE77A7">
        <w:rPr>
          <w:rFonts w:ascii="Times New Roman" w:hAnsi="Times New Roman" w:cs="Times New Roman"/>
          <w:sz w:val="24"/>
          <w:szCs w:val="24"/>
        </w:rPr>
        <w:t xml:space="preserve"> those provisions.</w:t>
      </w:r>
    </w:p>
    <w:p w14:paraId="128F3890" w14:textId="0D6D32DF" w:rsidR="003F7B9E" w:rsidRPr="00DE77A7" w:rsidRDefault="003F7B9E" w:rsidP="00DE77A7">
      <w:pPr>
        <w:spacing w:line="480" w:lineRule="auto"/>
        <w:rPr>
          <w:rFonts w:ascii="Times New Roman" w:hAnsi="Times New Roman" w:cs="Times New Roman"/>
          <w:b/>
          <w:sz w:val="24"/>
          <w:szCs w:val="24"/>
        </w:rPr>
      </w:pPr>
    </w:p>
    <w:p w14:paraId="1B79AC87" w14:textId="77777777" w:rsidR="006C27CD" w:rsidRPr="00DE77A7" w:rsidRDefault="00000000" w:rsidP="00DE77A7">
      <w:pPr>
        <w:spacing w:line="480" w:lineRule="auto"/>
        <w:rPr>
          <w:rFonts w:ascii="Times New Roman" w:hAnsi="Times New Roman" w:cs="Times New Roman"/>
          <w:sz w:val="24"/>
          <w:szCs w:val="24"/>
        </w:rPr>
      </w:pPr>
      <w:r>
        <w:rPr>
          <w:rFonts w:ascii="Times New Roman" w:hAnsi="Times New Roman" w:cs="Times New Roman"/>
          <w:sz w:val="24"/>
          <w:szCs w:val="24"/>
        </w:rPr>
        <w:tab/>
      </w:r>
      <w:r w:rsidR="003F7B9E" w:rsidRPr="00DE77A7">
        <w:rPr>
          <w:rFonts w:ascii="Times New Roman" w:hAnsi="Times New Roman" w:cs="Times New Roman"/>
          <w:sz w:val="24"/>
          <w:szCs w:val="24"/>
        </w:rPr>
        <w:t>The</w:t>
      </w:r>
      <w:r w:rsidRPr="00DE77A7">
        <w:rPr>
          <w:rFonts w:ascii="Times New Roman" w:hAnsi="Times New Roman" w:cs="Times New Roman"/>
          <w:sz w:val="24"/>
          <w:szCs w:val="24"/>
        </w:rPr>
        <w:t xml:space="preserve"> English legal system is mainly based on common law principles, which rely on the decisions of judges and legal precedents to make decisions in cases. This system has evolved to reflect </w:t>
      </w:r>
      <w:r w:rsidR="003F7B9E" w:rsidRPr="00DE77A7">
        <w:rPr>
          <w:rFonts w:ascii="Times New Roman" w:hAnsi="Times New Roman" w:cs="Times New Roman"/>
          <w:sz w:val="24"/>
          <w:szCs w:val="24"/>
        </w:rPr>
        <w:t>societal changes and</w:t>
      </w:r>
      <w:r w:rsidRPr="00DE77A7">
        <w:rPr>
          <w:rFonts w:ascii="Times New Roman" w:hAnsi="Times New Roman" w:cs="Times New Roman"/>
          <w:sz w:val="24"/>
          <w:szCs w:val="24"/>
        </w:rPr>
        <w:t xml:space="preserve"> respond to new challenges and legal questions. Common law provides a flexible and adaptable framework for addressing legal issues, as judges can draw on past decisions to guide their thinking and establish new legal principles. At the same time, common law allows for discretion by judges, who can apply legal principles sensitive to the </w:t>
      </w:r>
      <w:proofErr w:type="gramStart"/>
      <w:r w:rsidRPr="00DE77A7">
        <w:rPr>
          <w:rFonts w:ascii="Times New Roman" w:hAnsi="Times New Roman" w:cs="Times New Roman"/>
          <w:sz w:val="24"/>
          <w:szCs w:val="24"/>
        </w:rPr>
        <w:t>particular circumstances</w:t>
      </w:r>
      <w:proofErr w:type="gramEnd"/>
      <w:r w:rsidRPr="00DE77A7">
        <w:rPr>
          <w:rFonts w:ascii="Times New Roman" w:hAnsi="Times New Roman" w:cs="Times New Roman"/>
          <w:sz w:val="24"/>
          <w:szCs w:val="24"/>
        </w:rPr>
        <w:t xml:space="preserve"> of individual cases. Overall, the common law system has been a central feature of the English legal system for centuries and remains a key element of the country's legal tradition.</w:t>
      </w:r>
    </w:p>
    <w:p w14:paraId="25DC8412" w14:textId="77777777" w:rsidR="00DE77A7" w:rsidRPr="00DE77A7" w:rsidRDefault="00000000" w:rsidP="00DE77A7">
      <w:pPr>
        <w:spacing w:line="480" w:lineRule="auto"/>
        <w:rPr>
          <w:rFonts w:ascii="Times New Roman" w:hAnsi="Times New Roman" w:cs="Times New Roman"/>
          <w:b/>
          <w:sz w:val="24"/>
          <w:szCs w:val="24"/>
        </w:rPr>
      </w:pPr>
      <w:r w:rsidRPr="00DE77A7">
        <w:rPr>
          <w:rFonts w:ascii="Times New Roman" w:hAnsi="Times New Roman" w:cs="Times New Roman"/>
          <w:b/>
          <w:sz w:val="24"/>
          <w:szCs w:val="24"/>
        </w:rPr>
        <w:br w:type="page"/>
      </w:r>
    </w:p>
    <w:p w14:paraId="17C375E4" w14:textId="77777777" w:rsidR="00E82656" w:rsidRPr="00DE77A7" w:rsidRDefault="00000000" w:rsidP="00DE77A7">
      <w:pPr>
        <w:spacing w:line="480" w:lineRule="auto"/>
        <w:jc w:val="center"/>
        <w:rPr>
          <w:rFonts w:ascii="Times New Roman" w:hAnsi="Times New Roman" w:cs="Times New Roman"/>
          <w:b/>
          <w:sz w:val="24"/>
          <w:szCs w:val="24"/>
        </w:rPr>
      </w:pPr>
      <w:r w:rsidRPr="00DE77A7">
        <w:rPr>
          <w:rFonts w:ascii="Times New Roman" w:hAnsi="Times New Roman" w:cs="Times New Roman"/>
          <w:b/>
          <w:sz w:val="24"/>
          <w:szCs w:val="24"/>
        </w:rPr>
        <w:lastRenderedPageBreak/>
        <w:t>References</w:t>
      </w:r>
    </w:p>
    <w:p w14:paraId="408E6D04"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t xml:space="preserve">Adomako, A.Y., 2020. Fictions of Integration: American Children's Literature and the Legacies </w:t>
      </w:r>
      <w:r>
        <w:rPr>
          <w:rFonts w:ascii="Times New Roman" w:hAnsi="Times New Roman" w:cs="Times New Roman"/>
          <w:color w:val="222222"/>
          <w:sz w:val="24"/>
          <w:szCs w:val="24"/>
          <w:shd w:val="clear" w:color="auto" w:fill="FFFFFF"/>
        </w:rPr>
        <w:tab/>
      </w:r>
      <w:r w:rsidRPr="00DE77A7">
        <w:rPr>
          <w:rFonts w:ascii="Times New Roman" w:hAnsi="Times New Roman" w:cs="Times New Roman"/>
          <w:color w:val="222222"/>
          <w:sz w:val="24"/>
          <w:szCs w:val="24"/>
          <w:shd w:val="clear" w:color="auto" w:fill="FFFFFF"/>
        </w:rPr>
        <w:t>of Brown v. Board of Education by Naomi Lesley. </w:t>
      </w:r>
      <w:r w:rsidRPr="00DE77A7">
        <w:rPr>
          <w:rFonts w:ascii="Times New Roman" w:hAnsi="Times New Roman" w:cs="Times New Roman"/>
          <w:i/>
          <w:iCs/>
          <w:color w:val="222222"/>
          <w:sz w:val="24"/>
          <w:szCs w:val="24"/>
          <w:shd w:val="clear" w:color="auto" w:fill="FFFFFF"/>
        </w:rPr>
        <w:t xml:space="preserve">The Journal of the History of </w:t>
      </w:r>
      <w:r>
        <w:rPr>
          <w:rFonts w:ascii="Times New Roman" w:hAnsi="Times New Roman" w:cs="Times New Roman"/>
          <w:i/>
          <w:iCs/>
          <w:color w:val="222222"/>
          <w:sz w:val="24"/>
          <w:szCs w:val="24"/>
          <w:shd w:val="clear" w:color="auto" w:fill="FFFFFF"/>
        </w:rPr>
        <w:tab/>
      </w:r>
      <w:r w:rsidRPr="00DE77A7">
        <w:rPr>
          <w:rFonts w:ascii="Times New Roman" w:hAnsi="Times New Roman" w:cs="Times New Roman"/>
          <w:i/>
          <w:iCs/>
          <w:color w:val="222222"/>
          <w:sz w:val="24"/>
          <w:szCs w:val="24"/>
          <w:shd w:val="clear" w:color="auto" w:fill="FFFFFF"/>
        </w:rPr>
        <w:t>Childhood and Youth</w:t>
      </w:r>
      <w:r w:rsidRPr="00DE77A7">
        <w:rPr>
          <w:rFonts w:ascii="Times New Roman" w:hAnsi="Times New Roman" w:cs="Times New Roman"/>
          <w:color w:val="222222"/>
          <w:sz w:val="24"/>
          <w:szCs w:val="24"/>
          <w:shd w:val="clear" w:color="auto" w:fill="FFFFFF"/>
        </w:rPr>
        <w:t>, </w:t>
      </w:r>
      <w:r w:rsidRPr="00DE77A7">
        <w:rPr>
          <w:rFonts w:ascii="Times New Roman" w:hAnsi="Times New Roman" w:cs="Times New Roman"/>
          <w:i/>
          <w:iCs/>
          <w:color w:val="222222"/>
          <w:sz w:val="24"/>
          <w:szCs w:val="24"/>
          <w:shd w:val="clear" w:color="auto" w:fill="FFFFFF"/>
        </w:rPr>
        <w:t>13</w:t>
      </w:r>
      <w:r w:rsidRPr="00DE77A7">
        <w:rPr>
          <w:rFonts w:ascii="Times New Roman" w:hAnsi="Times New Roman" w:cs="Times New Roman"/>
          <w:color w:val="222222"/>
          <w:sz w:val="24"/>
          <w:szCs w:val="24"/>
          <w:shd w:val="clear" w:color="auto" w:fill="FFFFFF"/>
        </w:rPr>
        <w:t>(1), pp.125-126.</w:t>
      </w:r>
    </w:p>
    <w:p w14:paraId="32F90D58"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t>Allan, T.R., 2013. </w:t>
      </w:r>
      <w:r w:rsidRPr="00DE77A7">
        <w:rPr>
          <w:rFonts w:ascii="Times New Roman" w:hAnsi="Times New Roman" w:cs="Times New Roman"/>
          <w:i/>
          <w:iCs/>
          <w:color w:val="222222"/>
          <w:sz w:val="24"/>
          <w:szCs w:val="24"/>
          <w:shd w:val="clear" w:color="auto" w:fill="FFFFFF"/>
        </w:rPr>
        <w:t>The sovereignty of law: freedom, constitution and common law</w:t>
      </w:r>
      <w:r w:rsidRPr="00DE77A7">
        <w:rPr>
          <w:rFonts w:ascii="Times New Roman" w:hAnsi="Times New Roman" w:cs="Times New Roman"/>
          <w:color w:val="222222"/>
          <w:sz w:val="24"/>
          <w:szCs w:val="24"/>
          <w:shd w:val="clear" w:color="auto" w:fill="FFFFFF"/>
        </w:rPr>
        <w:t xml:space="preserve">. Oxford </w:t>
      </w:r>
      <w:r>
        <w:rPr>
          <w:rFonts w:ascii="Times New Roman" w:hAnsi="Times New Roman" w:cs="Times New Roman"/>
          <w:color w:val="222222"/>
          <w:sz w:val="24"/>
          <w:szCs w:val="24"/>
          <w:shd w:val="clear" w:color="auto" w:fill="FFFFFF"/>
        </w:rPr>
        <w:tab/>
      </w:r>
      <w:r w:rsidRPr="00DE77A7">
        <w:rPr>
          <w:rFonts w:ascii="Times New Roman" w:hAnsi="Times New Roman" w:cs="Times New Roman"/>
          <w:color w:val="222222"/>
          <w:sz w:val="24"/>
          <w:szCs w:val="24"/>
          <w:shd w:val="clear" w:color="auto" w:fill="FFFFFF"/>
        </w:rPr>
        <w:t>University Press.</w:t>
      </w:r>
    </w:p>
    <w:p w14:paraId="1781A91C"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t>Baker, J.H., 2019. </w:t>
      </w:r>
      <w:r w:rsidRPr="00DE77A7">
        <w:rPr>
          <w:rFonts w:ascii="Times New Roman" w:hAnsi="Times New Roman" w:cs="Times New Roman"/>
          <w:i/>
          <w:iCs/>
          <w:color w:val="222222"/>
          <w:sz w:val="24"/>
          <w:szCs w:val="24"/>
          <w:shd w:val="clear" w:color="auto" w:fill="FFFFFF"/>
        </w:rPr>
        <w:t>An introduction to English legal history</w:t>
      </w:r>
      <w:r w:rsidRPr="00DE77A7">
        <w:rPr>
          <w:rFonts w:ascii="Times New Roman" w:hAnsi="Times New Roman" w:cs="Times New Roman"/>
          <w:color w:val="222222"/>
          <w:sz w:val="24"/>
          <w:szCs w:val="24"/>
          <w:shd w:val="clear" w:color="auto" w:fill="FFFFFF"/>
        </w:rPr>
        <w:t>. Oxford University Press.</w:t>
      </w:r>
    </w:p>
    <w:p w14:paraId="64415D3A"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t>Barr, O., 2016. </w:t>
      </w:r>
      <w:r w:rsidRPr="00DE77A7">
        <w:rPr>
          <w:rFonts w:ascii="Times New Roman" w:hAnsi="Times New Roman" w:cs="Times New Roman"/>
          <w:i/>
          <w:iCs/>
          <w:color w:val="222222"/>
          <w:sz w:val="24"/>
          <w:szCs w:val="24"/>
          <w:shd w:val="clear" w:color="auto" w:fill="FFFFFF"/>
        </w:rPr>
        <w:t>A jurisprudence of movement: Common law, walking, unsettling place</w:t>
      </w:r>
      <w:r w:rsidRPr="00DE77A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r>
      <w:r w:rsidRPr="00DE77A7">
        <w:rPr>
          <w:rFonts w:ascii="Times New Roman" w:hAnsi="Times New Roman" w:cs="Times New Roman"/>
          <w:color w:val="222222"/>
          <w:sz w:val="24"/>
          <w:szCs w:val="24"/>
          <w:shd w:val="clear" w:color="auto" w:fill="FFFFFF"/>
        </w:rPr>
        <w:t>Routledge.</w:t>
      </w:r>
    </w:p>
    <w:p w14:paraId="3AA273E8"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t xml:space="preserve">Burset, C.R., 2019. Why didn't the common law follow the </w:t>
      </w:r>
      <w:proofErr w:type="gramStart"/>
      <w:r w:rsidRPr="00DE77A7">
        <w:rPr>
          <w:rFonts w:ascii="Times New Roman" w:hAnsi="Times New Roman" w:cs="Times New Roman"/>
          <w:color w:val="222222"/>
          <w:sz w:val="24"/>
          <w:szCs w:val="24"/>
          <w:shd w:val="clear" w:color="auto" w:fill="FFFFFF"/>
        </w:rPr>
        <w:t>flag?.</w:t>
      </w:r>
      <w:proofErr w:type="gramEnd"/>
      <w:r w:rsidRPr="00DE77A7">
        <w:rPr>
          <w:rFonts w:ascii="Times New Roman" w:hAnsi="Times New Roman" w:cs="Times New Roman"/>
          <w:color w:val="222222"/>
          <w:sz w:val="24"/>
          <w:szCs w:val="24"/>
          <w:shd w:val="clear" w:color="auto" w:fill="FFFFFF"/>
        </w:rPr>
        <w:t> </w:t>
      </w:r>
      <w:r w:rsidRPr="00DE77A7">
        <w:rPr>
          <w:rFonts w:ascii="Times New Roman" w:hAnsi="Times New Roman" w:cs="Times New Roman"/>
          <w:i/>
          <w:iCs/>
          <w:color w:val="222222"/>
          <w:sz w:val="24"/>
          <w:szCs w:val="24"/>
          <w:shd w:val="clear" w:color="auto" w:fill="FFFFFF"/>
        </w:rPr>
        <w:t>Virginia Law Review</w:t>
      </w:r>
      <w:r w:rsidRPr="00DE77A7">
        <w:rPr>
          <w:rFonts w:ascii="Times New Roman" w:hAnsi="Times New Roman" w:cs="Times New Roman"/>
          <w:color w:val="222222"/>
          <w:sz w:val="24"/>
          <w:szCs w:val="24"/>
          <w:shd w:val="clear" w:color="auto" w:fill="FFFFFF"/>
        </w:rPr>
        <w:t>, </w:t>
      </w:r>
      <w:r w:rsidRPr="00DE77A7">
        <w:rPr>
          <w:rFonts w:ascii="Times New Roman" w:hAnsi="Times New Roman" w:cs="Times New Roman"/>
          <w:i/>
          <w:iCs/>
          <w:color w:val="222222"/>
          <w:sz w:val="24"/>
          <w:szCs w:val="24"/>
          <w:shd w:val="clear" w:color="auto" w:fill="FFFFFF"/>
        </w:rPr>
        <w:t>105</w:t>
      </w:r>
      <w:r w:rsidRPr="00DE77A7">
        <w:rPr>
          <w:rFonts w:ascii="Times New Roman" w:hAnsi="Times New Roman" w:cs="Times New Roman"/>
          <w:color w:val="222222"/>
          <w:sz w:val="24"/>
          <w:szCs w:val="24"/>
          <w:shd w:val="clear" w:color="auto" w:fill="FFFFFF"/>
        </w:rPr>
        <w:t xml:space="preserve">(3), </w:t>
      </w:r>
      <w:r>
        <w:rPr>
          <w:rFonts w:ascii="Times New Roman" w:hAnsi="Times New Roman" w:cs="Times New Roman"/>
          <w:color w:val="222222"/>
          <w:sz w:val="24"/>
          <w:szCs w:val="24"/>
          <w:shd w:val="clear" w:color="auto" w:fill="FFFFFF"/>
        </w:rPr>
        <w:tab/>
      </w:r>
      <w:r w:rsidRPr="00DE77A7">
        <w:rPr>
          <w:rFonts w:ascii="Times New Roman" w:hAnsi="Times New Roman" w:cs="Times New Roman"/>
          <w:color w:val="222222"/>
          <w:sz w:val="24"/>
          <w:szCs w:val="24"/>
          <w:shd w:val="clear" w:color="auto" w:fill="FFFFFF"/>
        </w:rPr>
        <w:t>pp.483-542.</w:t>
      </w:r>
    </w:p>
    <w:p w14:paraId="05454C19"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proofErr w:type="spellStart"/>
      <w:r w:rsidRPr="00DE77A7">
        <w:rPr>
          <w:rFonts w:ascii="Times New Roman" w:hAnsi="Times New Roman" w:cs="Times New Roman"/>
          <w:color w:val="222222"/>
          <w:sz w:val="24"/>
          <w:szCs w:val="24"/>
          <w:shd w:val="clear" w:color="auto" w:fill="FFFFFF"/>
        </w:rPr>
        <w:t>Elsing</w:t>
      </w:r>
      <w:proofErr w:type="spellEnd"/>
      <w:r w:rsidRPr="00DE77A7">
        <w:rPr>
          <w:rFonts w:ascii="Times New Roman" w:hAnsi="Times New Roman" w:cs="Times New Roman"/>
          <w:color w:val="222222"/>
          <w:sz w:val="24"/>
          <w:szCs w:val="24"/>
          <w:shd w:val="clear" w:color="auto" w:fill="FFFFFF"/>
        </w:rPr>
        <w:t>, S.H. and Townsend, J.M., 2014. Bridging the Common Law-Civil Law Divide in Arbitration. </w:t>
      </w:r>
      <w:r w:rsidRPr="00DE77A7">
        <w:rPr>
          <w:rFonts w:ascii="Times New Roman" w:hAnsi="Times New Roman" w:cs="Times New Roman"/>
          <w:i/>
          <w:iCs/>
          <w:color w:val="222222"/>
          <w:sz w:val="24"/>
          <w:szCs w:val="24"/>
          <w:shd w:val="clear" w:color="auto" w:fill="FFFFFF"/>
        </w:rPr>
        <w:t>Arbitration International</w:t>
      </w:r>
      <w:r w:rsidRPr="00DE77A7">
        <w:rPr>
          <w:rFonts w:ascii="Times New Roman" w:hAnsi="Times New Roman" w:cs="Times New Roman"/>
          <w:color w:val="222222"/>
          <w:sz w:val="24"/>
          <w:szCs w:val="24"/>
          <w:shd w:val="clear" w:color="auto" w:fill="FFFFFF"/>
        </w:rPr>
        <w:t>, </w:t>
      </w:r>
      <w:r w:rsidRPr="00DE77A7">
        <w:rPr>
          <w:rFonts w:ascii="Times New Roman" w:hAnsi="Times New Roman" w:cs="Times New Roman"/>
          <w:i/>
          <w:iCs/>
          <w:color w:val="222222"/>
          <w:sz w:val="24"/>
          <w:szCs w:val="24"/>
          <w:shd w:val="clear" w:color="auto" w:fill="FFFFFF"/>
        </w:rPr>
        <w:t>18</w:t>
      </w:r>
      <w:r w:rsidRPr="00DE77A7">
        <w:rPr>
          <w:rFonts w:ascii="Times New Roman" w:hAnsi="Times New Roman" w:cs="Times New Roman"/>
          <w:color w:val="222222"/>
          <w:sz w:val="24"/>
          <w:szCs w:val="24"/>
          <w:shd w:val="clear" w:color="auto" w:fill="FFFFFF"/>
        </w:rPr>
        <w:t>(1), pp.59-65.</w:t>
      </w:r>
    </w:p>
    <w:p w14:paraId="4E851321"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t>Epstein, R.A., 2018. A Common Law for the First Amendment. </w:t>
      </w:r>
      <w:r w:rsidRPr="00DE77A7">
        <w:rPr>
          <w:rFonts w:ascii="Times New Roman" w:hAnsi="Times New Roman" w:cs="Times New Roman"/>
          <w:i/>
          <w:iCs/>
          <w:color w:val="222222"/>
          <w:sz w:val="24"/>
          <w:szCs w:val="24"/>
          <w:shd w:val="clear" w:color="auto" w:fill="FFFFFF"/>
        </w:rPr>
        <w:t xml:space="preserve">Harv. JL &amp; Pub. </w:t>
      </w:r>
      <w:proofErr w:type="spellStart"/>
      <w:r w:rsidRPr="00DE77A7">
        <w:rPr>
          <w:rFonts w:ascii="Times New Roman" w:hAnsi="Times New Roman" w:cs="Times New Roman"/>
          <w:i/>
          <w:iCs/>
          <w:color w:val="222222"/>
          <w:sz w:val="24"/>
          <w:szCs w:val="24"/>
          <w:shd w:val="clear" w:color="auto" w:fill="FFFFFF"/>
        </w:rPr>
        <w:t>Pol'y</w:t>
      </w:r>
      <w:proofErr w:type="spellEnd"/>
      <w:r w:rsidRPr="00DE77A7">
        <w:rPr>
          <w:rFonts w:ascii="Times New Roman" w:hAnsi="Times New Roman" w:cs="Times New Roman"/>
          <w:color w:val="222222"/>
          <w:sz w:val="24"/>
          <w:szCs w:val="24"/>
          <w:shd w:val="clear" w:color="auto" w:fill="FFFFFF"/>
        </w:rPr>
        <w:t>, </w:t>
      </w:r>
      <w:r w:rsidRPr="00DE77A7">
        <w:rPr>
          <w:rFonts w:ascii="Times New Roman" w:hAnsi="Times New Roman" w:cs="Times New Roman"/>
          <w:i/>
          <w:iCs/>
          <w:color w:val="222222"/>
          <w:sz w:val="24"/>
          <w:szCs w:val="24"/>
          <w:shd w:val="clear" w:color="auto" w:fill="FFFFFF"/>
        </w:rPr>
        <w:t>41</w:t>
      </w:r>
      <w:r w:rsidRPr="00DE77A7">
        <w:rPr>
          <w:rFonts w:ascii="Times New Roman" w:hAnsi="Times New Roman" w:cs="Times New Roman"/>
          <w:color w:val="222222"/>
          <w:sz w:val="24"/>
          <w:szCs w:val="24"/>
          <w:shd w:val="clear" w:color="auto" w:fill="FFFFFF"/>
        </w:rPr>
        <w:t>, p.1.</w:t>
      </w:r>
    </w:p>
    <w:p w14:paraId="623BADBB"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t>Gillespie, A., 2013. </w:t>
      </w:r>
      <w:r w:rsidRPr="00DE77A7">
        <w:rPr>
          <w:rFonts w:ascii="Times New Roman" w:hAnsi="Times New Roman" w:cs="Times New Roman"/>
          <w:i/>
          <w:iCs/>
          <w:color w:val="222222"/>
          <w:sz w:val="24"/>
          <w:szCs w:val="24"/>
          <w:shd w:val="clear" w:color="auto" w:fill="FFFFFF"/>
        </w:rPr>
        <w:t>The English legal system</w:t>
      </w:r>
      <w:r w:rsidRPr="00DE77A7">
        <w:rPr>
          <w:rFonts w:ascii="Times New Roman" w:hAnsi="Times New Roman" w:cs="Times New Roman"/>
          <w:color w:val="222222"/>
          <w:sz w:val="24"/>
          <w:szCs w:val="24"/>
          <w:shd w:val="clear" w:color="auto" w:fill="FFFFFF"/>
        </w:rPr>
        <w:t>. Oxford University Press.</w:t>
      </w:r>
    </w:p>
    <w:p w14:paraId="2684C97C"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t>Issacharoff, S. and Marotta-</w:t>
      </w:r>
      <w:proofErr w:type="spellStart"/>
      <w:r w:rsidRPr="00DE77A7">
        <w:rPr>
          <w:rFonts w:ascii="Times New Roman" w:hAnsi="Times New Roman" w:cs="Times New Roman"/>
          <w:color w:val="222222"/>
          <w:sz w:val="24"/>
          <w:szCs w:val="24"/>
          <w:shd w:val="clear" w:color="auto" w:fill="FFFFFF"/>
        </w:rPr>
        <w:t>Wurgler</w:t>
      </w:r>
      <w:proofErr w:type="spellEnd"/>
      <w:r w:rsidRPr="00DE77A7">
        <w:rPr>
          <w:rFonts w:ascii="Times New Roman" w:hAnsi="Times New Roman" w:cs="Times New Roman"/>
          <w:color w:val="222222"/>
          <w:sz w:val="24"/>
          <w:szCs w:val="24"/>
          <w:shd w:val="clear" w:color="auto" w:fill="FFFFFF"/>
        </w:rPr>
        <w:t>, F., 2020. The Hollowed Out Common Law. </w:t>
      </w:r>
      <w:r w:rsidRPr="00DE77A7">
        <w:rPr>
          <w:rFonts w:ascii="Times New Roman" w:hAnsi="Times New Roman" w:cs="Times New Roman"/>
          <w:i/>
          <w:iCs/>
          <w:color w:val="222222"/>
          <w:sz w:val="24"/>
          <w:szCs w:val="24"/>
          <w:shd w:val="clear" w:color="auto" w:fill="FFFFFF"/>
        </w:rPr>
        <w:t xml:space="preserve">UCLA L. </w:t>
      </w:r>
      <w:r>
        <w:rPr>
          <w:rFonts w:ascii="Times New Roman" w:hAnsi="Times New Roman" w:cs="Times New Roman"/>
          <w:i/>
          <w:iCs/>
          <w:color w:val="222222"/>
          <w:sz w:val="24"/>
          <w:szCs w:val="24"/>
          <w:shd w:val="clear" w:color="auto" w:fill="FFFFFF"/>
        </w:rPr>
        <w:tab/>
      </w:r>
      <w:r w:rsidRPr="00DE77A7">
        <w:rPr>
          <w:rFonts w:ascii="Times New Roman" w:hAnsi="Times New Roman" w:cs="Times New Roman"/>
          <w:i/>
          <w:iCs/>
          <w:color w:val="222222"/>
          <w:sz w:val="24"/>
          <w:szCs w:val="24"/>
          <w:shd w:val="clear" w:color="auto" w:fill="FFFFFF"/>
        </w:rPr>
        <w:t>Rev.</w:t>
      </w:r>
      <w:r w:rsidRPr="00DE77A7">
        <w:rPr>
          <w:rFonts w:ascii="Times New Roman" w:hAnsi="Times New Roman" w:cs="Times New Roman"/>
          <w:color w:val="222222"/>
          <w:sz w:val="24"/>
          <w:szCs w:val="24"/>
          <w:shd w:val="clear" w:color="auto" w:fill="FFFFFF"/>
        </w:rPr>
        <w:t>, </w:t>
      </w:r>
      <w:r w:rsidRPr="00DE77A7">
        <w:rPr>
          <w:rFonts w:ascii="Times New Roman" w:hAnsi="Times New Roman" w:cs="Times New Roman"/>
          <w:i/>
          <w:iCs/>
          <w:color w:val="222222"/>
          <w:sz w:val="24"/>
          <w:szCs w:val="24"/>
          <w:shd w:val="clear" w:color="auto" w:fill="FFFFFF"/>
        </w:rPr>
        <w:t>67</w:t>
      </w:r>
      <w:r w:rsidRPr="00DE77A7">
        <w:rPr>
          <w:rFonts w:ascii="Times New Roman" w:hAnsi="Times New Roman" w:cs="Times New Roman"/>
          <w:color w:val="222222"/>
          <w:sz w:val="24"/>
          <w:szCs w:val="24"/>
          <w:shd w:val="clear" w:color="auto" w:fill="FFFFFF"/>
        </w:rPr>
        <w:t>, p.600.</w:t>
      </w:r>
    </w:p>
    <w:p w14:paraId="4F3258C3" w14:textId="77777777" w:rsidR="009447B5" w:rsidRPr="00DE77A7" w:rsidRDefault="00000000" w:rsidP="00DE77A7">
      <w:pPr>
        <w:spacing w:line="480" w:lineRule="auto"/>
        <w:rPr>
          <w:rFonts w:ascii="Times New Roman" w:hAnsi="Times New Roman" w:cs="Times New Roman"/>
          <w:b/>
          <w:sz w:val="24"/>
          <w:szCs w:val="24"/>
        </w:rPr>
      </w:pPr>
      <w:r w:rsidRPr="00DE77A7">
        <w:rPr>
          <w:rFonts w:ascii="Times New Roman" w:hAnsi="Times New Roman" w:cs="Times New Roman"/>
          <w:color w:val="222222"/>
          <w:sz w:val="24"/>
          <w:szCs w:val="24"/>
          <w:shd w:val="clear" w:color="auto" w:fill="FFFFFF"/>
        </w:rPr>
        <w:t xml:space="preserve">Kovacs, K.E., 2015. </w:t>
      </w:r>
      <w:proofErr w:type="spellStart"/>
      <w:r w:rsidRPr="00DE77A7">
        <w:rPr>
          <w:rFonts w:ascii="Times New Roman" w:hAnsi="Times New Roman" w:cs="Times New Roman"/>
          <w:color w:val="222222"/>
          <w:sz w:val="24"/>
          <w:szCs w:val="24"/>
          <w:shd w:val="clear" w:color="auto" w:fill="FFFFFF"/>
        </w:rPr>
        <w:t>Superstatute</w:t>
      </w:r>
      <w:proofErr w:type="spellEnd"/>
      <w:r w:rsidRPr="00DE77A7">
        <w:rPr>
          <w:rFonts w:ascii="Times New Roman" w:hAnsi="Times New Roman" w:cs="Times New Roman"/>
          <w:color w:val="222222"/>
          <w:sz w:val="24"/>
          <w:szCs w:val="24"/>
          <w:shd w:val="clear" w:color="auto" w:fill="FFFFFF"/>
        </w:rPr>
        <w:t xml:space="preserve"> Theory and Administrative Common Law. </w:t>
      </w:r>
      <w:r w:rsidRPr="00DE77A7">
        <w:rPr>
          <w:rFonts w:ascii="Times New Roman" w:hAnsi="Times New Roman" w:cs="Times New Roman"/>
          <w:i/>
          <w:iCs/>
          <w:color w:val="222222"/>
          <w:sz w:val="24"/>
          <w:szCs w:val="24"/>
          <w:shd w:val="clear" w:color="auto" w:fill="FFFFFF"/>
        </w:rPr>
        <w:t>Ind. LJ</w:t>
      </w:r>
      <w:r w:rsidRPr="00DE77A7">
        <w:rPr>
          <w:rFonts w:ascii="Times New Roman" w:hAnsi="Times New Roman" w:cs="Times New Roman"/>
          <w:color w:val="222222"/>
          <w:sz w:val="24"/>
          <w:szCs w:val="24"/>
          <w:shd w:val="clear" w:color="auto" w:fill="FFFFFF"/>
        </w:rPr>
        <w:t>, </w:t>
      </w:r>
      <w:r w:rsidRPr="00DE77A7">
        <w:rPr>
          <w:rFonts w:ascii="Times New Roman" w:hAnsi="Times New Roman" w:cs="Times New Roman"/>
          <w:i/>
          <w:iCs/>
          <w:color w:val="222222"/>
          <w:sz w:val="24"/>
          <w:szCs w:val="24"/>
          <w:shd w:val="clear" w:color="auto" w:fill="FFFFFF"/>
        </w:rPr>
        <w:t>90</w:t>
      </w:r>
      <w:r w:rsidRPr="00DE77A7">
        <w:rPr>
          <w:rFonts w:ascii="Times New Roman" w:hAnsi="Times New Roman" w:cs="Times New Roman"/>
          <w:color w:val="222222"/>
          <w:sz w:val="24"/>
          <w:szCs w:val="24"/>
          <w:shd w:val="clear" w:color="auto" w:fill="FFFFFF"/>
        </w:rPr>
        <w:t>, p.1207.</w:t>
      </w:r>
    </w:p>
    <w:p w14:paraId="59840BF4"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t>Partington, M., 2021. </w:t>
      </w:r>
      <w:r w:rsidRPr="00DE77A7">
        <w:rPr>
          <w:rFonts w:ascii="Times New Roman" w:hAnsi="Times New Roman" w:cs="Times New Roman"/>
          <w:i/>
          <w:iCs/>
          <w:color w:val="222222"/>
          <w:sz w:val="24"/>
          <w:szCs w:val="24"/>
          <w:shd w:val="clear" w:color="auto" w:fill="FFFFFF"/>
        </w:rPr>
        <w:t>Introduction to the English legal system</w:t>
      </w:r>
      <w:r w:rsidRPr="00DE77A7">
        <w:rPr>
          <w:rFonts w:ascii="Times New Roman" w:hAnsi="Times New Roman" w:cs="Times New Roman"/>
          <w:color w:val="222222"/>
          <w:sz w:val="24"/>
          <w:szCs w:val="24"/>
          <w:shd w:val="clear" w:color="auto" w:fill="FFFFFF"/>
        </w:rPr>
        <w:t>. Oxford University Press.</w:t>
      </w:r>
    </w:p>
    <w:p w14:paraId="39CB64AF"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lastRenderedPageBreak/>
        <w:t>Rudolph, J., 2013. </w:t>
      </w:r>
      <w:r w:rsidRPr="00DE77A7">
        <w:rPr>
          <w:rFonts w:ascii="Times New Roman" w:hAnsi="Times New Roman" w:cs="Times New Roman"/>
          <w:i/>
          <w:iCs/>
          <w:color w:val="222222"/>
          <w:sz w:val="24"/>
          <w:szCs w:val="24"/>
          <w:shd w:val="clear" w:color="auto" w:fill="FFFFFF"/>
        </w:rPr>
        <w:t>Common law and enlightenment in England, 1689-1750</w:t>
      </w:r>
      <w:r w:rsidRPr="00DE77A7">
        <w:rPr>
          <w:rFonts w:ascii="Times New Roman" w:hAnsi="Times New Roman" w:cs="Times New Roman"/>
          <w:color w:val="222222"/>
          <w:sz w:val="24"/>
          <w:szCs w:val="24"/>
          <w:shd w:val="clear" w:color="auto" w:fill="FFFFFF"/>
        </w:rPr>
        <w:t xml:space="preserve"> (Vol. 15). Boydell </w:t>
      </w:r>
      <w:r>
        <w:rPr>
          <w:rFonts w:ascii="Times New Roman" w:hAnsi="Times New Roman" w:cs="Times New Roman"/>
          <w:color w:val="222222"/>
          <w:sz w:val="24"/>
          <w:szCs w:val="24"/>
          <w:shd w:val="clear" w:color="auto" w:fill="FFFFFF"/>
        </w:rPr>
        <w:tab/>
      </w:r>
      <w:r w:rsidRPr="00DE77A7">
        <w:rPr>
          <w:rFonts w:ascii="Times New Roman" w:hAnsi="Times New Roman" w:cs="Times New Roman"/>
          <w:color w:val="222222"/>
          <w:sz w:val="24"/>
          <w:szCs w:val="24"/>
          <w:shd w:val="clear" w:color="auto" w:fill="FFFFFF"/>
        </w:rPr>
        <w:t>Press.</w:t>
      </w:r>
    </w:p>
    <w:p w14:paraId="4AE26DA2"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proofErr w:type="spellStart"/>
      <w:r w:rsidRPr="00DE77A7">
        <w:rPr>
          <w:rFonts w:ascii="Times New Roman" w:hAnsi="Times New Roman" w:cs="Times New Roman"/>
          <w:color w:val="222222"/>
          <w:sz w:val="24"/>
          <w:szCs w:val="24"/>
          <w:shd w:val="clear" w:color="auto" w:fill="FFFFFF"/>
        </w:rPr>
        <w:t>Salhi</w:t>
      </w:r>
      <w:proofErr w:type="spellEnd"/>
      <w:r w:rsidRPr="00DE77A7">
        <w:rPr>
          <w:rFonts w:ascii="Times New Roman" w:hAnsi="Times New Roman" w:cs="Times New Roman"/>
          <w:color w:val="222222"/>
          <w:sz w:val="24"/>
          <w:szCs w:val="24"/>
          <w:shd w:val="clear" w:color="auto" w:fill="FFFFFF"/>
        </w:rPr>
        <w:t xml:space="preserve">, B., </w:t>
      </w:r>
      <w:proofErr w:type="spellStart"/>
      <w:r w:rsidRPr="00DE77A7">
        <w:rPr>
          <w:rFonts w:ascii="Times New Roman" w:hAnsi="Times New Roman" w:cs="Times New Roman"/>
          <w:color w:val="222222"/>
          <w:sz w:val="24"/>
          <w:szCs w:val="24"/>
          <w:shd w:val="clear" w:color="auto" w:fill="FFFFFF"/>
        </w:rPr>
        <w:t>Riguen</w:t>
      </w:r>
      <w:proofErr w:type="spellEnd"/>
      <w:r w:rsidRPr="00DE77A7">
        <w:rPr>
          <w:rFonts w:ascii="Times New Roman" w:hAnsi="Times New Roman" w:cs="Times New Roman"/>
          <w:color w:val="222222"/>
          <w:sz w:val="24"/>
          <w:szCs w:val="24"/>
          <w:shd w:val="clear" w:color="auto" w:fill="FFFFFF"/>
        </w:rPr>
        <w:t xml:space="preserve">, R., </w:t>
      </w:r>
      <w:proofErr w:type="spellStart"/>
      <w:r w:rsidRPr="00DE77A7">
        <w:rPr>
          <w:rFonts w:ascii="Times New Roman" w:hAnsi="Times New Roman" w:cs="Times New Roman"/>
          <w:color w:val="222222"/>
          <w:sz w:val="24"/>
          <w:szCs w:val="24"/>
          <w:shd w:val="clear" w:color="auto" w:fill="FFFFFF"/>
        </w:rPr>
        <w:t>Kachouri</w:t>
      </w:r>
      <w:proofErr w:type="spellEnd"/>
      <w:r w:rsidRPr="00DE77A7">
        <w:rPr>
          <w:rFonts w:ascii="Times New Roman" w:hAnsi="Times New Roman" w:cs="Times New Roman"/>
          <w:color w:val="222222"/>
          <w:sz w:val="24"/>
          <w:szCs w:val="24"/>
          <w:shd w:val="clear" w:color="auto" w:fill="FFFFFF"/>
        </w:rPr>
        <w:t xml:space="preserve">, M. and </w:t>
      </w:r>
      <w:proofErr w:type="spellStart"/>
      <w:r w:rsidRPr="00DE77A7">
        <w:rPr>
          <w:rFonts w:ascii="Times New Roman" w:hAnsi="Times New Roman" w:cs="Times New Roman"/>
          <w:color w:val="222222"/>
          <w:sz w:val="24"/>
          <w:szCs w:val="24"/>
          <w:shd w:val="clear" w:color="auto" w:fill="FFFFFF"/>
        </w:rPr>
        <w:t>Jarboui</w:t>
      </w:r>
      <w:proofErr w:type="spellEnd"/>
      <w:r w:rsidRPr="00DE77A7">
        <w:rPr>
          <w:rFonts w:ascii="Times New Roman" w:hAnsi="Times New Roman" w:cs="Times New Roman"/>
          <w:color w:val="222222"/>
          <w:sz w:val="24"/>
          <w:szCs w:val="24"/>
          <w:shd w:val="clear" w:color="auto" w:fill="FFFFFF"/>
        </w:rPr>
        <w:t xml:space="preserve">, A., 2020. The mediating role of corporate social </w:t>
      </w:r>
      <w:r>
        <w:rPr>
          <w:rFonts w:ascii="Times New Roman" w:hAnsi="Times New Roman" w:cs="Times New Roman"/>
          <w:color w:val="222222"/>
          <w:sz w:val="24"/>
          <w:szCs w:val="24"/>
          <w:shd w:val="clear" w:color="auto" w:fill="FFFFFF"/>
        </w:rPr>
        <w:tab/>
      </w:r>
      <w:r w:rsidRPr="00DE77A7">
        <w:rPr>
          <w:rFonts w:ascii="Times New Roman" w:hAnsi="Times New Roman" w:cs="Times New Roman"/>
          <w:color w:val="222222"/>
          <w:sz w:val="24"/>
          <w:szCs w:val="24"/>
          <w:shd w:val="clear" w:color="auto" w:fill="FFFFFF"/>
        </w:rPr>
        <w:t xml:space="preserve">responsibility on the relationship between governance and tax avoidance: UK common </w:t>
      </w:r>
      <w:r>
        <w:rPr>
          <w:rFonts w:ascii="Times New Roman" w:hAnsi="Times New Roman" w:cs="Times New Roman"/>
          <w:color w:val="222222"/>
          <w:sz w:val="24"/>
          <w:szCs w:val="24"/>
          <w:shd w:val="clear" w:color="auto" w:fill="FFFFFF"/>
        </w:rPr>
        <w:tab/>
      </w:r>
      <w:r w:rsidRPr="00DE77A7">
        <w:rPr>
          <w:rFonts w:ascii="Times New Roman" w:hAnsi="Times New Roman" w:cs="Times New Roman"/>
          <w:color w:val="222222"/>
          <w:sz w:val="24"/>
          <w:szCs w:val="24"/>
          <w:shd w:val="clear" w:color="auto" w:fill="FFFFFF"/>
        </w:rPr>
        <w:t>law versus French civil law. </w:t>
      </w:r>
      <w:r w:rsidRPr="00DE77A7">
        <w:rPr>
          <w:rFonts w:ascii="Times New Roman" w:hAnsi="Times New Roman" w:cs="Times New Roman"/>
          <w:i/>
          <w:iCs/>
          <w:color w:val="222222"/>
          <w:sz w:val="24"/>
          <w:szCs w:val="24"/>
          <w:shd w:val="clear" w:color="auto" w:fill="FFFFFF"/>
        </w:rPr>
        <w:t>Social Responsibility Journal</w:t>
      </w:r>
      <w:r w:rsidRPr="00DE77A7">
        <w:rPr>
          <w:rFonts w:ascii="Times New Roman" w:hAnsi="Times New Roman" w:cs="Times New Roman"/>
          <w:color w:val="222222"/>
          <w:sz w:val="24"/>
          <w:szCs w:val="24"/>
          <w:shd w:val="clear" w:color="auto" w:fill="FFFFFF"/>
        </w:rPr>
        <w:t>, </w:t>
      </w:r>
      <w:r w:rsidRPr="00DE77A7">
        <w:rPr>
          <w:rFonts w:ascii="Times New Roman" w:hAnsi="Times New Roman" w:cs="Times New Roman"/>
          <w:i/>
          <w:iCs/>
          <w:color w:val="222222"/>
          <w:sz w:val="24"/>
          <w:szCs w:val="24"/>
          <w:shd w:val="clear" w:color="auto" w:fill="FFFFFF"/>
        </w:rPr>
        <w:t>16</w:t>
      </w:r>
      <w:r w:rsidRPr="00DE77A7">
        <w:rPr>
          <w:rFonts w:ascii="Times New Roman" w:hAnsi="Times New Roman" w:cs="Times New Roman"/>
          <w:color w:val="222222"/>
          <w:sz w:val="24"/>
          <w:szCs w:val="24"/>
          <w:shd w:val="clear" w:color="auto" w:fill="FFFFFF"/>
        </w:rPr>
        <w:t>(8), pp.1149-1168.</w:t>
      </w:r>
    </w:p>
    <w:p w14:paraId="6B94B471"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t>Teasdale, J., 2017. Codification: a civil law solution to a common law conundrum. </w:t>
      </w:r>
      <w:r w:rsidRPr="00DE77A7">
        <w:rPr>
          <w:rFonts w:ascii="Times New Roman" w:hAnsi="Times New Roman" w:cs="Times New Roman"/>
          <w:i/>
          <w:iCs/>
          <w:color w:val="222222"/>
          <w:sz w:val="24"/>
          <w:szCs w:val="24"/>
          <w:shd w:val="clear" w:color="auto" w:fill="FFFFFF"/>
        </w:rPr>
        <w:t xml:space="preserve">Eur. JL </w:t>
      </w:r>
      <w:r>
        <w:rPr>
          <w:rFonts w:ascii="Times New Roman" w:hAnsi="Times New Roman" w:cs="Times New Roman"/>
          <w:i/>
          <w:iCs/>
          <w:color w:val="222222"/>
          <w:sz w:val="24"/>
          <w:szCs w:val="24"/>
          <w:shd w:val="clear" w:color="auto" w:fill="FFFFFF"/>
        </w:rPr>
        <w:tab/>
      </w:r>
      <w:r w:rsidRPr="00DE77A7">
        <w:rPr>
          <w:rFonts w:ascii="Times New Roman" w:hAnsi="Times New Roman" w:cs="Times New Roman"/>
          <w:i/>
          <w:iCs/>
          <w:color w:val="222222"/>
          <w:sz w:val="24"/>
          <w:szCs w:val="24"/>
          <w:shd w:val="clear" w:color="auto" w:fill="FFFFFF"/>
        </w:rPr>
        <w:t>Reform</w:t>
      </w:r>
      <w:r w:rsidRPr="00DE77A7">
        <w:rPr>
          <w:rFonts w:ascii="Times New Roman" w:hAnsi="Times New Roman" w:cs="Times New Roman"/>
          <w:color w:val="222222"/>
          <w:sz w:val="24"/>
          <w:szCs w:val="24"/>
          <w:shd w:val="clear" w:color="auto" w:fill="FFFFFF"/>
        </w:rPr>
        <w:t>, </w:t>
      </w:r>
      <w:r w:rsidRPr="00DE77A7">
        <w:rPr>
          <w:rFonts w:ascii="Times New Roman" w:hAnsi="Times New Roman" w:cs="Times New Roman"/>
          <w:i/>
          <w:iCs/>
          <w:color w:val="222222"/>
          <w:sz w:val="24"/>
          <w:szCs w:val="24"/>
          <w:shd w:val="clear" w:color="auto" w:fill="FFFFFF"/>
        </w:rPr>
        <w:t>19</w:t>
      </w:r>
      <w:r w:rsidRPr="00DE77A7">
        <w:rPr>
          <w:rFonts w:ascii="Times New Roman" w:hAnsi="Times New Roman" w:cs="Times New Roman"/>
          <w:color w:val="222222"/>
          <w:sz w:val="24"/>
          <w:szCs w:val="24"/>
          <w:shd w:val="clear" w:color="auto" w:fill="FFFFFF"/>
        </w:rPr>
        <w:t>, p.247.</w:t>
      </w:r>
    </w:p>
    <w:p w14:paraId="42DB5607" w14:textId="77777777" w:rsidR="009447B5" w:rsidRPr="00DE77A7" w:rsidRDefault="00000000" w:rsidP="00DE77A7">
      <w:pPr>
        <w:spacing w:line="480" w:lineRule="auto"/>
        <w:rPr>
          <w:rFonts w:ascii="Times New Roman" w:hAnsi="Times New Roman" w:cs="Times New Roman"/>
          <w:color w:val="222222"/>
          <w:sz w:val="24"/>
          <w:szCs w:val="24"/>
          <w:shd w:val="clear" w:color="auto" w:fill="FFFFFF"/>
        </w:rPr>
      </w:pPr>
      <w:r w:rsidRPr="00DE77A7">
        <w:rPr>
          <w:rFonts w:ascii="Times New Roman" w:hAnsi="Times New Roman" w:cs="Times New Roman"/>
          <w:color w:val="222222"/>
          <w:sz w:val="24"/>
          <w:szCs w:val="24"/>
          <w:shd w:val="clear" w:color="auto" w:fill="FFFFFF"/>
        </w:rPr>
        <w:t>Tebbit, M., 2017. </w:t>
      </w:r>
      <w:r w:rsidRPr="00DE77A7">
        <w:rPr>
          <w:rFonts w:ascii="Times New Roman" w:hAnsi="Times New Roman" w:cs="Times New Roman"/>
          <w:i/>
          <w:iCs/>
          <w:color w:val="222222"/>
          <w:sz w:val="24"/>
          <w:szCs w:val="24"/>
          <w:shd w:val="clear" w:color="auto" w:fill="FFFFFF"/>
        </w:rPr>
        <w:t>Philosophy of law: An introduction</w:t>
      </w:r>
      <w:r w:rsidRPr="00DE77A7">
        <w:rPr>
          <w:rFonts w:ascii="Times New Roman" w:hAnsi="Times New Roman" w:cs="Times New Roman"/>
          <w:color w:val="222222"/>
          <w:sz w:val="24"/>
          <w:szCs w:val="24"/>
          <w:shd w:val="clear" w:color="auto" w:fill="FFFFFF"/>
        </w:rPr>
        <w:t>. Routledge.</w:t>
      </w:r>
    </w:p>
    <w:p w14:paraId="7380117F" w14:textId="77777777" w:rsidR="006C27CD" w:rsidRPr="00DE77A7" w:rsidRDefault="006C27CD" w:rsidP="00DE77A7">
      <w:pPr>
        <w:spacing w:line="480" w:lineRule="auto"/>
        <w:rPr>
          <w:rFonts w:ascii="Times New Roman" w:hAnsi="Times New Roman" w:cs="Times New Roman"/>
          <w:b/>
          <w:sz w:val="24"/>
          <w:szCs w:val="24"/>
        </w:rPr>
      </w:pPr>
    </w:p>
    <w:p w14:paraId="132C35DE" w14:textId="77777777" w:rsidR="00A145FE" w:rsidRPr="00DE77A7" w:rsidRDefault="00A145FE" w:rsidP="00DE77A7">
      <w:pPr>
        <w:spacing w:line="480" w:lineRule="auto"/>
        <w:rPr>
          <w:rFonts w:ascii="Times New Roman" w:hAnsi="Times New Roman" w:cs="Times New Roman"/>
          <w:sz w:val="24"/>
          <w:szCs w:val="24"/>
        </w:rPr>
      </w:pPr>
    </w:p>
    <w:p w14:paraId="221B3B86" w14:textId="77777777" w:rsidR="00A145FE" w:rsidRPr="00DE77A7" w:rsidRDefault="00A145FE" w:rsidP="00DE77A7">
      <w:pPr>
        <w:spacing w:line="480" w:lineRule="auto"/>
        <w:rPr>
          <w:rFonts w:ascii="Times New Roman" w:hAnsi="Times New Roman" w:cs="Times New Roman"/>
          <w:sz w:val="24"/>
          <w:szCs w:val="24"/>
        </w:rPr>
      </w:pPr>
    </w:p>
    <w:p w14:paraId="09C74E29" w14:textId="77777777" w:rsidR="00F91608" w:rsidRPr="00DE77A7" w:rsidRDefault="00F91608" w:rsidP="00DE77A7">
      <w:pPr>
        <w:spacing w:line="480" w:lineRule="auto"/>
        <w:rPr>
          <w:rFonts w:ascii="Times New Roman" w:hAnsi="Times New Roman" w:cs="Times New Roman"/>
          <w:sz w:val="24"/>
          <w:szCs w:val="24"/>
        </w:rPr>
      </w:pPr>
    </w:p>
    <w:p w14:paraId="3E0E4380" w14:textId="77777777" w:rsidR="00F91608" w:rsidRPr="00DE77A7" w:rsidRDefault="00F91608" w:rsidP="00DE77A7">
      <w:pPr>
        <w:spacing w:line="480" w:lineRule="auto"/>
        <w:rPr>
          <w:rFonts w:ascii="Times New Roman" w:hAnsi="Times New Roman" w:cs="Times New Roman"/>
          <w:sz w:val="24"/>
          <w:szCs w:val="24"/>
        </w:rPr>
      </w:pPr>
    </w:p>
    <w:p w14:paraId="44405FB7" w14:textId="77777777" w:rsidR="00ED613D" w:rsidRPr="00DE77A7" w:rsidRDefault="00ED613D" w:rsidP="00DE77A7">
      <w:pPr>
        <w:spacing w:line="480" w:lineRule="auto"/>
        <w:rPr>
          <w:rFonts w:ascii="Times New Roman" w:hAnsi="Times New Roman" w:cs="Times New Roman"/>
          <w:sz w:val="24"/>
          <w:szCs w:val="24"/>
        </w:rPr>
      </w:pPr>
    </w:p>
    <w:p w14:paraId="74A4BDA1" w14:textId="77777777" w:rsidR="0083520A" w:rsidRPr="00DE77A7" w:rsidRDefault="0083520A" w:rsidP="00DE77A7">
      <w:pPr>
        <w:spacing w:line="480" w:lineRule="auto"/>
        <w:rPr>
          <w:rFonts w:ascii="Times New Roman" w:hAnsi="Times New Roman" w:cs="Times New Roman"/>
          <w:sz w:val="24"/>
          <w:szCs w:val="24"/>
        </w:rPr>
      </w:pPr>
    </w:p>
    <w:p w14:paraId="6F0BB4A2" w14:textId="77777777" w:rsidR="00ED613D" w:rsidRPr="00DE77A7" w:rsidRDefault="00ED613D" w:rsidP="00DE77A7">
      <w:pPr>
        <w:spacing w:line="480" w:lineRule="auto"/>
        <w:rPr>
          <w:rFonts w:ascii="Times New Roman" w:hAnsi="Times New Roman" w:cs="Times New Roman"/>
          <w:sz w:val="24"/>
          <w:szCs w:val="24"/>
        </w:rPr>
      </w:pPr>
    </w:p>
    <w:p w14:paraId="2F1DA177" w14:textId="77777777" w:rsidR="00ED613D" w:rsidRPr="00DE77A7" w:rsidRDefault="00ED613D" w:rsidP="00DE77A7">
      <w:pPr>
        <w:spacing w:line="480" w:lineRule="auto"/>
        <w:rPr>
          <w:rFonts w:ascii="Times New Roman" w:hAnsi="Times New Roman" w:cs="Times New Roman"/>
          <w:sz w:val="24"/>
          <w:szCs w:val="24"/>
        </w:rPr>
      </w:pPr>
    </w:p>
    <w:p w14:paraId="1EC81A64" w14:textId="77777777" w:rsidR="00AB5BDD" w:rsidRPr="00DE77A7" w:rsidRDefault="00AB5BDD" w:rsidP="00DE77A7">
      <w:pPr>
        <w:spacing w:line="480" w:lineRule="auto"/>
        <w:rPr>
          <w:rFonts w:ascii="Times New Roman" w:hAnsi="Times New Roman" w:cs="Times New Roman"/>
          <w:sz w:val="24"/>
          <w:szCs w:val="24"/>
        </w:rPr>
      </w:pPr>
    </w:p>
    <w:p w14:paraId="7DA91EBA" w14:textId="77777777" w:rsidR="00ED613D" w:rsidRPr="00DE77A7" w:rsidRDefault="00ED613D" w:rsidP="00DE77A7">
      <w:pPr>
        <w:spacing w:line="480" w:lineRule="auto"/>
        <w:rPr>
          <w:rFonts w:ascii="Times New Roman" w:hAnsi="Times New Roman" w:cs="Times New Roman"/>
          <w:sz w:val="24"/>
          <w:szCs w:val="24"/>
        </w:rPr>
      </w:pPr>
    </w:p>
    <w:p w14:paraId="5C0CD2CF" w14:textId="77777777" w:rsidR="00ED613D" w:rsidRPr="00DE77A7" w:rsidRDefault="00ED613D" w:rsidP="00DE77A7">
      <w:pPr>
        <w:spacing w:line="480" w:lineRule="auto"/>
        <w:rPr>
          <w:rFonts w:ascii="Times New Roman" w:hAnsi="Times New Roman" w:cs="Times New Roman"/>
          <w:sz w:val="24"/>
          <w:szCs w:val="24"/>
        </w:rPr>
      </w:pPr>
    </w:p>
    <w:p w14:paraId="7300382C" w14:textId="77777777" w:rsidR="00BD3AB8" w:rsidRPr="00DE77A7" w:rsidRDefault="00BD3AB8" w:rsidP="00DE77A7">
      <w:pPr>
        <w:spacing w:line="480" w:lineRule="auto"/>
        <w:rPr>
          <w:rFonts w:ascii="Times New Roman" w:hAnsi="Times New Roman" w:cs="Times New Roman"/>
          <w:sz w:val="24"/>
          <w:szCs w:val="24"/>
        </w:rPr>
      </w:pPr>
    </w:p>
    <w:p w14:paraId="6A77DC2E" w14:textId="77777777" w:rsidR="00891E20" w:rsidRPr="00DE77A7" w:rsidRDefault="00891E20" w:rsidP="00DE77A7">
      <w:pPr>
        <w:spacing w:line="480" w:lineRule="auto"/>
        <w:rPr>
          <w:rFonts w:ascii="Times New Roman" w:hAnsi="Times New Roman" w:cs="Times New Roman"/>
          <w:sz w:val="24"/>
          <w:szCs w:val="24"/>
        </w:rPr>
      </w:pPr>
    </w:p>
    <w:p w14:paraId="1346B5A4" w14:textId="77777777" w:rsidR="00891E20" w:rsidRPr="00DE77A7" w:rsidRDefault="00891E20" w:rsidP="00DE77A7">
      <w:pPr>
        <w:spacing w:line="480" w:lineRule="auto"/>
        <w:rPr>
          <w:rFonts w:ascii="Times New Roman" w:hAnsi="Times New Roman" w:cs="Times New Roman"/>
          <w:sz w:val="24"/>
          <w:szCs w:val="24"/>
        </w:rPr>
      </w:pPr>
    </w:p>
    <w:p w14:paraId="1AB321C2" w14:textId="77777777" w:rsidR="00BD3AB8" w:rsidRPr="00DE77A7" w:rsidRDefault="00BD3AB8" w:rsidP="00DE77A7">
      <w:pPr>
        <w:spacing w:line="480" w:lineRule="auto"/>
        <w:rPr>
          <w:rFonts w:ascii="Times New Roman" w:hAnsi="Times New Roman" w:cs="Times New Roman"/>
          <w:sz w:val="24"/>
          <w:szCs w:val="24"/>
        </w:rPr>
      </w:pPr>
    </w:p>
    <w:p w14:paraId="6522C666" w14:textId="77777777" w:rsidR="00707373" w:rsidRPr="00DE77A7" w:rsidRDefault="00707373" w:rsidP="00DE77A7">
      <w:pPr>
        <w:spacing w:line="480" w:lineRule="auto"/>
        <w:rPr>
          <w:rFonts w:ascii="Times New Roman" w:hAnsi="Times New Roman" w:cs="Times New Roman"/>
          <w:sz w:val="24"/>
          <w:szCs w:val="24"/>
        </w:rPr>
      </w:pPr>
    </w:p>
    <w:p w14:paraId="0222165E" w14:textId="77777777" w:rsidR="008A1E11" w:rsidRPr="00DE77A7" w:rsidRDefault="008A1E11" w:rsidP="00DE77A7">
      <w:pPr>
        <w:spacing w:line="480" w:lineRule="auto"/>
        <w:rPr>
          <w:rFonts w:ascii="Times New Roman" w:hAnsi="Times New Roman" w:cs="Times New Roman"/>
          <w:sz w:val="24"/>
          <w:szCs w:val="24"/>
        </w:rPr>
      </w:pPr>
    </w:p>
    <w:sectPr w:rsidR="008A1E11" w:rsidRPr="00DE77A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40EA7" w14:textId="77777777" w:rsidR="00A028B3" w:rsidRDefault="00A028B3">
      <w:pPr>
        <w:spacing w:after="0" w:line="240" w:lineRule="auto"/>
      </w:pPr>
      <w:r>
        <w:separator/>
      </w:r>
    </w:p>
  </w:endnote>
  <w:endnote w:type="continuationSeparator" w:id="0">
    <w:p w14:paraId="7C202F8D" w14:textId="77777777" w:rsidR="00A028B3" w:rsidRDefault="00A028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768D6" w14:textId="77777777" w:rsidR="00A028B3" w:rsidRDefault="00A028B3">
      <w:pPr>
        <w:spacing w:after="0" w:line="240" w:lineRule="auto"/>
      </w:pPr>
      <w:r>
        <w:separator/>
      </w:r>
    </w:p>
  </w:footnote>
  <w:footnote w:type="continuationSeparator" w:id="0">
    <w:p w14:paraId="1D748D06" w14:textId="77777777" w:rsidR="00A028B3" w:rsidRDefault="00A028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70956"/>
      <w:docPartObj>
        <w:docPartGallery w:val="Page Numbers (Top of Page)"/>
        <w:docPartUnique/>
      </w:docPartObj>
    </w:sdtPr>
    <w:sdtEndPr>
      <w:rPr>
        <w:noProof/>
      </w:rPr>
    </w:sdtEndPr>
    <w:sdtContent>
      <w:p w14:paraId="0C19540B" w14:textId="77777777" w:rsidR="00DE77A7"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2B9F48D" w14:textId="77777777" w:rsidR="00DE77A7" w:rsidRDefault="00DE77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373"/>
    <w:rsid w:val="000A5AE8"/>
    <w:rsid w:val="000D7397"/>
    <w:rsid w:val="001255E4"/>
    <w:rsid w:val="00155879"/>
    <w:rsid w:val="001C797B"/>
    <w:rsid w:val="001F1DE6"/>
    <w:rsid w:val="00273006"/>
    <w:rsid w:val="00284E52"/>
    <w:rsid w:val="003F7B9E"/>
    <w:rsid w:val="00433E2D"/>
    <w:rsid w:val="006C27CD"/>
    <w:rsid w:val="006D5C4B"/>
    <w:rsid w:val="00707373"/>
    <w:rsid w:val="007A41BF"/>
    <w:rsid w:val="0083520A"/>
    <w:rsid w:val="00891E20"/>
    <w:rsid w:val="008A1E11"/>
    <w:rsid w:val="008E77AA"/>
    <w:rsid w:val="009447B5"/>
    <w:rsid w:val="00972385"/>
    <w:rsid w:val="009727D4"/>
    <w:rsid w:val="009A01BF"/>
    <w:rsid w:val="009A77B4"/>
    <w:rsid w:val="009D4B66"/>
    <w:rsid w:val="00A028B3"/>
    <w:rsid w:val="00A145FE"/>
    <w:rsid w:val="00A84261"/>
    <w:rsid w:val="00AA4FC6"/>
    <w:rsid w:val="00AB3DD7"/>
    <w:rsid w:val="00AB5BDD"/>
    <w:rsid w:val="00BA2E7B"/>
    <w:rsid w:val="00BA56BC"/>
    <w:rsid w:val="00BB00AF"/>
    <w:rsid w:val="00BD3AB8"/>
    <w:rsid w:val="00C1586E"/>
    <w:rsid w:val="00C37C1B"/>
    <w:rsid w:val="00C635B8"/>
    <w:rsid w:val="00C76162"/>
    <w:rsid w:val="00CF4053"/>
    <w:rsid w:val="00D25D34"/>
    <w:rsid w:val="00DB691C"/>
    <w:rsid w:val="00DE77A7"/>
    <w:rsid w:val="00E82656"/>
    <w:rsid w:val="00E86630"/>
    <w:rsid w:val="00E96E2E"/>
    <w:rsid w:val="00EA639F"/>
    <w:rsid w:val="00ED613D"/>
    <w:rsid w:val="00F53E2B"/>
    <w:rsid w:val="00F91608"/>
    <w:rsid w:val="00FC75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3CB02"/>
  <w15:chartTrackingRefBased/>
  <w15:docId w15:val="{D8929630-1D30-4A4A-BE33-2FD0336CC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77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77A7"/>
  </w:style>
  <w:style w:type="paragraph" w:styleId="Footer">
    <w:name w:val="footer"/>
    <w:basedOn w:val="Normal"/>
    <w:link w:val="FooterChar"/>
    <w:uiPriority w:val="99"/>
    <w:unhideWhenUsed/>
    <w:rsid w:val="00DE77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7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A12DBE-79A1-46A9-81E6-8A2AA7122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1730</Words>
  <Characters>9861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Mercy Gatwiri</dc:creator>
  <cp:lastModifiedBy>cosmin lautaru</cp:lastModifiedBy>
  <cp:revision>7</cp:revision>
  <dcterms:created xsi:type="dcterms:W3CDTF">2023-02-15T17:37:00Z</dcterms:created>
  <dcterms:modified xsi:type="dcterms:W3CDTF">2023-02-26T12:37:00Z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f051f19e-ce4e-4b56-8201-ffbe70803a8f</vt:lpwstr>
  </property>
</Properties>
</file>