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86C0C">
      <w:pPr>
        <w:pStyle w:val="13"/>
        <w:tabs>
          <w:tab w:val="right" w:leader="dot" w:pos="8306"/>
        </w:tabs>
        <w:jc w:val="center"/>
        <w:rPr>
          <w:rFonts w:ascii="SimSun" w:hAnsi="SimSun" w:eastAsia="SimSun" w:cs="SimSun"/>
          <w:sz w:val="24"/>
          <w:szCs w:val="24"/>
        </w:rPr>
      </w:pPr>
      <w:r>
        <w:rPr>
          <w:rFonts w:ascii="SimSun" w:hAnsi="SimSun" w:eastAsia="SimSun" w:cs="SimSun"/>
          <w:sz w:val="24"/>
          <w:szCs w:val="24"/>
        </w:rPr>
        <w:drawing>
          <wp:inline distT="0" distB="0" distL="114300" distR="114300">
            <wp:extent cx="3049905" cy="988695"/>
            <wp:effectExtent l="0" t="0" r="17145" b="1905"/>
            <wp:docPr id="11"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IMG_256"/>
                    <pic:cNvPicPr>
                      <a:picLocks noChangeAspect="1"/>
                    </pic:cNvPicPr>
                  </pic:nvPicPr>
                  <pic:blipFill>
                    <a:blip r:embed="rId5"/>
                    <a:stretch>
                      <a:fillRect/>
                    </a:stretch>
                  </pic:blipFill>
                  <pic:spPr>
                    <a:xfrm>
                      <a:off x="0" y="0"/>
                      <a:ext cx="3049905" cy="988695"/>
                    </a:xfrm>
                    <a:prstGeom prst="rect">
                      <a:avLst/>
                    </a:prstGeom>
                    <a:noFill/>
                    <a:ln w="9525">
                      <a:noFill/>
                    </a:ln>
                  </pic:spPr>
                </pic:pic>
              </a:graphicData>
            </a:graphic>
          </wp:inline>
        </w:drawing>
      </w:r>
    </w:p>
    <w:p w14:paraId="796EC5D6">
      <w:pPr>
        <w:jc w:val="center"/>
        <w:rPr>
          <w:rFonts w:hint="default" w:ascii="Times New Roman" w:hAnsi="Times New Roman" w:eastAsia="SimSun" w:cs="Times New Roman"/>
          <w:b/>
          <w:bCs/>
          <w:sz w:val="32"/>
          <w:szCs w:val="32"/>
          <w:lang w:val="en-US"/>
        </w:rPr>
      </w:pPr>
      <w:r>
        <w:rPr>
          <w:rFonts w:hint="default" w:ascii="Times New Roman" w:hAnsi="Times New Roman" w:eastAsia="SimSun" w:cs="Times New Roman"/>
          <w:b/>
          <w:bCs/>
          <w:sz w:val="32"/>
          <w:szCs w:val="32"/>
          <w:lang w:val="en-US"/>
        </w:rPr>
        <w:t>Programme: MSc Environmental Conservation and Management</w:t>
      </w:r>
    </w:p>
    <w:p w14:paraId="2F0EECF6">
      <w:pPr>
        <w:jc w:val="center"/>
        <w:rPr>
          <w:rFonts w:hint="default" w:ascii="Times New Roman" w:hAnsi="Times New Roman" w:eastAsia="SimSun" w:cs="Times New Roman"/>
          <w:b/>
          <w:bCs/>
          <w:sz w:val="32"/>
          <w:szCs w:val="32"/>
          <w:lang w:val="en-US"/>
        </w:rPr>
      </w:pPr>
    </w:p>
    <w:p w14:paraId="7181654A">
      <w:pPr>
        <w:pStyle w:val="13"/>
        <w:tabs>
          <w:tab w:val="right" w:leader="dot" w:pos="8306"/>
        </w:tabs>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Assignment Title: Research Proposal</w:t>
      </w:r>
    </w:p>
    <w:p w14:paraId="013137B3">
      <w:pPr>
        <w:rPr>
          <w:rFonts w:hint="default"/>
          <w:lang w:val="en-US"/>
        </w:rPr>
      </w:pPr>
    </w:p>
    <w:p w14:paraId="22459CAC">
      <w:pPr>
        <w:pStyle w:val="13"/>
        <w:tabs>
          <w:tab w:val="right" w:leader="dot" w:pos="8306"/>
        </w:tabs>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The Nexus Between Climate Change and Flood Risk in Khyber Pakhtunkhwa, Pakistan: A Systematic Literature Review</w:t>
      </w:r>
      <w:r>
        <w:rPr>
          <w:rFonts w:hint="default" w:ascii="Times New Roman" w:hAnsi="Times New Roman" w:cs="Times New Roman"/>
          <w:b/>
          <w:bCs/>
          <w:sz w:val="32"/>
          <w:szCs w:val="32"/>
          <w:lang w:val="en-US"/>
        </w:rPr>
        <w:br w:type="textWrapping"/>
      </w:r>
    </w:p>
    <w:p w14:paraId="48D416C3">
      <w:pPr>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Module: Research Methods and Professional Developments</w:t>
      </w:r>
    </w:p>
    <w:p w14:paraId="55DE8B75">
      <w:pPr>
        <w:jc w:val="center"/>
        <w:rPr>
          <w:rFonts w:hint="default" w:ascii="Times New Roman" w:hAnsi="Times New Roman" w:cs="Times New Roman"/>
          <w:b/>
          <w:bCs/>
          <w:sz w:val="32"/>
          <w:szCs w:val="32"/>
          <w:lang w:val="en-US"/>
        </w:rPr>
      </w:pPr>
    </w:p>
    <w:p w14:paraId="47F8B6DB">
      <w:pPr>
        <w:jc w:val="center"/>
        <w:rPr>
          <w:rFonts w:hint="default" w:ascii="Times New Roman" w:hAnsi="Times New Roman" w:cs="Times New Roman"/>
          <w:b/>
          <w:bCs/>
          <w:sz w:val="32"/>
          <w:szCs w:val="32"/>
          <w:lang w:val="en-US"/>
        </w:rPr>
      </w:pPr>
    </w:p>
    <w:p w14:paraId="40D7095A">
      <w:pPr>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Student ID: 251261</w:t>
      </w:r>
    </w:p>
    <w:p w14:paraId="6101EF21">
      <w:pPr>
        <w:jc w:val="center"/>
        <w:rPr>
          <w:rFonts w:hint="default" w:ascii="Times New Roman" w:hAnsi="Times New Roman" w:cs="Times New Roman"/>
          <w:b/>
          <w:bCs/>
          <w:sz w:val="32"/>
          <w:szCs w:val="32"/>
          <w:lang w:val="en-US"/>
        </w:rPr>
      </w:pPr>
    </w:p>
    <w:p w14:paraId="5C7E4140">
      <w:pPr>
        <w:pStyle w:val="13"/>
        <w:tabs>
          <w:tab w:val="right" w:leader="dot" w:pos="8306"/>
        </w:tabs>
        <w:jc w:val="center"/>
        <w:rPr>
          <w:rFonts w:hint="default"/>
          <w:b/>
          <w:bCs/>
          <w:sz w:val="32"/>
          <w:szCs w:val="32"/>
          <w:lang w:val="en-US"/>
        </w:rPr>
      </w:pPr>
    </w:p>
    <w:p w14:paraId="2C8E9A14">
      <w:pPr>
        <w:pStyle w:val="13"/>
        <w:tabs>
          <w:tab w:val="right" w:leader="dot" w:pos="8306"/>
        </w:tabs>
        <w:jc w:val="center"/>
        <w:rPr>
          <w:rFonts w:hint="default"/>
          <w:b/>
          <w:bCs/>
          <w:sz w:val="32"/>
          <w:szCs w:val="32"/>
          <w:lang w:val="en-US"/>
        </w:rPr>
      </w:pPr>
    </w:p>
    <w:p w14:paraId="1DB2C012">
      <w:pPr>
        <w:pStyle w:val="13"/>
        <w:tabs>
          <w:tab w:val="right" w:leader="dot" w:pos="8306"/>
        </w:tabs>
        <w:jc w:val="center"/>
        <w:rPr>
          <w:rFonts w:hint="default"/>
          <w:b/>
          <w:bCs/>
          <w:sz w:val="32"/>
          <w:szCs w:val="32"/>
          <w:lang w:val="en-US"/>
        </w:rPr>
      </w:pPr>
    </w:p>
    <w:p w14:paraId="728782AB">
      <w:pPr>
        <w:pStyle w:val="13"/>
        <w:tabs>
          <w:tab w:val="right" w:leader="dot" w:pos="8306"/>
        </w:tabs>
        <w:jc w:val="center"/>
        <w:rPr>
          <w:rFonts w:hint="default"/>
          <w:b/>
          <w:bCs/>
          <w:sz w:val="32"/>
          <w:szCs w:val="32"/>
          <w:lang w:val="en-US"/>
        </w:rPr>
      </w:pPr>
    </w:p>
    <w:p w14:paraId="764B6820">
      <w:pPr>
        <w:pStyle w:val="13"/>
        <w:tabs>
          <w:tab w:val="right" w:leader="dot" w:pos="8306"/>
        </w:tabs>
        <w:jc w:val="center"/>
        <w:rPr>
          <w:rFonts w:hint="default"/>
          <w:b/>
          <w:bCs/>
          <w:sz w:val="32"/>
          <w:szCs w:val="32"/>
          <w:lang w:val="en-US"/>
        </w:rPr>
      </w:pPr>
    </w:p>
    <w:p w14:paraId="74F05AEC">
      <w:pPr>
        <w:pStyle w:val="13"/>
        <w:tabs>
          <w:tab w:val="right" w:leader="dot" w:pos="8306"/>
        </w:tabs>
        <w:jc w:val="center"/>
        <w:rPr>
          <w:rFonts w:hint="default"/>
          <w:b/>
          <w:bCs/>
          <w:sz w:val="32"/>
          <w:szCs w:val="32"/>
          <w:lang w:val="en-US"/>
        </w:rPr>
      </w:pPr>
    </w:p>
    <w:p w14:paraId="18B42E83">
      <w:pPr>
        <w:pStyle w:val="13"/>
        <w:tabs>
          <w:tab w:val="right" w:leader="dot" w:pos="8306"/>
        </w:tabs>
        <w:jc w:val="center"/>
        <w:rPr>
          <w:rFonts w:hint="default"/>
          <w:b/>
          <w:bCs/>
          <w:sz w:val="32"/>
          <w:szCs w:val="32"/>
          <w:lang w:val="en-US"/>
        </w:rPr>
      </w:pPr>
    </w:p>
    <w:p w14:paraId="3A9F5760">
      <w:pPr>
        <w:pStyle w:val="13"/>
        <w:tabs>
          <w:tab w:val="right" w:leader="dot" w:pos="8306"/>
        </w:tabs>
        <w:jc w:val="center"/>
        <w:rPr>
          <w:rFonts w:hint="default"/>
          <w:b/>
          <w:bCs/>
          <w:sz w:val="32"/>
          <w:szCs w:val="32"/>
          <w:lang w:val="en-US"/>
        </w:rPr>
      </w:pPr>
    </w:p>
    <w:p w14:paraId="6DD6D060">
      <w:pPr>
        <w:pStyle w:val="13"/>
        <w:tabs>
          <w:tab w:val="right" w:leader="dot" w:pos="8306"/>
        </w:tabs>
        <w:jc w:val="center"/>
        <w:rPr>
          <w:rFonts w:hint="default"/>
          <w:b/>
          <w:bCs/>
          <w:sz w:val="32"/>
          <w:szCs w:val="32"/>
          <w:lang w:val="en-US"/>
        </w:rPr>
      </w:pPr>
    </w:p>
    <w:p w14:paraId="47F03DC7">
      <w:pPr>
        <w:pStyle w:val="13"/>
        <w:tabs>
          <w:tab w:val="right" w:leader="dot" w:pos="8306"/>
        </w:tabs>
        <w:jc w:val="center"/>
        <w:rPr>
          <w:rFonts w:hint="default"/>
          <w:b/>
          <w:bCs/>
          <w:sz w:val="32"/>
          <w:szCs w:val="32"/>
          <w:lang w:val="en-US"/>
        </w:rPr>
      </w:pPr>
    </w:p>
    <w:p w14:paraId="001DF808">
      <w:pPr>
        <w:pStyle w:val="13"/>
        <w:tabs>
          <w:tab w:val="right" w:leader="dot" w:pos="8306"/>
        </w:tabs>
        <w:jc w:val="center"/>
        <w:rPr>
          <w:rFonts w:hint="default"/>
          <w:b/>
          <w:bCs/>
          <w:sz w:val="32"/>
          <w:szCs w:val="32"/>
          <w:lang w:val="en-US"/>
        </w:rPr>
      </w:pPr>
    </w:p>
    <w:p w14:paraId="05EFE38D">
      <w:pPr>
        <w:pStyle w:val="13"/>
        <w:tabs>
          <w:tab w:val="right" w:leader="dot" w:pos="8306"/>
        </w:tabs>
        <w:jc w:val="center"/>
        <w:rPr>
          <w:rFonts w:hint="default"/>
          <w:b/>
          <w:bCs/>
          <w:sz w:val="32"/>
          <w:szCs w:val="32"/>
          <w:lang w:val="en-US"/>
        </w:rPr>
      </w:pPr>
    </w:p>
    <w:p w14:paraId="4E0CDF43">
      <w:pPr>
        <w:pStyle w:val="13"/>
        <w:tabs>
          <w:tab w:val="right" w:leader="dot" w:pos="8306"/>
        </w:tabs>
        <w:jc w:val="center"/>
        <w:rPr>
          <w:rFonts w:hint="default"/>
          <w:b/>
          <w:bCs/>
          <w:sz w:val="32"/>
          <w:szCs w:val="32"/>
          <w:lang w:val="en-US"/>
        </w:rPr>
      </w:pPr>
    </w:p>
    <w:p w14:paraId="67EFB2F9">
      <w:pPr>
        <w:pStyle w:val="13"/>
        <w:tabs>
          <w:tab w:val="right" w:leader="dot" w:pos="8306"/>
        </w:tabs>
        <w:jc w:val="center"/>
        <w:rPr>
          <w:rFonts w:hint="default"/>
          <w:b/>
          <w:bCs/>
          <w:sz w:val="32"/>
          <w:szCs w:val="32"/>
          <w:lang w:val="en-US"/>
        </w:rPr>
      </w:pPr>
    </w:p>
    <w:p w14:paraId="3487D1F5">
      <w:pPr>
        <w:pStyle w:val="13"/>
        <w:tabs>
          <w:tab w:val="right" w:leader="dot" w:pos="8306"/>
        </w:tabs>
        <w:jc w:val="center"/>
        <w:rPr>
          <w:rFonts w:hint="default"/>
          <w:b/>
          <w:bCs/>
          <w:sz w:val="32"/>
          <w:szCs w:val="32"/>
          <w:lang w:val="en-US"/>
        </w:rPr>
      </w:pPr>
    </w:p>
    <w:p w14:paraId="557AD66D">
      <w:pPr>
        <w:pStyle w:val="13"/>
        <w:tabs>
          <w:tab w:val="right" w:leader="dot" w:pos="8306"/>
        </w:tabs>
        <w:jc w:val="center"/>
        <w:rPr>
          <w:rFonts w:hint="default"/>
          <w:b/>
          <w:bCs/>
          <w:sz w:val="32"/>
          <w:szCs w:val="32"/>
          <w:lang w:val="en-US"/>
        </w:rPr>
      </w:pPr>
    </w:p>
    <w:p w14:paraId="387D9254">
      <w:pPr>
        <w:pStyle w:val="13"/>
        <w:tabs>
          <w:tab w:val="right" w:leader="dot" w:pos="8306"/>
        </w:tabs>
        <w:jc w:val="center"/>
        <w:rPr>
          <w:rFonts w:hint="default"/>
          <w:b/>
          <w:bCs/>
          <w:sz w:val="32"/>
          <w:szCs w:val="32"/>
          <w:lang w:val="en-US"/>
        </w:rPr>
      </w:pPr>
    </w:p>
    <w:p w14:paraId="35728B98">
      <w:pPr>
        <w:pStyle w:val="13"/>
        <w:tabs>
          <w:tab w:val="right" w:leader="dot" w:pos="8306"/>
        </w:tabs>
        <w:jc w:val="both"/>
        <w:rPr>
          <w:rFonts w:hint="default"/>
          <w:b/>
          <w:bCs/>
          <w:sz w:val="32"/>
          <w:szCs w:val="32"/>
          <w:lang w:val="en-US"/>
        </w:rPr>
      </w:pPr>
    </w:p>
    <w:p w14:paraId="5897BECB">
      <w:pPr>
        <w:pStyle w:val="13"/>
        <w:tabs>
          <w:tab w:val="right" w:leader="dot" w:pos="8306"/>
        </w:tabs>
        <w:jc w:val="center"/>
        <w:rPr>
          <w:rFonts w:hint="default"/>
          <w:b/>
          <w:bCs/>
          <w:sz w:val="32"/>
          <w:szCs w:val="32"/>
          <w:lang w:val="en-US"/>
        </w:rPr>
      </w:pPr>
      <w:r>
        <w:rPr>
          <w:rFonts w:hint="default"/>
          <w:b/>
          <w:bCs/>
          <w:sz w:val="32"/>
          <w:szCs w:val="32"/>
          <w:lang w:val="en-US"/>
        </w:rPr>
        <w:t>Table of Content</w:t>
      </w:r>
    </w:p>
    <w:p w14:paraId="3BEB2A1D">
      <w:pPr>
        <w:pStyle w:val="13"/>
        <w:tabs>
          <w:tab w:val="right" w:leader="dot" w:pos="8306"/>
        </w:tabs>
      </w:pPr>
      <w:r>
        <w:rPr>
          <w:rFonts w:hint="default"/>
        </w:rPr>
        <w:fldChar w:fldCharType="begin"/>
      </w:r>
      <w:r>
        <w:rPr>
          <w:rFonts w:hint="default"/>
        </w:rPr>
        <w:instrText xml:space="preserve">TOC \o "1-3" \h \u </w:instrText>
      </w:r>
      <w:r>
        <w:rPr>
          <w:rFonts w:hint="default"/>
        </w:rPr>
        <w:fldChar w:fldCharType="separate"/>
      </w:r>
      <w:r>
        <w:rPr>
          <w:rFonts w:hint="default"/>
        </w:rPr>
        <w:fldChar w:fldCharType="begin"/>
      </w:r>
      <w:r>
        <w:rPr>
          <w:rFonts w:hint="default"/>
        </w:rPr>
        <w:instrText xml:space="preserve"> HYPERLINK \l _Toc1312 </w:instrText>
      </w:r>
      <w:r>
        <w:rPr>
          <w:rFonts w:hint="default"/>
        </w:rPr>
        <w:fldChar w:fldCharType="separate"/>
      </w:r>
      <w:r>
        <w:rPr>
          <w:rFonts w:hint="default"/>
        </w:rPr>
        <w:t>1. Introduction</w:t>
      </w:r>
      <w:r>
        <w:tab/>
      </w:r>
      <w:r>
        <w:fldChar w:fldCharType="begin"/>
      </w:r>
      <w:r>
        <w:instrText xml:space="preserve"> PAGEREF _Toc1312 \h </w:instrText>
      </w:r>
      <w:r>
        <w:fldChar w:fldCharType="separate"/>
      </w:r>
      <w:r>
        <w:t>1</w:t>
      </w:r>
      <w:r>
        <w:fldChar w:fldCharType="end"/>
      </w:r>
      <w:r>
        <w:rPr>
          <w:rFonts w:hint="default"/>
        </w:rPr>
        <w:fldChar w:fldCharType="end"/>
      </w:r>
    </w:p>
    <w:p w14:paraId="259D5C3F">
      <w:pPr>
        <w:pStyle w:val="13"/>
        <w:tabs>
          <w:tab w:val="right" w:leader="dot" w:pos="8306"/>
        </w:tabs>
      </w:pPr>
      <w:r>
        <w:rPr>
          <w:rFonts w:hint="default"/>
        </w:rPr>
        <w:fldChar w:fldCharType="begin"/>
      </w:r>
      <w:r>
        <w:rPr>
          <w:rFonts w:hint="default"/>
        </w:rPr>
        <w:instrText xml:space="preserve"> HYPERLINK \l _Toc13676 </w:instrText>
      </w:r>
      <w:r>
        <w:rPr>
          <w:rFonts w:hint="default"/>
        </w:rPr>
        <w:fldChar w:fldCharType="separate"/>
      </w:r>
      <w:r>
        <w:rPr>
          <w:rFonts w:hint="default"/>
          <w:bCs w:val="0"/>
          <w:lang w:val="en-US"/>
        </w:rPr>
        <w:t xml:space="preserve">1.1 </w:t>
      </w:r>
      <w:r>
        <w:rPr>
          <w:rFonts w:hint="default"/>
          <w:bCs w:val="0"/>
        </w:rPr>
        <w:t>Rationale of the Study</w:t>
      </w:r>
      <w:r>
        <w:tab/>
      </w:r>
      <w:r>
        <w:fldChar w:fldCharType="begin"/>
      </w:r>
      <w:r>
        <w:instrText xml:space="preserve"> PAGEREF _Toc13676 \h </w:instrText>
      </w:r>
      <w:r>
        <w:fldChar w:fldCharType="separate"/>
      </w:r>
      <w:r>
        <w:t>3</w:t>
      </w:r>
      <w:r>
        <w:fldChar w:fldCharType="end"/>
      </w:r>
      <w:r>
        <w:rPr>
          <w:rFonts w:hint="default"/>
        </w:rPr>
        <w:fldChar w:fldCharType="end"/>
      </w:r>
    </w:p>
    <w:p w14:paraId="0D334F9C">
      <w:pPr>
        <w:pStyle w:val="14"/>
        <w:tabs>
          <w:tab w:val="right" w:leader="dot" w:pos="8306"/>
        </w:tabs>
      </w:pPr>
      <w:r>
        <w:rPr>
          <w:rFonts w:hint="default"/>
        </w:rPr>
        <w:fldChar w:fldCharType="begin"/>
      </w:r>
      <w:r>
        <w:rPr>
          <w:rFonts w:hint="default"/>
        </w:rPr>
        <w:instrText xml:space="preserve"> HYPERLINK \l _Toc17229 </w:instrText>
      </w:r>
      <w:r>
        <w:rPr>
          <w:rFonts w:hint="default"/>
        </w:rPr>
        <w:fldChar w:fldCharType="separate"/>
      </w:r>
      <w:r>
        <w:rPr>
          <w:rFonts w:hint="default"/>
          <w:lang w:val="en-US"/>
        </w:rPr>
        <w:t>1.2 Research Objectives</w:t>
      </w:r>
      <w:r>
        <w:tab/>
      </w:r>
      <w:r>
        <w:fldChar w:fldCharType="begin"/>
      </w:r>
      <w:r>
        <w:instrText xml:space="preserve"> PAGEREF _Toc17229 \h </w:instrText>
      </w:r>
      <w:r>
        <w:fldChar w:fldCharType="separate"/>
      </w:r>
      <w:r>
        <w:t>4</w:t>
      </w:r>
      <w:r>
        <w:fldChar w:fldCharType="end"/>
      </w:r>
      <w:r>
        <w:rPr>
          <w:rFonts w:hint="default"/>
        </w:rPr>
        <w:fldChar w:fldCharType="end"/>
      </w:r>
    </w:p>
    <w:p w14:paraId="3362F1D1">
      <w:pPr>
        <w:pStyle w:val="15"/>
        <w:tabs>
          <w:tab w:val="right" w:leader="dot" w:pos="8306"/>
        </w:tabs>
      </w:pPr>
      <w:r>
        <w:rPr>
          <w:rFonts w:hint="default"/>
        </w:rPr>
        <w:fldChar w:fldCharType="begin"/>
      </w:r>
      <w:r>
        <w:rPr>
          <w:rFonts w:hint="default"/>
        </w:rPr>
        <w:instrText xml:space="preserve"> HYPERLINK \l _Toc7115 </w:instrText>
      </w:r>
      <w:r>
        <w:rPr>
          <w:rFonts w:hint="default"/>
        </w:rPr>
        <w:fldChar w:fldCharType="separate"/>
      </w:r>
      <w:r>
        <w:rPr>
          <w:rFonts w:hint="default" w:ascii="Times New Roman" w:hAnsi="Times New Roman" w:cs="Times New Roman"/>
          <w:bCs w:val="0"/>
          <w:lang w:val="en-US"/>
        </w:rPr>
        <w:t>1.3 Research Questions</w:t>
      </w:r>
      <w:r>
        <w:tab/>
      </w:r>
      <w:r>
        <w:fldChar w:fldCharType="begin"/>
      </w:r>
      <w:r>
        <w:instrText xml:space="preserve"> PAGEREF _Toc7115 \h </w:instrText>
      </w:r>
      <w:r>
        <w:fldChar w:fldCharType="separate"/>
      </w:r>
      <w:r>
        <w:t>4</w:t>
      </w:r>
      <w:r>
        <w:fldChar w:fldCharType="end"/>
      </w:r>
      <w:r>
        <w:rPr>
          <w:rFonts w:hint="default"/>
        </w:rPr>
        <w:fldChar w:fldCharType="end"/>
      </w:r>
    </w:p>
    <w:p w14:paraId="1A8D117D">
      <w:pPr>
        <w:pStyle w:val="13"/>
        <w:tabs>
          <w:tab w:val="right" w:leader="dot" w:pos="8306"/>
        </w:tabs>
      </w:pPr>
      <w:r>
        <w:rPr>
          <w:rFonts w:hint="default"/>
        </w:rPr>
        <w:fldChar w:fldCharType="begin"/>
      </w:r>
      <w:r>
        <w:rPr>
          <w:rFonts w:hint="default"/>
        </w:rPr>
        <w:instrText xml:space="preserve"> HYPERLINK \l _Toc12447 </w:instrText>
      </w:r>
      <w:r>
        <w:rPr>
          <w:rFonts w:hint="default"/>
        </w:rPr>
        <w:fldChar w:fldCharType="separate"/>
      </w:r>
      <w:r>
        <w:rPr>
          <w:rFonts w:hint="default"/>
          <w:lang w:val="en-US"/>
        </w:rPr>
        <w:t>2. Litrature Review</w:t>
      </w:r>
      <w:r>
        <w:tab/>
      </w:r>
      <w:r>
        <w:fldChar w:fldCharType="begin"/>
      </w:r>
      <w:r>
        <w:instrText xml:space="preserve"> PAGEREF _Toc12447 \h </w:instrText>
      </w:r>
      <w:r>
        <w:fldChar w:fldCharType="separate"/>
      </w:r>
      <w:r>
        <w:t>5</w:t>
      </w:r>
      <w:r>
        <w:fldChar w:fldCharType="end"/>
      </w:r>
      <w:r>
        <w:rPr>
          <w:rFonts w:hint="default"/>
        </w:rPr>
        <w:fldChar w:fldCharType="end"/>
      </w:r>
    </w:p>
    <w:p w14:paraId="39443B33">
      <w:pPr>
        <w:pStyle w:val="14"/>
        <w:tabs>
          <w:tab w:val="right" w:leader="dot" w:pos="8306"/>
        </w:tabs>
      </w:pPr>
      <w:r>
        <w:rPr>
          <w:rFonts w:hint="default"/>
        </w:rPr>
        <w:fldChar w:fldCharType="begin"/>
      </w:r>
      <w:r>
        <w:rPr>
          <w:rFonts w:hint="default"/>
        </w:rPr>
        <w:instrText xml:space="preserve"> HYPERLINK \l _Toc26928 </w:instrText>
      </w:r>
      <w:r>
        <w:rPr>
          <w:rFonts w:hint="default"/>
        </w:rPr>
        <w:fldChar w:fldCharType="separate"/>
      </w:r>
      <w:r>
        <w:rPr>
          <w:rFonts w:hint="default"/>
          <w:lang w:val="en-US"/>
        </w:rPr>
        <w:t xml:space="preserve">2.1 </w:t>
      </w:r>
      <w:r>
        <w:t>Climate Change and Floods</w:t>
      </w:r>
      <w:r>
        <w:tab/>
      </w:r>
      <w:r>
        <w:fldChar w:fldCharType="begin"/>
      </w:r>
      <w:r>
        <w:instrText xml:space="preserve"> PAGEREF _Toc26928 \h </w:instrText>
      </w:r>
      <w:r>
        <w:fldChar w:fldCharType="separate"/>
      </w:r>
      <w:r>
        <w:t>5</w:t>
      </w:r>
      <w:r>
        <w:fldChar w:fldCharType="end"/>
      </w:r>
      <w:r>
        <w:rPr>
          <w:rFonts w:hint="default"/>
        </w:rPr>
        <w:fldChar w:fldCharType="end"/>
      </w:r>
    </w:p>
    <w:p w14:paraId="73BC9E66">
      <w:pPr>
        <w:pStyle w:val="14"/>
        <w:tabs>
          <w:tab w:val="right" w:leader="dot" w:pos="8306"/>
        </w:tabs>
      </w:pPr>
      <w:r>
        <w:rPr>
          <w:rFonts w:hint="default"/>
        </w:rPr>
        <w:fldChar w:fldCharType="begin"/>
      </w:r>
      <w:r>
        <w:rPr>
          <w:rFonts w:hint="default"/>
        </w:rPr>
        <w:instrText xml:space="preserve"> HYPERLINK \l _Toc9350 </w:instrText>
      </w:r>
      <w:r>
        <w:rPr>
          <w:rFonts w:hint="default"/>
        </w:rPr>
        <w:fldChar w:fldCharType="separate"/>
      </w:r>
      <w:r>
        <w:rPr>
          <w:rFonts w:hint="default"/>
          <w:lang w:val="en-US"/>
        </w:rPr>
        <w:t>2.2 Climate Change And Flood Risk In Pakistan</w:t>
      </w:r>
      <w:r>
        <w:tab/>
      </w:r>
      <w:r>
        <w:fldChar w:fldCharType="begin"/>
      </w:r>
      <w:r>
        <w:instrText xml:space="preserve"> PAGEREF _Toc9350 \h </w:instrText>
      </w:r>
      <w:r>
        <w:fldChar w:fldCharType="separate"/>
      </w:r>
      <w:r>
        <w:t>6</w:t>
      </w:r>
      <w:r>
        <w:fldChar w:fldCharType="end"/>
      </w:r>
      <w:r>
        <w:rPr>
          <w:rFonts w:hint="default"/>
        </w:rPr>
        <w:fldChar w:fldCharType="end"/>
      </w:r>
    </w:p>
    <w:p w14:paraId="33A4E2D6">
      <w:pPr>
        <w:pStyle w:val="14"/>
        <w:tabs>
          <w:tab w:val="right" w:leader="dot" w:pos="8306"/>
        </w:tabs>
      </w:pPr>
      <w:r>
        <w:rPr>
          <w:rFonts w:hint="default"/>
        </w:rPr>
        <w:fldChar w:fldCharType="begin"/>
      </w:r>
      <w:r>
        <w:rPr>
          <w:rFonts w:hint="default"/>
        </w:rPr>
        <w:instrText xml:space="preserve"> HYPERLINK \l _Toc9430 </w:instrText>
      </w:r>
      <w:r>
        <w:rPr>
          <w:rFonts w:hint="default"/>
        </w:rPr>
        <w:fldChar w:fldCharType="separate"/>
      </w:r>
      <w:r>
        <w:rPr>
          <w:rFonts w:hint="default"/>
          <w:lang w:val="en-US"/>
        </w:rPr>
        <w:t>2.3 Floods in Khyber Pkhtunkhwa</w:t>
      </w:r>
      <w:r>
        <w:tab/>
      </w:r>
      <w:r>
        <w:fldChar w:fldCharType="begin"/>
      </w:r>
      <w:r>
        <w:instrText xml:space="preserve"> PAGEREF _Toc9430 \h </w:instrText>
      </w:r>
      <w:r>
        <w:fldChar w:fldCharType="separate"/>
      </w:r>
      <w:r>
        <w:t>7</w:t>
      </w:r>
      <w:r>
        <w:fldChar w:fldCharType="end"/>
      </w:r>
      <w:r>
        <w:rPr>
          <w:rFonts w:hint="default"/>
        </w:rPr>
        <w:fldChar w:fldCharType="end"/>
      </w:r>
    </w:p>
    <w:p w14:paraId="4F1108E1">
      <w:pPr>
        <w:pStyle w:val="14"/>
        <w:tabs>
          <w:tab w:val="right" w:leader="dot" w:pos="8306"/>
        </w:tabs>
      </w:pPr>
      <w:r>
        <w:rPr>
          <w:rFonts w:hint="default"/>
        </w:rPr>
        <w:fldChar w:fldCharType="begin"/>
      </w:r>
      <w:r>
        <w:rPr>
          <w:rFonts w:hint="default"/>
        </w:rPr>
        <w:instrText xml:space="preserve"> HYPERLINK \l _Toc10396 </w:instrText>
      </w:r>
      <w:r>
        <w:rPr>
          <w:rFonts w:hint="default"/>
        </w:rPr>
        <w:fldChar w:fldCharType="separate"/>
      </w:r>
      <w:r>
        <w:rPr>
          <w:rFonts w:hint="default"/>
          <w:lang w:val="en-US"/>
        </w:rPr>
        <w:t>2.4 Scio-Environmental Impacts of Flooding in Khyber Pakhtunkhwa</w:t>
      </w:r>
      <w:r>
        <w:tab/>
      </w:r>
      <w:r>
        <w:fldChar w:fldCharType="begin"/>
      </w:r>
      <w:r>
        <w:instrText xml:space="preserve"> PAGEREF _Toc10396 \h </w:instrText>
      </w:r>
      <w:r>
        <w:fldChar w:fldCharType="separate"/>
      </w:r>
      <w:r>
        <w:t>9</w:t>
      </w:r>
      <w:r>
        <w:fldChar w:fldCharType="end"/>
      </w:r>
      <w:r>
        <w:rPr>
          <w:rFonts w:hint="default"/>
        </w:rPr>
        <w:fldChar w:fldCharType="end"/>
      </w:r>
    </w:p>
    <w:p w14:paraId="26A41C9E">
      <w:pPr>
        <w:pStyle w:val="14"/>
        <w:tabs>
          <w:tab w:val="right" w:leader="dot" w:pos="8306"/>
        </w:tabs>
      </w:pPr>
      <w:r>
        <w:rPr>
          <w:rFonts w:hint="default"/>
        </w:rPr>
        <w:fldChar w:fldCharType="begin"/>
      </w:r>
      <w:r>
        <w:rPr>
          <w:rFonts w:hint="default"/>
        </w:rPr>
        <w:instrText xml:space="preserve"> HYPERLINK \l _Toc31768 </w:instrText>
      </w:r>
      <w:r>
        <w:rPr>
          <w:rFonts w:hint="default"/>
        </w:rPr>
        <w:fldChar w:fldCharType="separate"/>
      </w:r>
      <w:r>
        <w:rPr>
          <w:rFonts w:hint="default"/>
          <w:lang w:val="en-US"/>
        </w:rPr>
        <w:t>2.5 Research Gap</w:t>
      </w:r>
      <w:r>
        <w:tab/>
      </w:r>
      <w:r>
        <w:fldChar w:fldCharType="begin"/>
      </w:r>
      <w:r>
        <w:instrText xml:space="preserve"> PAGEREF _Toc31768 \h </w:instrText>
      </w:r>
      <w:r>
        <w:fldChar w:fldCharType="separate"/>
      </w:r>
      <w:r>
        <w:t>10</w:t>
      </w:r>
      <w:r>
        <w:fldChar w:fldCharType="end"/>
      </w:r>
      <w:r>
        <w:rPr>
          <w:rFonts w:hint="default"/>
        </w:rPr>
        <w:fldChar w:fldCharType="end"/>
      </w:r>
    </w:p>
    <w:p w14:paraId="090F280F">
      <w:pPr>
        <w:pStyle w:val="13"/>
        <w:tabs>
          <w:tab w:val="right" w:leader="dot" w:pos="8306"/>
        </w:tabs>
      </w:pPr>
      <w:r>
        <w:rPr>
          <w:rFonts w:hint="default"/>
        </w:rPr>
        <w:fldChar w:fldCharType="begin"/>
      </w:r>
      <w:r>
        <w:rPr>
          <w:rFonts w:hint="default"/>
        </w:rPr>
        <w:instrText xml:space="preserve"> HYPERLINK \l _Toc24173 </w:instrText>
      </w:r>
      <w:r>
        <w:rPr>
          <w:rFonts w:hint="default"/>
        </w:rPr>
        <w:fldChar w:fldCharType="separate"/>
      </w:r>
      <w:r>
        <w:rPr>
          <w:rFonts w:hint="default"/>
          <w:lang w:val="en-US"/>
        </w:rPr>
        <w:t>3. Research Methodology</w:t>
      </w:r>
      <w:r>
        <w:tab/>
      </w:r>
      <w:r>
        <w:fldChar w:fldCharType="begin"/>
      </w:r>
      <w:r>
        <w:instrText xml:space="preserve"> PAGEREF _Toc24173 \h </w:instrText>
      </w:r>
      <w:r>
        <w:fldChar w:fldCharType="separate"/>
      </w:r>
      <w:r>
        <w:t>11</w:t>
      </w:r>
      <w:r>
        <w:fldChar w:fldCharType="end"/>
      </w:r>
      <w:r>
        <w:rPr>
          <w:rFonts w:hint="default"/>
        </w:rPr>
        <w:fldChar w:fldCharType="end"/>
      </w:r>
    </w:p>
    <w:p w14:paraId="4F1F5278">
      <w:pPr>
        <w:pStyle w:val="14"/>
        <w:tabs>
          <w:tab w:val="right" w:leader="dot" w:pos="8306"/>
        </w:tabs>
      </w:pPr>
      <w:r>
        <w:rPr>
          <w:rFonts w:hint="default"/>
        </w:rPr>
        <w:fldChar w:fldCharType="begin"/>
      </w:r>
      <w:r>
        <w:rPr>
          <w:rFonts w:hint="default"/>
        </w:rPr>
        <w:instrText xml:space="preserve"> HYPERLINK \l _Toc30080 </w:instrText>
      </w:r>
      <w:r>
        <w:rPr>
          <w:rFonts w:hint="default"/>
        </w:rPr>
        <w:fldChar w:fldCharType="separate"/>
      </w:r>
      <w:r>
        <w:rPr>
          <w:rFonts w:hint="default"/>
          <w:lang w:val="en-US"/>
        </w:rPr>
        <w:t xml:space="preserve">3.1 </w:t>
      </w:r>
      <w:r>
        <w:rPr>
          <w:rFonts w:hint="default"/>
        </w:rPr>
        <w:t>Research Methodology</w:t>
      </w:r>
      <w:r>
        <w:tab/>
      </w:r>
      <w:r>
        <w:fldChar w:fldCharType="begin"/>
      </w:r>
      <w:r>
        <w:instrText xml:space="preserve"> PAGEREF _Toc30080 \h </w:instrText>
      </w:r>
      <w:r>
        <w:fldChar w:fldCharType="separate"/>
      </w:r>
      <w:r>
        <w:t>11</w:t>
      </w:r>
      <w:r>
        <w:fldChar w:fldCharType="end"/>
      </w:r>
      <w:r>
        <w:rPr>
          <w:rFonts w:hint="default"/>
        </w:rPr>
        <w:fldChar w:fldCharType="end"/>
      </w:r>
    </w:p>
    <w:p w14:paraId="505C27AB">
      <w:pPr>
        <w:pStyle w:val="14"/>
        <w:tabs>
          <w:tab w:val="right" w:leader="dot" w:pos="8306"/>
        </w:tabs>
      </w:pPr>
      <w:r>
        <w:rPr>
          <w:rFonts w:hint="default"/>
        </w:rPr>
        <w:fldChar w:fldCharType="begin"/>
      </w:r>
      <w:r>
        <w:rPr>
          <w:rFonts w:hint="default"/>
        </w:rPr>
        <w:instrText xml:space="preserve"> HYPERLINK \l _Toc14532 </w:instrText>
      </w:r>
      <w:r>
        <w:rPr>
          <w:rFonts w:hint="default"/>
        </w:rPr>
        <w:fldChar w:fldCharType="separate"/>
      </w:r>
      <w:r>
        <w:rPr>
          <w:rFonts w:hint="default"/>
          <w:lang w:val="en-US"/>
        </w:rPr>
        <w:t xml:space="preserve">3.2 </w:t>
      </w:r>
      <w:r>
        <w:rPr>
          <w:rFonts w:hint="default"/>
        </w:rPr>
        <w:t>Eligibility Criteria</w:t>
      </w:r>
      <w:r>
        <w:tab/>
      </w:r>
      <w:r>
        <w:fldChar w:fldCharType="begin"/>
      </w:r>
      <w:r>
        <w:instrText xml:space="preserve"> PAGEREF _Toc14532 \h </w:instrText>
      </w:r>
      <w:r>
        <w:fldChar w:fldCharType="separate"/>
      </w:r>
      <w:r>
        <w:t>11</w:t>
      </w:r>
      <w:r>
        <w:fldChar w:fldCharType="end"/>
      </w:r>
      <w:r>
        <w:rPr>
          <w:rFonts w:hint="default"/>
        </w:rPr>
        <w:fldChar w:fldCharType="end"/>
      </w:r>
    </w:p>
    <w:p w14:paraId="29C1097B">
      <w:pPr>
        <w:pStyle w:val="14"/>
        <w:tabs>
          <w:tab w:val="right" w:leader="dot" w:pos="8306"/>
        </w:tabs>
      </w:pPr>
      <w:r>
        <w:rPr>
          <w:rFonts w:hint="default"/>
        </w:rPr>
        <w:fldChar w:fldCharType="begin"/>
      </w:r>
      <w:r>
        <w:rPr>
          <w:rFonts w:hint="default"/>
        </w:rPr>
        <w:instrText xml:space="preserve"> HYPERLINK \l _Toc19825 </w:instrText>
      </w:r>
      <w:r>
        <w:rPr>
          <w:rFonts w:hint="default"/>
        </w:rPr>
        <w:fldChar w:fldCharType="separate"/>
      </w:r>
      <w:r>
        <w:rPr>
          <w:rFonts w:hint="default"/>
          <w:lang w:val="en-US"/>
        </w:rPr>
        <w:t xml:space="preserve">3.3 </w:t>
      </w:r>
      <w:r>
        <w:t>Data Collection</w:t>
      </w:r>
      <w:r>
        <w:tab/>
      </w:r>
      <w:r>
        <w:fldChar w:fldCharType="begin"/>
      </w:r>
      <w:r>
        <w:instrText xml:space="preserve"> PAGEREF _Toc19825 \h </w:instrText>
      </w:r>
      <w:r>
        <w:fldChar w:fldCharType="separate"/>
      </w:r>
      <w:r>
        <w:t>12</w:t>
      </w:r>
      <w:r>
        <w:fldChar w:fldCharType="end"/>
      </w:r>
      <w:r>
        <w:rPr>
          <w:rFonts w:hint="default"/>
        </w:rPr>
        <w:fldChar w:fldCharType="end"/>
      </w:r>
    </w:p>
    <w:p w14:paraId="26C615D4">
      <w:pPr>
        <w:pStyle w:val="14"/>
        <w:tabs>
          <w:tab w:val="right" w:leader="dot" w:pos="8306"/>
        </w:tabs>
      </w:pPr>
      <w:r>
        <w:rPr>
          <w:rFonts w:hint="default"/>
        </w:rPr>
        <w:fldChar w:fldCharType="begin"/>
      </w:r>
      <w:r>
        <w:rPr>
          <w:rFonts w:hint="default"/>
        </w:rPr>
        <w:instrText xml:space="preserve"> HYPERLINK \l _Toc19505 </w:instrText>
      </w:r>
      <w:r>
        <w:rPr>
          <w:rFonts w:hint="default"/>
        </w:rPr>
        <w:fldChar w:fldCharType="separate"/>
      </w:r>
      <w:r>
        <w:rPr>
          <w:rFonts w:hint="default"/>
          <w:lang w:val="en-US"/>
        </w:rPr>
        <w:t xml:space="preserve">3.4 </w:t>
      </w:r>
      <w:r>
        <w:t>PRISMA Framework</w:t>
      </w:r>
      <w:r>
        <w:tab/>
      </w:r>
      <w:r>
        <w:fldChar w:fldCharType="begin"/>
      </w:r>
      <w:r>
        <w:instrText xml:space="preserve"> PAGEREF _Toc19505 \h </w:instrText>
      </w:r>
      <w:r>
        <w:fldChar w:fldCharType="separate"/>
      </w:r>
      <w:r>
        <w:t>12</w:t>
      </w:r>
      <w:r>
        <w:fldChar w:fldCharType="end"/>
      </w:r>
      <w:r>
        <w:rPr>
          <w:rFonts w:hint="default"/>
        </w:rPr>
        <w:fldChar w:fldCharType="end"/>
      </w:r>
    </w:p>
    <w:p w14:paraId="11DC0359">
      <w:pPr>
        <w:pStyle w:val="14"/>
        <w:tabs>
          <w:tab w:val="right" w:leader="dot" w:pos="8306"/>
        </w:tabs>
      </w:pPr>
      <w:r>
        <w:rPr>
          <w:rFonts w:hint="default"/>
        </w:rPr>
        <w:fldChar w:fldCharType="begin"/>
      </w:r>
      <w:r>
        <w:rPr>
          <w:rFonts w:hint="default"/>
        </w:rPr>
        <w:instrText xml:space="preserve"> HYPERLINK \l _Toc20747 </w:instrText>
      </w:r>
      <w:r>
        <w:rPr>
          <w:rFonts w:hint="default"/>
        </w:rPr>
        <w:fldChar w:fldCharType="separate"/>
      </w:r>
      <w:r>
        <w:rPr>
          <w:rFonts w:hint="default"/>
          <w:lang w:val="en-US"/>
        </w:rPr>
        <w:t xml:space="preserve">3.5 </w:t>
      </w:r>
      <w:r>
        <w:t>Data Extraction</w:t>
      </w:r>
      <w:r>
        <w:tab/>
      </w:r>
      <w:r>
        <w:fldChar w:fldCharType="begin"/>
      </w:r>
      <w:r>
        <w:instrText xml:space="preserve"> PAGEREF _Toc20747 \h </w:instrText>
      </w:r>
      <w:r>
        <w:fldChar w:fldCharType="separate"/>
      </w:r>
      <w:r>
        <w:t>13</w:t>
      </w:r>
      <w:r>
        <w:fldChar w:fldCharType="end"/>
      </w:r>
      <w:r>
        <w:rPr>
          <w:rFonts w:hint="default"/>
        </w:rPr>
        <w:fldChar w:fldCharType="end"/>
      </w:r>
    </w:p>
    <w:p w14:paraId="0068EF53">
      <w:pPr>
        <w:pStyle w:val="14"/>
        <w:tabs>
          <w:tab w:val="right" w:leader="dot" w:pos="8306"/>
        </w:tabs>
      </w:pPr>
      <w:r>
        <w:rPr>
          <w:rFonts w:hint="default"/>
        </w:rPr>
        <w:fldChar w:fldCharType="begin"/>
      </w:r>
      <w:r>
        <w:rPr>
          <w:rFonts w:hint="default"/>
        </w:rPr>
        <w:instrText xml:space="preserve"> HYPERLINK \l _Toc22750 </w:instrText>
      </w:r>
      <w:r>
        <w:rPr>
          <w:rFonts w:hint="default"/>
        </w:rPr>
        <w:fldChar w:fldCharType="separate"/>
      </w:r>
      <w:r>
        <w:rPr>
          <w:rFonts w:hint="default"/>
          <w:lang w:val="en-US"/>
        </w:rPr>
        <w:t xml:space="preserve">3.6 </w:t>
      </w:r>
      <w:r>
        <w:t>Data Analysis</w:t>
      </w:r>
      <w:r>
        <w:tab/>
      </w:r>
      <w:r>
        <w:fldChar w:fldCharType="begin"/>
      </w:r>
      <w:r>
        <w:instrText xml:space="preserve"> PAGEREF _Toc22750 \h </w:instrText>
      </w:r>
      <w:r>
        <w:fldChar w:fldCharType="separate"/>
      </w:r>
      <w:r>
        <w:t>13</w:t>
      </w:r>
      <w:r>
        <w:fldChar w:fldCharType="end"/>
      </w:r>
      <w:r>
        <w:rPr>
          <w:rFonts w:hint="default"/>
        </w:rPr>
        <w:fldChar w:fldCharType="end"/>
      </w:r>
    </w:p>
    <w:p w14:paraId="05604EB3">
      <w:pPr>
        <w:pStyle w:val="13"/>
        <w:tabs>
          <w:tab w:val="right" w:leader="dot" w:pos="8306"/>
        </w:tabs>
      </w:pPr>
      <w:r>
        <w:rPr>
          <w:rFonts w:hint="default"/>
        </w:rPr>
        <w:fldChar w:fldCharType="begin"/>
      </w:r>
      <w:r>
        <w:rPr>
          <w:rFonts w:hint="default"/>
        </w:rPr>
        <w:instrText xml:space="preserve"> HYPERLINK \l _Toc28981 </w:instrText>
      </w:r>
      <w:r>
        <w:rPr>
          <w:rFonts w:hint="default"/>
        </w:rPr>
        <w:fldChar w:fldCharType="separate"/>
      </w:r>
      <w:r>
        <w:t>4. Conclusion</w:t>
      </w:r>
      <w:r>
        <w:tab/>
      </w:r>
      <w:r>
        <w:fldChar w:fldCharType="begin"/>
      </w:r>
      <w:r>
        <w:instrText xml:space="preserve"> PAGEREF _Toc28981 \h </w:instrText>
      </w:r>
      <w:r>
        <w:fldChar w:fldCharType="separate"/>
      </w:r>
      <w:r>
        <w:t>13</w:t>
      </w:r>
      <w:r>
        <w:fldChar w:fldCharType="end"/>
      </w:r>
      <w:r>
        <w:rPr>
          <w:rFonts w:hint="default"/>
        </w:rPr>
        <w:fldChar w:fldCharType="end"/>
      </w:r>
    </w:p>
    <w:p w14:paraId="6A1831FF">
      <w:pPr>
        <w:pStyle w:val="13"/>
        <w:tabs>
          <w:tab w:val="right" w:leader="dot" w:pos="8306"/>
        </w:tabs>
      </w:pPr>
      <w:r>
        <w:rPr>
          <w:rFonts w:hint="default"/>
        </w:rPr>
        <w:fldChar w:fldCharType="begin"/>
      </w:r>
      <w:r>
        <w:rPr>
          <w:rFonts w:hint="default"/>
        </w:rPr>
        <w:instrText xml:space="preserve"> HYPERLINK \l _Toc32750 </w:instrText>
      </w:r>
      <w:r>
        <w:rPr>
          <w:rFonts w:hint="default"/>
        </w:rPr>
        <w:fldChar w:fldCharType="separate"/>
      </w:r>
      <w:r>
        <w:rPr>
          <w:rFonts w:hint="default"/>
          <w:lang w:val="en-US"/>
        </w:rPr>
        <w:t>References</w:t>
      </w:r>
      <w:r>
        <w:tab/>
      </w:r>
      <w:r>
        <w:fldChar w:fldCharType="begin"/>
      </w:r>
      <w:r>
        <w:instrText xml:space="preserve"> PAGEREF _Toc32750 \h </w:instrText>
      </w:r>
      <w:r>
        <w:fldChar w:fldCharType="separate"/>
      </w:r>
      <w:r>
        <w:t>15</w:t>
      </w:r>
      <w:r>
        <w:fldChar w:fldCharType="end"/>
      </w:r>
      <w:r>
        <w:rPr>
          <w:rFonts w:hint="default"/>
        </w:rPr>
        <w:fldChar w:fldCharType="end"/>
      </w:r>
    </w:p>
    <w:p w14:paraId="36E9F465">
      <w:pPr>
        <w:pStyle w:val="13"/>
        <w:tabs>
          <w:tab w:val="right" w:leader="dot" w:pos="8306"/>
        </w:tabs>
      </w:pPr>
      <w:r>
        <w:rPr>
          <w:rFonts w:hint="default"/>
        </w:rPr>
        <w:fldChar w:fldCharType="begin"/>
      </w:r>
      <w:r>
        <w:rPr>
          <w:rFonts w:hint="default"/>
        </w:rPr>
        <w:instrText xml:space="preserve"> HYPERLINK \l _Toc22261 </w:instrText>
      </w:r>
      <w:r>
        <w:rPr>
          <w:rFonts w:hint="default"/>
        </w:rPr>
        <w:fldChar w:fldCharType="separate"/>
      </w:r>
      <w:r>
        <w:rPr>
          <w:rFonts w:hint="default"/>
          <w:lang w:val="en-US"/>
        </w:rPr>
        <w:t xml:space="preserve"> </w:t>
      </w:r>
      <w:r>
        <w:tab/>
      </w:r>
      <w:r>
        <w:fldChar w:fldCharType="begin"/>
      </w:r>
      <w:r>
        <w:instrText xml:space="preserve"> PAGEREF _Toc22261 \h </w:instrText>
      </w:r>
      <w:r>
        <w:fldChar w:fldCharType="separate"/>
      </w:r>
      <w:r>
        <w:t>19</w:t>
      </w:r>
      <w:r>
        <w:fldChar w:fldCharType="end"/>
      </w:r>
      <w:r>
        <w:rPr>
          <w:rFonts w:hint="default"/>
        </w:rPr>
        <w:fldChar w:fldCharType="end"/>
      </w:r>
    </w:p>
    <w:p w14:paraId="2BD3D842">
      <w:pPr>
        <w:pStyle w:val="13"/>
        <w:tabs>
          <w:tab w:val="right" w:leader="dot" w:pos="8306"/>
        </w:tabs>
      </w:pPr>
      <w:r>
        <w:rPr>
          <w:rFonts w:hint="default"/>
        </w:rPr>
        <w:fldChar w:fldCharType="begin"/>
      </w:r>
      <w:r>
        <w:rPr>
          <w:rFonts w:hint="default"/>
        </w:rPr>
        <w:instrText xml:space="preserve"> HYPERLINK \l _Toc26878 </w:instrText>
      </w:r>
      <w:r>
        <w:rPr>
          <w:rFonts w:hint="default"/>
        </w:rPr>
        <w:fldChar w:fldCharType="separate"/>
      </w:r>
      <w:r>
        <w:rPr>
          <w:rFonts w:hint="default"/>
          <w:lang w:val="en-US"/>
        </w:rPr>
        <w:t>Appendix A:</w:t>
      </w:r>
      <w:r>
        <w:rPr>
          <w:rFonts w:hint="default" w:ascii="Times New Roman" w:hAnsi="Times New Roman" w:cs="Times New Roman"/>
          <w:bCs/>
          <w:lang w:val="en-US"/>
        </w:rPr>
        <w:t xml:space="preserve"> </w:t>
      </w:r>
      <w:r>
        <w:tab/>
      </w:r>
      <w:r>
        <w:fldChar w:fldCharType="begin"/>
      </w:r>
      <w:r>
        <w:instrText xml:space="preserve"> PAGEREF _Toc26878 \h </w:instrText>
      </w:r>
      <w:r>
        <w:fldChar w:fldCharType="separate"/>
      </w:r>
      <w:r>
        <w:t>20</w:t>
      </w:r>
      <w:r>
        <w:fldChar w:fldCharType="end"/>
      </w:r>
      <w:r>
        <w:rPr>
          <w:rFonts w:hint="default"/>
        </w:rPr>
        <w:fldChar w:fldCharType="end"/>
      </w:r>
    </w:p>
    <w:p w14:paraId="7B5315AD">
      <w:pPr>
        <w:pStyle w:val="2"/>
        <w:numPr>
          <w:numId w:val="0"/>
        </w:numPr>
        <w:bidi w:val="0"/>
        <w:spacing w:line="240" w:lineRule="auto"/>
        <w:rPr>
          <w:rFonts w:hint="default"/>
        </w:rPr>
      </w:pPr>
      <w:r>
        <w:rPr>
          <w:rFonts w:hint="default"/>
        </w:rPr>
        <w:fldChar w:fldCharType="end"/>
      </w:r>
    </w:p>
    <w:p w14:paraId="057C52DA">
      <w:pPr>
        <w:rPr>
          <w:rFonts w:hint="default"/>
        </w:rPr>
      </w:pPr>
    </w:p>
    <w:p w14:paraId="12646CB7">
      <w:pPr>
        <w:rPr>
          <w:rFonts w:hint="default"/>
        </w:rPr>
      </w:pPr>
    </w:p>
    <w:p w14:paraId="0BEEF7DC">
      <w:pPr>
        <w:rPr>
          <w:rFonts w:hint="default"/>
        </w:rPr>
      </w:pPr>
    </w:p>
    <w:p w14:paraId="686E59B5">
      <w:pPr>
        <w:rPr>
          <w:rFonts w:hint="default"/>
        </w:rPr>
      </w:pPr>
    </w:p>
    <w:p w14:paraId="336D8907">
      <w:pPr>
        <w:rPr>
          <w:rFonts w:hint="default"/>
        </w:rPr>
      </w:pPr>
    </w:p>
    <w:p w14:paraId="414E52A6">
      <w:pPr>
        <w:rPr>
          <w:rFonts w:hint="default"/>
        </w:rPr>
      </w:pPr>
    </w:p>
    <w:p w14:paraId="2D01764F">
      <w:pPr>
        <w:rPr>
          <w:rFonts w:hint="default"/>
        </w:rPr>
      </w:pPr>
    </w:p>
    <w:p w14:paraId="7B2EA595">
      <w:pPr>
        <w:rPr>
          <w:rFonts w:hint="default"/>
        </w:rPr>
      </w:pPr>
    </w:p>
    <w:p w14:paraId="71C2E498">
      <w:pPr>
        <w:rPr>
          <w:rFonts w:hint="default"/>
        </w:rPr>
      </w:pPr>
    </w:p>
    <w:p w14:paraId="597D2712">
      <w:pPr>
        <w:rPr>
          <w:rFonts w:hint="default"/>
        </w:rPr>
      </w:pPr>
    </w:p>
    <w:p w14:paraId="31F01D89">
      <w:pPr>
        <w:rPr>
          <w:rFonts w:hint="default"/>
        </w:rPr>
      </w:pPr>
    </w:p>
    <w:p w14:paraId="56525A9D">
      <w:pPr>
        <w:rPr>
          <w:rFonts w:hint="default"/>
        </w:rPr>
      </w:pPr>
    </w:p>
    <w:p w14:paraId="05DEBB95">
      <w:pPr>
        <w:rPr>
          <w:rFonts w:hint="default"/>
        </w:rPr>
      </w:pPr>
    </w:p>
    <w:p w14:paraId="355E836C">
      <w:pPr>
        <w:rPr>
          <w:rFonts w:hint="default"/>
        </w:rPr>
      </w:pPr>
    </w:p>
    <w:p w14:paraId="4DE60076">
      <w:pPr>
        <w:rPr>
          <w:rFonts w:hint="default"/>
        </w:rPr>
      </w:pPr>
    </w:p>
    <w:p w14:paraId="2A14075D">
      <w:pPr>
        <w:rPr>
          <w:rFonts w:hint="default"/>
        </w:rPr>
      </w:pPr>
    </w:p>
    <w:p w14:paraId="4EFABC0D">
      <w:pPr>
        <w:rPr>
          <w:rFonts w:hint="default"/>
        </w:rPr>
      </w:pPr>
    </w:p>
    <w:p w14:paraId="0CC8B58F">
      <w:pPr>
        <w:rPr>
          <w:rFonts w:hint="default"/>
        </w:rPr>
      </w:pPr>
    </w:p>
    <w:p w14:paraId="6AB8E1D7">
      <w:pPr>
        <w:rPr>
          <w:rFonts w:hint="default"/>
        </w:rPr>
      </w:pPr>
    </w:p>
    <w:p w14:paraId="69B6B5FA">
      <w:pPr>
        <w:rPr>
          <w:rFonts w:hint="default"/>
        </w:rPr>
      </w:pPr>
    </w:p>
    <w:p w14:paraId="171BC4EE">
      <w:pPr>
        <w:rPr>
          <w:rFonts w:hint="default"/>
        </w:rPr>
      </w:pPr>
    </w:p>
    <w:p w14:paraId="6B05FC19">
      <w:pPr>
        <w:rPr>
          <w:rFonts w:hint="default"/>
        </w:rPr>
      </w:pPr>
    </w:p>
    <w:p w14:paraId="17B0CCC9">
      <w:pPr>
        <w:rPr>
          <w:rFonts w:hint="default"/>
        </w:rPr>
      </w:pPr>
    </w:p>
    <w:p w14:paraId="2522CCDF">
      <w:pPr>
        <w:rPr>
          <w:rFonts w:hint="default"/>
        </w:rPr>
      </w:pPr>
    </w:p>
    <w:p w14:paraId="6FCCF6B2">
      <w:pPr>
        <w:rPr>
          <w:rFonts w:hint="default"/>
        </w:rPr>
      </w:pPr>
    </w:p>
    <w:p w14:paraId="111A793D">
      <w:pPr>
        <w:rPr>
          <w:rFonts w:hint="default"/>
        </w:rPr>
      </w:pPr>
    </w:p>
    <w:p w14:paraId="1B296546">
      <w:pPr>
        <w:rPr>
          <w:rFonts w:hint="default"/>
        </w:rPr>
      </w:pPr>
    </w:p>
    <w:p w14:paraId="672F1D90">
      <w:pPr>
        <w:rPr>
          <w:rFonts w:hint="default"/>
        </w:rPr>
      </w:pPr>
    </w:p>
    <w:p w14:paraId="5B19677E">
      <w:pPr>
        <w:rPr>
          <w:rFonts w:hint="default"/>
        </w:rPr>
      </w:pPr>
    </w:p>
    <w:p w14:paraId="6EF9E5C9">
      <w:pPr>
        <w:rPr>
          <w:rFonts w:hint="default"/>
        </w:rPr>
      </w:pPr>
    </w:p>
    <w:p w14:paraId="5D21937B">
      <w:pPr>
        <w:rPr>
          <w:rFonts w:hint="default"/>
        </w:rPr>
      </w:pPr>
    </w:p>
    <w:p w14:paraId="31732506">
      <w:pPr>
        <w:rPr>
          <w:rFonts w:hint="default"/>
        </w:rPr>
      </w:pPr>
    </w:p>
    <w:p w14:paraId="60A42FED">
      <w:pPr>
        <w:pStyle w:val="2"/>
        <w:numPr>
          <w:ilvl w:val="0"/>
          <w:numId w:val="1"/>
        </w:numPr>
        <w:bidi w:val="0"/>
        <w:spacing w:line="240" w:lineRule="auto"/>
        <w:rPr>
          <w:rFonts w:hint="default"/>
        </w:rPr>
        <w:sectPr>
          <w:pgSz w:w="11906" w:h="16838"/>
          <w:pgMar w:top="1440" w:right="1800" w:bottom="1440" w:left="1800" w:header="720" w:footer="720" w:gutter="0"/>
          <w:cols w:space="720" w:num="1"/>
          <w:docGrid w:linePitch="360" w:charSpace="0"/>
        </w:sectPr>
      </w:pPr>
    </w:p>
    <w:p w14:paraId="71C9AC6D">
      <w:pPr>
        <w:pStyle w:val="2"/>
        <w:numPr>
          <w:ilvl w:val="0"/>
          <w:numId w:val="1"/>
        </w:numPr>
        <w:bidi w:val="0"/>
        <w:spacing w:line="240" w:lineRule="auto"/>
        <w:rPr>
          <w:rFonts w:hint="default"/>
        </w:rPr>
      </w:pPr>
      <w:bookmarkStart w:id="0" w:name="_Toc1312"/>
      <w:r>
        <w:rPr>
          <w:rFonts w:hint="default"/>
        </w:rPr>
        <w:t>Introduction</w:t>
      </w:r>
      <w:bookmarkEnd w:id="0"/>
    </w:p>
    <w:p w14:paraId="5A6731F2">
      <w:pPr>
        <w:pStyle w:val="11"/>
        <w:keepNext w:val="0"/>
        <w:keepLines w:val="0"/>
        <w:widowControl/>
        <w:suppressLineNumbers w:val="0"/>
        <w:spacing w:line="360" w:lineRule="auto"/>
        <w:jc w:val="both"/>
        <w:rPr>
          <w:rFonts w:hint="default" w:ascii="Times New Roman" w:hAnsi="Times New Roman" w:cs="Times New Roman"/>
        </w:rPr>
      </w:pPr>
      <w:r>
        <w:rPr>
          <w:rFonts w:hint="default" w:ascii="Times New Roman" w:hAnsi="Times New Roman" w:cs="Times New Roman"/>
        </w:rPr>
        <w:t>Climate change has been categorized as one of the most urgent global issues of the 21st century, with its far-reaching consequences on both natural and human systems. It is well known as a complex and multifaceted phenomenon that influences ecological, environmental, socio-political, and socio-economic dimensions around the world (Adger, Arnell and Tompkins, 2005). Climate change, as noted by Feulner (2015), is arguably the greatest threat that humanity is currently facing, mainly because of its ability to increase the severity of extreme weather events and disorient the previously established environmental patterns. The higher frequency and intensity of floods have been a major concern among many others in the context of the increased vulnerability of vulnerable regions to the impacts of floods due to the effects of global warming (Iqbal and Nazir, 2023).</w:t>
      </w:r>
    </w:p>
    <w:p w14:paraId="33869F07">
      <w:pPr>
        <w:pStyle w:val="11"/>
        <w:keepNext w:val="0"/>
        <w:keepLines w:val="0"/>
        <w:widowControl/>
        <w:suppressLineNumbers w:val="0"/>
        <w:spacing w:line="360" w:lineRule="auto"/>
        <w:jc w:val="both"/>
        <w:rPr>
          <w:rFonts w:hint="default" w:ascii="Times New Roman" w:hAnsi="Times New Roman" w:cs="Times New Roman"/>
        </w:rPr>
      </w:pPr>
      <w:r>
        <w:rPr>
          <w:rFonts w:hint="default" w:ascii="Times New Roman" w:hAnsi="Times New Roman" w:cs="Times New Roman"/>
        </w:rPr>
        <w:t>Pakistan is one of those nations that are the most susceptible to the negative effects of climate change, even though it contributes less than 1 percent to the amount of greenhouse gas emissions released into the atmosphere globally (Adnan et al., 2024). This disproportionate vulnerability underscores the inequitable nature of climate change impacts, where developing countries bear the brunt of environmental risks. The nation is often faced with a high level of climate-related hazards such as floods, droughts, heatwaves, and glacial lake outburst floods (GLOFs), which can all endanger livelihoods, infrastructure, and economic stability (Sheer, Fatima and Sharif, 2023). These problems are further compounded by the high rates of population growth, scarcity of resources and poor disaster management systems.</w:t>
      </w:r>
    </w:p>
    <w:p w14:paraId="3DBB640E">
      <w:pPr>
        <w:pStyle w:val="11"/>
        <w:keepNext w:val="0"/>
        <w:keepLines w:val="0"/>
        <w:widowControl/>
        <w:suppressLineNumbers w:val="0"/>
        <w:spacing w:line="360" w:lineRule="auto"/>
        <w:jc w:val="both"/>
        <w:rPr>
          <w:rFonts w:hint="default" w:ascii="Times New Roman" w:hAnsi="Times New Roman" w:cs="Times New Roman"/>
        </w:rPr>
      </w:pPr>
      <w:r>
        <w:rPr>
          <w:rFonts w:hint="default" w:ascii="Times New Roman" w:hAnsi="Times New Roman" w:cs="Times New Roman"/>
        </w:rPr>
        <w:t>Within Pakistan, the province of Khyber Pakhtunkhwa (KP) stands out as particularly susceptible to climate-related disasters (A. Khan et al., 2024). KP is the fourth largest province and is located in the northwestern part of the country and is characterized by topography that is diverse and has varying topography that include mountainous terrains, river systems and valleys</w:t>
      </w:r>
      <w:r>
        <w:rPr>
          <w:rFonts w:hint="default" w:cs="Times New Roman"/>
          <w:lang w:val="en-US"/>
        </w:rPr>
        <w:t xml:space="preserve"> (See Figure 1)</w:t>
      </w:r>
      <w:r>
        <w:rPr>
          <w:rFonts w:hint="default" w:ascii="Times New Roman" w:hAnsi="Times New Roman" w:cs="Times New Roman"/>
        </w:rPr>
        <w:t>. A combination of these geographical characteristics and altering climatic patterns predispose the region to high susceptibility to hydrometeorological risks such as floods, glacier bursts, droughts, and heatwaves (Shah et al., 2019). These occurrences are likely to be more frequent and severe in the next several decades, which will further contribute to the vulnerability of the local communities.</w:t>
      </w:r>
    </w:p>
    <w:p w14:paraId="02451453">
      <w:pPr>
        <w:pStyle w:val="11"/>
        <w:keepNext w:val="0"/>
        <w:keepLines w:val="0"/>
        <w:widowControl/>
        <w:suppressLineNumbers w:val="0"/>
        <w:spacing w:line="360" w:lineRule="auto"/>
        <w:jc w:val="both"/>
        <w:rPr>
          <w:rFonts w:hint="default" w:ascii="Times New Roman" w:hAnsi="Times New Roman" w:cs="Times New Roman"/>
          <w:b/>
          <w:bCs/>
          <w:lang w:val="en-US"/>
        </w:rPr>
      </w:pPr>
      <w:r>
        <w:rPr>
          <w:rFonts w:hint="default" w:cs="Times New Roman"/>
          <w:b/>
          <w:bCs/>
          <w:lang w:val="en-US"/>
        </w:rPr>
        <w:t xml:space="preserve">Figure 1:Land Cover of Khyber Pakhtunkhwa  </w:t>
      </w:r>
      <w:r>
        <w:rPr>
          <w:rFonts w:hint="default" w:cs="Times New Roman"/>
          <w:b/>
          <w:bCs/>
          <w:lang w:val="en-US" w:eastAsia="zh-CN"/>
        </w:rPr>
        <w:t>(EPA KP, 2022)</w:t>
      </w:r>
    </w:p>
    <w:p w14:paraId="1D6A901C">
      <w:pPr>
        <w:pStyle w:val="11"/>
        <w:keepNext w:val="0"/>
        <w:keepLines w:val="0"/>
        <w:widowControl/>
        <w:suppressLineNumbers w:val="0"/>
        <w:spacing w:line="360" w:lineRule="auto"/>
        <w:jc w:val="both"/>
        <w:rPr>
          <w:rFonts w:hint="default" w:ascii="Times New Roman" w:hAnsi="Times New Roman" w:cs="Times New Roman"/>
        </w:rPr>
      </w:pPr>
      <w:r>
        <w:drawing>
          <wp:inline distT="0" distB="0" distL="114300" distR="114300">
            <wp:extent cx="7151370" cy="4284345"/>
            <wp:effectExtent l="0" t="0" r="1143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stretch>
                      <a:fillRect/>
                    </a:stretch>
                  </pic:blipFill>
                  <pic:spPr>
                    <a:xfrm>
                      <a:off x="0" y="0"/>
                      <a:ext cx="7151370" cy="4284345"/>
                    </a:xfrm>
                    <a:prstGeom prst="rect">
                      <a:avLst/>
                    </a:prstGeom>
                    <a:noFill/>
                    <a:ln>
                      <a:noFill/>
                    </a:ln>
                  </pic:spPr>
                </pic:pic>
              </a:graphicData>
            </a:graphic>
          </wp:inline>
        </w:drawing>
      </w:r>
    </w:p>
    <w:p w14:paraId="540AE36C">
      <w:pPr>
        <w:pStyle w:val="11"/>
        <w:keepNext w:val="0"/>
        <w:keepLines w:val="0"/>
        <w:widowControl/>
        <w:suppressLineNumbers w:val="0"/>
        <w:spacing w:line="360" w:lineRule="auto"/>
        <w:jc w:val="both"/>
        <w:rPr>
          <w:rFonts w:hint="default" w:ascii="Times New Roman" w:hAnsi="Times New Roman" w:cs="Times New Roman"/>
        </w:rPr>
      </w:pPr>
      <w:r>
        <w:rPr>
          <w:rFonts w:hint="default" w:ascii="Times New Roman" w:hAnsi="Times New Roman" w:cs="Times New Roman"/>
        </w:rPr>
        <w:t>Historical evidence highlights the growing flood risk in KP. The disastrous floods of 2010 act as a stark reminder of the disastrous potential of such occurrences. These floods impacted an estimated 14 to 20 million people across Pakistan and resulted in over 1,700 deaths</w:t>
      </w:r>
      <w:r>
        <w:rPr>
          <w:rFonts w:hint="default" w:cs="Times New Roman"/>
          <w:lang w:val="en-US"/>
        </w:rPr>
        <w:t xml:space="preserve"> </w:t>
      </w:r>
      <w:r>
        <w:rPr>
          <w:rFonts w:hint="default" w:ascii="Times New Roman" w:hAnsi="Times New Roman" w:cs="Times New Roman"/>
        </w:rPr>
        <w:t>(World Bank, 2022). Along with the human cost, about 1.1 million residential property was damaged or destroyed, and at least 436 healthcare facilities were severely affected (Kirsch et al., 2012). Most recently, the 2022 floods once again proved the growing intensity and frequency of climate-related disasters. This was especially in vulnerable communities like the residents of Kheshgi refugee village in the District Nowshera who suffered great losses and displacement because they were exposed to flood-prone areas (Abbas et al., 2024).</w:t>
      </w:r>
    </w:p>
    <w:p w14:paraId="5C9DBCA4">
      <w:pPr>
        <w:pStyle w:val="11"/>
        <w:keepNext w:val="0"/>
        <w:keepLines w:val="0"/>
        <w:widowControl/>
        <w:suppressLineNumbers w:val="0"/>
        <w:spacing w:line="360" w:lineRule="auto"/>
        <w:jc w:val="both"/>
        <w:rPr>
          <w:rFonts w:hint="default" w:ascii="Times New Roman" w:hAnsi="Times New Roman" w:cs="Times New Roman"/>
        </w:rPr>
      </w:pPr>
      <w:r>
        <w:rPr>
          <w:rFonts w:hint="default" w:ascii="Times New Roman" w:hAnsi="Times New Roman" w:cs="Times New Roman"/>
        </w:rPr>
        <w:t>The situation has continued to worsen, as evidenced by the severe flash floods that occurred in August 2025 in Khyber Pakhtunkhwa. This is one of the most devastating hydro-meteorological catastrophes in recent decades triggered by record-breaking cloudbursts and intensive rainfall during monsoon seasons between 14 and 16 August. The devastation caused by the floods caused more than 650 deaths nationwide (328 in KP alone). Buner District was one of the most affected with 274 people dead and 227 people missing(Shahzada et al., 2025). However, not to mention the tragic loss of life, the disaster caused extensive infrastructural damage, including the destruction of 45 bridges, disruption of around 200 kilometers of road networks, damage to more than 10,000 houses, and displacement of over 45,000 people(Shahzada et al., 2025). The severity of flood occurrences and the necessity to develop better risk assessment and management techniques are emphasized by such large-scale impacts (Imdad, Afp and Khan, 2025).</w:t>
      </w:r>
      <w:bookmarkStart w:id="21" w:name="_GoBack"/>
      <w:bookmarkEnd w:id="21"/>
    </w:p>
    <w:p w14:paraId="57B8B5BE">
      <w:pPr>
        <w:pStyle w:val="11"/>
        <w:keepNext w:val="0"/>
        <w:keepLines w:val="0"/>
        <w:widowControl/>
        <w:suppressLineNumbers w:val="0"/>
        <w:spacing w:line="360" w:lineRule="auto"/>
        <w:jc w:val="both"/>
        <w:rPr>
          <w:rFonts w:hint="default" w:ascii="Times New Roman" w:hAnsi="Times New Roman" w:cs="Times New Roman"/>
        </w:rPr>
      </w:pPr>
      <w:r>
        <w:rPr>
          <w:rFonts w:hint="default" w:ascii="Times New Roman" w:hAnsi="Times New Roman" w:cs="Times New Roman"/>
        </w:rPr>
        <w:t>Further projections indicate the increased risk of the flood risk in the changing climatic conditions. Studies indicate that flood risk is expected to increase significantly in the mid-term (2051–2075) and long-term (2076–2100) periods. As an example, it is projected that the area size of high risk areas will increase significantly under different climate conditions, with the increase of up to 165.6% and 156.7% under different climatic conditions (Wu et al., 2023). These projections suggest that without effective mitigation and adaptation measures, the impacts of flooding could become even more severe, placing additional strain on already vulnerable populations and infrastructure.</w:t>
      </w:r>
    </w:p>
    <w:p w14:paraId="3CF94C29">
      <w:pPr>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Given this context, understanding the nexus between climate change and flood risk in Khyber Pakhtunkhwa is of critical importance. Although individual studies have analyzed aspects of climate variability, flood hazards, gaps, and patterns in flood risk in the region, there is still a need to conduct a comprehensive synthesis of the existing literature to identify patterns, gaps, and key drivers of flood risk in the region. This research, therefore, aims to conduct a systematic literature review to explore the relationship between climate change and flood risk in KP. The research is aimed at developing a better understanding of the effects of climate change on the dynamics of floods and to inform evidence-based policy and disaster risk reduction measures.</w:t>
      </w:r>
    </w:p>
    <w:p w14:paraId="41D87A83">
      <w:pPr>
        <w:pStyle w:val="2"/>
        <w:bidi w:val="0"/>
        <w:spacing w:line="240" w:lineRule="auto"/>
        <w:rPr>
          <w:rStyle w:val="16"/>
          <w:rFonts w:hint="default"/>
          <w:b/>
          <w:bCs w:val="0"/>
        </w:rPr>
      </w:pPr>
      <w:bookmarkStart w:id="1" w:name="_Toc13676"/>
      <w:r>
        <w:rPr>
          <w:rStyle w:val="16"/>
          <w:rFonts w:hint="default"/>
          <w:b/>
          <w:bCs w:val="0"/>
          <w:lang w:val="en-US"/>
        </w:rPr>
        <w:t xml:space="preserve">1.1 </w:t>
      </w:r>
      <w:r>
        <w:rPr>
          <w:rStyle w:val="16"/>
          <w:rFonts w:hint="default"/>
          <w:b/>
          <w:bCs w:val="0"/>
        </w:rPr>
        <w:t>Rationale of the Study</w:t>
      </w:r>
      <w:bookmarkEnd w:id="1"/>
    </w:p>
    <w:p w14:paraId="72304480">
      <w:pPr>
        <w:pStyle w:val="11"/>
        <w:keepNext w:val="0"/>
        <w:keepLines w:val="0"/>
        <w:widowControl/>
        <w:suppressLineNumbers w:val="0"/>
        <w:spacing w:line="360" w:lineRule="auto"/>
        <w:jc w:val="both"/>
        <w:rPr>
          <w:rFonts w:hint="default" w:ascii="Times New Roman" w:hAnsi="Times New Roman" w:cs="Times New Roman"/>
        </w:rPr>
      </w:pPr>
      <w:r>
        <w:rPr>
          <w:rFonts w:hint="default" w:ascii="Times New Roman" w:hAnsi="Times New Roman" w:cs="Times New Roman"/>
        </w:rPr>
        <w:t xml:space="preserve">The fact that floods have been getting more frequent and more intense in recent years has made floods a critical subject matter in the modern research, especially in the context of climate change. Flood events are increasingly becoming more serious and unpredictable with a great risk to human lives, infrastructure, and economic stability </w:t>
      </w:r>
      <w:r>
        <w:rPr>
          <w:rFonts w:hint="default" w:cs="Times New Roman"/>
          <w:lang w:val="en-US"/>
        </w:rPr>
        <w:t>(</w:t>
      </w:r>
      <w:r>
        <w:rPr>
          <w:rFonts w:hint="default" w:ascii="Times New Roman" w:hAnsi="Times New Roman" w:cs="Times New Roman"/>
        </w:rPr>
        <w:t>Waseem and Rana, 2023). This growing trend underscores the urgent need to better understand the driving forces behind flood risks and their connection to changing climatic patterns, especially in vulnerable regions.</w:t>
      </w:r>
    </w:p>
    <w:p w14:paraId="6EC9DA57">
      <w:pPr>
        <w:pStyle w:val="11"/>
        <w:keepNext w:val="0"/>
        <w:keepLines w:val="0"/>
        <w:widowControl/>
        <w:suppressLineNumbers w:val="0"/>
        <w:spacing w:line="360" w:lineRule="auto"/>
        <w:jc w:val="both"/>
        <w:rPr>
          <w:rFonts w:hint="default" w:ascii="Times New Roman" w:hAnsi="Times New Roman" w:cs="Times New Roman"/>
        </w:rPr>
      </w:pPr>
      <w:r>
        <w:rPr>
          <w:rFonts w:hint="default" w:ascii="Times New Roman" w:hAnsi="Times New Roman" w:cs="Times New Roman"/>
        </w:rPr>
        <w:t>In Pakistan, although a substantial body of research exists on floods, it remains fragmented across multiple disciplines such as hydrology, climatology, and disaster management. These studies often address specific aspects of flooding in isolation, resulting in a lack of integrated understanding. Consequently, the broader relationship between climate change and flood risk is not comprehensively explored. This gap constrains the capacity of researchers and policymakers to formulate effective, evidence-based strategies to reduce flood risks and adapt to climate change.</w:t>
      </w:r>
    </w:p>
    <w:p w14:paraId="491FD451">
      <w:pPr>
        <w:pStyle w:val="11"/>
        <w:keepNext w:val="0"/>
        <w:keepLines w:val="0"/>
        <w:widowControl/>
        <w:suppressLineNumbers w:val="0"/>
        <w:spacing w:line="360" w:lineRule="auto"/>
        <w:jc w:val="both"/>
        <w:rPr>
          <w:rFonts w:hint="default" w:ascii="Times New Roman" w:hAnsi="Times New Roman" w:cs="Times New Roman"/>
          <w:b w:val="0"/>
          <w:bCs w:val="0"/>
        </w:rPr>
      </w:pPr>
      <w:r>
        <w:rPr>
          <w:rFonts w:hint="default" w:ascii="Times New Roman" w:hAnsi="Times New Roman" w:cs="Times New Roman"/>
          <w:b w:val="0"/>
          <w:bCs w:val="0"/>
        </w:rPr>
        <w:t>The need for a consolidated and systematic synthesis of existing research is particularly important in Khyber Pakhtunkhwa, a province highly vulnerable to climate-induced flooding. Despite its exposure to recurrent flood events, there is a noticeable lack of comprehensive reviews that bring together existing findings in a cohesive manner (Khoso et al., 2025). Addressing this gap through a systematic literature review will provide a clearer understanding of the climate–flood nexus in the region and support informed decision-making for disaster risk management and sustainable development.</w:t>
      </w:r>
    </w:p>
    <w:p w14:paraId="2F68A61E">
      <w:pPr>
        <w:pStyle w:val="3"/>
        <w:bidi w:val="0"/>
        <w:spacing w:line="360" w:lineRule="auto"/>
        <w:jc w:val="both"/>
        <w:rPr>
          <w:rFonts w:hint="default"/>
          <w:lang w:val="en-US"/>
        </w:rPr>
      </w:pPr>
      <w:bookmarkStart w:id="2" w:name="_Toc17229"/>
      <w:r>
        <w:rPr>
          <w:rFonts w:hint="default"/>
          <w:lang w:val="en-US"/>
        </w:rPr>
        <w:t>1.2 Research Objectives</w:t>
      </w:r>
      <w:bookmarkEnd w:id="2"/>
    </w:p>
    <w:p w14:paraId="4CADC6F1">
      <w:pPr>
        <w:pStyle w:val="11"/>
        <w:keepNext w:val="0"/>
        <w:keepLines w:val="0"/>
        <w:widowControl/>
        <w:numPr>
          <w:ilvl w:val="0"/>
          <w:numId w:val="2"/>
        </w:numPr>
        <w:suppressLineNumbers w:val="0"/>
        <w:spacing w:line="360" w:lineRule="auto"/>
        <w:ind w:left="425" w:leftChars="0" w:right="0" w:rightChars="0" w:hanging="425" w:firstLineChars="0"/>
        <w:jc w:val="both"/>
        <w:rPr>
          <w:rFonts w:hint="default" w:ascii="Times New Roman" w:hAnsi="Times New Roman" w:cs="Times New Roman"/>
          <w:lang w:val="en-US"/>
        </w:rPr>
      </w:pPr>
      <w:r>
        <w:rPr>
          <w:rFonts w:hint="default" w:ascii="Times New Roman" w:hAnsi="Times New Roman" w:cs="Times New Roman"/>
          <w:lang w:val="en-US" w:eastAsia="zh-CN"/>
        </w:rPr>
        <w:t>To determine the effect of climate change on the frequency and intensity of floods</w:t>
      </w:r>
      <w:r>
        <w:rPr>
          <w:rFonts w:hint="default" w:cs="Times New Roman"/>
          <w:lang w:val="en-US" w:eastAsia="zh-CN"/>
        </w:rPr>
        <w:t xml:space="preserve"> in KhyberPakhtunkhwa, Pakistan</w:t>
      </w:r>
      <w:r>
        <w:rPr>
          <w:rFonts w:hint="default" w:ascii="Times New Roman" w:hAnsi="Times New Roman" w:cs="Times New Roman"/>
          <w:lang w:val="en-US" w:eastAsia="zh-CN"/>
        </w:rPr>
        <w:t>.</w:t>
      </w:r>
    </w:p>
    <w:p w14:paraId="56A4702C">
      <w:pPr>
        <w:pStyle w:val="11"/>
        <w:keepNext w:val="0"/>
        <w:keepLines w:val="0"/>
        <w:widowControl/>
        <w:numPr>
          <w:ilvl w:val="0"/>
          <w:numId w:val="2"/>
        </w:numPr>
        <w:suppressLineNumbers w:val="0"/>
        <w:spacing w:line="360" w:lineRule="auto"/>
        <w:ind w:left="425" w:leftChars="0" w:right="0" w:rightChars="0" w:hanging="425" w:firstLineChars="0"/>
        <w:jc w:val="both"/>
        <w:rPr>
          <w:rFonts w:hint="default" w:ascii="Times New Roman" w:hAnsi="Times New Roman" w:cs="Times New Roman"/>
          <w:lang w:val="en-US"/>
        </w:rPr>
      </w:pPr>
      <w:r>
        <w:rPr>
          <w:rFonts w:hint="default" w:ascii="Times New Roman" w:hAnsi="Times New Roman" w:cs="Times New Roman"/>
          <w:lang w:val="en-US" w:eastAsia="zh-CN"/>
        </w:rPr>
        <w:t>To determine socio-environmental effects of flooding</w:t>
      </w:r>
      <w:r>
        <w:rPr>
          <w:rFonts w:hint="default" w:cs="Times New Roman"/>
          <w:lang w:val="en-US" w:eastAsia="zh-CN"/>
        </w:rPr>
        <w:t xml:space="preserve"> in KP</w:t>
      </w:r>
      <w:r>
        <w:rPr>
          <w:rFonts w:hint="default" w:ascii="Times New Roman" w:hAnsi="Times New Roman" w:cs="Times New Roman"/>
          <w:lang w:val="en-US" w:eastAsia="zh-CN"/>
        </w:rPr>
        <w:t>.</w:t>
      </w:r>
    </w:p>
    <w:p w14:paraId="05FC94C7">
      <w:pPr>
        <w:pStyle w:val="11"/>
        <w:keepNext w:val="0"/>
        <w:keepLines w:val="0"/>
        <w:widowControl/>
        <w:numPr>
          <w:ilvl w:val="0"/>
          <w:numId w:val="2"/>
        </w:numPr>
        <w:suppressLineNumbers w:val="0"/>
        <w:spacing w:line="360" w:lineRule="auto"/>
        <w:ind w:left="425" w:leftChars="0" w:right="0" w:rightChars="0" w:hanging="425" w:firstLineChars="0"/>
        <w:jc w:val="both"/>
        <w:rPr>
          <w:rFonts w:hint="default" w:ascii="Times New Roman" w:hAnsi="Times New Roman" w:cs="Times New Roman"/>
          <w:lang w:val="en-US"/>
        </w:rPr>
      </w:pPr>
      <w:r>
        <w:rPr>
          <w:rFonts w:hint="default" w:ascii="Times New Roman" w:hAnsi="Times New Roman" w:cs="Times New Roman"/>
          <w:lang w:val="en-US" w:eastAsia="zh-CN"/>
        </w:rPr>
        <w:t>To synthesize existing literature and highlight research gaps and provide recommendations for stackholders.</w:t>
      </w:r>
    </w:p>
    <w:p w14:paraId="79444749">
      <w:pPr>
        <w:pStyle w:val="4"/>
        <w:bidi w:val="0"/>
        <w:rPr>
          <w:rFonts w:hint="default" w:ascii="Times New Roman" w:hAnsi="Times New Roman" w:cs="Times New Roman"/>
          <w:b/>
          <w:bCs w:val="0"/>
          <w:lang w:val="en-US"/>
        </w:rPr>
      </w:pPr>
      <w:bookmarkStart w:id="3" w:name="_Toc7115"/>
      <w:r>
        <w:rPr>
          <w:rFonts w:hint="default" w:ascii="Times New Roman" w:hAnsi="Times New Roman" w:cs="Times New Roman"/>
          <w:b/>
          <w:bCs w:val="0"/>
          <w:lang w:val="en-US"/>
        </w:rPr>
        <w:t>1.3 Research Questions</w:t>
      </w:r>
      <w:bookmarkEnd w:id="3"/>
    </w:p>
    <w:p w14:paraId="0FD156E4">
      <w:pPr>
        <w:keepNext w:val="0"/>
        <w:keepLines w:val="0"/>
        <w:widowControl/>
        <w:numPr>
          <w:ilvl w:val="0"/>
          <w:numId w:val="3"/>
        </w:numPr>
        <w:suppressLineNumbers w:val="0"/>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How does climate change influence the frequency and intensity of floods in Khyber Pakhtunkhwa? </w:t>
      </w:r>
    </w:p>
    <w:p w14:paraId="6F142CA9">
      <w:pPr>
        <w:keepNext w:val="0"/>
        <w:keepLines w:val="0"/>
        <w:widowControl/>
        <w:numPr>
          <w:ilvl w:val="0"/>
          <w:numId w:val="3"/>
        </w:numPr>
        <w:suppressLineNumbers w:val="0"/>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What are the socio-environmental impacts of</w:t>
      </w:r>
      <w:r>
        <w:rPr>
          <w:rFonts w:hint="default" w:ascii="Times New Roman" w:hAnsi="Times New Roman" w:cs="Times New Roman"/>
          <w:sz w:val="24"/>
          <w:szCs w:val="24"/>
          <w:lang w:val="en-US"/>
        </w:rPr>
        <w:t xml:space="preserve"> climate change induced</w:t>
      </w:r>
      <w:r>
        <w:rPr>
          <w:rFonts w:hint="default" w:ascii="Times New Roman" w:hAnsi="Times New Roman" w:cs="Times New Roman"/>
          <w:sz w:val="24"/>
          <w:szCs w:val="24"/>
        </w:rPr>
        <w:t xml:space="preserve"> flooding in Khyber Pakhtunkhwa? </w:t>
      </w:r>
    </w:p>
    <w:p w14:paraId="7C3DE3A4">
      <w:pPr>
        <w:keepNext w:val="0"/>
        <w:keepLines w:val="0"/>
        <w:widowControl/>
        <w:numPr>
          <w:ilvl w:val="0"/>
          <w:numId w:val="3"/>
        </w:numPr>
        <w:suppressLineNumbers w:val="0"/>
        <w:spacing w:line="360" w:lineRule="auto"/>
        <w:ind w:left="425" w:leftChars="0" w:hanging="425" w:firstLineChars="0"/>
        <w:jc w:val="both"/>
        <w:rPr>
          <w:rFonts w:hint="default" w:ascii="Times New Roman" w:hAnsi="Times New Roman" w:cs="Times New Roman"/>
          <w:lang w:val="en-US"/>
        </w:rPr>
      </w:pPr>
      <w:r>
        <w:rPr>
          <w:rFonts w:hint="default" w:ascii="Times New Roman" w:hAnsi="Times New Roman" w:cs="Times New Roman"/>
          <w:sz w:val="24"/>
          <w:szCs w:val="24"/>
        </w:rPr>
        <w:t>What insights can be drawn from existing literature on the climate–flood nexus in Khyber Pakhtunkhwa, and what key research gaps and recommendations can be identified for stakeholders?</w:t>
      </w:r>
    </w:p>
    <w:p w14:paraId="5AD660B7">
      <w:pPr>
        <w:pStyle w:val="2"/>
        <w:numPr>
          <w:ilvl w:val="0"/>
          <w:numId w:val="1"/>
        </w:numPr>
        <w:bidi w:val="0"/>
        <w:spacing w:line="360" w:lineRule="auto"/>
        <w:rPr>
          <w:rFonts w:hint="default"/>
          <w:lang w:val="en-US"/>
        </w:rPr>
      </w:pPr>
      <w:bookmarkStart w:id="4" w:name="_Toc12447"/>
      <w:r>
        <w:rPr>
          <w:rFonts w:hint="default"/>
          <w:lang w:val="en-US"/>
        </w:rPr>
        <w:t>Litrature Review</w:t>
      </w:r>
      <w:bookmarkEnd w:id="4"/>
    </w:p>
    <w:p w14:paraId="3C3A1223">
      <w:pPr>
        <w:pStyle w:val="3"/>
        <w:bidi w:val="0"/>
        <w:spacing w:line="240" w:lineRule="auto"/>
      </w:pPr>
      <w:bookmarkStart w:id="5" w:name="_Toc26928"/>
      <w:r>
        <w:rPr>
          <w:rFonts w:hint="default"/>
          <w:lang w:val="en-US"/>
        </w:rPr>
        <w:t xml:space="preserve">2.1 </w:t>
      </w:r>
      <w:r>
        <w:t>Climate Change and Floods</w:t>
      </w:r>
      <w:bookmarkEnd w:id="5"/>
    </w:p>
    <w:p w14:paraId="38DAA1EB">
      <w:pPr>
        <w:pStyle w:val="11"/>
        <w:keepNext w:val="0"/>
        <w:keepLines w:val="0"/>
        <w:widowControl/>
        <w:suppressLineNumbers w:val="0"/>
        <w:spacing w:line="360" w:lineRule="auto"/>
        <w:jc w:val="both"/>
        <w:rPr>
          <w:rFonts w:hint="default"/>
        </w:rPr>
      </w:pPr>
      <w:r>
        <w:rPr>
          <w:rFonts w:hint="default"/>
        </w:rPr>
        <w:t xml:space="preserve">The interconnection between climate change and flooding has been well-established in the literature, with a general agreement that increased global temperatures are likely to increase flood risks. To illustrate, according to </w:t>
      </w:r>
      <w:r>
        <w:rPr>
          <w:rFonts w:hint="default"/>
          <w:lang w:val="en-US" w:eastAsia="zh-CN"/>
        </w:rPr>
        <w:t>Chen et al., (2023)</w:t>
      </w:r>
      <w:r>
        <w:rPr>
          <w:rFonts w:hint="default"/>
        </w:rPr>
        <w:t>, solid global-scale evidence indicates that scenarios of warming between 1.5C and 3.0 C greatly increase frequency and magnitude of floods in various areas. Their application of various hydrological models and a huge dataset on watersheds enhances the validity of their results, especially in terms of identifying the regional hotspots of growing flood risks. Nevertheless, the research also admits that there is a significant degree of uncertainty due to the differences between Global Climate Models (GCMs) and emission scenarios. This points to a major drawback in large-scale modelling studies: although it can provide broad generalizations, its predictive accuracy in regions or local scales is limited.</w:t>
      </w:r>
    </w:p>
    <w:p w14:paraId="7425984D">
      <w:pPr>
        <w:pStyle w:val="11"/>
        <w:keepNext w:val="0"/>
        <w:keepLines w:val="0"/>
        <w:widowControl/>
        <w:suppressLineNumbers w:val="0"/>
        <w:spacing w:line="360" w:lineRule="auto"/>
        <w:jc w:val="both"/>
        <w:rPr>
          <w:rFonts w:hint="default"/>
        </w:rPr>
      </w:pPr>
      <w:r>
        <w:rPr>
          <w:rFonts w:hint="default"/>
        </w:rPr>
        <w:t xml:space="preserve">By contrast, previous evaluations like </w:t>
      </w:r>
      <w:r>
        <w:rPr>
          <w:rFonts w:hint="default"/>
          <w:lang w:val="en-US" w:eastAsia="zh-CN"/>
        </w:rPr>
        <w:t xml:space="preserve">Kundzewicz et al. (2013) </w:t>
      </w:r>
      <w:r>
        <w:rPr>
          <w:rFonts w:hint="default"/>
        </w:rPr>
        <w:t>are more cautious in terms of attributing flood changes directly to the influence of anthropogenic climate change. Their production of world evidence indicates that even though flood losses of economic resources have been growing, such losses are enabled more by the increased exposure of populations and assets to flood risk than by the actual presence of climatic changes. In addition, the research gives low confidence in the ability to quantify changes in flood magnitude and frequency caused by climate change, because it is complex to isolate climatic signals amidst hydrological variability and land-use changes. Although this point of view has merits in the sense that it helps to temper deterministic conclusions, it can underestimate more recent developments in climate modelling and the accruing body of evidence that extreme precipitation events are associated with global warming.</w:t>
      </w:r>
    </w:p>
    <w:p w14:paraId="5FE74207">
      <w:pPr>
        <w:pStyle w:val="11"/>
        <w:keepNext w:val="0"/>
        <w:keepLines w:val="0"/>
        <w:widowControl/>
        <w:suppressLineNumbers w:val="0"/>
        <w:spacing w:line="360" w:lineRule="auto"/>
        <w:jc w:val="both"/>
        <w:rPr>
          <w:rFonts w:hint="default"/>
          <w:b w:val="0"/>
          <w:bCs w:val="0"/>
        </w:rPr>
      </w:pPr>
      <w:r>
        <w:rPr>
          <w:rFonts w:hint="default"/>
          <w:b w:val="0"/>
          <w:bCs w:val="0"/>
        </w:rPr>
        <w:t xml:space="preserve">More localized and recent studies provide deeper insights into how climate change may alter flood dynamics at basin scales. For </w:t>
      </w:r>
      <w:r>
        <w:rPr>
          <w:rFonts w:hint="default"/>
          <w:b w:val="0"/>
          <w:bCs w:val="0"/>
          <w:lang w:val="en-US"/>
        </w:rPr>
        <w:t>instance</w:t>
      </w:r>
      <w:r>
        <w:rPr>
          <w:rFonts w:hint="default"/>
          <w:b w:val="0"/>
          <w:bCs w:val="0"/>
        </w:rPr>
        <w:t xml:space="preserve">, </w:t>
      </w:r>
      <w:r>
        <w:rPr>
          <w:rFonts w:hint="default"/>
          <w:b w:val="0"/>
          <w:bCs w:val="0"/>
          <w:lang w:val="en-US" w:eastAsia="zh-CN"/>
        </w:rPr>
        <w:t>AlZaatiti, Halwani and Soliman, (2025)</w:t>
      </w:r>
      <w:r>
        <w:rPr>
          <w:rFonts w:hint="default"/>
          <w:b w:val="0"/>
          <w:bCs w:val="0"/>
        </w:rPr>
        <w:t xml:space="preserve"> demonstrate significant increases in flood inundation extent and depth under future climate scenarios in Lebanon, despite mixed projections of precipitation change. Their results highlight a critical nuance that is often forgotten by the broader studies: flood risk does not entirely depend on the volume of the rainfall but also on the hydrological reaction, land properties, and urban vulnerability. Nonetheless, the dependency of certain models and scenarios begs the question of the generalizability especially when used to different geographical settings such as mountainous regions like Khyber Pakhtunkhwa.</w:t>
      </w:r>
    </w:p>
    <w:p w14:paraId="3AD0ED38">
      <w:pPr>
        <w:pStyle w:val="3"/>
        <w:bidi w:val="0"/>
        <w:spacing w:line="240" w:lineRule="auto"/>
        <w:jc w:val="both"/>
        <w:rPr>
          <w:rFonts w:hint="default"/>
          <w:lang w:val="en-US"/>
        </w:rPr>
      </w:pPr>
      <w:bookmarkStart w:id="6" w:name="_Toc9350"/>
      <w:r>
        <w:rPr>
          <w:rFonts w:hint="default"/>
          <w:lang w:val="en-US"/>
        </w:rPr>
        <w:t>2.2 Climate Change And Flood Risk In Pakistan</w:t>
      </w:r>
      <w:bookmarkEnd w:id="6"/>
    </w:p>
    <w:p w14:paraId="20EA82E0">
      <w:pPr>
        <w:pStyle w:val="11"/>
        <w:keepNext w:val="0"/>
        <w:keepLines w:val="0"/>
        <w:widowControl/>
        <w:suppressLineNumbers w:val="0"/>
        <w:spacing w:line="360" w:lineRule="auto"/>
        <w:jc w:val="both"/>
        <w:rPr>
          <w:rFonts w:hint="default"/>
        </w:rPr>
      </w:pPr>
      <w:r>
        <w:rPr>
          <w:rFonts w:hint="default"/>
        </w:rPr>
        <w:t>It is always emphasized in the literature that climate change is escalating the risk of flooding in Pakistan, a country that is highly prone to climate-related disasters, in terms of glaciers, variability in monsoons, and rapid urbanization.</w:t>
      </w:r>
      <w:r>
        <w:rPr>
          <w:rFonts w:hint="default"/>
          <w:lang w:val="en-US"/>
        </w:rPr>
        <w:t xml:space="preserve"> </w:t>
      </w:r>
      <w:r>
        <w:rPr>
          <w:rFonts w:hint="default"/>
          <w:lang w:val="en-US" w:eastAsia="zh-CN"/>
        </w:rPr>
        <w:t xml:space="preserve">Khoso et al., (2025) </w:t>
      </w:r>
      <w:r>
        <w:rPr>
          <w:rFonts w:hint="default"/>
        </w:rPr>
        <w:t>suggest that climate change is greatly affecting hydrological systems in Pakistan and is contributing to the frequency and complexity of floods. Although their study provides a valuable summary of the types of floods and areas of adaptation, it is quite descriptive and offers little critical insight into the areas of governance failures and institutional preparedness that are critical to reducing long-term risks.</w:t>
      </w:r>
    </w:p>
    <w:p w14:paraId="0E0E30A2">
      <w:pPr>
        <w:pStyle w:val="11"/>
        <w:keepNext w:val="0"/>
        <w:keepLines w:val="0"/>
        <w:widowControl/>
        <w:suppressLineNumbers w:val="0"/>
        <w:spacing w:line="360" w:lineRule="auto"/>
        <w:jc w:val="both"/>
        <w:rPr>
          <w:rFonts w:hint="default"/>
        </w:rPr>
      </w:pPr>
      <w:r>
        <w:rPr>
          <w:rFonts w:hint="default"/>
        </w:rPr>
        <w:t xml:space="preserve">At a micro-level, the effect of floods is highly influenced by the vulnerability of socio-economic factors instead of hazard exposure (Hamidi et al., 2026). </w:t>
      </w:r>
      <w:r>
        <w:rPr>
          <w:rFonts w:hint="default"/>
          <w:lang w:val="en-US" w:eastAsia="zh-CN"/>
        </w:rPr>
        <w:t>Ahmad and Afzal, (2024)</w:t>
      </w:r>
      <w:r>
        <w:rPr>
          <w:rFonts w:hint="default"/>
        </w:rPr>
        <w:t xml:space="preserve"> demonstrate that lower adaptive capacity of the household implies disproportionately higher non-agricultural and agricultural losses. Nonetheless, their results are context-specific and less generalizable, since they concentrate on one district and pay less attention to more general structural forces behind vulnerability.</w:t>
      </w:r>
    </w:p>
    <w:p w14:paraId="22A0E46D">
      <w:pPr>
        <w:pStyle w:val="11"/>
        <w:keepNext w:val="0"/>
        <w:keepLines w:val="0"/>
        <w:widowControl/>
        <w:suppressLineNumbers w:val="0"/>
        <w:spacing w:line="360" w:lineRule="auto"/>
        <w:jc w:val="both"/>
        <w:rPr>
          <w:rFonts w:hint="default"/>
        </w:rPr>
      </w:pPr>
      <w:r>
        <w:rPr>
          <w:rFonts w:hint="default"/>
        </w:rPr>
        <w:t xml:space="preserve">On the national level, the history of frequent floods in Pakistan underscores the extent of the problem. </w:t>
      </w:r>
      <w:r>
        <w:rPr>
          <w:rFonts w:hint="default"/>
          <w:lang w:val="en-US" w:eastAsia="zh-CN"/>
        </w:rPr>
        <w:t>Panhwar et al., (2024)</w:t>
      </w:r>
      <w:r>
        <w:rPr>
          <w:rFonts w:hint="default"/>
        </w:rPr>
        <w:t xml:space="preserve"> report widespread occurrence of flooding since independence and major disasters like that in 2010 and 2022 have led to a large amount of human and economic damages. Though their work is effective in giving an idea of the magnitude of the impact caused by floods, it lacks a detailed analysis on how climate change is transforming the long-term flood patterns beyond the past.</w:t>
      </w:r>
    </w:p>
    <w:p w14:paraId="527F95E2">
      <w:pPr>
        <w:pStyle w:val="11"/>
        <w:keepNext w:val="0"/>
        <w:keepLines w:val="0"/>
        <w:widowControl/>
        <w:suppressLineNumbers w:val="0"/>
        <w:spacing w:line="360" w:lineRule="auto"/>
        <w:jc w:val="both"/>
        <w:rPr>
          <w:rFonts w:hint="default"/>
        </w:rPr>
      </w:pPr>
      <w:r>
        <w:rPr>
          <w:rFonts w:hint="default"/>
        </w:rPr>
        <w:t>A more general synthesis by</w:t>
      </w:r>
      <w:r>
        <w:rPr>
          <w:rFonts w:hint="default"/>
          <w:lang w:val="en-US"/>
        </w:rPr>
        <w:t xml:space="preserve"> </w:t>
      </w:r>
      <w:r>
        <w:rPr>
          <w:rFonts w:hint="default"/>
          <w:lang w:val="en-US" w:eastAsia="zh-CN"/>
        </w:rPr>
        <w:t>Waseem and Rana, (2023)</w:t>
      </w:r>
      <w:r>
        <w:rPr>
          <w:rFonts w:hint="default"/>
        </w:rPr>
        <w:t xml:space="preserve"> indicates that flood research in Pakistan is growing but is still disorganized across disciplines, such as, environmental sciences, social sciences, and geospatial studies. At the same time as this diversity also opens up the complexity of flood risk, the absence of integration also constrains the ability to develop a coherent view of the nature of climate-flood interactions.</w:t>
      </w:r>
    </w:p>
    <w:p w14:paraId="2101FC3B">
      <w:pPr>
        <w:pStyle w:val="11"/>
        <w:keepNext w:val="0"/>
        <w:keepLines w:val="0"/>
        <w:widowControl/>
        <w:suppressLineNumbers w:val="0"/>
        <w:spacing w:line="360" w:lineRule="auto"/>
        <w:jc w:val="both"/>
        <w:rPr>
          <w:rFonts w:hint="default"/>
        </w:rPr>
      </w:pPr>
      <w:r>
        <w:rPr>
          <w:rFonts w:hint="default"/>
          <w:lang w:val="en-US"/>
        </w:rPr>
        <w:t>Overall</w:t>
      </w:r>
      <w:r>
        <w:rPr>
          <w:rFonts w:hint="default"/>
        </w:rPr>
        <w:t>, the literature confirms that flood risk in Pakistan is on the rise, though it is still fragmented and not well incorporated across scales and disciplines. This underscores why there is a critical need to have a more holistic synthesis especially in very vulnerable regions such as Khyber Pakhtunkhwa where climate-flood linkages are yet to be consolidated.</w:t>
      </w:r>
    </w:p>
    <w:p w14:paraId="0707E844">
      <w:pPr>
        <w:pStyle w:val="3"/>
        <w:bidi w:val="0"/>
        <w:spacing w:line="240" w:lineRule="auto"/>
      </w:pPr>
      <w:bookmarkStart w:id="7" w:name="_Toc9430"/>
      <w:r>
        <w:rPr>
          <w:rFonts w:hint="default"/>
          <w:lang w:val="en-US"/>
        </w:rPr>
        <w:t>2.3 Floods in Khyber Pkhtunkhwa</w:t>
      </w:r>
      <w:bookmarkEnd w:id="7"/>
    </w:p>
    <w:p w14:paraId="5D0BD8BA">
      <w:pPr>
        <w:pStyle w:val="11"/>
        <w:keepNext w:val="0"/>
        <w:keepLines w:val="0"/>
        <w:widowControl/>
        <w:suppressLineNumbers w:val="0"/>
        <w:spacing w:line="360" w:lineRule="auto"/>
        <w:jc w:val="both"/>
        <w:rPr>
          <w:rFonts w:hint="default"/>
        </w:rPr>
      </w:pPr>
      <w:r>
        <w:rPr>
          <w:rFonts w:hint="default"/>
        </w:rPr>
        <w:t>Khyber Pakhtunkhwa (KP) is considered to be one of the most flood prone regions of Pakistan due to its mountainous terrain, fragile ecosystems, and exposure to intense monsoon systems</w:t>
      </w:r>
      <w:r>
        <w:rPr>
          <w:rFonts w:hint="default"/>
          <w:lang w:val="en-US"/>
        </w:rPr>
        <w:t xml:space="preserve"> </w:t>
      </w:r>
      <w:r>
        <w:rPr>
          <w:rFonts w:hint="default"/>
        </w:rPr>
        <w:t>(Nazeer and Bork, 2020). The literature reports unanimously that being vulnerable in the region is not only due to physical exposures to hazards but also due to underlying socio-economic and institutional vulnerabilities. As an example,</w:t>
      </w:r>
      <w:r>
        <w:rPr>
          <w:rFonts w:hint="default"/>
          <w:lang w:val="en-US"/>
        </w:rPr>
        <w:t xml:space="preserve"> </w:t>
      </w:r>
      <w:r>
        <w:rPr>
          <w:rFonts w:hint="default"/>
          <w:lang w:val="en-US" w:eastAsia="zh-CN"/>
        </w:rPr>
        <w:t>Hamidi, Zeng and Khan, (2020)</w:t>
      </w:r>
      <w:r>
        <w:rPr>
          <w:rFonts w:hint="default"/>
        </w:rPr>
        <w:t xml:space="preserve"> apply a vulnerability index method and discover that households in KP are highly vulnerable and have low resilience to floods and cyclonic storms. Their paper finds the following important drivers: weak housing, illiteracy, unemployment, and low economic conditions. Although this has the benefit of offering a useful quantitative measure of vulnerability, it is also limited by its nature of relying on subjective weighting, which may impact the robustness and comparability of findings across different settings.</w:t>
      </w:r>
    </w:p>
    <w:p w14:paraId="69E43A69">
      <w:pPr>
        <w:pStyle w:val="11"/>
        <w:keepNext w:val="0"/>
        <w:keepLines w:val="0"/>
        <w:widowControl/>
        <w:suppressLineNumbers w:val="0"/>
        <w:spacing w:line="360" w:lineRule="auto"/>
        <w:jc w:val="both"/>
        <w:rPr>
          <w:rFonts w:hint="default"/>
        </w:rPr>
      </w:pPr>
      <w:r>
        <w:rPr>
          <w:rFonts w:hint="default"/>
        </w:rPr>
        <w:t xml:space="preserve">The more recent disaster events further underscore the increasing intensity of the effects of floods in KP. </w:t>
      </w:r>
      <w:r>
        <w:rPr>
          <w:rFonts w:hint="default"/>
          <w:lang w:val="en-US" w:eastAsia="zh-CN"/>
        </w:rPr>
        <w:t xml:space="preserve">Khan et al., (2025) </w:t>
      </w:r>
      <w:r>
        <w:rPr>
          <w:rFonts w:hint="default"/>
        </w:rPr>
        <w:t>report the disastrous monsoon cloudburst floods, especially in the districts of Buner, Swat, and Bajaur. Their analysis demonstrates that a set of factors, such as climate-enhanced rainfall, deforestation, settlement in floodplains, and governance failures, interact to make extreme weather events become large-scale humanitarian disasters. The main strength of this work is that it focuses on the risk drivers of compounds, as opposed to climate factors alone. Nevertheless, being a commentary based, to a large extent, on situation reports, it lacks an empirical depth and long-term data analysis, limiting its use in terms of generalizing findings to policy development.</w:t>
      </w:r>
    </w:p>
    <w:p w14:paraId="6EB4D01A">
      <w:pPr>
        <w:pStyle w:val="11"/>
        <w:keepNext w:val="0"/>
        <w:keepLines w:val="0"/>
        <w:widowControl/>
        <w:suppressLineNumbers w:val="0"/>
        <w:spacing w:line="360" w:lineRule="auto"/>
        <w:jc w:val="both"/>
        <w:rPr>
          <w:rFonts w:hint="default"/>
        </w:rPr>
      </w:pPr>
      <w:r>
        <w:rPr>
          <w:rFonts w:hint="default"/>
        </w:rPr>
        <w:t>The increasing role of climate change on frequency and intensity of floods in KP is well recognized in the literature.</w:t>
      </w:r>
      <w:r>
        <w:rPr>
          <w:rFonts w:hint="default"/>
          <w:lang w:val="en-US"/>
        </w:rPr>
        <w:t xml:space="preserve"> </w:t>
      </w:r>
      <w:r>
        <w:rPr>
          <w:rFonts w:hint="default"/>
          <w:lang w:val="en-US" w:eastAsia="zh-CN"/>
        </w:rPr>
        <w:t>Shah et al., (2019)</w:t>
      </w:r>
      <w:r>
        <w:rPr>
          <w:rFonts w:hint="default"/>
        </w:rPr>
        <w:t xml:space="preserve"> argue that flood events are expected to become more frequent and severe due to changing monsoon precipitation patterns. Although this study successfully provides a prospective climate risk narrative, it is still mostly speculative and lacks an empirical relationship between climate forecasts and local flood exposure in KP, providing a gap between climate modelling and local vulnerability assessment to ground-level flood causes and effects.</w:t>
      </w:r>
    </w:p>
    <w:p w14:paraId="67A19DEB">
      <w:pPr>
        <w:pStyle w:val="11"/>
        <w:keepNext w:val="0"/>
        <w:keepLines w:val="0"/>
        <w:widowControl/>
        <w:suppressLineNumbers w:val="0"/>
        <w:spacing w:line="360" w:lineRule="auto"/>
        <w:jc w:val="both"/>
        <w:rPr>
          <w:rFonts w:hint="default"/>
        </w:rPr>
      </w:pPr>
      <w:r>
        <w:rPr>
          <w:rFonts w:hint="default"/>
        </w:rPr>
        <w:t xml:space="preserve">The empirical case studies further depict the multi-dimensional effects of flooding in the area. </w:t>
      </w:r>
      <w:r>
        <w:rPr>
          <w:rFonts w:hint="default"/>
          <w:lang w:val="en-US" w:eastAsia="zh-CN"/>
        </w:rPr>
        <w:t>Abbas et al., (2024)</w:t>
      </w:r>
      <w:r>
        <w:rPr>
          <w:rFonts w:hint="default"/>
        </w:rPr>
        <w:t xml:space="preserve"> discuss the 2022 floods in Nowshera, which caused severe disruption to the livelihoods, infrastructure, health, and psychological well-being, especially among Afghan refugees. Its qualitative approach offers a good view of lived experiences of vulnerability, but this approach is limited by its focus on a singular community as opposed to broader regional analysis.</w:t>
      </w:r>
      <w:r>
        <w:rPr>
          <w:rFonts w:hint="default"/>
          <w:lang w:val="en-US"/>
        </w:rPr>
        <w:t xml:space="preserve"> </w:t>
      </w:r>
      <w:r>
        <w:rPr>
          <w:rFonts w:hint="default"/>
          <w:lang w:val="en-US" w:eastAsia="zh-CN"/>
        </w:rPr>
        <w:t>Ibrahim et al., (2024)</w:t>
      </w:r>
      <w:r>
        <w:rPr>
          <w:rFonts w:hint="default"/>
        </w:rPr>
        <w:t xml:space="preserve"> apply the GIS and AHP methods to evaluate the vulnerability to floods in Charsadda with high-risk areas being determined based on population density, land use, and proximity to rivers. Although the study is methodologically robust, it lays very little emphasis on socio-institutional factors that also contribute to flood risk in KP.</w:t>
      </w:r>
    </w:p>
    <w:p w14:paraId="1177178A">
      <w:pPr>
        <w:pStyle w:val="11"/>
        <w:keepNext w:val="0"/>
        <w:keepLines w:val="0"/>
        <w:widowControl/>
        <w:suppressLineNumbers w:val="0"/>
        <w:spacing w:line="360" w:lineRule="auto"/>
        <w:jc w:val="both"/>
        <w:rPr>
          <w:rFonts w:hint="default"/>
        </w:rPr>
      </w:pPr>
      <w:r>
        <w:rPr>
          <w:rFonts w:hint="default"/>
        </w:rPr>
        <w:t>O</w:t>
      </w:r>
      <w:r>
        <w:rPr>
          <w:rFonts w:hint="default"/>
          <w:lang w:val="en-US"/>
        </w:rPr>
        <w:t>verall</w:t>
      </w:r>
      <w:r>
        <w:rPr>
          <w:rFonts w:hint="default"/>
        </w:rPr>
        <w:t>, the literature on flooding in Khyber Pakhtunkhwa shows a definite trend of rising frequency of floods, risks associated with them, and repercussions of socio-economic consequences. Nonetheless, it also unveils some critical limitations, such as fragmented case studies, less integration of climate and socio-economic drivers, and greater lack of synthesis across regions. The majority of research concentrates on vulnerability analysis, single disaster incidences, or localized space analysis, which leads to an incomplete picture of the dynamics of flood risks. This underscores the need for a comprehensive and systematic synthesis of existing research to better understand the climate–flood nexus in KP and support more effective disaster risk reduction strategies.</w:t>
      </w:r>
    </w:p>
    <w:p w14:paraId="470A4DA2">
      <w:pPr>
        <w:pStyle w:val="3"/>
        <w:bidi w:val="0"/>
        <w:spacing w:line="240" w:lineRule="auto"/>
      </w:pPr>
      <w:bookmarkStart w:id="8" w:name="_Toc10396"/>
      <w:r>
        <w:rPr>
          <w:rFonts w:hint="default"/>
          <w:lang w:val="en-US"/>
        </w:rPr>
        <w:t>2.4 Scio-Environmental Impacts of Flooding in Khyber Pakhtunkhwa</w:t>
      </w:r>
      <w:bookmarkEnd w:id="8"/>
    </w:p>
    <w:p w14:paraId="0E559F8F">
      <w:pPr>
        <w:pStyle w:val="11"/>
        <w:keepNext w:val="0"/>
        <w:keepLines w:val="0"/>
        <w:widowControl/>
        <w:suppressLineNumbers w:val="0"/>
        <w:spacing w:line="360" w:lineRule="auto"/>
        <w:jc w:val="both"/>
        <w:rPr>
          <w:rFonts w:hint="default"/>
        </w:rPr>
      </w:pPr>
      <w:r>
        <w:rPr>
          <w:rFonts w:hint="default"/>
        </w:rPr>
        <w:t>The literature is consistent</w:t>
      </w:r>
      <w:r>
        <w:rPr>
          <w:rFonts w:hint="default"/>
          <w:lang w:val="en-US"/>
        </w:rPr>
        <w:t>ly</w:t>
      </w:r>
      <w:r>
        <w:rPr>
          <w:rFonts w:hint="default"/>
        </w:rPr>
        <w:t xml:space="preserve"> indicating that flooding in Pakistan has far reaching socio-economic and environmental impacts, which lends weight to its position as one of the most devastating natural hazards</w:t>
      </w:r>
      <w:r>
        <w:rPr>
          <w:rFonts w:hint="default"/>
          <w:lang w:val="en-US"/>
        </w:rPr>
        <w:t xml:space="preserve">. </w:t>
      </w:r>
      <w:r>
        <w:rPr>
          <w:rFonts w:hint="default"/>
          <w:lang w:val="en-US" w:eastAsia="zh-CN"/>
        </w:rPr>
        <w:t>Manzoor et al. (2022)</w:t>
      </w:r>
      <w:r>
        <w:rPr>
          <w:rFonts w:hint="default"/>
        </w:rPr>
        <w:t xml:space="preserve"> point out that floods do not only destroy infrastructure and economies, but also jeopardize the ecological balance and human survival. Their review indicates that flood control policies and planning are important to minimize the risks in the long run. </w:t>
      </w:r>
      <w:r>
        <w:rPr>
          <w:rFonts w:hint="default"/>
          <w:lang w:val="en-US"/>
        </w:rPr>
        <w:t>However</w:t>
      </w:r>
      <w:r>
        <w:rPr>
          <w:rFonts w:hint="default"/>
        </w:rPr>
        <w:t>, the research study remains to a great extent policy-based and descriptive and does not provide much empirical data on how such effects differ across various vulnerable groups or regions.</w:t>
      </w:r>
    </w:p>
    <w:p w14:paraId="57A5D164">
      <w:pPr>
        <w:pStyle w:val="11"/>
        <w:keepNext w:val="0"/>
        <w:keepLines w:val="0"/>
        <w:widowControl/>
        <w:suppressLineNumbers w:val="0"/>
        <w:spacing w:line="360" w:lineRule="auto"/>
        <w:jc w:val="both"/>
      </w:pPr>
      <w:r>
        <w:rPr>
          <w:rFonts w:hint="default"/>
        </w:rPr>
        <w:t xml:space="preserve">There is more detailed household level evidence that shows that the impacts of floods are highly influenced by socio-economic and institutional susceptibilities. </w:t>
      </w:r>
      <w:r>
        <w:rPr>
          <w:rFonts w:hint="default"/>
          <w:lang w:val="en-US" w:eastAsia="zh-CN"/>
        </w:rPr>
        <w:t>Shah et al., (2019)</w:t>
      </w:r>
      <w:r>
        <w:rPr>
          <w:rFonts w:hint="default"/>
        </w:rPr>
        <w:t>. show that factors such as income, education, housing quality, access to health services, and social networks significantly determine vulnerability to flood-related health risks. Their research also demonstrates that the poor infrastructure and limited access to information exacerbate health outcomes post-flood. Although this would give a good analysis framework with quantitative modelling, it is geographically disadvantageous due to its focus to select districts only and does not give full coverage of regional variations across the diverse socio-ecological settings in Pakistan.</w:t>
      </w:r>
    </w:p>
    <w:p w14:paraId="6B788FA2">
      <w:pPr>
        <w:pStyle w:val="11"/>
        <w:keepNext w:val="0"/>
        <w:keepLines w:val="0"/>
        <w:widowControl/>
        <w:suppressLineNumbers w:val="0"/>
        <w:spacing w:line="360" w:lineRule="auto"/>
        <w:jc w:val="both"/>
        <w:rPr>
          <w:rFonts w:hint="default"/>
        </w:rPr>
      </w:pPr>
      <w:r>
        <w:rPr>
          <w:rFonts w:hint="default"/>
        </w:rPr>
        <w:t>The fact that the major flood events have been largely based on empirical evidence further demonstrates the level of socio-economic disruption.</w:t>
      </w:r>
      <w:r>
        <w:rPr>
          <w:rFonts w:hint="default"/>
          <w:lang w:val="en-US"/>
        </w:rPr>
        <w:t xml:space="preserve"> </w:t>
      </w:r>
      <w:r>
        <w:rPr>
          <w:rFonts w:hint="default"/>
          <w:lang w:val="en-US" w:eastAsia="zh-CN"/>
        </w:rPr>
        <w:t>Q. A. Khan et al., (2024)</w:t>
      </w:r>
      <w:r>
        <w:rPr>
          <w:rFonts w:hint="default"/>
        </w:rPr>
        <w:t xml:space="preserve"> report extensive consequences including homelessness, income loss, food insecurity, and widespread health problems following flooding events. The main strength of the study is that it has detailed the measure of post-flood living conditions; nevertheless, it has not provided in depth measures of long term recovery patterns or structural drivers of vulnerability, this could be considered as a weakness of the study.</w:t>
      </w:r>
    </w:p>
    <w:p w14:paraId="6C326C5A">
      <w:pPr>
        <w:pStyle w:val="11"/>
        <w:keepNext w:val="0"/>
        <w:keepLines w:val="0"/>
        <w:widowControl/>
        <w:suppressLineNumbers w:val="0"/>
        <w:spacing w:line="360" w:lineRule="auto"/>
        <w:jc w:val="both"/>
        <w:rPr>
          <w:rFonts w:hint="default"/>
        </w:rPr>
      </w:pPr>
      <w:r>
        <w:rPr>
          <w:rFonts w:hint="default"/>
        </w:rPr>
        <w:t>Another important aspect that dims to critical dimensions in the literature is gendered effects of flooding.</w:t>
      </w:r>
      <w:r>
        <w:rPr>
          <w:rFonts w:hint="default"/>
          <w:lang w:val="en-US"/>
        </w:rPr>
        <w:t xml:space="preserve"> </w:t>
      </w:r>
      <w:r>
        <w:rPr>
          <w:rFonts w:hint="default"/>
          <w:lang w:val="en-US" w:eastAsia="zh-CN"/>
        </w:rPr>
        <w:t>Gul et al., (2024)</w:t>
      </w:r>
      <w:r>
        <w:rPr>
          <w:rFonts w:hint="default"/>
        </w:rPr>
        <w:t xml:space="preserve"> find that floods disproportionately affect women’s physical and mental health, livelihoods, and social well-being, while also intensifying existing gender inequalities. Their mixed-method approach offers a good understanding of lived experiences, especially in terms of issues with mental health and challenges with reproduction. Nevertheless, the analysis is still local and does not examine the interactions between gendered vulnerabilities and the wider socio-economic and environmental frameworks on a provincial or national scale.</w:t>
      </w:r>
    </w:p>
    <w:p w14:paraId="5A0D5C8E">
      <w:pPr>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general, the literature indicates that Pakistan floods create complex and interconnected socio-environmental effects, including economic losses and health crises, gendered disparities, and social disruption(Q. A. Khan et al., 2024b). Nevertheless, the majority of the research are case-specific, fragmented, and centered on short-term post-disaster effects, instead of long-term socio-environmental changes. It is also not well integrated between the framework of environmental degradation and social vulnerability. This fragmentation highlights the necessity of more holistic synthesis of socio-environmental impacts of floods, especially in highly vulnerable areas such as Khyber Pakhtunkhwa where the confluence of climate change, poverty, and weak infrastructure make disaster outcomes more severe.</w:t>
      </w:r>
    </w:p>
    <w:p w14:paraId="212CD4FF">
      <w:pPr>
        <w:pStyle w:val="3"/>
        <w:bidi w:val="0"/>
        <w:spacing w:line="360" w:lineRule="auto"/>
        <w:jc w:val="both"/>
        <w:rPr>
          <w:rFonts w:hint="default"/>
          <w:lang w:val="en-US"/>
        </w:rPr>
      </w:pPr>
      <w:bookmarkStart w:id="9" w:name="_Toc31768"/>
      <w:r>
        <w:rPr>
          <w:rFonts w:hint="default"/>
          <w:lang w:val="en-US"/>
        </w:rPr>
        <w:t>2.5 Research Gap</w:t>
      </w:r>
      <w:bookmarkEnd w:id="9"/>
    </w:p>
    <w:p w14:paraId="22EDD17D">
      <w:pPr>
        <w:pStyle w:val="11"/>
        <w:keepNext w:val="0"/>
        <w:keepLines w:val="0"/>
        <w:widowControl/>
        <w:suppressLineNumbers w:val="0"/>
        <w:spacing w:line="360" w:lineRule="auto"/>
        <w:jc w:val="both"/>
        <w:rPr>
          <w:rFonts w:hint="default"/>
        </w:rPr>
      </w:pPr>
      <w:r>
        <w:rPr>
          <w:rFonts w:hint="default"/>
        </w:rPr>
        <w:t>The reviewed literature indicates that the combination of climate change and socio-economic vulnerabilities leads to flooding in Khyber Pakhtunkhwa. Research shows that rising temperatures, shifting monsoon cycles, and melting glaciers are increasing the frequency and intensity of floods, and poor infrastructure, urbanization, and poverty are amplifying the impacts (Khoso et al., 2025b). The frequent and severe nature of flood disasters in the province is evident in the major floods in 2010, 2022, and 2025. But these things are mostly researched individually, not as components of a long-term, climate-driven trend.</w:t>
      </w:r>
    </w:p>
    <w:p w14:paraId="22B2EC8A">
      <w:pPr>
        <w:pStyle w:val="11"/>
        <w:keepNext w:val="0"/>
        <w:keepLines w:val="0"/>
        <w:widowControl/>
        <w:suppressLineNumbers w:val="0"/>
        <w:spacing w:line="360" w:lineRule="auto"/>
        <w:jc w:val="both"/>
        <w:rPr>
          <w:rFonts w:hint="default"/>
        </w:rPr>
      </w:pPr>
      <w:r>
        <w:rPr>
          <w:rFonts w:hint="default"/>
        </w:rPr>
        <w:t>One obvious trend in the literature is the fragmentation of the literature. Climate studies concentrate on projections and hydrological changes whereas socio-economic and environmental studies concentrate on vulnerability and impact, including health problems, livelihood loss, and environmental degradation. Though these studies are valuable individually, there is limited integration between them, which leaves a gap between them in that there is no single understanding of the relationship between climate and flood.</w:t>
      </w:r>
    </w:p>
    <w:p w14:paraId="0AB8ABDC">
      <w:pPr>
        <w:pStyle w:val="11"/>
        <w:keepNext w:val="0"/>
        <w:keepLines w:val="0"/>
        <w:widowControl/>
        <w:suppressLineNumbers w:val="0"/>
        <w:spacing w:line="360" w:lineRule="auto"/>
        <w:jc w:val="both"/>
        <w:rPr>
          <w:rFonts w:hint="default"/>
        </w:rPr>
      </w:pPr>
      <w:r>
        <w:rPr>
          <w:rFonts w:hint="default"/>
        </w:rPr>
        <w:t xml:space="preserve">Despite high vulnerability, </w:t>
      </w:r>
      <w:r>
        <w:rPr>
          <w:rFonts w:hint="default"/>
          <w:lang w:val="en-US" w:eastAsia="zh-CN"/>
        </w:rPr>
        <w:t>Khoso et al., (2025)</w:t>
      </w:r>
      <w:r>
        <w:rPr>
          <w:rFonts w:hint="default"/>
        </w:rPr>
        <w:t xml:space="preserve"> note that there is still no consolidated synthesis of flood-related research in Pakistan, and this gap is even more pronounced in Khyber Pakhtunkhwa. Most studies focus on impacts rather than systematically linking climate change to evolving flood risk patterns.</w:t>
      </w:r>
    </w:p>
    <w:p w14:paraId="0A90DF12">
      <w:pPr>
        <w:bidi w:val="0"/>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Thus, the most significant research gap is the lack of a comprehensive and systematic review integrating climate change, flood risk, and socio-environmental impacts in Khyber Pakhtunkhwa. This limits the development of a holistic understanding needed for effective policy-making and climate adaptation strategies in the region.</w:t>
      </w:r>
    </w:p>
    <w:p w14:paraId="1A544827">
      <w:pPr>
        <w:pStyle w:val="2"/>
        <w:numPr>
          <w:ilvl w:val="0"/>
          <w:numId w:val="1"/>
        </w:numPr>
        <w:bidi w:val="0"/>
        <w:spacing w:line="240" w:lineRule="auto"/>
        <w:rPr>
          <w:rFonts w:hint="default"/>
          <w:lang w:val="en-US"/>
        </w:rPr>
      </w:pPr>
      <w:bookmarkStart w:id="10" w:name="_Toc24173"/>
      <w:r>
        <w:rPr>
          <w:rFonts w:hint="default"/>
          <w:lang w:val="en-US"/>
        </w:rPr>
        <w:t>Research Methodology</w:t>
      </w:r>
      <w:bookmarkEnd w:id="10"/>
    </w:p>
    <w:p w14:paraId="12B5C013">
      <w:pPr>
        <w:pStyle w:val="3"/>
        <w:bidi w:val="0"/>
        <w:spacing w:line="240" w:lineRule="auto"/>
        <w:rPr>
          <w:rFonts w:hint="default"/>
        </w:rPr>
      </w:pPr>
      <w:bookmarkStart w:id="11" w:name="_Toc30080"/>
      <w:r>
        <w:rPr>
          <w:rFonts w:hint="default"/>
          <w:lang w:val="en-US"/>
        </w:rPr>
        <w:t xml:space="preserve">3.1 </w:t>
      </w:r>
      <w:r>
        <w:rPr>
          <w:rFonts w:hint="default"/>
        </w:rPr>
        <w:t>Research Methodology</w:t>
      </w:r>
      <w:bookmarkEnd w:id="11"/>
    </w:p>
    <w:p w14:paraId="49E9A917">
      <w:pPr>
        <w:pStyle w:val="11"/>
        <w:keepNext w:val="0"/>
        <w:keepLines w:val="0"/>
        <w:widowControl/>
        <w:suppressLineNumbers w:val="0"/>
        <w:spacing w:line="360" w:lineRule="auto"/>
        <w:jc w:val="both"/>
        <w:rPr>
          <w:rFonts w:hint="default" w:ascii="Times New Roman" w:hAnsi="Times New Roman" w:cs="Times New Roman"/>
        </w:rPr>
      </w:pPr>
      <w:r>
        <w:rPr>
          <w:rFonts w:hint="default" w:cs="Times New Roman"/>
          <w:lang w:val="en-US"/>
        </w:rPr>
        <w:t>A</w:t>
      </w:r>
      <w:r>
        <w:rPr>
          <w:rFonts w:hint="default" w:ascii="Times New Roman" w:hAnsi="Times New Roman" w:cs="Times New Roman"/>
        </w:rPr>
        <w:t xml:space="preserve"> Qualitative research design is employed, as it is highly appropriate when it comes to synthesizing existing literature, identifying patterns, and interpreting complex relationships across studies (Clark, 2016). The SLR method enables a structured and transparent process of collecting and evaluating relevant studies based on predefined eligibility criteria, thereby ensuring that the findings directly address the research questions (Mengist, Soromessa &amp; Legese, 2019). Moreover, systematic reviews have become a key foundation of evidence-based research and policy-making due to their ability to integrate fragmented knowledge into coherent insights (Dixon-Woods et al., 2006).</w:t>
      </w:r>
    </w:p>
    <w:p w14:paraId="4D316586">
      <w:pPr>
        <w:pStyle w:val="3"/>
        <w:bidi w:val="0"/>
        <w:spacing w:line="240" w:lineRule="auto"/>
        <w:jc w:val="left"/>
        <w:rPr>
          <w:rFonts w:hint="default"/>
        </w:rPr>
      </w:pPr>
      <w:bookmarkStart w:id="12" w:name="_Toc14532"/>
      <w:r>
        <w:rPr>
          <w:rFonts w:hint="default"/>
          <w:lang w:val="en-US"/>
        </w:rPr>
        <w:t xml:space="preserve">3.2 </w:t>
      </w:r>
      <w:r>
        <w:rPr>
          <w:rFonts w:hint="default"/>
        </w:rPr>
        <w:t>Eligibility Criteria</w:t>
      </w:r>
      <w:bookmarkEnd w:id="12"/>
    </w:p>
    <w:p w14:paraId="48A0FA1B">
      <w:pPr>
        <w:pStyle w:val="11"/>
        <w:keepNext w:val="0"/>
        <w:keepLines w:val="0"/>
        <w:widowControl/>
        <w:suppressLineNumbers w:val="0"/>
        <w:spacing w:line="36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To ensure relevance and quality, the following inclusion criteria will be applied:</w:t>
      </w:r>
    </w:p>
    <w:p w14:paraId="2DADCE87">
      <w:pPr>
        <w:keepNext w:val="0"/>
        <w:keepLines w:val="0"/>
        <w:widowControl/>
        <w:numPr>
          <w:ilvl w:val="0"/>
          <w:numId w:val="4"/>
        </w:numPr>
        <w:suppressLineNumbers w:val="0"/>
        <w:spacing w:before="0" w:beforeAutospacing="1" w:after="0" w:afterAutospacing="1" w:line="360" w:lineRule="auto"/>
        <w:ind w:left="720" w:hanging="360"/>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Studies published in the </w:t>
      </w:r>
      <w:r>
        <w:rPr>
          <w:rStyle w:val="12"/>
          <w:rFonts w:hint="default" w:ascii="Times New Roman" w:hAnsi="Times New Roman" w:cs="Times New Roman"/>
          <w:b w:val="0"/>
          <w:bCs w:val="0"/>
          <w:sz w:val="24"/>
          <w:szCs w:val="24"/>
        </w:rPr>
        <w:t>English language</w:t>
      </w:r>
      <w:r>
        <w:rPr>
          <w:rFonts w:hint="default" w:ascii="Times New Roman" w:hAnsi="Times New Roman" w:cs="Times New Roman"/>
          <w:b w:val="0"/>
          <w:bCs w:val="0"/>
          <w:sz w:val="24"/>
          <w:szCs w:val="24"/>
        </w:rPr>
        <w:t xml:space="preserve"> to ensure accessibility and consistency in interpretation. </w:t>
      </w:r>
    </w:p>
    <w:p w14:paraId="6CC65266">
      <w:pPr>
        <w:keepNext w:val="0"/>
        <w:keepLines w:val="0"/>
        <w:widowControl/>
        <w:numPr>
          <w:ilvl w:val="0"/>
          <w:numId w:val="4"/>
        </w:numPr>
        <w:suppressLineNumbers w:val="0"/>
        <w:spacing w:before="0" w:beforeAutospacing="1" w:after="0" w:afterAutospacing="1" w:line="360" w:lineRule="auto"/>
        <w:ind w:left="720" w:hanging="360"/>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Only </w:t>
      </w:r>
      <w:r>
        <w:rPr>
          <w:rStyle w:val="12"/>
          <w:rFonts w:hint="default" w:ascii="Times New Roman" w:hAnsi="Times New Roman" w:cs="Times New Roman"/>
          <w:b w:val="0"/>
          <w:bCs w:val="0"/>
          <w:sz w:val="24"/>
          <w:szCs w:val="24"/>
        </w:rPr>
        <w:t>peer-reviewed journal articles</w:t>
      </w:r>
      <w:r>
        <w:rPr>
          <w:rFonts w:hint="default" w:ascii="Times New Roman" w:hAnsi="Times New Roman" w:cs="Times New Roman"/>
          <w:b w:val="0"/>
          <w:bCs w:val="0"/>
          <w:sz w:val="24"/>
          <w:szCs w:val="24"/>
        </w:rPr>
        <w:t xml:space="preserve"> to maintain academic reliability and credibility. </w:t>
      </w:r>
    </w:p>
    <w:p w14:paraId="600DBB82">
      <w:pPr>
        <w:keepNext w:val="0"/>
        <w:keepLines w:val="0"/>
        <w:widowControl/>
        <w:numPr>
          <w:ilvl w:val="0"/>
          <w:numId w:val="4"/>
        </w:numPr>
        <w:suppressLineNumbers w:val="0"/>
        <w:spacing w:before="0" w:beforeAutospacing="1" w:after="0" w:afterAutospacing="1" w:line="360" w:lineRule="auto"/>
        <w:ind w:left="720" w:hanging="360"/>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Studies published within the </w:t>
      </w:r>
      <w:r>
        <w:rPr>
          <w:rStyle w:val="12"/>
          <w:rFonts w:hint="default" w:ascii="Times New Roman" w:hAnsi="Times New Roman" w:cs="Times New Roman"/>
          <w:b w:val="0"/>
          <w:bCs w:val="0"/>
          <w:sz w:val="24"/>
          <w:szCs w:val="24"/>
        </w:rPr>
        <w:t>last 20 years</w:t>
      </w:r>
      <w:r>
        <w:rPr>
          <w:rFonts w:hint="default" w:ascii="Times New Roman" w:hAnsi="Times New Roman" w:cs="Times New Roman"/>
          <w:b w:val="0"/>
          <w:bCs w:val="0"/>
          <w:sz w:val="24"/>
          <w:szCs w:val="24"/>
        </w:rPr>
        <w:t xml:space="preserve"> to capture recent developments in climate change and flood research. </w:t>
      </w:r>
    </w:p>
    <w:p w14:paraId="2D356E26">
      <w:pPr>
        <w:keepNext w:val="0"/>
        <w:keepLines w:val="0"/>
        <w:widowControl/>
        <w:numPr>
          <w:ilvl w:val="0"/>
          <w:numId w:val="4"/>
        </w:numPr>
        <w:suppressLineNumbers w:val="0"/>
        <w:spacing w:before="0" w:beforeAutospacing="1" w:after="0" w:afterAutospacing="1" w:line="360" w:lineRule="auto"/>
        <w:ind w:left="720" w:hanging="360"/>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Studies focusing on the relationship between </w:t>
      </w:r>
      <w:r>
        <w:rPr>
          <w:rStyle w:val="12"/>
          <w:rFonts w:hint="default" w:ascii="Times New Roman" w:hAnsi="Times New Roman" w:cs="Times New Roman"/>
          <w:b w:val="0"/>
          <w:bCs w:val="0"/>
          <w:sz w:val="24"/>
          <w:szCs w:val="24"/>
        </w:rPr>
        <w:t>climate change and floods</w:t>
      </w:r>
      <w:r>
        <w:rPr>
          <w:rFonts w:hint="default" w:ascii="Times New Roman" w:hAnsi="Times New Roman" w:cs="Times New Roman"/>
          <w:b w:val="0"/>
          <w:bCs w:val="0"/>
          <w:sz w:val="24"/>
          <w:szCs w:val="24"/>
        </w:rPr>
        <w:t xml:space="preserve">. </w:t>
      </w:r>
    </w:p>
    <w:p w14:paraId="0BF37F72">
      <w:pPr>
        <w:keepNext w:val="0"/>
        <w:keepLines w:val="0"/>
        <w:widowControl/>
        <w:numPr>
          <w:ilvl w:val="0"/>
          <w:numId w:val="4"/>
        </w:numPr>
        <w:suppressLineNumbers w:val="0"/>
        <w:spacing w:before="0" w:beforeAutospacing="1" w:after="0" w:afterAutospacing="1" w:line="360" w:lineRule="auto"/>
        <w:ind w:left="720" w:hanging="360"/>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Research specifically related to </w:t>
      </w:r>
      <w:r>
        <w:rPr>
          <w:rStyle w:val="12"/>
          <w:rFonts w:hint="default" w:ascii="Times New Roman" w:hAnsi="Times New Roman" w:cs="Times New Roman"/>
          <w:b w:val="0"/>
          <w:bCs w:val="0"/>
          <w:sz w:val="24"/>
          <w:szCs w:val="24"/>
        </w:rPr>
        <w:t xml:space="preserve">Pakistan, with emphasis on </w:t>
      </w:r>
      <w:r>
        <w:rPr>
          <w:rFonts w:hint="default" w:ascii="Times New Roman" w:hAnsi="Times New Roman" w:cs="Times New Roman"/>
          <w:b w:val="0"/>
          <w:bCs w:val="0"/>
          <w:sz w:val="24"/>
          <w:szCs w:val="24"/>
        </w:rPr>
        <w:t xml:space="preserve">Khyber Pakhtunkhwa. </w:t>
      </w:r>
    </w:p>
    <w:p w14:paraId="6BFFDD2A">
      <w:pPr>
        <w:pStyle w:val="11"/>
        <w:keepNext w:val="0"/>
        <w:keepLines w:val="0"/>
        <w:widowControl/>
        <w:suppressLineNumbers w:val="0"/>
        <w:spacing w:line="360" w:lineRule="auto"/>
        <w:jc w:val="both"/>
      </w:pPr>
      <w:r>
        <w:t>These criteria ensure that the review remains focused, up-to-date, and scientifically rigorous while excluding irrelevant or low-quality sources.</w:t>
      </w:r>
    </w:p>
    <w:p w14:paraId="206EC963">
      <w:pPr>
        <w:pStyle w:val="3"/>
        <w:bidi w:val="0"/>
        <w:spacing w:line="240" w:lineRule="auto"/>
      </w:pPr>
      <w:bookmarkStart w:id="13" w:name="_Toc19825"/>
      <w:r>
        <w:rPr>
          <w:rFonts w:hint="default"/>
          <w:lang w:val="en-US"/>
        </w:rPr>
        <w:t xml:space="preserve">3.3 </w:t>
      </w:r>
      <w:r>
        <w:t>Data Collection</w:t>
      </w:r>
      <w:bookmarkEnd w:id="13"/>
    </w:p>
    <w:p w14:paraId="2F4E728E">
      <w:pPr>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Secondary data will be gathered using peer-reviewed scholarly articles published in the past two decades. Major scholarly databases, such as Taylor and Francis, ScienceDirect, JSTOR, Scopus, PubMed, and ResearchGate, will be used to source relevant studies. The databases are chosen because they cover a wide range of high-impact journals in environmental science, climate studies, and disaster risk management to provide comprehensive coverage of the relevant literature.</w:t>
      </w:r>
    </w:p>
    <w:p w14:paraId="09916256">
      <w:pPr>
        <w:pStyle w:val="3"/>
        <w:bidi w:val="0"/>
        <w:spacing w:line="240" w:lineRule="auto"/>
      </w:pPr>
      <w:bookmarkStart w:id="14" w:name="_Toc19505"/>
      <w:r>
        <w:rPr>
          <w:rFonts w:hint="default"/>
          <w:lang w:val="en-US"/>
        </w:rPr>
        <w:t xml:space="preserve">3.4 </w:t>
      </w:r>
      <w:r>
        <w:t>PRISMA Framework</w:t>
      </w:r>
      <w:bookmarkEnd w:id="14"/>
    </w:p>
    <w:p w14:paraId="54B12F51">
      <w:pPr>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will utilize the PRISMA framework to guide the selection and screening of studies</w:t>
      </w:r>
      <w:r>
        <w:rPr>
          <w:rFonts w:hint="default" w:ascii="Times New Roman" w:hAnsi="Times New Roman" w:cs="Times New Roman"/>
          <w:sz w:val="24"/>
          <w:szCs w:val="24"/>
          <w:lang w:val="en-US"/>
        </w:rPr>
        <w:t xml:space="preserve"> (see Figure 1)</w:t>
      </w:r>
      <w:r>
        <w:rPr>
          <w:rFonts w:hint="default" w:ascii="Times New Roman" w:hAnsi="Times New Roman" w:cs="Times New Roman"/>
          <w:sz w:val="24"/>
          <w:szCs w:val="24"/>
        </w:rPr>
        <w:t>. PRISMA provides a transparent and structured process for identifying, screening, and including relevant literature, thereby improving the clarity and reproducibility of systematic reviews (Page et al., 2021). It is a method of ensuring that the study selection process was not a biased process and that it was a clearly documented flow of inclusion and exclusion decisions.</w:t>
      </w:r>
    </w:p>
    <w:p w14:paraId="7DB998F2">
      <w:pPr>
        <w:spacing w:after="0" w:line="240" w:lineRule="auto"/>
      </w:pPr>
      <w:r>
        <w:rPr>
          <w:rFonts w:hint="default"/>
          <w:b/>
          <w:bCs/>
          <w:sz w:val="22"/>
          <w:szCs w:val="22"/>
          <w:lang w:val="en-US"/>
        </w:rPr>
        <w:t>Figure 2: PRISMA 2020 flow diagram for new systematic reviews</w:t>
      </w:r>
      <w:r>
        <w:rPr>
          <w:rFonts w:hint="default"/>
          <w:b/>
          <w:bCs/>
          <w:lang w:val="en-US"/>
        </w:rPr>
        <w:br w:type="textWrapping"/>
      </w:r>
    </w:p>
    <w:p w14:paraId="3FCE18CF">
      <w:pPr>
        <w:spacing w:after="0" w:line="240" w:lineRule="auto"/>
      </w:pPr>
      <w:r>
        <mc:AlternateContent>
          <mc:Choice Requires="wps">
            <w:drawing>
              <wp:anchor distT="0" distB="0" distL="114300" distR="114300" simplePos="0" relativeHeight="251673600" behindDoc="0" locked="0" layoutInCell="1" allowOverlap="1">
                <wp:simplePos x="0" y="0"/>
                <wp:positionH relativeFrom="column">
                  <wp:posOffset>566420</wp:posOffset>
                </wp:positionH>
                <wp:positionV relativeFrom="paragraph">
                  <wp:posOffset>73660</wp:posOffset>
                </wp:positionV>
                <wp:extent cx="4345305" cy="262890"/>
                <wp:effectExtent l="6350" t="6350" r="10795" b="1651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5682ADD">
                            <w:pPr>
                              <w:spacing w:after="0"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44.6pt;margin-top:5.8pt;height:20.7pt;width:342.15pt;z-index:251673600;v-text-anchor:middle;mso-width-relative:page;mso-height-relative:page;" fillcolor="#75BD42 [3207]" filled="t" stroked="t" coordsize="21600,21600" o:gfxdata="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O&#10;SUQq2QAAAAgBAAAPAAAAAAAAAAEAIAAAACIAAABkcnMvZG93bnJldi54bWxQSwECFAAUAAAACACH&#10;TuJArQIEspUCAABNBQAADgAAAAAAAAABACAAAAAoAQAAZHJzL2Uyb0RvYy54bWxQSwUGAAAAAAYA&#10;BgBZAQAALwYAAAAA&#10;">
                <v:fill on="t" focussize="0,0"/>
                <v:stroke weight="1pt" color="#548A2E [3207]" miterlimit="8" joinstyle="miter"/>
                <v:imagedata o:title=""/>
                <o:lock v:ext="edit" aspectratio="f"/>
                <v:textbox>
                  <w:txbxContent>
                    <w:p w14:paraId="75682ADD">
                      <w:pPr>
                        <w:spacing w:after="0"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Identification of studies via databases and registers</w:t>
                      </w:r>
                    </w:p>
                  </w:txbxContent>
                </v:textbox>
              </v:shape>
            </w:pict>
          </mc:Fallback>
        </mc:AlternateContent>
      </w:r>
    </w:p>
    <w:p w14:paraId="609A87C0">
      <w:pPr>
        <w:spacing w:after="0" w:line="240" w:lineRule="auto"/>
      </w:pPr>
    </w:p>
    <w:p w14:paraId="2356C6B0">
      <w:pPr>
        <w:spacing w:after="0" w:line="240" w:lineRule="auto"/>
      </w:pPr>
      <w:r>
        <mc:AlternateContent>
          <mc:Choice Requires="wps">
            <w:drawing>
              <wp:anchor distT="0" distB="0" distL="114300" distR="114300" simplePos="0" relativeHeight="251661312" behindDoc="0" locked="0" layoutInCell="1" allowOverlap="1">
                <wp:simplePos x="0" y="0"/>
                <wp:positionH relativeFrom="column">
                  <wp:posOffset>3039110</wp:posOffset>
                </wp:positionH>
                <wp:positionV relativeFrom="paragraph">
                  <wp:posOffset>76835</wp:posOffset>
                </wp:positionV>
                <wp:extent cx="1887220" cy="1242695"/>
                <wp:effectExtent l="6350" t="6350" r="11430" b="8255"/>
                <wp:wrapNone/>
                <wp:docPr id="3" name="Rectangle 3"/>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E636A6">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 xml:space="preserve">Records removed </w:t>
                            </w:r>
                            <w:r>
                              <w:rPr>
                                <w:rFonts w:ascii="Arial" w:hAnsi="Arial" w:cs="Arial"/>
                                <w:i/>
                                <w:iCs/>
                                <w:color w:val="000000" w:themeColor="text1"/>
                                <w:sz w:val="18"/>
                                <w:szCs w:val="20"/>
                                <w14:textFill>
                                  <w14:solidFill>
                                    <w14:schemeClr w14:val="tx1"/>
                                  </w14:solidFill>
                                </w14:textFill>
                              </w:rPr>
                              <w:t>before screening</w:t>
                            </w:r>
                            <w:r>
                              <w:rPr>
                                <w:rFonts w:ascii="Arial" w:hAnsi="Arial" w:cs="Arial"/>
                                <w:color w:val="000000" w:themeColor="text1"/>
                                <w:sz w:val="18"/>
                                <w:szCs w:val="20"/>
                                <w14:textFill>
                                  <w14:solidFill>
                                    <w14:schemeClr w14:val="tx1"/>
                                  </w14:solidFill>
                                </w14:textFill>
                              </w:rPr>
                              <w:t>:</w:t>
                            </w:r>
                          </w:p>
                          <w:p w14:paraId="3DCB724B">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Duplicate records removed  (n = )</w:t>
                            </w:r>
                          </w:p>
                          <w:p w14:paraId="40EC87FB">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marked as ineligible by automation tools (n = )</w:t>
                            </w:r>
                          </w:p>
                          <w:p w14:paraId="4D296EC4">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removed for other reasons (n =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9.3pt;margin-top:6.05pt;height:97.85pt;width:148.6pt;z-index:251661312;v-text-anchor:middle;mso-width-relative:page;mso-height-relative:page;" filled="f" stroked="t" coordsize="21600,21600" o:gfxdata="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lgqwP2AAAAAoBAAAPAAAAAAAAAAEAIAAAACIAAABkcnMvZG93bnJldi54bWxQSwECFAAU&#10;AAAACACHTuJAERhqk2MCAADaBAAADgAAAAAAAAABACAAAAAnAQAAZHJzL2Uyb0RvYy54bWxQSwUG&#10;AAAAAAYABgBZAQAA/AUAAAAA&#10;">
                <v:fill on="f" focussize="0,0"/>
                <v:stroke weight="1pt" color="#000000 [3213]" miterlimit="8" joinstyle="miter"/>
                <v:imagedata o:title=""/>
                <o:lock v:ext="edit" aspectratio="f"/>
                <v:textbox>
                  <w:txbxContent>
                    <w:p w14:paraId="7FE636A6">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 xml:space="preserve">Records removed </w:t>
                      </w:r>
                      <w:r>
                        <w:rPr>
                          <w:rFonts w:ascii="Arial" w:hAnsi="Arial" w:cs="Arial"/>
                          <w:i/>
                          <w:iCs/>
                          <w:color w:val="000000" w:themeColor="text1"/>
                          <w:sz w:val="18"/>
                          <w:szCs w:val="20"/>
                          <w14:textFill>
                            <w14:solidFill>
                              <w14:schemeClr w14:val="tx1"/>
                            </w14:solidFill>
                          </w14:textFill>
                        </w:rPr>
                        <w:t>before screening</w:t>
                      </w:r>
                      <w:r>
                        <w:rPr>
                          <w:rFonts w:ascii="Arial" w:hAnsi="Arial" w:cs="Arial"/>
                          <w:color w:val="000000" w:themeColor="text1"/>
                          <w:sz w:val="18"/>
                          <w:szCs w:val="20"/>
                          <w14:textFill>
                            <w14:solidFill>
                              <w14:schemeClr w14:val="tx1"/>
                            </w14:solidFill>
                          </w14:textFill>
                        </w:rPr>
                        <w:t>:</w:t>
                      </w:r>
                    </w:p>
                    <w:p w14:paraId="3DCB724B">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Duplicate records removed  (n = )</w:t>
                      </w:r>
                    </w:p>
                    <w:p w14:paraId="40EC87FB">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marked as ineligible by automation tools (n = )</w:t>
                      </w:r>
                    </w:p>
                    <w:p w14:paraId="4D296EC4">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removed for other reasons (n = )</w:t>
                      </w:r>
                    </w:p>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559435</wp:posOffset>
                </wp:positionH>
                <wp:positionV relativeFrom="paragraph">
                  <wp:posOffset>76835</wp:posOffset>
                </wp:positionV>
                <wp:extent cx="1887220" cy="1243330"/>
                <wp:effectExtent l="6350" t="6350" r="11430" b="762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33C3AE">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identified from*:</w:t>
                            </w:r>
                          </w:p>
                          <w:p w14:paraId="68E6F19B">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Databases (n = )</w:t>
                            </w:r>
                          </w:p>
                          <w:p w14:paraId="7ECFA9D6">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Registers (n =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05pt;margin-top:6.05pt;height:97.9pt;width:148.6pt;z-index:251660288;v-text-anchor:middle;mso-width-relative:page;mso-height-relative:page;" filled="f" stroked="t" coordsize="21600,21600" o:gfxdata="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CK2yk7YAAAACQEAAA8AAAAAAAAAAQAgAAAAIgAAAGRycy9kb3ducmV2LnhtbFBLAQIUABQA&#10;AAAIAIdO4kBY9qrOYgIAANoEAAAOAAAAAAAAAAEAIAAAACcBAABkcnMvZTJvRG9jLnhtbFBLBQYA&#10;AAAABgAGAFkBAAD7BQAAAAA=&#10;">
                <v:fill on="f" focussize="0,0"/>
                <v:stroke weight="1pt" color="#000000 [3213]" miterlimit="8" joinstyle="miter"/>
                <v:imagedata o:title=""/>
                <o:lock v:ext="edit" aspectratio="f"/>
                <v:textbox>
                  <w:txbxContent>
                    <w:p w14:paraId="7C33C3AE">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identified from*:</w:t>
                      </w:r>
                    </w:p>
                    <w:p w14:paraId="68E6F19B">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Databases (n = )</w:t>
                      </w:r>
                    </w:p>
                    <w:p w14:paraId="7ECFA9D6">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Registers (n = )</w:t>
                      </w:r>
                    </w:p>
                  </w:txbxContent>
                </v:textbox>
              </v:rect>
            </w:pict>
          </mc:Fallback>
        </mc:AlternateContent>
      </w:r>
    </w:p>
    <w:p w14:paraId="53112407">
      <w:pPr>
        <w:spacing w:after="0" w:line="240" w:lineRule="auto"/>
      </w:pPr>
    </w:p>
    <w:p w14:paraId="53A0156E">
      <w:pPr>
        <w:spacing w:after="0" w:line="240" w:lineRule="auto"/>
      </w:pPr>
      <w:r>
        <mc:AlternateContent>
          <mc:Choice Requires="wps">
            <w:drawing>
              <wp:anchor distT="0" distB="0" distL="114300" distR="114300" simplePos="0" relativeHeight="251674624" behindDoc="0" locked="0" layoutInCell="1" allowOverlap="1">
                <wp:simplePos x="0" y="0"/>
                <wp:positionH relativeFrom="column">
                  <wp:posOffset>-403225</wp:posOffset>
                </wp:positionH>
                <wp:positionV relativeFrom="paragraph">
                  <wp:posOffset>222250</wp:posOffset>
                </wp:positionV>
                <wp:extent cx="1276985" cy="262890"/>
                <wp:effectExtent l="6350" t="6350" r="16510" b="12065"/>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2151D2E">
                            <w:pPr>
                              <w:spacing w:after="0"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Identification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31.75pt;margin-top:17.5pt;height:20.7pt;width:100.55pt;rotation:-5898240f;z-index:251674624;v-text-anchor:middle;mso-width-relative:page;mso-height-relative:page;" fillcolor="#7DDFD7 [1944]" filled="t" stroked="t" coordsize="21600,21600" o:gfxdata="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Ki9fdDYAAAACQEAAA8AAAAAAAAAAQAgAAAAIgAAAGRycy9kb3ducmV2Lnht&#10;bFBLAQIUABQAAAAIAIdO4kBbOcwQpAIAAHQFAAAOAAAAAAAAAAEAIAAAACcBAABkcnMvZTJvRG9j&#10;LnhtbFBLBQYAAAAABgAGAFkBAAA9BgAAAAA=&#10;">
                <v:fill on="t" focussize="0,0"/>
                <v:stroke weight="1pt" color="#000000 [3213]" miterlimit="8" joinstyle="miter"/>
                <v:imagedata o:title=""/>
                <o:lock v:ext="edit" aspectratio="f"/>
                <v:textbox>
                  <w:txbxContent>
                    <w:p w14:paraId="22151D2E">
                      <w:pPr>
                        <w:spacing w:after="0"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Identification</w:t>
                      </w:r>
                    </w:p>
                  </w:txbxContent>
                </v:textbox>
              </v:shape>
            </w:pict>
          </mc:Fallback>
        </mc:AlternateContent>
      </w:r>
    </w:p>
    <w:p w14:paraId="3F630496">
      <w:pPr>
        <w:spacing w:after="0" w:line="240" w:lineRule="auto"/>
      </w:pPr>
    </w:p>
    <w:p w14:paraId="54B3D059">
      <w:pPr>
        <w:spacing w:after="0" w:line="240" w:lineRule="auto"/>
      </w:pPr>
      <w:r>
        <mc:AlternateContent>
          <mc:Choice Requires="wps">
            <w:drawing>
              <wp:anchor distT="0" distB="0" distL="114300" distR="114300" simplePos="0" relativeHeight="251669504" behindDoc="0" locked="0" layoutInCell="1" allowOverlap="1">
                <wp:simplePos x="0" y="0"/>
                <wp:positionH relativeFrom="column">
                  <wp:posOffset>2453640</wp:posOffset>
                </wp:positionH>
                <wp:positionV relativeFrom="paragraph">
                  <wp:posOffset>9525</wp:posOffset>
                </wp:positionV>
                <wp:extent cx="563245" cy="0"/>
                <wp:effectExtent l="0" t="38100" r="8255" b="3810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3.2pt;margin-top:0.75pt;height:0pt;width:44.35pt;z-index:251669504;mso-width-relative:page;mso-height-relative:page;" filled="f" stroked="t" coordsize="21600,21600" o:gfxdata="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7pOKb1AAA&#10;AAcBAAAPAAAAAAAAAAEAIAAAACIAAABkcnMvZG93bnJldi54bWxQSwECFAAUAAAACACHTuJADXYE&#10;iOkBAADmAwAADgAAAAAAAAABACAAAAAjAQAAZHJzL2Uyb0RvYy54bWxQSwUGAAAAAAYABgBZAQAA&#10;fgUAAAAA&#10;">
                <v:fill on="f" focussize="0,0"/>
                <v:stroke weight="1pt" color="#000000 [3213]" miterlimit="8" joinstyle="miter" endarrow="block"/>
                <v:imagedata o:title=""/>
                <o:lock v:ext="edit" aspectratio="f"/>
              </v:shape>
            </w:pict>
          </mc:Fallback>
        </mc:AlternateContent>
      </w:r>
    </w:p>
    <w:p w14:paraId="114CC8B7">
      <w:pPr>
        <w:spacing w:after="0" w:line="240" w:lineRule="auto"/>
      </w:pPr>
    </w:p>
    <w:p w14:paraId="49BCDAEA">
      <w:pPr>
        <w:spacing w:after="0" w:line="240" w:lineRule="auto"/>
      </w:pPr>
    </w:p>
    <w:p w14:paraId="6D2712F4">
      <w:pPr>
        <w:spacing w:after="0" w:line="240" w:lineRule="auto"/>
      </w:pPr>
      <w:r>
        <mc:AlternateContent>
          <mc:Choice Requires="wps">
            <w:drawing>
              <wp:anchor distT="0" distB="0" distL="114300" distR="114300" simplePos="0" relativeHeight="251675648" behindDoc="0" locked="0" layoutInCell="1" allowOverlap="1">
                <wp:simplePos x="0" y="0"/>
                <wp:positionH relativeFrom="column">
                  <wp:posOffset>-1014730</wp:posOffset>
                </wp:positionH>
                <wp:positionV relativeFrom="paragraph">
                  <wp:posOffset>1389380</wp:posOffset>
                </wp:positionV>
                <wp:extent cx="2495550" cy="262890"/>
                <wp:effectExtent l="6350" t="6350" r="16510" b="12700"/>
                <wp:wrapNone/>
                <wp:docPr id="32" name="Flowchart: Alternate Process 32"/>
                <wp:cNvGraphicFramePr/>
                <a:graphic xmlns:a="http://schemas.openxmlformats.org/drawingml/2006/main">
                  <a:graphicData uri="http://schemas.microsoft.com/office/word/2010/wordprocessingShape">
                    <wps:wsp>
                      <wps:cNvSpPr/>
                      <wps:spPr>
                        <a:xfrm rot="16200000">
                          <a:off x="0" y="0"/>
                          <a:ext cx="24955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D7CAB44">
                            <w:pPr>
                              <w:spacing w:after="0"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Screening</w:t>
                            </w:r>
                          </w:p>
                          <w:p w14:paraId="22C31982">
                            <w:pPr>
                              <w:spacing w:after="0" w:line="240" w:lineRule="auto"/>
                              <w:rPr>
                                <w:rFonts w:ascii="Arial" w:hAnsi="Arial" w:cs="Arial"/>
                                <w:b/>
                                <w:color w:val="000000" w:themeColor="text1"/>
                                <w:sz w:val="18"/>
                                <w:szCs w:val="18"/>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79.9pt;margin-top:109.4pt;height:20.7pt;width:196.5pt;rotation:-5898240f;z-index:251675648;v-text-anchor:middle;mso-width-relative:page;mso-height-relative:page;" fillcolor="#7DDFD7 [1944]" filled="t" stroked="t" coordsize="21600,21600" o:gfxdata="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s3vN4NkAAAAMAQAADwAAAAAAAAABACAAAAAiAAAAZHJzL2Rvd25yZXYu&#10;eG1sUEsBAhQAFAAAAAgAh07iQMiUIEalAgAAdAUAAA4AAAAAAAAAAQAgAAAAKAEAAGRycy9lMm9E&#10;b2MueG1sUEsFBgAAAAAGAAYAWQEAAD8GAAAAAA==&#10;">
                <v:fill on="t" focussize="0,0"/>
                <v:stroke weight="1pt" color="#000000 [3213]" miterlimit="8" joinstyle="miter"/>
                <v:imagedata o:title=""/>
                <o:lock v:ext="edit" aspectratio="f"/>
                <v:textbox>
                  <w:txbxContent>
                    <w:p w14:paraId="2D7CAB44">
                      <w:pPr>
                        <w:spacing w:after="0"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Screening</w:t>
                      </w:r>
                    </w:p>
                    <w:p w14:paraId="22C31982">
                      <w:pPr>
                        <w:spacing w:after="0" w:line="240" w:lineRule="auto"/>
                        <w:rPr>
                          <w:rFonts w:ascii="Arial" w:hAnsi="Arial" w:cs="Arial"/>
                          <w:b/>
                          <w:color w:val="000000" w:themeColor="text1"/>
                          <w:sz w:val="18"/>
                          <w:szCs w:val="18"/>
                          <w14:textFill>
                            <w14:solidFill>
                              <w14:schemeClr w14:val="tx1"/>
                            </w14:solidFill>
                          </w14:textFill>
                        </w:rPr>
                      </w:pPr>
                    </w:p>
                  </w:txbxContent>
                </v:textbox>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1400175</wp:posOffset>
                </wp:positionH>
                <wp:positionV relativeFrom="paragraph">
                  <wp:posOffset>128905</wp:posOffset>
                </wp:positionV>
                <wp:extent cx="0" cy="281305"/>
                <wp:effectExtent l="38100" t="0" r="38100" b="444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10.25pt;margin-top:10.15pt;height:22.15pt;width:0pt;z-index:251677696;mso-width-relative:page;mso-height-relative:page;" filled="f" stroked="t" coordsize="21600,21600" o:gfxdata="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PNmv97V&#10;AAAACQEAAA8AAAAAAAAAAQAgAAAAIgAAAGRycy9kb3ducmV2LnhtbFBLAQIUABQAAAAIAIdO4kDB&#10;P8Ru6gEAAOYDAAAOAAAAAAAAAAEAIAAAACQBAABkcnMvZTJvRG9jLnhtbFBLBQYAAAAABgAGAFkB&#10;AACABQAAAAA=&#10;">
                <v:fill on="f" focussize="0,0"/>
                <v:stroke weight="1pt" color="#000000 [3213]" miterlimit="8" joinstyle="miter" endarrow="block"/>
                <v:imagedata o:title=""/>
                <o:lock v:ext="edit" aspectratio="f"/>
              </v:shape>
            </w:pict>
          </mc:Fallback>
        </mc:AlternateContent>
      </w:r>
    </w:p>
    <w:p w14:paraId="0F0F1394">
      <w:pPr>
        <w:spacing w:after="0" w:line="240" w:lineRule="auto"/>
      </w:pPr>
    </w:p>
    <w:p w14:paraId="506ECED6">
      <w:pPr>
        <w:spacing w:after="0" w:line="240" w:lineRule="auto"/>
      </w:pPr>
      <w:r>
        <mc:AlternateContent>
          <mc:Choice Requires="wps">
            <w:drawing>
              <wp:anchor distT="0" distB="0" distL="114300" distR="114300" simplePos="0" relativeHeight="251670528" behindDoc="0" locked="0" layoutInCell="1" allowOverlap="1">
                <wp:simplePos x="0" y="0"/>
                <wp:positionH relativeFrom="column">
                  <wp:posOffset>2453640</wp:posOffset>
                </wp:positionH>
                <wp:positionV relativeFrom="paragraph">
                  <wp:posOffset>328295</wp:posOffset>
                </wp:positionV>
                <wp:extent cx="563245" cy="0"/>
                <wp:effectExtent l="0" t="38100" r="8255" b="3810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3.2pt;margin-top:25.85pt;height:0pt;width:44.35pt;z-index:251670528;mso-width-relative:page;mso-height-relative:page;" filled="f" stroked="t" coordsize="21600,21600" o:gfxdata="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u8&#10;w6fXAAAACQEAAA8AAAAAAAAAAQAgAAAAIgAAAGRycy9kb3ducmV2LnhtbFBLAQIUABQAAAAIAIdO&#10;4kAdoBDo6wEAAOYDAAAOAAAAAAAAAAEAIAAAACYBAABkcnMvZTJvRG9jLnhtbFBLBQYAAAAABgAG&#10;AFkBAACDBQAAAAA=&#10;">
                <v:fill on="f" focussize="0,0"/>
                <v:stroke weight="1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559435</wp:posOffset>
                </wp:positionH>
                <wp:positionV relativeFrom="paragraph">
                  <wp:posOffset>74930</wp:posOffset>
                </wp:positionV>
                <wp:extent cx="1887220" cy="526415"/>
                <wp:effectExtent l="6350" t="6350" r="11430" b="1968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DE732D">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screened</w:t>
                            </w:r>
                          </w:p>
                          <w:p w14:paraId="2EF568A1">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05pt;margin-top:5.9pt;height:41.45pt;width:148.6pt;z-index:251662336;v-text-anchor:middle;mso-width-relative:page;mso-height-relative:page;" filled="f" stroked="t" coordsize="21600,21600" o:gfxdata="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M+hM3HXAAAACAEAAA8AAAAAAAAAAQAgAAAAIgAAAGRycy9kb3ducmV2LnhtbFBLAQIUABQA&#10;AAAIAIdO4kDHrP9uYwIAANkEAAAOAAAAAAAAAAEAIAAAACYBAABkcnMvZTJvRG9jLnhtbFBLBQYA&#10;AAAABgAGAFkBAAD7BQAAAAA=&#10;">
                <v:fill on="f" focussize="0,0"/>
                <v:stroke weight="1pt" color="#000000 [3213]" miterlimit="8" joinstyle="miter"/>
                <v:imagedata o:title=""/>
                <o:lock v:ext="edit" aspectratio="f"/>
                <v:textbox>
                  <w:txbxContent>
                    <w:p w14:paraId="56DE732D">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screened</w:t>
                      </w:r>
                    </w:p>
                    <w:p w14:paraId="2EF568A1">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v:textbox>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3048000</wp:posOffset>
                </wp:positionH>
                <wp:positionV relativeFrom="paragraph">
                  <wp:posOffset>74930</wp:posOffset>
                </wp:positionV>
                <wp:extent cx="1887220" cy="526415"/>
                <wp:effectExtent l="6350" t="6350" r="11430" b="1968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3AD7CA">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excluded**</w:t>
                            </w:r>
                          </w:p>
                          <w:p w14:paraId="47751116">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0pt;margin-top:5.9pt;height:41.45pt;width:148.6pt;z-index:251663360;v-text-anchor:middle;mso-width-relative:page;mso-height-relative:page;" filled="f" stroked="t" coordsize="21600,21600" o:gfxdata="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Pmvs2AAAAAkBAAAPAAAAAAAAAAEAIAAAACIAAABkcnMvZG93bnJldi54bWxQSwECFAAU&#10;AAAACACHTuJANfPb4WMCAADZBAAADgAAAAAAAAABACAAAAAnAQAAZHJzL2Uyb0RvYy54bWxQSwUG&#10;AAAAAAYABgBZAQAA/AUAAAAA&#10;">
                <v:fill on="f" focussize="0,0"/>
                <v:stroke weight="1pt" color="#000000 [3213]" miterlimit="8" joinstyle="miter"/>
                <v:imagedata o:title=""/>
                <o:lock v:ext="edit" aspectratio="f"/>
                <v:textbox>
                  <w:txbxContent>
                    <w:p w14:paraId="173AD7CA">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excluded**</w:t>
                      </w:r>
                    </w:p>
                    <w:p w14:paraId="47751116">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v:textbox>
              </v:rect>
            </w:pict>
          </mc:Fallback>
        </mc:AlternateContent>
      </w:r>
    </w:p>
    <w:p w14:paraId="4601B8D1">
      <w:pPr>
        <w:spacing w:after="0" w:line="240" w:lineRule="auto"/>
      </w:pPr>
    </w:p>
    <w:p w14:paraId="4B1BF1EE">
      <w:pPr>
        <w:spacing w:after="0" w:line="240" w:lineRule="auto"/>
      </w:pPr>
    </w:p>
    <w:p w14:paraId="0A1D26A8">
      <w:pPr>
        <w:spacing w:after="0" w:line="240" w:lineRule="auto"/>
      </w:pPr>
      <w:r>
        <mc:AlternateContent>
          <mc:Choice Requires="wps">
            <w:drawing>
              <wp:anchor distT="0" distB="0" distL="114300" distR="114300" simplePos="0" relativeHeight="251678720" behindDoc="0" locked="0" layoutInCell="1" allowOverlap="1">
                <wp:simplePos x="0" y="0"/>
                <wp:positionH relativeFrom="column">
                  <wp:posOffset>1400175</wp:posOffset>
                </wp:positionH>
                <wp:positionV relativeFrom="paragraph">
                  <wp:posOffset>99695</wp:posOffset>
                </wp:positionV>
                <wp:extent cx="0" cy="281305"/>
                <wp:effectExtent l="38100" t="0" r="38100" b="444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10.25pt;margin-top:7.85pt;height:22.15pt;width:0pt;z-index:251678720;mso-width-relative:page;mso-height-relative:page;" filled="f" stroked="t" coordsize="21600,21600" o:gfxdata="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pn5WW&#10;1QAAAAkBAAAPAAAAAAAAAAEAIAAAACIAAABkcnMvZG93bnJldi54bWxQSwECFAAUAAAACACHTuJA&#10;fen6fesBAADmAwAADgAAAAAAAAABACAAAAAkAQAAZHJzL2Uyb0RvYy54bWxQSwUGAAAAAAYABgBZ&#10;AQAAgQUAAAAA&#10;">
                <v:fill on="f" focussize="0,0"/>
                <v:stroke weight="1pt" color="#000000 [3213]" miterlimit="8" joinstyle="miter" endarrow="block"/>
                <v:imagedata o:title=""/>
                <o:lock v:ext="edit" aspectratio="f"/>
              </v:shape>
            </w:pict>
          </mc:Fallback>
        </mc:AlternateContent>
      </w:r>
    </w:p>
    <w:p w14:paraId="1B60C3CA">
      <w:pPr>
        <w:spacing w:after="0" w:line="240" w:lineRule="auto"/>
      </w:pPr>
    </w:p>
    <w:p w14:paraId="6A43DE2B">
      <w:pPr>
        <w:spacing w:after="0" w:line="240" w:lineRule="auto"/>
      </w:pPr>
      <w:r>
        <mc:AlternateContent>
          <mc:Choice Requires="wps">
            <w:drawing>
              <wp:anchor distT="0" distB="0" distL="114300" distR="114300" simplePos="0" relativeHeight="251664384" behindDoc="0" locked="0" layoutInCell="1" allowOverlap="1">
                <wp:simplePos x="0" y="0"/>
                <wp:positionH relativeFrom="column">
                  <wp:posOffset>560705</wp:posOffset>
                </wp:positionH>
                <wp:positionV relativeFrom="paragraph">
                  <wp:posOffset>47625</wp:posOffset>
                </wp:positionV>
                <wp:extent cx="1887220" cy="526415"/>
                <wp:effectExtent l="6350" t="6350" r="11430" b="1968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6142A8">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sought for retrieval</w:t>
                            </w:r>
                          </w:p>
                          <w:p w14:paraId="6746E765">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15pt;margin-top:3.75pt;height:41.45pt;width:148.6pt;z-index:251664384;v-text-anchor:middle;mso-width-relative:page;mso-height-relative:page;" filled="f" stroked="t" coordsize="21600,21600" o:gfxdata="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RO80ftYAAAAHAQAADwAAAAAAAAABACAAAAAiAAAAZHJzL2Rvd25yZXYueG1sUEsBAhQAFAAA&#10;AAgAh07iQGIVxqtjAgAA2QQAAA4AAAAAAAAAAQAgAAAAJQEAAGRycy9lMm9Eb2MueG1sUEsFBgAA&#10;AAAGAAYAWQEAAPoFAAAAAA==&#10;">
                <v:fill on="f" focussize="0,0"/>
                <v:stroke weight="1pt" color="#000000 [3213]" miterlimit="8" joinstyle="miter"/>
                <v:imagedata o:title=""/>
                <o:lock v:ext="edit" aspectratio="f"/>
                <v:textbox>
                  <w:txbxContent>
                    <w:p w14:paraId="0D6142A8">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sought for retrieval</w:t>
                      </w:r>
                    </w:p>
                    <w:p w14:paraId="6746E765">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v:textbox>
              </v:rect>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2463165</wp:posOffset>
                </wp:positionH>
                <wp:positionV relativeFrom="paragraph">
                  <wp:posOffset>320675</wp:posOffset>
                </wp:positionV>
                <wp:extent cx="563245" cy="0"/>
                <wp:effectExtent l="0" t="38100" r="8255" b="3810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3.95pt;margin-top:25.25pt;height:0pt;width:44.35pt;z-index:251671552;mso-width-relative:page;mso-height-relative:page;" filled="f" stroked="t" coordsize="21600,21600" o:gfxdata="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e&#10;TFW81wAAAAkBAAAPAAAAAAAAAAEAIAAAACIAAABkcnMvZG93bnJldi54bWxQSwECFAAUAAAACACH&#10;TuJAsf87newBAADmAwAADgAAAAAAAAABACAAAAAmAQAAZHJzL2Uyb0RvYy54bWxQSwUGAAAAAAYA&#10;BgBZAQAAhAUAAAAA&#10;">
                <v:fill on="f" focussize="0,0"/>
                <v:stroke weight="1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3049270</wp:posOffset>
                </wp:positionH>
                <wp:positionV relativeFrom="paragraph">
                  <wp:posOffset>66675</wp:posOffset>
                </wp:positionV>
                <wp:extent cx="1887220" cy="526415"/>
                <wp:effectExtent l="6350" t="6350" r="11430" b="19685"/>
                <wp:wrapNone/>
                <wp:docPr id="7" name="Rectangle 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153C23">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not retrieved</w:t>
                            </w:r>
                          </w:p>
                          <w:p w14:paraId="1DB0F304">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0.1pt;margin-top:5.25pt;height:41.45pt;width:148.6pt;z-index:251665408;v-text-anchor:middle;mso-width-relative:page;mso-height-relative:page;" filled="f" stroked="t" coordsize="21600,21600" o:gfxdata="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0GQAb2AAAAAkBAAAPAAAAAAAAAAEAIAAAACIAAABkcnMvZG93bnJldi54bWxQSwECFAAU&#10;AAAACACHTuJAkEriJGMCAADZBAAADgAAAAAAAAABACAAAAAnAQAAZHJzL2Uyb0RvYy54bWxQSwUG&#10;AAAAAAYABgBZAQAA/AUAAAAA&#10;">
                <v:fill on="f" focussize="0,0"/>
                <v:stroke weight="1pt" color="#000000 [3213]" miterlimit="8" joinstyle="miter"/>
                <v:imagedata o:title=""/>
                <o:lock v:ext="edit" aspectratio="f"/>
                <v:textbox>
                  <w:txbxContent>
                    <w:p w14:paraId="64153C23">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not retrieved</w:t>
                      </w:r>
                    </w:p>
                    <w:p w14:paraId="1DB0F304">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v:textbox>
              </v:rect>
            </w:pict>
          </mc:Fallback>
        </mc:AlternateContent>
      </w:r>
    </w:p>
    <w:p w14:paraId="48AF03E4">
      <w:pPr>
        <w:spacing w:after="0" w:line="240" w:lineRule="auto"/>
      </w:pPr>
    </w:p>
    <w:p w14:paraId="7D352DB9">
      <w:pPr>
        <w:spacing w:after="0" w:line="240" w:lineRule="auto"/>
      </w:pPr>
    </w:p>
    <w:p w14:paraId="7C28019F">
      <w:pPr>
        <w:spacing w:after="0" w:line="240" w:lineRule="auto"/>
      </w:pPr>
      <w:r>
        <mc:AlternateContent>
          <mc:Choice Requires="wps">
            <w:drawing>
              <wp:anchor distT="0" distB="0" distL="114300" distR="114300" simplePos="0" relativeHeight="251679744" behindDoc="0" locked="0" layoutInCell="1" allowOverlap="1">
                <wp:simplePos x="0" y="0"/>
                <wp:positionH relativeFrom="column">
                  <wp:posOffset>1409700</wp:posOffset>
                </wp:positionH>
                <wp:positionV relativeFrom="paragraph">
                  <wp:posOffset>56515</wp:posOffset>
                </wp:positionV>
                <wp:extent cx="0" cy="281305"/>
                <wp:effectExtent l="38100" t="0" r="38100" b="444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11pt;margin-top:4.45pt;height:22.15pt;width:0pt;z-index:251679744;mso-width-relative:page;mso-height-relative:page;" filled="f" stroked="t" coordsize="21600,21600" o:gfxdata="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ajEUY&#10;1QAAAAgBAAAPAAAAAAAAAAEAIAAAACIAAABkcnMvZG93bnJldi54bWxQSwECFAAUAAAACACHTuJA&#10;0bbRCOsBAADmAwAADgAAAAAAAAABACAAAAAkAQAAZHJzL2Uyb0RvYy54bWxQSwUGAAAAAAYABgBZ&#10;AQAAgQUAAAAA&#10;">
                <v:fill on="f" focussize="0,0"/>
                <v:stroke weight="1pt" color="#000000 [3213]" miterlimit="8" joinstyle="miter" endarrow="block"/>
                <v:imagedata o:title=""/>
                <o:lock v:ext="edit" aspectratio="f"/>
              </v:shape>
            </w:pict>
          </mc:Fallback>
        </mc:AlternateContent>
      </w:r>
    </w:p>
    <w:p w14:paraId="25D334DD">
      <w:pPr>
        <w:spacing w:after="0" w:line="240" w:lineRule="auto"/>
      </w:pPr>
    </w:p>
    <w:p w14:paraId="329FBEC1">
      <w:pPr>
        <w:spacing w:after="0" w:line="240" w:lineRule="auto"/>
      </w:pPr>
      <w:r>
        <mc:AlternateContent>
          <mc:Choice Requires="wps">
            <w:drawing>
              <wp:anchor distT="0" distB="0" distL="114300" distR="114300" simplePos="0" relativeHeight="251672576" behindDoc="0" locked="0" layoutInCell="1" allowOverlap="1">
                <wp:simplePos x="0" y="0"/>
                <wp:positionH relativeFrom="column">
                  <wp:posOffset>2476500</wp:posOffset>
                </wp:positionH>
                <wp:positionV relativeFrom="paragraph">
                  <wp:posOffset>294640</wp:posOffset>
                </wp:positionV>
                <wp:extent cx="563245" cy="0"/>
                <wp:effectExtent l="0" t="38100" r="8255" b="3810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5pt;margin-top:23.2pt;height:0pt;width:44.35pt;z-index:251672576;mso-width-relative:page;mso-height-relative:page;" filled="f" stroked="t" coordsize="21600,21600" o:gfxdata="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G8s6udgAAAAJAQAADwAAAAAAAAABACAAAAAiAAAAZHJzL2Rvd25yZXYueG1sUEsBAhQAFAAAAAgA&#10;h07iQOrIDQfsAQAA5gMAAA4AAAAAAAAAAQAgAAAAJwEAAGRycy9lMm9Eb2MueG1sUEsFBgAAAAAG&#10;AAYAWQEAAIUFAAAAAA==&#10;">
                <v:fill on="f" focussize="0,0"/>
                <v:stroke weight="1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561975</wp:posOffset>
                </wp:positionH>
                <wp:positionV relativeFrom="paragraph">
                  <wp:posOffset>13335</wp:posOffset>
                </wp:positionV>
                <wp:extent cx="1887220" cy="526415"/>
                <wp:effectExtent l="6350" t="6350" r="11430" b="1968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15FEAF">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assessed for eligibility</w:t>
                            </w:r>
                          </w:p>
                          <w:p w14:paraId="04D83F31">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25pt;margin-top:1.05pt;height:41.45pt;width:148.6pt;z-index:251666432;v-text-anchor:middle;mso-width-relative:page;mso-height-relative:page;" filled="f" stroked="t" coordsize="21600,21600" o:gfxdata="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ya7+YdQAAAAHAQAADwAAAAAAAAABACAAAAAiAAAAZHJzL2Rvd25yZXYueG1sUEsBAhQAFAAAAAgA&#10;h07iQNoz+Z1iAgAA2QQAAA4AAAAAAAAAAQAgAAAAIwEAAGRycy9lMm9Eb2MueG1sUEsFBgAAAAAG&#10;AAYAWQEAAPcFAAAAAA==&#10;">
                <v:fill on="f" focussize="0,0"/>
                <v:stroke weight="1pt" color="#000000 [3213]" miterlimit="8" joinstyle="miter"/>
                <v:imagedata o:title=""/>
                <o:lock v:ext="edit" aspectratio="f"/>
                <v:textbox>
                  <w:txbxContent>
                    <w:p w14:paraId="3615FEAF">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assessed for eligibility</w:t>
                      </w:r>
                    </w:p>
                    <w:p w14:paraId="04D83F31">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v:textbox>
              </v:rect>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3057525</wp:posOffset>
                </wp:positionH>
                <wp:positionV relativeFrom="paragraph">
                  <wp:posOffset>10795</wp:posOffset>
                </wp:positionV>
                <wp:extent cx="1887220" cy="1133475"/>
                <wp:effectExtent l="6350" t="6350" r="11430" b="2222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873D5E">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excluded:</w:t>
                            </w:r>
                          </w:p>
                          <w:p w14:paraId="1C4A23C8">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Reason 1 (n = )</w:t>
                            </w:r>
                          </w:p>
                          <w:p w14:paraId="634B60F5">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Reason 2 (n = )</w:t>
                            </w:r>
                          </w:p>
                          <w:p w14:paraId="5DD384C6">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Reason 3 (n = )</w:t>
                            </w:r>
                          </w:p>
                          <w:p w14:paraId="16997DBE">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etc.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0.75pt;margin-top:0.85pt;height:89.25pt;width:148.6pt;z-index:251667456;v-text-anchor:middle;mso-width-relative:page;mso-height-relative:page;" filled="f" stroked="t" coordsize="21600,21600" o:gfxdata="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IyG5InWAAAACQEAAA8AAAAAAAAAAQAgAAAAIgAAAGRycy9kb3ducmV2LnhtbFBLAQIUABQA&#10;AAAIAIdO4kCi4xbiZAIAANoEAAAOAAAAAAAAAAEAIAAAACUBAABkcnMvZTJvRG9jLnhtbFBLBQYA&#10;AAAABgAGAFkBAAD7BQAAAAA=&#10;">
                <v:fill on="f" focussize="0,0"/>
                <v:stroke weight="1pt" color="#000000 [3213]" miterlimit="8" joinstyle="miter"/>
                <v:imagedata o:title=""/>
                <o:lock v:ext="edit" aspectratio="f"/>
                <v:textbox>
                  <w:txbxContent>
                    <w:p w14:paraId="61873D5E">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excluded:</w:t>
                      </w:r>
                    </w:p>
                    <w:p w14:paraId="1C4A23C8">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Reason 1 (n = )</w:t>
                      </w:r>
                    </w:p>
                    <w:p w14:paraId="634B60F5">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Reason 2 (n = )</w:t>
                      </w:r>
                    </w:p>
                    <w:p w14:paraId="5DD384C6">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Reason 3 (n = )</w:t>
                      </w:r>
                    </w:p>
                    <w:p w14:paraId="16997DBE">
                      <w:pPr>
                        <w:spacing w:after="0"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etc.</w:t>
                      </w:r>
                    </w:p>
                  </w:txbxContent>
                </v:textbox>
              </v:rect>
            </w:pict>
          </mc:Fallback>
        </mc:AlternateContent>
      </w:r>
    </w:p>
    <w:p w14:paraId="3565BBFE">
      <w:pPr>
        <w:spacing w:after="0" w:line="240" w:lineRule="auto"/>
      </w:pPr>
    </w:p>
    <w:p w14:paraId="1AE9DCDD">
      <w:pPr>
        <w:spacing w:after="0" w:line="240" w:lineRule="auto"/>
      </w:pPr>
    </w:p>
    <w:p w14:paraId="18CAB8BE">
      <w:pPr>
        <w:spacing w:after="0" w:line="240" w:lineRule="auto"/>
      </w:pPr>
      <w:r>
        <mc:AlternateContent>
          <mc:Choice Requires="wps">
            <w:drawing>
              <wp:anchor distT="0" distB="0" distL="114300" distR="114300" simplePos="0" relativeHeight="251680768" behindDoc="0" locked="0" layoutInCell="1" allowOverlap="1">
                <wp:simplePos x="0" y="0"/>
                <wp:positionH relativeFrom="column">
                  <wp:posOffset>1400810</wp:posOffset>
                </wp:positionH>
                <wp:positionV relativeFrom="paragraph">
                  <wp:posOffset>29210</wp:posOffset>
                </wp:positionV>
                <wp:extent cx="0" cy="746125"/>
                <wp:effectExtent l="38100" t="0" r="38100" b="158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10.3pt;margin-top:2.3pt;height:58.75pt;width:0pt;z-index:251680768;mso-width-relative:page;mso-height-relative:page;" filled="f" stroked="t" coordsize="21600,21600" o:gfxdata="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0nOyDV&#10;AAAACQEAAA8AAAAAAAAAAQAgAAAAIgAAAGRycy9kb3ducmV2LnhtbFBLAQIUABQAAAAIAIdO4kCV&#10;ULFi6gEAAOYDAAAOAAAAAAAAAAEAIAAAACQBAABkcnMvZTJvRG9jLnhtbFBLBQYAAAAABgAGAFkB&#10;AACABQAAAAA=&#10;">
                <v:fill on="f" focussize="0,0"/>
                <v:stroke weight="1pt" color="#000000 [3213]" miterlimit="8" joinstyle="miter" endarrow="block"/>
                <v:imagedata o:title=""/>
                <o:lock v:ext="edit" aspectratio="f"/>
              </v:shape>
            </w:pict>
          </mc:Fallback>
        </mc:AlternateContent>
      </w:r>
    </w:p>
    <w:p w14:paraId="341E1C2D">
      <w:pPr>
        <w:spacing w:after="0" w:line="240" w:lineRule="auto"/>
      </w:pPr>
    </w:p>
    <w:p w14:paraId="022BCB4F">
      <w:pPr>
        <w:spacing w:after="0" w:line="240" w:lineRule="auto"/>
      </w:pPr>
    </w:p>
    <w:p w14:paraId="65234AD2">
      <w:pPr>
        <w:spacing w:after="0" w:line="240" w:lineRule="auto"/>
      </w:pPr>
    </w:p>
    <w:p w14:paraId="15FA522E">
      <w:pPr>
        <w:spacing w:after="0" w:line="240" w:lineRule="auto"/>
      </w:pPr>
      <w:r>
        <mc:AlternateContent>
          <mc:Choice Requires="wps">
            <w:drawing>
              <wp:anchor distT="0" distB="0" distL="114300" distR="114300" simplePos="0" relativeHeight="251668480" behindDoc="0" locked="0" layoutInCell="1" allowOverlap="1">
                <wp:simplePos x="0" y="0"/>
                <wp:positionH relativeFrom="column">
                  <wp:posOffset>540385</wp:posOffset>
                </wp:positionH>
                <wp:positionV relativeFrom="paragraph">
                  <wp:posOffset>110490</wp:posOffset>
                </wp:positionV>
                <wp:extent cx="1887220" cy="723900"/>
                <wp:effectExtent l="6350" t="6350" r="11430" b="1270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CA85C1">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Studies included in review</w:t>
                            </w:r>
                          </w:p>
                          <w:p w14:paraId="767A1F31">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p w14:paraId="460B9229">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of included studies</w:t>
                            </w:r>
                          </w:p>
                          <w:p w14:paraId="44F3165F">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2.55pt;margin-top:8.7pt;height:57pt;width:148.6pt;z-index:251668480;v-text-anchor:middle;mso-width-relative:page;mso-height-relative:page;" filled="f" stroked="t" coordsize="21600,21600" o:gfxdata="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b/2lm1wAAAAkBAAAPAAAAAAAAAAEAIAAAACIAAABkcnMvZG93bnJldi54bWxQSwECFAAU&#10;AAAACACHTuJAvbUTkmQCAADbBAAADgAAAAAAAAABACAAAAAmAQAAZHJzL2Uyb0RvYy54bWxQSwUG&#10;AAAAAAYABgBZAQAA/AUAAAAA&#10;">
                <v:fill on="f" focussize="0,0"/>
                <v:stroke weight="1pt" color="#000000 [3213]" miterlimit="8" joinstyle="miter"/>
                <v:imagedata o:title=""/>
                <o:lock v:ext="edit" aspectratio="f"/>
                <v:textbox>
                  <w:txbxContent>
                    <w:p w14:paraId="6ACA85C1">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Studies included in review</w:t>
                      </w:r>
                    </w:p>
                    <w:p w14:paraId="767A1F31">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p w14:paraId="460B9229">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of included studies</w:t>
                      </w:r>
                    </w:p>
                    <w:p w14:paraId="44F3165F">
                      <w:pPr>
                        <w:spacing w:after="0"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w:t>
                      </w:r>
                    </w:p>
                  </w:txbxContent>
                </v:textbox>
              </v:rect>
            </w:pict>
          </mc:Fallback>
        </mc:AlternateContent>
      </w:r>
    </w:p>
    <w:p w14:paraId="682DE015">
      <w:pPr>
        <w:spacing w:after="0" w:line="240" w:lineRule="auto"/>
        <w:rPr>
          <w:rFonts w:hint="default"/>
        </w:rPr>
      </w:pPr>
      <w:r>
        <mc:AlternateContent>
          <mc:Choice Requires="wps">
            <w:drawing>
              <wp:anchor distT="0" distB="0" distL="114300" distR="114300" simplePos="0" relativeHeight="251676672" behindDoc="0" locked="0" layoutInCell="1" allowOverlap="1">
                <wp:simplePos x="0" y="0"/>
                <wp:positionH relativeFrom="column">
                  <wp:posOffset>-133350</wp:posOffset>
                </wp:positionH>
                <wp:positionV relativeFrom="paragraph">
                  <wp:posOffset>170180</wp:posOffset>
                </wp:positionV>
                <wp:extent cx="764540" cy="262890"/>
                <wp:effectExtent l="6350" t="6350" r="16510" b="10160"/>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C6C7C95">
                            <w:pPr>
                              <w:spacing w:after="0"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Included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10.5pt;margin-top:13.4pt;height:20.7pt;width:60.2pt;rotation:-5898240f;z-index:251676672;v-text-anchor:middle;mso-width-relative:page;mso-height-relative:page;" fillcolor="#7DDFD7 [1944]" filled="t" stroked="t" coordsize="21600,21600" o:gfxdata="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AiGqHQ1gAAAAgBAAAPAAAAAAAAAAEAIAAAACIAAABkcnMvZG93bnJldi54bWxQ&#10;SwECFAAUAAAACACHTuJA1LGW7KQCAABzBQAADgAAAAAAAAABACAAAAAlAQAAZHJzL2Uyb0RvYy54&#10;bWxQSwUGAAAAAAYABgBZAQAAOwYAAAAA&#10;">
                <v:fill on="t" focussize="0,0"/>
                <v:stroke weight="1pt" color="#000000 [3213]" miterlimit="8" joinstyle="miter"/>
                <v:imagedata o:title=""/>
                <o:lock v:ext="edit" aspectratio="f"/>
                <v:textbox>
                  <w:txbxContent>
                    <w:p w14:paraId="7C6C7C95">
                      <w:pPr>
                        <w:spacing w:after="0"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Included</w:t>
                      </w:r>
                    </w:p>
                  </w:txbxContent>
                </v:textbox>
              </v:shape>
            </w:pict>
          </mc:Fallback>
        </mc:AlternateContent>
      </w:r>
    </w:p>
    <w:p w14:paraId="5127E921">
      <w:pPr>
        <w:pStyle w:val="3"/>
        <w:bidi w:val="0"/>
        <w:spacing w:line="240" w:lineRule="auto"/>
        <w:rPr>
          <w:rFonts w:hint="default"/>
          <w:lang w:val="en-US"/>
        </w:rPr>
      </w:pPr>
    </w:p>
    <w:p w14:paraId="729EDA3F">
      <w:pPr>
        <w:pStyle w:val="3"/>
        <w:bidi w:val="0"/>
        <w:spacing w:line="240" w:lineRule="auto"/>
        <w:rPr>
          <w:rFonts w:hint="default"/>
          <w:lang w:val="en-US"/>
        </w:rPr>
      </w:pPr>
    </w:p>
    <w:p w14:paraId="69662624">
      <w:pPr>
        <w:pStyle w:val="3"/>
        <w:bidi w:val="0"/>
        <w:spacing w:line="240" w:lineRule="auto"/>
      </w:pPr>
      <w:bookmarkStart w:id="15" w:name="_Toc20747"/>
      <w:r>
        <w:rPr>
          <w:rFonts w:hint="default"/>
          <w:lang w:val="en-US"/>
        </w:rPr>
        <w:t xml:space="preserve">3.5 </w:t>
      </w:r>
      <w:r>
        <w:t>Data Extraction</w:t>
      </w:r>
      <w:bookmarkEnd w:id="15"/>
    </w:p>
    <w:p w14:paraId="24F54EBB">
      <w:pPr>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 structured data extraction table will be developed to systematically collect key information from each selected study</w:t>
      </w:r>
      <w:r>
        <w:rPr>
          <w:rFonts w:hint="default" w:ascii="Times New Roman" w:hAnsi="Times New Roman" w:cs="Times New Roman"/>
          <w:sz w:val="24"/>
          <w:szCs w:val="24"/>
          <w:lang w:val="en-US"/>
        </w:rPr>
        <w:t xml:space="preserve"> (see Appendix A)</w:t>
      </w:r>
      <w:r>
        <w:rPr>
          <w:rFonts w:hint="default" w:ascii="Times New Roman" w:hAnsi="Times New Roman" w:cs="Times New Roman"/>
          <w:sz w:val="24"/>
          <w:szCs w:val="24"/>
        </w:rPr>
        <w:t>. The table will include details such as author(s), year of publication, research methodology, key findings, and recommendations (where available). This structured approach ensures consistency in data handling and minimizes the risk of missing important information. Systematic data extraction, as stressed by Garousi and Felderer (2017), will increase the accuracy and facilitate the synthesis of results across various studies reliably.</w:t>
      </w:r>
    </w:p>
    <w:p w14:paraId="33DF27DB">
      <w:pPr>
        <w:pStyle w:val="3"/>
        <w:bidi w:val="0"/>
        <w:spacing w:line="360" w:lineRule="auto"/>
      </w:pPr>
      <w:bookmarkStart w:id="16" w:name="_Toc22750"/>
      <w:r>
        <w:rPr>
          <w:rFonts w:hint="default"/>
          <w:lang w:val="en-US"/>
        </w:rPr>
        <w:t xml:space="preserve">3.6 </w:t>
      </w:r>
      <w:r>
        <w:t>Data Analysis</w:t>
      </w:r>
      <w:bookmarkEnd w:id="16"/>
    </w:p>
    <w:p w14:paraId="616EF2B2">
      <w:pPr>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Thematic analysis will be used to analyse the extracted data and provide an opportunity to identify, organize, and interpret recurring patterns and themes within the literature. The technique is especially effective in synthesizing qualitative information obtained through various studies to allow the incorporation of the fragmented pieces of evidence into coherent categories. Through thematic analysis, key themes such as climate-driven flood dynamics, vulnerability factors, and socio-environmental impacts will be systematically identified and critically examined to develop a comprehensive understanding of the research topic.</w:t>
      </w:r>
    </w:p>
    <w:p w14:paraId="24B37097">
      <w:pPr>
        <w:pStyle w:val="2"/>
        <w:bidi w:val="0"/>
        <w:spacing w:line="240" w:lineRule="auto"/>
      </w:pPr>
      <w:bookmarkStart w:id="17" w:name="_Toc28981"/>
      <w:r>
        <w:t>4. Conclusion</w:t>
      </w:r>
      <w:bookmarkEnd w:id="17"/>
    </w:p>
    <w:p w14:paraId="4EF6DCC5">
      <w:pPr>
        <w:pStyle w:val="11"/>
        <w:keepNext w:val="0"/>
        <w:keepLines w:val="0"/>
        <w:widowControl/>
        <w:suppressLineNumbers w:val="0"/>
        <w:spacing w:line="360" w:lineRule="auto"/>
        <w:jc w:val="both"/>
        <w:rPr>
          <w:rFonts w:hint="default"/>
        </w:rPr>
      </w:pPr>
      <w:r>
        <w:rPr>
          <w:rFonts w:hint="default"/>
          <w:lang w:val="en-US"/>
        </w:rPr>
        <w:t>U</w:t>
      </w:r>
      <w:r>
        <w:rPr>
          <w:rFonts w:hint="default"/>
        </w:rPr>
        <w:t>nderstanding the relationship between climate change and flood</w:t>
      </w:r>
      <w:r>
        <w:rPr>
          <w:rFonts w:hint="default"/>
          <w:lang w:val="en-US"/>
        </w:rPr>
        <w:t>s</w:t>
      </w:r>
      <w:r>
        <w:rPr>
          <w:rFonts w:hint="default"/>
        </w:rPr>
        <w:t xml:space="preserve"> in Khyber Pakhtunkhwa</w:t>
      </w:r>
      <w:r>
        <w:rPr>
          <w:rFonts w:hint="default"/>
          <w:lang w:val="en-US"/>
        </w:rPr>
        <w:t xml:space="preserve"> is the need of the time</w:t>
      </w:r>
      <w:r>
        <w:rPr>
          <w:rFonts w:hint="default"/>
        </w:rPr>
        <w:t>. Literature shows that global and local climatic conditions are increasing the frequency and severity of floods across the world and in Pakistan where KP is highly vulnerable due to its geographical location and repetitive exposure to extreme flood events such as those experienced in 2010, 2022, and 2025. Nevertheless, the current research is largely disaggregated, and the studies are focusing on either drivers of climate risks, vulnerability to climate risks, or socio-environmental consequences, without much effort to integrate them into a coherent understanding of the dynamics of long-term climate risk vulnerability.</w:t>
      </w:r>
    </w:p>
    <w:p w14:paraId="402EDCF2">
      <w:pPr>
        <w:pStyle w:val="11"/>
        <w:keepNext w:val="0"/>
        <w:keepLines w:val="0"/>
        <w:widowControl/>
        <w:suppressLineNumbers w:val="0"/>
        <w:spacing w:line="360" w:lineRule="auto"/>
        <w:jc w:val="both"/>
        <w:rPr>
          <w:rFonts w:hint="default"/>
        </w:rPr>
      </w:pPr>
      <w:r>
        <w:rPr>
          <w:rFonts w:hint="default"/>
        </w:rPr>
        <w:t>This reveals a clear research gap in the absence of a comprehensive and systematic synthesis of the climate–flood nexus in KP. In this regard, the paper will incorporate a Systematic Literature Review (SLR) with the PRISMA framework and thematic analysis to unite the available evidence. The findings are expected to provide a more holistic understanding of flood risk in the region and support improved policy-making, disaster risk reduction, and climate adaptation strategies.</w:t>
      </w:r>
    </w:p>
    <w:p w14:paraId="181D47C6">
      <w:pPr>
        <w:pStyle w:val="11"/>
        <w:keepNext w:val="0"/>
        <w:keepLines w:val="0"/>
        <w:widowControl/>
        <w:suppressLineNumbers w:val="0"/>
        <w:spacing w:line="360" w:lineRule="auto"/>
        <w:jc w:val="both"/>
        <w:rPr>
          <w:rFonts w:hint="default"/>
        </w:rPr>
      </w:pPr>
    </w:p>
    <w:p w14:paraId="12E5EE68">
      <w:pPr>
        <w:pStyle w:val="11"/>
        <w:keepNext w:val="0"/>
        <w:keepLines w:val="0"/>
        <w:widowControl/>
        <w:suppressLineNumbers w:val="0"/>
        <w:spacing w:line="360" w:lineRule="auto"/>
        <w:jc w:val="both"/>
        <w:rPr>
          <w:rFonts w:hint="default"/>
        </w:rPr>
      </w:pPr>
    </w:p>
    <w:p w14:paraId="5BC61A11">
      <w:pPr>
        <w:pStyle w:val="11"/>
        <w:keepNext w:val="0"/>
        <w:keepLines w:val="0"/>
        <w:widowControl/>
        <w:suppressLineNumbers w:val="0"/>
        <w:spacing w:line="360" w:lineRule="auto"/>
        <w:jc w:val="both"/>
        <w:rPr>
          <w:rFonts w:hint="default"/>
        </w:rPr>
      </w:pPr>
    </w:p>
    <w:p w14:paraId="38BD3C3B">
      <w:pPr>
        <w:pStyle w:val="11"/>
        <w:keepNext w:val="0"/>
        <w:keepLines w:val="0"/>
        <w:widowControl/>
        <w:suppressLineNumbers w:val="0"/>
        <w:spacing w:line="360" w:lineRule="auto"/>
        <w:jc w:val="both"/>
        <w:rPr>
          <w:rFonts w:hint="default"/>
          <w:lang w:val="en-US"/>
        </w:rPr>
      </w:pPr>
    </w:p>
    <w:p w14:paraId="2AD358D0">
      <w:pPr>
        <w:pStyle w:val="11"/>
        <w:keepNext w:val="0"/>
        <w:keepLines w:val="0"/>
        <w:widowControl/>
        <w:suppressLineNumbers w:val="0"/>
        <w:spacing w:line="360" w:lineRule="auto"/>
        <w:jc w:val="both"/>
        <w:rPr>
          <w:rFonts w:hint="default"/>
          <w:lang w:val="en-US"/>
        </w:rPr>
      </w:pPr>
    </w:p>
    <w:p w14:paraId="6D075520">
      <w:pPr>
        <w:pStyle w:val="11"/>
        <w:keepNext w:val="0"/>
        <w:keepLines w:val="0"/>
        <w:widowControl/>
        <w:suppressLineNumbers w:val="0"/>
        <w:spacing w:line="360" w:lineRule="auto"/>
        <w:jc w:val="both"/>
        <w:rPr>
          <w:rFonts w:hint="default"/>
          <w:lang w:val="en-US"/>
        </w:rPr>
      </w:pPr>
    </w:p>
    <w:p w14:paraId="287B38C3">
      <w:pPr>
        <w:pStyle w:val="11"/>
        <w:keepNext w:val="0"/>
        <w:keepLines w:val="0"/>
        <w:widowControl/>
        <w:suppressLineNumbers w:val="0"/>
        <w:spacing w:line="360" w:lineRule="auto"/>
        <w:jc w:val="both"/>
        <w:rPr>
          <w:rFonts w:hint="default"/>
          <w:lang w:val="en-US"/>
        </w:rPr>
      </w:pPr>
    </w:p>
    <w:p w14:paraId="2F94159F">
      <w:pPr>
        <w:pStyle w:val="11"/>
        <w:keepNext w:val="0"/>
        <w:keepLines w:val="0"/>
        <w:widowControl/>
        <w:suppressLineNumbers w:val="0"/>
        <w:spacing w:line="360" w:lineRule="auto"/>
        <w:jc w:val="both"/>
        <w:rPr>
          <w:rFonts w:hint="default"/>
          <w:lang w:val="en-US"/>
        </w:rPr>
      </w:pPr>
    </w:p>
    <w:p w14:paraId="2DBD31FB">
      <w:pPr>
        <w:pStyle w:val="11"/>
        <w:keepNext w:val="0"/>
        <w:keepLines w:val="0"/>
        <w:widowControl/>
        <w:suppressLineNumbers w:val="0"/>
        <w:spacing w:line="360" w:lineRule="auto"/>
        <w:jc w:val="both"/>
        <w:rPr>
          <w:rFonts w:hint="default"/>
          <w:lang w:val="en-US"/>
        </w:rPr>
      </w:pPr>
    </w:p>
    <w:p w14:paraId="276D6A87">
      <w:pPr>
        <w:pStyle w:val="11"/>
        <w:keepNext w:val="0"/>
        <w:keepLines w:val="0"/>
        <w:widowControl/>
        <w:suppressLineNumbers w:val="0"/>
        <w:spacing w:line="360" w:lineRule="auto"/>
        <w:jc w:val="both"/>
        <w:rPr>
          <w:rFonts w:hint="default"/>
          <w:lang w:val="en-US"/>
        </w:rPr>
      </w:pPr>
    </w:p>
    <w:p w14:paraId="33B8A83A">
      <w:pPr>
        <w:pStyle w:val="11"/>
        <w:keepNext w:val="0"/>
        <w:keepLines w:val="0"/>
        <w:widowControl/>
        <w:suppressLineNumbers w:val="0"/>
        <w:spacing w:line="360" w:lineRule="auto"/>
        <w:jc w:val="both"/>
        <w:rPr>
          <w:rFonts w:hint="default"/>
          <w:lang w:val="en-US"/>
        </w:rPr>
      </w:pPr>
    </w:p>
    <w:p w14:paraId="77C2033E">
      <w:pPr>
        <w:pStyle w:val="11"/>
        <w:keepNext w:val="0"/>
        <w:keepLines w:val="0"/>
        <w:widowControl/>
        <w:suppressLineNumbers w:val="0"/>
        <w:spacing w:line="360" w:lineRule="auto"/>
        <w:jc w:val="both"/>
        <w:rPr>
          <w:rFonts w:hint="default"/>
          <w:lang w:val="en-US"/>
        </w:rPr>
      </w:pPr>
    </w:p>
    <w:p w14:paraId="6A361DC9">
      <w:pPr>
        <w:pStyle w:val="11"/>
        <w:keepNext w:val="0"/>
        <w:keepLines w:val="0"/>
        <w:widowControl/>
        <w:suppressLineNumbers w:val="0"/>
        <w:spacing w:line="360" w:lineRule="auto"/>
        <w:jc w:val="both"/>
        <w:rPr>
          <w:rFonts w:hint="default"/>
          <w:lang w:val="en-US"/>
        </w:rPr>
      </w:pPr>
    </w:p>
    <w:p w14:paraId="070CD4A8">
      <w:pPr>
        <w:pStyle w:val="2"/>
        <w:bidi w:val="0"/>
        <w:jc w:val="center"/>
        <w:rPr>
          <w:rFonts w:hint="default"/>
          <w:lang w:val="en-US"/>
        </w:rPr>
      </w:pPr>
      <w:bookmarkStart w:id="18" w:name="_Toc32750"/>
      <w:r>
        <w:rPr>
          <w:rFonts w:hint="default"/>
          <w:lang w:val="en-US"/>
        </w:rPr>
        <w:t>References</w:t>
      </w:r>
      <w:bookmarkEnd w:id="18"/>
    </w:p>
    <w:p w14:paraId="5F32993F">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Abbas, M.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(2024) 'The 2022 floods in Khyber Pakhtunkhwa, Pakistan: an assessment of the impacts on the Afghan Refugees,' </w:t>
      </w:r>
      <w:r>
        <w:rPr>
          <w:rFonts w:hint="default" w:ascii="Times New Roman" w:hAnsi="Times New Roman" w:cs="Times New Roman"/>
          <w:i/>
          <w:iCs/>
          <w:sz w:val="24"/>
          <w:szCs w:val="24"/>
        </w:rPr>
        <w:t>Liberal Arts and Social Sciences International Journal (LASSIJ)</w:t>
      </w:r>
      <w:r>
        <w:rPr>
          <w:rFonts w:hint="default" w:ascii="Times New Roman" w:hAnsi="Times New Roman" w:cs="Times New Roman"/>
          <w:sz w:val="24"/>
          <w:szCs w:val="24"/>
        </w:rPr>
        <w:t>, 8(2), pp. 219–240. https://doi.org/10.47264/idea.lassij/8.2.11.</w:t>
      </w:r>
    </w:p>
    <w:p w14:paraId="30752BFF">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Adger, W.N., Arnell, N.W. and Tompkins, E.L. (2005) 'Successful adaptation to climate change across scales,' </w:t>
      </w:r>
      <w:r>
        <w:rPr>
          <w:rFonts w:hint="default" w:ascii="Times New Roman" w:hAnsi="Times New Roman" w:cs="Times New Roman"/>
          <w:i/>
          <w:iCs/>
          <w:sz w:val="24"/>
          <w:szCs w:val="24"/>
        </w:rPr>
        <w:t>Global Environmental Change</w:t>
      </w:r>
      <w:r>
        <w:rPr>
          <w:rFonts w:hint="default" w:ascii="Times New Roman" w:hAnsi="Times New Roman" w:cs="Times New Roman"/>
          <w:sz w:val="24"/>
          <w:szCs w:val="24"/>
        </w:rPr>
        <w:t>, 15(2), pp. 77–86. https://doi.org/10.1016/j.gloenvcha.2004.12.005.</w:t>
      </w:r>
    </w:p>
    <w:p w14:paraId="7F8FAB5A">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Adnan, M.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(2024) 'Addressing current climate issues in Pakistan: An opportunity for a sustainable future,' </w:t>
      </w:r>
      <w:r>
        <w:rPr>
          <w:rFonts w:hint="default" w:ascii="Times New Roman" w:hAnsi="Times New Roman" w:cs="Times New Roman"/>
          <w:i/>
          <w:iCs/>
          <w:sz w:val="24"/>
          <w:szCs w:val="24"/>
        </w:rPr>
        <w:t>Environmental Challenges</w:t>
      </w:r>
      <w:r>
        <w:rPr>
          <w:rFonts w:hint="default" w:ascii="Times New Roman" w:hAnsi="Times New Roman" w:cs="Times New Roman"/>
          <w:sz w:val="24"/>
          <w:szCs w:val="24"/>
        </w:rPr>
        <w:t>, 15, p. 100887. https://doi.org/10.1016/j.envc.2024.100887.</w:t>
      </w:r>
    </w:p>
    <w:p w14:paraId="340A2243">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Ahmad, D. and Afzal, M. (2024) 'Climate change flood risks and post-flood agricultural and non-agricultural economic losses in flood-prone Bait households Muzaffargarh district of Punjab, Pakistan,' </w:t>
      </w:r>
      <w:r>
        <w:rPr>
          <w:rFonts w:hint="default" w:ascii="Times New Roman" w:hAnsi="Times New Roman" w:cs="Times New Roman"/>
          <w:i/>
          <w:iCs/>
          <w:sz w:val="24"/>
          <w:szCs w:val="24"/>
        </w:rPr>
        <w:t>Environment Development and Sustainability</w:t>
      </w:r>
      <w:r>
        <w:rPr>
          <w:rFonts w:hint="default" w:ascii="Times New Roman" w:hAnsi="Times New Roman" w:cs="Times New Roman"/>
          <w:sz w:val="24"/>
          <w:szCs w:val="24"/>
        </w:rPr>
        <w:t>, 27(8), pp. 18275–18311. https://doi.org/10.1007/s10668-024-04674-7.</w:t>
      </w:r>
    </w:p>
    <w:p w14:paraId="53AB44BA">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AlZaatiti, F., Halwani, J. and Soliman, M.R. (2025) 'Climate change impacts on flood risks in the Abou Ali River Basin, Lebanon: A hydrological modeling approach,' </w:t>
      </w:r>
      <w:r>
        <w:rPr>
          <w:rFonts w:hint="default" w:ascii="Times New Roman" w:hAnsi="Times New Roman" w:cs="Times New Roman"/>
          <w:i/>
          <w:iCs/>
          <w:sz w:val="24"/>
          <w:szCs w:val="24"/>
        </w:rPr>
        <w:t>Results in Engineering</w:t>
      </w:r>
      <w:r>
        <w:rPr>
          <w:rFonts w:hint="default" w:ascii="Times New Roman" w:hAnsi="Times New Roman" w:cs="Times New Roman"/>
          <w:sz w:val="24"/>
          <w:szCs w:val="24"/>
        </w:rPr>
        <w:t>, 25, p. 104186. https://doi.org/10.1016/j.rineng.2025.104186.</w:t>
      </w:r>
    </w:p>
    <w:p w14:paraId="3AE549A4">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Chen, J.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(2023) 'Impacts of climate warming on global floods and their implication to current flood defense standards,' </w:t>
      </w:r>
      <w:r>
        <w:rPr>
          <w:rFonts w:hint="default" w:ascii="Times New Roman" w:hAnsi="Times New Roman" w:cs="Times New Roman"/>
          <w:i/>
          <w:iCs/>
          <w:sz w:val="24"/>
          <w:szCs w:val="24"/>
        </w:rPr>
        <w:t>Journal of Hydrology</w:t>
      </w:r>
      <w:r>
        <w:rPr>
          <w:rFonts w:hint="default" w:ascii="Times New Roman" w:hAnsi="Times New Roman" w:cs="Times New Roman"/>
          <w:sz w:val="24"/>
          <w:szCs w:val="24"/>
        </w:rPr>
        <w:t>, 618, p. 129236. https://doi.org/10.1016/j.jhydrol.2023.129236.</w:t>
      </w:r>
    </w:p>
    <w:p w14:paraId="1B37A15E">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Clark, A.M. (2016) 'Why qualitative research needs more and better systematic review,' </w:t>
      </w:r>
      <w:r>
        <w:rPr>
          <w:rFonts w:hint="default" w:ascii="Times New Roman" w:hAnsi="Times New Roman" w:cs="Times New Roman"/>
          <w:i/>
          <w:iCs/>
          <w:sz w:val="24"/>
          <w:szCs w:val="24"/>
        </w:rPr>
        <w:t>International Journal of Qualitative Methods</w:t>
      </w:r>
      <w:r>
        <w:rPr>
          <w:rFonts w:hint="default" w:ascii="Times New Roman" w:hAnsi="Times New Roman" w:cs="Times New Roman"/>
          <w:sz w:val="24"/>
          <w:szCs w:val="24"/>
        </w:rPr>
        <w:t>, 15(1). https://doi.org/10.1177/1609406916672741.</w:t>
      </w:r>
    </w:p>
    <w:p w14:paraId="075D889F">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Dixon-Woods, M.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(2006) 'How can systematic reviews incorporate qualitative research? A critical perspective,' </w:t>
      </w:r>
      <w:r>
        <w:rPr>
          <w:rFonts w:hint="default" w:ascii="Times New Roman" w:hAnsi="Times New Roman" w:cs="Times New Roman"/>
          <w:i/>
          <w:iCs/>
          <w:sz w:val="24"/>
          <w:szCs w:val="24"/>
        </w:rPr>
        <w:t>Qualitative Research</w:t>
      </w:r>
      <w:r>
        <w:rPr>
          <w:rFonts w:hint="default" w:ascii="Times New Roman" w:hAnsi="Times New Roman" w:cs="Times New Roman"/>
          <w:sz w:val="24"/>
          <w:szCs w:val="24"/>
        </w:rPr>
        <w:t xml:space="preserve">, 6(1), pp. 27–44. </w:t>
      </w:r>
      <w:r>
        <w:rPr>
          <w:rFonts w:hint="default" w:ascii="Times New Roman" w:hAnsi="Times New Roman" w:cs="Times New Roman"/>
          <w:color w:val="auto"/>
          <w:sz w:val="24"/>
          <w:szCs w:val="24"/>
          <w:u w:val="none"/>
        </w:rPr>
        <w:t>https://doi.org/10.1177/1468794106058867.</w:t>
      </w:r>
    </w:p>
    <w:p w14:paraId="311265CA">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EPA KP (2022) </w:t>
      </w:r>
      <w:r>
        <w:rPr>
          <w:rFonts w:hint="default" w:ascii="Times New Roman" w:hAnsi="Times New Roman" w:cs="Times New Roman"/>
          <w:i/>
          <w:iCs/>
          <w:sz w:val="24"/>
          <w:szCs w:val="24"/>
        </w:rPr>
        <w:t>KHYBER PAKHTUNKHWA CLIMATE CHANGE POLICY 2022</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EPA KP</w:t>
      </w:r>
      <w:r>
        <w:rPr>
          <w:rFonts w:hint="default" w:ascii="Times New Roman" w:hAnsi="Times New Roman" w:cs="Times New Roman"/>
          <w:sz w:val="24"/>
          <w:szCs w:val="24"/>
        </w:rPr>
        <w:t>. https://epakp.gov.pk/wp-content/uploads/2022/09/Khyber-Pakhtunkhwa-Climate-Change-Policy-2022.pdf.</w:t>
      </w:r>
    </w:p>
    <w:p w14:paraId="653A5C13">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Feulner, G. (2015) 'Global challenges: climate change,' </w:t>
      </w:r>
      <w:r>
        <w:rPr>
          <w:rFonts w:hint="default" w:ascii="Times New Roman" w:hAnsi="Times New Roman" w:cs="Times New Roman"/>
          <w:i/>
          <w:iCs/>
          <w:sz w:val="24"/>
          <w:szCs w:val="24"/>
        </w:rPr>
        <w:t>Global Challenges</w:t>
      </w:r>
      <w:r>
        <w:rPr>
          <w:rFonts w:hint="default" w:ascii="Times New Roman" w:hAnsi="Times New Roman" w:cs="Times New Roman"/>
          <w:sz w:val="24"/>
          <w:szCs w:val="24"/>
        </w:rPr>
        <w:t>, 1(1), pp. 5–6. https://doi.org/10.1002/gch2.1003.</w:t>
      </w:r>
    </w:p>
    <w:p w14:paraId="31DDC9AF">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Garousi, V. and Felderer, M. (2017) 'Experience-based guidelines for effective and efficient data extraction in systematic reviews in software engineering,' </w:t>
      </w:r>
      <w:r>
        <w:rPr>
          <w:rFonts w:hint="default" w:ascii="Times New Roman" w:hAnsi="Times New Roman" w:cs="Times New Roman"/>
          <w:i/>
          <w:iCs/>
          <w:sz w:val="24"/>
          <w:szCs w:val="24"/>
        </w:rPr>
        <w:t>Queen’s University Belfest</w:t>
      </w:r>
      <w:r>
        <w:rPr>
          <w:rFonts w:hint="default" w:ascii="Times New Roman" w:hAnsi="Times New Roman" w:cs="Times New Roman"/>
          <w:sz w:val="24"/>
          <w:szCs w:val="24"/>
        </w:rPr>
        <w:t>, pp. 170–179. https://doi.org/10.1145/3084226.3084238.</w:t>
      </w:r>
    </w:p>
    <w:p w14:paraId="7B45143B">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Gul, S.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(2024) 'Impact of Climate Change-Induced Flood on Women’s life: A case study of 2022 flood in District Nowshera, Khyber Pakhtunkhwa, Pakistan,' </w:t>
      </w:r>
      <w:r>
        <w:rPr>
          <w:rFonts w:hint="default" w:ascii="Times New Roman" w:hAnsi="Times New Roman" w:cs="Times New Roman"/>
          <w:i/>
          <w:iCs/>
          <w:sz w:val="24"/>
          <w:szCs w:val="24"/>
        </w:rPr>
        <w:t>Journal of Asian Development Studies</w:t>
      </w:r>
      <w:r>
        <w:rPr>
          <w:rFonts w:hint="default" w:ascii="Times New Roman" w:hAnsi="Times New Roman" w:cs="Times New Roman"/>
          <w:sz w:val="24"/>
          <w:szCs w:val="24"/>
        </w:rPr>
        <w:t>, 13(2), pp. 1468–1482. https://doi.org/10.62345/jads.2024.13.2.117.</w:t>
      </w:r>
    </w:p>
    <w:p w14:paraId="471D5BC6">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Hamidi, A.R.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(2026) 'Rethinking flood resilience: systemic risk, governance failures, and the social production of vulnerability in the Himalayan–Indus region,' </w:t>
      </w:r>
      <w:r>
        <w:rPr>
          <w:rFonts w:hint="default" w:ascii="Times New Roman" w:hAnsi="Times New Roman" w:cs="Times New Roman"/>
          <w:i/>
          <w:iCs/>
          <w:sz w:val="24"/>
          <w:szCs w:val="24"/>
        </w:rPr>
        <w:t>Journal of Disaster Science and Management</w:t>
      </w:r>
      <w:r>
        <w:rPr>
          <w:rFonts w:hint="default" w:ascii="Times New Roman" w:hAnsi="Times New Roman" w:cs="Times New Roman"/>
          <w:sz w:val="24"/>
          <w:szCs w:val="24"/>
        </w:rPr>
        <w:t>, 2(1), p. 8. https://doi.org/10.1007/s44367-026-00032-8.</w:t>
      </w:r>
    </w:p>
    <w:p w14:paraId="482F8F29">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Hamidi, A.R., Zeng, Z. and Khan, M.A. (2020) 'Household vulnerability to floods and cyclones in Khyber Pakhtunkhwa, Pakistan,' </w:t>
      </w:r>
      <w:r>
        <w:rPr>
          <w:rFonts w:hint="default" w:ascii="Times New Roman" w:hAnsi="Times New Roman" w:cs="Times New Roman"/>
          <w:i/>
          <w:iCs/>
          <w:sz w:val="24"/>
          <w:szCs w:val="24"/>
        </w:rPr>
        <w:t>International Journal of Disaster Risk Reduction</w:t>
      </w:r>
      <w:r>
        <w:rPr>
          <w:rFonts w:hint="default" w:ascii="Times New Roman" w:hAnsi="Times New Roman" w:cs="Times New Roman"/>
          <w:sz w:val="24"/>
          <w:szCs w:val="24"/>
        </w:rPr>
        <w:t>, 46, p. 101496. https://doi.org/10.1016/j.ijdrr.2020.101496.</w:t>
      </w:r>
    </w:p>
    <w:p w14:paraId="120EE62D">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Ibrahim, M.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(2024) 'Flood vulnerability assessment in the flood prone area of Khyber Pakhtunkhwa, Pakistan,' </w:t>
      </w:r>
      <w:r>
        <w:rPr>
          <w:rFonts w:hint="default" w:ascii="Times New Roman" w:hAnsi="Times New Roman" w:cs="Times New Roman"/>
          <w:i/>
          <w:iCs/>
          <w:sz w:val="24"/>
          <w:szCs w:val="24"/>
        </w:rPr>
        <w:t>Frontiers in Environmental Science</w:t>
      </w:r>
      <w:r>
        <w:rPr>
          <w:rFonts w:hint="default" w:ascii="Times New Roman" w:hAnsi="Times New Roman" w:cs="Times New Roman"/>
          <w:sz w:val="24"/>
          <w:szCs w:val="24"/>
        </w:rPr>
        <w:t>, 12. https://doi.org/10.3389/fenvs.2024.1303976.</w:t>
      </w:r>
    </w:p>
    <w:p w14:paraId="799A4217">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Imdad, Z., Afp and Khan, M.A. (2025) 'Death toll in KP floods climbs to 323 as rescue operations continue,' </w:t>
      </w:r>
      <w:r>
        <w:rPr>
          <w:rFonts w:hint="default" w:ascii="Times New Roman" w:hAnsi="Times New Roman" w:cs="Times New Roman"/>
          <w:i/>
          <w:iCs/>
          <w:sz w:val="24"/>
          <w:szCs w:val="24"/>
        </w:rPr>
        <w:t>Dawn</w:t>
      </w:r>
      <w:r>
        <w:rPr>
          <w:rFonts w:hint="default" w:ascii="Times New Roman" w:hAnsi="Times New Roman" w:cs="Times New Roman"/>
          <w:sz w:val="24"/>
          <w:szCs w:val="24"/>
        </w:rPr>
        <w:t>, 17 August. https://www.dawn.com/news/1931456.</w:t>
      </w:r>
    </w:p>
    <w:p w14:paraId="2D318EAF">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Iqbal, A. and Nazir, H. (2023) 'Community perceptions of flood risks and their attributes: A case study of rural communities of Khipro, District Sanghar, Pakistan,' </w:t>
      </w:r>
      <w:r>
        <w:rPr>
          <w:rFonts w:hint="default" w:ascii="Times New Roman" w:hAnsi="Times New Roman" w:cs="Times New Roman"/>
          <w:i/>
          <w:iCs/>
          <w:sz w:val="24"/>
          <w:szCs w:val="24"/>
        </w:rPr>
        <w:t>Urban Climate</w:t>
      </w:r>
      <w:r>
        <w:rPr>
          <w:rFonts w:hint="default" w:ascii="Times New Roman" w:hAnsi="Times New Roman" w:cs="Times New Roman"/>
          <w:sz w:val="24"/>
          <w:szCs w:val="24"/>
        </w:rPr>
        <w:t>, 52, p. 101715. https://doi.org/10.1016/j.uclim.2023.101715.</w:t>
      </w:r>
    </w:p>
    <w:p w14:paraId="4D93392C">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Khan, A.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(2024) 'Climate Policy Framework of Khyber Pakhtunkhwa and International Obligations,' </w:t>
      </w:r>
      <w:r>
        <w:rPr>
          <w:rFonts w:hint="default" w:ascii="Times New Roman" w:hAnsi="Times New Roman" w:cs="Times New Roman"/>
          <w:i/>
          <w:iCs/>
          <w:sz w:val="24"/>
          <w:szCs w:val="24"/>
        </w:rPr>
        <w:t>Khyber Journal of Public Policy</w:t>
      </w:r>
      <w:r>
        <w:rPr>
          <w:rFonts w:hint="default" w:ascii="Times New Roman" w:hAnsi="Times New Roman" w:cs="Times New Roman"/>
          <w:sz w:val="24"/>
          <w:szCs w:val="24"/>
        </w:rPr>
        <w:t>, Volume: 3(Issue:4). https://nipapeshawar.gov.pk/KJPPM/PDF/CIP/P2.pdf.</w:t>
      </w:r>
    </w:p>
    <w:p w14:paraId="6B8396B1">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Khan, J.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(2025) 'Cloudburst catastrophe in Khyber Pakhtunkhwa: A commentary and call to action for Bajaur, Buner and SWAT,' </w:t>
      </w:r>
      <w:r>
        <w:rPr>
          <w:rFonts w:hint="default" w:ascii="Times New Roman" w:hAnsi="Times New Roman" w:cs="Times New Roman"/>
          <w:i/>
          <w:iCs/>
          <w:sz w:val="24"/>
          <w:szCs w:val="24"/>
        </w:rPr>
        <w:t>Journal of Asian Development Studies</w:t>
      </w:r>
      <w:r>
        <w:rPr>
          <w:rFonts w:hint="default" w:ascii="Times New Roman" w:hAnsi="Times New Roman" w:cs="Times New Roman"/>
          <w:sz w:val="24"/>
          <w:szCs w:val="24"/>
        </w:rPr>
        <w:t>, 14(3), pp. 289–294. https://doi.org/10.62345/jads.2025.14.3.24.</w:t>
      </w:r>
    </w:p>
    <w:p w14:paraId="7EBA72BF">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Khan, Q.A.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(2024) 'Impact of 2022 flood on socio-economic and health status of people residing in flood-stricken areas of Pakistan: a cross-sectional survey,' </w:t>
      </w:r>
      <w:r>
        <w:rPr>
          <w:rFonts w:hint="default" w:ascii="Times New Roman" w:hAnsi="Times New Roman" w:cs="Times New Roman"/>
          <w:i/>
          <w:iCs/>
          <w:sz w:val="24"/>
          <w:szCs w:val="24"/>
        </w:rPr>
        <w:t>Annals of Medicine and Surgery</w:t>
      </w:r>
      <w:r>
        <w:rPr>
          <w:rFonts w:hint="default" w:ascii="Times New Roman" w:hAnsi="Times New Roman" w:cs="Times New Roman"/>
          <w:sz w:val="24"/>
          <w:szCs w:val="24"/>
        </w:rPr>
        <w:t>, 86(11), pp. 6465–6471. https://doi.org/10.1097/ms9.0000000000002402.</w:t>
      </w:r>
    </w:p>
    <w:p w14:paraId="35B3742E">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Khoso, W.A.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(2025) 'Impacts of global climate change on floods in Pakistan with current trends challenges and future perspectives,' </w:t>
      </w:r>
      <w:r>
        <w:rPr>
          <w:rFonts w:hint="default" w:ascii="Times New Roman" w:hAnsi="Times New Roman" w:cs="Times New Roman"/>
          <w:i/>
          <w:iCs/>
          <w:sz w:val="24"/>
          <w:szCs w:val="24"/>
        </w:rPr>
        <w:t>Discover Environment</w:t>
      </w:r>
      <w:r>
        <w:rPr>
          <w:rFonts w:hint="default" w:ascii="Times New Roman" w:hAnsi="Times New Roman" w:cs="Times New Roman"/>
          <w:sz w:val="24"/>
          <w:szCs w:val="24"/>
        </w:rPr>
        <w:t>, 3(1). https://doi.org/10.1007/s44274-025-00403-7.</w:t>
      </w:r>
    </w:p>
    <w:p w14:paraId="3FE3597E">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Kirsch, T.D.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(2012) 'Impact of the 2010 Pakistan floods on rural and urban populations at six months,' </w:t>
      </w:r>
      <w:r>
        <w:rPr>
          <w:rFonts w:hint="default" w:ascii="Times New Roman" w:hAnsi="Times New Roman" w:cs="Times New Roman"/>
          <w:i/>
          <w:iCs/>
          <w:sz w:val="24"/>
          <w:szCs w:val="24"/>
        </w:rPr>
        <w:t>PLoS Currents</w:t>
      </w:r>
      <w:r>
        <w:rPr>
          <w:rFonts w:hint="default" w:ascii="Times New Roman" w:hAnsi="Times New Roman" w:cs="Times New Roman"/>
          <w:sz w:val="24"/>
          <w:szCs w:val="24"/>
        </w:rPr>
        <w:t>, 4, p. e4fdfb212d2432. https://doi.org/10.1371/4fdfb212d2432.</w:t>
      </w:r>
    </w:p>
    <w:p w14:paraId="1CC98F82">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Kundzewicz, Z.W.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(2013) 'Flood risk and climate change: global and regional perspectives,' </w:t>
      </w:r>
      <w:r>
        <w:rPr>
          <w:rFonts w:hint="default" w:ascii="Times New Roman" w:hAnsi="Times New Roman" w:cs="Times New Roman"/>
          <w:i/>
          <w:iCs/>
          <w:sz w:val="24"/>
          <w:szCs w:val="24"/>
        </w:rPr>
        <w:t>Hydrological Sciences Journal</w:t>
      </w:r>
      <w:r>
        <w:rPr>
          <w:rFonts w:hint="default" w:ascii="Times New Roman" w:hAnsi="Times New Roman" w:cs="Times New Roman"/>
          <w:sz w:val="24"/>
          <w:szCs w:val="24"/>
        </w:rPr>
        <w:t>, 59(1), pp. 1–28. https://doi.org/10.1080/02626667.2013.857411.</w:t>
      </w:r>
    </w:p>
    <w:p w14:paraId="260A2DBE">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Manzoor, Z.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(2022) 'Floods and flood management and its socio-economic impact on Pakistan: A review of the empirical literature,' </w:t>
      </w:r>
      <w:r>
        <w:rPr>
          <w:rFonts w:hint="default" w:ascii="Times New Roman" w:hAnsi="Times New Roman" w:cs="Times New Roman"/>
          <w:i/>
          <w:iCs/>
          <w:sz w:val="24"/>
          <w:szCs w:val="24"/>
        </w:rPr>
        <w:t>Frontiers in Environmental Science</w:t>
      </w:r>
      <w:r>
        <w:rPr>
          <w:rFonts w:hint="default" w:ascii="Times New Roman" w:hAnsi="Times New Roman" w:cs="Times New Roman"/>
          <w:sz w:val="24"/>
          <w:szCs w:val="24"/>
        </w:rPr>
        <w:t>, 10. https://doi.org/10.3389/fenvs.2022.1021862.</w:t>
      </w:r>
    </w:p>
    <w:p w14:paraId="49C74713">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Mengist, W., Soromessa, T. and Legese, G. (2019) 'Method for conducting systematic literature review and meta-analysis for environmental science research,' </w:t>
      </w:r>
      <w:r>
        <w:rPr>
          <w:rFonts w:hint="default" w:ascii="Times New Roman" w:hAnsi="Times New Roman" w:cs="Times New Roman"/>
          <w:i/>
          <w:iCs/>
          <w:sz w:val="24"/>
          <w:szCs w:val="24"/>
        </w:rPr>
        <w:t>MethodsX</w:t>
      </w:r>
      <w:r>
        <w:rPr>
          <w:rFonts w:hint="default" w:ascii="Times New Roman" w:hAnsi="Times New Roman" w:cs="Times New Roman"/>
          <w:sz w:val="24"/>
          <w:szCs w:val="24"/>
        </w:rPr>
        <w:t>, 7, p. 100777. https://doi.org/10.1016/j.mex.2019.100777.</w:t>
      </w:r>
    </w:p>
    <w:p w14:paraId="28BEE896">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Nazeer, M. and Bork, H.-R. (2020) 'A local scale flood vulnerability assessment in the flood-prone area of Khyber Pakhtunkhwa, Pakistan,' </w:t>
      </w:r>
      <w:r>
        <w:rPr>
          <w:rFonts w:hint="default" w:ascii="Times New Roman" w:hAnsi="Times New Roman" w:cs="Times New Roman"/>
          <w:i/>
          <w:iCs/>
          <w:sz w:val="24"/>
          <w:szCs w:val="24"/>
        </w:rPr>
        <w:t>Natural Hazards</w:t>
      </w:r>
      <w:r>
        <w:rPr>
          <w:rFonts w:hint="default" w:ascii="Times New Roman" w:hAnsi="Times New Roman" w:cs="Times New Roman"/>
          <w:sz w:val="24"/>
          <w:szCs w:val="24"/>
        </w:rPr>
        <w:t>, 105(1), pp. 755–781. https://doi.org/10.1007/s11069-020-04336-7.</w:t>
      </w:r>
    </w:p>
    <w:p w14:paraId="58C2F48F">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Page, M.J.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(2021) 'PRISMA 2020 explanation and elaboration: updated guidance and exemplars for reporting systematic reviews,' </w:t>
      </w:r>
      <w:r>
        <w:rPr>
          <w:rFonts w:hint="default" w:ascii="Times New Roman" w:hAnsi="Times New Roman" w:cs="Times New Roman"/>
          <w:i/>
          <w:iCs/>
          <w:sz w:val="24"/>
          <w:szCs w:val="24"/>
        </w:rPr>
        <w:t>BMJ</w:t>
      </w:r>
      <w:r>
        <w:rPr>
          <w:rFonts w:hint="default" w:ascii="Times New Roman" w:hAnsi="Times New Roman" w:cs="Times New Roman"/>
          <w:sz w:val="24"/>
          <w:szCs w:val="24"/>
        </w:rPr>
        <w:t>, 372, p. n160. https://doi.org/10.1136/bmj.n160.</w:t>
      </w:r>
    </w:p>
    <w:p w14:paraId="1B918392">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Panhwar, A.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(2024) 'IMPACTS OF CLIMATE CHANGE AND FLOOD DISASTERS IN PAKISTAN,' </w:t>
      </w:r>
      <w:r>
        <w:rPr>
          <w:rFonts w:hint="default" w:ascii="Times New Roman" w:hAnsi="Times New Roman" w:cs="Times New Roman"/>
          <w:i/>
          <w:iCs/>
          <w:sz w:val="24"/>
          <w:szCs w:val="24"/>
        </w:rPr>
        <w:t>Pakistan Journal of Science</w:t>
      </w:r>
      <w:r>
        <w:rPr>
          <w:rFonts w:hint="default" w:ascii="Times New Roman" w:hAnsi="Times New Roman" w:cs="Times New Roman"/>
          <w:sz w:val="24"/>
          <w:szCs w:val="24"/>
        </w:rPr>
        <w:t>, 76(04), pp. 673–678. https://doi.org/10.57041/vol76iss04pp673-678.</w:t>
      </w:r>
    </w:p>
    <w:p w14:paraId="3D559693">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Shah, A.A.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(2019) 'Factors affecting flood-induced household vulnerability and health risks in Pakistan: The case of Khyber Pakhtunkhwa (KP) Province,' </w:t>
      </w:r>
      <w:r>
        <w:rPr>
          <w:rFonts w:hint="default" w:ascii="Times New Roman" w:hAnsi="Times New Roman" w:cs="Times New Roman"/>
          <w:i/>
          <w:iCs/>
          <w:sz w:val="24"/>
          <w:szCs w:val="24"/>
        </w:rPr>
        <w:t>International Journal of Disaster Risk Reduction</w:t>
      </w:r>
      <w:r>
        <w:rPr>
          <w:rFonts w:hint="default" w:ascii="Times New Roman" w:hAnsi="Times New Roman" w:cs="Times New Roman"/>
          <w:sz w:val="24"/>
          <w:szCs w:val="24"/>
        </w:rPr>
        <w:t>, 42, p. 101341. https://doi.org/10.1016/j.ijdrr.2019.101341.</w:t>
      </w:r>
    </w:p>
    <w:p w14:paraId="53870ACF">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Shahzada, K.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(2025) </w:t>
      </w:r>
      <w:r>
        <w:rPr>
          <w:rFonts w:hint="default" w:ascii="Times New Roman" w:hAnsi="Times New Roman" w:cs="Times New Roman"/>
          <w:i/>
          <w:iCs/>
          <w:sz w:val="24"/>
          <w:szCs w:val="24"/>
        </w:rPr>
        <w:t>August 2025 Flash Floods in Khyber Pakhtunkhwa, Pakistan: A Detailed Examination</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ResearchGate</w:t>
      </w:r>
      <w:r>
        <w:rPr>
          <w:rFonts w:hint="default" w:ascii="Times New Roman" w:hAnsi="Times New Roman" w:cs="Times New Roman"/>
          <w:sz w:val="24"/>
          <w:szCs w:val="24"/>
        </w:rPr>
        <w:t>. https://doi.org/10.13140/rg.2.2.35303.51367/1.</w:t>
      </w:r>
    </w:p>
    <w:p w14:paraId="7968A08B">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Sheer, A., Fatima, S. and Sharif, A. (2023a) 'Impact of Climate Change on Pakistan and Proposed Solutions: Evidence from Literature,' </w:t>
      </w:r>
      <w:r>
        <w:rPr>
          <w:rFonts w:hint="default" w:ascii="Times New Roman" w:hAnsi="Times New Roman" w:cs="Times New Roman"/>
          <w:i/>
          <w:iCs/>
          <w:sz w:val="24"/>
          <w:szCs w:val="24"/>
        </w:rPr>
        <w:t>MIGRATION LETTERS</w:t>
      </w:r>
      <w:r>
        <w:rPr>
          <w:rFonts w:hint="default" w:ascii="Times New Roman" w:hAnsi="Times New Roman" w:cs="Times New Roman"/>
          <w:sz w:val="24"/>
          <w:szCs w:val="24"/>
        </w:rPr>
        <w:t>, 20(6), pp. 97–112. https://doi.org/10.59670/ml.v20i6.3464.</w:t>
      </w:r>
    </w:p>
    <w:p w14:paraId="206A175B">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Sheer, A., Fatima, S. and Sharif, A. (2023b) 'Impact of Climate Change on Pakistan and Proposed Solutions: Evidence from Literature,' </w:t>
      </w:r>
      <w:r>
        <w:rPr>
          <w:rFonts w:hint="default" w:ascii="Times New Roman" w:hAnsi="Times New Roman" w:cs="Times New Roman"/>
          <w:i/>
          <w:iCs/>
          <w:sz w:val="24"/>
          <w:szCs w:val="24"/>
        </w:rPr>
        <w:t>MIGRATION LETTERS</w:t>
      </w:r>
      <w:r>
        <w:rPr>
          <w:rFonts w:hint="default" w:ascii="Times New Roman" w:hAnsi="Times New Roman" w:cs="Times New Roman"/>
          <w:sz w:val="24"/>
          <w:szCs w:val="24"/>
        </w:rPr>
        <w:t>, 20(6), pp. 97–112. https://doi.org/10.59670/ml.v20i6.3464.</w:t>
      </w:r>
    </w:p>
    <w:p w14:paraId="77DE5CC6">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Waseem, H.B. and Rana, I.A. (2023) 'Floods in Pakistan: A state-of-the-art review,' </w:t>
      </w:r>
      <w:r>
        <w:rPr>
          <w:rFonts w:hint="default" w:ascii="Times New Roman" w:hAnsi="Times New Roman" w:cs="Times New Roman"/>
          <w:i/>
          <w:iCs/>
          <w:sz w:val="24"/>
          <w:szCs w:val="24"/>
        </w:rPr>
        <w:t>Natural Hazards Research</w:t>
      </w:r>
      <w:r>
        <w:rPr>
          <w:rFonts w:hint="default" w:ascii="Times New Roman" w:hAnsi="Times New Roman" w:cs="Times New Roman"/>
          <w:sz w:val="24"/>
          <w:szCs w:val="24"/>
        </w:rPr>
        <w:t>, 3(3), pp. 359–373. https://doi.org/10.1016/j.nhres.2023.06.005.</w:t>
      </w:r>
    </w:p>
    <w:p w14:paraId="0B615B04">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World Bank (2022) </w:t>
      </w:r>
      <w:r>
        <w:rPr>
          <w:rFonts w:hint="default" w:ascii="Times New Roman" w:hAnsi="Times New Roman" w:cs="Times New Roman"/>
          <w:i/>
          <w:iCs/>
          <w:sz w:val="24"/>
          <w:szCs w:val="24"/>
        </w:rPr>
        <w:t>PAKISTAN FLOODS 2022 Post-Disaster Needs Assessment</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World Bank</w:t>
      </w:r>
      <w:r>
        <w:rPr>
          <w:rFonts w:hint="default" w:ascii="Times New Roman" w:hAnsi="Times New Roman" w:cs="Times New Roman"/>
          <w:sz w:val="24"/>
          <w:szCs w:val="24"/>
        </w:rPr>
        <w:t>. https://thedocs.worldbank.org/en/doc/4a0114eb7d1cecbbbf2f65c5ce0789db-0310012022/original/Pakistan-Floods-2022-PDNA-Main-Report.pdf.</w:t>
      </w:r>
    </w:p>
    <w:p w14:paraId="1CDAF81C">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Wu, Y.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(2023) 'Increasing flood risk under climate change and social development in the Second Songhua River basin in Northeast China,' </w:t>
      </w:r>
      <w:r>
        <w:rPr>
          <w:rFonts w:hint="default" w:ascii="Times New Roman" w:hAnsi="Times New Roman" w:cs="Times New Roman"/>
          <w:i/>
          <w:iCs/>
          <w:sz w:val="24"/>
          <w:szCs w:val="24"/>
        </w:rPr>
        <w:t>Journal of Hydrology Regional Studies</w:t>
      </w:r>
      <w:r>
        <w:rPr>
          <w:rFonts w:hint="default" w:ascii="Times New Roman" w:hAnsi="Times New Roman" w:cs="Times New Roman"/>
          <w:sz w:val="24"/>
          <w:szCs w:val="24"/>
        </w:rPr>
        <w:t>, 48, p. 101459. https://doi.org/10.1016/j.ejrh.2023.101459.</w:t>
      </w:r>
    </w:p>
    <w:p w14:paraId="2E78F9C9">
      <w:pPr>
        <w:pStyle w:val="11"/>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14:paraId="68466B09">
      <w:pPr>
        <w:pStyle w:val="2"/>
        <w:numPr>
          <w:ilvl w:val="0"/>
          <w:numId w:val="0"/>
        </w:numPr>
        <w:bidi w:val="0"/>
        <w:jc w:val="both"/>
        <w:rPr>
          <w:rFonts w:hint="default"/>
          <w:lang w:val="en-US"/>
        </w:rPr>
      </w:pPr>
      <w:bookmarkStart w:id="19" w:name="_Toc22261"/>
      <w:r>
        <w:rPr>
          <w:rFonts w:hint="default"/>
          <w:lang w:val="en-US"/>
        </w:rPr>
        <w:br w:type="textWrapping"/>
      </w:r>
      <w:bookmarkEnd w:id="19"/>
    </w:p>
    <w:p w14:paraId="27753322">
      <w:pPr>
        <w:pStyle w:val="11"/>
        <w:keepNext w:val="0"/>
        <w:keepLines w:val="0"/>
        <w:widowControl/>
        <w:suppressLineNumbers w:val="0"/>
        <w:spacing w:line="360" w:lineRule="auto"/>
        <w:jc w:val="both"/>
        <w:rPr>
          <w:rFonts w:hint="default"/>
          <w:lang w:val="en-US"/>
        </w:rPr>
      </w:pPr>
    </w:p>
    <w:p w14:paraId="7C966435">
      <w:pPr>
        <w:pStyle w:val="11"/>
        <w:keepNext w:val="0"/>
        <w:keepLines w:val="0"/>
        <w:widowControl/>
        <w:suppressLineNumbers w:val="0"/>
        <w:spacing w:line="360" w:lineRule="auto"/>
        <w:jc w:val="both"/>
        <w:rPr>
          <w:rFonts w:hint="default"/>
          <w:lang w:val="en-US"/>
        </w:rPr>
      </w:pPr>
    </w:p>
    <w:p w14:paraId="7B9CAC0D">
      <w:pPr>
        <w:pStyle w:val="11"/>
        <w:keepNext w:val="0"/>
        <w:keepLines w:val="0"/>
        <w:widowControl/>
        <w:suppressLineNumbers w:val="0"/>
        <w:spacing w:line="360" w:lineRule="auto"/>
        <w:jc w:val="both"/>
        <w:rPr>
          <w:rFonts w:hint="default"/>
          <w:lang w:val="en-US"/>
        </w:rPr>
      </w:pPr>
    </w:p>
    <w:p w14:paraId="18BE1CBD">
      <w:pPr>
        <w:numPr>
          <w:ilvl w:val="0"/>
          <w:numId w:val="0"/>
        </w:numPr>
        <w:spacing w:line="360" w:lineRule="auto"/>
        <w:ind w:leftChars="0"/>
        <w:jc w:val="both"/>
        <w:rPr>
          <w:rFonts w:hint="default" w:ascii="Times New Roman" w:hAnsi="Times New Roman" w:cs="Times New Roman"/>
          <w:lang w:val="en-US"/>
        </w:rPr>
      </w:pPr>
    </w:p>
    <w:p w14:paraId="698B66E1">
      <w:pPr>
        <w:numPr>
          <w:ilvl w:val="0"/>
          <w:numId w:val="0"/>
        </w:numPr>
        <w:spacing w:line="360" w:lineRule="auto"/>
        <w:ind w:leftChars="0"/>
        <w:jc w:val="both"/>
        <w:rPr>
          <w:rFonts w:hint="default" w:ascii="Times New Roman" w:hAnsi="Times New Roman" w:cs="Times New Roman"/>
          <w:lang w:val="en-US"/>
        </w:rPr>
      </w:pPr>
    </w:p>
    <w:p w14:paraId="6D31A453">
      <w:pPr>
        <w:numPr>
          <w:ilvl w:val="0"/>
          <w:numId w:val="0"/>
        </w:numPr>
        <w:spacing w:line="360" w:lineRule="auto"/>
        <w:ind w:leftChars="0"/>
        <w:jc w:val="both"/>
        <w:rPr>
          <w:rFonts w:hint="default" w:ascii="Times New Roman" w:hAnsi="Times New Roman" w:cs="Times New Roman"/>
          <w:lang w:val="en-US"/>
        </w:rPr>
      </w:pPr>
    </w:p>
    <w:p w14:paraId="57C911CB">
      <w:pPr>
        <w:numPr>
          <w:ilvl w:val="0"/>
          <w:numId w:val="0"/>
        </w:numPr>
        <w:spacing w:line="360" w:lineRule="auto"/>
        <w:ind w:leftChars="0"/>
        <w:jc w:val="both"/>
        <w:rPr>
          <w:rFonts w:hint="default" w:ascii="Times New Roman" w:hAnsi="Times New Roman" w:cs="Times New Roman"/>
          <w:lang w:val="en-US"/>
        </w:rPr>
      </w:pPr>
    </w:p>
    <w:p w14:paraId="7C3D623F">
      <w:pPr>
        <w:numPr>
          <w:ilvl w:val="0"/>
          <w:numId w:val="0"/>
        </w:numPr>
        <w:spacing w:line="360" w:lineRule="auto"/>
        <w:ind w:leftChars="0"/>
        <w:jc w:val="both"/>
        <w:rPr>
          <w:rFonts w:hint="default" w:ascii="Times New Roman" w:hAnsi="Times New Roman" w:cs="Times New Roman"/>
          <w:lang w:val="en-US"/>
        </w:rPr>
      </w:pPr>
    </w:p>
    <w:p w14:paraId="366F1E27">
      <w:pPr>
        <w:numPr>
          <w:ilvl w:val="0"/>
          <w:numId w:val="0"/>
        </w:numPr>
        <w:spacing w:line="360" w:lineRule="auto"/>
        <w:ind w:leftChars="0"/>
        <w:jc w:val="both"/>
        <w:rPr>
          <w:rFonts w:hint="default" w:ascii="Times New Roman" w:hAnsi="Times New Roman" w:cs="Times New Roman"/>
          <w:lang w:val="en-US"/>
        </w:rPr>
      </w:pPr>
    </w:p>
    <w:p w14:paraId="52BAC3C0">
      <w:pPr>
        <w:numPr>
          <w:ilvl w:val="0"/>
          <w:numId w:val="0"/>
        </w:numPr>
        <w:spacing w:line="360" w:lineRule="auto"/>
        <w:ind w:leftChars="0"/>
        <w:jc w:val="both"/>
        <w:rPr>
          <w:rFonts w:hint="default" w:ascii="Times New Roman" w:hAnsi="Times New Roman" w:cs="Times New Roman"/>
          <w:lang w:val="en-US"/>
        </w:rPr>
      </w:pPr>
    </w:p>
    <w:p w14:paraId="2DC91E9F">
      <w:pPr>
        <w:numPr>
          <w:ilvl w:val="0"/>
          <w:numId w:val="0"/>
        </w:numPr>
        <w:spacing w:line="360" w:lineRule="auto"/>
        <w:ind w:leftChars="0"/>
        <w:jc w:val="both"/>
        <w:rPr>
          <w:rFonts w:hint="default" w:ascii="Times New Roman" w:hAnsi="Times New Roman" w:cs="Times New Roman"/>
          <w:lang w:val="en-US"/>
        </w:rPr>
      </w:pPr>
    </w:p>
    <w:p w14:paraId="1F35ADAA">
      <w:pPr>
        <w:numPr>
          <w:ilvl w:val="0"/>
          <w:numId w:val="0"/>
        </w:numPr>
        <w:spacing w:line="360" w:lineRule="auto"/>
        <w:ind w:leftChars="0"/>
        <w:jc w:val="both"/>
        <w:rPr>
          <w:rFonts w:hint="default" w:ascii="Times New Roman" w:hAnsi="Times New Roman" w:cs="Times New Roman"/>
          <w:b/>
          <w:bCs/>
          <w:lang w:val="en-US"/>
        </w:rPr>
      </w:pPr>
    </w:p>
    <w:p w14:paraId="5C84F23E">
      <w:pPr>
        <w:pStyle w:val="2"/>
        <w:bidi w:val="0"/>
        <w:spacing w:line="240" w:lineRule="auto"/>
        <w:rPr>
          <w:rFonts w:hint="default" w:ascii="Times New Roman" w:hAnsi="Times New Roman" w:cs="Times New Roman"/>
          <w:b/>
          <w:bCs/>
          <w:lang w:val="en-US"/>
        </w:rPr>
      </w:pPr>
      <w:bookmarkStart w:id="20" w:name="_Toc26878"/>
      <w:r>
        <w:rPr>
          <w:rFonts w:hint="default"/>
          <w:lang w:val="en-US"/>
        </w:rPr>
        <w:t>Appendix A:</w:t>
      </w:r>
      <w:r>
        <w:rPr>
          <w:rFonts w:hint="default" w:ascii="Times New Roman" w:hAnsi="Times New Roman" w:cs="Times New Roman"/>
          <w:b/>
          <w:bCs/>
          <w:lang w:val="en-US"/>
        </w:rPr>
        <w:br w:type="textWrapping"/>
      </w:r>
      <w:bookmarkEnd w:id="20"/>
    </w:p>
    <w:tbl>
      <w:tblPr>
        <w:tblW w:w="9737"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15" w:type="dxa"/>
          <w:left w:w="15" w:type="dxa"/>
          <w:bottom w:w="15" w:type="dxa"/>
          <w:right w:w="15" w:type="dxa"/>
        </w:tblCellMar>
      </w:tblPr>
      <w:tblGrid>
        <w:gridCol w:w="1287"/>
        <w:gridCol w:w="914"/>
        <w:gridCol w:w="1058"/>
        <w:gridCol w:w="581"/>
        <w:gridCol w:w="1203"/>
        <w:gridCol w:w="758"/>
        <w:gridCol w:w="825"/>
        <w:gridCol w:w="1658"/>
        <w:gridCol w:w="1453"/>
      </w:tblGrid>
      <w:tr w14:paraId="0558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Header/>
          <w:tblCellSpacing w:w="15" w:type="dxa"/>
          <w:jc w:val="center"/>
        </w:trPr>
        <w:tc>
          <w:tcPr>
            <w:tcW w:w="1337" w:type="dxa"/>
            <w:shd w:val="clear"/>
            <w:vAlign w:val="center"/>
          </w:tcPr>
          <w:p w14:paraId="59F76617">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rPr>
              <w:t>S.No</w:t>
            </w:r>
          </w:p>
        </w:tc>
        <w:tc>
          <w:tcPr>
            <w:tcW w:w="0" w:type="auto"/>
            <w:shd w:val="clear"/>
            <w:vAlign w:val="center"/>
          </w:tcPr>
          <w:p w14:paraId="089D2FEC">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Author(s)</w:t>
            </w:r>
          </w:p>
        </w:tc>
        <w:tc>
          <w:tcPr>
            <w:tcW w:w="0" w:type="auto"/>
            <w:shd w:val="clear"/>
            <w:vAlign w:val="center"/>
          </w:tcPr>
          <w:p w14:paraId="4D21058A">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Year of Publication</w:t>
            </w:r>
          </w:p>
        </w:tc>
        <w:tc>
          <w:tcPr>
            <w:tcW w:w="0" w:type="auto"/>
            <w:shd w:val="clear"/>
            <w:vAlign w:val="center"/>
          </w:tcPr>
          <w:p w14:paraId="4E183DB2">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Title of Study</w:t>
            </w:r>
          </w:p>
        </w:tc>
        <w:tc>
          <w:tcPr>
            <w:tcW w:w="0" w:type="auto"/>
            <w:shd w:val="clear"/>
            <w:vAlign w:val="center"/>
          </w:tcPr>
          <w:p w14:paraId="1AB4C670">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Research Methodology</w:t>
            </w:r>
          </w:p>
        </w:tc>
        <w:tc>
          <w:tcPr>
            <w:tcW w:w="0" w:type="auto"/>
            <w:shd w:val="clear"/>
            <w:vAlign w:val="center"/>
          </w:tcPr>
          <w:p w14:paraId="142C97E6">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Study Area / Context</w:t>
            </w:r>
          </w:p>
        </w:tc>
        <w:tc>
          <w:tcPr>
            <w:tcW w:w="0" w:type="auto"/>
            <w:shd w:val="clear"/>
            <w:vAlign w:val="center"/>
          </w:tcPr>
          <w:p w14:paraId="02DE139F">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Key Findings</w:t>
            </w:r>
          </w:p>
        </w:tc>
        <w:tc>
          <w:tcPr>
            <w:tcW w:w="0" w:type="auto"/>
            <w:shd w:val="clear"/>
            <w:vAlign w:val="center"/>
          </w:tcPr>
          <w:p w14:paraId="2B80EF90">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Recommendations</w:t>
            </w:r>
          </w:p>
        </w:tc>
        <w:tc>
          <w:tcPr>
            <w:tcW w:w="1453" w:type="dxa"/>
            <w:shd w:val="clear"/>
            <w:vAlign w:val="center"/>
          </w:tcPr>
          <w:p w14:paraId="467B1D1B">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Limitations / Gaps</w:t>
            </w:r>
          </w:p>
        </w:tc>
      </w:tr>
      <w:tr w14:paraId="52643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15" w:type="dxa"/>
          <w:jc w:val="center"/>
        </w:trPr>
        <w:tc>
          <w:tcPr>
            <w:tcW w:w="1337" w:type="dxa"/>
            <w:shd w:val="clear"/>
            <w:vAlign w:val="center"/>
          </w:tcPr>
          <w:p w14:paraId="1DA0A5E2">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1</w:t>
            </w:r>
          </w:p>
        </w:tc>
        <w:tc>
          <w:tcPr>
            <w:tcW w:w="0" w:type="auto"/>
            <w:shd w:val="clear"/>
            <w:vAlign w:val="center"/>
          </w:tcPr>
          <w:p w14:paraId="5EE0BB40">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2933BC5B">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4C454F28">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0C4B1922">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460A8150">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705BD96C">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5D425921">
            <w:pPr>
              <w:numPr>
                <w:ilvl w:val="0"/>
                <w:numId w:val="0"/>
              </w:numPr>
              <w:spacing w:line="360" w:lineRule="auto"/>
              <w:ind w:leftChars="0"/>
              <w:jc w:val="both"/>
              <w:rPr>
                <w:rFonts w:hint="default" w:ascii="Times New Roman" w:hAnsi="Times New Roman" w:cs="Times New Roman"/>
                <w:b/>
                <w:bCs/>
                <w:lang w:val="en-US"/>
              </w:rPr>
            </w:pPr>
          </w:p>
        </w:tc>
        <w:tc>
          <w:tcPr>
            <w:tcW w:w="1453" w:type="dxa"/>
            <w:shd w:val="clear"/>
            <w:vAlign w:val="center"/>
          </w:tcPr>
          <w:p w14:paraId="47BF3A60">
            <w:pPr>
              <w:numPr>
                <w:ilvl w:val="0"/>
                <w:numId w:val="0"/>
              </w:numPr>
              <w:spacing w:line="360" w:lineRule="auto"/>
              <w:ind w:leftChars="0"/>
              <w:jc w:val="both"/>
              <w:rPr>
                <w:rFonts w:hint="default" w:ascii="Times New Roman" w:hAnsi="Times New Roman" w:cs="Times New Roman"/>
                <w:b/>
                <w:bCs/>
                <w:lang w:val="en-US"/>
              </w:rPr>
            </w:pPr>
          </w:p>
        </w:tc>
      </w:tr>
      <w:tr w14:paraId="41786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15" w:type="dxa"/>
          <w:jc w:val="center"/>
        </w:trPr>
        <w:tc>
          <w:tcPr>
            <w:tcW w:w="1337" w:type="dxa"/>
            <w:shd w:val="clear"/>
            <w:vAlign w:val="center"/>
          </w:tcPr>
          <w:p w14:paraId="6FAAA2C5">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2</w:t>
            </w:r>
          </w:p>
        </w:tc>
        <w:tc>
          <w:tcPr>
            <w:tcW w:w="0" w:type="auto"/>
            <w:shd w:val="clear"/>
            <w:vAlign w:val="center"/>
          </w:tcPr>
          <w:p w14:paraId="00F1D12A">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65135660">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6AA48214">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2EB7E38E">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70011FE5">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14CD6D33">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2A895F35">
            <w:pPr>
              <w:numPr>
                <w:ilvl w:val="0"/>
                <w:numId w:val="0"/>
              </w:numPr>
              <w:spacing w:line="360" w:lineRule="auto"/>
              <w:ind w:leftChars="0"/>
              <w:jc w:val="both"/>
              <w:rPr>
                <w:rFonts w:hint="default" w:ascii="Times New Roman" w:hAnsi="Times New Roman" w:cs="Times New Roman"/>
                <w:b/>
                <w:bCs/>
                <w:lang w:val="en-US"/>
              </w:rPr>
            </w:pPr>
          </w:p>
        </w:tc>
        <w:tc>
          <w:tcPr>
            <w:tcW w:w="1453" w:type="dxa"/>
            <w:shd w:val="clear"/>
            <w:vAlign w:val="center"/>
          </w:tcPr>
          <w:p w14:paraId="7438CDA6">
            <w:pPr>
              <w:numPr>
                <w:ilvl w:val="0"/>
                <w:numId w:val="0"/>
              </w:numPr>
              <w:spacing w:line="360" w:lineRule="auto"/>
              <w:ind w:leftChars="0"/>
              <w:jc w:val="both"/>
              <w:rPr>
                <w:rFonts w:hint="default" w:ascii="Times New Roman" w:hAnsi="Times New Roman" w:cs="Times New Roman"/>
                <w:b/>
                <w:bCs/>
                <w:lang w:val="en-US"/>
              </w:rPr>
            </w:pPr>
          </w:p>
        </w:tc>
      </w:tr>
      <w:tr w14:paraId="54670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15" w:type="dxa"/>
          <w:jc w:val="center"/>
        </w:trPr>
        <w:tc>
          <w:tcPr>
            <w:tcW w:w="1337" w:type="dxa"/>
            <w:shd w:val="clear"/>
            <w:vAlign w:val="center"/>
          </w:tcPr>
          <w:p w14:paraId="06B30FAE">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3</w:t>
            </w:r>
          </w:p>
        </w:tc>
        <w:tc>
          <w:tcPr>
            <w:tcW w:w="0" w:type="auto"/>
            <w:shd w:val="clear"/>
            <w:vAlign w:val="center"/>
          </w:tcPr>
          <w:p w14:paraId="53D4A72A">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3087FEAF">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29221A2D">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7D577558">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112F6AF8">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490BE008">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7698E284">
            <w:pPr>
              <w:numPr>
                <w:ilvl w:val="0"/>
                <w:numId w:val="0"/>
              </w:numPr>
              <w:spacing w:line="360" w:lineRule="auto"/>
              <w:ind w:leftChars="0"/>
              <w:jc w:val="both"/>
              <w:rPr>
                <w:rFonts w:hint="default" w:ascii="Times New Roman" w:hAnsi="Times New Roman" w:cs="Times New Roman"/>
                <w:b/>
                <w:bCs/>
                <w:lang w:val="en-US"/>
              </w:rPr>
            </w:pPr>
          </w:p>
        </w:tc>
        <w:tc>
          <w:tcPr>
            <w:tcW w:w="1453" w:type="dxa"/>
            <w:shd w:val="clear"/>
            <w:vAlign w:val="center"/>
          </w:tcPr>
          <w:p w14:paraId="47B955C2">
            <w:pPr>
              <w:numPr>
                <w:ilvl w:val="0"/>
                <w:numId w:val="0"/>
              </w:numPr>
              <w:spacing w:line="360" w:lineRule="auto"/>
              <w:ind w:leftChars="0"/>
              <w:jc w:val="both"/>
              <w:rPr>
                <w:rFonts w:hint="default" w:ascii="Times New Roman" w:hAnsi="Times New Roman" w:cs="Times New Roman"/>
                <w:b/>
                <w:bCs/>
                <w:lang w:val="en-US"/>
              </w:rPr>
            </w:pPr>
          </w:p>
        </w:tc>
      </w:tr>
      <w:tr w14:paraId="729C3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blCellSpacing w:w="15" w:type="dxa"/>
          <w:jc w:val="center"/>
        </w:trPr>
        <w:tc>
          <w:tcPr>
            <w:tcW w:w="1337" w:type="dxa"/>
            <w:shd w:val="clear"/>
            <w:vAlign w:val="center"/>
          </w:tcPr>
          <w:p w14:paraId="1289AF67">
            <w:pPr>
              <w:numPr>
                <w:ilvl w:val="0"/>
                <w:numId w:val="0"/>
              </w:numPr>
              <w:spacing w:line="360" w:lineRule="auto"/>
              <w:ind w:leftChars="0"/>
              <w:jc w:val="both"/>
              <w:rPr>
                <w:rFonts w:hint="default" w:ascii="Times New Roman" w:hAnsi="Times New Roman" w:cs="Times New Roman"/>
                <w:b/>
                <w:bCs/>
                <w:lang w:val="en-US"/>
              </w:rPr>
            </w:pPr>
            <w:r>
              <w:rPr>
                <w:rFonts w:hint="default" w:ascii="Times New Roman" w:hAnsi="Times New Roman" w:cs="Times New Roman"/>
                <w:b/>
                <w:bCs/>
                <w:lang w:val="en-US" w:eastAsia="zh-CN"/>
              </w:rPr>
              <w:t>4</w:t>
            </w:r>
          </w:p>
        </w:tc>
        <w:tc>
          <w:tcPr>
            <w:tcW w:w="0" w:type="auto"/>
            <w:shd w:val="clear"/>
            <w:vAlign w:val="center"/>
          </w:tcPr>
          <w:p w14:paraId="0701393F">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29C88508">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12D8B975">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573EBE5F">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1FEE5A7C">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73DB7190">
            <w:pPr>
              <w:numPr>
                <w:ilvl w:val="0"/>
                <w:numId w:val="0"/>
              </w:numPr>
              <w:spacing w:line="360" w:lineRule="auto"/>
              <w:ind w:leftChars="0"/>
              <w:jc w:val="both"/>
              <w:rPr>
                <w:rFonts w:hint="default" w:ascii="Times New Roman" w:hAnsi="Times New Roman" w:cs="Times New Roman"/>
                <w:b/>
                <w:bCs/>
                <w:lang w:val="en-US"/>
              </w:rPr>
            </w:pPr>
          </w:p>
        </w:tc>
        <w:tc>
          <w:tcPr>
            <w:tcW w:w="0" w:type="auto"/>
            <w:shd w:val="clear"/>
            <w:vAlign w:val="center"/>
          </w:tcPr>
          <w:p w14:paraId="35F8B12C">
            <w:pPr>
              <w:numPr>
                <w:ilvl w:val="0"/>
                <w:numId w:val="0"/>
              </w:numPr>
              <w:spacing w:line="360" w:lineRule="auto"/>
              <w:ind w:leftChars="0"/>
              <w:jc w:val="both"/>
              <w:rPr>
                <w:rFonts w:hint="default" w:ascii="Times New Roman" w:hAnsi="Times New Roman" w:cs="Times New Roman"/>
                <w:b/>
                <w:bCs/>
                <w:lang w:val="en-US"/>
              </w:rPr>
            </w:pPr>
          </w:p>
        </w:tc>
        <w:tc>
          <w:tcPr>
            <w:tcW w:w="1453" w:type="dxa"/>
            <w:shd w:val="clear"/>
            <w:vAlign w:val="center"/>
          </w:tcPr>
          <w:p w14:paraId="2C03479E">
            <w:pPr>
              <w:numPr>
                <w:ilvl w:val="0"/>
                <w:numId w:val="0"/>
              </w:numPr>
              <w:spacing w:line="360" w:lineRule="auto"/>
              <w:ind w:leftChars="0"/>
              <w:jc w:val="both"/>
              <w:rPr>
                <w:rFonts w:hint="default" w:ascii="Times New Roman" w:hAnsi="Times New Roman" w:cs="Times New Roman"/>
                <w:b/>
                <w:bCs/>
                <w:lang w:val="en-US"/>
              </w:rPr>
            </w:pPr>
          </w:p>
        </w:tc>
      </w:tr>
    </w:tbl>
    <w:p w14:paraId="2E04576E">
      <w:pPr>
        <w:numPr>
          <w:ilvl w:val="0"/>
          <w:numId w:val="0"/>
        </w:numPr>
        <w:spacing w:line="360" w:lineRule="auto"/>
        <w:ind w:leftChars="0"/>
        <w:jc w:val="both"/>
        <w:rPr>
          <w:rFonts w:hint="default" w:ascii="Times New Roman" w:hAnsi="Times New Roman" w:cs="Times New Roman"/>
          <w:b/>
          <w:bCs/>
          <w:lang w:val="en-US"/>
        </w:rPr>
      </w:pPr>
    </w:p>
    <w:sectPr>
      <w:headerReference r:id="rId3" w:type="default"/>
      <w:pgSz w:w="11906" w:h="16838"/>
      <w:pgMar w:top="1440" w:right="1800" w:bottom="1440" w:left="180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Geist Fallback">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swiss"/>
    <w:pitch w:val="default"/>
    <w:sig w:usb0="E4002EFF" w:usb1="C200247B" w:usb2="00000009" w:usb3="00000000" w:csb0="200001FF" w:csb1="00000000"/>
  </w:font>
  <w:font w:name="Pontano Sans">
    <w:altName w:val="Segoe Print"/>
    <w:panose1 w:val="00000000000000000000"/>
    <w:charset w:val="00"/>
    <w:family w:val="auto"/>
    <w:pitch w:val="default"/>
    <w:sig w:usb0="00000000" w:usb1="00000000" w:usb2="00000000" w:usb3="00000000" w:csb0="00000000" w:csb1="00000000"/>
  </w:font>
  <w:font w:name="mj-ea">
    <w:altName w:val="Segoe Print"/>
    <w:panose1 w:val="00000000000000000000"/>
    <w:charset w:val="00"/>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1BBB7">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7251BEC">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FSKbuvMAgAA&#10;JQYAAA4AAAAAAAAAAQAgAAAAHwEAAGRycy9lMm9Eb2MueG1sUEsFBgAAAAAGAAYAWQEAAF0GAAAA&#10;AA==&#10;">
              <v:fill on="f" focussize="0,0"/>
              <v:stroke on="f" weight="0.5pt"/>
              <v:imagedata o:title=""/>
              <o:lock v:ext="edit" aspectratio="f"/>
              <v:textbox inset="0mm,0mm,0mm,0mm" style="mso-fit-shape-to-text:t;">
                <w:txbxContent>
                  <w:p w14:paraId="17251BEC">
                    <w:pPr>
                      <w:pStyle w:val="9"/>
                    </w:pPr>
                    <w:r>
                      <w:fldChar w:fldCharType="begin"/>
                    </w:r>
                    <w:r>
                      <w:instrText xml:space="preserve"> PAGE  \* MERGEFORMAT </w:instrText>
                    </w:r>
                    <w:r>
                      <w:fldChar w:fldCharType="separate"/>
                    </w:r>
                    <w:r>
                      <w:t>3</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08C0B2"/>
    <w:multiLevelType w:val="singleLevel"/>
    <w:tmpl w:val="8408C0B2"/>
    <w:lvl w:ilvl="0" w:tentative="0">
      <w:start w:val="1"/>
      <w:numFmt w:val="upperRoman"/>
      <w:lvlText w:val="%1."/>
      <w:lvlJc w:val="left"/>
      <w:pPr>
        <w:tabs>
          <w:tab w:val="left" w:pos="425"/>
        </w:tabs>
        <w:ind w:left="425" w:leftChars="0" w:hanging="425" w:firstLineChars="0"/>
      </w:pPr>
      <w:rPr>
        <w:rFonts w:hint="default"/>
      </w:rPr>
    </w:lvl>
  </w:abstractNum>
  <w:abstractNum w:abstractNumId="1">
    <w:nsid w:val="8D56A4C5"/>
    <w:multiLevelType w:val="singleLevel"/>
    <w:tmpl w:val="8D56A4C5"/>
    <w:lvl w:ilvl="0" w:tentative="0">
      <w:start w:val="1"/>
      <w:numFmt w:val="decimal"/>
      <w:suff w:val="space"/>
      <w:lvlText w:val="%1."/>
      <w:lvlJc w:val="left"/>
    </w:lvl>
  </w:abstractNum>
  <w:abstractNum w:abstractNumId="2">
    <w:nsid w:val="073DDE00"/>
    <w:multiLevelType w:val="multilevel"/>
    <w:tmpl w:val="073DDE0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21C60575"/>
    <w:multiLevelType w:val="singleLevel"/>
    <w:tmpl w:val="21C60575"/>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1B4F06"/>
    <w:rsid w:val="711B4F06"/>
    <w:rsid w:val="7BB41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100" w:after="90" w:line="578" w:lineRule="auto"/>
      <w:outlineLvl w:val="0"/>
    </w:pPr>
    <w:rPr>
      <w:rFonts w:ascii="Times New Roman" w:hAnsi="Times New Roman"/>
      <w:b/>
      <w:bCs/>
      <w:kern w:val="44"/>
      <w:sz w:val="28"/>
      <w:szCs w:val="44"/>
    </w:rPr>
  </w:style>
  <w:style w:type="paragraph" w:styleId="3">
    <w:name w:val="heading 2"/>
    <w:basedOn w:val="1"/>
    <w:next w:val="1"/>
    <w:link w:val="16"/>
    <w:unhideWhenUsed/>
    <w:qFormat/>
    <w:uiPriority w:val="0"/>
    <w:pPr>
      <w:keepNext/>
      <w:keepLines/>
      <w:spacing w:before="260" w:after="260" w:line="416" w:lineRule="auto"/>
      <w:outlineLvl w:val="1"/>
    </w:pPr>
    <w:rPr>
      <w:rFonts w:ascii="Times New Roman" w:hAnsi="Times New Roman"/>
      <w:b/>
      <w:bCs/>
      <w:sz w:val="24"/>
      <w:szCs w:val="32"/>
    </w:rPr>
  </w:style>
  <w:style w:type="paragraph" w:styleId="4">
    <w:name w:val="heading 3"/>
    <w:next w:val="1"/>
    <w:unhideWhenUsed/>
    <w:qFormat/>
    <w:uiPriority w:val="0"/>
    <w:pPr>
      <w:spacing w:before="0" w:beforeAutospacing="1" w:after="0" w:afterAutospacing="1"/>
      <w:jc w:val="left"/>
      <w:outlineLvl w:val="2"/>
    </w:pPr>
    <w:rPr>
      <w:rFonts w:hint="default" w:ascii="Times New Roman" w:hAnsi="Times New Roman" w:eastAsia="SimSun" w:cs="SimSun"/>
      <w:bCs/>
      <w:kern w:val="0"/>
      <w:sz w:val="24"/>
      <w:szCs w:val="27"/>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uiPriority w:val="0"/>
    <w:pPr>
      <w:tabs>
        <w:tab w:val="center" w:pos="4153"/>
        <w:tab w:val="right" w:pos="8306"/>
      </w:tabs>
      <w:snapToGrid w:val="0"/>
      <w:jc w:val="left"/>
    </w:pPr>
    <w:rPr>
      <w:sz w:val="18"/>
      <w:szCs w:val="18"/>
    </w:rPr>
  </w:style>
  <w:style w:type="paragraph" w:styleId="9">
    <w:name w:val="header"/>
    <w:basedOn w:val="1"/>
    <w:uiPriority w:val="0"/>
    <w:pPr>
      <w:tabs>
        <w:tab w:val="center" w:pos="4153"/>
        <w:tab w:val="right" w:pos="8306"/>
      </w:tabs>
      <w:snapToGrid w:val="0"/>
    </w:pPr>
    <w:rPr>
      <w:sz w:val="18"/>
      <w:szCs w:val="18"/>
    </w:rPr>
  </w:style>
  <w:style w:type="character" w:styleId="10">
    <w:name w:val="Hyperlink"/>
    <w:basedOn w:val="5"/>
    <w:uiPriority w:val="0"/>
    <w:rPr>
      <w:color w:val="0000FF"/>
      <w:u w:val="single"/>
    </w:rPr>
  </w:style>
  <w:style w:type="paragraph" w:styleId="11">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2">
    <w:name w:val="Strong"/>
    <w:basedOn w:val="5"/>
    <w:qFormat/>
    <w:uiPriority w:val="0"/>
    <w:rPr>
      <w:b/>
      <w:bCs/>
    </w:rPr>
  </w:style>
  <w:style w:type="paragraph" w:styleId="13">
    <w:name w:val="toc 1"/>
    <w:basedOn w:val="1"/>
    <w:next w:val="1"/>
    <w:uiPriority w:val="0"/>
  </w:style>
  <w:style w:type="paragraph" w:styleId="14">
    <w:name w:val="toc 2"/>
    <w:basedOn w:val="1"/>
    <w:next w:val="1"/>
    <w:uiPriority w:val="0"/>
    <w:pPr>
      <w:ind w:left="420" w:leftChars="200"/>
    </w:pPr>
  </w:style>
  <w:style w:type="paragraph" w:styleId="15">
    <w:name w:val="toc 3"/>
    <w:basedOn w:val="1"/>
    <w:next w:val="1"/>
    <w:uiPriority w:val="0"/>
    <w:pPr>
      <w:ind w:left="840" w:leftChars="400"/>
    </w:pPr>
  </w:style>
  <w:style w:type="character" w:customStyle="1" w:styleId="16">
    <w:name w:val="Heading 2 Char"/>
    <w:link w:val="3"/>
    <w:qFormat/>
    <w:uiPriority w:val="0"/>
    <w:rPr>
      <w:rFonts w:ascii="Times New Roman" w:hAnsi="Times New Roman"/>
      <w:b/>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3073</Words>
  <Characters>19397</Characters>
  <Lines>0</Lines>
  <Paragraphs>0</Paragraphs>
  <TotalTime>48</TotalTime>
  <ScaleCrop>false</ScaleCrop>
  <LinksUpToDate>false</LinksUpToDate>
  <CharactersWithSpaces>22419</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Zakir Ullah</dc:creator>
  <cp:revision>10</cp:revision>
  <dcterms:created xsi:type="dcterms:W3CDTF">2026-05-04T07:35:00Z</dcterms:created>
  <dcterms:modified xsi:type="dcterms:W3CDTF">2026-05-05T14:23:00Z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1033-12.1.0.25242</vt:lpwstr>
  </property>
  <property fmtid="{D5CDD505-2E9C-101B-9397-08002B2CF9AE}" pid="3" name="ICV">
    <vt:lpwstr>F6048A3D753844F5BA14C1149E386ECD_11</vt:lpwstr>
  </property>
  <property fmtid="{D5CDD505-2E9C-101B-9397-08002B2CF9AE}" pid="4" name="KSOTemplateDocerSaveRecord">
    <vt:lpwstr>eyJoZGlkIjoiODBiZDlmODA3NWFiNTg3ZDI5YjYxMDI4NDUyOGM1YzYiLCJ1c2VySWQiOiI4ODEzOTg4ODQ1ODE5In0=</vt:lpwstr>
  </property>
</Properties>
</file>