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E8C711" w14:textId="77777777" w:rsidR="008A730D" w:rsidRPr="0004774A" w:rsidRDefault="008A730D" w:rsidP="00A12E0D">
      <w:pPr>
        <w:pStyle w:val="Title"/>
        <w:jc w:val="center"/>
        <w:rPr>
          <w:rFonts w:eastAsia="Times New Roman"/>
          <w:color w:val="000000" w:themeColor="text1"/>
          <w:sz w:val="28"/>
          <w:szCs w:val="28"/>
          <w:lang w:val="en-GB"/>
        </w:rPr>
      </w:pPr>
      <w:r w:rsidRPr="0004774A">
        <w:rPr>
          <w:noProof/>
          <w:color w:val="000000" w:themeColor="text1"/>
          <w:sz w:val="28"/>
          <w:szCs w:val="28"/>
          <w:lang w:val="en-GB" w:eastAsia="en-US" w:bidi="hi-IN"/>
        </w:rPr>
        <w:drawing>
          <wp:inline distT="114300" distB="114300" distL="114300" distR="114300" wp14:anchorId="799C821C" wp14:editId="04387080">
            <wp:extent cx="3086100" cy="9906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86100" cy="990600"/>
                    </a:xfrm>
                    <a:prstGeom prst="rect">
                      <a:avLst/>
                    </a:prstGeom>
                    <a:ln/>
                  </pic:spPr>
                </pic:pic>
              </a:graphicData>
            </a:graphic>
          </wp:inline>
        </w:drawing>
      </w:r>
    </w:p>
    <w:p w14:paraId="5929A061" w14:textId="77777777" w:rsidR="008A730D" w:rsidRPr="0004774A" w:rsidRDefault="008A730D" w:rsidP="00A12E0D">
      <w:pPr>
        <w:pStyle w:val="Title"/>
        <w:jc w:val="center"/>
        <w:rPr>
          <w:color w:val="000000" w:themeColor="text1"/>
          <w:sz w:val="28"/>
          <w:szCs w:val="28"/>
          <w:lang w:val="en-GB"/>
        </w:rPr>
      </w:pPr>
      <w:r w:rsidRPr="0004774A">
        <w:rPr>
          <w:color w:val="000000" w:themeColor="text1"/>
          <w:sz w:val="28"/>
          <w:szCs w:val="28"/>
          <w:lang w:val="en-GB"/>
        </w:rPr>
        <w:t>MSc Public Health and Social Care in Practice</w:t>
      </w:r>
    </w:p>
    <w:p w14:paraId="2CFA94D6" w14:textId="6B7776B2" w:rsidR="008A730D" w:rsidRPr="0004774A" w:rsidRDefault="008A730D" w:rsidP="00A12E0D">
      <w:pPr>
        <w:pStyle w:val="Title"/>
        <w:jc w:val="center"/>
        <w:rPr>
          <w:rFonts w:eastAsia="Times New Roman"/>
          <w:color w:val="000000" w:themeColor="text1"/>
          <w:sz w:val="28"/>
          <w:szCs w:val="28"/>
          <w:lang w:val="en-GB"/>
        </w:rPr>
      </w:pPr>
      <w:r w:rsidRPr="0004774A">
        <w:rPr>
          <w:rFonts w:eastAsia="Times New Roman"/>
          <w:color w:val="000000" w:themeColor="text1"/>
          <w:sz w:val="28"/>
          <w:szCs w:val="28"/>
          <w:lang w:val="en-GB"/>
        </w:rPr>
        <w:t>Module code: LCHS700</w:t>
      </w:r>
      <w:r w:rsidR="00FB4126" w:rsidRPr="0004774A">
        <w:rPr>
          <w:rFonts w:eastAsia="Times New Roman"/>
          <w:color w:val="000000" w:themeColor="text1"/>
          <w:sz w:val="28"/>
          <w:szCs w:val="28"/>
          <w:lang w:val="en-GB"/>
        </w:rPr>
        <w:t>5</w:t>
      </w:r>
    </w:p>
    <w:p w14:paraId="242CA94A" w14:textId="5FE90C34" w:rsidR="008A730D" w:rsidRPr="0004774A" w:rsidRDefault="008A730D" w:rsidP="00A12E0D">
      <w:pPr>
        <w:pStyle w:val="Title"/>
        <w:jc w:val="center"/>
        <w:rPr>
          <w:color w:val="000000" w:themeColor="text1"/>
          <w:sz w:val="28"/>
          <w:szCs w:val="28"/>
          <w:lang w:val="en-GB"/>
        </w:rPr>
      </w:pPr>
      <w:r w:rsidRPr="0004774A">
        <w:rPr>
          <w:rFonts w:eastAsia="Times New Roman"/>
          <w:color w:val="000000" w:themeColor="text1"/>
          <w:sz w:val="28"/>
          <w:szCs w:val="28"/>
          <w:lang w:val="en-GB"/>
        </w:rPr>
        <w:t xml:space="preserve">Module title: </w:t>
      </w:r>
      <w:r w:rsidR="00341B9C" w:rsidRPr="0004774A">
        <w:rPr>
          <w:rFonts w:eastAsia="Times New Roman"/>
          <w:color w:val="000000" w:themeColor="text1"/>
          <w:sz w:val="28"/>
          <w:szCs w:val="28"/>
          <w:lang w:val="en-GB"/>
        </w:rPr>
        <w:t>Service Integration and Partnership Working</w:t>
      </w:r>
    </w:p>
    <w:p w14:paraId="49380DEA" w14:textId="6755D4A7" w:rsidR="00E038D5" w:rsidRPr="0004774A" w:rsidRDefault="008A730D" w:rsidP="00A12E0D">
      <w:pPr>
        <w:pStyle w:val="Title"/>
        <w:jc w:val="center"/>
        <w:rPr>
          <w:color w:val="000000" w:themeColor="text1"/>
          <w:sz w:val="28"/>
          <w:szCs w:val="28"/>
          <w:lang w:val="en-GB"/>
        </w:rPr>
      </w:pPr>
      <w:r w:rsidRPr="0004774A">
        <w:rPr>
          <w:color w:val="000000" w:themeColor="text1"/>
          <w:sz w:val="28"/>
          <w:szCs w:val="28"/>
          <w:lang w:val="en-GB"/>
        </w:rPr>
        <w:t>Component 2</w:t>
      </w:r>
      <w:r w:rsidR="00E038D5" w:rsidRPr="0004774A">
        <w:rPr>
          <w:color w:val="000000" w:themeColor="text1"/>
          <w:sz w:val="28"/>
          <w:szCs w:val="28"/>
          <w:lang w:val="en-GB"/>
        </w:rPr>
        <w:t xml:space="preserve">: </w:t>
      </w:r>
      <w:r w:rsidRPr="0004774A">
        <w:rPr>
          <w:color w:val="000000" w:themeColor="text1"/>
          <w:sz w:val="28"/>
          <w:szCs w:val="28"/>
          <w:lang w:val="en-GB"/>
        </w:rPr>
        <w:t>Reflective Report</w:t>
      </w:r>
    </w:p>
    <w:p w14:paraId="12FDC07B" w14:textId="77777777" w:rsidR="008A730D" w:rsidRPr="0004774A" w:rsidRDefault="008A730D" w:rsidP="00A12E0D">
      <w:pPr>
        <w:pStyle w:val="Title"/>
        <w:jc w:val="center"/>
        <w:rPr>
          <w:rFonts w:eastAsia="Times New Roman"/>
          <w:color w:val="000000" w:themeColor="text1"/>
          <w:sz w:val="28"/>
          <w:szCs w:val="28"/>
          <w:lang w:val="en-GB"/>
        </w:rPr>
      </w:pPr>
      <w:r w:rsidRPr="0004774A">
        <w:rPr>
          <w:color w:val="000000" w:themeColor="text1"/>
          <w:sz w:val="28"/>
          <w:szCs w:val="28"/>
          <w:lang w:val="en-GB"/>
        </w:rPr>
        <w:t>Student Name-</w:t>
      </w:r>
      <w:proofErr w:type="spellStart"/>
      <w:r w:rsidRPr="0004774A">
        <w:rPr>
          <w:color w:val="000000" w:themeColor="text1"/>
          <w:sz w:val="28"/>
          <w:szCs w:val="28"/>
          <w:lang w:val="en-GB"/>
        </w:rPr>
        <w:t>Monalikumari</w:t>
      </w:r>
      <w:proofErr w:type="spellEnd"/>
      <w:r w:rsidRPr="0004774A">
        <w:rPr>
          <w:color w:val="000000" w:themeColor="text1"/>
          <w:sz w:val="28"/>
          <w:szCs w:val="28"/>
          <w:lang w:val="en-GB"/>
        </w:rPr>
        <w:t xml:space="preserve"> </w:t>
      </w:r>
      <w:proofErr w:type="spellStart"/>
      <w:r w:rsidRPr="0004774A">
        <w:rPr>
          <w:color w:val="000000" w:themeColor="text1"/>
          <w:sz w:val="28"/>
          <w:szCs w:val="28"/>
          <w:lang w:val="en-GB"/>
        </w:rPr>
        <w:t>Ishwarbhai</w:t>
      </w:r>
      <w:proofErr w:type="spellEnd"/>
      <w:r w:rsidRPr="0004774A">
        <w:rPr>
          <w:color w:val="000000" w:themeColor="text1"/>
          <w:sz w:val="28"/>
          <w:szCs w:val="28"/>
          <w:lang w:val="en-GB"/>
        </w:rPr>
        <w:t xml:space="preserve"> Tandel</w:t>
      </w:r>
    </w:p>
    <w:p w14:paraId="2BCDEF59" w14:textId="77777777" w:rsidR="008A730D" w:rsidRPr="0004774A" w:rsidRDefault="008A730D" w:rsidP="00A12E0D">
      <w:pPr>
        <w:pStyle w:val="Title"/>
        <w:jc w:val="center"/>
        <w:rPr>
          <w:color w:val="000000" w:themeColor="text1"/>
          <w:sz w:val="28"/>
          <w:szCs w:val="28"/>
          <w:lang w:val="en-GB"/>
        </w:rPr>
      </w:pPr>
      <w:r w:rsidRPr="0004774A">
        <w:rPr>
          <w:color w:val="000000" w:themeColor="text1"/>
          <w:sz w:val="28"/>
          <w:szCs w:val="28"/>
          <w:lang w:val="en-GB"/>
        </w:rPr>
        <w:t>Student ID-2505012</w:t>
      </w:r>
    </w:p>
    <w:p w14:paraId="1663F9CF" w14:textId="77777777" w:rsidR="008A730D" w:rsidRPr="0004774A" w:rsidRDefault="008A730D" w:rsidP="00A12E0D">
      <w:pPr>
        <w:pStyle w:val="Title"/>
        <w:jc w:val="center"/>
        <w:rPr>
          <w:color w:val="000000" w:themeColor="text1"/>
          <w:sz w:val="28"/>
          <w:szCs w:val="28"/>
          <w:lang w:val="en-GB"/>
        </w:rPr>
      </w:pPr>
      <w:r w:rsidRPr="0004774A">
        <w:rPr>
          <w:color w:val="000000" w:themeColor="text1"/>
          <w:sz w:val="28"/>
          <w:szCs w:val="28"/>
          <w:lang w:val="en-GB"/>
        </w:rPr>
        <w:t xml:space="preserve">Lecturer Name- Diola </w:t>
      </w:r>
      <w:proofErr w:type="spellStart"/>
      <w:r w:rsidRPr="0004774A">
        <w:rPr>
          <w:color w:val="000000" w:themeColor="text1"/>
          <w:sz w:val="28"/>
          <w:szCs w:val="28"/>
          <w:lang w:val="en-GB"/>
        </w:rPr>
        <w:t>Bijlhout</w:t>
      </w:r>
      <w:proofErr w:type="spellEnd"/>
    </w:p>
    <w:p w14:paraId="147330D3" w14:textId="2CE89CA3" w:rsidR="008A730D" w:rsidRPr="0004774A" w:rsidRDefault="008A730D" w:rsidP="00A12E0D">
      <w:pPr>
        <w:pStyle w:val="Title"/>
        <w:jc w:val="center"/>
        <w:rPr>
          <w:color w:val="000000" w:themeColor="text1"/>
          <w:sz w:val="28"/>
          <w:szCs w:val="28"/>
          <w:lang w:val="en-GB"/>
        </w:rPr>
      </w:pPr>
      <w:r w:rsidRPr="0004774A">
        <w:rPr>
          <w:color w:val="000000" w:themeColor="text1"/>
          <w:sz w:val="28"/>
          <w:szCs w:val="28"/>
          <w:lang w:val="en-GB"/>
        </w:rPr>
        <w:t>Word Count –</w:t>
      </w:r>
      <w:r w:rsidR="00283CED" w:rsidRPr="0004774A">
        <w:rPr>
          <w:color w:val="000000" w:themeColor="text1"/>
          <w:sz w:val="28"/>
          <w:szCs w:val="28"/>
          <w:lang w:val="en-GB"/>
        </w:rPr>
        <w:t xml:space="preserve"> 257</w:t>
      </w:r>
      <w:r w:rsidR="00355511" w:rsidRPr="0004774A">
        <w:rPr>
          <w:color w:val="000000" w:themeColor="text1"/>
          <w:sz w:val="28"/>
          <w:szCs w:val="28"/>
          <w:lang w:val="en-GB"/>
        </w:rPr>
        <w:t>7</w:t>
      </w:r>
    </w:p>
    <w:p w14:paraId="2224D217" w14:textId="5918DDA1" w:rsidR="008A730D" w:rsidRPr="0004774A" w:rsidRDefault="008A730D" w:rsidP="00A12E0D">
      <w:pPr>
        <w:pStyle w:val="Title"/>
        <w:jc w:val="center"/>
        <w:rPr>
          <w:color w:val="000000" w:themeColor="text1"/>
          <w:sz w:val="28"/>
          <w:szCs w:val="28"/>
          <w:lang w:val="en-GB"/>
        </w:rPr>
      </w:pPr>
      <w:r w:rsidRPr="0004774A">
        <w:rPr>
          <w:color w:val="000000" w:themeColor="text1"/>
          <w:sz w:val="28"/>
          <w:szCs w:val="28"/>
          <w:lang w:val="en-GB"/>
        </w:rPr>
        <w:t>Submission Date- 2</w:t>
      </w:r>
      <w:r w:rsidR="00234D25" w:rsidRPr="0004774A">
        <w:rPr>
          <w:color w:val="000000" w:themeColor="text1"/>
          <w:sz w:val="28"/>
          <w:szCs w:val="28"/>
          <w:lang w:val="en-GB"/>
        </w:rPr>
        <w:t>7</w:t>
      </w:r>
      <w:r w:rsidRPr="0004774A">
        <w:rPr>
          <w:color w:val="000000" w:themeColor="text1"/>
          <w:sz w:val="28"/>
          <w:szCs w:val="28"/>
          <w:lang w:val="en-GB"/>
        </w:rPr>
        <w:t xml:space="preserve"> April 2026</w:t>
      </w:r>
    </w:p>
    <w:p w14:paraId="5DD27B25" w14:textId="77777777" w:rsidR="001D2B71" w:rsidRPr="0004774A" w:rsidRDefault="001D2B71" w:rsidP="007714D0">
      <w:pPr>
        <w:spacing w:before="240" w:after="240" w:line="360" w:lineRule="auto"/>
        <w:jc w:val="both"/>
        <w:rPr>
          <w:b/>
          <w:bCs/>
          <w:color w:val="000000" w:themeColor="text1"/>
          <w:lang w:val="en-GB"/>
        </w:rPr>
      </w:pPr>
      <w:r w:rsidRPr="0004774A">
        <w:rPr>
          <w:b/>
          <w:bCs/>
          <w:color w:val="000000" w:themeColor="text1"/>
          <w:lang w:val="en-GB"/>
        </w:rPr>
        <w:br w:type="page"/>
      </w:r>
    </w:p>
    <w:sdt>
      <w:sdtPr>
        <w:rPr>
          <w:rFonts w:ascii="Arial" w:eastAsia="Arial" w:hAnsi="Arial" w:cs="Arial"/>
          <w:b/>
          <w:bCs/>
          <w:color w:val="000000" w:themeColor="text1"/>
          <w:sz w:val="22"/>
          <w:szCs w:val="22"/>
          <w:lang w:val="en-GB" w:eastAsia="en-IN"/>
        </w:rPr>
        <w:id w:val="-473304044"/>
        <w:docPartObj>
          <w:docPartGallery w:val="Table of Contents"/>
          <w:docPartUnique/>
        </w:docPartObj>
      </w:sdtPr>
      <w:sdtEndPr>
        <w:rPr>
          <w:noProof/>
        </w:rPr>
      </w:sdtEndPr>
      <w:sdtContent>
        <w:p w14:paraId="3EFD1FA6" w14:textId="70B1D92A" w:rsidR="001D2B71" w:rsidRPr="0004774A" w:rsidRDefault="001D2B71" w:rsidP="007714D0">
          <w:pPr>
            <w:pStyle w:val="TOCHeading"/>
            <w:spacing w:after="240" w:line="360" w:lineRule="auto"/>
            <w:jc w:val="both"/>
            <w:rPr>
              <w:rFonts w:ascii="Arial" w:hAnsi="Arial" w:cs="Arial"/>
              <w:b/>
              <w:bCs/>
              <w:color w:val="000000" w:themeColor="text1"/>
              <w:sz w:val="22"/>
              <w:szCs w:val="22"/>
              <w:lang w:val="en-GB"/>
            </w:rPr>
          </w:pPr>
          <w:r w:rsidRPr="0004774A">
            <w:rPr>
              <w:rFonts w:ascii="Arial" w:hAnsi="Arial" w:cs="Arial"/>
              <w:b/>
              <w:bCs/>
              <w:color w:val="000000" w:themeColor="text1"/>
              <w:sz w:val="22"/>
              <w:szCs w:val="22"/>
              <w:lang w:val="en-GB"/>
            </w:rPr>
            <w:t>Table of Contents</w:t>
          </w:r>
        </w:p>
        <w:p w14:paraId="563EC6AC" w14:textId="22798F70" w:rsidR="00F24737" w:rsidRPr="0004774A" w:rsidRDefault="001D2B71">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r w:rsidRPr="0004774A">
            <w:rPr>
              <w:color w:val="000000" w:themeColor="text1"/>
              <w:lang w:val="en-GB"/>
            </w:rPr>
            <w:fldChar w:fldCharType="begin"/>
          </w:r>
          <w:r w:rsidRPr="0004774A">
            <w:rPr>
              <w:color w:val="000000" w:themeColor="text1"/>
              <w:lang w:val="en-GB"/>
            </w:rPr>
            <w:instrText xml:space="preserve"> TOC \o "1-3" \h \z \u </w:instrText>
          </w:r>
          <w:r w:rsidRPr="0004774A">
            <w:rPr>
              <w:color w:val="000000" w:themeColor="text1"/>
              <w:lang w:val="en-GB"/>
            </w:rPr>
            <w:fldChar w:fldCharType="separate"/>
          </w:r>
          <w:hyperlink w:anchor="_Toc228185392" w:history="1">
            <w:r w:rsidR="00F24737" w:rsidRPr="0004774A">
              <w:rPr>
                <w:rStyle w:val="Hyperlink"/>
                <w:noProof/>
                <w:color w:val="000000" w:themeColor="text1"/>
                <w:lang w:val="en-GB"/>
              </w:rPr>
              <w:t>Introduction</w:t>
            </w:r>
            <w:r w:rsidR="00F24737" w:rsidRPr="0004774A">
              <w:rPr>
                <w:noProof/>
                <w:webHidden/>
                <w:color w:val="000000" w:themeColor="text1"/>
              </w:rPr>
              <w:tab/>
            </w:r>
            <w:r w:rsidR="00F24737" w:rsidRPr="0004774A">
              <w:rPr>
                <w:noProof/>
                <w:webHidden/>
                <w:color w:val="000000" w:themeColor="text1"/>
              </w:rPr>
              <w:fldChar w:fldCharType="begin"/>
            </w:r>
            <w:r w:rsidR="00F24737" w:rsidRPr="0004774A">
              <w:rPr>
                <w:noProof/>
                <w:webHidden/>
                <w:color w:val="000000" w:themeColor="text1"/>
              </w:rPr>
              <w:instrText xml:space="preserve"> PAGEREF _Toc228185392 \h </w:instrText>
            </w:r>
            <w:r w:rsidR="00F24737" w:rsidRPr="0004774A">
              <w:rPr>
                <w:noProof/>
                <w:webHidden/>
                <w:color w:val="000000" w:themeColor="text1"/>
              </w:rPr>
            </w:r>
            <w:r w:rsidR="00F24737" w:rsidRPr="0004774A">
              <w:rPr>
                <w:noProof/>
                <w:webHidden/>
                <w:color w:val="000000" w:themeColor="text1"/>
              </w:rPr>
              <w:fldChar w:fldCharType="separate"/>
            </w:r>
            <w:r w:rsidR="00F24737" w:rsidRPr="0004774A">
              <w:rPr>
                <w:noProof/>
                <w:webHidden/>
                <w:color w:val="000000" w:themeColor="text1"/>
              </w:rPr>
              <w:t>3</w:t>
            </w:r>
            <w:r w:rsidR="00F24737" w:rsidRPr="0004774A">
              <w:rPr>
                <w:noProof/>
                <w:webHidden/>
                <w:color w:val="000000" w:themeColor="text1"/>
              </w:rPr>
              <w:fldChar w:fldCharType="end"/>
            </w:r>
          </w:hyperlink>
        </w:p>
        <w:p w14:paraId="41589F7B" w14:textId="5A7C9EA8" w:rsidR="00F24737" w:rsidRPr="0004774A" w:rsidRDefault="00F24737">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8185393" w:history="1">
            <w:r w:rsidRPr="0004774A">
              <w:rPr>
                <w:rStyle w:val="Hyperlink"/>
                <w:noProof/>
                <w:color w:val="000000" w:themeColor="text1"/>
                <w:lang w:val="en-GB"/>
              </w:rPr>
              <w:t>Context</w:t>
            </w:r>
            <w:r w:rsidRPr="0004774A">
              <w:rPr>
                <w:noProof/>
                <w:webHidden/>
                <w:color w:val="000000" w:themeColor="text1"/>
              </w:rPr>
              <w:tab/>
            </w:r>
            <w:r w:rsidRPr="0004774A">
              <w:rPr>
                <w:noProof/>
                <w:webHidden/>
                <w:color w:val="000000" w:themeColor="text1"/>
              </w:rPr>
              <w:fldChar w:fldCharType="begin"/>
            </w:r>
            <w:r w:rsidRPr="0004774A">
              <w:rPr>
                <w:noProof/>
                <w:webHidden/>
                <w:color w:val="000000" w:themeColor="text1"/>
              </w:rPr>
              <w:instrText xml:space="preserve"> PAGEREF _Toc228185393 \h </w:instrText>
            </w:r>
            <w:r w:rsidRPr="0004774A">
              <w:rPr>
                <w:noProof/>
                <w:webHidden/>
                <w:color w:val="000000" w:themeColor="text1"/>
              </w:rPr>
            </w:r>
            <w:r w:rsidRPr="0004774A">
              <w:rPr>
                <w:noProof/>
                <w:webHidden/>
                <w:color w:val="000000" w:themeColor="text1"/>
              </w:rPr>
              <w:fldChar w:fldCharType="separate"/>
            </w:r>
            <w:r w:rsidRPr="0004774A">
              <w:rPr>
                <w:noProof/>
                <w:webHidden/>
                <w:color w:val="000000" w:themeColor="text1"/>
              </w:rPr>
              <w:t>3</w:t>
            </w:r>
            <w:r w:rsidRPr="0004774A">
              <w:rPr>
                <w:noProof/>
                <w:webHidden/>
                <w:color w:val="000000" w:themeColor="text1"/>
              </w:rPr>
              <w:fldChar w:fldCharType="end"/>
            </w:r>
          </w:hyperlink>
        </w:p>
        <w:p w14:paraId="7FEB1A34" w14:textId="0BB994AE" w:rsidR="00F24737" w:rsidRPr="0004774A" w:rsidRDefault="00F24737">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8185394" w:history="1">
            <w:r w:rsidRPr="0004774A">
              <w:rPr>
                <w:rStyle w:val="Hyperlink"/>
                <w:noProof/>
                <w:color w:val="000000" w:themeColor="text1"/>
                <w:lang w:val="en-GB"/>
              </w:rPr>
              <w:t>Input</w:t>
            </w:r>
            <w:r w:rsidRPr="0004774A">
              <w:rPr>
                <w:noProof/>
                <w:webHidden/>
                <w:color w:val="000000" w:themeColor="text1"/>
              </w:rPr>
              <w:tab/>
            </w:r>
            <w:r w:rsidRPr="0004774A">
              <w:rPr>
                <w:noProof/>
                <w:webHidden/>
                <w:color w:val="000000" w:themeColor="text1"/>
              </w:rPr>
              <w:fldChar w:fldCharType="begin"/>
            </w:r>
            <w:r w:rsidRPr="0004774A">
              <w:rPr>
                <w:noProof/>
                <w:webHidden/>
                <w:color w:val="000000" w:themeColor="text1"/>
              </w:rPr>
              <w:instrText xml:space="preserve"> PAGEREF _Toc228185394 \h </w:instrText>
            </w:r>
            <w:r w:rsidRPr="0004774A">
              <w:rPr>
                <w:noProof/>
                <w:webHidden/>
                <w:color w:val="000000" w:themeColor="text1"/>
              </w:rPr>
            </w:r>
            <w:r w:rsidRPr="0004774A">
              <w:rPr>
                <w:noProof/>
                <w:webHidden/>
                <w:color w:val="000000" w:themeColor="text1"/>
              </w:rPr>
              <w:fldChar w:fldCharType="separate"/>
            </w:r>
            <w:r w:rsidRPr="0004774A">
              <w:rPr>
                <w:noProof/>
                <w:webHidden/>
                <w:color w:val="000000" w:themeColor="text1"/>
              </w:rPr>
              <w:t>4</w:t>
            </w:r>
            <w:r w:rsidRPr="0004774A">
              <w:rPr>
                <w:noProof/>
                <w:webHidden/>
                <w:color w:val="000000" w:themeColor="text1"/>
              </w:rPr>
              <w:fldChar w:fldCharType="end"/>
            </w:r>
          </w:hyperlink>
        </w:p>
        <w:p w14:paraId="79594C00" w14:textId="5AA62A1C" w:rsidR="00F24737" w:rsidRPr="0004774A" w:rsidRDefault="00F24737">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8185395" w:history="1">
            <w:r w:rsidRPr="0004774A">
              <w:rPr>
                <w:rStyle w:val="Hyperlink"/>
                <w:noProof/>
                <w:color w:val="000000" w:themeColor="text1"/>
                <w:lang w:val="en-GB"/>
              </w:rPr>
              <w:t>Process</w:t>
            </w:r>
            <w:r w:rsidRPr="0004774A">
              <w:rPr>
                <w:noProof/>
                <w:webHidden/>
                <w:color w:val="000000" w:themeColor="text1"/>
              </w:rPr>
              <w:tab/>
            </w:r>
            <w:r w:rsidRPr="0004774A">
              <w:rPr>
                <w:noProof/>
                <w:webHidden/>
                <w:color w:val="000000" w:themeColor="text1"/>
              </w:rPr>
              <w:fldChar w:fldCharType="begin"/>
            </w:r>
            <w:r w:rsidRPr="0004774A">
              <w:rPr>
                <w:noProof/>
                <w:webHidden/>
                <w:color w:val="000000" w:themeColor="text1"/>
              </w:rPr>
              <w:instrText xml:space="preserve"> PAGEREF _Toc228185395 \h </w:instrText>
            </w:r>
            <w:r w:rsidRPr="0004774A">
              <w:rPr>
                <w:noProof/>
                <w:webHidden/>
                <w:color w:val="000000" w:themeColor="text1"/>
              </w:rPr>
            </w:r>
            <w:r w:rsidRPr="0004774A">
              <w:rPr>
                <w:noProof/>
                <w:webHidden/>
                <w:color w:val="000000" w:themeColor="text1"/>
              </w:rPr>
              <w:fldChar w:fldCharType="separate"/>
            </w:r>
            <w:r w:rsidRPr="0004774A">
              <w:rPr>
                <w:noProof/>
                <w:webHidden/>
                <w:color w:val="000000" w:themeColor="text1"/>
              </w:rPr>
              <w:t>7</w:t>
            </w:r>
            <w:r w:rsidRPr="0004774A">
              <w:rPr>
                <w:noProof/>
                <w:webHidden/>
                <w:color w:val="000000" w:themeColor="text1"/>
              </w:rPr>
              <w:fldChar w:fldCharType="end"/>
            </w:r>
          </w:hyperlink>
        </w:p>
        <w:p w14:paraId="71C599CD" w14:textId="2B67EDC2" w:rsidR="00F24737" w:rsidRPr="0004774A" w:rsidRDefault="00F24737">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8185396" w:history="1">
            <w:r w:rsidRPr="0004774A">
              <w:rPr>
                <w:rStyle w:val="Hyperlink"/>
                <w:noProof/>
                <w:color w:val="000000" w:themeColor="text1"/>
                <w:lang w:val="en-GB"/>
              </w:rPr>
              <w:t>Product</w:t>
            </w:r>
            <w:r w:rsidRPr="0004774A">
              <w:rPr>
                <w:noProof/>
                <w:webHidden/>
                <w:color w:val="000000" w:themeColor="text1"/>
              </w:rPr>
              <w:tab/>
            </w:r>
            <w:r w:rsidRPr="0004774A">
              <w:rPr>
                <w:noProof/>
                <w:webHidden/>
                <w:color w:val="000000" w:themeColor="text1"/>
              </w:rPr>
              <w:fldChar w:fldCharType="begin"/>
            </w:r>
            <w:r w:rsidRPr="0004774A">
              <w:rPr>
                <w:noProof/>
                <w:webHidden/>
                <w:color w:val="000000" w:themeColor="text1"/>
              </w:rPr>
              <w:instrText xml:space="preserve"> PAGEREF _Toc228185396 \h </w:instrText>
            </w:r>
            <w:r w:rsidRPr="0004774A">
              <w:rPr>
                <w:noProof/>
                <w:webHidden/>
                <w:color w:val="000000" w:themeColor="text1"/>
              </w:rPr>
            </w:r>
            <w:r w:rsidRPr="0004774A">
              <w:rPr>
                <w:noProof/>
                <w:webHidden/>
                <w:color w:val="000000" w:themeColor="text1"/>
              </w:rPr>
              <w:fldChar w:fldCharType="separate"/>
            </w:r>
            <w:r w:rsidRPr="0004774A">
              <w:rPr>
                <w:noProof/>
                <w:webHidden/>
                <w:color w:val="000000" w:themeColor="text1"/>
              </w:rPr>
              <w:t>8</w:t>
            </w:r>
            <w:r w:rsidRPr="0004774A">
              <w:rPr>
                <w:noProof/>
                <w:webHidden/>
                <w:color w:val="000000" w:themeColor="text1"/>
              </w:rPr>
              <w:fldChar w:fldCharType="end"/>
            </w:r>
          </w:hyperlink>
        </w:p>
        <w:p w14:paraId="44AA4CC7" w14:textId="51A92038" w:rsidR="00F24737" w:rsidRPr="0004774A" w:rsidRDefault="00F24737">
          <w:pPr>
            <w:pStyle w:val="TOC1"/>
            <w:tabs>
              <w:tab w:val="right" w:leader="dot" w:pos="9350"/>
            </w:tabs>
            <w:rPr>
              <w:rFonts w:asciiTheme="minorHAnsi" w:eastAsiaTheme="minorEastAsia" w:hAnsiTheme="minorHAnsi" w:cstheme="minorBidi"/>
              <w:noProof/>
              <w:color w:val="000000" w:themeColor="text1"/>
              <w:kern w:val="2"/>
              <w:sz w:val="24"/>
              <w:szCs w:val="30"/>
              <w:lang w:val="en-IN" w:bidi="bn-IN"/>
              <w14:ligatures w14:val="standardContextual"/>
            </w:rPr>
          </w:pPr>
          <w:hyperlink w:anchor="_Toc228185397" w:history="1">
            <w:r w:rsidRPr="0004774A">
              <w:rPr>
                <w:rStyle w:val="Hyperlink"/>
                <w:noProof/>
                <w:color w:val="000000" w:themeColor="text1"/>
                <w:lang w:val="en-GB"/>
              </w:rPr>
              <w:t>Reference List</w:t>
            </w:r>
            <w:r w:rsidRPr="0004774A">
              <w:rPr>
                <w:noProof/>
                <w:webHidden/>
                <w:color w:val="000000" w:themeColor="text1"/>
              </w:rPr>
              <w:tab/>
            </w:r>
            <w:r w:rsidRPr="0004774A">
              <w:rPr>
                <w:noProof/>
                <w:webHidden/>
                <w:color w:val="000000" w:themeColor="text1"/>
              </w:rPr>
              <w:fldChar w:fldCharType="begin"/>
            </w:r>
            <w:r w:rsidRPr="0004774A">
              <w:rPr>
                <w:noProof/>
                <w:webHidden/>
                <w:color w:val="000000" w:themeColor="text1"/>
              </w:rPr>
              <w:instrText xml:space="preserve"> PAGEREF _Toc228185397 \h </w:instrText>
            </w:r>
            <w:r w:rsidRPr="0004774A">
              <w:rPr>
                <w:noProof/>
                <w:webHidden/>
                <w:color w:val="000000" w:themeColor="text1"/>
              </w:rPr>
            </w:r>
            <w:r w:rsidRPr="0004774A">
              <w:rPr>
                <w:noProof/>
                <w:webHidden/>
                <w:color w:val="000000" w:themeColor="text1"/>
              </w:rPr>
              <w:fldChar w:fldCharType="separate"/>
            </w:r>
            <w:r w:rsidRPr="0004774A">
              <w:rPr>
                <w:noProof/>
                <w:webHidden/>
                <w:color w:val="000000" w:themeColor="text1"/>
              </w:rPr>
              <w:t>10</w:t>
            </w:r>
            <w:r w:rsidRPr="0004774A">
              <w:rPr>
                <w:noProof/>
                <w:webHidden/>
                <w:color w:val="000000" w:themeColor="text1"/>
              </w:rPr>
              <w:fldChar w:fldCharType="end"/>
            </w:r>
          </w:hyperlink>
        </w:p>
        <w:p w14:paraId="0FB3F7FA" w14:textId="54503925" w:rsidR="001D2B71" w:rsidRPr="0004774A" w:rsidRDefault="001D2B71" w:rsidP="007714D0">
          <w:pPr>
            <w:spacing w:before="240" w:after="240" w:line="360" w:lineRule="auto"/>
            <w:jc w:val="both"/>
            <w:rPr>
              <w:color w:val="000000" w:themeColor="text1"/>
              <w:lang w:val="en-GB"/>
            </w:rPr>
          </w:pPr>
          <w:r w:rsidRPr="0004774A">
            <w:rPr>
              <w:b/>
              <w:bCs/>
              <w:noProof/>
              <w:color w:val="000000" w:themeColor="text1"/>
              <w:lang w:val="en-GB"/>
            </w:rPr>
            <w:fldChar w:fldCharType="end"/>
          </w:r>
        </w:p>
      </w:sdtContent>
    </w:sdt>
    <w:p w14:paraId="7204A41F" w14:textId="77777777" w:rsidR="004E27AA" w:rsidRPr="0004774A" w:rsidRDefault="004E27AA" w:rsidP="007714D0">
      <w:pPr>
        <w:spacing w:before="240" w:after="240" w:line="360" w:lineRule="auto"/>
        <w:jc w:val="both"/>
        <w:rPr>
          <w:b/>
          <w:bCs/>
          <w:color w:val="000000" w:themeColor="text1"/>
          <w:lang w:val="en-GB"/>
        </w:rPr>
      </w:pPr>
    </w:p>
    <w:p w14:paraId="397C37C3" w14:textId="77777777" w:rsidR="004E27AA" w:rsidRPr="0004774A" w:rsidRDefault="004E27AA" w:rsidP="007714D0">
      <w:pPr>
        <w:spacing w:before="240" w:after="240" w:line="360" w:lineRule="auto"/>
        <w:jc w:val="both"/>
        <w:rPr>
          <w:b/>
          <w:bCs/>
          <w:color w:val="000000" w:themeColor="text1"/>
          <w:lang w:val="en-GB"/>
        </w:rPr>
      </w:pPr>
      <w:r w:rsidRPr="0004774A">
        <w:rPr>
          <w:b/>
          <w:bCs/>
          <w:color w:val="000000" w:themeColor="text1"/>
          <w:lang w:val="en-GB"/>
        </w:rPr>
        <w:br w:type="page"/>
      </w:r>
    </w:p>
    <w:p w14:paraId="00000003" w14:textId="77777777" w:rsidR="001F6FC2" w:rsidRPr="0004774A" w:rsidRDefault="00000000" w:rsidP="007714D0">
      <w:pPr>
        <w:pStyle w:val="Heading1"/>
        <w:spacing w:before="240" w:after="240" w:line="360" w:lineRule="auto"/>
        <w:jc w:val="both"/>
        <w:rPr>
          <w:b w:val="0"/>
          <w:color w:val="000000" w:themeColor="text1"/>
          <w:sz w:val="22"/>
          <w:szCs w:val="22"/>
          <w:lang w:val="en-GB"/>
        </w:rPr>
      </w:pPr>
      <w:bookmarkStart w:id="0" w:name="_Toc228185392"/>
      <w:r w:rsidRPr="0004774A">
        <w:rPr>
          <w:color w:val="000000" w:themeColor="text1"/>
          <w:sz w:val="22"/>
          <w:szCs w:val="22"/>
          <w:lang w:val="en-GB"/>
        </w:rPr>
        <w:lastRenderedPageBreak/>
        <w:t>Introduction</w:t>
      </w:r>
      <w:bookmarkEnd w:id="0"/>
      <w:r w:rsidRPr="0004774A">
        <w:rPr>
          <w:color w:val="000000" w:themeColor="text1"/>
          <w:sz w:val="22"/>
          <w:szCs w:val="22"/>
          <w:lang w:val="en-GB"/>
        </w:rPr>
        <w:t xml:space="preserve"> </w:t>
      </w:r>
    </w:p>
    <w:p w14:paraId="00000004" w14:textId="77777777"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This reflective report critically explains what I have learned, known and understood about service integration and partnership as a practitioner in the field of health and social care (HSC). The reflection is informed by the fact that my contribution to a group project. There is a problem of obesity among children in the London Borough of Tower Hamlets (Keith </w:t>
      </w:r>
      <w:r w:rsidRPr="0004774A">
        <w:rPr>
          <w:i/>
          <w:iCs/>
          <w:color w:val="000000" w:themeColor="text1"/>
          <w:lang w:val="en-GB"/>
        </w:rPr>
        <w:t>et al</w:t>
      </w:r>
      <w:r w:rsidRPr="0004774A">
        <w:rPr>
          <w:color w:val="000000" w:themeColor="text1"/>
          <w:lang w:val="en-GB"/>
        </w:rPr>
        <w:t>., 2022). As a solution, an integrated service model called Healthy Futures Tower Hamlets is introduced. My particular position was to create the strategic framework involving the staged implementation, quantifiable results, and long-term sustainability planning.</w:t>
      </w:r>
    </w:p>
    <w:p w14:paraId="00000007" w14:textId="0A383BBD"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This experience helped me to have a better insight into the complexity of health problems and how social determinants such as poverty, housing and cultural diversity impact it and how multi-agencies should respond to it. This report is a reflection on the context, inputs, processes and outcomes of the project and critical analysis of the challenges and opportunities related to integrated care. It also points out the way in which </w:t>
      </w:r>
      <w:r w:rsidR="00311A8E" w:rsidRPr="0004774A">
        <w:rPr>
          <w:color w:val="000000" w:themeColor="text1"/>
          <w:lang w:val="en-GB"/>
        </w:rPr>
        <w:t>any</w:t>
      </w:r>
      <w:r w:rsidRPr="0004774A">
        <w:rPr>
          <w:color w:val="000000" w:themeColor="text1"/>
          <w:lang w:val="en-GB"/>
        </w:rPr>
        <w:t xml:space="preserve"> learning can be implemented in the real-world practice of a profession</w:t>
      </w:r>
      <w:r w:rsidR="00311A8E" w:rsidRPr="0004774A">
        <w:rPr>
          <w:color w:val="000000" w:themeColor="text1"/>
          <w:lang w:val="en-GB"/>
        </w:rPr>
        <w:t xml:space="preserve"> (</w:t>
      </w:r>
      <w:r w:rsidR="00311A8E" w:rsidRPr="0004774A">
        <w:rPr>
          <w:color w:val="000000" w:themeColor="text1"/>
        </w:rPr>
        <w:t>Sherwood, 2024</w:t>
      </w:r>
      <w:r w:rsidR="00311A8E" w:rsidRPr="0004774A">
        <w:rPr>
          <w:color w:val="000000" w:themeColor="text1"/>
          <w:lang w:val="en-GB"/>
        </w:rPr>
        <w:t>)</w:t>
      </w:r>
      <w:r w:rsidRPr="0004774A">
        <w:rPr>
          <w:color w:val="000000" w:themeColor="text1"/>
          <w:lang w:val="en-GB"/>
        </w:rPr>
        <w:t>.</w:t>
      </w:r>
    </w:p>
    <w:p w14:paraId="00000008" w14:textId="77777777" w:rsidR="001F6FC2" w:rsidRPr="0004774A" w:rsidRDefault="00000000" w:rsidP="007714D0">
      <w:pPr>
        <w:pStyle w:val="Heading1"/>
        <w:spacing w:before="240" w:after="240" w:line="360" w:lineRule="auto"/>
        <w:jc w:val="both"/>
        <w:rPr>
          <w:color w:val="000000" w:themeColor="text1"/>
          <w:sz w:val="22"/>
          <w:szCs w:val="22"/>
          <w:lang w:val="en-GB"/>
        </w:rPr>
      </w:pPr>
      <w:bookmarkStart w:id="1" w:name="_Toc228185393"/>
      <w:r w:rsidRPr="0004774A">
        <w:rPr>
          <w:color w:val="000000" w:themeColor="text1"/>
          <w:sz w:val="22"/>
          <w:szCs w:val="22"/>
          <w:lang w:val="en-GB"/>
        </w:rPr>
        <w:t>Context</w:t>
      </w:r>
      <w:bookmarkEnd w:id="1"/>
      <w:r w:rsidRPr="0004774A">
        <w:rPr>
          <w:color w:val="000000" w:themeColor="text1"/>
          <w:sz w:val="22"/>
          <w:szCs w:val="22"/>
          <w:lang w:val="en-GB"/>
        </w:rPr>
        <w:t xml:space="preserve"> </w:t>
      </w:r>
    </w:p>
    <w:p w14:paraId="00000009" w14:textId="788D7B9A"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I gain</w:t>
      </w:r>
      <w:r w:rsidR="00D35782" w:rsidRPr="0004774A">
        <w:rPr>
          <w:color w:val="000000" w:themeColor="text1"/>
          <w:lang w:val="en-GB"/>
        </w:rPr>
        <w:t>ed</w:t>
      </w:r>
      <w:r w:rsidRPr="0004774A">
        <w:rPr>
          <w:color w:val="000000" w:themeColor="text1"/>
          <w:lang w:val="en-GB"/>
        </w:rPr>
        <w:t xml:space="preserve"> better insight into the fact that the needs of a target population are the key to successful service integration in health and social care</w:t>
      </w:r>
      <w:r w:rsidR="00D35782" w:rsidRPr="0004774A">
        <w:rPr>
          <w:color w:val="000000" w:themeColor="text1"/>
          <w:lang w:val="en-GB"/>
        </w:rPr>
        <w:t xml:space="preserve"> by undertaking this project</w:t>
      </w:r>
      <w:r w:rsidRPr="0004774A">
        <w:rPr>
          <w:color w:val="000000" w:themeColor="text1"/>
          <w:lang w:val="en-GB"/>
        </w:rPr>
        <w:t>. In Tower Hamlets, childhood obesity is not only due to personal lifestyle but also highly affected by more social factors, which include poverty, housing, ethnicity and language barrier (</w:t>
      </w:r>
      <w:r w:rsidRPr="0004774A">
        <w:rPr>
          <w:color w:val="000000" w:themeColor="text1"/>
          <w:highlight w:val="white"/>
          <w:lang w:val="en-GB"/>
        </w:rPr>
        <w:t xml:space="preserve">Ucci </w:t>
      </w:r>
      <w:r w:rsidRPr="0004774A">
        <w:rPr>
          <w:i/>
          <w:iCs/>
          <w:color w:val="000000" w:themeColor="text1"/>
          <w:highlight w:val="white"/>
          <w:lang w:val="en-GB"/>
        </w:rPr>
        <w:t>et al</w:t>
      </w:r>
      <w:r w:rsidRPr="0004774A">
        <w:rPr>
          <w:color w:val="000000" w:themeColor="text1"/>
          <w:highlight w:val="white"/>
          <w:lang w:val="en-GB"/>
        </w:rPr>
        <w:t>., 202</w:t>
      </w:r>
      <w:r w:rsidR="003F62A1" w:rsidRPr="0004774A">
        <w:rPr>
          <w:color w:val="000000" w:themeColor="text1"/>
          <w:highlight w:val="white"/>
          <w:lang w:val="en-GB"/>
        </w:rPr>
        <w:t>5</w:t>
      </w:r>
      <w:r w:rsidRPr="0004774A">
        <w:rPr>
          <w:color w:val="000000" w:themeColor="text1"/>
          <w:highlight w:val="white"/>
          <w:lang w:val="en-GB"/>
        </w:rPr>
        <w:t xml:space="preserve">; </w:t>
      </w:r>
      <w:proofErr w:type="spellStart"/>
      <w:r w:rsidRPr="0004774A">
        <w:rPr>
          <w:color w:val="000000" w:themeColor="text1"/>
          <w:highlight w:val="white"/>
          <w:lang w:val="en-GB"/>
        </w:rPr>
        <w:t>Obita</w:t>
      </w:r>
      <w:proofErr w:type="spellEnd"/>
      <w:r w:rsidRPr="0004774A">
        <w:rPr>
          <w:color w:val="000000" w:themeColor="text1"/>
          <w:highlight w:val="white"/>
          <w:lang w:val="en-GB"/>
        </w:rPr>
        <w:t xml:space="preserve"> and Alkhatib, 2023</w:t>
      </w:r>
      <w:r w:rsidRPr="0004774A">
        <w:rPr>
          <w:color w:val="000000" w:themeColor="text1"/>
          <w:lang w:val="en-GB"/>
        </w:rPr>
        <w:t>). My definition of obesity was quite limited at first as it was only based on diet and physical activity. Nevertheless, the evaluation of local data and evidence changed my view to seeing obesity as a multidimensional and complex problem that is conditioned by structural inequalities.</w:t>
      </w:r>
    </w:p>
    <w:p w14:paraId="0000000A" w14:textId="3F6305CE"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I also </w:t>
      </w:r>
      <w:r w:rsidR="00D35782" w:rsidRPr="0004774A">
        <w:rPr>
          <w:color w:val="000000" w:themeColor="text1"/>
          <w:lang w:val="en-GB"/>
        </w:rPr>
        <w:t>learned</w:t>
      </w:r>
      <w:r w:rsidRPr="0004774A">
        <w:rPr>
          <w:color w:val="000000" w:themeColor="text1"/>
          <w:lang w:val="en-GB"/>
        </w:rPr>
        <w:t xml:space="preserve"> that determining the needs does not just involve a review of the statistics, but it is also about understanding the interaction of social and environmental factors on health outcomes. As an example, poor access to healthy diet and physical activity among children is inhibited by the high rates of income deprivation and overcrowded housing in Tower Hamlets (</w:t>
      </w:r>
      <w:r w:rsidRPr="0004774A">
        <w:rPr>
          <w:color w:val="000000" w:themeColor="text1"/>
          <w:highlight w:val="white"/>
          <w:lang w:val="en-GB"/>
        </w:rPr>
        <w:t>Cameron, 2025</w:t>
      </w:r>
      <w:r w:rsidRPr="0004774A">
        <w:rPr>
          <w:color w:val="000000" w:themeColor="text1"/>
          <w:lang w:val="en-GB"/>
        </w:rPr>
        <w:t>). Moreover, the high number of Bangladeshi population and the great diversity in languages also indicated the need to have culturally sensitive and accessible health interventions (</w:t>
      </w:r>
      <w:r w:rsidRPr="0004774A">
        <w:rPr>
          <w:color w:val="000000" w:themeColor="text1"/>
          <w:highlight w:val="white"/>
          <w:lang w:val="en-GB"/>
        </w:rPr>
        <w:t xml:space="preserve">Ahmed </w:t>
      </w:r>
      <w:r w:rsidRPr="0004774A">
        <w:rPr>
          <w:i/>
          <w:iCs/>
          <w:color w:val="000000" w:themeColor="text1"/>
          <w:highlight w:val="white"/>
          <w:lang w:val="en-GB"/>
        </w:rPr>
        <w:t>et al</w:t>
      </w:r>
      <w:r w:rsidRPr="0004774A">
        <w:rPr>
          <w:color w:val="000000" w:themeColor="text1"/>
          <w:highlight w:val="white"/>
          <w:lang w:val="en-GB"/>
        </w:rPr>
        <w:t>., 2024</w:t>
      </w:r>
      <w:r w:rsidRPr="0004774A">
        <w:rPr>
          <w:color w:val="000000" w:themeColor="text1"/>
          <w:lang w:val="en-GB"/>
        </w:rPr>
        <w:t xml:space="preserve">). This led me to think about the ways in which standardised health programmes can </w:t>
      </w:r>
      <w:r w:rsidRPr="0004774A">
        <w:rPr>
          <w:color w:val="000000" w:themeColor="text1"/>
          <w:lang w:val="en-GB"/>
        </w:rPr>
        <w:lastRenderedPageBreak/>
        <w:t>become ineffective in approaching some communities unless they take into account cultural and linguistic variations.</w:t>
      </w:r>
    </w:p>
    <w:p w14:paraId="490D7633" w14:textId="078B17D0" w:rsidR="00193DCF"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In identifying areas that could be addressed to meet these needs, I realised the importance of integrating services in delivering a coordinated response. </w:t>
      </w:r>
      <w:r w:rsidRPr="0004774A">
        <w:rPr>
          <w:color w:val="000000" w:themeColor="text1"/>
          <w:highlight w:val="white"/>
          <w:lang w:val="en-GB"/>
        </w:rPr>
        <w:t xml:space="preserve">Through my research, I have come to the conclusion that the problem of childhood obesity will only be solved through cooperation between many areas including Health Services, Education, Housing and Community Organisations. </w:t>
      </w:r>
      <w:r w:rsidR="00311A8E" w:rsidRPr="0004774A">
        <w:rPr>
          <w:color w:val="000000" w:themeColor="text1"/>
          <w:highlight w:val="white"/>
          <w:lang w:val="en-GB"/>
        </w:rPr>
        <w:t>There is</w:t>
      </w:r>
      <w:r w:rsidRPr="0004774A">
        <w:rPr>
          <w:color w:val="000000" w:themeColor="text1"/>
          <w:highlight w:val="white"/>
          <w:lang w:val="en-GB"/>
        </w:rPr>
        <w:t xml:space="preserve"> the potential to provide early identification and support for children at risk of being obese through education and primary care services (Allen </w:t>
      </w:r>
      <w:r w:rsidRPr="0004774A">
        <w:rPr>
          <w:i/>
          <w:iCs/>
          <w:color w:val="000000" w:themeColor="text1"/>
          <w:highlight w:val="white"/>
          <w:lang w:val="en-GB"/>
        </w:rPr>
        <w:t>et al</w:t>
      </w:r>
      <w:r w:rsidRPr="0004774A">
        <w:rPr>
          <w:color w:val="000000" w:themeColor="text1"/>
          <w:highlight w:val="white"/>
          <w:lang w:val="en-GB"/>
        </w:rPr>
        <w:t xml:space="preserve">., 2023). Furthermore, by using Integrated Service Models that provide early intervention to reduce childhood obesity and the Social Determinants to be obese, the necessary support and resources </w:t>
      </w:r>
      <w:r w:rsidR="00311A8E" w:rsidRPr="0004774A">
        <w:rPr>
          <w:color w:val="000000" w:themeColor="text1"/>
          <w:highlight w:val="white"/>
          <w:lang w:val="en-GB"/>
        </w:rPr>
        <w:t xml:space="preserve">can be provided </w:t>
      </w:r>
      <w:r w:rsidRPr="0004774A">
        <w:rPr>
          <w:color w:val="000000" w:themeColor="text1"/>
          <w:highlight w:val="white"/>
          <w:lang w:val="en-GB"/>
        </w:rPr>
        <w:t>to individuals and families in an effort to reduce childhood obesity</w:t>
      </w:r>
      <w:r w:rsidR="00311A8E" w:rsidRPr="0004774A">
        <w:rPr>
          <w:color w:val="000000" w:themeColor="text1"/>
          <w:lang w:val="en-GB"/>
        </w:rPr>
        <w:t xml:space="preserve"> (</w:t>
      </w:r>
      <w:r w:rsidR="00311A8E" w:rsidRPr="0004774A">
        <w:rPr>
          <w:color w:val="000000" w:themeColor="text1"/>
        </w:rPr>
        <w:t xml:space="preserve">McSweeney </w:t>
      </w:r>
      <w:r w:rsidR="00311A8E" w:rsidRPr="0004774A">
        <w:rPr>
          <w:i/>
          <w:iCs/>
          <w:color w:val="000000" w:themeColor="text1"/>
        </w:rPr>
        <w:t>et al</w:t>
      </w:r>
      <w:r w:rsidR="00311A8E" w:rsidRPr="0004774A">
        <w:rPr>
          <w:color w:val="000000" w:themeColor="text1"/>
        </w:rPr>
        <w:t>., 2025</w:t>
      </w:r>
      <w:r w:rsidR="00311A8E" w:rsidRPr="0004774A">
        <w:rPr>
          <w:color w:val="000000" w:themeColor="text1"/>
          <w:lang w:val="en-GB"/>
        </w:rPr>
        <w:t>)</w:t>
      </w:r>
      <w:r w:rsidRPr="0004774A">
        <w:rPr>
          <w:color w:val="000000" w:themeColor="text1"/>
          <w:lang w:val="en-GB"/>
        </w:rPr>
        <w:t xml:space="preserve">. </w:t>
      </w:r>
    </w:p>
    <w:p w14:paraId="0000000C" w14:textId="6EB24BA9"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I observed that goals should be informed by the identified needs in the population and be realistic and measurable. As an example, the establishment of goals aimed at enhancing the number of referrals and lowering obesity demanded the attentive consideration of local issues including the availability of services and community participation (</w:t>
      </w:r>
      <w:r w:rsidRPr="0004774A">
        <w:rPr>
          <w:color w:val="000000" w:themeColor="text1"/>
          <w:highlight w:val="white"/>
          <w:lang w:val="en-GB"/>
        </w:rPr>
        <w:t xml:space="preserve">Burton </w:t>
      </w:r>
      <w:r w:rsidRPr="0004774A">
        <w:rPr>
          <w:i/>
          <w:iCs/>
          <w:color w:val="000000" w:themeColor="text1"/>
          <w:highlight w:val="white"/>
          <w:lang w:val="en-GB"/>
        </w:rPr>
        <w:t>et al</w:t>
      </w:r>
      <w:r w:rsidRPr="0004774A">
        <w:rPr>
          <w:color w:val="000000" w:themeColor="text1"/>
          <w:highlight w:val="white"/>
          <w:lang w:val="en-GB"/>
        </w:rPr>
        <w:t>, 2021</w:t>
      </w:r>
      <w:r w:rsidRPr="0004774A">
        <w:rPr>
          <w:color w:val="000000" w:themeColor="text1"/>
          <w:lang w:val="en-GB"/>
        </w:rPr>
        <w:t xml:space="preserve">). The process made me realise the significance of strategic goal alignment with evidence to make them relevant and effective. More importantly, the experience also revealed that service integration efforts will be ineffective or misguided in the absence of a clear understanding of the population context. It affirmed the knowledge that health inequalities should be central in planning and decision-making (Hinde </w:t>
      </w:r>
      <w:r w:rsidRPr="0004774A">
        <w:rPr>
          <w:i/>
          <w:iCs/>
          <w:color w:val="000000" w:themeColor="text1"/>
          <w:lang w:val="en-GB"/>
        </w:rPr>
        <w:t>et al</w:t>
      </w:r>
      <w:r w:rsidRPr="0004774A">
        <w:rPr>
          <w:color w:val="000000" w:themeColor="text1"/>
          <w:lang w:val="en-GB"/>
        </w:rPr>
        <w:t xml:space="preserve">., 2022). As a future practitioner, I would make sure that all intervention is based on a comprehensive needs assessment and is sensitive to the unique features of the population to which it is targeted.   </w:t>
      </w:r>
    </w:p>
    <w:p w14:paraId="0000000D" w14:textId="77777777" w:rsidR="001F6FC2" w:rsidRPr="0004774A" w:rsidRDefault="00000000" w:rsidP="007714D0">
      <w:pPr>
        <w:pStyle w:val="Heading1"/>
        <w:spacing w:before="240" w:after="240" w:line="360" w:lineRule="auto"/>
        <w:jc w:val="both"/>
        <w:rPr>
          <w:color w:val="000000" w:themeColor="text1"/>
          <w:sz w:val="22"/>
          <w:szCs w:val="22"/>
          <w:lang w:val="en-GB"/>
        </w:rPr>
      </w:pPr>
      <w:bookmarkStart w:id="2" w:name="_Toc228185394"/>
      <w:r w:rsidRPr="0004774A">
        <w:rPr>
          <w:color w:val="000000" w:themeColor="text1"/>
          <w:sz w:val="22"/>
          <w:szCs w:val="22"/>
          <w:lang w:val="en-GB"/>
        </w:rPr>
        <w:t>Input</w:t>
      </w:r>
      <w:bookmarkEnd w:id="2"/>
      <w:r w:rsidRPr="0004774A">
        <w:rPr>
          <w:color w:val="000000" w:themeColor="text1"/>
          <w:sz w:val="22"/>
          <w:szCs w:val="22"/>
          <w:lang w:val="en-GB"/>
        </w:rPr>
        <w:t xml:space="preserve">  </w:t>
      </w:r>
    </w:p>
    <w:p w14:paraId="0000000E" w14:textId="5C69191A"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My participation in this project also provided me with an in-depth insight into the essential inputs that are needed to attain efficient service integration and collaboration operating in health and social care. </w:t>
      </w:r>
      <w:r w:rsidR="00D35782" w:rsidRPr="0004774A">
        <w:rPr>
          <w:color w:val="000000" w:themeColor="text1"/>
          <w:lang w:val="en-GB"/>
        </w:rPr>
        <w:t>I have learned one of the most important areas of learning which is the i</w:t>
      </w:r>
      <w:r w:rsidRPr="0004774A">
        <w:rPr>
          <w:color w:val="000000" w:themeColor="text1"/>
          <w:lang w:val="en-GB"/>
        </w:rPr>
        <w:t>dentification of the need to engage a broad spectrum of relevant partners. Upon considering this, I came to realise that the roles of the respective partners are different yet intertwined in the kind of role they play in the context of addressing the issue of childhood obesity. An example is that the health workers would provide clinical skills and prompt recognition of children at risk and schools would offer prevention by teaching skills and physical exercise (</w:t>
      </w:r>
      <w:r w:rsidRPr="0004774A">
        <w:rPr>
          <w:color w:val="000000" w:themeColor="text1"/>
          <w:highlight w:val="white"/>
          <w:lang w:val="en-GB"/>
        </w:rPr>
        <w:t>Kumar, 2023</w:t>
      </w:r>
      <w:r w:rsidRPr="0004774A">
        <w:rPr>
          <w:color w:val="000000" w:themeColor="text1"/>
          <w:lang w:val="en-GB"/>
        </w:rPr>
        <w:t xml:space="preserve">). Instead, community </w:t>
      </w:r>
      <w:r w:rsidRPr="0004774A">
        <w:rPr>
          <w:color w:val="000000" w:themeColor="text1"/>
          <w:lang w:val="en-GB"/>
        </w:rPr>
        <w:lastRenderedPageBreak/>
        <w:t>organisations are necessary to reach out to diverse populations and provide culturally relevant interventions (</w:t>
      </w:r>
      <w:r w:rsidR="003F62A1" w:rsidRPr="0004774A">
        <w:rPr>
          <w:color w:val="000000" w:themeColor="text1"/>
          <w:lang w:val="en-GB"/>
        </w:rPr>
        <w:t>Ahern</w:t>
      </w:r>
      <w:r w:rsidR="003F62A1" w:rsidRPr="0004774A">
        <w:rPr>
          <w:i/>
          <w:iCs/>
          <w:color w:val="000000" w:themeColor="text1"/>
          <w:highlight w:val="white"/>
          <w:lang w:val="en-GB"/>
        </w:rPr>
        <w:t xml:space="preserve"> </w:t>
      </w:r>
      <w:r w:rsidRPr="0004774A">
        <w:rPr>
          <w:i/>
          <w:iCs/>
          <w:color w:val="000000" w:themeColor="text1"/>
          <w:highlight w:val="white"/>
          <w:lang w:val="en-GB"/>
        </w:rPr>
        <w:t>et al.</w:t>
      </w:r>
      <w:r w:rsidRPr="0004774A">
        <w:rPr>
          <w:color w:val="000000" w:themeColor="text1"/>
          <w:highlight w:val="white"/>
          <w:lang w:val="en-GB"/>
        </w:rPr>
        <w:t>, 202</w:t>
      </w:r>
      <w:r w:rsidR="003F62A1" w:rsidRPr="0004774A">
        <w:rPr>
          <w:color w:val="000000" w:themeColor="text1"/>
          <w:lang w:val="en-GB"/>
        </w:rPr>
        <w:t>3</w:t>
      </w:r>
      <w:r w:rsidRPr="0004774A">
        <w:rPr>
          <w:color w:val="000000" w:themeColor="text1"/>
          <w:lang w:val="en-GB"/>
        </w:rPr>
        <w:t>). This experience enabled me to realize that partnership working is not only collaborative but interdependent where success of one service depends on the input of others.</w:t>
      </w:r>
    </w:p>
    <w:p w14:paraId="0000000F" w14:textId="77777777"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One of the important concepts that informed my idea of integration was the whole systems approach. This model highlights the fact that health outcomes are influenced by a broad combination of factors which are intertwined and thus demand concerted efforts of various sectors. When I was formulating the section on the strategy, I used this concept by incorporating clinical paths and community-based and environmental interventions. This enabled me to appreciate how the treatment and prevention strategies have to work hand-in-hand to achieve the objective of dealing with childhood obesity. Nevertheless, I also critically thought about the limitations of this approach. Being comprehensive, it may be challenging to apply in practice as it is complicated to organise the work of various stakeholders whose priorities are different and each of them has a structure of the organisation. </w:t>
      </w:r>
    </w:p>
    <w:p w14:paraId="00000010" w14:textId="4938A787"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The other key framework that contributed to my learning was the concept of Integrated Care Systems (ICS). ICS is designed to minimise the issue of fragmentation in health and social care through collaboration, shared responsibility and commissioning (</w:t>
      </w:r>
      <w:r w:rsidR="003F62A1" w:rsidRPr="0004774A">
        <w:rPr>
          <w:color w:val="000000" w:themeColor="text1"/>
          <w:lang w:val="en-GB"/>
        </w:rPr>
        <w:t>Sanderson</w:t>
      </w:r>
      <w:r w:rsidR="003F62A1" w:rsidRPr="0004774A">
        <w:rPr>
          <w:i/>
          <w:iCs/>
          <w:color w:val="000000" w:themeColor="text1"/>
          <w:lang w:val="en-GB"/>
        </w:rPr>
        <w:t xml:space="preserve"> </w:t>
      </w:r>
      <w:r w:rsidRPr="0004774A">
        <w:rPr>
          <w:i/>
          <w:iCs/>
          <w:color w:val="000000" w:themeColor="text1"/>
          <w:lang w:val="en-GB"/>
        </w:rPr>
        <w:t>et al</w:t>
      </w:r>
      <w:r w:rsidRPr="0004774A">
        <w:rPr>
          <w:color w:val="000000" w:themeColor="text1"/>
          <w:lang w:val="en-GB"/>
        </w:rPr>
        <w:t>., 202</w:t>
      </w:r>
      <w:r w:rsidR="003F62A1" w:rsidRPr="0004774A">
        <w:rPr>
          <w:color w:val="000000" w:themeColor="text1"/>
          <w:lang w:val="en-GB"/>
        </w:rPr>
        <w:t>1</w:t>
      </w:r>
      <w:r w:rsidRPr="0004774A">
        <w:rPr>
          <w:color w:val="000000" w:themeColor="text1"/>
          <w:lang w:val="en-GB"/>
        </w:rPr>
        <w:t xml:space="preserve">). I was able to appreciate the role of policies such as Health and Care Act 2022 in promoting integrated working by promoting organisations to collaborate to achieve shared population health objectives. But I also realised that there may be a disjuncture between policy practice. The framework is a </w:t>
      </w:r>
      <w:r w:rsidR="007E1CC2" w:rsidRPr="0004774A">
        <w:rPr>
          <w:color w:val="000000" w:themeColor="text1"/>
          <w:lang w:val="en-GB"/>
        </w:rPr>
        <w:t>guidance,</w:t>
      </w:r>
      <w:r w:rsidRPr="0004774A">
        <w:rPr>
          <w:color w:val="000000" w:themeColor="text1"/>
          <w:lang w:val="en-GB"/>
        </w:rPr>
        <w:t xml:space="preserve"> but its effectiveness will be determined by executing it at local level. The discrepancies in the organisational cultures, priorities in funding policies and processes of conducting operations may pose difficulties in real integration.</w:t>
      </w:r>
    </w:p>
    <w:p w14:paraId="4EE619D2" w14:textId="77777777" w:rsidR="008E34A2" w:rsidRPr="0004774A" w:rsidRDefault="00000000" w:rsidP="007714D0">
      <w:pPr>
        <w:spacing w:before="240" w:after="240" w:line="360" w:lineRule="auto"/>
        <w:jc w:val="both"/>
        <w:rPr>
          <w:color w:val="000000" w:themeColor="text1"/>
          <w:highlight w:val="white"/>
          <w:lang w:val="en-GB"/>
        </w:rPr>
      </w:pPr>
      <w:r w:rsidRPr="0004774A">
        <w:rPr>
          <w:color w:val="000000" w:themeColor="text1"/>
          <w:lang w:val="en-GB"/>
        </w:rPr>
        <w:t xml:space="preserve">Another key input in service integration was the role of resources. I also got to know that human and material resources are vital to the successful implementation. A skilled and multidisciplinary workforce of healthcare professionals, educators and community health workers is considered human resources (WHO, 2023). These people will be involved in providing services, interacting with the communities and community of care. We also integrated online interaction approaches in our strategy such as SMS reminder and online workshops to enhance accessibility and engagement. </w:t>
      </w:r>
      <w:r w:rsidRPr="0004774A">
        <w:rPr>
          <w:color w:val="000000" w:themeColor="text1"/>
          <w:highlight w:val="white"/>
          <w:lang w:val="en-GB"/>
        </w:rPr>
        <w:t xml:space="preserve">As a result of my research, I have also become increasingly aware of how digital innovation plays a key role in transforming Health Services. </w:t>
      </w:r>
    </w:p>
    <w:p w14:paraId="00000011" w14:textId="63805FBF" w:rsidR="001F6FC2" w:rsidRPr="0004774A" w:rsidRDefault="00000000" w:rsidP="007714D0">
      <w:pPr>
        <w:spacing w:before="240" w:after="240" w:line="360" w:lineRule="auto"/>
        <w:jc w:val="both"/>
        <w:rPr>
          <w:color w:val="000000" w:themeColor="text1"/>
          <w:lang w:val="en-GB"/>
        </w:rPr>
      </w:pPr>
      <w:r w:rsidRPr="0004774A">
        <w:rPr>
          <w:color w:val="000000" w:themeColor="text1"/>
          <w:highlight w:val="white"/>
          <w:lang w:val="en-GB"/>
        </w:rPr>
        <w:lastRenderedPageBreak/>
        <w:t>This has been reinforced by my understanding of the various barriers to integrating services across many sectors. A major barrier to integrating services is that of funding limitations. It is evident that the lack of funding limits the size and sustainability of the interventions, which in turn prevents large scale implementation of programmes</w:t>
      </w:r>
      <w:r w:rsidRPr="0004774A">
        <w:rPr>
          <w:color w:val="000000" w:themeColor="text1"/>
          <w:lang w:val="en-GB"/>
        </w:rPr>
        <w:t>. The shortage of the workforce is also a major obstacle since a lack of staffing may result in work overload and decreased service quality (</w:t>
      </w:r>
      <w:proofErr w:type="spellStart"/>
      <w:r w:rsidRPr="0004774A">
        <w:rPr>
          <w:color w:val="000000" w:themeColor="text1"/>
          <w:lang w:val="en-GB"/>
        </w:rPr>
        <w:t>Tamata</w:t>
      </w:r>
      <w:proofErr w:type="spellEnd"/>
      <w:r w:rsidRPr="0004774A">
        <w:rPr>
          <w:color w:val="000000" w:themeColor="text1"/>
          <w:lang w:val="en-GB"/>
        </w:rPr>
        <w:t xml:space="preserve"> and </w:t>
      </w:r>
      <w:proofErr w:type="spellStart"/>
      <w:r w:rsidRPr="0004774A">
        <w:rPr>
          <w:color w:val="000000" w:themeColor="text1"/>
          <w:lang w:val="en-GB"/>
        </w:rPr>
        <w:t>Mohammadnezhad</w:t>
      </w:r>
      <w:proofErr w:type="spellEnd"/>
      <w:r w:rsidRPr="0004774A">
        <w:rPr>
          <w:color w:val="000000" w:themeColor="text1"/>
          <w:lang w:val="en-GB"/>
        </w:rPr>
        <w:t>, 2022). Also, language barriers and cultural differences may be an impediment to effective communication and interaction with some communities. Considering this, I realized that these barriers are not stand-alone problems, but rather related to each other and are frequently based on larger systemic disparities.</w:t>
      </w:r>
    </w:p>
    <w:p w14:paraId="00000012" w14:textId="0F4B1266"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I </w:t>
      </w:r>
      <w:r w:rsidR="00D35782" w:rsidRPr="0004774A">
        <w:rPr>
          <w:color w:val="000000" w:themeColor="text1"/>
          <w:lang w:val="en-GB"/>
        </w:rPr>
        <w:t>have realised another notable obstacle that</w:t>
      </w:r>
      <w:r w:rsidRPr="0004774A">
        <w:rPr>
          <w:color w:val="000000" w:themeColor="text1"/>
          <w:lang w:val="en-GB"/>
        </w:rPr>
        <w:t xml:space="preserve"> was the threat of disparity in access to services. As an </w:t>
      </w:r>
      <w:r w:rsidR="00D35782" w:rsidRPr="0004774A">
        <w:rPr>
          <w:color w:val="000000" w:themeColor="text1"/>
          <w:lang w:val="en-GB"/>
        </w:rPr>
        <w:t>example</w:t>
      </w:r>
      <w:r w:rsidRPr="0004774A">
        <w:rPr>
          <w:color w:val="000000" w:themeColor="text1"/>
          <w:lang w:val="en-GB"/>
        </w:rPr>
        <w:t>, programmes can be more available to already motivated families or those with higher access to information whereas those in more disadvantaged situations may not get access. This critically made me consider the value of equity in service design. Offering services is not sufficient but they should be accessible and inclusive so that everyone is equally benefited. I researched the different recommendations and strategies to improve service integration to address these problems. Adopting culturally competent practices is one of the approaches and it implies the provision of services according to the cultural and linguistic needs of the different populations (</w:t>
      </w:r>
      <w:r w:rsidRPr="0004774A">
        <w:rPr>
          <w:color w:val="000000" w:themeColor="text1"/>
          <w:highlight w:val="white"/>
          <w:lang w:val="en-GB"/>
        </w:rPr>
        <w:t xml:space="preserve">Wang </w:t>
      </w:r>
      <w:r w:rsidRPr="0004774A">
        <w:rPr>
          <w:i/>
          <w:iCs/>
          <w:color w:val="000000" w:themeColor="text1"/>
          <w:highlight w:val="white"/>
          <w:lang w:val="en-GB"/>
        </w:rPr>
        <w:t>et al</w:t>
      </w:r>
      <w:r w:rsidRPr="0004774A">
        <w:rPr>
          <w:color w:val="000000" w:themeColor="text1"/>
          <w:highlight w:val="white"/>
          <w:lang w:val="en-GB"/>
        </w:rPr>
        <w:t>., 2022</w:t>
      </w:r>
      <w:r w:rsidRPr="0004774A">
        <w:rPr>
          <w:color w:val="000000" w:themeColor="text1"/>
          <w:lang w:val="en-GB"/>
        </w:rPr>
        <w:t>). This may enhance interaction and make the interventions more effective. Digital inclusiveness that will support and equip individuals to use digital tools is another strategy.</w:t>
      </w:r>
    </w:p>
    <w:p w14:paraId="00000014" w14:textId="6F31AEB6"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I also </w:t>
      </w:r>
      <w:r w:rsidR="00D35782" w:rsidRPr="0004774A">
        <w:rPr>
          <w:color w:val="000000" w:themeColor="text1"/>
          <w:lang w:val="en-GB"/>
        </w:rPr>
        <w:t>observed</w:t>
      </w:r>
      <w:r w:rsidRPr="0004774A">
        <w:rPr>
          <w:color w:val="000000" w:themeColor="text1"/>
          <w:lang w:val="en-GB"/>
        </w:rPr>
        <w:t xml:space="preserve"> the need to align the strategies with the applicable policies and frameworks. Prevention and early intervention as policies such as the NHS Long Term Plan are crucial in tackling childhood obesity (</w:t>
      </w:r>
      <w:r w:rsidRPr="0004774A">
        <w:rPr>
          <w:color w:val="000000" w:themeColor="text1"/>
          <w:highlight w:val="white"/>
          <w:lang w:val="en-GB"/>
        </w:rPr>
        <w:t>Yulin and Bingqing, 2025</w:t>
      </w:r>
      <w:r w:rsidRPr="0004774A">
        <w:rPr>
          <w:color w:val="000000" w:themeColor="text1"/>
          <w:lang w:val="en-GB"/>
        </w:rPr>
        <w:t xml:space="preserve">). Based on this, I realized that policy can give practice some </w:t>
      </w:r>
      <w:r w:rsidR="00DF1587" w:rsidRPr="0004774A">
        <w:rPr>
          <w:color w:val="000000" w:themeColor="text1"/>
          <w:lang w:val="en-GB"/>
        </w:rPr>
        <w:t>groundwork</w:t>
      </w:r>
      <w:r w:rsidRPr="0004774A">
        <w:rPr>
          <w:color w:val="000000" w:themeColor="text1"/>
          <w:lang w:val="en-GB"/>
        </w:rPr>
        <w:t xml:space="preserve">, but its success is subject to the extent of its implementation and its accommodation to local environments. More importantly, this experience has brought into perspective </w:t>
      </w:r>
      <w:r w:rsidR="00D35782" w:rsidRPr="0004774A">
        <w:rPr>
          <w:color w:val="000000" w:themeColor="text1"/>
          <w:lang w:val="en-GB"/>
        </w:rPr>
        <w:t xml:space="preserve">about </w:t>
      </w:r>
      <w:r w:rsidRPr="0004774A">
        <w:rPr>
          <w:color w:val="000000" w:themeColor="text1"/>
          <w:lang w:val="en-GB"/>
        </w:rPr>
        <w:t xml:space="preserve">the depth of service integration and why it has to be a balanced </w:t>
      </w:r>
      <w:r w:rsidR="00DF1587" w:rsidRPr="0004774A">
        <w:rPr>
          <w:color w:val="000000" w:themeColor="text1"/>
          <w:lang w:val="en-GB"/>
        </w:rPr>
        <w:t>endeavour</w:t>
      </w:r>
      <w:r w:rsidRPr="0004774A">
        <w:rPr>
          <w:color w:val="000000" w:themeColor="text1"/>
          <w:lang w:val="en-GB"/>
        </w:rPr>
        <w:t xml:space="preserve"> that takes into account both theoretical concepts and realities. This has greatly impacted my perception about health and social care practice. I would give greater emphasis on inclusive and evidence-based strategies in future and make sure that each service is tailored to meet the needs of individuals as well as to the broader societal determinants of health.</w:t>
      </w:r>
    </w:p>
    <w:p w14:paraId="00000015" w14:textId="77777777" w:rsidR="001F6FC2" w:rsidRPr="0004774A" w:rsidRDefault="00000000" w:rsidP="007714D0">
      <w:pPr>
        <w:pStyle w:val="Heading1"/>
        <w:spacing w:before="240" w:after="240" w:line="360" w:lineRule="auto"/>
        <w:jc w:val="both"/>
        <w:rPr>
          <w:color w:val="000000" w:themeColor="text1"/>
          <w:sz w:val="22"/>
          <w:szCs w:val="22"/>
          <w:lang w:val="en-GB"/>
        </w:rPr>
      </w:pPr>
      <w:bookmarkStart w:id="3" w:name="_Toc228185395"/>
      <w:r w:rsidRPr="0004774A">
        <w:rPr>
          <w:color w:val="000000" w:themeColor="text1"/>
          <w:sz w:val="22"/>
          <w:szCs w:val="22"/>
          <w:lang w:val="en-GB"/>
        </w:rPr>
        <w:lastRenderedPageBreak/>
        <w:t>Process</w:t>
      </w:r>
      <w:bookmarkEnd w:id="3"/>
      <w:r w:rsidRPr="0004774A">
        <w:rPr>
          <w:color w:val="000000" w:themeColor="text1"/>
          <w:sz w:val="22"/>
          <w:szCs w:val="22"/>
          <w:lang w:val="en-GB"/>
        </w:rPr>
        <w:t xml:space="preserve"> </w:t>
      </w:r>
    </w:p>
    <w:p w14:paraId="00000016" w14:textId="2AC5FDE0"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I </w:t>
      </w:r>
      <w:r w:rsidR="00D35782" w:rsidRPr="0004774A">
        <w:rPr>
          <w:color w:val="000000" w:themeColor="text1"/>
          <w:lang w:val="en-GB"/>
        </w:rPr>
        <w:t>gained</w:t>
      </w:r>
      <w:r w:rsidRPr="0004774A">
        <w:rPr>
          <w:color w:val="000000" w:themeColor="text1"/>
          <w:lang w:val="en-GB"/>
        </w:rPr>
        <w:t xml:space="preserve"> some helpful insights into the realities of collaboration as a fundamental aspect of service integration and partnership working in health and social care</w:t>
      </w:r>
      <w:r w:rsidR="00D35782" w:rsidRPr="0004774A">
        <w:rPr>
          <w:color w:val="000000" w:themeColor="text1"/>
          <w:lang w:val="en-GB"/>
        </w:rPr>
        <w:t xml:space="preserve"> through the experience of working with the group and accomplishing this project</w:t>
      </w:r>
      <w:r w:rsidRPr="0004774A">
        <w:rPr>
          <w:color w:val="000000" w:themeColor="text1"/>
          <w:lang w:val="en-GB"/>
        </w:rPr>
        <w:t xml:space="preserve">. First, our group got into the task by splitting the task according to the areas of strength which enables each of the members to own a certain element. My task was to create the strategy </w:t>
      </w:r>
      <w:r w:rsidR="00DF1587" w:rsidRPr="0004774A">
        <w:rPr>
          <w:color w:val="000000" w:themeColor="text1"/>
          <w:lang w:val="en-GB"/>
        </w:rPr>
        <w:t>section,</w:t>
      </w:r>
      <w:r w:rsidRPr="0004774A">
        <w:rPr>
          <w:color w:val="000000" w:themeColor="text1"/>
          <w:lang w:val="en-GB"/>
        </w:rPr>
        <w:t xml:space="preserve"> and it demanded a structured plan with specific timeliness, actions and evaluation measures. This position helped me to use a strategic approach and connect theoretical ideas with practical planning. In the process, I </w:t>
      </w:r>
      <w:r w:rsidR="00D35782" w:rsidRPr="0004774A">
        <w:rPr>
          <w:color w:val="000000" w:themeColor="text1"/>
          <w:lang w:val="en-GB"/>
        </w:rPr>
        <w:t>observed</w:t>
      </w:r>
      <w:r w:rsidRPr="0004774A">
        <w:rPr>
          <w:color w:val="000000" w:themeColor="text1"/>
          <w:lang w:val="en-GB"/>
        </w:rPr>
        <w:t xml:space="preserve"> that communication played a critical role in that all the portions of the project were aligned. Although we were in regular communication, there were times when we could have been in constant contact especially at the initial stages. There were sometimes inconsistencies between sections due to the difference in understanding and interpretation of the task. It led me to realise that dividing tasks is not enough to make a group work successful, constant collaboration and feedback are required to make it coherent and integrated.</w:t>
      </w:r>
    </w:p>
    <w:p w14:paraId="00000017" w14:textId="2D8F8FC0"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With regards to roles and responsibilities, the majority of the group members portrayed a good level of commitment and fulfilled their designated roles and responsibilities in time. I made sure that my section was evidence-based and consistent with the general purpose of the project. Critically however, I think I could have had a more proactive role in integrating with the other members so that the ties between the strategy and other areas like partnership and integration of services could be strengthened. This experience has led me to the realization that it is not just important to meet the personal needs but also to help the group achieve its success. Time management was one of the main problems that we had. In order to implement the research successfully and collaborate with others, I must develop timelines and complete regular progress evaluations of myself and my team members. Developing appropriate timelines and conducting progress evaluations of team members was vital </w:t>
      </w:r>
      <w:r w:rsidR="00326FA1" w:rsidRPr="0004774A">
        <w:rPr>
          <w:color w:val="000000" w:themeColor="text1"/>
          <w:lang w:val="en-GB"/>
        </w:rPr>
        <w:t>as it is</w:t>
      </w:r>
      <w:r w:rsidRPr="0004774A">
        <w:rPr>
          <w:color w:val="000000" w:themeColor="text1"/>
          <w:lang w:val="en-GB"/>
        </w:rPr>
        <w:t xml:space="preserve"> importa</w:t>
      </w:r>
      <w:r w:rsidR="00326FA1" w:rsidRPr="0004774A">
        <w:rPr>
          <w:color w:val="000000" w:themeColor="text1"/>
          <w:lang w:val="en-GB"/>
        </w:rPr>
        <w:t>nt</w:t>
      </w:r>
      <w:r w:rsidRPr="0004774A">
        <w:rPr>
          <w:color w:val="000000" w:themeColor="text1"/>
          <w:lang w:val="en-GB"/>
        </w:rPr>
        <w:t xml:space="preserve"> </w:t>
      </w:r>
      <w:r w:rsidR="00326FA1" w:rsidRPr="0004774A">
        <w:rPr>
          <w:color w:val="000000" w:themeColor="text1"/>
          <w:lang w:val="en-GB"/>
        </w:rPr>
        <w:t>to</w:t>
      </w:r>
      <w:r w:rsidRPr="0004774A">
        <w:rPr>
          <w:color w:val="000000" w:themeColor="text1"/>
          <w:lang w:val="en-GB"/>
        </w:rPr>
        <w:t xml:space="preserve"> collabora</w:t>
      </w:r>
      <w:r w:rsidR="00326FA1" w:rsidRPr="0004774A">
        <w:rPr>
          <w:color w:val="000000" w:themeColor="text1"/>
          <w:lang w:val="en-GB"/>
        </w:rPr>
        <w:t>te</w:t>
      </w:r>
      <w:r w:rsidRPr="0004774A">
        <w:rPr>
          <w:color w:val="000000" w:themeColor="text1"/>
          <w:lang w:val="en-GB"/>
        </w:rPr>
        <w:t xml:space="preserve"> with multiple parties from different sectors to achieve success</w:t>
      </w:r>
      <w:r w:rsidR="00326FA1" w:rsidRPr="0004774A">
        <w:rPr>
          <w:color w:val="000000" w:themeColor="text1"/>
          <w:lang w:val="en-GB"/>
        </w:rPr>
        <w:t xml:space="preserve"> (Tan, </w:t>
      </w:r>
      <w:r w:rsidR="00326FA1" w:rsidRPr="0004774A">
        <w:rPr>
          <w:color w:val="000000" w:themeColor="text1"/>
        </w:rPr>
        <w:t>2023</w:t>
      </w:r>
      <w:r w:rsidR="00326FA1" w:rsidRPr="0004774A">
        <w:rPr>
          <w:color w:val="000000" w:themeColor="text1"/>
          <w:lang w:val="en-GB"/>
        </w:rPr>
        <w:t>)</w:t>
      </w:r>
      <w:r w:rsidRPr="0004774A">
        <w:rPr>
          <w:color w:val="000000" w:themeColor="text1"/>
          <w:lang w:val="en-GB"/>
        </w:rPr>
        <w:t>. My collaboration with a diverse range of people exposed me to numerous ideas and different ways of working and learning, being flexible and open-minded is important.</w:t>
      </w:r>
    </w:p>
    <w:p w14:paraId="00000019" w14:textId="6F027807"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 xml:space="preserve">I learned more about conflict management as well, though we did not have significant conflicts in our group. The small disputes were solved through talking and compromising which further entrenched the need to give respect and listen to each other in teamwork. The skills can be directly applied in the health and social care setting where multi-disciplinary teams need to work </w:t>
      </w:r>
      <w:r w:rsidRPr="0004774A">
        <w:rPr>
          <w:color w:val="000000" w:themeColor="text1"/>
          <w:lang w:val="en-GB"/>
        </w:rPr>
        <w:lastRenderedPageBreak/>
        <w:t>together even in the face of divergent opinions (</w:t>
      </w:r>
      <w:proofErr w:type="spellStart"/>
      <w:r w:rsidRPr="0004774A">
        <w:rPr>
          <w:color w:val="000000" w:themeColor="text1"/>
          <w:highlight w:val="white"/>
          <w:lang w:val="en-GB"/>
        </w:rPr>
        <w:t>Koibichuk</w:t>
      </w:r>
      <w:proofErr w:type="spellEnd"/>
      <w:r w:rsidRPr="0004774A">
        <w:rPr>
          <w:color w:val="000000" w:themeColor="text1"/>
          <w:highlight w:val="white"/>
          <w:lang w:val="en-GB"/>
        </w:rPr>
        <w:t xml:space="preserve"> </w:t>
      </w:r>
      <w:r w:rsidRPr="0004774A">
        <w:rPr>
          <w:i/>
          <w:iCs/>
          <w:color w:val="000000" w:themeColor="text1"/>
          <w:highlight w:val="white"/>
          <w:lang w:val="en-GB"/>
        </w:rPr>
        <w:t>et al</w:t>
      </w:r>
      <w:r w:rsidRPr="0004774A">
        <w:rPr>
          <w:color w:val="000000" w:themeColor="text1"/>
          <w:highlight w:val="white"/>
          <w:lang w:val="en-GB"/>
        </w:rPr>
        <w:t>., 2021</w:t>
      </w:r>
      <w:r w:rsidRPr="0004774A">
        <w:rPr>
          <w:color w:val="000000" w:themeColor="text1"/>
          <w:lang w:val="en-GB"/>
        </w:rPr>
        <w:t>). Overall, this helped me to appreciate the process of teamwork more as a dynamic and continuous process rather than a task division. It has placed emphasis on effective communication, coordination, and joint responsibility in ensuring effective results are achieved. This has enhanced my teamwork skills and has equipped me with future career practice where team working and collaboration through partnership is paramount.</w:t>
      </w:r>
    </w:p>
    <w:p w14:paraId="0000001A" w14:textId="77777777" w:rsidR="001F6FC2" w:rsidRPr="0004774A" w:rsidRDefault="00000000" w:rsidP="007714D0">
      <w:pPr>
        <w:pStyle w:val="Heading1"/>
        <w:spacing w:before="240" w:after="240" w:line="360" w:lineRule="auto"/>
        <w:jc w:val="both"/>
        <w:rPr>
          <w:color w:val="000000" w:themeColor="text1"/>
          <w:sz w:val="22"/>
          <w:szCs w:val="22"/>
          <w:lang w:val="en-GB"/>
        </w:rPr>
      </w:pPr>
      <w:bookmarkStart w:id="4" w:name="_Toc228185396"/>
      <w:r w:rsidRPr="0004774A">
        <w:rPr>
          <w:color w:val="000000" w:themeColor="text1"/>
          <w:sz w:val="22"/>
          <w:szCs w:val="22"/>
          <w:lang w:val="en-GB"/>
        </w:rPr>
        <w:t>Product</w:t>
      </w:r>
      <w:bookmarkEnd w:id="4"/>
      <w:r w:rsidRPr="0004774A">
        <w:rPr>
          <w:color w:val="000000" w:themeColor="text1"/>
          <w:sz w:val="22"/>
          <w:szCs w:val="22"/>
          <w:lang w:val="en-GB"/>
        </w:rPr>
        <w:t xml:space="preserve"> </w:t>
      </w:r>
    </w:p>
    <w:p w14:paraId="0000001B" w14:textId="77777777"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Considering the overall result of the group project, I think that we have succeeded in our goal of creating a combined strategy concerning childhood obesity in Tower Hamlets to a large extent. The project showed that there was a proper grasp of service integration and partners working as a number of stakeholders, evidence-based strategies and policy structures were integrated into the project, specifically, the general design of the report was logically coherent, each part of the report was part of an overall and holistic answer to the problem. My input to the strategy part brought value by offering a well-organised phased plan with short, mid-term and long-term undertakings and quantifiable indicators. This enhanced the practical relevancy of the project as it was no longer a discussion but a plan on how interventions would be carried out and assessed. Considering this, I believe that I was in a position to use my knowledge on strategic planning. Nevertheless, I also understand that the strategy would have been enhanced with the addition of more critical analysis of the possible limitations including the difficulties in implementation and limited resources. This has been a valuable reflection that has helped me to understand the need to have a balance between optimism and realism when designing health interventions.</w:t>
      </w:r>
    </w:p>
    <w:p w14:paraId="0000001C" w14:textId="509156CC" w:rsidR="001F6FC2" w:rsidRPr="0004774A" w:rsidRDefault="00000000" w:rsidP="007714D0">
      <w:pPr>
        <w:spacing w:before="240" w:after="240" w:line="360" w:lineRule="auto"/>
        <w:jc w:val="both"/>
        <w:rPr>
          <w:color w:val="000000" w:themeColor="text1"/>
          <w:lang w:val="en-GB"/>
        </w:rPr>
      </w:pPr>
      <w:r w:rsidRPr="0004774A">
        <w:rPr>
          <w:color w:val="000000" w:themeColor="text1"/>
          <w:lang w:val="en-GB"/>
        </w:rPr>
        <w:t>The project was successful in the sense that it achieved the goals of the project through clearly defining the needs of the population, suggesting integrated solutions and aligning the recommendations with the applicable policies. But I recognize that we might have worked more on the degree of integration among sections so that the flow of ideas might have been smoother. This indicated the value of coherence and consistency in group work</w:t>
      </w:r>
      <w:r w:rsidR="00326FA1" w:rsidRPr="0004774A">
        <w:rPr>
          <w:color w:val="000000" w:themeColor="text1"/>
          <w:lang w:val="en-GB"/>
        </w:rPr>
        <w:t xml:space="preserve"> (</w:t>
      </w:r>
      <w:r w:rsidR="00326FA1" w:rsidRPr="0004774A">
        <w:rPr>
          <w:color w:val="000000" w:themeColor="text1"/>
        </w:rPr>
        <w:t xml:space="preserve">Zamecnik </w:t>
      </w:r>
      <w:r w:rsidR="00326FA1" w:rsidRPr="0004774A">
        <w:rPr>
          <w:i/>
          <w:iCs/>
          <w:color w:val="000000" w:themeColor="text1"/>
        </w:rPr>
        <w:t>et al.,</w:t>
      </w:r>
      <w:r w:rsidR="00326FA1" w:rsidRPr="0004774A">
        <w:rPr>
          <w:color w:val="000000" w:themeColor="text1"/>
        </w:rPr>
        <w:t xml:space="preserve"> 2024</w:t>
      </w:r>
      <w:r w:rsidR="00326FA1" w:rsidRPr="0004774A">
        <w:rPr>
          <w:color w:val="000000" w:themeColor="text1"/>
          <w:lang w:val="en-GB"/>
        </w:rPr>
        <w:t>)</w:t>
      </w:r>
      <w:r w:rsidRPr="0004774A">
        <w:rPr>
          <w:color w:val="000000" w:themeColor="text1"/>
          <w:lang w:val="en-GB"/>
        </w:rPr>
        <w:t>. This experience has helped me to acquire some important competencies in practice in health and social care. These are critical thinking, strategic planning, communication and teamwork (</w:t>
      </w:r>
      <w:proofErr w:type="spellStart"/>
      <w:r w:rsidRPr="0004774A">
        <w:rPr>
          <w:color w:val="000000" w:themeColor="text1"/>
          <w:highlight w:val="white"/>
          <w:lang w:val="en-GB"/>
        </w:rPr>
        <w:t>Giardulli</w:t>
      </w:r>
      <w:proofErr w:type="spellEnd"/>
      <w:r w:rsidRPr="0004774A">
        <w:rPr>
          <w:color w:val="000000" w:themeColor="text1"/>
          <w:highlight w:val="white"/>
          <w:lang w:val="en-GB"/>
        </w:rPr>
        <w:t xml:space="preserve"> </w:t>
      </w:r>
      <w:r w:rsidRPr="0004774A">
        <w:rPr>
          <w:i/>
          <w:iCs/>
          <w:color w:val="000000" w:themeColor="text1"/>
          <w:highlight w:val="white"/>
          <w:lang w:val="en-GB"/>
        </w:rPr>
        <w:t>et al</w:t>
      </w:r>
      <w:r w:rsidRPr="0004774A">
        <w:rPr>
          <w:color w:val="000000" w:themeColor="text1"/>
          <w:highlight w:val="white"/>
          <w:lang w:val="en-GB"/>
        </w:rPr>
        <w:t>., 2025</w:t>
      </w:r>
      <w:r w:rsidRPr="0004774A">
        <w:rPr>
          <w:color w:val="000000" w:themeColor="text1"/>
          <w:lang w:val="en-GB"/>
        </w:rPr>
        <w:t xml:space="preserve">). I also developed my knowledge of the functioning of integrated care systems and the significance of eliminating health inequalities by working together. Significantly, I became more conscious of cultural competence and the necessity to create inclusive services. In the future, I will have to work on my leadership and critical assessment. I would strive to be more </w:t>
      </w:r>
      <w:r w:rsidRPr="0004774A">
        <w:rPr>
          <w:color w:val="000000" w:themeColor="text1"/>
          <w:lang w:val="en-GB"/>
        </w:rPr>
        <w:lastRenderedPageBreak/>
        <w:t>active in organizing the group work and securing more analytical input in future. Overall, this project has played a great role in enhancing my professional growth and has equipped me with the ability to practice successfully in integrated health and social care.</w:t>
      </w:r>
    </w:p>
    <w:p w14:paraId="0000001D" w14:textId="4CC39011" w:rsidR="001D2B71" w:rsidRPr="0004774A" w:rsidRDefault="001D2B71" w:rsidP="007714D0">
      <w:pPr>
        <w:spacing w:before="240" w:after="240" w:line="360" w:lineRule="auto"/>
        <w:jc w:val="both"/>
        <w:rPr>
          <w:color w:val="000000" w:themeColor="text1"/>
          <w:lang w:val="en-GB"/>
        </w:rPr>
      </w:pPr>
      <w:r w:rsidRPr="0004774A">
        <w:rPr>
          <w:color w:val="000000" w:themeColor="text1"/>
          <w:lang w:val="en-GB"/>
        </w:rPr>
        <w:br w:type="page"/>
      </w:r>
    </w:p>
    <w:p w14:paraId="057AA8D5" w14:textId="1B60740F" w:rsidR="001F6FC2" w:rsidRPr="0004774A" w:rsidRDefault="001D2B71" w:rsidP="007714D0">
      <w:pPr>
        <w:pStyle w:val="Heading1"/>
        <w:spacing w:before="240" w:after="240" w:line="360" w:lineRule="auto"/>
        <w:jc w:val="both"/>
        <w:rPr>
          <w:color w:val="000000" w:themeColor="text1"/>
          <w:sz w:val="22"/>
          <w:szCs w:val="22"/>
          <w:lang w:val="en-GB"/>
        </w:rPr>
      </w:pPr>
      <w:bookmarkStart w:id="5" w:name="_Toc228185397"/>
      <w:r w:rsidRPr="0004774A">
        <w:rPr>
          <w:color w:val="000000" w:themeColor="text1"/>
          <w:sz w:val="22"/>
          <w:szCs w:val="22"/>
          <w:lang w:val="en-GB"/>
        </w:rPr>
        <w:lastRenderedPageBreak/>
        <w:t>Reference List</w:t>
      </w:r>
      <w:bookmarkEnd w:id="5"/>
    </w:p>
    <w:p w14:paraId="76B1099A" w14:textId="77777777" w:rsidR="003F62A1" w:rsidRPr="0004774A" w:rsidRDefault="003F62A1" w:rsidP="00326FA1">
      <w:pPr>
        <w:spacing w:before="240" w:after="240" w:line="360" w:lineRule="auto"/>
        <w:jc w:val="both"/>
        <w:rPr>
          <w:color w:val="000000" w:themeColor="text1"/>
          <w:lang w:val="en-GB"/>
        </w:rPr>
      </w:pPr>
      <w:r w:rsidRPr="0004774A">
        <w:rPr>
          <w:color w:val="000000" w:themeColor="text1"/>
          <w:lang w:val="en-GB"/>
        </w:rPr>
        <w:t>Ahern, S., Marshall, S., Wallbank, G., Jawad, D., Taki, S., Baur, L.A. and Wen, L.M., 2023. Communication strategies and effectiveness of early childhood obesity</w:t>
      </w:r>
      <w:r w:rsidRPr="0004774A">
        <w:rPr>
          <w:rFonts w:ascii="Cambria Math" w:hAnsi="Cambria Math" w:cs="Cambria Math"/>
          <w:color w:val="000000" w:themeColor="text1"/>
          <w:lang w:val="en-GB"/>
        </w:rPr>
        <w:t>‐</w:t>
      </w:r>
      <w:r w:rsidRPr="0004774A">
        <w:rPr>
          <w:color w:val="000000" w:themeColor="text1"/>
          <w:lang w:val="en-GB"/>
        </w:rPr>
        <w:t>related prevention programs for linguistically diverse communities: A rapid review. </w:t>
      </w:r>
      <w:r w:rsidRPr="0004774A">
        <w:rPr>
          <w:i/>
          <w:iCs/>
          <w:color w:val="000000" w:themeColor="text1"/>
          <w:lang w:val="en-GB"/>
        </w:rPr>
        <w:t>Obesity Reviews</w:t>
      </w:r>
      <w:r w:rsidRPr="0004774A">
        <w:rPr>
          <w:color w:val="000000" w:themeColor="text1"/>
          <w:lang w:val="en-GB"/>
        </w:rPr>
        <w:t>, </w:t>
      </w:r>
      <w:r w:rsidRPr="0004774A">
        <w:rPr>
          <w:i/>
          <w:iCs/>
          <w:color w:val="000000" w:themeColor="text1"/>
          <w:lang w:val="en-GB"/>
        </w:rPr>
        <w:t>24</w:t>
      </w:r>
      <w:r w:rsidRPr="0004774A">
        <w:rPr>
          <w:color w:val="000000" w:themeColor="text1"/>
          <w:lang w:val="en-GB"/>
        </w:rPr>
        <w:t xml:space="preserve">(12), p.e13634. </w:t>
      </w:r>
      <w:hyperlink r:id="rId9" w:history="1">
        <w:r w:rsidRPr="0004774A">
          <w:rPr>
            <w:rStyle w:val="Hyperlink"/>
            <w:color w:val="000000" w:themeColor="text1"/>
            <w:lang w:val="en-GB"/>
          </w:rPr>
          <w:t>https://doi.org/10.1111/obr.13634</w:t>
        </w:r>
      </w:hyperlink>
    </w:p>
    <w:p w14:paraId="00CA5661" w14:textId="77777777" w:rsidR="003F62A1" w:rsidRPr="0004774A" w:rsidRDefault="003F62A1" w:rsidP="00326FA1">
      <w:pPr>
        <w:spacing w:before="240" w:after="240" w:line="360" w:lineRule="auto"/>
        <w:jc w:val="both"/>
        <w:rPr>
          <w:color w:val="000000" w:themeColor="text1"/>
          <w:lang w:val="en-GB"/>
        </w:rPr>
      </w:pPr>
      <w:r w:rsidRPr="0004774A">
        <w:rPr>
          <w:color w:val="000000" w:themeColor="text1"/>
          <w:lang w:val="en-GB"/>
        </w:rPr>
        <w:t xml:space="preserve">Ahmed, S., Pinnock, H. and Steed, L., 2024. Exploring the perspectives of healthcare professionals on providing supported asthma self-management for Bangladeshi and Pakistani people in the UK. </w:t>
      </w:r>
      <w:proofErr w:type="spellStart"/>
      <w:r w:rsidRPr="0004774A">
        <w:rPr>
          <w:i/>
          <w:iCs/>
          <w:color w:val="000000" w:themeColor="text1"/>
          <w:lang w:val="en-GB"/>
        </w:rPr>
        <w:t>PLoS</w:t>
      </w:r>
      <w:proofErr w:type="spellEnd"/>
      <w:r w:rsidRPr="0004774A">
        <w:rPr>
          <w:i/>
          <w:iCs/>
          <w:color w:val="000000" w:themeColor="text1"/>
          <w:lang w:val="en-GB"/>
        </w:rPr>
        <w:t xml:space="preserve"> One</w:t>
      </w:r>
      <w:r w:rsidRPr="0004774A">
        <w:rPr>
          <w:color w:val="000000" w:themeColor="text1"/>
          <w:lang w:val="en-GB"/>
        </w:rPr>
        <w:t xml:space="preserve">, </w:t>
      </w:r>
      <w:r w:rsidRPr="0004774A">
        <w:rPr>
          <w:i/>
          <w:iCs/>
          <w:color w:val="000000" w:themeColor="text1"/>
          <w:lang w:val="en-GB"/>
        </w:rPr>
        <w:t>19</w:t>
      </w:r>
      <w:r w:rsidRPr="0004774A">
        <w:rPr>
          <w:color w:val="000000" w:themeColor="text1"/>
          <w:lang w:val="en-GB"/>
        </w:rPr>
        <w:t xml:space="preserve">(6), p.e0302357. </w:t>
      </w:r>
      <w:hyperlink r:id="rId10" w:history="1">
        <w:r w:rsidRPr="0004774A">
          <w:rPr>
            <w:rStyle w:val="Hyperlink"/>
            <w:color w:val="000000" w:themeColor="text1"/>
            <w:lang w:val="en-GB"/>
          </w:rPr>
          <w:t>https://doi.org/10.1371/journal.pone.0302357</w:t>
        </w:r>
      </w:hyperlink>
    </w:p>
    <w:p w14:paraId="6D607D69" w14:textId="77777777" w:rsidR="003F62A1" w:rsidRPr="0004774A" w:rsidRDefault="003F62A1" w:rsidP="00326FA1">
      <w:pPr>
        <w:spacing w:before="240" w:after="240" w:line="360" w:lineRule="auto"/>
        <w:jc w:val="both"/>
        <w:rPr>
          <w:color w:val="000000" w:themeColor="text1"/>
          <w:lang w:val="en-GB"/>
        </w:rPr>
      </w:pPr>
      <w:r w:rsidRPr="0004774A">
        <w:rPr>
          <w:color w:val="000000" w:themeColor="text1"/>
          <w:lang w:val="en-GB"/>
        </w:rPr>
        <w:t xml:space="preserve">Allen, K.L., Mountford, V.A., Elwyn, R., Flynn, M., </w:t>
      </w:r>
      <w:proofErr w:type="spellStart"/>
      <w:r w:rsidRPr="0004774A">
        <w:rPr>
          <w:color w:val="000000" w:themeColor="text1"/>
          <w:lang w:val="en-GB"/>
        </w:rPr>
        <w:t>Fursland</w:t>
      </w:r>
      <w:proofErr w:type="spellEnd"/>
      <w:r w:rsidRPr="0004774A">
        <w:rPr>
          <w:color w:val="000000" w:themeColor="text1"/>
          <w:lang w:val="en-GB"/>
        </w:rPr>
        <w:t xml:space="preserve">, A., Obeid, N., Partida, G., Richards, K., Schmidt, U., Serpell, L. and Silverstein, S., 2023. A framework for conceptualising early intervention for eating disorders. </w:t>
      </w:r>
      <w:r w:rsidRPr="0004774A">
        <w:rPr>
          <w:i/>
          <w:iCs/>
          <w:color w:val="000000" w:themeColor="text1"/>
          <w:lang w:val="en-GB"/>
        </w:rPr>
        <w:t>European Eating Disorders Review</w:t>
      </w:r>
      <w:r w:rsidRPr="0004774A">
        <w:rPr>
          <w:color w:val="000000" w:themeColor="text1"/>
          <w:lang w:val="en-GB"/>
        </w:rPr>
        <w:t xml:space="preserve">, </w:t>
      </w:r>
      <w:r w:rsidRPr="0004774A">
        <w:rPr>
          <w:i/>
          <w:iCs/>
          <w:color w:val="000000" w:themeColor="text1"/>
          <w:lang w:val="en-GB"/>
        </w:rPr>
        <w:t>31</w:t>
      </w:r>
      <w:r w:rsidRPr="0004774A">
        <w:rPr>
          <w:color w:val="000000" w:themeColor="text1"/>
          <w:lang w:val="en-GB"/>
        </w:rPr>
        <w:t xml:space="preserve">(2), pp.320-334. </w:t>
      </w:r>
      <w:hyperlink r:id="rId11" w:history="1">
        <w:r w:rsidRPr="0004774A">
          <w:rPr>
            <w:rStyle w:val="Hyperlink"/>
            <w:color w:val="000000" w:themeColor="text1"/>
            <w:lang w:val="en-GB"/>
          </w:rPr>
          <w:t>https://doi.org/10.1002/erv.2959</w:t>
        </w:r>
      </w:hyperlink>
    </w:p>
    <w:p w14:paraId="29B80B80" w14:textId="77777777" w:rsidR="003F62A1" w:rsidRPr="0004774A" w:rsidRDefault="003F62A1" w:rsidP="00326FA1">
      <w:pPr>
        <w:spacing w:before="240" w:after="240" w:line="360" w:lineRule="auto"/>
        <w:jc w:val="both"/>
        <w:rPr>
          <w:color w:val="000000" w:themeColor="text1"/>
          <w:lang w:val="en-GB"/>
        </w:rPr>
      </w:pPr>
      <w:r w:rsidRPr="0004774A">
        <w:rPr>
          <w:color w:val="000000" w:themeColor="text1"/>
          <w:lang w:val="en-GB"/>
        </w:rPr>
        <w:t xml:space="preserve">Burton, W., Sahota, P., Twiddy, M., Brown, J. and Bryant, M., 2021. The development of a multilevel intervention to optimise participant engagement with an obesity prevention programme delivered in UK children’s centres. </w:t>
      </w:r>
      <w:r w:rsidRPr="0004774A">
        <w:rPr>
          <w:i/>
          <w:iCs/>
          <w:color w:val="000000" w:themeColor="text1"/>
          <w:lang w:val="en-GB"/>
        </w:rPr>
        <w:t>Prevention Science</w:t>
      </w:r>
      <w:r w:rsidRPr="0004774A">
        <w:rPr>
          <w:color w:val="000000" w:themeColor="text1"/>
          <w:lang w:val="en-GB"/>
        </w:rPr>
        <w:t xml:space="preserve">, </w:t>
      </w:r>
      <w:r w:rsidRPr="0004774A">
        <w:rPr>
          <w:i/>
          <w:iCs/>
          <w:color w:val="000000" w:themeColor="text1"/>
          <w:lang w:val="en-GB"/>
        </w:rPr>
        <w:t>22</w:t>
      </w:r>
      <w:r w:rsidRPr="0004774A">
        <w:rPr>
          <w:color w:val="000000" w:themeColor="text1"/>
          <w:lang w:val="en-GB"/>
        </w:rPr>
        <w:t xml:space="preserve">(3), pp.345-356. </w:t>
      </w:r>
      <w:hyperlink r:id="rId12" w:history="1">
        <w:r w:rsidRPr="0004774A">
          <w:rPr>
            <w:rStyle w:val="Hyperlink"/>
            <w:color w:val="000000" w:themeColor="text1"/>
            <w:lang w:val="en-GB"/>
          </w:rPr>
          <w:t>https://doi.org/10.1007/s11121-021-01205-y</w:t>
        </w:r>
      </w:hyperlink>
    </w:p>
    <w:p w14:paraId="70E0AC93" w14:textId="781FBBA3" w:rsidR="00311A8E" w:rsidRPr="0004774A" w:rsidRDefault="003F62A1" w:rsidP="00326FA1">
      <w:pPr>
        <w:spacing w:before="240" w:after="240" w:line="360" w:lineRule="auto"/>
        <w:jc w:val="both"/>
        <w:rPr>
          <w:color w:val="000000" w:themeColor="text1"/>
        </w:rPr>
      </w:pPr>
      <w:r w:rsidRPr="0004774A">
        <w:rPr>
          <w:color w:val="000000" w:themeColor="text1"/>
          <w:lang w:val="en-GB"/>
        </w:rPr>
        <w:t xml:space="preserve">Cameron, C., 2025. </w:t>
      </w:r>
      <w:r w:rsidRPr="0004774A">
        <w:rPr>
          <w:i/>
          <w:iCs/>
          <w:color w:val="000000" w:themeColor="text1"/>
          <w:lang w:val="en-GB"/>
        </w:rPr>
        <w:t>Urban Childhoods: Growing up in inequality and hope</w:t>
      </w:r>
      <w:r w:rsidRPr="0004774A">
        <w:rPr>
          <w:color w:val="000000" w:themeColor="text1"/>
          <w:lang w:val="en-GB"/>
        </w:rPr>
        <w:t xml:space="preserve">. UCL Press. </w:t>
      </w:r>
      <w:hyperlink r:id="rId13" w:history="1">
        <w:r w:rsidRPr="0004774A">
          <w:rPr>
            <w:rStyle w:val="Hyperlink"/>
            <w:color w:val="000000" w:themeColor="text1"/>
            <w:lang w:val="en-GB"/>
          </w:rPr>
          <w:t>https://doi.org/10.14324/111.9781800089341</w:t>
        </w:r>
      </w:hyperlink>
    </w:p>
    <w:p w14:paraId="0A398C90" w14:textId="77777777" w:rsidR="003F62A1" w:rsidRPr="0004774A" w:rsidRDefault="003F62A1" w:rsidP="00326FA1">
      <w:pPr>
        <w:spacing w:before="240" w:after="240" w:line="360" w:lineRule="auto"/>
        <w:jc w:val="both"/>
        <w:rPr>
          <w:color w:val="000000" w:themeColor="text1"/>
          <w:lang w:val="en-GB"/>
        </w:rPr>
      </w:pPr>
      <w:r w:rsidRPr="0004774A">
        <w:rPr>
          <w:color w:val="000000" w:themeColor="text1"/>
          <w:lang w:val="en-GB"/>
        </w:rPr>
        <w:t xml:space="preserve">Giardulli, B., </w:t>
      </w:r>
      <w:proofErr w:type="spellStart"/>
      <w:r w:rsidRPr="0004774A">
        <w:rPr>
          <w:color w:val="000000" w:themeColor="text1"/>
          <w:lang w:val="en-GB"/>
        </w:rPr>
        <w:t>Pagnucci</w:t>
      </w:r>
      <w:proofErr w:type="spellEnd"/>
      <w:r w:rsidRPr="0004774A">
        <w:rPr>
          <w:color w:val="000000" w:themeColor="text1"/>
          <w:lang w:val="en-GB"/>
        </w:rPr>
        <w:t xml:space="preserve">, N., </w:t>
      </w:r>
      <w:proofErr w:type="spellStart"/>
      <w:r w:rsidRPr="0004774A">
        <w:rPr>
          <w:color w:val="000000" w:themeColor="text1"/>
          <w:lang w:val="en-GB"/>
        </w:rPr>
        <w:t>Przyłęcki</w:t>
      </w:r>
      <w:proofErr w:type="spellEnd"/>
      <w:r w:rsidRPr="0004774A">
        <w:rPr>
          <w:color w:val="000000" w:themeColor="text1"/>
          <w:lang w:val="en-GB"/>
        </w:rPr>
        <w:t xml:space="preserve">, P., Koutra, K., Walsh, N., Androulakis, C., Aleo, G., Tziraki, C., Testa, M. and Battista, S., 2025. The transversal skills and competencies of health and social care professionals in community-based interprofessional teams: a rapid review. </w:t>
      </w:r>
      <w:r w:rsidRPr="0004774A">
        <w:rPr>
          <w:i/>
          <w:iCs/>
          <w:color w:val="000000" w:themeColor="text1"/>
          <w:lang w:val="en-GB"/>
        </w:rPr>
        <w:t>Journal of Interprofessional Care</w:t>
      </w:r>
      <w:r w:rsidRPr="0004774A">
        <w:rPr>
          <w:color w:val="000000" w:themeColor="text1"/>
          <w:lang w:val="en-GB"/>
        </w:rPr>
        <w:t xml:space="preserve">, </w:t>
      </w:r>
      <w:r w:rsidRPr="0004774A">
        <w:rPr>
          <w:i/>
          <w:iCs/>
          <w:color w:val="000000" w:themeColor="text1"/>
          <w:lang w:val="en-GB"/>
        </w:rPr>
        <w:t>39</w:t>
      </w:r>
      <w:r w:rsidRPr="0004774A">
        <w:rPr>
          <w:color w:val="000000" w:themeColor="text1"/>
          <w:lang w:val="en-GB"/>
        </w:rPr>
        <w:t xml:space="preserve">(5), pp.857-870. </w:t>
      </w:r>
      <w:hyperlink r:id="rId14" w:history="1">
        <w:r w:rsidRPr="0004774A">
          <w:rPr>
            <w:rStyle w:val="Hyperlink"/>
            <w:color w:val="000000" w:themeColor="text1"/>
            <w:lang w:val="en-GB"/>
          </w:rPr>
          <w:t>https://doi.org/10.1080/13561820.2025.2495018</w:t>
        </w:r>
      </w:hyperlink>
    </w:p>
    <w:p w14:paraId="5CD21B8B" w14:textId="77777777" w:rsidR="003F62A1" w:rsidRPr="0004774A" w:rsidRDefault="003F62A1" w:rsidP="00326FA1">
      <w:pPr>
        <w:spacing w:before="240" w:after="240" w:line="360" w:lineRule="auto"/>
        <w:jc w:val="both"/>
        <w:rPr>
          <w:color w:val="000000" w:themeColor="text1"/>
          <w:lang w:val="en-GB"/>
        </w:rPr>
      </w:pPr>
      <w:r w:rsidRPr="0004774A">
        <w:rPr>
          <w:color w:val="000000" w:themeColor="text1"/>
          <w:lang w:val="en-GB"/>
        </w:rPr>
        <w:t xml:space="preserve">Hinde, S., </w:t>
      </w:r>
      <w:proofErr w:type="spellStart"/>
      <w:r w:rsidRPr="0004774A">
        <w:rPr>
          <w:color w:val="000000" w:themeColor="text1"/>
          <w:lang w:val="en-GB"/>
        </w:rPr>
        <w:t>Howdon</w:t>
      </w:r>
      <w:proofErr w:type="spellEnd"/>
      <w:r w:rsidRPr="0004774A">
        <w:rPr>
          <w:color w:val="000000" w:themeColor="text1"/>
          <w:lang w:val="en-GB"/>
        </w:rPr>
        <w:t xml:space="preserve">, D., Lomas, J. and Franklin, M., 2022. Health Inequalities: To What Extent are Decision-Makers and Economic Evaluations on the Same Page? An English Case Study. </w:t>
      </w:r>
      <w:r w:rsidRPr="0004774A">
        <w:rPr>
          <w:i/>
          <w:iCs/>
          <w:color w:val="000000" w:themeColor="text1"/>
          <w:lang w:val="en-GB"/>
        </w:rPr>
        <w:t>Applied Health Economics and Health Policy</w:t>
      </w:r>
      <w:r w:rsidRPr="0004774A">
        <w:rPr>
          <w:color w:val="000000" w:themeColor="text1"/>
          <w:lang w:val="en-GB"/>
        </w:rPr>
        <w:t xml:space="preserve">, 20(6), pp.793–802. </w:t>
      </w:r>
      <w:proofErr w:type="spellStart"/>
      <w:r w:rsidRPr="0004774A">
        <w:rPr>
          <w:color w:val="000000" w:themeColor="text1"/>
          <w:lang w:val="en-GB"/>
        </w:rPr>
        <w:t>doi:</w:t>
      </w:r>
      <w:hyperlink r:id="rId15" w:history="1">
        <w:r w:rsidRPr="0004774A">
          <w:rPr>
            <w:rStyle w:val="Hyperlink"/>
            <w:color w:val="000000" w:themeColor="text1"/>
            <w:lang w:val="en-GB"/>
          </w:rPr>
          <w:t>https</w:t>
        </w:r>
        <w:proofErr w:type="spellEnd"/>
        <w:r w:rsidRPr="0004774A">
          <w:rPr>
            <w:rStyle w:val="Hyperlink"/>
            <w:color w:val="000000" w:themeColor="text1"/>
            <w:lang w:val="en-GB"/>
          </w:rPr>
          <w:t>://doi.org/10.1007/s40258-022-00739-8</w:t>
        </w:r>
      </w:hyperlink>
      <w:r w:rsidRPr="0004774A">
        <w:rPr>
          <w:color w:val="000000" w:themeColor="text1"/>
          <w:lang w:val="en-GB"/>
        </w:rPr>
        <w:t>.</w:t>
      </w:r>
    </w:p>
    <w:p w14:paraId="03779C49" w14:textId="77777777" w:rsidR="003F62A1" w:rsidRPr="0004774A" w:rsidRDefault="003F62A1" w:rsidP="00326FA1">
      <w:pPr>
        <w:spacing w:before="240" w:after="240" w:line="360" w:lineRule="auto"/>
        <w:jc w:val="both"/>
        <w:rPr>
          <w:color w:val="000000" w:themeColor="text1"/>
          <w:lang w:val="en-GB"/>
        </w:rPr>
      </w:pPr>
      <w:r w:rsidRPr="0004774A">
        <w:rPr>
          <w:color w:val="000000" w:themeColor="text1"/>
          <w:lang w:val="en-GB"/>
        </w:rPr>
        <w:t xml:space="preserve">Keith, R.S., Baker, C., Senior, L. and Adegboye, A.R.A., 2022. Exploring young child feeding practices &amp; perceptions in Tower Hamlets, with a focus on sugar. </w:t>
      </w:r>
      <w:r w:rsidRPr="0004774A">
        <w:rPr>
          <w:i/>
          <w:iCs/>
          <w:color w:val="000000" w:themeColor="text1"/>
          <w:lang w:val="en-GB"/>
        </w:rPr>
        <w:t>World Nutrition</w:t>
      </w:r>
      <w:r w:rsidRPr="0004774A">
        <w:rPr>
          <w:color w:val="000000" w:themeColor="text1"/>
          <w:lang w:val="en-GB"/>
        </w:rPr>
        <w:t xml:space="preserve">, [online] 13(1), pp.88–107. </w:t>
      </w:r>
      <w:proofErr w:type="spellStart"/>
      <w:r w:rsidRPr="0004774A">
        <w:rPr>
          <w:color w:val="000000" w:themeColor="text1"/>
          <w:lang w:val="en-GB"/>
        </w:rPr>
        <w:t>doi:</w:t>
      </w:r>
      <w:hyperlink r:id="rId16" w:history="1">
        <w:r w:rsidRPr="0004774A">
          <w:rPr>
            <w:rStyle w:val="Hyperlink"/>
            <w:color w:val="000000" w:themeColor="text1"/>
            <w:lang w:val="en-GB"/>
          </w:rPr>
          <w:t>https</w:t>
        </w:r>
        <w:proofErr w:type="spellEnd"/>
        <w:r w:rsidRPr="0004774A">
          <w:rPr>
            <w:rStyle w:val="Hyperlink"/>
            <w:color w:val="000000" w:themeColor="text1"/>
            <w:lang w:val="en-GB"/>
          </w:rPr>
          <w:t>://doi.org/10.26596/wn.202213188-107</w:t>
        </w:r>
      </w:hyperlink>
      <w:r w:rsidRPr="0004774A">
        <w:rPr>
          <w:color w:val="000000" w:themeColor="text1"/>
          <w:lang w:val="en-GB"/>
        </w:rPr>
        <w:t>.</w:t>
      </w:r>
    </w:p>
    <w:p w14:paraId="1EB34881" w14:textId="77777777" w:rsidR="003F62A1" w:rsidRPr="0004774A" w:rsidRDefault="003F62A1" w:rsidP="00326FA1">
      <w:pPr>
        <w:spacing w:before="240" w:after="240" w:line="360" w:lineRule="auto"/>
        <w:jc w:val="both"/>
        <w:rPr>
          <w:color w:val="000000" w:themeColor="text1"/>
          <w:lang w:val="en-GB"/>
        </w:rPr>
      </w:pPr>
      <w:r w:rsidRPr="0004774A">
        <w:rPr>
          <w:color w:val="000000" w:themeColor="text1"/>
          <w:lang w:val="en-GB"/>
        </w:rPr>
        <w:lastRenderedPageBreak/>
        <w:t xml:space="preserve">Koibichuk, V.V., </w:t>
      </w:r>
      <w:proofErr w:type="spellStart"/>
      <w:r w:rsidRPr="0004774A">
        <w:rPr>
          <w:color w:val="000000" w:themeColor="text1"/>
          <w:lang w:val="en-GB"/>
        </w:rPr>
        <w:t>Dzwigol</w:t>
      </w:r>
      <w:proofErr w:type="spellEnd"/>
      <w:r w:rsidRPr="0004774A">
        <w:rPr>
          <w:color w:val="000000" w:themeColor="text1"/>
          <w:lang w:val="en-GB"/>
        </w:rPr>
        <w:t xml:space="preserve">, H. and Stenko, S., 2021. Conflict management in health care institutions. </w:t>
      </w:r>
      <w:hyperlink r:id="rId17" w:history="1">
        <w:r w:rsidRPr="0004774A">
          <w:rPr>
            <w:rStyle w:val="Hyperlink"/>
            <w:color w:val="000000" w:themeColor="text1"/>
            <w:lang w:val="en-GB"/>
          </w:rPr>
          <w:t>https://doi.org/10.21272/hem.2021.4-07</w:t>
        </w:r>
      </w:hyperlink>
    </w:p>
    <w:p w14:paraId="5EF1483D" w14:textId="77777777" w:rsidR="003F62A1" w:rsidRPr="0004774A" w:rsidRDefault="003F62A1" w:rsidP="00326FA1">
      <w:pPr>
        <w:spacing w:before="240" w:after="240" w:line="360" w:lineRule="auto"/>
        <w:jc w:val="both"/>
        <w:rPr>
          <w:color w:val="000000" w:themeColor="text1"/>
        </w:rPr>
      </w:pPr>
      <w:r w:rsidRPr="0004774A">
        <w:rPr>
          <w:color w:val="000000" w:themeColor="text1"/>
          <w:lang w:val="en-GB"/>
        </w:rPr>
        <w:t xml:space="preserve">Kumar, M.M., 2023. Eating disorders in Youth with Chronic Health conditions: clinical strategies for early Recognition and Prevention. </w:t>
      </w:r>
      <w:r w:rsidRPr="0004774A">
        <w:rPr>
          <w:i/>
          <w:iCs/>
          <w:color w:val="000000" w:themeColor="text1"/>
          <w:lang w:val="en-GB"/>
        </w:rPr>
        <w:t>Nutrients</w:t>
      </w:r>
      <w:r w:rsidRPr="0004774A">
        <w:rPr>
          <w:color w:val="000000" w:themeColor="text1"/>
          <w:lang w:val="en-GB"/>
        </w:rPr>
        <w:t xml:space="preserve">, </w:t>
      </w:r>
      <w:r w:rsidRPr="0004774A">
        <w:rPr>
          <w:i/>
          <w:iCs/>
          <w:color w:val="000000" w:themeColor="text1"/>
          <w:lang w:val="en-GB"/>
        </w:rPr>
        <w:t>15</w:t>
      </w:r>
      <w:r w:rsidRPr="0004774A">
        <w:rPr>
          <w:color w:val="000000" w:themeColor="text1"/>
          <w:lang w:val="en-GB"/>
        </w:rPr>
        <w:t xml:space="preserve">(17), p.3672. </w:t>
      </w:r>
      <w:hyperlink r:id="rId18" w:history="1">
        <w:r w:rsidRPr="0004774A">
          <w:rPr>
            <w:rStyle w:val="Hyperlink"/>
            <w:color w:val="000000" w:themeColor="text1"/>
            <w:lang w:val="en-GB"/>
          </w:rPr>
          <w:t>https://doi.org/10.3390/nu15173672</w:t>
        </w:r>
      </w:hyperlink>
    </w:p>
    <w:p w14:paraId="45A06BDD" w14:textId="605438D1" w:rsidR="00311A8E" w:rsidRPr="0004774A" w:rsidRDefault="00311A8E" w:rsidP="00326FA1">
      <w:pPr>
        <w:spacing w:before="240" w:after="240" w:line="360" w:lineRule="auto"/>
        <w:jc w:val="both"/>
        <w:rPr>
          <w:color w:val="000000" w:themeColor="text1"/>
        </w:rPr>
      </w:pPr>
      <w:r w:rsidRPr="0004774A">
        <w:rPr>
          <w:color w:val="000000" w:themeColor="text1"/>
        </w:rPr>
        <w:t>McSweeney, Z.C., Antonelli, R.C. and Ebbeling, C.B., 2025. Treating Childhood Obesity: Building and Evaluating Evidence-Based Models of Integrated Care. </w:t>
      </w:r>
      <w:r w:rsidRPr="0004774A">
        <w:rPr>
          <w:i/>
          <w:iCs/>
          <w:color w:val="000000" w:themeColor="text1"/>
        </w:rPr>
        <w:t>Journal of the Endocrine Society</w:t>
      </w:r>
      <w:r w:rsidRPr="0004774A">
        <w:rPr>
          <w:color w:val="000000" w:themeColor="text1"/>
        </w:rPr>
        <w:t>, </w:t>
      </w:r>
      <w:r w:rsidRPr="0004774A">
        <w:rPr>
          <w:i/>
          <w:iCs/>
          <w:color w:val="000000" w:themeColor="text1"/>
        </w:rPr>
        <w:t>9</w:t>
      </w:r>
      <w:r w:rsidRPr="0004774A">
        <w:rPr>
          <w:color w:val="000000" w:themeColor="text1"/>
        </w:rPr>
        <w:t xml:space="preserve">(8), </w:t>
      </w:r>
      <w:proofErr w:type="gramStart"/>
      <w:r w:rsidRPr="0004774A">
        <w:rPr>
          <w:color w:val="000000" w:themeColor="text1"/>
        </w:rPr>
        <w:t>p.bvaf</w:t>
      </w:r>
      <w:proofErr w:type="gramEnd"/>
      <w:r w:rsidRPr="0004774A">
        <w:rPr>
          <w:color w:val="000000" w:themeColor="text1"/>
        </w:rPr>
        <w:t xml:space="preserve">109. </w:t>
      </w:r>
      <w:hyperlink r:id="rId19" w:history="1">
        <w:r w:rsidRPr="0004774A">
          <w:rPr>
            <w:rStyle w:val="Hyperlink"/>
            <w:color w:val="000000" w:themeColor="text1"/>
          </w:rPr>
          <w:t>https://doi.org/10.1210/jendso/bvaf109</w:t>
        </w:r>
      </w:hyperlink>
    </w:p>
    <w:p w14:paraId="696D4205" w14:textId="77777777" w:rsidR="003F62A1" w:rsidRPr="0004774A" w:rsidRDefault="003F62A1" w:rsidP="00326FA1">
      <w:pPr>
        <w:spacing w:before="240" w:after="240" w:line="360" w:lineRule="auto"/>
        <w:jc w:val="both"/>
        <w:rPr>
          <w:color w:val="000000" w:themeColor="text1"/>
          <w:lang w:val="en-GB"/>
        </w:rPr>
      </w:pPr>
      <w:proofErr w:type="spellStart"/>
      <w:r w:rsidRPr="0004774A">
        <w:rPr>
          <w:color w:val="000000" w:themeColor="text1"/>
          <w:lang w:val="en-GB"/>
        </w:rPr>
        <w:t>Obita</w:t>
      </w:r>
      <w:proofErr w:type="spellEnd"/>
      <w:r w:rsidRPr="0004774A">
        <w:rPr>
          <w:color w:val="000000" w:themeColor="text1"/>
          <w:lang w:val="en-GB"/>
        </w:rPr>
        <w:t xml:space="preserve">, G. and Alkhatib, A., 2023. Effectiveness of lifestyle nutrition and physical activity interventions for childhood obesity and associated comorbidities among children from minority ethnic groups: a systematic review and meta-analysis. </w:t>
      </w:r>
      <w:r w:rsidRPr="0004774A">
        <w:rPr>
          <w:i/>
          <w:iCs/>
          <w:color w:val="000000" w:themeColor="text1"/>
          <w:lang w:val="en-GB"/>
        </w:rPr>
        <w:t>Nutrients</w:t>
      </w:r>
      <w:r w:rsidRPr="0004774A">
        <w:rPr>
          <w:color w:val="000000" w:themeColor="text1"/>
          <w:lang w:val="en-GB"/>
        </w:rPr>
        <w:t xml:space="preserve">, </w:t>
      </w:r>
      <w:r w:rsidRPr="0004774A">
        <w:rPr>
          <w:i/>
          <w:iCs/>
          <w:color w:val="000000" w:themeColor="text1"/>
          <w:lang w:val="en-GB"/>
        </w:rPr>
        <w:t>15</w:t>
      </w:r>
      <w:r w:rsidRPr="0004774A">
        <w:rPr>
          <w:color w:val="000000" w:themeColor="text1"/>
          <w:lang w:val="en-GB"/>
        </w:rPr>
        <w:t xml:space="preserve">(11), p.2524. </w:t>
      </w:r>
      <w:hyperlink r:id="rId20" w:history="1">
        <w:r w:rsidRPr="0004774A">
          <w:rPr>
            <w:rStyle w:val="Hyperlink"/>
            <w:color w:val="000000" w:themeColor="text1"/>
            <w:lang w:val="en-GB"/>
          </w:rPr>
          <w:t>https://doi.org/10.3390/nu15112524</w:t>
        </w:r>
      </w:hyperlink>
    </w:p>
    <w:p w14:paraId="1F8AAF4E" w14:textId="77777777" w:rsidR="003F62A1" w:rsidRPr="0004774A" w:rsidRDefault="003F62A1" w:rsidP="00326FA1">
      <w:pPr>
        <w:spacing w:before="240" w:after="240" w:line="360" w:lineRule="auto"/>
        <w:jc w:val="both"/>
        <w:rPr>
          <w:color w:val="000000" w:themeColor="text1"/>
        </w:rPr>
      </w:pPr>
      <w:r w:rsidRPr="0004774A">
        <w:rPr>
          <w:color w:val="000000" w:themeColor="text1"/>
          <w:lang w:val="en-GB"/>
        </w:rPr>
        <w:t>Sanderson, M., Allen, P., Osipovic, D., Boiko, O. and Lorne, C., 2021. The developing architecture of system management: integrated care systems and sustainability and transformation partnerships. </w:t>
      </w:r>
      <w:proofErr w:type="spellStart"/>
      <w:r w:rsidRPr="0004774A">
        <w:rPr>
          <w:i/>
          <w:iCs/>
          <w:color w:val="000000" w:themeColor="text1"/>
          <w:lang w:val="en-GB"/>
        </w:rPr>
        <w:t>PRUComm</w:t>
      </w:r>
      <w:proofErr w:type="spellEnd"/>
      <w:r w:rsidRPr="0004774A">
        <w:rPr>
          <w:i/>
          <w:iCs/>
          <w:color w:val="000000" w:themeColor="text1"/>
          <w:lang w:val="en-GB"/>
        </w:rPr>
        <w:t xml:space="preserve"> Report</w:t>
      </w:r>
      <w:r w:rsidRPr="0004774A">
        <w:rPr>
          <w:color w:val="000000" w:themeColor="text1"/>
          <w:lang w:val="en-GB"/>
        </w:rPr>
        <w:t xml:space="preserve">. </w:t>
      </w:r>
      <w:hyperlink r:id="rId21" w:history="1">
        <w:r w:rsidRPr="0004774A">
          <w:rPr>
            <w:rStyle w:val="Hyperlink"/>
            <w:color w:val="000000" w:themeColor="text1"/>
            <w:lang w:val="en-GB"/>
          </w:rPr>
          <w:t>https://oro.open.ac.uk/75617/1/PRUComm_ICS_study_interim_report_feb_2021.pdf</w:t>
        </w:r>
      </w:hyperlink>
    </w:p>
    <w:p w14:paraId="340E7706" w14:textId="6C04CBD8" w:rsidR="00311A8E" w:rsidRPr="0004774A" w:rsidRDefault="00311A8E" w:rsidP="00326FA1">
      <w:pPr>
        <w:spacing w:before="240" w:after="240" w:line="360" w:lineRule="auto"/>
        <w:jc w:val="both"/>
        <w:rPr>
          <w:color w:val="000000" w:themeColor="text1"/>
        </w:rPr>
      </w:pPr>
      <w:r w:rsidRPr="0004774A">
        <w:rPr>
          <w:color w:val="000000" w:themeColor="text1"/>
        </w:rPr>
        <w:t>Sherwood, G., 2024. Reflective Practice and Knowledge Development: Transforming Research for a Practice-Based Discipline. </w:t>
      </w:r>
      <w:r w:rsidRPr="0004774A">
        <w:rPr>
          <w:i/>
          <w:iCs/>
          <w:color w:val="000000" w:themeColor="text1"/>
        </w:rPr>
        <w:t>International Journal of Nursing Sciences</w:t>
      </w:r>
      <w:r w:rsidRPr="0004774A">
        <w:rPr>
          <w:color w:val="000000" w:themeColor="text1"/>
        </w:rPr>
        <w:t xml:space="preserve">, [online] 11(4), pp.399–404. </w:t>
      </w:r>
      <w:proofErr w:type="spellStart"/>
      <w:r w:rsidRPr="0004774A">
        <w:rPr>
          <w:color w:val="000000" w:themeColor="text1"/>
        </w:rPr>
        <w:t>doi</w:t>
      </w:r>
      <w:proofErr w:type="spellEnd"/>
      <w:r w:rsidRPr="0004774A">
        <w:rPr>
          <w:color w:val="000000" w:themeColor="text1"/>
        </w:rPr>
        <w:t xml:space="preserve">: </w:t>
      </w:r>
      <w:hyperlink r:id="rId22" w:history="1">
        <w:r w:rsidRPr="0004774A">
          <w:rPr>
            <w:rStyle w:val="Hyperlink"/>
            <w:color w:val="000000" w:themeColor="text1"/>
          </w:rPr>
          <w:t>https://doi.org/10.1016/j.ijnss.2024.08.002</w:t>
        </w:r>
      </w:hyperlink>
      <w:r w:rsidRPr="0004774A">
        <w:rPr>
          <w:color w:val="000000" w:themeColor="text1"/>
        </w:rPr>
        <w:t>.</w:t>
      </w:r>
    </w:p>
    <w:p w14:paraId="267415FC" w14:textId="77777777" w:rsidR="003F62A1" w:rsidRPr="0004774A" w:rsidRDefault="003F62A1" w:rsidP="00326FA1">
      <w:pPr>
        <w:spacing w:before="240" w:after="240" w:line="360" w:lineRule="auto"/>
        <w:jc w:val="both"/>
        <w:rPr>
          <w:color w:val="000000" w:themeColor="text1"/>
          <w:lang w:val="en-GB"/>
        </w:rPr>
      </w:pPr>
      <w:proofErr w:type="spellStart"/>
      <w:r w:rsidRPr="0004774A">
        <w:rPr>
          <w:color w:val="000000" w:themeColor="text1"/>
          <w:lang w:val="en-GB"/>
        </w:rPr>
        <w:t>Tamata</w:t>
      </w:r>
      <w:proofErr w:type="spellEnd"/>
      <w:r w:rsidRPr="0004774A">
        <w:rPr>
          <w:color w:val="000000" w:themeColor="text1"/>
          <w:lang w:val="en-GB"/>
        </w:rPr>
        <w:t xml:space="preserve">, A.T. and </w:t>
      </w:r>
      <w:proofErr w:type="spellStart"/>
      <w:r w:rsidRPr="0004774A">
        <w:rPr>
          <w:color w:val="000000" w:themeColor="text1"/>
          <w:lang w:val="en-GB"/>
        </w:rPr>
        <w:t>Mohammadnezhad</w:t>
      </w:r>
      <w:proofErr w:type="spellEnd"/>
      <w:r w:rsidRPr="0004774A">
        <w:rPr>
          <w:color w:val="000000" w:themeColor="text1"/>
          <w:lang w:val="en-GB"/>
        </w:rPr>
        <w:t xml:space="preserve">, M., 2022. A Systematic Review Study on the Factors Affecting Shortage of Nursing Workforce in the Hospitals. </w:t>
      </w:r>
      <w:r w:rsidRPr="0004774A">
        <w:rPr>
          <w:i/>
          <w:iCs/>
          <w:color w:val="000000" w:themeColor="text1"/>
          <w:lang w:val="en-GB"/>
        </w:rPr>
        <w:t>Nursing Open</w:t>
      </w:r>
      <w:r w:rsidRPr="0004774A">
        <w:rPr>
          <w:color w:val="000000" w:themeColor="text1"/>
          <w:lang w:val="en-GB"/>
        </w:rPr>
        <w:t xml:space="preserve">, [online] 10(3), pp.1247–1257. </w:t>
      </w:r>
      <w:proofErr w:type="spellStart"/>
      <w:r w:rsidRPr="0004774A">
        <w:rPr>
          <w:color w:val="000000" w:themeColor="text1"/>
          <w:lang w:val="en-GB"/>
        </w:rPr>
        <w:t>doi:</w:t>
      </w:r>
      <w:hyperlink r:id="rId23" w:history="1">
        <w:r w:rsidRPr="0004774A">
          <w:rPr>
            <w:rStyle w:val="Hyperlink"/>
            <w:color w:val="000000" w:themeColor="text1"/>
            <w:lang w:val="en-GB"/>
          </w:rPr>
          <w:t>https</w:t>
        </w:r>
        <w:proofErr w:type="spellEnd"/>
        <w:r w:rsidRPr="0004774A">
          <w:rPr>
            <w:rStyle w:val="Hyperlink"/>
            <w:color w:val="000000" w:themeColor="text1"/>
            <w:lang w:val="en-GB"/>
          </w:rPr>
          <w:t>://doi.org/10.1002/nop2.1434</w:t>
        </w:r>
      </w:hyperlink>
      <w:r w:rsidRPr="0004774A">
        <w:rPr>
          <w:color w:val="000000" w:themeColor="text1"/>
          <w:lang w:val="en-GB"/>
        </w:rPr>
        <w:t>.</w:t>
      </w:r>
    </w:p>
    <w:p w14:paraId="176C3049" w14:textId="0816BE75" w:rsidR="00326FA1" w:rsidRPr="0004774A" w:rsidRDefault="00326FA1" w:rsidP="00326FA1">
      <w:pPr>
        <w:spacing w:before="240" w:after="240" w:line="360" w:lineRule="auto"/>
        <w:jc w:val="both"/>
        <w:rPr>
          <w:color w:val="000000" w:themeColor="text1"/>
        </w:rPr>
      </w:pPr>
      <w:r w:rsidRPr="0004774A">
        <w:rPr>
          <w:color w:val="000000" w:themeColor="text1"/>
        </w:rPr>
        <w:t>Tan, A., 2023. </w:t>
      </w:r>
      <w:r w:rsidRPr="0004774A">
        <w:rPr>
          <w:i/>
          <w:iCs/>
          <w:color w:val="000000" w:themeColor="text1"/>
        </w:rPr>
        <w:t>The Importance of a Project Management Timeline</w:t>
      </w:r>
      <w:r w:rsidRPr="0004774A">
        <w:rPr>
          <w:color w:val="000000" w:themeColor="text1"/>
        </w:rPr>
        <w:t xml:space="preserve">. [online] Syntactics Inc. Available at: </w:t>
      </w:r>
      <w:hyperlink r:id="rId24" w:history="1">
        <w:r w:rsidRPr="0004774A">
          <w:rPr>
            <w:rStyle w:val="Hyperlink"/>
            <w:color w:val="000000" w:themeColor="text1"/>
          </w:rPr>
          <w:t>https://www.syntacticsinc.com/news-articles-cat/project-management-timeline/</w:t>
        </w:r>
      </w:hyperlink>
      <w:r w:rsidRPr="0004774A">
        <w:rPr>
          <w:color w:val="000000" w:themeColor="text1"/>
        </w:rPr>
        <w:t>.</w:t>
      </w:r>
    </w:p>
    <w:p w14:paraId="4E7C256F" w14:textId="77777777" w:rsidR="003F62A1" w:rsidRPr="0004774A" w:rsidRDefault="003F62A1" w:rsidP="00326FA1">
      <w:pPr>
        <w:spacing w:before="240" w:after="240" w:line="360" w:lineRule="auto"/>
        <w:jc w:val="both"/>
        <w:rPr>
          <w:color w:val="000000" w:themeColor="text1"/>
          <w:lang w:val="en-GB"/>
        </w:rPr>
      </w:pPr>
      <w:r w:rsidRPr="0004774A">
        <w:rPr>
          <w:color w:val="000000" w:themeColor="text1"/>
          <w:lang w:val="en-GB"/>
        </w:rPr>
        <w:t>Ucci, M., Nixon, L., Halvorsrud, K., Christie, N. and Sheringham, J., 2025. Housing and children's wellbeing in. </w:t>
      </w:r>
      <w:r w:rsidRPr="0004774A">
        <w:rPr>
          <w:i/>
          <w:iCs/>
          <w:color w:val="000000" w:themeColor="text1"/>
          <w:lang w:val="en-GB"/>
        </w:rPr>
        <w:t>Urban Childhoods: Growing up in inequality and hope</w:t>
      </w:r>
      <w:r w:rsidRPr="0004774A">
        <w:rPr>
          <w:color w:val="000000" w:themeColor="text1"/>
          <w:lang w:val="en-GB"/>
        </w:rPr>
        <w:t xml:space="preserve">, p.165. </w:t>
      </w:r>
      <w:hyperlink r:id="rId25" w:history="1">
        <w:r w:rsidRPr="0004774A">
          <w:rPr>
            <w:rStyle w:val="Hyperlink"/>
            <w:color w:val="000000" w:themeColor="text1"/>
            <w:lang w:val="en-GB"/>
          </w:rPr>
          <w:t>https://books.google.com/books?hl=en&amp;lr=&amp;id=n_WIEQAAQBAJ&amp;oi=fnd&amp;pg=PA165&amp;dq=poor+access+to+healthy+diet+and+physical+activity+among+children+is+inhibited+by+the+high+rate</w:t>
        </w:r>
        <w:r w:rsidRPr="0004774A">
          <w:rPr>
            <w:rStyle w:val="Hyperlink"/>
            <w:color w:val="000000" w:themeColor="text1"/>
            <w:lang w:val="en-GB"/>
          </w:rPr>
          <w:lastRenderedPageBreak/>
          <w:t>s+of+income+deprivation+and+overcrowded+housing+in+Tower+Hamlets&amp;ots=iRsLX0YR9-&amp;sig=O2I34RjUebBQ9c3oht_hazpkg2Q</w:t>
        </w:r>
      </w:hyperlink>
    </w:p>
    <w:p w14:paraId="0BB4F8B5" w14:textId="77777777" w:rsidR="003F62A1" w:rsidRPr="0004774A" w:rsidRDefault="003F62A1" w:rsidP="00326FA1">
      <w:pPr>
        <w:spacing w:before="240" w:after="240" w:line="360" w:lineRule="auto"/>
        <w:jc w:val="both"/>
        <w:rPr>
          <w:color w:val="000000" w:themeColor="text1"/>
          <w:lang w:val="en-GB"/>
        </w:rPr>
      </w:pPr>
      <w:r w:rsidRPr="0004774A">
        <w:rPr>
          <w:color w:val="000000" w:themeColor="text1"/>
          <w:lang w:val="en-GB"/>
        </w:rPr>
        <w:t>Wang, X., Ammerman, A. and Orr, C.J., 2022. Family</w:t>
      </w:r>
      <w:r w:rsidRPr="0004774A">
        <w:rPr>
          <w:rFonts w:ascii="Cambria Math" w:hAnsi="Cambria Math" w:cs="Cambria Math"/>
          <w:color w:val="000000" w:themeColor="text1"/>
          <w:lang w:val="en-GB"/>
        </w:rPr>
        <w:t>‐</w:t>
      </w:r>
      <w:r w:rsidRPr="0004774A">
        <w:rPr>
          <w:color w:val="000000" w:themeColor="text1"/>
          <w:lang w:val="en-GB"/>
        </w:rPr>
        <w:t xml:space="preserve">based interventions for preventing overweight or obesity among preschoolers from racial/ethnic minority groups: A scoping review. </w:t>
      </w:r>
      <w:r w:rsidRPr="0004774A">
        <w:rPr>
          <w:i/>
          <w:iCs/>
          <w:color w:val="000000" w:themeColor="text1"/>
          <w:lang w:val="en-GB"/>
        </w:rPr>
        <w:t>Obesity science &amp; practice</w:t>
      </w:r>
      <w:r w:rsidRPr="0004774A">
        <w:rPr>
          <w:color w:val="000000" w:themeColor="text1"/>
          <w:lang w:val="en-GB"/>
        </w:rPr>
        <w:t xml:space="preserve">, </w:t>
      </w:r>
      <w:r w:rsidRPr="0004774A">
        <w:rPr>
          <w:i/>
          <w:iCs/>
          <w:color w:val="000000" w:themeColor="text1"/>
          <w:lang w:val="en-GB"/>
        </w:rPr>
        <w:t>8</w:t>
      </w:r>
      <w:r w:rsidRPr="0004774A">
        <w:rPr>
          <w:color w:val="000000" w:themeColor="text1"/>
          <w:lang w:val="en-GB"/>
        </w:rPr>
        <w:t xml:space="preserve">(3), pp.371-386. </w:t>
      </w:r>
      <w:hyperlink r:id="rId26" w:history="1">
        <w:r w:rsidRPr="0004774A">
          <w:rPr>
            <w:rStyle w:val="Hyperlink"/>
            <w:color w:val="000000" w:themeColor="text1"/>
            <w:lang w:val="en-GB"/>
          </w:rPr>
          <w:t>https://doi.org/10.1002/osp4.578</w:t>
        </w:r>
      </w:hyperlink>
    </w:p>
    <w:p w14:paraId="53D51C0F" w14:textId="01B8F622" w:rsidR="00311A8E" w:rsidRPr="0004774A" w:rsidRDefault="003F62A1" w:rsidP="00326FA1">
      <w:pPr>
        <w:spacing w:before="240" w:after="240" w:line="360" w:lineRule="auto"/>
        <w:jc w:val="both"/>
        <w:rPr>
          <w:color w:val="000000" w:themeColor="text1"/>
          <w:lang w:val="en-GB"/>
        </w:rPr>
      </w:pPr>
      <w:r w:rsidRPr="0004774A">
        <w:rPr>
          <w:color w:val="000000" w:themeColor="text1"/>
          <w:lang w:val="en-GB"/>
        </w:rPr>
        <w:t>WHO</w:t>
      </w:r>
      <w:r w:rsidR="00D520E7" w:rsidRPr="0004774A">
        <w:rPr>
          <w:color w:val="000000" w:themeColor="text1"/>
          <w:lang w:val="en-GB"/>
        </w:rPr>
        <w:t>., 2</w:t>
      </w:r>
      <w:r w:rsidRPr="0004774A">
        <w:rPr>
          <w:color w:val="000000" w:themeColor="text1"/>
          <w:lang w:val="en-GB"/>
        </w:rPr>
        <w:t xml:space="preserve">023. </w:t>
      </w:r>
      <w:r w:rsidRPr="0004774A">
        <w:rPr>
          <w:i/>
          <w:iCs/>
          <w:color w:val="000000" w:themeColor="text1"/>
          <w:lang w:val="en-GB"/>
        </w:rPr>
        <w:t>Integrating the social determinants of health into health workforce education and training</w:t>
      </w:r>
      <w:r w:rsidRPr="0004774A">
        <w:rPr>
          <w:color w:val="000000" w:themeColor="text1"/>
          <w:lang w:val="en-GB"/>
        </w:rPr>
        <w:t xml:space="preserve">. [online] www.who.int. Available at: </w:t>
      </w:r>
      <w:hyperlink r:id="rId27" w:history="1">
        <w:r w:rsidRPr="0004774A">
          <w:rPr>
            <w:rStyle w:val="Hyperlink"/>
            <w:color w:val="000000" w:themeColor="text1"/>
            <w:lang w:val="en-GB"/>
          </w:rPr>
          <w:t>https://www.who.int/publications/i/item/9789240064256</w:t>
        </w:r>
      </w:hyperlink>
      <w:r w:rsidRPr="0004774A">
        <w:rPr>
          <w:color w:val="000000" w:themeColor="text1"/>
          <w:lang w:val="en-GB"/>
        </w:rPr>
        <w:t>.</w:t>
      </w:r>
    </w:p>
    <w:p w14:paraId="6AC932A9" w14:textId="4018CB6B" w:rsidR="001D2B71" w:rsidRPr="0004774A" w:rsidRDefault="003F62A1" w:rsidP="00326FA1">
      <w:pPr>
        <w:spacing w:before="240" w:after="240" w:line="360" w:lineRule="auto"/>
        <w:jc w:val="both"/>
        <w:rPr>
          <w:color w:val="000000" w:themeColor="text1"/>
          <w:lang w:val="en-GB"/>
        </w:rPr>
      </w:pPr>
      <w:r w:rsidRPr="0004774A">
        <w:rPr>
          <w:color w:val="000000" w:themeColor="text1"/>
          <w:lang w:val="en-GB"/>
        </w:rPr>
        <w:t xml:space="preserve">Yulin, Z. and Bingqing, J., 2025. Preventing Childhood Obesity Through Nutrition Strategies in Early Education Settings: A Comparative Study of China and the UK. </w:t>
      </w:r>
      <w:r w:rsidRPr="0004774A">
        <w:rPr>
          <w:i/>
          <w:iCs/>
          <w:color w:val="000000" w:themeColor="text1"/>
          <w:lang w:val="en-GB"/>
        </w:rPr>
        <w:t>American J Sci Edu Re: AJSER-293</w:t>
      </w:r>
      <w:r w:rsidRPr="0004774A">
        <w:rPr>
          <w:color w:val="000000" w:themeColor="text1"/>
          <w:lang w:val="en-GB"/>
        </w:rPr>
        <w:t xml:space="preserve">.  </w:t>
      </w:r>
      <w:hyperlink r:id="rId28" w:history="1">
        <w:r w:rsidRPr="0004774A">
          <w:rPr>
            <w:rStyle w:val="Hyperlink"/>
            <w:color w:val="000000" w:themeColor="text1"/>
            <w:lang w:val="en-GB"/>
          </w:rPr>
          <w:t>https://www.cmjpublishers.com/wp-content/uploads/2025/12/preventing-childhood-obesity-through-nutrition-strategies-in-early-education-settings-a-comparative-study-of-china-and-the-uk.pdf</w:t>
        </w:r>
      </w:hyperlink>
      <w:r w:rsidR="001868DE" w:rsidRPr="0004774A">
        <w:rPr>
          <w:color w:val="000000" w:themeColor="text1"/>
          <w:lang w:val="en-GB"/>
        </w:rPr>
        <w:t xml:space="preserve"> </w:t>
      </w:r>
    </w:p>
    <w:p w14:paraId="0000001E" w14:textId="75E2A755" w:rsidR="001F6FC2" w:rsidRPr="0004774A" w:rsidRDefault="00326FA1" w:rsidP="00326FA1">
      <w:pPr>
        <w:spacing w:before="240" w:after="240" w:line="360" w:lineRule="auto"/>
        <w:jc w:val="both"/>
        <w:rPr>
          <w:color w:val="000000" w:themeColor="text1"/>
        </w:rPr>
      </w:pPr>
      <w:r w:rsidRPr="0004774A">
        <w:rPr>
          <w:color w:val="000000" w:themeColor="text1"/>
        </w:rPr>
        <w:t xml:space="preserve">Zamecnik, A., Kovanović, V., Joksimović, S., Grossmann, G., </w:t>
      </w:r>
      <w:proofErr w:type="spellStart"/>
      <w:r w:rsidRPr="0004774A">
        <w:rPr>
          <w:color w:val="000000" w:themeColor="text1"/>
        </w:rPr>
        <w:t>Ladjal</w:t>
      </w:r>
      <w:proofErr w:type="spellEnd"/>
      <w:r w:rsidRPr="0004774A">
        <w:rPr>
          <w:color w:val="000000" w:themeColor="text1"/>
        </w:rPr>
        <w:t>, D. and Pardo, A., 2024. The perceptions of task cohesion in collaborative learning teams. </w:t>
      </w:r>
      <w:r w:rsidRPr="0004774A">
        <w:rPr>
          <w:i/>
          <w:iCs/>
          <w:color w:val="000000" w:themeColor="text1"/>
        </w:rPr>
        <w:t>International Journal of Computer-Supported Collaborative Learning</w:t>
      </w:r>
      <w:r w:rsidRPr="0004774A">
        <w:rPr>
          <w:color w:val="000000" w:themeColor="text1"/>
        </w:rPr>
        <w:t>, </w:t>
      </w:r>
      <w:r w:rsidRPr="0004774A">
        <w:rPr>
          <w:i/>
          <w:iCs/>
          <w:color w:val="000000" w:themeColor="text1"/>
        </w:rPr>
        <w:t>19</w:t>
      </w:r>
      <w:r w:rsidRPr="0004774A">
        <w:rPr>
          <w:color w:val="000000" w:themeColor="text1"/>
        </w:rPr>
        <w:t xml:space="preserve">(3), pp.369-393. </w:t>
      </w:r>
      <w:hyperlink r:id="rId29" w:history="1">
        <w:r w:rsidRPr="0004774A">
          <w:rPr>
            <w:rStyle w:val="Hyperlink"/>
            <w:color w:val="000000" w:themeColor="text1"/>
          </w:rPr>
          <w:t>https://doi.org/10.1007/s11412-024-09424-5</w:t>
        </w:r>
      </w:hyperlink>
    </w:p>
    <w:p w14:paraId="374C49E0" w14:textId="77777777" w:rsidR="00326FA1" w:rsidRPr="0004774A" w:rsidRDefault="00326FA1" w:rsidP="007714D0">
      <w:pPr>
        <w:spacing w:before="240" w:after="240" w:line="360" w:lineRule="auto"/>
        <w:jc w:val="both"/>
        <w:rPr>
          <w:color w:val="000000" w:themeColor="text1"/>
          <w:lang w:val="en-GB"/>
        </w:rPr>
      </w:pPr>
    </w:p>
    <w:sectPr w:rsidR="00326FA1" w:rsidRPr="0004774A" w:rsidSect="007714D0">
      <w:footerReference w:type="default" r:id="rId30"/>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365D1A" w14:textId="77777777" w:rsidR="005F73BB" w:rsidRDefault="005F73BB">
      <w:pPr>
        <w:spacing w:line="240" w:lineRule="auto"/>
      </w:pPr>
      <w:r>
        <w:separator/>
      </w:r>
    </w:p>
  </w:endnote>
  <w:endnote w:type="continuationSeparator" w:id="0">
    <w:p w14:paraId="0EF89D81" w14:textId="77777777" w:rsidR="005F73BB" w:rsidRDefault="005F73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C2AA2F84-8E33-4106-8B6F-7FBBB267965A}"/>
  </w:font>
  <w:font w:name="Vrinda">
    <w:panose1 w:val="00000400000000000000"/>
    <w:charset w:val="00"/>
    <w:family w:val="swiss"/>
    <w:pitch w:val="variable"/>
    <w:sig w:usb0="00010003" w:usb1="00000000" w:usb2="00000000" w:usb3="00000000" w:csb0="00000001" w:csb1="00000000"/>
    <w:embedRegular r:id="rId2" w:fontKey="{FBA4D1E5-7D70-4D11-8562-343A1926D83A}"/>
  </w:font>
  <w:font w:name="Cambria">
    <w:panose1 w:val="02040503050406030204"/>
    <w:charset w:val="00"/>
    <w:family w:val="roman"/>
    <w:pitch w:val="variable"/>
    <w:sig w:usb0="E00006FF" w:usb1="420024FF" w:usb2="02000000" w:usb3="00000000" w:csb0="0000019F" w:csb1="00000000"/>
    <w:embedRegular r:id="rId3" w:fontKey="{909146CE-6759-4274-AA40-3C199659BF1D}"/>
  </w:font>
  <w:font w:name="Cambria Math">
    <w:panose1 w:val="02040503050406030204"/>
    <w:charset w:val="00"/>
    <w:family w:val="roman"/>
    <w:pitch w:val="variable"/>
    <w:sig w:usb0="E00006FF" w:usb1="420024FF" w:usb2="02000000" w:usb3="00000000" w:csb0="0000019F" w:csb1="00000000"/>
    <w:embedRegular r:id="rId4" w:fontKey="{5C3CA237-CCDD-46EC-9334-B23EC90C0F6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20222440"/>
      <w:docPartObj>
        <w:docPartGallery w:val="Page Numbers (Bottom of Page)"/>
        <w:docPartUnique/>
      </w:docPartObj>
    </w:sdtPr>
    <w:sdtEndPr>
      <w:rPr>
        <w:noProof/>
      </w:rPr>
    </w:sdtEndPr>
    <w:sdtContent>
      <w:p w14:paraId="72E4A90B" w14:textId="34DAA901" w:rsidR="001D2B71" w:rsidRDefault="001D2B7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7C09A7A" w14:textId="77777777" w:rsidR="001D2B71" w:rsidRDefault="001D2B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71D552" w14:textId="77777777" w:rsidR="005F73BB" w:rsidRDefault="005F73BB">
      <w:pPr>
        <w:spacing w:line="240" w:lineRule="auto"/>
      </w:pPr>
      <w:r>
        <w:separator/>
      </w:r>
    </w:p>
  </w:footnote>
  <w:footnote w:type="continuationSeparator" w:id="0">
    <w:p w14:paraId="3EB00D7A" w14:textId="77777777" w:rsidR="005F73BB" w:rsidRDefault="005F73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FF7451"/>
    <w:multiLevelType w:val="hybridMultilevel"/>
    <w:tmpl w:val="2C5AD6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AF27296"/>
    <w:multiLevelType w:val="hybridMultilevel"/>
    <w:tmpl w:val="4A46EA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921131899">
    <w:abstractNumId w:val="0"/>
  </w:num>
  <w:num w:numId="2" w16cid:durableId="2476219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6FC2"/>
    <w:rsid w:val="0004774A"/>
    <w:rsid w:val="0012384F"/>
    <w:rsid w:val="00145616"/>
    <w:rsid w:val="001868DE"/>
    <w:rsid w:val="00193DCF"/>
    <w:rsid w:val="001D2B71"/>
    <w:rsid w:val="001F6FC2"/>
    <w:rsid w:val="00234D25"/>
    <w:rsid w:val="00283CED"/>
    <w:rsid w:val="00311A8E"/>
    <w:rsid w:val="00326FA1"/>
    <w:rsid w:val="00341B9C"/>
    <w:rsid w:val="00355511"/>
    <w:rsid w:val="003F62A1"/>
    <w:rsid w:val="00433396"/>
    <w:rsid w:val="004E27AA"/>
    <w:rsid w:val="005D35FE"/>
    <w:rsid w:val="005F73BB"/>
    <w:rsid w:val="00766348"/>
    <w:rsid w:val="007714D0"/>
    <w:rsid w:val="007E1CC2"/>
    <w:rsid w:val="008A730D"/>
    <w:rsid w:val="008E34A2"/>
    <w:rsid w:val="00A12E0D"/>
    <w:rsid w:val="00B97194"/>
    <w:rsid w:val="00BE7478"/>
    <w:rsid w:val="00C1727A"/>
    <w:rsid w:val="00D35782"/>
    <w:rsid w:val="00D520E7"/>
    <w:rsid w:val="00DF1587"/>
    <w:rsid w:val="00E038D5"/>
    <w:rsid w:val="00F24737"/>
    <w:rsid w:val="00F50E72"/>
    <w:rsid w:val="00F90A49"/>
    <w:rsid w:val="00FB4126"/>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740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1D2B71"/>
    <w:pPr>
      <w:keepNext/>
      <w:keepLines/>
      <w:spacing w:before="400" w:after="120"/>
      <w:outlineLvl w:val="0"/>
    </w:pPr>
    <w:rPr>
      <w:b/>
      <w:sz w:val="24"/>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1D2B71"/>
    <w:pPr>
      <w:tabs>
        <w:tab w:val="center" w:pos="4513"/>
        <w:tab w:val="right" w:pos="9026"/>
      </w:tabs>
      <w:spacing w:line="240" w:lineRule="auto"/>
    </w:pPr>
  </w:style>
  <w:style w:type="character" w:customStyle="1" w:styleId="HeaderChar">
    <w:name w:val="Header Char"/>
    <w:basedOn w:val="DefaultParagraphFont"/>
    <w:link w:val="Header"/>
    <w:uiPriority w:val="99"/>
    <w:rsid w:val="001D2B71"/>
  </w:style>
  <w:style w:type="paragraph" w:styleId="Footer">
    <w:name w:val="footer"/>
    <w:basedOn w:val="Normal"/>
    <w:link w:val="FooterChar"/>
    <w:uiPriority w:val="99"/>
    <w:unhideWhenUsed/>
    <w:rsid w:val="001D2B71"/>
    <w:pPr>
      <w:tabs>
        <w:tab w:val="center" w:pos="4513"/>
        <w:tab w:val="right" w:pos="9026"/>
      </w:tabs>
      <w:spacing w:line="240" w:lineRule="auto"/>
    </w:pPr>
  </w:style>
  <w:style w:type="character" w:customStyle="1" w:styleId="FooterChar">
    <w:name w:val="Footer Char"/>
    <w:basedOn w:val="DefaultParagraphFont"/>
    <w:link w:val="Footer"/>
    <w:uiPriority w:val="99"/>
    <w:rsid w:val="001D2B71"/>
  </w:style>
  <w:style w:type="character" w:styleId="Hyperlink">
    <w:name w:val="Hyperlink"/>
    <w:basedOn w:val="DefaultParagraphFont"/>
    <w:uiPriority w:val="99"/>
    <w:unhideWhenUsed/>
    <w:rsid w:val="001D2B71"/>
    <w:rPr>
      <w:color w:val="0000FF" w:themeColor="hyperlink"/>
      <w:u w:val="single"/>
    </w:rPr>
  </w:style>
  <w:style w:type="character" w:styleId="UnresolvedMention">
    <w:name w:val="Unresolved Mention"/>
    <w:basedOn w:val="DefaultParagraphFont"/>
    <w:uiPriority w:val="99"/>
    <w:semiHidden/>
    <w:unhideWhenUsed/>
    <w:rsid w:val="001D2B71"/>
    <w:rPr>
      <w:color w:val="605E5C"/>
      <w:shd w:val="clear" w:color="auto" w:fill="E1DFDD"/>
    </w:rPr>
  </w:style>
  <w:style w:type="paragraph" w:styleId="TOCHeading">
    <w:name w:val="TOC Heading"/>
    <w:basedOn w:val="Heading1"/>
    <w:next w:val="Normal"/>
    <w:uiPriority w:val="39"/>
    <w:unhideWhenUsed/>
    <w:qFormat/>
    <w:rsid w:val="001D2B71"/>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D2B71"/>
    <w:pPr>
      <w:spacing w:after="100"/>
    </w:pPr>
  </w:style>
  <w:style w:type="character" w:customStyle="1" w:styleId="TitleChar">
    <w:name w:val="Title Char"/>
    <w:basedOn w:val="DefaultParagraphFont"/>
    <w:link w:val="Title"/>
    <w:uiPriority w:val="10"/>
    <w:rsid w:val="008A730D"/>
    <w:rPr>
      <w:sz w:val="52"/>
      <w:szCs w:val="52"/>
    </w:rPr>
  </w:style>
  <w:style w:type="paragraph" w:styleId="ListParagraph">
    <w:name w:val="List Paragraph"/>
    <w:basedOn w:val="Normal"/>
    <w:uiPriority w:val="34"/>
    <w:qFormat/>
    <w:rsid w:val="00311A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4324/111.9781800089341" TargetMode="External"/><Relationship Id="rId18" Type="http://schemas.openxmlformats.org/officeDocument/2006/relationships/hyperlink" Target="https://doi.org/10.3390/nu15173672" TargetMode="External"/><Relationship Id="rId26" Type="http://schemas.openxmlformats.org/officeDocument/2006/relationships/hyperlink" Target="https://doi.org/10.1002/osp4.578" TargetMode="External"/><Relationship Id="rId3" Type="http://schemas.openxmlformats.org/officeDocument/2006/relationships/styles" Target="styles.xml"/><Relationship Id="rId21" Type="http://schemas.openxmlformats.org/officeDocument/2006/relationships/hyperlink" Target="https://oro.open.ac.uk/75617/1/PRUComm_ICS_study_interim_report_feb_2021.pdf" TargetMode="External"/><Relationship Id="rId7" Type="http://schemas.openxmlformats.org/officeDocument/2006/relationships/endnotes" Target="endnotes.xml"/><Relationship Id="rId12" Type="http://schemas.openxmlformats.org/officeDocument/2006/relationships/hyperlink" Target="https://doi.org/10.1007/s11121-021-01205-y" TargetMode="External"/><Relationship Id="rId17" Type="http://schemas.openxmlformats.org/officeDocument/2006/relationships/hyperlink" Target="https://doi.org/10.21272/hem.2021.4-07" TargetMode="External"/><Relationship Id="rId25" Type="http://schemas.openxmlformats.org/officeDocument/2006/relationships/hyperlink" Target="https://books.google.com/books?hl=en&amp;lr=&amp;id=n_WIEQAAQBAJ&amp;oi=fnd&amp;pg=PA165&amp;dq=poor+access+to+healthy+diet+and+physical+activity+among+children+is+inhibited+by+the+high+rates+of+income+deprivation+and+overcrowded+housing+in+Tower+Hamlets&amp;ots=iRsLX0YR9-&amp;sig=O2I34RjUebBQ9c3oht_hazpkg2Q" TargetMode="External"/><Relationship Id="rId2" Type="http://schemas.openxmlformats.org/officeDocument/2006/relationships/numbering" Target="numbering.xml"/><Relationship Id="rId16" Type="http://schemas.openxmlformats.org/officeDocument/2006/relationships/hyperlink" Target="https://doi.org/10.26596/wn.202213188-107" TargetMode="External"/><Relationship Id="rId20" Type="http://schemas.openxmlformats.org/officeDocument/2006/relationships/hyperlink" Target="https://doi.org/10.3390/nu15112524" TargetMode="External"/><Relationship Id="rId29" Type="http://schemas.openxmlformats.org/officeDocument/2006/relationships/hyperlink" Target="https://doi.org/10.1007/s11412-024-09424-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erv.2959" TargetMode="External"/><Relationship Id="rId24" Type="http://schemas.openxmlformats.org/officeDocument/2006/relationships/hyperlink" Target="https://www.syntacticsinc.com/news-articles-cat/project-management-timeline/"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07/s40258-022-00739-8" TargetMode="External"/><Relationship Id="rId23" Type="http://schemas.openxmlformats.org/officeDocument/2006/relationships/hyperlink" Target="https://doi.org/10.1002/nop2.1434" TargetMode="External"/><Relationship Id="rId28" Type="http://schemas.openxmlformats.org/officeDocument/2006/relationships/hyperlink" Target="https://www.cmjpublishers.com/wp-content/uploads/2025/12/preventing-childhood-obesity-through-nutrition-strategies-in-early-education-settings-a-comparative-study-of-china-and-the-uk.pdf" TargetMode="External"/><Relationship Id="rId10" Type="http://schemas.openxmlformats.org/officeDocument/2006/relationships/hyperlink" Target="https://doi.org/10.1371/journal.pone.0302357" TargetMode="External"/><Relationship Id="rId19" Type="http://schemas.openxmlformats.org/officeDocument/2006/relationships/hyperlink" Target="https://doi.org/10.1210/jendso/bvaf109"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111/obr.13634" TargetMode="External"/><Relationship Id="rId14" Type="http://schemas.openxmlformats.org/officeDocument/2006/relationships/hyperlink" Target="https://doi.org/10.1080/13561820.2025.2495018" TargetMode="External"/><Relationship Id="rId22" Type="http://schemas.openxmlformats.org/officeDocument/2006/relationships/hyperlink" Target="https://doi.org/10.1016/j.ijnss.2024.08.002" TargetMode="External"/><Relationship Id="rId27" Type="http://schemas.openxmlformats.org/officeDocument/2006/relationships/hyperlink" Target="https://www.who.int/publications/i/item/9789240064256"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714F2-59BB-496F-A920-6418D59A6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3705</Words>
  <Characters>21125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2026-04-27T07:24:00Z</dcterms:created>
  <dcterms:modified xsi:type="dcterms:W3CDTF">2026-04-27T07:30:00Z</dcterms:modified>
</cp:coreProperties>
</file>