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97B1BC" w14:textId="054EA359" w:rsidR="00A27A05" w:rsidRPr="00A27A05" w:rsidRDefault="00A27A05" w:rsidP="00A27A05">
      <w:pPr>
        <w:jc w:val="center"/>
        <w:rPr>
          <w:sz w:val="36"/>
          <w:szCs w:val="36"/>
        </w:rPr>
      </w:pPr>
      <w:r w:rsidRPr="00A27A05">
        <w:rPr>
          <w:noProof/>
          <w:sz w:val="36"/>
          <w:szCs w:val="36"/>
        </w:rPr>
        <w:drawing>
          <wp:inline distT="0" distB="0" distL="0" distR="0" wp14:anchorId="2BED886E" wp14:editId="542407DE">
            <wp:extent cx="4057650" cy="1955800"/>
            <wp:effectExtent l="0" t="0" r="0" b="6350"/>
            <wp:docPr id="2185899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57650" cy="1955800"/>
                    </a:xfrm>
                    <a:prstGeom prst="rect">
                      <a:avLst/>
                    </a:prstGeom>
                    <a:noFill/>
                    <a:ln>
                      <a:noFill/>
                    </a:ln>
                  </pic:spPr>
                </pic:pic>
              </a:graphicData>
            </a:graphic>
          </wp:inline>
        </w:drawing>
      </w:r>
    </w:p>
    <w:p w14:paraId="208A67F8" w14:textId="77777777" w:rsidR="00A27A05" w:rsidRPr="00A27A05" w:rsidRDefault="00A27A05" w:rsidP="00A27A05">
      <w:pPr>
        <w:jc w:val="center"/>
        <w:rPr>
          <w:b/>
          <w:bCs/>
          <w:i/>
          <w:iCs/>
          <w:sz w:val="36"/>
          <w:szCs w:val="36"/>
        </w:rPr>
      </w:pPr>
    </w:p>
    <w:p w14:paraId="78C3536E" w14:textId="27F93745" w:rsidR="00A27A05" w:rsidRPr="00A27A05" w:rsidRDefault="00A27A05" w:rsidP="00A27A05">
      <w:pPr>
        <w:jc w:val="center"/>
        <w:rPr>
          <w:b/>
          <w:bCs/>
          <w:sz w:val="36"/>
          <w:szCs w:val="36"/>
        </w:rPr>
      </w:pPr>
      <w:r>
        <w:rPr>
          <w:b/>
          <w:bCs/>
          <w:sz w:val="36"/>
          <w:szCs w:val="36"/>
        </w:rPr>
        <w:t xml:space="preserve">Title: </w:t>
      </w:r>
      <w:r w:rsidRPr="00A27A05">
        <w:rPr>
          <w:b/>
          <w:bCs/>
          <w:sz w:val="36"/>
          <w:szCs w:val="36"/>
        </w:rPr>
        <w:t>Financial Management LCMB7002</w:t>
      </w:r>
    </w:p>
    <w:p w14:paraId="7864A7F5" w14:textId="0014054F" w:rsidR="00A27A05" w:rsidRPr="00A27A05" w:rsidRDefault="00A27A05" w:rsidP="00A27A05">
      <w:pPr>
        <w:jc w:val="center"/>
        <w:rPr>
          <w:sz w:val="36"/>
          <w:szCs w:val="36"/>
        </w:rPr>
      </w:pPr>
      <w:r w:rsidRPr="00A27A05">
        <w:rPr>
          <w:b/>
          <w:bCs/>
          <w:sz w:val="36"/>
          <w:szCs w:val="36"/>
        </w:rPr>
        <w:t>Strategic CFO Challenge: Saving a Failing Global Firm</w:t>
      </w:r>
    </w:p>
    <w:p w14:paraId="488C4BBA" w14:textId="77777777" w:rsidR="00A27A05" w:rsidRPr="00A27A05" w:rsidRDefault="00A27A05" w:rsidP="00A27A05">
      <w:pPr>
        <w:jc w:val="center"/>
        <w:rPr>
          <w:sz w:val="36"/>
          <w:szCs w:val="36"/>
        </w:rPr>
      </w:pPr>
    </w:p>
    <w:p w14:paraId="494203CC" w14:textId="77777777" w:rsidR="00A27A05" w:rsidRPr="00A27A05" w:rsidRDefault="00A27A05" w:rsidP="00A27A05">
      <w:pPr>
        <w:jc w:val="center"/>
        <w:rPr>
          <w:sz w:val="36"/>
          <w:szCs w:val="36"/>
        </w:rPr>
      </w:pPr>
    </w:p>
    <w:p w14:paraId="0498922A" w14:textId="77777777" w:rsidR="00A27A05" w:rsidRPr="00A27A05" w:rsidRDefault="00A27A05" w:rsidP="00A27A05">
      <w:pPr>
        <w:jc w:val="center"/>
        <w:rPr>
          <w:sz w:val="36"/>
          <w:szCs w:val="36"/>
        </w:rPr>
      </w:pPr>
    </w:p>
    <w:p w14:paraId="6C2BFBB2" w14:textId="77777777" w:rsidR="00A27A05" w:rsidRPr="00A27A05" w:rsidRDefault="00A27A05" w:rsidP="00A27A05">
      <w:pPr>
        <w:jc w:val="center"/>
        <w:rPr>
          <w:b/>
          <w:bCs/>
          <w:sz w:val="36"/>
          <w:szCs w:val="36"/>
        </w:rPr>
      </w:pPr>
    </w:p>
    <w:p w14:paraId="6E63BC78" w14:textId="42B68FF5" w:rsidR="00A27A05" w:rsidRPr="00A27A05" w:rsidRDefault="00A27A05" w:rsidP="00A27A05">
      <w:pPr>
        <w:jc w:val="center"/>
        <w:rPr>
          <w:b/>
          <w:bCs/>
          <w:sz w:val="36"/>
          <w:szCs w:val="36"/>
        </w:rPr>
      </w:pPr>
      <w:r w:rsidRPr="00A27A05">
        <w:rPr>
          <w:b/>
          <w:bCs/>
          <w:sz w:val="36"/>
          <w:szCs w:val="36"/>
        </w:rPr>
        <w:t>Student Name:</w:t>
      </w:r>
      <w:r w:rsidR="002D6074">
        <w:rPr>
          <w:b/>
          <w:bCs/>
          <w:sz w:val="36"/>
          <w:szCs w:val="36"/>
        </w:rPr>
        <w:t xml:space="preserve"> Shifat Hossain</w:t>
      </w:r>
    </w:p>
    <w:p w14:paraId="03423B83" w14:textId="2E2EC37F" w:rsidR="00A27A05" w:rsidRPr="00A27A05" w:rsidRDefault="00A27A05" w:rsidP="00A27A05">
      <w:pPr>
        <w:jc w:val="center"/>
        <w:rPr>
          <w:b/>
          <w:bCs/>
          <w:sz w:val="36"/>
          <w:szCs w:val="36"/>
        </w:rPr>
      </w:pPr>
      <w:r w:rsidRPr="00A27A05">
        <w:rPr>
          <w:b/>
          <w:bCs/>
          <w:sz w:val="36"/>
          <w:szCs w:val="36"/>
        </w:rPr>
        <w:t>Student ID:</w:t>
      </w:r>
      <w:r w:rsidR="002D6074">
        <w:rPr>
          <w:b/>
          <w:bCs/>
          <w:sz w:val="36"/>
          <w:szCs w:val="36"/>
        </w:rPr>
        <w:t xml:space="preserve"> 2436037</w:t>
      </w:r>
    </w:p>
    <w:p w14:paraId="662DBF76" w14:textId="5BCCD032" w:rsidR="00A27A05" w:rsidRPr="00A27A05" w:rsidRDefault="00A27A05" w:rsidP="00A27A05">
      <w:pPr>
        <w:jc w:val="center"/>
      </w:pPr>
      <w:r w:rsidRPr="00A27A05">
        <w:rPr>
          <w:b/>
          <w:bCs/>
          <w:sz w:val="36"/>
          <w:szCs w:val="36"/>
        </w:rPr>
        <w:t>Wordcount: 5</w:t>
      </w:r>
      <w:r>
        <w:rPr>
          <w:b/>
          <w:bCs/>
          <w:sz w:val="36"/>
          <w:szCs w:val="36"/>
        </w:rPr>
        <w:t>320</w:t>
      </w:r>
      <w:r w:rsidRPr="00A27A05">
        <w:br w:type="page"/>
      </w:r>
    </w:p>
    <w:sdt>
      <w:sdtPr>
        <w:rPr>
          <w:rFonts w:ascii="Arial" w:eastAsia="Arial" w:hAnsi="Arial" w:cs="Arial"/>
          <w:b/>
          <w:bCs/>
          <w:color w:val="auto"/>
          <w:sz w:val="24"/>
          <w:szCs w:val="24"/>
          <w:lang w:val="en" w:eastAsia="en-GB"/>
        </w:rPr>
        <w:id w:val="1983271761"/>
        <w:docPartObj>
          <w:docPartGallery w:val="Table of Contents"/>
          <w:docPartUnique/>
        </w:docPartObj>
      </w:sdtPr>
      <w:sdtEndPr>
        <w:rPr>
          <w:noProof/>
        </w:rPr>
      </w:sdtEndPr>
      <w:sdtContent>
        <w:p w14:paraId="53CF0CF8" w14:textId="4964CD0F" w:rsidR="00A27A05" w:rsidRPr="00A27A05" w:rsidRDefault="00A27A05" w:rsidP="00A27A05">
          <w:pPr>
            <w:pStyle w:val="TOCHeading"/>
            <w:pBdr>
              <w:bottom w:val="single" w:sz="18" w:space="1" w:color="auto"/>
            </w:pBdr>
            <w:shd w:val="clear" w:color="auto" w:fill="90E0EF"/>
            <w:rPr>
              <w:rFonts w:ascii="Arial" w:hAnsi="Arial" w:cs="Arial"/>
              <w:b/>
              <w:bCs/>
            </w:rPr>
          </w:pPr>
          <w:r w:rsidRPr="00A27A05">
            <w:rPr>
              <w:rFonts w:ascii="Arial" w:hAnsi="Arial" w:cs="Arial"/>
              <w:b/>
              <w:bCs/>
            </w:rPr>
            <w:t>Table of Contents</w:t>
          </w:r>
        </w:p>
        <w:p w14:paraId="3BAFABAC" w14:textId="087D6D20" w:rsidR="00A27A05" w:rsidRDefault="00A27A05">
          <w:pPr>
            <w:pStyle w:val="TOC1"/>
            <w:tabs>
              <w:tab w:val="right" w:leader="dot" w:pos="9016"/>
            </w:tabs>
            <w:rPr>
              <w:noProof/>
            </w:rPr>
          </w:pPr>
          <w:r>
            <w:fldChar w:fldCharType="begin"/>
          </w:r>
          <w:r>
            <w:instrText xml:space="preserve"> TOC \o "1-3" \h \z \u </w:instrText>
          </w:r>
          <w:r>
            <w:fldChar w:fldCharType="separate"/>
          </w:r>
          <w:hyperlink w:anchor="_Toc215584377" w:history="1">
            <w:r w:rsidRPr="001C6DD1">
              <w:rPr>
                <w:rStyle w:val="Hyperlink"/>
                <w:noProof/>
              </w:rPr>
              <w:t>1.0 Introduction</w:t>
            </w:r>
            <w:r>
              <w:rPr>
                <w:noProof/>
                <w:webHidden/>
              </w:rPr>
              <w:tab/>
            </w:r>
            <w:r>
              <w:rPr>
                <w:noProof/>
                <w:webHidden/>
              </w:rPr>
              <w:fldChar w:fldCharType="begin"/>
            </w:r>
            <w:r>
              <w:rPr>
                <w:noProof/>
                <w:webHidden/>
              </w:rPr>
              <w:instrText xml:space="preserve"> PAGEREF _Toc215584377 \h </w:instrText>
            </w:r>
            <w:r>
              <w:rPr>
                <w:noProof/>
                <w:webHidden/>
              </w:rPr>
            </w:r>
            <w:r>
              <w:rPr>
                <w:noProof/>
                <w:webHidden/>
              </w:rPr>
              <w:fldChar w:fldCharType="separate"/>
            </w:r>
            <w:r>
              <w:rPr>
                <w:noProof/>
                <w:webHidden/>
              </w:rPr>
              <w:t>1</w:t>
            </w:r>
            <w:r>
              <w:rPr>
                <w:noProof/>
                <w:webHidden/>
              </w:rPr>
              <w:fldChar w:fldCharType="end"/>
            </w:r>
          </w:hyperlink>
        </w:p>
        <w:p w14:paraId="5D59A9BE" w14:textId="2167418A" w:rsidR="00A27A05" w:rsidRDefault="00A27A05">
          <w:pPr>
            <w:pStyle w:val="TOC1"/>
            <w:tabs>
              <w:tab w:val="right" w:leader="dot" w:pos="9016"/>
            </w:tabs>
            <w:rPr>
              <w:noProof/>
            </w:rPr>
          </w:pPr>
          <w:hyperlink w:anchor="_Toc215584378" w:history="1">
            <w:r w:rsidRPr="001C6DD1">
              <w:rPr>
                <w:rStyle w:val="Hyperlink"/>
                <w:noProof/>
              </w:rPr>
              <w:t>2.0 Financial Health Check of General Electronics</w:t>
            </w:r>
            <w:r>
              <w:rPr>
                <w:noProof/>
                <w:webHidden/>
              </w:rPr>
              <w:tab/>
            </w:r>
            <w:r>
              <w:rPr>
                <w:noProof/>
                <w:webHidden/>
              </w:rPr>
              <w:fldChar w:fldCharType="begin"/>
            </w:r>
            <w:r>
              <w:rPr>
                <w:noProof/>
                <w:webHidden/>
              </w:rPr>
              <w:instrText xml:space="preserve"> PAGEREF _Toc215584378 \h </w:instrText>
            </w:r>
            <w:r>
              <w:rPr>
                <w:noProof/>
                <w:webHidden/>
              </w:rPr>
            </w:r>
            <w:r>
              <w:rPr>
                <w:noProof/>
                <w:webHidden/>
              </w:rPr>
              <w:fldChar w:fldCharType="separate"/>
            </w:r>
            <w:r>
              <w:rPr>
                <w:noProof/>
                <w:webHidden/>
              </w:rPr>
              <w:t>2</w:t>
            </w:r>
            <w:r>
              <w:rPr>
                <w:noProof/>
                <w:webHidden/>
              </w:rPr>
              <w:fldChar w:fldCharType="end"/>
            </w:r>
          </w:hyperlink>
        </w:p>
        <w:p w14:paraId="53D1CA12" w14:textId="62CCE966" w:rsidR="00A27A05" w:rsidRDefault="00A27A05">
          <w:pPr>
            <w:pStyle w:val="TOC2"/>
            <w:tabs>
              <w:tab w:val="right" w:leader="dot" w:pos="9016"/>
            </w:tabs>
            <w:rPr>
              <w:noProof/>
            </w:rPr>
          </w:pPr>
          <w:hyperlink w:anchor="_Toc215584379" w:history="1">
            <w:r w:rsidRPr="001C6DD1">
              <w:rPr>
                <w:rStyle w:val="Hyperlink"/>
                <w:noProof/>
              </w:rPr>
              <w:t>2.1 Trends of the Financial Statements Analysis</w:t>
            </w:r>
            <w:r>
              <w:rPr>
                <w:noProof/>
                <w:webHidden/>
              </w:rPr>
              <w:tab/>
            </w:r>
            <w:r>
              <w:rPr>
                <w:noProof/>
                <w:webHidden/>
              </w:rPr>
              <w:fldChar w:fldCharType="begin"/>
            </w:r>
            <w:r>
              <w:rPr>
                <w:noProof/>
                <w:webHidden/>
              </w:rPr>
              <w:instrText xml:space="preserve"> PAGEREF _Toc215584379 \h </w:instrText>
            </w:r>
            <w:r>
              <w:rPr>
                <w:noProof/>
                <w:webHidden/>
              </w:rPr>
            </w:r>
            <w:r>
              <w:rPr>
                <w:noProof/>
                <w:webHidden/>
              </w:rPr>
              <w:fldChar w:fldCharType="separate"/>
            </w:r>
            <w:r>
              <w:rPr>
                <w:noProof/>
                <w:webHidden/>
              </w:rPr>
              <w:t>2</w:t>
            </w:r>
            <w:r>
              <w:rPr>
                <w:noProof/>
                <w:webHidden/>
              </w:rPr>
              <w:fldChar w:fldCharType="end"/>
            </w:r>
          </w:hyperlink>
        </w:p>
        <w:p w14:paraId="3241EB88" w14:textId="5352CE40" w:rsidR="00A27A05" w:rsidRDefault="00A27A05">
          <w:pPr>
            <w:pStyle w:val="TOC2"/>
            <w:tabs>
              <w:tab w:val="right" w:leader="dot" w:pos="9016"/>
            </w:tabs>
            <w:rPr>
              <w:noProof/>
            </w:rPr>
          </w:pPr>
          <w:hyperlink w:anchor="_Toc215584380" w:history="1">
            <w:r w:rsidRPr="001C6DD1">
              <w:rPr>
                <w:rStyle w:val="Hyperlink"/>
                <w:noProof/>
              </w:rPr>
              <w:t>2.2 Ratio Analysis</w:t>
            </w:r>
            <w:r>
              <w:rPr>
                <w:noProof/>
                <w:webHidden/>
              </w:rPr>
              <w:tab/>
            </w:r>
            <w:r>
              <w:rPr>
                <w:noProof/>
                <w:webHidden/>
              </w:rPr>
              <w:fldChar w:fldCharType="begin"/>
            </w:r>
            <w:r>
              <w:rPr>
                <w:noProof/>
                <w:webHidden/>
              </w:rPr>
              <w:instrText xml:space="preserve"> PAGEREF _Toc215584380 \h </w:instrText>
            </w:r>
            <w:r>
              <w:rPr>
                <w:noProof/>
                <w:webHidden/>
              </w:rPr>
            </w:r>
            <w:r>
              <w:rPr>
                <w:noProof/>
                <w:webHidden/>
              </w:rPr>
              <w:fldChar w:fldCharType="separate"/>
            </w:r>
            <w:r>
              <w:rPr>
                <w:noProof/>
                <w:webHidden/>
              </w:rPr>
              <w:t>2</w:t>
            </w:r>
            <w:r>
              <w:rPr>
                <w:noProof/>
                <w:webHidden/>
              </w:rPr>
              <w:fldChar w:fldCharType="end"/>
            </w:r>
          </w:hyperlink>
        </w:p>
        <w:p w14:paraId="25F595D4" w14:textId="08E01A78" w:rsidR="00A27A05" w:rsidRDefault="00A27A05">
          <w:pPr>
            <w:pStyle w:val="TOC3"/>
            <w:tabs>
              <w:tab w:val="right" w:leader="dot" w:pos="9016"/>
            </w:tabs>
            <w:rPr>
              <w:noProof/>
            </w:rPr>
          </w:pPr>
          <w:hyperlink w:anchor="_Toc215584381" w:history="1">
            <w:r w:rsidRPr="001C6DD1">
              <w:rPr>
                <w:rStyle w:val="Hyperlink"/>
                <w:noProof/>
              </w:rPr>
              <w:t>2.2.1 Profitability Ratios</w:t>
            </w:r>
            <w:r>
              <w:rPr>
                <w:noProof/>
                <w:webHidden/>
              </w:rPr>
              <w:tab/>
            </w:r>
            <w:r>
              <w:rPr>
                <w:noProof/>
                <w:webHidden/>
              </w:rPr>
              <w:fldChar w:fldCharType="begin"/>
            </w:r>
            <w:r>
              <w:rPr>
                <w:noProof/>
                <w:webHidden/>
              </w:rPr>
              <w:instrText xml:space="preserve"> PAGEREF _Toc215584381 \h </w:instrText>
            </w:r>
            <w:r>
              <w:rPr>
                <w:noProof/>
                <w:webHidden/>
              </w:rPr>
            </w:r>
            <w:r>
              <w:rPr>
                <w:noProof/>
                <w:webHidden/>
              </w:rPr>
              <w:fldChar w:fldCharType="separate"/>
            </w:r>
            <w:r>
              <w:rPr>
                <w:noProof/>
                <w:webHidden/>
              </w:rPr>
              <w:t>2</w:t>
            </w:r>
            <w:r>
              <w:rPr>
                <w:noProof/>
                <w:webHidden/>
              </w:rPr>
              <w:fldChar w:fldCharType="end"/>
            </w:r>
          </w:hyperlink>
        </w:p>
        <w:p w14:paraId="59819C30" w14:textId="53CE674A" w:rsidR="00A27A05" w:rsidRDefault="00A27A05">
          <w:pPr>
            <w:pStyle w:val="TOC3"/>
            <w:tabs>
              <w:tab w:val="right" w:leader="dot" w:pos="9016"/>
            </w:tabs>
            <w:rPr>
              <w:noProof/>
            </w:rPr>
          </w:pPr>
          <w:hyperlink w:anchor="_Toc215584382" w:history="1">
            <w:r w:rsidRPr="001C6DD1">
              <w:rPr>
                <w:rStyle w:val="Hyperlink"/>
                <w:noProof/>
              </w:rPr>
              <w:t>2.2.2 Liquidity Ratios</w:t>
            </w:r>
            <w:r>
              <w:rPr>
                <w:noProof/>
                <w:webHidden/>
              </w:rPr>
              <w:tab/>
            </w:r>
            <w:r>
              <w:rPr>
                <w:noProof/>
                <w:webHidden/>
              </w:rPr>
              <w:fldChar w:fldCharType="begin"/>
            </w:r>
            <w:r>
              <w:rPr>
                <w:noProof/>
                <w:webHidden/>
              </w:rPr>
              <w:instrText xml:space="preserve"> PAGEREF _Toc215584382 \h </w:instrText>
            </w:r>
            <w:r>
              <w:rPr>
                <w:noProof/>
                <w:webHidden/>
              </w:rPr>
            </w:r>
            <w:r>
              <w:rPr>
                <w:noProof/>
                <w:webHidden/>
              </w:rPr>
              <w:fldChar w:fldCharType="separate"/>
            </w:r>
            <w:r>
              <w:rPr>
                <w:noProof/>
                <w:webHidden/>
              </w:rPr>
              <w:t>3</w:t>
            </w:r>
            <w:r>
              <w:rPr>
                <w:noProof/>
                <w:webHidden/>
              </w:rPr>
              <w:fldChar w:fldCharType="end"/>
            </w:r>
          </w:hyperlink>
        </w:p>
        <w:p w14:paraId="5C51C3CA" w14:textId="08CB376D" w:rsidR="00A27A05" w:rsidRDefault="00A27A05">
          <w:pPr>
            <w:pStyle w:val="TOC3"/>
            <w:tabs>
              <w:tab w:val="right" w:leader="dot" w:pos="9016"/>
            </w:tabs>
            <w:rPr>
              <w:noProof/>
            </w:rPr>
          </w:pPr>
          <w:hyperlink w:anchor="_Toc215584383" w:history="1">
            <w:r w:rsidRPr="001C6DD1">
              <w:rPr>
                <w:rStyle w:val="Hyperlink"/>
                <w:noProof/>
              </w:rPr>
              <w:t>2.2.3 Efficiency Ratios</w:t>
            </w:r>
            <w:r>
              <w:rPr>
                <w:noProof/>
                <w:webHidden/>
              </w:rPr>
              <w:tab/>
            </w:r>
            <w:r>
              <w:rPr>
                <w:noProof/>
                <w:webHidden/>
              </w:rPr>
              <w:fldChar w:fldCharType="begin"/>
            </w:r>
            <w:r>
              <w:rPr>
                <w:noProof/>
                <w:webHidden/>
              </w:rPr>
              <w:instrText xml:space="preserve"> PAGEREF _Toc215584383 \h </w:instrText>
            </w:r>
            <w:r>
              <w:rPr>
                <w:noProof/>
                <w:webHidden/>
              </w:rPr>
            </w:r>
            <w:r>
              <w:rPr>
                <w:noProof/>
                <w:webHidden/>
              </w:rPr>
              <w:fldChar w:fldCharType="separate"/>
            </w:r>
            <w:r>
              <w:rPr>
                <w:noProof/>
                <w:webHidden/>
              </w:rPr>
              <w:t>4</w:t>
            </w:r>
            <w:r>
              <w:rPr>
                <w:noProof/>
                <w:webHidden/>
              </w:rPr>
              <w:fldChar w:fldCharType="end"/>
            </w:r>
          </w:hyperlink>
        </w:p>
        <w:p w14:paraId="47D0FADE" w14:textId="3BCD8211" w:rsidR="00A27A05" w:rsidRDefault="00A27A05">
          <w:pPr>
            <w:pStyle w:val="TOC3"/>
            <w:tabs>
              <w:tab w:val="right" w:leader="dot" w:pos="9016"/>
            </w:tabs>
            <w:rPr>
              <w:noProof/>
            </w:rPr>
          </w:pPr>
          <w:hyperlink w:anchor="_Toc215584384" w:history="1">
            <w:r w:rsidRPr="001C6DD1">
              <w:rPr>
                <w:rStyle w:val="Hyperlink"/>
                <w:noProof/>
              </w:rPr>
              <w:t>2.2.4 Leverage Ratios</w:t>
            </w:r>
            <w:r>
              <w:rPr>
                <w:noProof/>
                <w:webHidden/>
              </w:rPr>
              <w:tab/>
            </w:r>
            <w:r>
              <w:rPr>
                <w:noProof/>
                <w:webHidden/>
              </w:rPr>
              <w:fldChar w:fldCharType="begin"/>
            </w:r>
            <w:r>
              <w:rPr>
                <w:noProof/>
                <w:webHidden/>
              </w:rPr>
              <w:instrText xml:space="preserve"> PAGEREF _Toc215584384 \h </w:instrText>
            </w:r>
            <w:r>
              <w:rPr>
                <w:noProof/>
                <w:webHidden/>
              </w:rPr>
            </w:r>
            <w:r>
              <w:rPr>
                <w:noProof/>
                <w:webHidden/>
              </w:rPr>
              <w:fldChar w:fldCharType="separate"/>
            </w:r>
            <w:r>
              <w:rPr>
                <w:noProof/>
                <w:webHidden/>
              </w:rPr>
              <w:t>5</w:t>
            </w:r>
            <w:r>
              <w:rPr>
                <w:noProof/>
                <w:webHidden/>
              </w:rPr>
              <w:fldChar w:fldCharType="end"/>
            </w:r>
          </w:hyperlink>
        </w:p>
        <w:p w14:paraId="3734F25D" w14:textId="637D925E" w:rsidR="00A27A05" w:rsidRDefault="00A27A05">
          <w:pPr>
            <w:pStyle w:val="TOC2"/>
            <w:tabs>
              <w:tab w:val="right" w:leader="dot" w:pos="9016"/>
            </w:tabs>
            <w:rPr>
              <w:noProof/>
            </w:rPr>
          </w:pPr>
          <w:hyperlink w:anchor="_Toc215584385" w:history="1">
            <w:r w:rsidRPr="001C6DD1">
              <w:rPr>
                <w:rStyle w:val="Hyperlink"/>
                <w:noProof/>
              </w:rPr>
              <w:t>2.3 Trends, Strengths and Threats.</w:t>
            </w:r>
            <w:r>
              <w:rPr>
                <w:noProof/>
                <w:webHidden/>
              </w:rPr>
              <w:tab/>
            </w:r>
            <w:r>
              <w:rPr>
                <w:noProof/>
                <w:webHidden/>
              </w:rPr>
              <w:fldChar w:fldCharType="begin"/>
            </w:r>
            <w:r>
              <w:rPr>
                <w:noProof/>
                <w:webHidden/>
              </w:rPr>
              <w:instrText xml:space="preserve"> PAGEREF _Toc215584385 \h </w:instrText>
            </w:r>
            <w:r>
              <w:rPr>
                <w:noProof/>
                <w:webHidden/>
              </w:rPr>
            </w:r>
            <w:r>
              <w:rPr>
                <w:noProof/>
                <w:webHidden/>
              </w:rPr>
              <w:fldChar w:fldCharType="separate"/>
            </w:r>
            <w:r>
              <w:rPr>
                <w:noProof/>
                <w:webHidden/>
              </w:rPr>
              <w:t>5</w:t>
            </w:r>
            <w:r>
              <w:rPr>
                <w:noProof/>
                <w:webHidden/>
              </w:rPr>
              <w:fldChar w:fldCharType="end"/>
            </w:r>
          </w:hyperlink>
        </w:p>
        <w:p w14:paraId="054299DA" w14:textId="33DCF053" w:rsidR="00A27A05" w:rsidRDefault="00A27A05">
          <w:pPr>
            <w:pStyle w:val="TOC2"/>
            <w:tabs>
              <w:tab w:val="right" w:leader="dot" w:pos="9016"/>
            </w:tabs>
            <w:rPr>
              <w:noProof/>
            </w:rPr>
          </w:pPr>
          <w:hyperlink w:anchor="_Toc215584386" w:history="1">
            <w:r w:rsidRPr="001C6DD1">
              <w:rPr>
                <w:rStyle w:val="Hyperlink"/>
                <w:noProof/>
              </w:rPr>
              <w:t>2.4 Corporate Failure Prediction Model (Altman Z-Score)</w:t>
            </w:r>
            <w:r>
              <w:rPr>
                <w:noProof/>
                <w:webHidden/>
              </w:rPr>
              <w:tab/>
            </w:r>
            <w:r>
              <w:rPr>
                <w:noProof/>
                <w:webHidden/>
              </w:rPr>
              <w:fldChar w:fldCharType="begin"/>
            </w:r>
            <w:r>
              <w:rPr>
                <w:noProof/>
                <w:webHidden/>
              </w:rPr>
              <w:instrText xml:space="preserve"> PAGEREF _Toc215584386 \h </w:instrText>
            </w:r>
            <w:r>
              <w:rPr>
                <w:noProof/>
                <w:webHidden/>
              </w:rPr>
            </w:r>
            <w:r>
              <w:rPr>
                <w:noProof/>
                <w:webHidden/>
              </w:rPr>
              <w:fldChar w:fldCharType="separate"/>
            </w:r>
            <w:r>
              <w:rPr>
                <w:noProof/>
                <w:webHidden/>
              </w:rPr>
              <w:t>6</w:t>
            </w:r>
            <w:r>
              <w:rPr>
                <w:noProof/>
                <w:webHidden/>
              </w:rPr>
              <w:fldChar w:fldCharType="end"/>
            </w:r>
          </w:hyperlink>
        </w:p>
        <w:p w14:paraId="6714FF48" w14:textId="189365F3" w:rsidR="00A27A05" w:rsidRDefault="00A27A05">
          <w:pPr>
            <w:pStyle w:val="TOC1"/>
            <w:tabs>
              <w:tab w:val="right" w:leader="dot" w:pos="9016"/>
            </w:tabs>
            <w:rPr>
              <w:noProof/>
            </w:rPr>
          </w:pPr>
          <w:hyperlink w:anchor="_Toc215584387" w:history="1">
            <w:r w:rsidRPr="001C6DD1">
              <w:rPr>
                <w:rStyle w:val="Hyperlink"/>
                <w:noProof/>
              </w:rPr>
              <w:t>3.0 Working Capital Management Analysis</w:t>
            </w:r>
            <w:r>
              <w:rPr>
                <w:noProof/>
                <w:webHidden/>
              </w:rPr>
              <w:tab/>
            </w:r>
            <w:r>
              <w:rPr>
                <w:noProof/>
                <w:webHidden/>
              </w:rPr>
              <w:fldChar w:fldCharType="begin"/>
            </w:r>
            <w:r>
              <w:rPr>
                <w:noProof/>
                <w:webHidden/>
              </w:rPr>
              <w:instrText xml:space="preserve"> PAGEREF _Toc215584387 \h </w:instrText>
            </w:r>
            <w:r>
              <w:rPr>
                <w:noProof/>
                <w:webHidden/>
              </w:rPr>
            </w:r>
            <w:r>
              <w:rPr>
                <w:noProof/>
                <w:webHidden/>
              </w:rPr>
              <w:fldChar w:fldCharType="separate"/>
            </w:r>
            <w:r>
              <w:rPr>
                <w:noProof/>
                <w:webHidden/>
              </w:rPr>
              <w:t>8</w:t>
            </w:r>
            <w:r>
              <w:rPr>
                <w:noProof/>
                <w:webHidden/>
              </w:rPr>
              <w:fldChar w:fldCharType="end"/>
            </w:r>
          </w:hyperlink>
        </w:p>
        <w:p w14:paraId="2B926B1D" w14:textId="412FB60A" w:rsidR="00A27A05" w:rsidRDefault="00A27A05">
          <w:pPr>
            <w:pStyle w:val="TOC2"/>
            <w:tabs>
              <w:tab w:val="right" w:leader="dot" w:pos="9016"/>
            </w:tabs>
            <w:rPr>
              <w:noProof/>
            </w:rPr>
          </w:pPr>
          <w:hyperlink w:anchor="_Toc215584388" w:history="1">
            <w:r w:rsidRPr="001C6DD1">
              <w:rPr>
                <w:rStyle w:val="Hyperlink"/>
                <w:noProof/>
              </w:rPr>
              <w:t>3.1 Cash Operating Cycle (COC) Analysis</w:t>
            </w:r>
            <w:r>
              <w:rPr>
                <w:noProof/>
                <w:webHidden/>
              </w:rPr>
              <w:tab/>
            </w:r>
            <w:r>
              <w:rPr>
                <w:noProof/>
                <w:webHidden/>
              </w:rPr>
              <w:fldChar w:fldCharType="begin"/>
            </w:r>
            <w:r>
              <w:rPr>
                <w:noProof/>
                <w:webHidden/>
              </w:rPr>
              <w:instrText xml:space="preserve"> PAGEREF _Toc215584388 \h </w:instrText>
            </w:r>
            <w:r>
              <w:rPr>
                <w:noProof/>
                <w:webHidden/>
              </w:rPr>
            </w:r>
            <w:r>
              <w:rPr>
                <w:noProof/>
                <w:webHidden/>
              </w:rPr>
              <w:fldChar w:fldCharType="separate"/>
            </w:r>
            <w:r>
              <w:rPr>
                <w:noProof/>
                <w:webHidden/>
              </w:rPr>
              <w:t>8</w:t>
            </w:r>
            <w:r>
              <w:rPr>
                <w:noProof/>
                <w:webHidden/>
              </w:rPr>
              <w:fldChar w:fldCharType="end"/>
            </w:r>
          </w:hyperlink>
        </w:p>
        <w:p w14:paraId="2B23F7FA" w14:textId="43FD1C02" w:rsidR="00A27A05" w:rsidRDefault="00A27A05">
          <w:pPr>
            <w:pStyle w:val="TOC2"/>
            <w:tabs>
              <w:tab w:val="right" w:leader="dot" w:pos="9016"/>
            </w:tabs>
            <w:rPr>
              <w:noProof/>
            </w:rPr>
          </w:pPr>
          <w:hyperlink w:anchor="_Toc215584389" w:history="1">
            <w:r w:rsidRPr="001C6DD1">
              <w:rPr>
                <w:rStyle w:val="Hyperlink"/>
                <w:noProof/>
              </w:rPr>
              <w:t>3.2 Strategies to Improve Liquidity</w:t>
            </w:r>
            <w:r>
              <w:rPr>
                <w:noProof/>
                <w:webHidden/>
              </w:rPr>
              <w:tab/>
            </w:r>
            <w:r>
              <w:rPr>
                <w:noProof/>
                <w:webHidden/>
              </w:rPr>
              <w:fldChar w:fldCharType="begin"/>
            </w:r>
            <w:r>
              <w:rPr>
                <w:noProof/>
                <w:webHidden/>
              </w:rPr>
              <w:instrText xml:space="preserve"> PAGEREF _Toc215584389 \h </w:instrText>
            </w:r>
            <w:r>
              <w:rPr>
                <w:noProof/>
                <w:webHidden/>
              </w:rPr>
            </w:r>
            <w:r>
              <w:rPr>
                <w:noProof/>
                <w:webHidden/>
              </w:rPr>
              <w:fldChar w:fldCharType="separate"/>
            </w:r>
            <w:r>
              <w:rPr>
                <w:noProof/>
                <w:webHidden/>
              </w:rPr>
              <w:t>8</w:t>
            </w:r>
            <w:r>
              <w:rPr>
                <w:noProof/>
                <w:webHidden/>
              </w:rPr>
              <w:fldChar w:fldCharType="end"/>
            </w:r>
          </w:hyperlink>
        </w:p>
        <w:p w14:paraId="1DECED64" w14:textId="0331362A" w:rsidR="00A27A05" w:rsidRDefault="00A27A05">
          <w:pPr>
            <w:pStyle w:val="TOC2"/>
            <w:tabs>
              <w:tab w:val="right" w:leader="dot" w:pos="9016"/>
            </w:tabs>
            <w:rPr>
              <w:noProof/>
            </w:rPr>
          </w:pPr>
          <w:hyperlink w:anchor="_Toc215584390" w:history="1">
            <w:r w:rsidRPr="001C6DD1">
              <w:rPr>
                <w:rStyle w:val="Hyperlink"/>
                <w:noProof/>
              </w:rPr>
              <w:t>3.3 Short-term and long-term financing</w:t>
            </w:r>
            <w:r>
              <w:rPr>
                <w:noProof/>
                <w:webHidden/>
              </w:rPr>
              <w:tab/>
            </w:r>
            <w:r>
              <w:rPr>
                <w:noProof/>
                <w:webHidden/>
              </w:rPr>
              <w:fldChar w:fldCharType="begin"/>
            </w:r>
            <w:r>
              <w:rPr>
                <w:noProof/>
                <w:webHidden/>
              </w:rPr>
              <w:instrText xml:space="preserve"> PAGEREF _Toc215584390 \h </w:instrText>
            </w:r>
            <w:r>
              <w:rPr>
                <w:noProof/>
                <w:webHidden/>
              </w:rPr>
            </w:r>
            <w:r>
              <w:rPr>
                <w:noProof/>
                <w:webHidden/>
              </w:rPr>
              <w:fldChar w:fldCharType="separate"/>
            </w:r>
            <w:r>
              <w:rPr>
                <w:noProof/>
                <w:webHidden/>
              </w:rPr>
              <w:t>9</w:t>
            </w:r>
            <w:r>
              <w:rPr>
                <w:noProof/>
                <w:webHidden/>
              </w:rPr>
              <w:fldChar w:fldCharType="end"/>
            </w:r>
          </w:hyperlink>
        </w:p>
        <w:p w14:paraId="255BD851" w14:textId="65A60E8D" w:rsidR="00A27A05" w:rsidRDefault="00A27A05">
          <w:pPr>
            <w:pStyle w:val="TOC3"/>
            <w:tabs>
              <w:tab w:val="right" w:leader="dot" w:pos="9016"/>
            </w:tabs>
            <w:rPr>
              <w:noProof/>
            </w:rPr>
          </w:pPr>
          <w:hyperlink w:anchor="_Toc215584391" w:history="1">
            <w:r w:rsidRPr="001C6DD1">
              <w:rPr>
                <w:rStyle w:val="Hyperlink"/>
                <w:noProof/>
              </w:rPr>
              <w:t>3.3.1 Short-Term Financing:</w:t>
            </w:r>
            <w:r>
              <w:rPr>
                <w:noProof/>
                <w:webHidden/>
              </w:rPr>
              <w:tab/>
            </w:r>
            <w:r>
              <w:rPr>
                <w:noProof/>
                <w:webHidden/>
              </w:rPr>
              <w:fldChar w:fldCharType="begin"/>
            </w:r>
            <w:r>
              <w:rPr>
                <w:noProof/>
                <w:webHidden/>
              </w:rPr>
              <w:instrText xml:space="preserve"> PAGEREF _Toc215584391 \h </w:instrText>
            </w:r>
            <w:r>
              <w:rPr>
                <w:noProof/>
                <w:webHidden/>
              </w:rPr>
            </w:r>
            <w:r>
              <w:rPr>
                <w:noProof/>
                <w:webHidden/>
              </w:rPr>
              <w:fldChar w:fldCharType="separate"/>
            </w:r>
            <w:r>
              <w:rPr>
                <w:noProof/>
                <w:webHidden/>
              </w:rPr>
              <w:t>10</w:t>
            </w:r>
            <w:r>
              <w:rPr>
                <w:noProof/>
                <w:webHidden/>
              </w:rPr>
              <w:fldChar w:fldCharType="end"/>
            </w:r>
          </w:hyperlink>
        </w:p>
        <w:p w14:paraId="4F865DBD" w14:textId="600F0E8E" w:rsidR="00A27A05" w:rsidRDefault="00A27A05">
          <w:pPr>
            <w:pStyle w:val="TOC3"/>
            <w:tabs>
              <w:tab w:val="right" w:leader="dot" w:pos="9016"/>
            </w:tabs>
            <w:rPr>
              <w:noProof/>
            </w:rPr>
          </w:pPr>
          <w:hyperlink w:anchor="_Toc215584392" w:history="1">
            <w:r w:rsidRPr="001C6DD1">
              <w:rPr>
                <w:rStyle w:val="Hyperlink"/>
                <w:noProof/>
              </w:rPr>
              <w:t>3.3.2 Long-Term Financing:</w:t>
            </w:r>
            <w:r>
              <w:rPr>
                <w:noProof/>
                <w:webHidden/>
              </w:rPr>
              <w:tab/>
            </w:r>
            <w:r>
              <w:rPr>
                <w:noProof/>
                <w:webHidden/>
              </w:rPr>
              <w:fldChar w:fldCharType="begin"/>
            </w:r>
            <w:r>
              <w:rPr>
                <w:noProof/>
                <w:webHidden/>
              </w:rPr>
              <w:instrText xml:space="preserve"> PAGEREF _Toc215584392 \h </w:instrText>
            </w:r>
            <w:r>
              <w:rPr>
                <w:noProof/>
                <w:webHidden/>
              </w:rPr>
            </w:r>
            <w:r>
              <w:rPr>
                <w:noProof/>
                <w:webHidden/>
              </w:rPr>
              <w:fldChar w:fldCharType="separate"/>
            </w:r>
            <w:r>
              <w:rPr>
                <w:noProof/>
                <w:webHidden/>
              </w:rPr>
              <w:t>10</w:t>
            </w:r>
            <w:r>
              <w:rPr>
                <w:noProof/>
                <w:webHidden/>
              </w:rPr>
              <w:fldChar w:fldCharType="end"/>
            </w:r>
          </w:hyperlink>
        </w:p>
        <w:p w14:paraId="70C6EBFB" w14:textId="03ADB578" w:rsidR="00A27A05" w:rsidRDefault="00A27A05">
          <w:pPr>
            <w:pStyle w:val="TOC1"/>
            <w:tabs>
              <w:tab w:val="right" w:leader="dot" w:pos="9016"/>
            </w:tabs>
            <w:rPr>
              <w:noProof/>
            </w:rPr>
          </w:pPr>
          <w:hyperlink w:anchor="_Toc215584393" w:history="1">
            <w:r w:rsidRPr="001C6DD1">
              <w:rPr>
                <w:rStyle w:val="Hyperlink"/>
                <w:noProof/>
              </w:rPr>
              <w:t>4.0 Strategic Financial Restructuring Plan for General Electronics</w:t>
            </w:r>
            <w:r>
              <w:rPr>
                <w:noProof/>
                <w:webHidden/>
              </w:rPr>
              <w:tab/>
            </w:r>
            <w:r>
              <w:rPr>
                <w:noProof/>
                <w:webHidden/>
              </w:rPr>
              <w:fldChar w:fldCharType="begin"/>
            </w:r>
            <w:r>
              <w:rPr>
                <w:noProof/>
                <w:webHidden/>
              </w:rPr>
              <w:instrText xml:space="preserve"> PAGEREF _Toc215584393 \h </w:instrText>
            </w:r>
            <w:r>
              <w:rPr>
                <w:noProof/>
                <w:webHidden/>
              </w:rPr>
            </w:r>
            <w:r>
              <w:rPr>
                <w:noProof/>
                <w:webHidden/>
              </w:rPr>
              <w:fldChar w:fldCharType="separate"/>
            </w:r>
            <w:r>
              <w:rPr>
                <w:noProof/>
                <w:webHidden/>
              </w:rPr>
              <w:t>12</w:t>
            </w:r>
            <w:r>
              <w:rPr>
                <w:noProof/>
                <w:webHidden/>
              </w:rPr>
              <w:fldChar w:fldCharType="end"/>
            </w:r>
          </w:hyperlink>
        </w:p>
        <w:p w14:paraId="1A57F199" w14:textId="323B7CCE" w:rsidR="00A27A05" w:rsidRDefault="00A27A05">
          <w:pPr>
            <w:pStyle w:val="TOC2"/>
            <w:tabs>
              <w:tab w:val="right" w:leader="dot" w:pos="9016"/>
            </w:tabs>
            <w:rPr>
              <w:noProof/>
            </w:rPr>
          </w:pPr>
          <w:hyperlink w:anchor="_Toc215584394" w:history="1">
            <w:r w:rsidRPr="001C6DD1">
              <w:rPr>
                <w:rStyle w:val="Hyperlink"/>
                <w:noProof/>
              </w:rPr>
              <w:t>4.1 Recommendation: Financial Restructuring.</w:t>
            </w:r>
            <w:r>
              <w:rPr>
                <w:noProof/>
                <w:webHidden/>
              </w:rPr>
              <w:tab/>
            </w:r>
            <w:r>
              <w:rPr>
                <w:noProof/>
                <w:webHidden/>
              </w:rPr>
              <w:fldChar w:fldCharType="begin"/>
            </w:r>
            <w:r>
              <w:rPr>
                <w:noProof/>
                <w:webHidden/>
              </w:rPr>
              <w:instrText xml:space="preserve"> PAGEREF _Toc215584394 \h </w:instrText>
            </w:r>
            <w:r>
              <w:rPr>
                <w:noProof/>
                <w:webHidden/>
              </w:rPr>
            </w:r>
            <w:r>
              <w:rPr>
                <w:noProof/>
                <w:webHidden/>
              </w:rPr>
              <w:fldChar w:fldCharType="separate"/>
            </w:r>
            <w:r>
              <w:rPr>
                <w:noProof/>
                <w:webHidden/>
              </w:rPr>
              <w:t>12</w:t>
            </w:r>
            <w:r>
              <w:rPr>
                <w:noProof/>
                <w:webHidden/>
              </w:rPr>
              <w:fldChar w:fldCharType="end"/>
            </w:r>
          </w:hyperlink>
        </w:p>
        <w:p w14:paraId="3ADC4656" w14:textId="53FB30A7" w:rsidR="00A27A05" w:rsidRDefault="00A27A05">
          <w:pPr>
            <w:pStyle w:val="TOC3"/>
            <w:tabs>
              <w:tab w:val="right" w:leader="dot" w:pos="9016"/>
            </w:tabs>
            <w:rPr>
              <w:noProof/>
            </w:rPr>
          </w:pPr>
          <w:hyperlink w:anchor="_Toc215584395" w:history="1">
            <w:r w:rsidRPr="001C6DD1">
              <w:rPr>
                <w:rStyle w:val="Hyperlink"/>
                <w:noProof/>
              </w:rPr>
              <w:t>4.1.1 Divestiture</w:t>
            </w:r>
            <w:r>
              <w:rPr>
                <w:noProof/>
                <w:webHidden/>
              </w:rPr>
              <w:tab/>
            </w:r>
            <w:r>
              <w:rPr>
                <w:noProof/>
                <w:webHidden/>
              </w:rPr>
              <w:fldChar w:fldCharType="begin"/>
            </w:r>
            <w:r>
              <w:rPr>
                <w:noProof/>
                <w:webHidden/>
              </w:rPr>
              <w:instrText xml:space="preserve"> PAGEREF _Toc215584395 \h </w:instrText>
            </w:r>
            <w:r>
              <w:rPr>
                <w:noProof/>
                <w:webHidden/>
              </w:rPr>
            </w:r>
            <w:r>
              <w:rPr>
                <w:noProof/>
                <w:webHidden/>
              </w:rPr>
              <w:fldChar w:fldCharType="separate"/>
            </w:r>
            <w:r>
              <w:rPr>
                <w:noProof/>
                <w:webHidden/>
              </w:rPr>
              <w:t>12</w:t>
            </w:r>
            <w:r>
              <w:rPr>
                <w:noProof/>
                <w:webHidden/>
              </w:rPr>
              <w:fldChar w:fldCharType="end"/>
            </w:r>
          </w:hyperlink>
        </w:p>
        <w:p w14:paraId="2F831D39" w14:textId="49E53BBC" w:rsidR="00A27A05" w:rsidRDefault="00A27A05">
          <w:pPr>
            <w:pStyle w:val="TOC3"/>
            <w:tabs>
              <w:tab w:val="right" w:leader="dot" w:pos="9016"/>
            </w:tabs>
            <w:rPr>
              <w:noProof/>
            </w:rPr>
          </w:pPr>
          <w:hyperlink w:anchor="_Toc215584396" w:history="1">
            <w:r w:rsidRPr="001C6DD1">
              <w:rPr>
                <w:rStyle w:val="Hyperlink"/>
                <w:noProof/>
              </w:rPr>
              <w:t>4.1.2 Merger:</w:t>
            </w:r>
            <w:r>
              <w:rPr>
                <w:noProof/>
                <w:webHidden/>
              </w:rPr>
              <w:tab/>
            </w:r>
            <w:r>
              <w:rPr>
                <w:noProof/>
                <w:webHidden/>
              </w:rPr>
              <w:fldChar w:fldCharType="begin"/>
            </w:r>
            <w:r>
              <w:rPr>
                <w:noProof/>
                <w:webHidden/>
              </w:rPr>
              <w:instrText xml:space="preserve"> PAGEREF _Toc215584396 \h </w:instrText>
            </w:r>
            <w:r>
              <w:rPr>
                <w:noProof/>
                <w:webHidden/>
              </w:rPr>
            </w:r>
            <w:r>
              <w:rPr>
                <w:noProof/>
                <w:webHidden/>
              </w:rPr>
              <w:fldChar w:fldCharType="separate"/>
            </w:r>
            <w:r>
              <w:rPr>
                <w:noProof/>
                <w:webHidden/>
              </w:rPr>
              <w:t>12</w:t>
            </w:r>
            <w:r>
              <w:rPr>
                <w:noProof/>
                <w:webHidden/>
              </w:rPr>
              <w:fldChar w:fldCharType="end"/>
            </w:r>
          </w:hyperlink>
        </w:p>
        <w:p w14:paraId="5404CE3A" w14:textId="56872FF7" w:rsidR="00A27A05" w:rsidRDefault="00A27A05">
          <w:pPr>
            <w:pStyle w:val="TOC3"/>
            <w:tabs>
              <w:tab w:val="right" w:leader="dot" w:pos="9016"/>
            </w:tabs>
            <w:rPr>
              <w:noProof/>
            </w:rPr>
          </w:pPr>
          <w:hyperlink w:anchor="_Toc215584397" w:history="1">
            <w:r w:rsidRPr="001C6DD1">
              <w:rPr>
                <w:rStyle w:val="Hyperlink"/>
                <w:noProof/>
              </w:rPr>
              <w:t>4.1.3 Equity Injection:</w:t>
            </w:r>
            <w:r>
              <w:rPr>
                <w:noProof/>
                <w:webHidden/>
              </w:rPr>
              <w:tab/>
            </w:r>
            <w:r>
              <w:rPr>
                <w:noProof/>
                <w:webHidden/>
              </w:rPr>
              <w:fldChar w:fldCharType="begin"/>
            </w:r>
            <w:r>
              <w:rPr>
                <w:noProof/>
                <w:webHidden/>
              </w:rPr>
              <w:instrText xml:space="preserve"> PAGEREF _Toc215584397 \h </w:instrText>
            </w:r>
            <w:r>
              <w:rPr>
                <w:noProof/>
                <w:webHidden/>
              </w:rPr>
            </w:r>
            <w:r>
              <w:rPr>
                <w:noProof/>
                <w:webHidden/>
              </w:rPr>
              <w:fldChar w:fldCharType="separate"/>
            </w:r>
            <w:r>
              <w:rPr>
                <w:noProof/>
                <w:webHidden/>
              </w:rPr>
              <w:t>13</w:t>
            </w:r>
            <w:r>
              <w:rPr>
                <w:noProof/>
                <w:webHidden/>
              </w:rPr>
              <w:fldChar w:fldCharType="end"/>
            </w:r>
          </w:hyperlink>
        </w:p>
        <w:p w14:paraId="57685B97" w14:textId="30CB2F63" w:rsidR="00A27A05" w:rsidRDefault="00A27A05">
          <w:pPr>
            <w:pStyle w:val="TOC2"/>
            <w:tabs>
              <w:tab w:val="right" w:leader="dot" w:pos="9016"/>
            </w:tabs>
            <w:rPr>
              <w:noProof/>
            </w:rPr>
          </w:pPr>
          <w:hyperlink w:anchor="_Toc215584398" w:history="1">
            <w:r w:rsidRPr="001C6DD1">
              <w:rPr>
                <w:rStyle w:val="Hyperlink"/>
                <w:noProof/>
              </w:rPr>
              <w:t>4.2 Implication on the shareholder value, Debt structure and Operational flexibility.</w:t>
            </w:r>
            <w:r>
              <w:rPr>
                <w:noProof/>
                <w:webHidden/>
              </w:rPr>
              <w:tab/>
            </w:r>
            <w:r>
              <w:rPr>
                <w:noProof/>
                <w:webHidden/>
              </w:rPr>
              <w:fldChar w:fldCharType="begin"/>
            </w:r>
            <w:r>
              <w:rPr>
                <w:noProof/>
                <w:webHidden/>
              </w:rPr>
              <w:instrText xml:space="preserve"> PAGEREF _Toc215584398 \h </w:instrText>
            </w:r>
            <w:r>
              <w:rPr>
                <w:noProof/>
                <w:webHidden/>
              </w:rPr>
            </w:r>
            <w:r>
              <w:rPr>
                <w:noProof/>
                <w:webHidden/>
              </w:rPr>
              <w:fldChar w:fldCharType="separate"/>
            </w:r>
            <w:r>
              <w:rPr>
                <w:noProof/>
                <w:webHidden/>
              </w:rPr>
              <w:t>13</w:t>
            </w:r>
            <w:r>
              <w:rPr>
                <w:noProof/>
                <w:webHidden/>
              </w:rPr>
              <w:fldChar w:fldCharType="end"/>
            </w:r>
          </w:hyperlink>
        </w:p>
        <w:p w14:paraId="598E857F" w14:textId="6FA64A94" w:rsidR="00A27A05" w:rsidRDefault="00A27A05">
          <w:pPr>
            <w:pStyle w:val="TOC3"/>
            <w:tabs>
              <w:tab w:val="right" w:leader="dot" w:pos="9016"/>
            </w:tabs>
            <w:rPr>
              <w:noProof/>
            </w:rPr>
          </w:pPr>
          <w:hyperlink w:anchor="_Toc215584399" w:history="1">
            <w:r w:rsidRPr="001C6DD1">
              <w:rPr>
                <w:rStyle w:val="Hyperlink"/>
                <w:noProof/>
              </w:rPr>
              <w:t>4.2.1 Impact on Shareholder Value:</w:t>
            </w:r>
            <w:r>
              <w:rPr>
                <w:noProof/>
                <w:webHidden/>
              </w:rPr>
              <w:tab/>
            </w:r>
            <w:r>
              <w:rPr>
                <w:noProof/>
                <w:webHidden/>
              </w:rPr>
              <w:fldChar w:fldCharType="begin"/>
            </w:r>
            <w:r>
              <w:rPr>
                <w:noProof/>
                <w:webHidden/>
              </w:rPr>
              <w:instrText xml:space="preserve"> PAGEREF _Toc215584399 \h </w:instrText>
            </w:r>
            <w:r>
              <w:rPr>
                <w:noProof/>
                <w:webHidden/>
              </w:rPr>
            </w:r>
            <w:r>
              <w:rPr>
                <w:noProof/>
                <w:webHidden/>
              </w:rPr>
              <w:fldChar w:fldCharType="separate"/>
            </w:r>
            <w:r>
              <w:rPr>
                <w:noProof/>
                <w:webHidden/>
              </w:rPr>
              <w:t>13</w:t>
            </w:r>
            <w:r>
              <w:rPr>
                <w:noProof/>
                <w:webHidden/>
              </w:rPr>
              <w:fldChar w:fldCharType="end"/>
            </w:r>
          </w:hyperlink>
        </w:p>
        <w:p w14:paraId="4BA44A94" w14:textId="51BD0727" w:rsidR="00A27A05" w:rsidRDefault="00A27A05">
          <w:pPr>
            <w:pStyle w:val="TOC3"/>
            <w:tabs>
              <w:tab w:val="right" w:leader="dot" w:pos="9016"/>
            </w:tabs>
            <w:rPr>
              <w:noProof/>
            </w:rPr>
          </w:pPr>
          <w:hyperlink w:anchor="_Toc215584400" w:history="1">
            <w:r w:rsidRPr="001C6DD1">
              <w:rPr>
                <w:rStyle w:val="Hyperlink"/>
                <w:noProof/>
              </w:rPr>
              <w:t>4.2.2 Impact on Debt Structure:</w:t>
            </w:r>
            <w:r>
              <w:rPr>
                <w:noProof/>
                <w:webHidden/>
              </w:rPr>
              <w:tab/>
            </w:r>
            <w:r>
              <w:rPr>
                <w:noProof/>
                <w:webHidden/>
              </w:rPr>
              <w:fldChar w:fldCharType="begin"/>
            </w:r>
            <w:r>
              <w:rPr>
                <w:noProof/>
                <w:webHidden/>
              </w:rPr>
              <w:instrText xml:space="preserve"> PAGEREF _Toc215584400 \h </w:instrText>
            </w:r>
            <w:r>
              <w:rPr>
                <w:noProof/>
                <w:webHidden/>
              </w:rPr>
            </w:r>
            <w:r>
              <w:rPr>
                <w:noProof/>
                <w:webHidden/>
              </w:rPr>
              <w:fldChar w:fldCharType="separate"/>
            </w:r>
            <w:r>
              <w:rPr>
                <w:noProof/>
                <w:webHidden/>
              </w:rPr>
              <w:t>13</w:t>
            </w:r>
            <w:r>
              <w:rPr>
                <w:noProof/>
                <w:webHidden/>
              </w:rPr>
              <w:fldChar w:fldCharType="end"/>
            </w:r>
          </w:hyperlink>
        </w:p>
        <w:p w14:paraId="78CDE9C0" w14:textId="2DF2CF37" w:rsidR="00A27A05" w:rsidRDefault="00A27A05">
          <w:pPr>
            <w:pStyle w:val="TOC3"/>
            <w:tabs>
              <w:tab w:val="right" w:leader="dot" w:pos="9016"/>
            </w:tabs>
            <w:rPr>
              <w:noProof/>
            </w:rPr>
          </w:pPr>
          <w:hyperlink w:anchor="_Toc215584401" w:history="1">
            <w:r w:rsidRPr="001C6DD1">
              <w:rPr>
                <w:rStyle w:val="Hyperlink"/>
                <w:noProof/>
              </w:rPr>
              <w:t>4.2.3 Operational Flexibility:</w:t>
            </w:r>
            <w:r>
              <w:rPr>
                <w:noProof/>
                <w:webHidden/>
              </w:rPr>
              <w:tab/>
            </w:r>
            <w:r>
              <w:rPr>
                <w:noProof/>
                <w:webHidden/>
              </w:rPr>
              <w:fldChar w:fldCharType="begin"/>
            </w:r>
            <w:r>
              <w:rPr>
                <w:noProof/>
                <w:webHidden/>
              </w:rPr>
              <w:instrText xml:space="preserve"> PAGEREF _Toc215584401 \h </w:instrText>
            </w:r>
            <w:r>
              <w:rPr>
                <w:noProof/>
                <w:webHidden/>
              </w:rPr>
            </w:r>
            <w:r>
              <w:rPr>
                <w:noProof/>
                <w:webHidden/>
              </w:rPr>
              <w:fldChar w:fldCharType="separate"/>
            </w:r>
            <w:r>
              <w:rPr>
                <w:noProof/>
                <w:webHidden/>
              </w:rPr>
              <w:t>14</w:t>
            </w:r>
            <w:r>
              <w:rPr>
                <w:noProof/>
                <w:webHidden/>
              </w:rPr>
              <w:fldChar w:fldCharType="end"/>
            </w:r>
          </w:hyperlink>
        </w:p>
        <w:p w14:paraId="0E8D70BA" w14:textId="5A24928E" w:rsidR="00A27A05" w:rsidRDefault="00A27A05">
          <w:pPr>
            <w:pStyle w:val="TOC2"/>
            <w:tabs>
              <w:tab w:val="right" w:leader="dot" w:pos="9016"/>
            </w:tabs>
            <w:rPr>
              <w:noProof/>
            </w:rPr>
          </w:pPr>
          <w:hyperlink w:anchor="_Toc215584402" w:history="1">
            <w:r w:rsidRPr="001C6DD1">
              <w:rPr>
                <w:rStyle w:val="Hyperlink"/>
                <w:noProof/>
              </w:rPr>
              <w:t>4.3 International and Ethical Foresight</w:t>
            </w:r>
            <w:r>
              <w:rPr>
                <w:noProof/>
                <w:webHidden/>
              </w:rPr>
              <w:tab/>
            </w:r>
            <w:r>
              <w:rPr>
                <w:noProof/>
                <w:webHidden/>
              </w:rPr>
              <w:fldChar w:fldCharType="begin"/>
            </w:r>
            <w:r>
              <w:rPr>
                <w:noProof/>
                <w:webHidden/>
              </w:rPr>
              <w:instrText xml:space="preserve"> PAGEREF _Toc215584402 \h </w:instrText>
            </w:r>
            <w:r>
              <w:rPr>
                <w:noProof/>
                <w:webHidden/>
              </w:rPr>
            </w:r>
            <w:r>
              <w:rPr>
                <w:noProof/>
                <w:webHidden/>
              </w:rPr>
              <w:fldChar w:fldCharType="separate"/>
            </w:r>
            <w:r>
              <w:rPr>
                <w:noProof/>
                <w:webHidden/>
              </w:rPr>
              <w:t>14</w:t>
            </w:r>
            <w:r>
              <w:rPr>
                <w:noProof/>
                <w:webHidden/>
              </w:rPr>
              <w:fldChar w:fldCharType="end"/>
            </w:r>
          </w:hyperlink>
        </w:p>
        <w:p w14:paraId="632A3A5A" w14:textId="3E98C75C" w:rsidR="00A27A05" w:rsidRDefault="00A27A05">
          <w:pPr>
            <w:pStyle w:val="TOC3"/>
            <w:tabs>
              <w:tab w:val="right" w:leader="dot" w:pos="9016"/>
            </w:tabs>
            <w:rPr>
              <w:noProof/>
            </w:rPr>
          </w:pPr>
          <w:hyperlink w:anchor="_Toc215584403" w:history="1">
            <w:r w:rsidRPr="001C6DD1">
              <w:rPr>
                <w:rStyle w:val="Hyperlink"/>
                <w:noProof/>
              </w:rPr>
              <w:t>4.3.1 Taxation:</w:t>
            </w:r>
            <w:r>
              <w:rPr>
                <w:noProof/>
                <w:webHidden/>
              </w:rPr>
              <w:tab/>
            </w:r>
            <w:r>
              <w:rPr>
                <w:noProof/>
                <w:webHidden/>
              </w:rPr>
              <w:fldChar w:fldCharType="begin"/>
            </w:r>
            <w:r>
              <w:rPr>
                <w:noProof/>
                <w:webHidden/>
              </w:rPr>
              <w:instrText xml:space="preserve"> PAGEREF _Toc215584403 \h </w:instrText>
            </w:r>
            <w:r>
              <w:rPr>
                <w:noProof/>
                <w:webHidden/>
              </w:rPr>
            </w:r>
            <w:r>
              <w:rPr>
                <w:noProof/>
                <w:webHidden/>
              </w:rPr>
              <w:fldChar w:fldCharType="separate"/>
            </w:r>
            <w:r>
              <w:rPr>
                <w:noProof/>
                <w:webHidden/>
              </w:rPr>
              <w:t>14</w:t>
            </w:r>
            <w:r>
              <w:rPr>
                <w:noProof/>
                <w:webHidden/>
              </w:rPr>
              <w:fldChar w:fldCharType="end"/>
            </w:r>
          </w:hyperlink>
        </w:p>
        <w:p w14:paraId="660D8408" w14:textId="53A41D30" w:rsidR="00A27A05" w:rsidRDefault="00A27A05">
          <w:pPr>
            <w:pStyle w:val="TOC3"/>
            <w:tabs>
              <w:tab w:val="right" w:leader="dot" w:pos="9016"/>
            </w:tabs>
            <w:rPr>
              <w:noProof/>
            </w:rPr>
          </w:pPr>
          <w:hyperlink w:anchor="_Toc215584404" w:history="1">
            <w:r w:rsidRPr="001C6DD1">
              <w:rPr>
                <w:rStyle w:val="Hyperlink"/>
                <w:noProof/>
              </w:rPr>
              <w:t>4.3.2 Currency Risk:</w:t>
            </w:r>
            <w:r>
              <w:rPr>
                <w:noProof/>
                <w:webHidden/>
              </w:rPr>
              <w:tab/>
            </w:r>
            <w:r>
              <w:rPr>
                <w:noProof/>
                <w:webHidden/>
              </w:rPr>
              <w:fldChar w:fldCharType="begin"/>
            </w:r>
            <w:r>
              <w:rPr>
                <w:noProof/>
                <w:webHidden/>
              </w:rPr>
              <w:instrText xml:space="preserve"> PAGEREF _Toc215584404 \h </w:instrText>
            </w:r>
            <w:r>
              <w:rPr>
                <w:noProof/>
                <w:webHidden/>
              </w:rPr>
            </w:r>
            <w:r>
              <w:rPr>
                <w:noProof/>
                <w:webHidden/>
              </w:rPr>
              <w:fldChar w:fldCharType="separate"/>
            </w:r>
            <w:r>
              <w:rPr>
                <w:noProof/>
                <w:webHidden/>
              </w:rPr>
              <w:t>15</w:t>
            </w:r>
            <w:r>
              <w:rPr>
                <w:noProof/>
                <w:webHidden/>
              </w:rPr>
              <w:fldChar w:fldCharType="end"/>
            </w:r>
          </w:hyperlink>
        </w:p>
        <w:p w14:paraId="2F8F11FB" w14:textId="6741AB8D" w:rsidR="00A27A05" w:rsidRDefault="00A27A05">
          <w:pPr>
            <w:pStyle w:val="TOC3"/>
            <w:tabs>
              <w:tab w:val="right" w:leader="dot" w:pos="9016"/>
            </w:tabs>
            <w:rPr>
              <w:noProof/>
            </w:rPr>
          </w:pPr>
          <w:hyperlink w:anchor="_Toc215584405" w:history="1">
            <w:r w:rsidRPr="001C6DD1">
              <w:rPr>
                <w:rStyle w:val="Hyperlink"/>
                <w:noProof/>
              </w:rPr>
              <w:t>4.3.3 Inflation:</w:t>
            </w:r>
            <w:r>
              <w:rPr>
                <w:noProof/>
                <w:webHidden/>
              </w:rPr>
              <w:tab/>
            </w:r>
            <w:r>
              <w:rPr>
                <w:noProof/>
                <w:webHidden/>
              </w:rPr>
              <w:fldChar w:fldCharType="begin"/>
            </w:r>
            <w:r>
              <w:rPr>
                <w:noProof/>
                <w:webHidden/>
              </w:rPr>
              <w:instrText xml:space="preserve"> PAGEREF _Toc215584405 \h </w:instrText>
            </w:r>
            <w:r>
              <w:rPr>
                <w:noProof/>
                <w:webHidden/>
              </w:rPr>
            </w:r>
            <w:r>
              <w:rPr>
                <w:noProof/>
                <w:webHidden/>
              </w:rPr>
              <w:fldChar w:fldCharType="separate"/>
            </w:r>
            <w:r>
              <w:rPr>
                <w:noProof/>
                <w:webHidden/>
              </w:rPr>
              <w:t>15</w:t>
            </w:r>
            <w:r>
              <w:rPr>
                <w:noProof/>
                <w:webHidden/>
              </w:rPr>
              <w:fldChar w:fldCharType="end"/>
            </w:r>
          </w:hyperlink>
        </w:p>
        <w:p w14:paraId="1EB19351" w14:textId="295FD0F8" w:rsidR="00A27A05" w:rsidRDefault="00A27A05">
          <w:pPr>
            <w:pStyle w:val="TOC3"/>
            <w:tabs>
              <w:tab w:val="right" w:leader="dot" w:pos="9016"/>
            </w:tabs>
            <w:rPr>
              <w:noProof/>
            </w:rPr>
          </w:pPr>
          <w:hyperlink w:anchor="_Toc215584406" w:history="1">
            <w:r w:rsidRPr="001C6DD1">
              <w:rPr>
                <w:rStyle w:val="Hyperlink"/>
                <w:noProof/>
              </w:rPr>
              <w:t>4.3.4 Corporate Social Responsibility (CSR).</w:t>
            </w:r>
            <w:r>
              <w:rPr>
                <w:noProof/>
                <w:webHidden/>
              </w:rPr>
              <w:tab/>
            </w:r>
            <w:r>
              <w:rPr>
                <w:noProof/>
                <w:webHidden/>
              </w:rPr>
              <w:fldChar w:fldCharType="begin"/>
            </w:r>
            <w:r>
              <w:rPr>
                <w:noProof/>
                <w:webHidden/>
              </w:rPr>
              <w:instrText xml:space="preserve"> PAGEREF _Toc215584406 \h </w:instrText>
            </w:r>
            <w:r>
              <w:rPr>
                <w:noProof/>
                <w:webHidden/>
              </w:rPr>
            </w:r>
            <w:r>
              <w:rPr>
                <w:noProof/>
                <w:webHidden/>
              </w:rPr>
              <w:fldChar w:fldCharType="separate"/>
            </w:r>
            <w:r>
              <w:rPr>
                <w:noProof/>
                <w:webHidden/>
              </w:rPr>
              <w:t>15</w:t>
            </w:r>
            <w:r>
              <w:rPr>
                <w:noProof/>
                <w:webHidden/>
              </w:rPr>
              <w:fldChar w:fldCharType="end"/>
            </w:r>
          </w:hyperlink>
        </w:p>
        <w:p w14:paraId="1D6D48B2" w14:textId="51DA2685" w:rsidR="00A27A05" w:rsidRDefault="00A27A05">
          <w:pPr>
            <w:pStyle w:val="TOC1"/>
            <w:tabs>
              <w:tab w:val="right" w:leader="dot" w:pos="9016"/>
            </w:tabs>
            <w:rPr>
              <w:noProof/>
            </w:rPr>
          </w:pPr>
          <w:hyperlink w:anchor="_Toc215584407" w:history="1">
            <w:r w:rsidRPr="001C6DD1">
              <w:rPr>
                <w:rStyle w:val="Hyperlink"/>
                <w:noProof/>
              </w:rPr>
              <w:t>5.0 Appraisal and Capital Budgeting</w:t>
            </w:r>
            <w:r>
              <w:rPr>
                <w:noProof/>
                <w:webHidden/>
              </w:rPr>
              <w:tab/>
            </w:r>
            <w:r>
              <w:rPr>
                <w:noProof/>
                <w:webHidden/>
              </w:rPr>
              <w:fldChar w:fldCharType="begin"/>
            </w:r>
            <w:r>
              <w:rPr>
                <w:noProof/>
                <w:webHidden/>
              </w:rPr>
              <w:instrText xml:space="preserve"> PAGEREF _Toc215584407 \h </w:instrText>
            </w:r>
            <w:r>
              <w:rPr>
                <w:noProof/>
                <w:webHidden/>
              </w:rPr>
            </w:r>
            <w:r>
              <w:rPr>
                <w:noProof/>
                <w:webHidden/>
              </w:rPr>
              <w:fldChar w:fldCharType="separate"/>
            </w:r>
            <w:r>
              <w:rPr>
                <w:noProof/>
                <w:webHidden/>
              </w:rPr>
              <w:t>17</w:t>
            </w:r>
            <w:r>
              <w:rPr>
                <w:noProof/>
                <w:webHidden/>
              </w:rPr>
              <w:fldChar w:fldCharType="end"/>
            </w:r>
          </w:hyperlink>
        </w:p>
        <w:p w14:paraId="048A85F9" w14:textId="02FB0BF0" w:rsidR="00A27A05" w:rsidRDefault="00A27A05">
          <w:pPr>
            <w:pStyle w:val="TOC2"/>
            <w:tabs>
              <w:tab w:val="right" w:leader="dot" w:pos="9016"/>
            </w:tabs>
            <w:rPr>
              <w:noProof/>
            </w:rPr>
          </w:pPr>
          <w:hyperlink w:anchor="_Toc215584408" w:history="1">
            <w:r w:rsidRPr="001C6DD1">
              <w:rPr>
                <w:rStyle w:val="Hyperlink"/>
                <w:noProof/>
              </w:rPr>
              <w:t>5.1 Commentary on Proposed Investment Projects.</w:t>
            </w:r>
            <w:r>
              <w:rPr>
                <w:noProof/>
                <w:webHidden/>
              </w:rPr>
              <w:tab/>
            </w:r>
            <w:r>
              <w:rPr>
                <w:noProof/>
                <w:webHidden/>
              </w:rPr>
              <w:fldChar w:fldCharType="begin"/>
            </w:r>
            <w:r>
              <w:rPr>
                <w:noProof/>
                <w:webHidden/>
              </w:rPr>
              <w:instrText xml:space="preserve"> PAGEREF _Toc215584408 \h </w:instrText>
            </w:r>
            <w:r>
              <w:rPr>
                <w:noProof/>
                <w:webHidden/>
              </w:rPr>
            </w:r>
            <w:r>
              <w:rPr>
                <w:noProof/>
                <w:webHidden/>
              </w:rPr>
              <w:fldChar w:fldCharType="separate"/>
            </w:r>
            <w:r>
              <w:rPr>
                <w:noProof/>
                <w:webHidden/>
              </w:rPr>
              <w:t>17</w:t>
            </w:r>
            <w:r>
              <w:rPr>
                <w:noProof/>
                <w:webHidden/>
              </w:rPr>
              <w:fldChar w:fldCharType="end"/>
            </w:r>
          </w:hyperlink>
        </w:p>
        <w:p w14:paraId="51424280" w14:textId="158A701F" w:rsidR="00A27A05" w:rsidRDefault="00A27A05">
          <w:pPr>
            <w:pStyle w:val="TOC3"/>
            <w:tabs>
              <w:tab w:val="right" w:leader="dot" w:pos="9016"/>
            </w:tabs>
            <w:rPr>
              <w:noProof/>
            </w:rPr>
          </w:pPr>
          <w:hyperlink w:anchor="_Toc215584409" w:history="1">
            <w:r w:rsidRPr="001C6DD1">
              <w:rPr>
                <w:rStyle w:val="Hyperlink"/>
                <w:noProof/>
              </w:rPr>
              <w:t>5.1.1 Project A</w:t>
            </w:r>
            <w:r>
              <w:rPr>
                <w:noProof/>
                <w:webHidden/>
              </w:rPr>
              <w:tab/>
            </w:r>
            <w:r>
              <w:rPr>
                <w:noProof/>
                <w:webHidden/>
              </w:rPr>
              <w:fldChar w:fldCharType="begin"/>
            </w:r>
            <w:r>
              <w:rPr>
                <w:noProof/>
                <w:webHidden/>
              </w:rPr>
              <w:instrText xml:space="preserve"> PAGEREF _Toc215584409 \h </w:instrText>
            </w:r>
            <w:r>
              <w:rPr>
                <w:noProof/>
                <w:webHidden/>
              </w:rPr>
            </w:r>
            <w:r>
              <w:rPr>
                <w:noProof/>
                <w:webHidden/>
              </w:rPr>
              <w:fldChar w:fldCharType="separate"/>
            </w:r>
            <w:r>
              <w:rPr>
                <w:noProof/>
                <w:webHidden/>
              </w:rPr>
              <w:t>17</w:t>
            </w:r>
            <w:r>
              <w:rPr>
                <w:noProof/>
                <w:webHidden/>
              </w:rPr>
              <w:fldChar w:fldCharType="end"/>
            </w:r>
          </w:hyperlink>
        </w:p>
        <w:p w14:paraId="75FE064F" w14:textId="315E128A" w:rsidR="00A27A05" w:rsidRDefault="00A27A05">
          <w:pPr>
            <w:pStyle w:val="TOC3"/>
            <w:tabs>
              <w:tab w:val="right" w:leader="dot" w:pos="9016"/>
            </w:tabs>
            <w:rPr>
              <w:noProof/>
            </w:rPr>
          </w:pPr>
          <w:hyperlink w:anchor="_Toc215584410" w:history="1">
            <w:r w:rsidRPr="001C6DD1">
              <w:rPr>
                <w:rStyle w:val="Hyperlink"/>
                <w:noProof/>
              </w:rPr>
              <w:t>5.1.2 Project B</w:t>
            </w:r>
            <w:r>
              <w:rPr>
                <w:noProof/>
                <w:webHidden/>
              </w:rPr>
              <w:tab/>
            </w:r>
            <w:r>
              <w:rPr>
                <w:noProof/>
                <w:webHidden/>
              </w:rPr>
              <w:fldChar w:fldCharType="begin"/>
            </w:r>
            <w:r>
              <w:rPr>
                <w:noProof/>
                <w:webHidden/>
              </w:rPr>
              <w:instrText xml:space="preserve"> PAGEREF _Toc215584410 \h </w:instrText>
            </w:r>
            <w:r>
              <w:rPr>
                <w:noProof/>
                <w:webHidden/>
              </w:rPr>
            </w:r>
            <w:r>
              <w:rPr>
                <w:noProof/>
                <w:webHidden/>
              </w:rPr>
              <w:fldChar w:fldCharType="separate"/>
            </w:r>
            <w:r>
              <w:rPr>
                <w:noProof/>
                <w:webHidden/>
              </w:rPr>
              <w:t>17</w:t>
            </w:r>
            <w:r>
              <w:rPr>
                <w:noProof/>
                <w:webHidden/>
              </w:rPr>
              <w:fldChar w:fldCharType="end"/>
            </w:r>
          </w:hyperlink>
        </w:p>
        <w:p w14:paraId="2D44EE6D" w14:textId="156AC54E" w:rsidR="00A27A05" w:rsidRDefault="00A27A05">
          <w:pPr>
            <w:pStyle w:val="TOC3"/>
            <w:tabs>
              <w:tab w:val="right" w:leader="dot" w:pos="9016"/>
            </w:tabs>
            <w:rPr>
              <w:noProof/>
            </w:rPr>
          </w:pPr>
          <w:hyperlink w:anchor="_Toc215584411" w:history="1">
            <w:r w:rsidRPr="001C6DD1">
              <w:rPr>
                <w:rStyle w:val="Hyperlink"/>
                <w:noProof/>
              </w:rPr>
              <w:t>5.1.3 Project C</w:t>
            </w:r>
            <w:r>
              <w:rPr>
                <w:noProof/>
                <w:webHidden/>
              </w:rPr>
              <w:tab/>
            </w:r>
            <w:r>
              <w:rPr>
                <w:noProof/>
                <w:webHidden/>
              </w:rPr>
              <w:fldChar w:fldCharType="begin"/>
            </w:r>
            <w:r>
              <w:rPr>
                <w:noProof/>
                <w:webHidden/>
              </w:rPr>
              <w:instrText xml:space="preserve"> PAGEREF _Toc215584411 \h </w:instrText>
            </w:r>
            <w:r>
              <w:rPr>
                <w:noProof/>
                <w:webHidden/>
              </w:rPr>
            </w:r>
            <w:r>
              <w:rPr>
                <w:noProof/>
                <w:webHidden/>
              </w:rPr>
              <w:fldChar w:fldCharType="separate"/>
            </w:r>
            <w:r>
              <w:rPr>
                <w:noProof/>
                <w:webHidden/>
              </w:rPr>
              <w:t>18</w:t>
            </w:r>
            <w:r>
              <w:rPr>
                <w:noProof/>
                <w:webHidden/>
              </w:rPr>
              <w:fldChar w:fldCharType="end"/>
            </w:r>
          </w:hyperlink>
        </w:p>
        <w:p w14:paraId="487B8A76" w14:textId="2FFCF860" w:rsidR="00A27A05" w:rsidRDefault="00A27A05">
          <w:pPr>
            <w:pStyle w:val="TOC2"/>
            <w:tabs>
              <w:tab w:val="right" w:leader="dot" w:pos="9016"/>
            </w:tabs>
            <w:rPr>
              <w:noProof/>
            </w:rPr>
          </w:pPr>
          <w:hyperlink w:anchor="_Toc215584412" w:history="1">
            <w:r w:rsidRPr="001C6DD1">
              <w:rPr>
                <w:rStyle w:val="Hyperlink"/>
                <w:noProof/>
              </w:rPr>
              <w:t>5.2 Recommendation to Final Investment.</w:t>
            </w:r>
            <w:r>
              <w:rPr>
                <w:noProof/>
                <w:webHidden/>
              </w:rPr>
              <w:tab/>
            </w:r>
            <w:r>
              <w:rPr>
                <w:noProof/>
                <w:webHidden/>
              </w:rPr>
              <w:fldChar w:fldCharType="begin"/>
            </w:r>
            <w:r>
              <w:rPr>
                <w:noProof/>
                <w:webHidden/>
              </w:rPr>
              <w:instrText xml:space="preserve"> PAGEREF _Toc215584412 \h </w:instrText>
            </w:r>
            <w:r>
              <w:rPr>
                <w:noProof/>
                <w:webHidden/>
              </w:rPr>
            </w:r>
            <w:r>
              <w:rPr>
                <w:noProof/>
                <w:webHidden/>
              </w:rPr>
              <w:fldChar w:fldCharType="separate"/>
            </w:r>
            <w:r>
              <w:rPr>
                <w:noProof/>
                <w:webHidden/>
              </w:rPr>
              <w:t>18</w:t>
            </w:r>
            <w:r>
              <w:rPr>
                <w:noProof/>
                <w:webHidden/>
              </w:rPr>
              <w:fldChar w:fldCharType="end"/>
            </w:r>
          </w:hyperlink>
        </w:p>
        <w:p w14:paraId="467BB9EB" w14:textId="77E25FB1" w:rsidR="00A27A05" w:rsidRDefault="00A27A05">
          <w:pPr>
            <w:pStyle w:val="TOC3"/>
            <w:tabs>
              <w:tab w:val="right" w:leader="dot" w:pos="9016"/>
            </w:tabs>
            <w:rPr>
              <w:noProof/>
            </w:rPr>
          </w:pPr>
          <w:hyperlink w:anchor="_Toc215584413" w:history="1">
            <w:r w:rsidRPr="001C6DD1">
              <w:rPr>
                <w:rStyle w:val="Hyperlink"/>
                <w:noProof/>
              </w:rPr>
              <w:t>5.2.1 Recommendation: Invest in Project C and Project A.</w:t>
            </w:r>
            <w:r>
              <w:rPr>
                <w:noProof/>
                <w:webHidden/>
              </w:rPr>
              <w:tab/>
            </w:r>
            <w:r>
              <w:rPr>
                <w:noProof/>
                <w:webHidden/>
              </w:rPr>
              <w:fldChar w:fldCharType="begin"/>
            </w:r>
            <w:r>
              <w:rPr>
                <w:noProof/>
                <w:webHidden/>
              </w:rPr>
              <w:instrText xml:space="preserve"> PAGEREF _Toc215584413 \h </w:instrText>
            </w:r>
            <w:r>
              <w:rPr>
                <w:noProof/>
                <w:webHidden/>
              </w:rPr>
            </w:r>
            <w:r>
              <w:rPr>
                <w:noProof/>
                <w:webHidden/>
              </w:rPr>
              <w:fldChar w:fldCharType="separate"/>
            </w:r>
            <w:r>
              <w:rPr>
                <w:noProof/>
                <w:webHidden/>
              </w:rPr>
              <w:t>19</w:t>
            </w:r>
            <w:r>
              <w:rPr>
                <w:noProof/>
                <w:webHidden/>
              </w:rPr>
              <w:fldChar w:fldCharType="end"/>
            </w:r>
          </w:hyperlink>
        </w:p>
        <w:p w14:paraId="1398392D" w14:textId="77F1CF06" w:rsidR="00A27A05" w:rsidRDefault="00A27A05">
          <w:pPr>
            <w:pStyle w:val="TOC3"/>
            <w:tabs>
              <w:tab w:val="right" w:leader="dot" w:pos="9016"/>
            </w:tabs>
            <w:rPr>
              <w:noProof/>
            </w:rPr>
          </w:pPr>
          <w:hyperlink w:anchor="_Toc215584414" w:history="1">
            <w:r w:rsidRPr="001C6DD1">
              <w:rPr>
                <w:rStyle w:val="Hyperlink"/>
                <w:noProof/>
              </w:rPr>
              <w:t>5.2.2 Rationalisation with regard to Financial performance</w:t>
            </w:r>
            <w:r>
              <w:rPr>
                <w:noProof/>
                <w:webHidden/>
              </w:rPr>
              <w:tab/>
            </w:r>
            <w:r>
              <w:rPr>
                <w:noProof/>
                <w:webHidden/>
              </w:rPr>
              <w:fldChar w:fldCharType="begin"/>
            </w:r>
            <w:r>
              <w:rPr>
                <w:noProof/>
                <w:webHidden/>
              </w:rPr>
              <w:instrText xml:space="preserve"> PAGEREF _Toc215584414 \h </w:instrText>
            </w:r>
            <w:r>
              <w:rPr>
                <w:noProof/>
                <w:webHidden/>
              </w:rPr>
            </w:r>
            <w:r>
              <w:rPr>
                <w:noProof/>
                <w:webHidden/>
              </w:rPr>
              <w:fldChar w:fldCharType="separate"/>
            </w:r>
            <w:r>
              <w:rPr>
                <w:noProof/>
                <w:webHidden/>
              </w:rPr>
              <w:t>19</w:t>
            </w:r>
            <w:r>
              <w:rPr>
                <w:noProof/>
                <w:webHidden/>
              </w:rPr>
              <w:fldChar w:fldCharType="end"/>
            </w:r>
          </w:hyperlink>
        </w:p>
        <w:p w14:paraId="51D62DCA" w14:textId="2256BDCC" w:rsidR="00A27A05" w:rsidRDefault="00A27A05">
          <w:pPr>
            <w:pStyle w:val="TOC1"/>
            <w:tabs>
              <w:tab w:val="right" w:leader="dot" w:pos="9016"/>
            </w:tabs>
            <w:rPr>
              <w:noProof/>
            </w:rPr>
          </w:pPr>
          <w:hyperlink w:anchor="_Toc215584415" w:history="1">
            <w:r w:rsidRPr="001C6DD1">
              <w:rPr>
                <w:rStyle w:val="Hyperlink"/>
                <w:noProof/>
              </w:rPr>
              <w:t>6.0 Conclusion</w:t>
            </w:r>
            <w:r>
              <w:rPr>
                <w:noProof/>
                <w:webHidden/>
              </w:rPr>
              <w:tab/>
            </w:r>
            <w:r>
              <w:rPr>
                <w:noProof/>
                <w:webHidden/>
              </w:rPr>
              <w:fldChar w:fldCharType="begin"/>
            </w:r>
            <w:r>
              <w:rPr>
                <w:noProof/>
                <w:webHidden/>
              </w:rPr>
              <w:instrText xml:space="preserve"> PAGEREF _Toc215584415 \h </w:instrText>
            </w:r>
            <w:r>
              <w:rPr>
                <w:noProof/>
                <w:webHidden/>
              </w:rPr>
            </w:r>
            <w:r>
              <w:rPr>
                <w:noProof/>
                <w:webHidden/>
              </w:rPr>
              <w:fldChar w:fldCharType="separate"/>
            </w:r>
            <w:r>
              <w:rPr>
                <w:noProof/>
                <w:webHidden/>
              </w:rPr>
              <w:t>21</w:t>
            </w:r>
            <w:r>
              <w:rPr>
                <w:noProof/>
                <w:webHidden/>
              </w:rPr>
              <w:fldChar w:fldCharType="end"/>
            </w:r>
          </w:hyperlink>
        </w:p>
        <w:p w14:paraId="20A7924D" w14:textId="6B7742BC" w:rsidR="00A27A05" w:rsidRDefault="00A27A05">
          <w:pPr>
            <w:pStyle w:val="TOC1"/>
            <w:tabs>
              <w:tab w:val="right" w:leader="dot" w:pos="9016"/>
            </w:tabs>
            <w:rPr>
              <w:noProof/>
            </w:rPr>
          </w:pPr>
          <w:hyperlink w:anchor="_Toc215584416" w:history="1">
            <w:r w:rsidRPr="001C6DD1">
              <w:rPr>
                <w:rStyle w:val="Hyperlink"/>
                <w:noProof/>
              </w:rPr>
              <w:t>7.0 Reference</w:t>
            </w:r>
            <w:r>
              <w:rPr>
                <w:noProof/>
                <w:webHidden/>
              </w:rPr>
              <w:tab/>
            </w:r>
            <w:r>
              <w:rPr>
                <w:noProof/>
                <w:webHidden/>
              </w:rPr>
              <w:fldChar w:fldCharType="begin"/>
            </w:r>
            <w:r>
              <w:rPr>
                <w:noProof/>
                <w:webHidden/>
              </w:rPr>
              <w:instrText xml:space="preserve"> PAGEREF _Toc215584416 \h </w:instrText>
            </w:r>
            <w:r>
              <w:rPr>
                <w:noProof/>
                <w:webHidden/>
              </w:rPr>
            </w:r>
            <w:r>
              <w:rPr>
                <w:noProof/>
                <w:webHidden/>
              </w:rPr>
              <w:fldChar w:fldCharType="separate"/>
            </w:r>
            <w:r>
              <w:rPr>
                <w:noProof/>
                <w:webHidden/>
              </w:rPr>
              <w:t>22</w:t>
            </w:r>
            <w:r>
              <w:rPr>
                <w:noProof/>
                <w:webHidden/>
              </w:rPr>
              <w:fldChar w:fldCharType="end"/>
            </w:r>
          </w:hyperlink>
        </w:p>
        <w:p w14:paraId="57A4475F" w14:textId="3F5315BF" w:rsidR="00A27A05" w:rsidRDefault="00A27A05">
          <w:pPr>
            <w:pStyle w:val="TOC1"/>
            <w:tabs>
              <w:tab w:val="right" w:leader="dot" w:pos="9016"/>
            </w:tabs>
            <w:rPr>
              <w:noProof/>
            </w:rPr>
          </w:pPr>
          <w:hyperlink w:anchor="_Toc215584417" w:history="1">
            <w:r w:rsidRPr="001C6DD1">
              <w:rPr>
                <w:rStyle w:val="Hyperlink"/>
                <w:noProof/>
              </w:rPr>
              <w:t>8.0 Appendix</w:t>
            </w:r>
            <w:r>
              <w:rPr>
                <w:noProof/>
                <w:webHidden/>
              </w:rPr>
              <w:tab/>
            </w:r>
            <w:r>
              <w:rPr>
                <w:noProof/>
                <w:webHidden/>
              </w:rPr>
              <w:fldChar w:fldCharType="begin"/>
            </w:r>
            <w:r>
              <w:rPr>
                <w:noProof/>
                <w:webHidden/>
              </w:rPr>
              <w:instrText xml:space="preserve"> PAGEREF _Toc215584417 \h </w:instrText>
            </w:r>
            <w:r>
              <w:rPr>
                <w:noProof/>
                <w:webHidden/>
              </w:rPr>
            </w:r>
            <w:r>
              <w:rPr>
                <w:noProof/>
                <w:webHidden/>
              </w:rPr>
              <w:fldChar w:fldCharType="separate"/>
            </w:r>
            <w:r>
              <w:rPr>
                <w:noProof/>
                <w:webHidden/>
              </w:rPr>
              <w:t>25</w:t>
            </w:r>
            <w:r>
              <w:rPr>
                <w:noProof/>
                <w:webHidden/>
              </w:rPr>
              <w:fldChar w:fldCharType="end"/>
            </w:r>
          </w:hyperlink>
        </w:p>
        <w:p w14:paraId="5452F894" w14:textId="5D263A3B" w:rsidR="00A27A05" w:rsidRDefault="00A27A05">
          <w:pPr>
            <w:pStyle w:val="TOC2"/>
            <w:tabs>
              <w:tab w:val="right" w:leader="dot" w:pos="9016"/>
            </w:tabs>
            <w:rPr>
              <w:noProof/>
            </w:rPr>
          </w:pPr>
          <w:hyperlink w:anchor="_Toc215584418" w:history="1">
            <w:r w:rsidRPr="001C6DD1">
              <w:rPr>
                <w:rStyle w:val="Hyperlink"/>
                <w:noProof/>
              </w:rPr>
              <w:t>Appendix A Ratio Analysis</w:t>
            </w:r>
            <w:r>
              <w:rPr>
                <w:noProof/>
                <w:webHidden/>
              </w:rPr>
              <w:tab/>
            </w:r>
            <w:r>
              <w:rPr>
                <w:noProof/>
                <w:webHidden/>
              </w:rPr>
              <w:fldChar w:fldCharType="begin"/>
            </w:r>
            <w:r>
              <w:rPr>
                <w:noProof/>
                <w:webHidden/>
              </w:rPr>
              <w:instrText xml:space="preserve"> PAGEREF _Toc215584418 \h </w:instrText>
            </w:r>
            <w:r>
              <w:rPr>
                <w:noProof/>
                <w:webHidden/>
              </w:rPr>
            </w:r>
            <w:r>
              <w:rPr>
                <w:noProof/>
                <w:webHidden/>
              </w:rPr>
              <w:fldChar w:fldCharType="separate"/>
            </w:r>
            <w:r>
              <w:rPr>
                <w:noProof/>
                <w:webHidden/>
              </w:rPr>
              <w:t>25</w:t>
            </w:r>
            <w:r>
              <w:rPr>
                <w:noProof/>
                <w:webHidden/>
              </w:rPr>
              <w:fldChar w:fldCharType="end"/>
            </w:r>
          </w:hyperlink>
        </w:p>
        <w:p w14:paraId="0E172348" w14:textId="4BE6282C" w:rsidR="00A27A05" w:rsidRDefault="00A27A05">
          <w:pPr>
            <w:pStyle w:val="TOC3"/>
            <w:tabs>
              <w:tab w:val="right" w:leader="dot" w:pos="9016"/>
            </w:tabs>
            <w:rPr>
              <w:noProof/>
            </w:rPr>
          </w:pPr>
          <w:hyperlink w:anchor="_Toc215584419" w:history="1">
            <w:r w:rsidRPr="001C6DD1">
              <w:rPr>
                <w:rStyle w:val="Hyperlink"/>
                <w:noProof/>
              </w:rPr>
              <w:t>Profitability Ratios</w:t>
            </w:r>
            <w:r>
              <w:rPr>
                <w:noProof/>
                <w:webHidden/>
              </w:rPr>
              <w:tab/>
            </w:r>
            <w:r>
              <w:rPr>
                <w:noProof/>
                <w:webHidden/>
              </w:rPr>
              <w:fldChar w:fldCharType="begin"/>
            </w:r>
            <w:r>
              <w:rPr>
                <w:noProof/>
                <w:webHidden/>
              </w:rPr>
              <w:instrText xml:space="preserve"> PAGEREF _Toc215584419 \h </w:instrText>
            </w:r>
            <w:r>
              <w:rPr>
                <w:noProof/>
                <w:webHidden/>
              </w:rPr>
            </w:r>
            <w:r>
              <w:rPr>
                <w:noProof/>
                <w:webHidden/>
              </w:rPr>
              <w:fldChar w:fldCharType="separate"/>
            </w:r>
            <w:r>
              <w:rPr>
                <w:noProof/>
                <w:webHidden/>
              </w:rPr>
              <w:t>25</w:t>
            </w:r>
            <w:r>
              <w:rPr>
                <w:noProof/>
                <w:webHidden/>
              </w:rPr>
              <w:fldChar w:fldCharType="end"/>
            </w:r>
          </w:hyperlink>
        </w:p>
        <w:p w14:paraId="28B128A5" w14:textId="2D90B8B9" w:rsidR="00A27A05" w:rsidRDefault="00A27A05">
          <w:pPr>
            <w:pStyle w:val="TOC3"/>
            <w:tabs>
              <w:tab w:val="right" w:leader="dot" w:pos="9016"/>
            </w:tabs>
            <w:rPr>
              <w:noProof/>
            </w:rPr>
          </w:pPr>
          <w:hyperlink w:anchor="_Toc215584420" w:history="1">
            <w:r w:rsidRPr="001C6DD1">
              <w:rPr>
                <w:rStyle w:val="Hyperlink"/>
                <w:noProof/>
              </w:rPr>
              <w:t>Liquidity Ratios</w:t>
            </w:r>
            <w:r>
              <w:rPr>
                <w:noProof/>
                <w:webHidden/>
              </w:rPr>
              <w:tab/>
            </w:r>
            <w:r>
              <w:rPr>
                <w:noProof/>
                <w:webHidden/>
              </w:rPr>
              <w:fldChar w:fldCharType="begin"/>
            </w:r>
            <w:r>
              <w:rPr>
                <w:noProof/>
                <w:webHidden/>
              </w:rPr>
              <w:instrText xml:space="preserve"> PAGEREF _Toc215584420 \h </w:instrText>
            </w:r>
            <w:r>
              <w:rPr>
                <w:noProof/>
                <w:webHidden/>
              </w:rPr>
            </w:r>
            <w:r>
              <w:rPr>
                <w:noProof/>
                <w:webHidden/>
              </w:rPr>
              <w:fldChar w:fldCharType="separate"/>
            </w:r>
            <w:r>
              <w:rPr>
                <w:noProof/>
                <w:webHidden/>
              </w:rPr>
              <w:t>26</w:t>
            </w:r>
            <w:r>
              <w:rPr>
                <w:noProof/>
                <w:webHidden/>
              </w:rPr>
              <w:fldChar w:fldCharType="end"/>
            </w:r>
          </w:hyperlink>
        </w:p>
        <w:p w14:paraId="2F711138" w14:textId="65ABF64E" w:rsidR="00A27A05" w:rsidRDefault="00A27A05">
          <w:pPr>
            <w:pStyle w:val="TOC3"/>
            <w:tabs>
              <w:tab w:val="right" w:leader="dot" w:pos="9016"/>
            </w:tabs>
            <w:rPr>
              <w:noProof/>
            </w:rPr>
          </w:pPr>
          <w:hyperlink w:anchor="_Toc215584421" w:history="1">
            <w:r w:rsidRPr="001C6DD1">
              <w:rPr>
                <w:rStyle w:val="Hyperlink"/>
                <w:noProof/>
              </w:rPr>
              <w:t>Efficiency Ratios</w:t>
            </w:r>
            <w:r>
              <w:rPr>
                <w:noProof/>
                <w:webHidden/>
              </w:rPr>
              <w:tab/>
            </w:r>
            <w:r>
              <w:rPr>
                <w:noProof/>
                <w:webHidden/>
              </w:rPr>
              <w:fldChar w:fldCharType="begin"/>
            </w:r>
            <w:r>
              <w:rPr>
                <w:noProof/>
                <w:webHidden/>
              </w:rPr>
              <w:instrText xml:space="preserve"> PAGEREF _Toc215584421 \h </w:instrText>
            </w:r>
            <w:r>
              <w:rPr>
                <w:noProof/>
                <w:webHidden/>
              </w:rPr>
            </w:r>
            <w:r>
              <w:rPr>
                <w:noProof/>
                <w:webHidden/>
              </w:rPr>
              <w:fldChar w:fldCharType="separate"/>
            </w:r>
            <w:r>
              <w:rPr>
                <w:noProof/>
                <w:webHidden/>
              </w:rPr>
              <w:t>26</w:t>
            </w:r>
            <w:r>
              <w:rPr>
                <w:noProof/>
                <w:webHidden/>
              </w:rPr>
              <w:fldChar w:fldCharType="end"/>
            </w:r>
          </w:hyperlink>
        </w:p>
        <w:p w14:paraId="1FAE4B91" w14:textId="6C6BFD60" w:rsidR="00A27A05" w:rsidRDefault="00A27A05">
          <w:pPr>
            <w:pStyle w:val="TOC3"/>
            <w:tabs>
              <w:tab w:val="right" w:leader="dot" w:pos="9016"/>
            </w:tabs>
            <w:rPr>
              <w:noProof/>
            </w:rPr>
          </w:pPr>
          <w:hyperlink w:anchor="_Toc215584422" w:history="1">
            <w:r w:rsidRPr="001C6DD1">
              <w:rPr>
                <w:rStyle w:val="Hyperlink"/>
                <w:noProof/>
              </w:rPr>
              <w:t>Gearing (Leverage) Ratios</w:t>
            </w:r>
            <w:r>
              <w:rPr>
                <w:noProof/>
                <w:webHidden/>
              </w:rPr>
              <w:tab/>
            </w:r>
            <w:r>
              <w:rPr>
                <w:noProof/>
                <w:webHidden/>
              </w:rPr>
              <w:fldChar w:fldCharType="begin"/>
            </w:r>
            <w:r>
              <w:rPr>
                <w:noProof/>
                <w:webHidden/>
              </w:rPr>
              <w:instrText xml:space="preserve"> PAGEREF _Toc215584422 \h </w:instrText>
            </w:r>
            <w:r>
              <w:rPr>
                <w:noProof/>
                <w:webHidden/>
              </w:rPr>
            </w:r>
            <w:r>
              <w:rPr>
                <w:noProof/>
                <w:webHidden/>
              </w:rPr>
              <w:fldChar w:fldCharType="separate"/>
            </w:r>
            <w:r>
              <w:rPr>
                <w:noProof/>
                <w:webHidden/>
              </w:rPr>
              <w:t>28</w:t>
            </w:r>
            <w:r>
              <w:rPr>
                <w:noProof/>
                <w:webHidden/>
              </w:rPr>
              <w:fldChar w:fldCharType="end"/>
            </w:r>
          </w:hyperlink>
        </w:p>
        <w:p w14:paraId="7C95B251" w14:textId="21787653" w:rsidR="00A27A05" w:rsidRDefault="00A27A05">
          <w:pPr>
            <w:pStyle w:val="TOC3"/>
            <w:tabs>
              <w:tab w:val="right" w:leader="dot" w:pos="9016"/>
            </w:tabs>
            <w:rPr>
              <w:noProof/>
            </w:rPr>
          </w:pPr>
          <w:hyperlink w:anchor="_Toc215584423" w:history="1">
            <w:r w:rsidRPr="001C6DD1">
              <w:rPr>
                <w:rStyle w:val="Hyperlink"/>
                <w:noProof/>
              </w:rPr>
              <w:t>Cash Flow Ratios</w:t>
            </w:r>
            <w:r>
              <w:rPr>
                <w:noProof/>
                <w:webHidden/>
              </w:rPr>
              <w:tab/>
            </w:r>
            <w:r>
              <w:rPr>
                <w:noProof/>
                <w:webHidden/>
              </w:rPr>
              <w:fldChar w:fldCharType="begin"/>
            </w:r>
            <w:r>
              <w:rPr>
                <w:noProof/>
                <w:webHidden/>
              </w:rPr>
              <w:instrText xml:space="preserve"> PAGEREF _Toc215584423 \h </w:instrText>
            </w:r>
            <w:r>
              <w:rPr>
                <w:noProof/>
                <w:webHidden/>
              </w:rPr>
            </w:r>
            <w:r>
              <w:rPr>
                <w:noProof/>
                <w:webHidden/>
              </w:rPr>
              <w:fldChar w:fldCharType="separate"/>
            </w:r>
            <w:r>
              <w:rPr>
                <w:noProof/>
                <w:webHidden/>
              </w:rPr>
              <w:t>29</w:t>
            </w:r>
            <w:r>
              <w:rPr>
                <w:noProof/>
                <w:webHidden/>
              </w:rPr>
              <w:fldChar w:fldCharType="end"/>
            </w:r>
          </w:hyperlink>
        </w:p>
        <w:p w14:paraId="15E6D9EB" w14:textId="745E3348" w:rsidR="00A27A05" w:rsidRDefault="00A27A05">
          <w:pPr>
            <w:pStyle w:val="TOC3"/>
            <w:tabs>
              <w:tab w:val="right" w:leader="dot" w:pos="9016"/>
            </w:tabs>
            <w:rPr>
              <w:noProof/>
            </w:rPr>
          </w:pPr>
          <w:hyperlink w:anchor="_Toc215584424" w:history="1">
            <w:r w:rsidRPr="001C6DD1">
              <w:rPr>
                <w:rStyle w:val="Hyperlink"/>
                <w:noProof/>
              </w:rPr>
              <w:t>Altman Z-Score</w:t>
            </w:r>
            <w:r>
              <w:rPr>
                <w:noProof/>
                <w:webHidden/>
              </w:rPr>
              <w:tab/>
            </w:r>
            <w:r>
              <w:rPr>
                <w:noProof/>
                <w:webHidden/>
              </w:rPr>
              <w:fldChar w:fldCharType="begin"/>
            </w:r>
            <w:r>
              <w:rPr>
                <w:noProof/>
                <w:webHidden/>
              </w:rPr>
              <w:instrText xml:space="preserve"> PAGEREF _Toc215584424 \h </w:instrText>
            </w:r>
            <w:r>
              <w:rPr>
                <w:noProof/>
                <w:webHidden/>
              </w:rPr>
            </w:r>
            <w:r>
              <w:rPr>
                <w:noProof/>
                <w:webHidden/>
              </w:rPr>
              <w:fldChar w:fldCharType="separate"/>
            </w:r>
            <w:r>
              <w:rPr>
                <w:noProof/>
                <w:webHidden/>
              </w:rPr>
              <w:t>30</w:t>
            </w:r>
            <w:r>
              <w:rPr>
                <w:noProof/>
                <w:webHidden/>
              </w:rPr>
              <w:fldChar w:fldCharType="end"/>
            </w:r>
          </w:hyperlink>
        </w:p>
        <w:p w14:paraId="5442D606" w14:textId="6D0B19A0" w:rsidR="00A27A05" w:rsidRDefault="00A27A05">
          <w:pPr>
            <w:pStyle w:val="TOC2"/>
            <w:tabs>
              <w:tab w:val="right" w:leader="dot" w:pos="9016"/>
            </w:tabs>
            <w:rPr>
              <w:noProof/>
            </w:rPr>
          </w:pPr>
          <w:hyperlink w:anchor="_Toc215584425" w:history="1">
            <w:r w:rsidRPr="001C6DD1">
              <w:rPr>
                <w:rStyle w:val="Hyperlink"/>
                <w:noProof/>
              </w:rPr>
              <w:t>Appendix B</w:t>
            </w:r>
            <w:r>
              <w:rPr>
                <w:noProof/>
                <w:webHidden/>
              </w:rPr>
              <w:tab/>
            </w:r>
            <w:r>
              <w:rPr>
                <w:noProof/>
                <w:webHidden/>
              </w:rPr>
              <w:fldChar w:fldCharType="begin"/>
            </w:r>
            <w:r>
              <w:rPr>
                <w:noProof/>
                <w:webHidden/>
              </w:rPr>
              <w:instrText xml:space="preserve"> PAGEREF _Toc215584425 \h </w:instrText>
            </w:r>
            <w:r>
              <w:rPr>
                <w:noProof/>
                <w:webHidden/>
              </w:rPr>
            </w:r>
            <w:r>
              <w:rPr>
                <w:noProof/>
                <w:webHidden/>
              </w:rPr>
              <w:fldChar w:fldCharType="separate"/>
            </w:r>
            <w:r>
              <w:rPr>
                <w:noProof/>
                <w:webHidden/>
              </w:rPr>
              <w:t>32</w:t>
            </w:r>
            <w:r>
              <w:rPr>
                <w:noProof/>
                <w:webHidden/>
              </w:rPr>
              <w:fldChar w:fldCharType="end"/>
            </w:r>
          </w:hyperlink>
        </w:p>
        <w:p w14:paraId="2319933A" w14:textId="65D0B4E3" w:rsidR="00A27A05" w:rsidRDefault="00A27A05">
          <w:pPr>
            <w:pStyle w:val="TOC3"/>
            <w:tabs>
              <w:tab w:val="right" w:leader="dot" w:pos="9016"/>
            </w:tabs>
            <w:rPr>
              <w:noProof/>
            </w:rPr>
          </w:pPr>
          <w:hyperlink w:anchor="_Toc215584426" w:history="1">
            <w:r w:rsidRPr="001C6DD1">
              <w:rPr>
                <w:rStyle w:val="Hyperlink"/>
                <w:noProof/>
              </w:rPr>
              <w:t>Cash Operating Cycle</w:t>
            </w:r>
            <w:r>
              <w:rPr>
                <w:noProof/>
                <w:webHidden/>
              </w:rPr>
              <w:tab/>
            </w:r>
            <w:r>
              <w:rPr>
                <w:noProof/>
                <w:webHidden/>
              </w:rPr>
              <w:fldChar w:fldCharType="begin"/>
            </w:r>
            <w:r>
              <w:rPr>
                <w:noProof/>
                <w:webHidden/>
              </w:rPr>
              <w:instrText xml:space="preserve"> PAGEREF _Toc215584426 \h </w:instrText>
            </w:r>
            <w:r>
              <w:rPr>
                <w:noProof/>
                <w:webHidden/>
              </w:rPr>
            </w:r>
            <w:r>
              <w:rPr>
                <w:noProof/>
                <w:webHidden/>
              </w:rPr>
              <w:fldChar w:fldCharType="separate"/>
            </w:r>
            <w:r>
              <w:rPr>
                <w:noProof/>
                <w:webHidden/>
              </w:rPr>
              <w:t>32</w:t>
            </w:r>
            <w:r>
              <w:rPr>
                <w:noProof/>
                <w:webHidden/>
              </w:rPr>
              <w:fldChar w:fldCharType="end"/>
            </w:r>
          </w:hyperlink>
        </w:p>
        <w:p w14:paraId="2731D2E4" w14:textId="42B791CB" w:rsidR="00A27A05" w:rsidRDefault="00A27A05">
          <w:pPr>
            <w:pStyle w:val="TOC2"/>
            <w:tabs>
              <w:tab w:val="right" w:leader="dot" w:pos="9016"/>
            </w:tabs>
            <w:rPr>
              <w:noProof/>
            </w:rPr>
          </w:pPr>
          <w:hyperlink w:anchor="_Toc215584427" w:history="1">
            <w:r w:rsidRPr="001C6DD1">
              <w:rPr>
                <w:rStyle w:val="Hyperlink"/>
                <w:noProof/>
              </w:rPr>
              <w:t>Appendix C</w:t>
            </w:r>
            <w:r>
              <w:rPr>
                <w:noProof/>
                <w:webHidden/>
              </w:rPr>
              <w:tab/>
            </w:r>
            <w:r>
              <w:rPr>
                <w:noProof/>
                <w:webHidden/>
              </w:rPr>
              <w:fldChar w:fldCharType="begin"/>
            </w:r>
            <w:r>
              <w:rPr>
                <w:noProof/>
                <w:webHidden/>
              </w:rPr>
              <w:instrText xml:space="preserve"> PAGEREF _Toc215584427 \h </w:instrText>
            </w:r>
            <w:r>
              <w:rPr>
                <w:noProof/>
                <w:webHidden/>
              </w:rPr>
            </w:r>
            <w:r>
              <w:rPr>
                <w:noProof/>
                <w:webHidden/>
              </w:rPr>
              <w:fldChar w:fldCharType="separate"/>
            </w:r>
            <w:r>
              <w:rPr>
                <w:noProof/>
                <w:webHidden/>
              </w:rPr>
              <w:t>34</w:t>
            </w:r>
            <w:r>
              <w:rPr>
                <w:noProof/>
                <w:webHidden/>
              </w:rPr>
              <w:fldChar w:fldCharType="end"/>
            </w:r>
          </w:hyperlink>
        </w:p>
        <w:p w14:paraId="3D743EDC" w14:textId="7A6A3724" w:rsidR="00A27A05" w:rsidRDefault="00A27A05">
          <w:pPr>
            <w:pStyle w:val="TOC2"/>
            <w:tabs>
              <w:tab w:val="right" w:leader="dot" w:pos="9016"/>
            </w:tabs>
            <w:rPr>
              <w:noProof/>
            </w:rPr>
          </w:pPr>
          <w:hyperlink w:anchor="_Toc215584428" w:history="1">
            <w:r w:rsidRPr="001C6DD1">
              <w:rPr>
                <w:rStyle w:val="Hyperlink"/>
                <w:noProof/>
              </w:rPr>
              <w:t>Payback Period Calculation</w:t>
            </w:r>
            <w:r>
              <w:rPr>
                <w:noProof/>
                <w:webHidden/>
              </w:rPr>
              <w:tab/>
            </w:r>
            <w:r>
              <w:rPr>
                <w:noProof/>
                <w:webHidden/>
              </w:rPr>
              <w:fldChar w:fldCharType="begin"/>
            </w:r>
            <w:r>
              <w:rPr>
                <w:noProof/>
                <w:webHidden/>
              </w:rPr>
              <w:instrText xml:space="preserve"> PAGEREF _Toc215584428 \h </w:instrText>
            </w:r>
            <w:r>
              <w:rPr>
                <w:noProof/>
                <w:webHidden/>
              </w:rPr>
            </w:r>
            <w:r>
              <w:rPr>
                <w:noProof/>
                <w:webHidden/>
              </w:rPr>
              <w:fldChar w:fldCharType="separate"/>
            </w:r>
            <w:r>
              <w:rPr>
                <w:noProof/>
                <w:webHidden/>
              </w:rPr>
              <w:t>34</w:t>
            </w:r>
            <w:r>
              <w:rPr>
                <w:noProof/>
                <w:webHidden/>
              </w:rPr>
              <w:fldChar w:fldCharType="end"/>
            </w:r>
          </w:hyperlink>
        </w:p>
        <w:p w14:paraId="2F9C4315" w14:textId="393544FA" w:rsidR="00A27A05" w:rsidRDefault="00A27A05">
          <w:pPr>
            <w:pStyle w:val="TOC2"/>
            <w:tabs>
              <w:tab w:val="right" w:leader="dot" w:pos="9016"/>
            </w:tabs>
            <w:rPr>
              <w:noProof/>
            </w:rPr>
          </w:pPr>
          <w:hyperlink w:anchor="_Toc215584429" w:history="1">
            <w:r w:rsidRPr="001C6DD1">
              <w:rPr>
                <w:rStyle w:val="Hyperlink"/>
                <w:noProof/>
              </w:rPr>
              <w:t>ARR calculation</w:t>
            </w:r>
            <w:r>
              <w:rPr>
                <w:noProof/>
                <w:webHidden/>
              </w:rPr>
              <w:tab/>
            </w:r>
            <w:r>
              <w:rPr>
                <w:noProof/>
                <w:webHidden/>
              </w:rPr>
              <w:fldChar w:fldCharType="begin"/>
            </w:r>
            <w:r>
              <w:rPr>
                <w:noProof/>
                <w:webHidden/>
              </w:rPr>
              <w:instrText xml:space="preserve"> PAGEREF _Toc215584429 \h </w:instrText>
            </w:r>
            <w:r>
              <w:rPr>
                <w:noProof/>
                <w:webHidden/>
              </w:rPr>
            </w:r>
            <w:r>
              <w:rPr>
                <w:noProof/>
                <w:webHidden/>
              </w:rPr>
              <w:fldChar w:fldCharType="separate"/>
            </w:r>
            <w:r>
              <w:rPr>
                <w:noProof/>
                <w:webHidden/>
              </w:rPr>
              <w:t>35</w:t>
            </w:r>
            <w:r>
              <w:rPr>
                <w:noProof/>
                <w:webHidden/>
              </w:rPr>
              <w:fldChar w:fldCharType="end"/>
            </w:r>
          </w:hyperlink>
        </w:p>
        <w:p w14:paraId="18C64935" w14:textId="6AE6E082" w:rsidR="00A27A05" w:rsidRDefault="00A27A05">
          <w:pPr>
            <w:pStyle w:val="TOC2"/>
            <w:tabs>
              <w:tab w:val="right" w:leader="dot" w:pos="9016"/>
            </w:tabs>
            <w:rPr>
              <w:noProof/>
            </w:rPr>
          </w:pPr>
          <w:hyperlink w:anchor="_Toc215584430" w:history="1">
            <w:r w:rsidRPr="001C6DD1">
              <w:rPr>
                <w:rStyle w:val="Hyperlink"/>
                <w:noProof/>
              </w:rPr>
              <w:t>NPV Calculation</w:t>
            </w:r>
            <w:r>
              <w:rPr>
                <w:noProof/>
                <w:webHidden/>
              </w:rPr>
              <w:tab/>
            </w:r>
            <w:r>
              <w:rPr>
                <w:noProof/>
                <w:webHidden/>
              </w:rPr>
              <w:fldChar w:fldCharType="begin"/>
            </w:r>
            <w:r>
              <w:rPr>
                <w:noProof/>
                <w:webHidden/>
              </w:rPr>
              <w:instrText xml:space="preserve"> PAGEREF _Toc215584430 \h </w:instrText>
            </w:r>
            <w:r>
              <w:rPr>
                <w:noProof/>
                <w:webHidden/>
              </w:rPr>
            </w:r>
            <w:r>
              <w:rPr>
                <w:noProof/>
                <w:webHidden/>
              </w:rPr>
              <w:fldChar w:fldCharType="separate"/>
            </w:r>
            <w:r>
              <w:rPr>
                <w:noProof/>
                <w:webHidden/>
              </w:rPr>
              <w:t>36</w:t>
            </w:r>
            <w:r>
              <w:rPr>
                <w:noProof/>
                <w:webHidden/>
              </w:rPr>
              <w:fldChar w:fldCharType="end"/>
            </w:r>
          </w:hyperlink>
        </w:p>
        <w:p w14:paraId="4931774F" w14:textId="363FD1EA" w:rsidR="00A27A05" w:rsidRDefault="00A27A05">
          <w:r>
            <w:rPr>
              <w:b/>
              <w:bCs/>
              <w:noProof/>
            </w:rPr>
            <w:fldChar w:fldCharType="end"/>
          </w:r>
        </w:p>
      </w:sdtContent>
    </w:sdt>
    <w:p w14:paraId="5F33F0EC" w14:textId="271B8799" w:rsidR="002072F5" w:rsidRPr="00A27A05" w:rsidRDefault="00000000">
      <w:r w:rsidRPr="00A27A05">
        <w:br w:type="page"/>
      </w:r>
    </w:p>
    <w:p w14:paraId="65BADB32" w14:textId="77777777" w:rsidR="00A27A05" w:rsidRDefault="00A27A05" w:rsidP="00A27A05">
      <w:pPr>
        <w:pStyle w:val="Heading1"/>
        <w:sectPr w:rsidR="00A27A05" w:rsidSect="00A27A05">
          <w:footerReference w:type="default" r:id="rId9"/>
          <w:pgSz w:w="11906" w:h="16838" w:code="9"/>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fmt="lowerRoman" w:start="1"/>
          <w:cols w:space="720"/>
          <w:docGrid w:linePitch="326"/>
        </w:sectPr>
      </w:pPr>
      <w:bookmarkStart w:id="0" w:name="_1souemu7u3s" w:colFirst="0" w:colLast="0"/>
      <w:bookmarkEnd w:id="0"/>
    </w:p>
    <w:p w14:paraId="66AE6C4B" w14:textId="77777777" w:rsidR="002072F5" w:rsidRPr="00A27A05" w:rsidRDefault="00000000" w:rsidP="00A27A05">
      <w:pPr>
        <w:pStyle w:val="Heading1"/>
      </w:pPr>
      <w:bookmarkStart w:id="1" w:name="_Toc215584377"/>
      <w:r w:rsidRPr="00A27A05">
        <w:lastRenderedPageBreak/>
        <w:t>1.0 Introduction</w:t>
      </w:r>
      <w:bookmarkEnd w:id="1"/>
    </w:p>
    <w:p w14:paraId="4C7D5BED" w14:textId="4B4F3186" w:rsidR="002072F5" w:rsidRPr="00A27A05" w:rsidRDefault="00000000">
      <w:r w:rsidRPr="00A27A05">
        <w:t xml:space="preserve">The financial performance of General Electronics would be </w:t>
      </w:r>
      <w:proofErr w:type="spellStart"/>
      <w:r w:rsidRPr="00A27A05">
        <w:t>analysed</w:t>
      </w:r>
      <w:proofErr w:type="spellEnd"/>
      <w:r w:rsidRPr="00A27A05">
        <w:t xml:space="preserve"> in terms of financial statement analysis, which involves the evaluation of ratios and the major trend evaluation, strengths and weaknesses in this financial analysis repor</w:t>
      </w:r>
      <w:r w:rsidR="00871A7E">
        <w:t>t</w:t>
      </w:r>
      <w:r w:rsidRPr="00A27A05">
        <w:t xml:space="preserve">. It will investigate profitability, liquidity, and efficiency of the company regarding various ratios, the models to predict corporate failure, including the Altman Z-score to identify the risk of a potential financial distress. In addition, the report will discuss the working capital management of the company the cash operating cycle and liquidity improvement initiatives of the company. Recommendations will be made on the long-term and short-term financing options. Moreover, a strategic financial restructuring plan is provided; the possibilities to restructure are compared in the aspects of divestiture, mergers and equity injections and the impact of the restructuring on the shareholder value, debt structure and operational flexibility. It will also involve international and ethical matters analysis which will be made up of taxation, currency risk, inflation and corporate social responsibility. </w:t>
      </w:r>
      <w:r w:rsidRPr="00A27A05">
        <w:br w:type="page"/>
      </w:r>
    </w:p>
    <w:p w14:paraId="003C7568" w14:textId="77777777" w:rsidR="002072F5" w:rsidRPr="00A27A05" w:rsidRDefault="00000000" w:rsidP="00A27A05">
      <w:pPr>
        <w:pStyle w:val="Heading1"/>
      </w:pPr>
      <w:bookmarkStart w:id="2" w:name="_3yjvd5gst5fh" w:colFirst="0" w:colLast="0"/>
      <w:bookmarkStart w:id="3" w:name="_Toc215584378"/>
      <w:bookmarkEnd w:id="2"/>
      <w:r w:rsidRPr="00A27A05">
        <w:lastRenderedPageBreak/>
        <w:t>2.0 Financial Health Check of General Electronics</w:t>
      </w:r>
      <w:bookmarkEnd w:id="3"/>
    </w:p>
    <w:p w14:paraId="2A70D63F" w14:textId="77777777" w:rsidR="002072F5" w:rsidRPr="00A27A05" w:rsidRDefault="00000000">
      <w:pPr>
        <w:pStyle w:val="Heading2"/>
      </w:pPr>
      <w:bookmarkStart w:id="4" w:name="_ggtoevkpvaf5" w:colFirst="0" w:colLast="0"/>
      <w:bookmarkStart w:id="5" w:name="_Toc215584379"/>
      <w:bookmarkEnd w:id="4"/>
      <w:r w:rsidRPr="00A27A05">
        <w:t>2.1 Trends of the Financial Statements Analysis</w:t>
      </w:r>
      <w:bookmarkEnd w:id="5"/>
    </w:p>
    <w:p w14:paraId="45D802F5" w14:textId="0C1FF909" w:rsidR="002072F5" w:rsidRPr="00A27A05" w:rsidRDefault="00000000">
      <w:r w:rsidRPr="00A27A05">
        <w:t xml:space="preserve">Reporting on financial statements conducted by General Electronics reveals that the business is performing poorly in terms of its profitability and financial power, and more so in the past few years (Blessing and </w:t>
      </w:r>
      <w:proofErr w:type="spellStart"/>
      <w:r w:rsidRPr="00A27A05">
        <w:t>Sakouvogui</w:t>
      </w:r>
      <w:proofErr w:type="spellEnd"/>
      <w:r w:rsidRPr="00A27A05">
        <w:t>, 2023). On examining the balance sheet of the company, the total assets are noted to have decreased compared to the total liabilities, indicating that the percentage of debts is high. General Electronics has reported a net income change in the income statement because there are years when the company has made huge losses, where the net income has been recorded as -£98,238 million in 2023. The company has been experiencing extreme capital expenditure that has not been matched by the operating cash flow. Cash flow statement indicates that the liquidity position is not so desirable, especially in the current year of 2022, the operating cash flow is lower than it was in the past years.</w:t>
      </w:r>
    </w:p>
    <w:p w14:paraId="0AF65197" w14:textId="77777777" w:rsidR="002072F5" w:rsidRPr="00A27A05" w:rsidRDefault="002072F5"/>
    <w:p w14:paraId="26A4C681" w14:textId="77777777" w:rsidR="002072F5" w:rsidRPr="00A27A05" w:rsidRDefault="00000000">
      <w:pPr>
        <w:pStyle w:val="Heading2"/>
      </w:pPr>
      <w:bookmarkStart w:id="6" w:name="_r2s6ef3mgenv" w:colFirst="0" w:colLast="0"/>
      <w:bookmarkStart w:id="7" w:name="_Toc215584380"/>
      <w:bookmarkEnd w:id="6"/>
      <w:r w:rsidRPr="00A27A05">
        <w:t>2.2 Ratio Analysis</w:t>
      </w:r>
      <w:bookmarkEnd w:id="7"/>
    </w:p>
    <w:p w14:paraId="1A6002A1" w14:textId="77777777" w:rsidR="002072F5" w:rsidRPr="00A27A05" w:rsidRDefault="00000000">
      <w:pPr>
        <w:pStyle w:val="Heading3"/>
      </w:pPr>
      <w:bookmarkStart w:id="8" w:name="_n7yhxi7pfkl9" w:colFirst="0" w:colLast="0"/>
      <w:bookmarkStart w:id="9" w:name="_Toc215584381"/>
      <w:bookmarkEnd w:id="8"/>
      <w:r w:rsidRPr="00A27A05">
        <w:t>2.2.1 Profitability Ratios</w:t>
      </w:r>
      <w:bookmarkEnd w:id="9"/>
    </w:p>
    <w:p w14:paraId="7051A411" w14:textId="77777777" w:rsidR="002072F5" w:rsidRPr="00A27A05" w:rsidRDefault="00000000">
      <w:r w:rsidRPr="00A27A05">
        <w:rPr>
          <w:noProof/>
        </w:rPr>
        <w:drawing>
          <wp:inline distT="114300" distB="114300" distL="114300" distR="114300" wp14:anchorId="5FFA0EEF" wp14:editId="171BC397">
            <wp:extent cx="5943600" cy="35687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3568700"/>
                    </a:xfrm>
                    <a:prstGeom prst="rect">
                      <a:avLst/>
                    </a:prstGeom>
                    <a:ln/>
                  </pic:spPr>
                </pic:pic>
              </a:graphicData>
            </a:graphic>
          </wp:inline>
        </w:drawing>
      </w:r>
    </w:p>
    <w:p w14:paraId="61FDEB85" w14:textId="76B3EEB9" w:rsidR="00A27A05" w:rsidRPr="00A27A05" w:rsidRDefault="00A27A05" w:rsidP="00A27A05">
      <w:pPr>
        <w:pStyle w:val="Caption"/>
      </w:pPr>
      <w:r w:rsidRPr="00A27A05">
        <w:t xml:space="preserve">Figure </w:t>
      </w:r>
      <w:fldSimple w:instr=" SEQ Figure \* ARABIC ">
        <w:r w:rsidRPr="00A27A05">
          <w:rPr>
            <w:noProof/>
          </w:rPr>
          <w:t>1</w:t>
        </w:r>
      </w:fldSimple>
      <w:r w:rsidRPr="00A27A05">
        <w:t xml:space="preserve"> Profitability Ratios</w:t>
      </w:r>
    </w:p>
    <w:p w14:paraId="07100841" w14:textId="6DF2576D" w:rsidR="002072F5" w:rsidRPr="00A27A05" w:rsidRDefault="00000000">
      <w:r w:rsidRPr="00A27A05">
        <w:t xml:space="preserve">General Electronics' gross profit margin has recorded changes over the years, with the highest level of 28.87% registered in 2024 and the lowest level of 23.23% recorded </w:t>
      </w:r>
      <w:r w:rsidRPr="00A27A05">
        <w:lastRenderedPageBreak/>
        <w:t>at the end of 2023, respectively. This also measures as an indicator in that the company has been experiencing pressure in its cost base and/or pricing power. A decrease in the gross margin in 2023 might be due to the increase in the cost of production or the prices of sales, which implies that the chances of inefficiency in its supply chain or price policy are possible. The operating profit margin shows how the company can convert the revenues earned into profits without incorporating the non-working expenses. General Electric would incur a negative margin in 2023 and 2024 in the instance of General Electronics, to means that its core operations would incur losses. It has had to bear the net profit margin under strain, and it specifically gave in the year 2023 to the tune of -23.39.</w:t>
      </w:r>
    </w:p>
    <w:p w14:paraId="0D1964A2" w14:textId="77777777" w:rsidR="002072F5" w:rsidRPr="00A27A05" w:rsidRDefault="002072F5"/>
    <w:p w14:paraId="2236451D" w14:textId="77777777" w:rsidR="002072F5" w:rsidRPr="00A27A05" w:rsidRDefault="00000000">
      <w:pPr>
        <w:pStyle w:val="Heading3"/>
      </w:pPr>
      <w:bookmarkStart w:id="10" w:name="_3kxlmq5x3rug" w:colFirst="0" w:colLast="0"/>
      <w:bookmarkStart w:id="11" w:name="_Toc215584382"/>
      <w:bookmarkEnd w:id="10"/>
      <w:r w:rsidRPr="00A27A05">
        <w:t>2.2.2 Liquidity Ratios</w:t>
      </w:r>
      <w:bookmarkEnd w:id="11"/>
    </w:p>
    <w:p w14:paraId="17062E19" w14:textId="77777777" w:rsidR="002072F5" w:rsidRPr="00A27A05" w:rsidRDefault="00000000">
      <w:r w:rsidRPr="00A27A05">
        <w:rPr>
          <w:noProof/>
        </w:rPr>
        <w:drawing>
          <wp:inline distT="114300" distB="114300" distL="114300" distR="114300" wp14:anchorId="1F2B2663" wp14:editId="556C7616">
            <wp:extent cx="5943600" cy="35687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943600" cy="3568700"/>
                    </a:xfrm>
                    <a:prstGeom prst="rect">
                      <a:avLst/>
                    </a:prstGeom>
                    <a:ln/>
                  </pic:spPr>
                </pic:pic>
              </a:graphicData>
            </a:graphic>
          </wp:inline>
        </w:drawing>
      </w:r>
    </w:p>
    <w:p w14:paraId="60F19AD9" w14:textId="7DAF3CC5" w:rsidR="00A27A05" w:rsidRPr="00A27A05" w:rsidRDefault="00A27A05" w:rsidP="00A27A05">
      <w:pPr>
        <w:pStyle w:val="Caption"/>
      </w:pPr>
      <w:r w:rsidRPr="00A27A05">
        <w:t xml:space="preserve">Figure </w:t>
      </w:r>
      <w:fldSimple w:instr=" SEQ Figure \* ARABIC ">
        <w:r w:rsidRPr="00A27A05">
          <w:rPr>
            <w:noProof/>
          </w:rPr>
          <w:t>2</w:t>
        </w:r>
      </w:fldSimple>
      <w:r w:rsidRPr="00A27A05">
        <w:t xml:space="preserve"> Liquidity Ratios</w:t>
      </w:r>
    </w:p>
    <w:p w14:paraId="63233046" w14:textId="77777777" w:rsidR="002072F5" w:rsidRPr="00A27A05" w:rsidRDefault="00000000">
      <w:r w:rsidRPr="00A27A05">
        <w:t xml:space="preserve">In the year 2024 and closer to the year 2020, the current ratio has declined to 1.53 and 1.82, respectively. This decline is also an indicator of mounting stress on the short-term liquidity, but the company exceeds the 1.0 point. The existing size of the company's liabilities surpassed the cash flow of the company's operation, and this represents the probability of facing problems in the clearing of the short-term liabilities. Quick ratio is another parameter that is used to demonstrate the liquidity stress, and </w:t>
      </w:r>
      <w:r w:rsidRPr="00A27A05">
        <w:lastRenderedPageBreak/>
        <w:t xml:space="preserve">a very drastic fall of 0.09 in 2024 versus 0.41 in 2020. The quick ratio shows that the company might not necessarily be in a position to </w:t>
      </w:r>
      <w:proofErr w:type="spellStart"/>
      <w:r w:rsidRPr="00A27A05">
        <w:t>utilise</w:t>
      </w:r>
      <w:proofErr w:type="spellEnd"/>
      <w:r w:rsidRPr="00A27A05">
        <w:t xml:space="preserve"> the current assets in paying the current liabilities. </w:t>
      </w:r>
    </w:p>
    <w:p w14:paraId="57FFDA4D" w14:textId="77777777" w:rsidR="002072F5" w:rsidRPr="00A27A05" w:rsidRDefault="002072F5"/>
    <w:p w14:paraId="0D6692E5" w14:textId="77777777" w:rsidR="002072F5" w:rsidRPr="00A27A05" w:rsidRDefault="00000000">
      <w:pPr>
        <w:pStyle w:val="Heading3"/>
      </w:pPr>
      <w:bookmarkStart w:id="12" w:name="_dh6zjms7bf28" w:colFirst="0" w:colLast="0"/>
      <w:bookmarkStart w:id="13" w:name="_Toc215584383"/>
      <w:bookmarkEnd w:id="12"/>
      <w:r w:rsidRPr="00A27A05">
        <w:t>2.2.3 Efficiency Ratios</w:t>
      </w:r>
      <w:bookmarkEnd w:id="13"/>
    </w:p>
    <w:p w14:paraId="331E0347" w14:textId="77777777" w:rsidR="002072F5" w:rsidRPr="00A27A05" w:rsidRDefault="00000000">
      <w:r w:rsidRPr="00A27A05">
        <w:rPr>
          <w:noProof/>
        </w:rPr>
        <w:drawing>
          <wp:inline distT="114300" distB="114300" distL="114300" distR="114300" wp14:anchorId="3CFB06D4" wp14:editId="0541CEE2">
            <wp:extent cx="5943600" cy="35687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943600" cy="3568700"/>
                    </a:xfrm>
                    <a:prstGeom prst="rect">
                      <a:avLst/>
                    </a:prstGeom>
                    <a:ln/>
                  </pic:spPr>
                </pic:pic>
              </a:graphicData>
            </a:graphic>
          </wp:inline>
        </w:drawing>
      </w:r>
    </w:p>
    <w:p w14:paraId="6E83E7FF" w14:textId="701B8C58" w:rsidR="00A27A05" w:rsidRPr="00A27A05" w:rsidRDefault="00A27A05" w:rsidP="00A27A05">
      <w:pPr>
        <w:pStyle w:val="Caption"/>
      </w:pPr>
      <w:r w:rsidRPr="00A27A05">
        <w:t xml:space="preserve">Figure </w:t>
      </w:r>
      <w:fldSimple w:instr=" SEQ Figure \* ARABIC ">
        <w:r w:rsidRPr="00A27A05">
          <w:rPr>
            <w:noProof/>
          </w:rPr>
          <w:t>3</w:t>
        </w:r>
      </w:fldSimple>
      <w:r w:rsidRPr="00A27A05">
        <w:t xml:space="preserve"> Efficiency Ratios</w:t>
      </w:r>
    </w:p>
    <w:p w14:paraId="21709B74" w14:textId="77777777" w:rsidR="002072F5" w:rsidRPr="00A27A05" w:rsidRDefault="00000000">
      <w:r w:rsidRPr="00A27A05">
        <w:t xml:space="preserve">The inventory turnover ratio has also risen, as General Electronics was 3.64 in 2020 and is currently 3.37 in 2024. This is one of the signs that the company will gain additional time to stock inventory. A decrease in the inventory turnover may indicate low demand for the product, or it may indicate that they have not done an effective inventory control. The company has been experiencing a decrease in the </w:t>
      </w:r>
      <w:proofErr w:type="gramStart"/>
      <w:r w:rsidRPr="00A27A05">
        <w:t>receivables</w:t>
      </w:r>
      <w:proofErr w:type="gramEnd"/>
      <w:r w:rsidRPr="00A27A05">
        <w:t xml:space="preserve"> turnover ratio, and as observed in the year 2020, the company had a ratio of 4.75 compared to the current ratio of 3.48 in the year 2024. This reduction means that General Electronics is taking a longer time to receive the cash from its customers (Blessing and </w:t>
      </w:r>
      <w:proofErr w:type="spellStart"/>
      <w:r w:rsidRPr="00A27A05">
        <w:t>Sakouvogui</w:t>
      </w:r>
      <w:proofErr w:type="spellEnd"/>
      <w:r w:rsidRPr="00A27A05">
        <w:t>, 2023). The lower turnover level will imply that the credit policy or customer payments will be a problem that will have an impact on the cash flow.</w:t>
      </w:r>
    </w:p>
    <w:p w14:paraId="780870C0" w14:textId="77777777" w:rsidR="002072F5" w:rsidRPr="00A27A05" w:rsidRDefault="002072F5"/>
    <w:p w14:paraId="76DA7E1E" w14:textId="77777777" w:rsidR="002072F5" w:rsidRPr="00A27A05" w:rsidRDefault="00000000">
      <w:pPr>
        <w:pStyle w:val="Heading3"/>
      </w:pPr>
      <w:bookmarkStart w:id="14" w:name="_f4l0r91dqb7w" w:colFirst="0" w:colLast="0"/>
      <w:bookmarkStart w:id="15" w:name="_Toc215584384"/>
      <w:bookmarkEnd w:id="14"/>
      <w:r w:rsidRPr="00A27A05">
        <w:lastRenderedPageBreak/>
        <w:t>2.2.4 Leverage Ratios</w:t>
      </w:r>
      <w:bookmarkEnd w:id="15"/>
    </w:p>
    <w:p w14:paraId="37253538" w14:textId="77777777" w:rsidR="002072F5" w:rsidRPr="00A27A05" w:rsidRDefault="00000000">
      <w:r w:rsidRPr="00A27A05">
        <w:rPr>
          <w:noProof/>
        </w:rPr>
        <w:drawing>
          <wp:inline distT="114300" distB="114300" distL="114300" distR="114300" wp14:anchorId="48AA5BBD" wp14:editId="4A8E3EDF">
            <wp:extent cx="5943600" cy="26162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943600" cy="2616200"/>
                    </a:xfrm>
                    <a:prstGeom prst="rect">
                      <a:avLst/>
                    </a:prstGeom>
                    <a:ln/>
                  </pic:spPr>
                </pic:pic>
              </a:graphicData>
            </a:graphic>
          </wp:inline>
        </w:drawing>
      </w:r>
    </w:p>
    <w:p w14:paraId="2EA8E12B" w14:textId="012922CB" w:rsidR="00A27A05" w:rsidRPr="00A27A05" w:rsidRDefault="00A27A05" w:rsidP="00A27A05">
      <w:pPr>
        <w:pStyle w:val="Caption"/>
      </w:pPr>
      <w:r w:rsidRPr="00A27A05">
        <w:t xml:space="preserve">Figure </w:t>
      </w:r>
      <w:fldSimple w:instr=" SEQ Figure \* ARABIC ">
        <w:r w:rsidRPr="00A27A05">
          <w:rPr>
            <w:noProof/>
          </w:rPr>
          <w:t>4</w:t>
        </w:r>
      </w:fldSimple>
      <w:r w:rsidRPr="00A27A05">
        <w:t xml:space="preserve"> Leverage Ratios</w:t>
      </w:r>
    </w:p>
    <w:p w14:paraId="2977639C" w14:textId="77777777" w:rsidR="002072F5" w:rsidRPr="00A27A05" w:rsidRDefault="002072F5"/>
    <w:p w14:paraId="64352F56" w14:textId="77777777" w:rsidR="002072F5" w:rsidRPr="00A27A05" w:rsidRDefault="00000000">
      <w:r w:rsidRPr="00A27A05">
        <w:t xml:space="preserve">Since 2020, the General Electric debt to equity ratio has been on the rise, with the figures at 0.63 and at 2024 being 1.11, which implies that it is highly indebted with fewer equity values. Another threat is the rise in the amount of debt, as the company might not pay off the debt in case it does not </w:t>
      </w:r>
      <w:proofErr w:type="spellStart"/>
      <w:r w:rsidRPr="00A27A05">
        <w:t>realise</w:t>
      </w:r>
      <w:proofErr w:type="spellEnd"/>
      <w:r w:rsidRPr="00A27A05">
        <w:t xml:space="preserve"> an additional amount of money as profits (Glaum et al., 2018). The debt ratio is the amount of total assets used with debt, and this has marginally gone up over the years and could be adopted in the year 2024 at 0.53. This is not distressing as it is; this ratio indicates that the company is using a great deal of debt to fund a great percentage of the assets, and this can surely constrain its financial flexibility going forward.</w:t>
      </w:r>
    </w:p>
    <w:p w14:paraId="6765E403" w14:textId="77777777" w:rsidR="002072F5" w:rsidRPr="00A27A05" w:rsidRDefault="002072F5"/>
    <w:p w14:paraId="4AE924E6" w14:textId="77777777" w:rsidR="002072F5" w:rsidRPr="00A27A05" w:rsidRDefault="00000000">
      <w:pPr>
        <w:pStyle w:val="Heading2"/>
      </w:pPr>
      <w:bookmarkStart w:id="16" w:name="_qf5wjag2i35n" w:colFirst="0" w:colLast="0"/>
      <w:bookmarkStart w:id="17" w:name="_Toc215584385"/>
      <w:bookmarkEnd w:id="16"/>
      <w:r w:rsidRPr="00A27A05">
        <w:t>2.3 Trends, Strengths and Threats.</w:t>
      </w:r>
      <w:bookmarkEnd w:id="17"/>
    </w:p>
    <w:p w14:paraId="6D397547" w14:textId="7D63456E" w:rsidR="002072F5" w:rsidRPr="00A27A05" w:rsidRDefault="00000000">
      <w:r w:rsidRPr="00A27A05">
        <w:t>General Electronics is a company that has been suffering excruciatingly over the past few years in terms of its financial performance. A trend of profitability fall, particularly in 2023 and 2024, is a significant trend, and operating losses are insured. The company's quick ratio and operating cash flow ratio are deteriorating, and this is an indicator that the company's finances are under increased pressure. Irrespective of the challenges, the General Electric company is proud of the fact that the asset base and respectable sales have been registered over the past years. Its market value of equity is fluctuating, though it is quite high (</w:t>
      </w:r>
      <w:proofErr w:type="spellStart"/>
      <w:r w:rsidRPr="00A27A05">
        <w:t>Cezarino</w:t>
      </w:r>
      <w:proofErr w:type="spellEnd"/>
      <w:r w:rsidRPr="00A27A05">
        <w:t xml:space="preserve"> et al., 2022). Moreover, the company sells mainly in bulk too, and its gross profit margins, which sometimes </w:t>
      </w:r>
      <w:r w:rsidRPr="00A27A05">
        <w:lastRenderedPageBreak/>
        <w:t xml:space="preserve">fluctuate, indicate that the company can still </w:t>
      </w:r>
      <w:proofErr w:type="spellStart"/>
      <w:r w:rsidRPr="00A27A05">
        <w:t>realise</w:t>
      </w:r>
      <w:proofErr w:type="spellEnd"/>
      <w:r w:rsidRPr="00A27A05">
        <w:t xml:space="preserve"> good gross profits in the right circumstances. The biggest environmental challenge facing General Electronics will be the </w:t>
      </w:r>
      <w:proofErr w:type="spellStart"/>
      <w:r w:rsidRPr="00A27A05">
        <w:t>unfavourable</w:t>
      </w:r>
      <w:proofErr w:type="spellEnd"/>
      <w:r w:rsidRPr="00A27A05">
        <w:t xml:space="preserve"> tendencies on profitability that have seen the company register a steep drop in its net profit margins. The reliance on debt is also high since the evidence is indicated by the growing debt-to-equity ratio, which also gives rise to the quandary of financial stability. </w:t>
      </w:r>
    </w:p>
    <w:p w14:paraId="505509F2" w14:textId="77777777" w:rsidR="002072F5" w:rsidRPr="00A27A05" w:rsidRDefault="002072F5"/>
    <w:p w14:paraId="696B6B25" w14:textId="77777777" w:rsidR="002072F5" w:rsidRPr="00A27A05" w:rsidRDefault="00000000">
      <w:pPr>
        <w:pStyle w:val="Heading2"/>
      </w:pPr>
      <w:bookmarkStart w:id="18" w:name="_ai4w6een3am7" w:colFirst="0" w:colLast="0"/>
      <w:bookmarkStart w:id="19" w:name="_Toc215584386"/>
      <w:bookmarkEnd w:id="18"/>
      <w:r w:rsidRPr="00A27A05">
        <w:t>2.4 Corporate Failure Prediction Model (Altman Z-Score)</w:t>
      </w:r>
      <w:bookmarkEnd w:id="19"/>
    </w:p>
    <w:p w14:paraId="58FA494D" w14:textId="6861C5FC" w:rsidR="002072F5" w:rsidRPr="00A27A05" w:rsidRDefault="00A27A05" w:rsidP="00A27A05">
      <w:pPr>
        <w:pStyle w:val="Caption"/>
      </w:pPr>
      <w:r w:rsidRPr="00A27A05">
        <w:t xml:space="preserve">Table </w:t>
      </w:r>
      <w:fldSimple w:instr=" SEQ Table \* ARABIC ">
        <w:r w:rsidRPr="00A27A05">
          <w:rPr>
            <w:noProof/>
          </w:rPr>
          <w:t>1</w:t>
        </w:r>
      </w:fldSimple>
      <w:r w:rsidRPr="00A27A05">
        <w:t xml:space="preserve"> Altman Z-Score</w:t>
      </w:r>
    </w:p>
    <w:tbl>
      <w:tblPr>
        <w:tblStyle w:val="a"/>
        <w:tblW w:w="955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440"/>
        <w:gridCol w:w="2025"/>
        <w:gridCol w:w="6090"/>
      </w:tblGrid>
      <w:tr w:rsidR="002072F5" w:rsidRPr="00A27A05" w14:paraId="1F376334" w14:textId="77777777">
        <w:trPr>
          <w:trHeight w:val="480"/>
        </w:trPr>
        <w:tc>
          <w:tcPr>
            <w:tcW w:w="1440" w:type="dxa"/>
            <w:tcBorders>
              <w:top w:val="single" w:sz="18" w:space="0" w:color="000000"/>
              <w:left w:val="single" w:sz="18" w:space="0" w:color="000000"/>
              <w:bottom w:val="nil"/>
              <w:right w:val="single" w:sz="18" w:space="0" w:color="000000"/>
            </w:tcBorders>
            <w:shd w:val="clear" w:color="auto" w:fill="90E0EF"/>
            <w:tcMar>
              <w:top w:w="0" w:type="dxa"/>
              <w:left w:w="100" w:type="dxa"/>
              <w:bottom w:w="0" w:type="dxa"/>
              <w:right w:w="100" w:type="dxa"/>
            </w:tcMar>
          </w:tcPr>
          <w:p w14:paraId="14DAE72B" w14:textId="77777777" w:rsidR="002072F5" w:rsidRPr="00A27A05" w:rsidRDefault="00000000">
            <w:pPr>
              <w:spacing w:before="240" w:after="160" w:line="276" w:lineRule="auto"/>
              <w:jc w:val="left"/>
              <w:rPr>
                <w:b/>
                <w:bCs/>
                <w:i/>
                <w:iCs/>
              </w:rPr>
            </w:pPr>
            <w:r w:rsidRPr="00A27A05">
              <w:rPr>
                <w:b/>
                <w:bCs/>
                <w:i/>
                <w:iCs/>
              </w:rPr>
              <w:t>Year</w:t>
            </w:r>
          </w:p>
        </w:tc>
        <w:tc>
          <w:tcPr>
            <w:tcW w:w="2025" w:type="dxa"/>
            <w:tcBorders>
              <w:top w:val="single" w:sz="18" w:space="0" w:color="2D6A4F"/>
              <w:left w:val="nil"/>
              <w:bottom w:val="single" w:sz="18" w:space="0" w:color="2D6A4F"/>
              <w:right w:val="single" w:sz="18" w:space="0" w:color="2D6A4F"/>
            </w:tcBorders>
            <w:shd w:val="clear" w:color="auto" w:fill="90E0EF"/>
            <w:tcMar>
              <w:top w:w="0" w:type="dxa"/>
              <w:left w:w="100" w:type="dxa"/>
              <w:bottom w:w="0" w:type="dxa"/>
              <w:right w:w="100" w:type="dxa"/>
            </w:tcMar>
          </w:tcPr>
          <w:p w14:paraId="2CE30815" w14:textId="77777777" w:rsidR="002072F5" w:rsidRPr="00A27A05" w:rsidRDefault="00000000">
            <w:pPr>
              <w:spacing w:before="240" w:after="160" w:line="276" w:lineRule="auto"/>
              <w:jc w:val="left"/>
              <w:rPr>
                <w:b/>
                <w:bCs/>
                <w:i/>
                <w:iCs/>
              </w:rPr>
            </w:pPr>
            <w:r w:rsidRPr="00A27A05">
              <w:rPr>
                <w:b/>
                <w:bCs/>
                <w:i/>
                <w:iCs/>
              </w:rPr>
              <w:t>Z-Score</w:t>
            </w:r>
          </w:p>
        </w:tc>
        <w:tc>
          <w:tcPr>
            <w:tcW w:w="6090" w:type="dxa"/>
            <w:tcBorders>
              <w:top w:val="single" w:sz="18" w:space="0" w:color="2D6A4F"/>
              <w:left w:val="nil"/>
              <w:bottom w:val="single" w:sz="18" w:space="0" w:color="2D6A4F"/>
              <w:right w:val="single" w:sz="18" w:space="0" w:color="2D6A4F"/>
            </w:tcBorders>
            <w:shd w:val="clear" w:color="auto" w:fill="90E0EF"/>
            <w:tcMar>
              <w:top w:w="0" w:type="dxa"/>
              <w:left w:w="100" w:type="dxa"/>
              <w:bottom w:w="0" w:type="dxa"/>
              <w:right w:w="100" w:type="dxa"/>
            </w:tcMar>
          </w:tcPr>
          <w:p w14:paraId="1CB9CE98" w14:textId="77777777" w:rsidR="002072F5" w:rsidRPr="00A27A05" w:rsidRDefault="00000000">
            <w:pPr>
              <w:spacing w:before="240" w:after="160" w:line="276" w:lineRule="auto"/>
              <w:jc w:val="left"/>
              <w:rPr>
                <w:b/>
                <w:bCs/>
                <w:i/>
                <w:iCs/>
              </w:rPr>
            </w:pPr>
            <w:r w:rsidRPr="00A27A05">
              <w:rPr>
                <w:b/>
                <w:bCs/>
                <w:i/>
                <w:iCs/>
              </w:rPr>
              <w:t>Severity</w:t>
            </w:r>
          </w:p>
        </w:tc>
      </w:tr>
      <w:tr w:rsidR="002072F5" w:rsidRPr="00A27A05" w14:paraId="62649A29" w14:textId="77777777">
        <w:trPr>
          <w:trHeight w:val="480"/>
        </w:trPr>
        <w:tc>
          <w:tcPr>
            <w:tcW w:w="1440" w:type="dxa"/>
            <w:tcBorders>
              <w:top w:val="nil"/>
              <w:left w:val="single" w:sz="18" w:space="0" w:color="000000"/>
              <w:bottom w:val="nil"/>
              <w:right w:val="single" w:sz="18" w:space="0" w:color="000000"/>
            </w:tcBorders>
            <w:shd w:val="clear" w:color="auto" w:fill="CAF0F8"/>
            <w:tcMar>
              <w:top w:w="0" w:type="dxa"/>
              <w:left w:w="100" w:type="dxa"/>
              <w:bottom w:w="0" w:type="dxa"/>
              <w:right w:w="100" w:type="dxa"/>
            </w:tcMar>
          </w:tcPr>
          <w:p w14:paraId="2AE58E65" w14:textId="77777777" w:rsidR="002072F5" w:rsidRPr="00A27A05" w:rsidRDefault="00000000">
            <w:pPr>
              <w:spacing w:before="240" w:after="160" w:line="276" w:lineRule="auto"/>
              <w:jc w:val="left"/>
              <w:rPr>
                <w:b/>
                <w:bCs/>
                <w:i/>
                <w:iCs/>
              </w:rPr>
            </w:pPr>
            <w:r w:rsidRPr="00A27A05">
              <w:rPr>
                <w:b/>
                <w:bCs/>
                <w:i/>
                <w:iCs/>
              </w:rPr>
              <w:t>2020</w:t>
            </w:r>
          </w:p>
        </w:tc>
        <w:tc>
          <w:tcPr>
            <w:tcW w:w="2025"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43947DA0" w14:textId="77777777" w:rsidR="002072F5" w:rsidRPr="00A27A05" w:rsidRDefault="00000000">
            <w:pPr>
              <w:spacing w:before="240" w:after="160" w:line="276" w:lineRule="auto"/>
              <w:jc w:val="left"/>
            </w:pPr>
            <w:r w:rsidRPr="00A27A05">
              <w:t>1.85</w:t>
            </w:r>
          </w:p>
        </w:tc>
        <w:tc>
          <w:tcPr>
            <w:tcW w:w="609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32A44129" w14:textId="77777777" w:rsidR="002072F5" w:rsidRPr="00A27A05" w:rsidRDefault="00000000">
            <w:pPr>
              <w:spacing w:before="240" w:after="160" w:line="276" w:lineRule="auto"/>
              <w:jc w:val="left"/>
            </w:pPr>
            <w:r w:rsidRPr="00A27A05">
              <w:t>Safe Zone (Low Risk)</w:t>
            </w:r>
          </w:p>
        </w:tc>
      </w:tr>
      <w:tr w:rsidR="002072F5" w:rsidRPr="00A27A05" w14:paraId="596E6C6F" w14:textId="77777777">
        <w:trPr>
          <w:trHeight w:val="480"/>
        </w:trPr>
        <w:tc>
          <w:tcPr>
            <w:tcW w:w="1440" w:type="dxa"/>
            <w:tcBorders>
              <w:top w:val="nil"/>
              <w:left w:val="single" w:sz="18" w:space="0" w:color="000000"/>
              <w:bottom w:val="nil"/>
              <w:right w:val="single" w:sz="18" w:space="0" w:color="000000"/>
            </w:tcBorders>
            <w:shd w:val="clear" w:color="auto" w:fill="CAF0F8"/>
            <w:tcMar>
              <w:top w:w="0" w:type="dxa"/>
              <w:left w:w="100" w:type="dxa"/>
              <w:bottom w:w="0" w:type="dxa"/>
              <w:right w:w="100" w:type="dxa"/>
            </w:tcMar>
          </w:tcPr>
          <w:p w14:paraId="487AEFAF" w14:textId="77777777" w:rsidR="002072F5" w:rsidRPr="00A27A05" w:rsidRDefault="00000000">
            <w:pPr>
              <w:spacing w:before="240" w:after="160" w:line="276" w:lineRule="auto"/>
              <w:jc w:val="left"/>
              <w:rPr>
                <w:b/>
                <w:bCs/>
                <w:i/>
                <w:iCs/>
              </w:rPr>
            </w:pPr>
            <w:r w:rsidRPr="00A27A05">
              <w:rPr>
                <w:b/>
                <w:bCs/>
                <w:i/>
                <w:iCs/>
              </w:rPr>
              <w:t>2021</w:t>
            </w:r>
          </w:p>
        </w:tc>
        <w:tc>
          <w:tcPr>
            <w:tcW w:w="2025"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2F49EFC8" w14:textId="77777777" w:rsidR="002072F5" w:rsidRPr="00A27A05" w:rsidRDefault="00000000">
            <w:pPr>
              <w:spacing w:before="240" w:after="160" w:line="276" w:lineRule="auto"/>
              <w:jc w:val="left"/>
            </w:pPr>
            <w:r w:rsidRPr="00A27A05">
              <w:t>1.48</w:t>
            </w:r>
          </w:p>
        </w:tc>
        <w:tc>
          <w:tcPr>
            <w:tcW w:w="609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42809204" w14:textId="77777777" w:rsidR="002072F5" w:rsidRPr="00A27A05" w:rsidRDefault="00000000">
            <w:pPr>
              <w:spacing w:before="240" w:after="160" w:line="276" w:lineRule="auto"/>
              <w:jc w:val="left"/>
            </w:pPr>
            <w:r w:rsidRPr="00A27A05">
              <w:t>Safe Zone (Low Risk)</w:t>
            </w:r>
          </w:p>
        </w:tc>
      </w:tr>
      <w:tr w:rsidR="002072F5" w:rsidRPr="00A27A05" w14:paraId="1B747BE8" w14:textId="77777777">
        <w:trPr>
          <w:trHeight w:val="480"/>
        </w:trPr>
        <w:tc>
          <w:tcPr>
            <w:tcW w:w="1440" w:type="dxa"/>
            <w:tcBorders>
              <w:top w:val="nil"/>
              <w:left w:val="single" w:sz="18" w:space="0" w:color="000000"/>
              <w:bottom w:val="nil"/>
              <w:right w:val="single" w:sz="18" w:space="0" w:color="000000"/>
            </w:tcBorders>
            <w:shd w:val="clear" w:color="auto" w:fill="CAF0F8"/>
            <w:tcMar>
              <w:top w:w="0" w:type="dxa"/>
              <w:left w:w="100" w:type="dxa"/>
              <w:bottom w:w="0" w:type="dxa"/>
              <w:right w:w="100" w:type="dxa"/>
            </w:tcMar>
          </w:tcPr>
          <w:p w14:paraId="7C42B503" w14:textId="77777777" w:rsidR="002072F5" w:rsidRPr="00A27A05" w:rsidRDefault="00000000">
            <w:pPr>
              <w:spacing w:before="240" w:after="160" w:line="276" w:lineRule="auto"/>
              <w:jc w:val="left"/>
              <w:rPr>
                <w:b/>
                <w:bCs/>
                <w:i/>
                <w:iCs/>
              </w:rPr>
            </w:pPr>
            <w:r w:rsidRPr="00A27A05">
              <w:rPr>
                <w:b/>
                <w:bCs/>
                <w:i/>
                <w:iCs/>
              </w:rPr>
              <w:t>2022</w:t>
            </w:r>
          </w:p>
        </w:tc>
        <w:tc>
          <w:tcPr>
            <w:tcW w:w="2025"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26273A5D" w14:textId="77777777" w:rsidR="002072F5" w:rsidRPr="00A27A05" w:rsidRDefault="00000000">
            <w:pPr>
              <w:spacing w:before="240" w:after="160" w:line="276" w:lineRule="auto"/>
              <w:jc w:val="left"/>
            </w:pPr>
            <w:r w:rsidRPr="00A27A05">
              <w:t>1.25</w:t>
            </w:r>
          </w:p>
        </w:tc>
        <w:tc>
          <w:tcPr>
            <w:tcW w:w="609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49F6C871" w14:textId="77777777" w:rsidR="002072F5" w:rsidRPr="00A27A05" w:rsidRDefault="00000000">
            <w:pPr>
              <w:spacing w:before="240" w:after="160" w:line="276" w:lineRule="auto"/>
              <w:jc w:val="left"/>
            </w:pPr>
            <w:r w:rsidRPr="00A27A05">
              <w:t>Safe Zone (Low Risk)</w:t>
            </w:r>
          </w:p>
        </w:tc>
      </w:tr>
      <w:tr w:rsidR="002072F5" w:rsidRPr="00A27A05" w14:paraId="20ABE015" w14:textId="77777777">
        <w:trPr>
          <w:trHeight w:val="480"/>
        </w:trPr>
        <w:tc>
          <w:tcPr>
            <w:tcW w:w="1440" w:type="dxa"/>
            <w:tcBorders>
              <w:top w:val="nil"/>
              <w:left w:val="single" w:sz="18" w:space="0" w:color="000000"/>
              <w:bottom w:val="nil"/>
              <w:right w:val="single" w:sz="18" w:space="0" w:color="000000"/>
            </w:tcBorders>
            <w:shd w:val="clear" w:color="auto" w:fill="CAF0F8"/>
            <w:tcMar>
              <w:top w:w="0" w:type="dxa"/>
              <w:left w:w="100" w:type="dxa"/>
              <w:bottom w:w="0" w:type="dxa"/>
              <w:right w:w="100" w:type="dxa"/>
            </w:tcMar>
          </w:tcPr>
          <w:p w14:paraId="5EC2397D" w14:textId="77777777" w:rsidR="002072F5" w:rsidRPr="00A27A05" w:rsidRDefault="00000000">
            <w:pPr>
              <w:spacing w:before="240" w:after="160" w:line="276" w:lineRule="auto"/>
              <w:jc w:val="left"/>
              <w:rPr>
                <w:b/>
                <w:bCs/>
                <w:i/>
                <w:iCs/>
              </w:rPr>
            </w:pPr>
            <w:r w:rsidRPr="00A27A05">
              <w:rPr>
                <w:b/>
                <w:bCs/>
                <w:i/>
                <w:iCs/>
              </w:rPr>
              <w:t>2023</w:t>
            </w:r>
          </w:p>
        </w:tc>
        <w:tc>
          <w:tcPr>
            <w:tcW w:w="2025"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5C2451D1" w14:textId="77777777" w:rsidR="002072F5" w:rsidRPr="00A27A05" w:rsidRDefault="00000000">
            <w:pPr>
              <w:spacing w:before="240" w:after="160" w:line="276" w:lineRule="auto"/>
              <w:jc w:val="left"/>
            </w:pPr>
            <w:r w:rsidRPr="00A27A05">
              <w:t>0.16</w:t>
            </w:r>
          </w:p>
        </w:tc>
        <w:tc>
          <w:tcPr>
            <w:tcW w:w="609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78639DDB" w14:textId="77777777" w:rsidR="002072F5" w:rsidRPr="00A27A05" w:rsidRDefault="00000000">
            <w:pPr>
              <w:spacing w:before="240" w:after="160" w:line="276" w:lineRule="auto"/>
              <w:jc w:val="left"/>
            </w:pPr>
            <w:r w:rsidRPr="00A27A05">
              <w:t>Distress Zone (High Risk)</w:t>
            </w:r>
          </w:p>
        </w:tc>
      </w:tr>
      <w:tr w:rsidR="002072F5" w:rsidRPr="00A27A05" w14:paraId="50C07851" w14:textId="77777777">
        <w:trPr>
          <w:trHeight w:val="480"/>
        </w:trPr>
        <w:tc>
          <w:tcPr>
            <w:tcW w:w="1440" w:type="dxa"/>
            <w:tcBorders>
              <w:top w:val="nil"/>
              <w:left w:val="single" w:sz="18" w:space="0" w:color="000000"/>
              <w:bottom w:val="single" w:sz="18" w:space="0" w:color="000000"/>
              <w:right w:val="single" w:sz="18" w:space="0" w:color="000000"/>
            </w:tcBorders>
            <w:shd w:val="clear" w:color="auto" w:fill="CAF0F8"/>
            <w:tcMar>
              <w:top w:w="0" w:type="dxa"/>
              <w:left w:w="100" w:type="dxa"/>
              <w:bottom w:w="0" w:type="dxa"/>
              <w:right w:w="100" w:type="dxa"/>
            </w:tcMar>
          </w:tcPr>
          <w:p w14:paraId="7CC0537A" w14:textId="77777777" w:rsidR="002072F5" w:rsidRPr="00A27A05" w:rsidRDefault="00000000">
            <w:pPr>
              <w:spacing w:before="240" w:after="160" w:line="276" w:lineRule="auto"/>
              <w:jc w:val="left"/>
              <w:rPr>
                <w:b/>
                <w:bCs/>
                <w:i/>
                <w:iCs/>
              </w:rPr>
            </w:pPr>
            <w:r w:rsidRPr="00A27A05">
              <w:rPr>
                <w:b/>
                <w:bCs/>
                <w:i/>
                <w:iCs/>
              </w:rPr>
              <w:t>2024</w:t>
            </w:r>
          </w:p>
        </w:tc>
        <w:tc>
          <w:tcPr>
            <w:tcW w:w="2025"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794F64F4" w14:textId="77777777" w:rsidR="002072F5" w:rsidRPr="00A27A05" w:rsidRDefault="00000000">
            <w:pPr>
              <w:spacing w:before="240" w:after="160" w:line="276" w:lineRule="auto"/>
              <w:jc w:val="left"/>
            </w:pPr>
            <w:r w:rsidRPr="00A27A05">
              <w:t>2.803</w:t>
            </w:r>
          </w:p>
        </w:tc>
        <w:tc>
          <w:tcPr>
            <w:tcW w:w="609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75E0EBBC" w14:textId="77777777" w:rsidR="002072F5" w:rsidRPr="00A27A05" w:rsidRDefault="00000000">
            <w:pPr>
              <w:spacing w:before="240" w:after="160" w:line="276" w:lineRule="auto"/>
              <w:jc w:val="left"/>
            </w:pPr>
            <w:r w:rsidRPr="00A27A05">
              <w:t>Safe Zone (Low Risk)</w:t>
            </w:r>
          </w:p>
        </w:tc>
      </w:tr>
    </w:tbl>
    <w:p w14:paraId="02D4A05C" w14:textId="77777777" w:rsidR="002072F5" w:rsidRPr="00A27A05" w:rsidRDefault="002072F5"/>
    <w:p w14:paraId="3218903C" w14:textId="77777777" w:rsidR="002072F5" w:rsidRPr="00A27A05" w:rsidRDefault="00000000">
      <w:r w:rsidRPr="00A27A05">
        <w:t xml:space="preserve">The analysis presenting a very concerning future is the General Electronics Altman Z-Score. The firm has been reporting a Z-score of 0.16 in the year 2023, which is a pointer to the firm staying in the distress segment. It is negative since its Z-Score is below 1.8, as it is a sign that the company may soon go bankrupt, and in 2023, it has already made massive losses in the hands of General Electronics. The slight improvement in Z-score to 2.80 in 2024 is an indication that there is some degree of financial risk, as there is deteriorating profitability and liquidity ratios. The working capital, the retained earnings, the EBIT, the market value of the equity, as well as the sales of the company with the total assets and liabilities, are the Altman Z-score (Madura, 2021). Among these forces that lead to a low-quality Z-score of the </w:t>
      </w:r>
      <w:proofErr w:type="spellStart"/>
      <w:r w:rsidRPr="00A27A05">
        <w:t>organisation</w:t>
      </w:r>
      <w:proofErr w:type="spellEnd"/>
      <w:r w:rsidRPr="00A27A05">
        <w:t xml:space="preserve"> are the negative trends of the EBIT and retained earnings in the case of General Electronics, and the increasing debt. Although the company does not face </w:t>
      </w:r>
      <w:r w:rsidRPr="00A27A05">
        <w:lastRenderedPageBreak/>
        <w:t>any danger zone as long as the year 2024, it still has the potential of falling into a state of financial troubles in case it fails to reverse the decreasing trends in profitability and liquidity. The adjustments in cost base and the better management of inventory and debts should help General Electronics improve its Z-score.</w:t>
      </w:r>
    </w:p>
    <w:p w14:paraId="73622B15" w14:textId="77777777" w:rsidR="002072F5" w:rsidRPr="00A27A05" w:rsidRDefault="00000000">
      <w:r w:rsidRPr="00A27A05">
        <w:br w:type="page"/>
      </w:r>
    </w:p>
    <w:p w14:paraId="181BBAF2" w14:textId="77777777" w:rsidR="002072F5" w:rsidRPr="00A27A05" w:rsidRDefault="00000000" w:rsidP="00A27A05">
      <w:pPr>
        <w:pStyle w:val="Heading1"/>
      </w:pPr>
      <w:bookmarkStart w:id="20" w:name="_2a5354b7j1ek" w:colFirst="0" w:colLast="0"/>
      <w:bookmarkStart w:id="21" w:name="_Toc215584387"/>
      <w:bookmarkEnd w:id="20"/>
      <w:r w:rsidRPr="00A27A05">
        <w:lastRenderedPageBreak/>
        <w:t>3.0 Working Capital Management Analysis</w:t>
      </w:r>
      <w:bookmarkEnd w:id="21"/>
    </w:p>
    <w:p w14:paraId="7ADF8232" w14:textId="77777777" w:rsidR="002072F5" w:rsidRPr="00A27A05" w:rsidRDefault="00000000">
      <w:pPr>
        <w:pStyle w:val="Heading2"/>
      </w:pPr>
      <w:bookmarkStart w:id="22" w:name="_yy8f8sdhqsg5" w:colFirst="0" w:colLast="0"/>
      <w:bookmarkStart w:id="23" w:name="_Toc215584388"/>
      <w:bookmarkEnd w:id="22"/>
      <w:r w:rsidRPr="00A27A05">
        <w:t>3.1 Cash Operating Cycle (COC) Analysis</w:t>
      </w:r>
      <w:bookmarkEnd w:id="23"/>
    </w:p>
    <w:p w14:paraId="6B929F6A" w14:textId="77777777" w:rsidR="002072F5" w:rsidRPr="00A27A05" w:rsidRDefault="00000000">
      <w:r w:rsidRPr="00A27A05">
        <w:t xml:space="preserve">General Electronics' Cash Operating cycle indicates that it is efficient and inefficient in the use of its working capital (Harris and Hampton, 2022). The DIO (Days inventory outstanding) has been varying over the years, with exceedingly high inventory holding period of 130.51 days in 2022, and this is the slow-moving inventory. The company's SDS (Days Sales Outstanding) is, however, standing at 105.54 days (2024) compared with the past years, and it is doing better in collecting the money, but it is high. Neither does it match consistently regarding the number of DPO (Days Payables Outstanding): the 2023 initiative (64.44 days) measures are larger (and the business is using more capital to hold its money), and it is saving money by doing the same. COC (Cash Operating Cycle) has been very high, particularly in 2022 (139.29 days), which shows that it will take General Electronics a very long time before it can turn around its investments, which will create a liquidity problem. Conversely, there is an improvement of slightly bettering in 2024 to 115.06 days, but this is also concerning. </w:t>
      </w:r>
    </w:p>
    <w:p w14:paraId="72FA8B08" w14:textId="4D7A28EA" w:rsidR="002072F5" w:rsidRPr="00A27A05" w:rsidRDefault="00A27A05" w:rsidP="00A27A05">
      <w:pPr>
        <w:pStyle w:val="Caption"/>
      </w:pPr>
      <w:r w:rsidRPr="00A27A05">
        <w:t xml:space="preserve">Table </w:t>
      </w:r>
      <w:fldSimple w:instr=" SEQ Table \* ARABIC ">
        <w:r w:rsidRPr="00A27A05">
          <w:rPr>
            <w:noProof/>
          </w:rPr>
          <w:t>2</w:t>
        </w:r>
      </w:fldSimple>
      <w:r w:rsidRPr="00A27A05">
        <w:t xml:space="preserve"> Cash Operating Cycle</w:t>
      </w:r>
    </w:p>
    <w:tbl>
      <w:tblPr>
        <w:tblStyle w:val="a0"/>
        <w:tblW w:w="928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855"/>
        <w:gridCol w:w="1995"/>
        <w:gridCol w:w="1995"/>
        <w:gridCol w:w="2100"/>
        <w:gridCol w:w="2340"/>
      </w:tblGrid>
      <w:tr w:rsidR="002072F5" w:rsidRPr="00A27A05" w14:paraId="2F37CE17" w14:textId="77777777">
        <w:trPr>
          <w:trHeight w:val="1035"/>
        </w:trPr>
        <w:tc>
          <w:tcPr>
            <w:tcW w:w="855" w:type="dxa"/>
            <w:tcBorders>
              <w:top w:val="single" w:sz="18" w:space="0" w:color="000000"/>
              <w:left w:val="single" w:sz="18" w:space="0" w:color="000000"/>
              <w:bottom w:val="nil"/>
              <w:right w:val="single" w:sz="18" w:space="0" w:color="000000"/>
            </w:tcBorders>
            <w:shd w:val="clear" w:color="auto" w:fill="90E0EF"/>
            <w:tcMar>
              <w:top w:w="0" w:type="dxa"/>
              <w:left w:w="100" w:type="dxa"/>
              <w:bottom w:w="0" w:type="dxa"/>
              <w:right w:w="100" w:type="dxa"/>
            </w:tcMar>
          </w:tcPr>
          <w:p w14:paraId="10B4B6E8" w14:textId="77777777" w:rsidR="002072F5" w:rsidRPr="00A27A05" w:rsidRDefault="00000000">
            <w:pPr>
              <w:spacing w:before="240" w:after="160" w:line="276" w:lineRule="auto"/>
              <w:jc w:val="left"/>
              <w:rPr>
                <w:b/>
                <w:bCs/>
                <w:i/>
                <w:iCs/>
              </w:rPr>
            </w:pPr>
            <w:r w:rsidRPr="00A27A05">
              <w:rPr>
                <w:b/>
                <w:bCs/>
                <w:i/>
                <w:iCs/>
              </w:rPr>
              <w:t>Year</w:t>
            </w:r>
          </w:p>
        </w:tc>
        <w:tc>
          <w:tcPr>
            <w:tcW w:w="1995" w:type="dxa"/>
            <w:tcBorders>
              <w:top w:val="single" w:sz="18" w:space="0" w:color="2D6A4F"/>
              <w:left w:val="nil"/>
              <w:bottom w:val="single" w:sz="18" w:space="0" w:color="2D6A4F"/>
              <w:right w:val="single" w:sz="18" w:space="0" w:color="2D6A4F"/>
            </w:tcBorders>
            <w:shd w:val="clear" w:color="auto" w:fill="90E0EF"/>
            <w:tcMar>
              <w:top w:w="0" w:type="dxa"/>
              <w:left w:w="100" w:type="dxa"/>
              <w:bottom w:w="0" w:type="dxa"/>
              <w:right w:w="100" w:type="dxa"/>
            </w:tcMar>
          </w:tcPr>
          <w:p w14:paraId="7FD9A5A3" w14:textId="417976D7" w:rsidR="002072F5" w:rsidRPr="00A27A05" w:rsidRDefault="00915704">
            <w:pPr>
              <w:spacing w:before="240" w:after="160" w:line="276" w:lineRule="auto"/>
              <w:jc w:val="left"/>
              <w:rPr>
                <w:b/>
                <w:bCs/>
                <w:i/>
                <w:iCs/>
              </w:rPr>
            </w:pPr>
            <w:r>
              <w:rPr>
                <w:b/>
                <w:bCs/>
                <w:i/>
                <w:iCs/>
              </w:rPr>
              <w:t xml:space="preserve">Inventory Days </w:t>
            </w:r>
            <w:r w:rsidRPr="00A27A05">
              <w:rPr>
                <w:b/>
                <w:bCs/>
                <w:i/>
                <w:iCs/>
              </w:rPr>
              <w:t>(DIO)</w:t>
            </w:r>
          </w:p>
        </w:tc>
        <w:tc>
          <w:tcPr>
            <w:tcW w:w="1995" w:type="dxa"/>
            <w:tcBorders>
              <w:top w:val="single" w:sz="18" w:space="0" w:color="2D6A4F"/>
              <w:left w:val="nil"/>
              <w:bottom w:val="single" w:sz="18" w:space="0" w:color="2D6A4F"/>
              <w:right w:val="single" w:sz="18" w:space="0" w:color="2D6A4F"/>
            </w:tcBorders>
            <w:shd w:val="clear" w:color="auto" w:fill="90E0EF"/>
            <w:tcMar>
              <w:top w:w="0" w:type="dxa"/>
              <w:left w:w="100" w:type="dxa"/>
              <w:bottom w:w="0" w:type="dxa"/>
              <w:right w:w="100" w:type="dxa"/>
            </w:tcMar>
          </w:tcPr>
          <w:p w14:paraId="5BB469BB" w14:textId="4EBEB46D" w:rsidR="002072F5" w:rsidRPr="00A27A05" w:rsidRDefault="00915704">
            <w:pPr>
              <w:spacing w:before="240" w:after="160" w:line="276" w:lineRule="auto"/>
              <w:jc w:val="left"/>
              <w:rPr>
                <w:b/>
                <w:bCs/>
                <w:i/>
                <w:iCs/>
              </w:rPr>
            </w:pPr>
            <w:r>
              <w:rPr>
                <w:b/>
                <w:bCs/>
                <w:i/>
                <w:iCs/>
              </w:rPr>
              <w:t xml:space="preserve">Account Receivable Days </w:t>
            </w:r>
            <w:r w:rsidRPr="00A27A05">
              <w:rPr>
                <w:b/>
                <w:bCs/>
                <w:i/>
                <w:iCs/>
              </w:rPr>
              <w:t>(DSO)</w:t>
            </w:r>
          </w:p>
        </w:tc>
        <w:tc>
          <w:tcPr>
            <w:tcW w:w="2100" w:type="dxa"/>
            <w:tcBorders>
              <w:top w:val="single" w:sz="18" w:space="0" w:color="2D6A4F"/>
              <w:left w:val="nil"/>
              <w:bottom w:val="single" w:sz="18" w:space="0" w:color="2D6A4F"/>
              <w:right w:val="single" w:sz="18" w:space="0" w:color="2D6A4F"/>
            </w:tcBorders>
            <w:shd w:val="clear" w:color="auto" w:fill="90E0EF"/>
            <w:tcMar>
              <w:top w:w="0" w:type="dxa"/>
              <w:left w:w="100" w:type="dxa"/>
              <w:bottom w:w="0" w:type="dxa"/>
              <w:right w:w="100" w:type="dxa"/>
            </w:tcMar>
          </w:tcPr>
          <w:p w14:paraId="33490D2A" w14:textId="77777777" w:rsidR="002072F5" w:rsidRPr="00A27A05" w:rsidRDefault="00000000">
            <w:pPr>
              <w:spacing w:before="240" w:after="160" w:line="276" w:lineRule="auto"/>
              <w:jc w:val="left"/>
              <w:rPr>
                <w:b/>
                <w:bCs/>
                <w:i/>
                <w:iCs/>
              </w:rPr>
            </w:pPr>
            <w:r w:rsidRPr="00A27A05">
              <w:rPr>
                <w:b/>
                <w:bCs/>
                <w:i/>
                <w:iCs/>
              </w:rPr>
              <w:t>Days Payables Outstanding (DPO)</w:t>
            </w:r>
          </w:p>
        </w:tc>
        <w:tc>
          <w:tcPr>
            <w:tcW w:w="2340" w:type="dxa"/>
            <w:tcBorders>
              <w:top w:val="single" w:sz="18" w:space="0" w:color="2D6A4F"/>
              <w:left w:val="nil"/>
              <w:bottom w:val="single" w:sz="18" w:space="0" w:color="2D6A4F"/>
              <w:right w:val="single" w:sz="18" w:space="0" w:color="2D6A4F"/>
            </w:tcBorders>
            <w:shd w:val="clear" w:color="auto" w:fill="90E0EF"/>
            <w:tcMar>
              <w:top w:w="0" w:type="dxa"/>
              <w:left w:w="100" w:type="dxa"/>
              <w:bottom w:w="0" w:type="dxa"/>
              <w:right w:w="100" w:type="dxa"/>
            </w:tcMar>
          </w:tcPr>
          <w:p w14:paraId="148AE31F" w14:textId="77777777" w:rsidR="002072F5" w:rsidRPr="00A27A05" w:rsidRDefault="00000000">
            <w:pPr>
              <w:spacing w:before="240" w:after="160" w:line="276" w:lineRule="auto"/>
              <w:jc w:val="left"/>
              <w:rPr>
                <w:b/>
                <w:bCs/>
                <w:i/>
                <w:iCs/>
              </w:rPr>
            </w:pPr>
            <w:r w:rsidRPr="00A27A05">
              <w:rPr>
                <w:b/>
                <w:bCs/>
                <w:i/>
                <w:iCs/>
              </w:rPr>
              <w:t>Cash Operating Cycle (COC)</w:t>
            </w:r>
          </w:p>
        </w:tc>
      </w:tr>
      <w:tr w:rsidR="002072F5" w:rsidRPr="00A27A05" w14:paraId="16785E4F" w14:textId="77777777">
        <w:trPr>
          <w:trHeight w:val="480"/>
        </w:trPr>
        <w:tc>
          <w:tcPr>
            <w:tcW w:w="855" w:type="dxa"/>
            <w:tcBorders>
              <w:top w:val="nil"/>
              <w:left w:val="single" w:sz="18" w:space="0" w:color="000000"/>
              <w:bottom w:val="nil"/>
              <w:right w:val="single" w:sz="18" w:space="0" w:color="000000"/>
            </w:tcBorders>
            <w:shd w:val="clear" w:color="auto" w:fill="CAF0F8"/>
            <w:tcMar>
              <w:top w:w="0" w:type="dxa"/>
              <w:left w:w="100" w:type="dxa"/>
              <w:bottom w:w="0" w:type="dxa"/>
              <w:right w:w="100" w:type="dxa"/>
            </w:tcMar>
          </w:tcPr>
          <w:p w14:paraId="0AEA1A2E" w14:textId="77777777" w:rsidR="002072F5" w:rsidRPr="00A27A05" w:rsidRDefault="00000000">
            <w:pPr>
              <w:spacing w:before="240" w:after="160" w:line="276" w:lineRule="auto"/>
              <w:jc w:val="left"/>
              <w:rPr>
                <w:b/>
                <w:bCs/>
                <w:i/>
                <w:iCs/>
              </w:rPr>
            </w:pPr>
            <w:r w:rsidRPr="00A27A05">
              <w:rPr>
                <w:b/>
                <w:bCs/>
                <w:i/>
                <w:iCs/>
              </w:rPr>
              <w:t>2024</w:t>
            </w:r>
          </w:p>
        </w:tc>
        <w:tc>
          <w:tcPr>
            <w:tcW w:w="1995"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51FB17AC" w14:textId="77777777" w:rsidR="002072F5" w:rsidRPr="00A27A05" w:rsidRDefault="00000000">
            <w:pPr>
              <w:spacing w:before="240" w:after="160" w:line="276" w:lineRule="auto"/>
              <w:jc w:val="left"/>
            </w:pPr>
            <w:r w:rsidRPr="00A27A05">
              <w:t>103.12</w:t>
            </w:r>
          </w:p>
        </w:tc>
        <w:tc>
          <w:tcPr>
            <w:tcW w:w="1995"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28C80DD5" w14:textId="77777777" w:rsidR="002072F5" w:rsidRPr="00A27A05" w:rsidRDefault="00000000">
            <w:pPr>
              <w:spacing w:before="240" w:after="160" w:line="276" w:lineRule="auto"/>
              <w:jc w:val="left"/>
            </w:pPr>
            <w:r w:rsidRPr="00A27A05">
              <w:t>105.54</w:t>
            </w:r>
          </w:p>
        </w:tc>
        <w:tc>
          <w:tcPr>
            <w:tcW w:w="210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1DC770E2" w14:textId="77777777" w:rsidR="002072F5" w:rsidRPr="00A27A05" w:rsidRDefault="00000000">
            <w:pPr>
              <w:spacing w:before="240" w:after="160" w:line="276" w:lineRule="auto"/>
              <w:jc w:val="left"/>
            </w:pPr>
            <w:r w:rsidRPr="00A27A05">
              <w:t>93.60</w:t>
            </w:r>
          </w:p>
        </w:tc>
        <w:tc>
          <w:tcPr>
            <w:tcW w:w="234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0742530A" w14:textId="77777777" w:rsidR="002072F5" w:rsidRPr="00A27A05" w:rsidRDefault="00000000">
            <w:pPr>
              <w:spacing w:before="240" w:after="160" w:line="276" w:lineRule="auto"/>
              <w:jc w:val="left"/>
            </w:pPr>
            <w:r w:rsidRPr="00A27A05">
              <w:t>115.06</w:t>
            </w:r>
          </w:p>
        </w:tc>
      </w:tr>
      <w:tr w:rsidR="002072F5" w:rsidRPr="00A27A05" w14:paraId="33E09DA1" w14:textId="77777777">
        <w:trPr>
          <w:trHeight w:val="480"/>
        </w:trPr>
        <w:tc>
          <w:tcPr>
            <w:tcW w:w="855" w:type="dxa"/>
            <w:tcBorders>
              <w:top w:val="nil"/>
              <w:left w:val="single" w:sz="18" w:space="0" w:color="000000"/>
              <w:bottom w:val="nil"/>
              <w:right w:val="single" w:sz="18" w:space="0" w:color="000000"/>
            </w:tcBorders>
            <w:shd w:val="clear" w:color="auto" w:fill="CAF0F8"/>
            <w:tcMar>
              <w:top w:w="0" w:type="dxa"/>
              <w:left w:w="100" w:type="dxa"/>
              <w:bottom w:w="0" w:type="dxa"/>
              <w:right w:w="100" w:type="dxa"/>
            </w:tcMar>
          </w:tcPr>
          <w:p w14:paraId="22C6AE9B" w14:textId="77777777" w:rsidR="002072F5" w:rsidRPr="00A27A05" w:rsidRDefault="00000000">
            <w:pPr>
              <w:spacing w:before="240" w:after="160" w:line="276" w:lineRule="auto"/>
              <w:jc w:val="left"/>
              <w:rPr>
                <w:b/>
                <w:bCs/>
                <w:i/>
                <w:iCs/>
              </w:rPr>
            </w:pPr>
            <w:r w:rsidRPr="00A27A05">
              <w:rPr>
                <w:b/>
                <w:bCs/>
                <w:i/>
                <w:iCs/>
              </w:rPr>
              <w:t>2023</w:t>
            </w:r>
          </w:p>
        </w:tc>
        <w:tc>
          <w:tcPr>
            <w:tcW w:w="1995"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3B2522BC" w14:textId="77777777" w:rsidR="002072F5" w:rsidRPr="00A27A05" w:rsidRDefault="00000000">
            <w:pPr>
              <w:spacing w:before="240" w:after="160" w:line="276" w:lineRule="auto"/>
              <w:jc w:val="left"/>
            </w:pPr>
            <w:r w:rsidRPr="00A27A05">
              <w:t>99.67</w:t>
            </w:r>
          </w:p>
        </w:tc>
        <w:tc>
          <w:tcPr>
            <w:tcW w:w="1995"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1AB26981" w14:textId="77777777" w:rsidR="002072F5" w:rsidRPr="00A27A05" w:rsidRDefault="00000000">
            <w:pPr>
              <w:spacing w:before="240" w:after="160" w:line="276" w:lineRule="auto"/>
              <w:jc w:val="left"/>
            </w:pPr>
            <w:r w:rsidRPr="00A27A05">
              <w:t>97.49</w:t>
            </w:r>
          </w:p>
        </w:tc>
        <w:tc>
          <w:tcPr>
            <w:tcW w:w="210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49864038" w14:textId="77777777" w:rsidR="002072F5" w:rsidRPr="00A27A05" w:rsidRDefault="00000000">
            <w:pPr>
              <w:spacing w:before="240" w:after="160" w:line="276" w:lineRule="auto"/>
              <w:jc w:val="left"/>
            </w:pPr>
            <w:r w:rsidRPr="00A27A05">
              <w:t>64.44</w:t>
            </w:r>
          </w:p>
        </w:tc>
        <w:tc>
          <w:tcPr>
            <w:tcW w:w="234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3E5A93B0" w14:textId="77777777" w:rsidR="002072F5" w:rsidRPr="00A27A05" w:rsidRDefault="00000000">
            <w:pPr>
              <w:spacing w:before="240" w:after="160" w:line="276" w:lineRule="auto"/>
              <w:jc w:val="left"/>
            </w:pPr>
            <w:r w:rsidRPr="00A27A05">
              <w:t>132.72</w:t>
            </w:r>
          </w:p>
        </w:tc>
      </w:tr>
      <w:tr w:rsidR="002072F5" w:rsidRPr="00A27A05" w14:paraId="295FE532" w14:textId="77777777">
        <w:trPr>
          <w:trHeight w:val="480"/>
        </w:trPr>
        <w:tc>
          <w:tcPr>
            <w:tcW w:w="855" w:type="dxa"/>
            <w:tcBorders>
              <w:top w:val="nil"/>
              <w:left w:val="single" w:sz="18" w:space="0" w:color="000000"/>
              <w:bottom w:val="nil"/>
              <w:right w:val="single" w:sz="18" w:space="0" w:color="000000"/>
            </w:tcBorders>
            <w:shd w:val="clear" w:color="auto" w:fill="CAF0F8"/>
            <w:tcMar>
              <w:top w:w="0" w:type="dxa"/>
              <w:left w:w="100" w:type="dxa"/>
              <w:bottom w:w="0" w:type="dxa"/>
              <w:right w:w="100" w:type="dxa"/>
            </w:tcMar>
          </w:tcPr>
          <w:p w14:paraId="4B0C0965" w14:textId="77777777" w:rsidR="002072F5" w:rsidRPr="00A27A05" w:rsidRDefault="00000000">
            <w:pPr>
              <w:spacing w:before="240" w:after="160" w:line="276" w:lineRule="auto"/>
              <w:jc w:val="left"/>
              <w:rPr>
                <w:b/>
                <w:bCs/>
                <w:i/>
                <w:iCs/>
              </w:rPr>
            </w:pPr>
            <w:r w:rsidRPr="00A27A05">
              <w:rPr>
                <w:b/>
                <w:bCs/>
                <w:i/>
                <w:iCs/>
              </w:rPr>
              <w:t>2022</w:t>
            </w:r>
          </w:p>
        </w:tc>
        <w:tc>
          <w:tcPr>
            <w:tcW w:w="1995"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27D154B7" w14:textId="77777777" w:rsidR="002072F5" w:rsidRPr="00A27A05" w:rsidRDefault="00000000">
            <w:pPr>
              <w:spacing w:before="240" w:after="160" w:line="276" w:lineRule="auto"/>
              <w:jc w:val="left"/>
            </w:pPr>
            <w:r w:rsidRPr="00A27A05">
              <w:t>130.51</w:t>
            </w:r>
          </w:p>
        </w:tc>
        <w:tc>
          <w:tcPr>
            <w:tcW w:w="1995"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24ABAEF9" w14:textId="77777777" w:rsidR="002072F5" w:rsidRPr="00A27A05" w:rsidRDefault="00000000">
            <w:pPr>
              <w:spacing w:before="240" w:after="160" w:line="276" w:lineRule="auto"/>
              <w:jc w:val="left"/>
            </w:pPr>
            <w:r w:rsidRPr="00A27A05">
              <w:t>75.43</w:t>
            </w:r>
          </w:p>
        </w:tc>
        <w:tc>
          <w:tcPr>
            <w:tcW w:w="210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69644CAA" w14:textId="77777777" w:rsidR="002072F5" w:rsidRPr="00A27A05" w:rsidRDefault="00000000">
            <w:pPr>
              <w:spacing w:before="240" w:after="160" w:line="276" w:lineRule="auto"/>
              <w:jc w:val="left"/>
            </w:pPr>
            <w:r w:rsidRPr="00A27A05">
              <w:t>66.65</w:t>
            </w:r>
          </w:p>
        </w:tc>
        <w:tc>
          <w:tcPr>
            <w:tcW w:w="234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47DDF72A" w14:textId="77777777" w:rsidR="002072F5" w:rsidRPr="00A27A05" w:rsidRDefault="00000000">
            <w:pPr>
              <w:spacing w:before="240" w:after="160" w:line="276" w:lineRule="auto"/>
              <w:jc w:val="left"/>
            </w:pPr>
            <w:r w:rsidRPr="00A27A05">
              <w:t>139.29</w:t>
            </w:r>
          </w:p>
        </w:tc>
      </w:tr>
      <w:tr w:rsidR="002072F5" w:rsidRPr="00A27A05" w14:paraId="26C44531" w14:textId="77777777">
        <w:trPr>
          <w:trHeight w:val="480"/>
        </w:trPr>
        <w:tc>
          <w:tcPr>
            <w:tcW w:w="855" w:type="dxa"/>
            <w:tcBorders>
              <w:top w:val="nil"/>
              <w:left w:val="single" w:sz="18" w:space="0" w:color="000000"/>
              <w:bottom w:val="nil"/>
              <w:right w:val="single" w:sz="18" w:space="0" w:color="000000"/>
            </w:tcBorders>
            <w:shd w:val="clear" w:color="auto" w:fill="CAF0F8"/>
            <w:tcMar>
              <w:top w:w="0" w:type="dxa"/>
              <w:left w:w="100" w:type="dxa"/>
              <w:bottom w:w="0" w:type="dxa"/>
              <w:right w:w="100" w:type="dxa"/>
            </w:tcMar>
          </w:tcPr>
          <w:p w14:paraId="5EE867F5" w14:textId="77777777" w:rsidR="002072F5" w:rsidRPr="00A27A05" w:rsidRDefault="00000000">
            <w:pPr>
              <w:spacing w:before="240" w:after="160" w:line="276" w:lineRule="auto"/>
              <w:jc w:val="left"/>
              <w:rPr>
                <w:b/>
                <w:bCs/>
                <w:i/>
                <w:iCs/>
              </w:rPr>
            </w:pPr>
            <w:r w:rsidRPr="00A27A05">
              <w:rPr>
                <w:b/>
                <w:bCs/>
                <w:i/>
                <w:iCs/>
              </w:rPr>
              <w:t>2021</w:t>
            </w:r>
          </w:p>
        </w:tc>
        <w:tc>
          <w:tcPr>
            <w:tcW w:w="1995"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14E91612" w14:textId="77777777" w:rsidR="002072F5" w:rsidRPr="00A27A05" w:rsidRDefault="00000000">
            <w:pPr>
              <w:spacing w:before="240" w:after="160" w:line="276" w:lineRule="auto"/>
              <w:jc w:val="left"/>
            </w:pPr>
            <w:r w:rsidRPr="00A27A05">
              <w:t>114.53</w:t>
            </w:r>
          </w:p>
        </w:tc>
        <w:tc>
          <w:tcPr>
            <w:tcW w:w="1995"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4D0071E0" w14:textId="77777777" w:rsidR="002072F5" w:rsidRPr="00A27A05" w:rsidRDefault="00000000">
            <w:pPr>
              <w:spacing w:before="240" w:after="160" w:line="276" w:lineRule="auto"/>
              <w:jc w:val="left"/>
            </w:pPr>
            <w:r w:rsidRPr="00A27A05">
              <w:t>78.50</w:t>
            </w:r>
          </w:p>
        </w:tc>
        <w:tc>
          <w:tcPr>
            <w:tcW w:w="210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251D8734" w14:textId="77777777" w:rsidR="002072F5" w:rsidRPr="00A27A05" w:rsidRDefault="00000000">
            <w:pPr>
              <w:spacing w:before="240" w:after="160" w:line="276" w:lineRule="auto"/>
              <w:jc w:val="left"/>
            </w:pPr>
            <w:r w:rsidRPr="00A27A05">
              <w:t>78.80</w:t>
            </w:r>
          </w:p>
        </w:tc>
        <w:tc>
          <w:tcPr>
            <w:tcW w:w="234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78D88DC9" w14:textId="77777777" w:rsidR="002072F5" w:rsidRPr="00A27A05" w:rsidRDefault="00000000">
            <w:pPr>
              <w:spacing w:before="240" w:after="160" w:line="276" w:lineRule="auto"/>
              <w:jc w:val="left"/>
            </w:pPr>
            <w:r w:rsidRPr="00A27A05">
              <w:t>114.23</w:t>
            </w:r>
          </w:p>
        </w:tc>
      </w:tr>
      <w:tr w:rsidR="002072F5" w:rsidRPr="00A27A05" w14:paraId="681A917C" w14:textId="77777777">
        <w:trPr>
          <w:trHeight w:val="480"/>
        </w:trPr>
        <w:tc>
          <w:tcPr>
            <w:tcW w:w="855" w:type="dxa"/>
            <w:tcBorders>
              <w:top w:val="nil"/>
              <w:left w:val="single" w:sz="18" w:space="0" w:color="000000"/>
              <w:bottom w:val="single" w:sz="18" w:space="0" w:color="000000"/>
              <w:right w:val="single" w:sz="18" w:space="0" w:color="000000"/>
            </w:tcBorders>
            <w:shd w:val="clear" w:color="auto" w:fill="CAF0F8"/>
            <w:tcMar>
              <w:top w:w="0" w:type="dxa"/>
              <w:left w:w="100" w:type="dxa"/>
              <w:bottom w:w="0" w:type="dxa"/>
              <w:right w:w="100" w:type="dxa"/>
            </w:tcMar>
          </w:tcPr>
          <w:p w14:paraId="529F354D" w14:textId="77777777" w:rsidR="002072F5" w:rsidRPr="00A27A05" w:rsidRDefault="00000000">
            <w:pPr>
              <w:spacing w:before="240" w:after="160" w:line="276" w:lineRule="auto"/>
              <w:jc w:val="left"/>
              <w:rPr>
                <w:b/>
                <w:bCs/>
                <w:i/>
                <w:iCs/>
              </w:rPr>
            </w:pPr>
            <w:r w:rsidRPr="00A27A05">
              <w:rPr>
                <w:b/>
                <w:bCs/>
                <w:i/>
                <w:iCs/>
              </w:rPr>
              <w:t>2020</w:t>
            </w:r>
          </w:p>
        </w:tc>
        <w:tc>
          <w:tcPr>
            <w:tcW w:w="1995"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40CCB645" w14:textId="77777777" w:rsidR="002072F5" w:rsidRPr="00A27A05" w:rsidRDefault="00000000">
            <w:pPr>
              <w:spacing w:before="240" w:after="160" w:line="276" w:lineRule="auto"/>
              <w:jc w:val="left"/>
            </w:pPr>
            <w:r w:rsidRPr="00A27A05">
              <w:t>100.05</w:t>
            </w:r>
          </w:p>
        </w:tc>
        <w:tc>
          <w:tcPr>
            <w:tcW w:w="1995"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0879531B" w14:textId="77777777" w:rsidR="002072F5" w:rsidRPr="00A27A05" w:rsidRDefault="00000000">
            <w:pPr>
              <w:spacing w:before="240" w:after="160" w:line="276" w:lineRule="auto"/>
              <w:jc w:val="left"/>
            </w:pPr>
            <w:r w:rsidRPr="00A27A05">
              <w:t>76.65</w:t>
            </w:r>
          </w:p>
        </w:tc>
        <w:tc>
          <w:tcPr>
            <w:tcW w:w="210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3175E4B6" w14:textId="77777777" w:rsidR="002072F5" w:rsidRPr="00A27A05" w:rsidRDefault="00000000">
            <w:pPr>
              <w:spacing w:before="240" w:after="160" w:line="276" w:lineRule="auto"/>
              <w:jc w:val="left"/>
            </w:pPr>
            <w:r w:rsidRPr="00A27A05">
              <w:t>68.81</w:t>
            </w:r>
          </w:p>
        </w:tc>
        <w:tc>
          <w:tcPr>
            <w:tcW w:w="234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12D3F2E9" w14:textId="77777777" w:rsidR="002072F5" w:rsidRPr="00A27A05" w:rsidRDefault="00000000">
            <w:pPr>
              <w:spacing w:before="240" w:after="160" w:line="276" w:lineRule="auto"/>
              <w:jc w:val="left"/>
            </w:pPr>
            <w:r w:rsidRPr="00A27A05">
              <w:t>107.89</w:t>
            </w:r>
          </w:p>
        </w:tc>
      </w:tr>
    </w:tbl>
    <w:p w14:paraId="5E4C2EC4" w14:textId="77777777" w:rsidR="002072F5" w:rsidRPr="00A27A05" w:rsidRDefault="002072F5"/>
    <w:p w14:paraId="2BAB048C" w14:textId="77777777" w:rsidR="002072F5" w:rsidRPr="00A27A05" w:rsidRDefault="00000000">
      <w:pPr>
        <w:pStyle w:val="Heading2"/>
      </w:pPr>
      <w:bookmarkStart w:id="24" w:name="_aqx5e2ezukd2" w:colFirst="0" w:colLast="0"/>
      <w:bookmarkStart w:id="25" w:name="_Toc215584389"/>
      <w:bookmarkEnd w:id="24"/>
      <w:r w:rsidRPr="00A27A05">
        <w:t>3.2 Strategies to Improve Liquidity</w:t>
      </w:r>
      <w:bookmarkEnd w:id="25"/>
    </w:p>
    <w:p w14:paraId="5ADA458D" w14:textId="77777777" w:rsidR="002072F5" w:rsidRPr="00A27A05" w:rsidRDefault="00000000">
      <w:r w:rsidRPr="00A27A05">
        <w:t xml:space="preserve">The working capital should be managed by General Electronics to </w:t>
      </w:r>
      <w:proofErr w:type="spellStart"/>
      <w:r w:rsidRPr="00A27A05">
        <w:t>maximise</w:t>
      </w:r>
      <w:proofErr w:type="spellEnd"/>
      <w:r w:rsidRPr="00A27A05">
        <w:t xml:space="preserve"> its liquidity, and one of its areas of concern will be to reduce the Cash Operating Cycle </w:t>
      </w:r>
      <w:r w:rsidRPr="00A27A05">
        <w:lastRenderedPageBreak/>
        <w:t>and manage its cash flow (Madura, 2021). The potential strategies that can be put in place are:</w:t>
      </w:r>
    </w:p>
    <w:p w14:paraId="02AB1223" w14:textId="77777777" w:rsidR="002072F5" w:rsidRPr="00A27A05" w:rsidRDefault="002072F5"/>
    <w:p w14:paraId="77E36901" w14:textId="4F5B1093" w:rsidR="002072F5" w:rsidRPr="00A27A05" w:rsidRDefault="00000000">
      <w:pPr>
        <w:numPr>
          <w:ilvl w:val="0"/>
          <w:numId w:val="2"/>
        </w:numPr>
      </w:pPr>
      <w:r w:rsidRPr="00A27A05">
        <w:rPr>
          <w:b/>
          <w:bCs/>
        </w:rPr>
        <w:t xml:space="preserve">Inventory Management: </w:t>
      </w:r>
      <w:r w:rsidRPr="00A27A05">
        <w:t xml:space="preserve">General Electronics needs to put its interests on Days in Inventory Outstanding (DIO) reduction by applying Just-in-time (JIT) inventory measurements that may generate a decrease in the cost of inventory holding and also decrease the money in the inventory. </w:t>
      </w:r>
    </w:p>
    <w:p w14:paraId="6A405695" w14:textId="33E3C646" w:rsidR="002072F5" w:rsidRPr="00A27A05" w:rsidRDefault="00000000">
      <w:pPr>
        <w:numPr>
          <w:ilvl w:val="0"/>
          <w:numId w:val="2"/>
        </w:numPr>
      </w:pPr>
      <w:r w:rsidRPr="00A27A05">
        <w:rPr>
          <w:b/>
          <w:bCs/>
        </w:rPr>
        <w:t xml:space="preserve">Accounts Receivable Management </w:t>
      </w:r>
      <w:r w:rsidR="00915704">
        <w:rPr>
          <w:b/>
          <w:bCs/>
        </w:rPr>
        <w:t xml:space="preserve">Account Receivable Days </w:t>
      </w:r>
      <w:r w:rsidRPr="00A27A05">
        <w:rPr>
          <w:b/>
          <w:bCs/>
        </w:rPr>
        <w:t xml:space="preserve">(DSO): </w:t>
      </w:r>
      <w:r w:rsidRPr="00A27A05">
        <w:t xml:space="preserve">is very high. General Electronics would need to limit the aspects of its credit policies by being more cautious of the credit quality of its customers to enhance liquidity. Rough collection policies would be useful in accelerating the cash flows and would smooth over the process of collection (Blessing and </w:t>
      </w:r>
      <w:proofErr w:type="spellStart"/>
      <w:r w:rsidRPr="00A27A05">
        <w:t>Sakouvogui</w:t>
      </w:r>
      <w:proofErr w:type="spellEnd"/>
      <w:r w:rsidRPr="00A27A05">
        <w:t>, 2023).</w:t>
      </w:r>
    </w:p>
    <w:p w14:paraId="41466F6A" w14:textId="77777777" w:rsidR="002072F5" w:rsidRPr="00A27A05" w:rsidRDefault="00000000">
      <w:pPr>
        <w:numPr>
          <w:ilvl w:val="0"/>
          <w:numId w:val="2"/>
        </w:numPr>
      </w:pPr>
      <w:r w:rsidRPr="00A27A05">
        <w:rPr>
          <w:b/>
          <w:bCs/>
        </w:rPr>
        <w:t>Account Payable Management:</w:t>
      </w:r>
      <w:r w:rsidRPr="00A27A05">
        <w:t xml:space="preserve"> This may proceed and increase the Days Payable Outstanding (DPO) of an </w:t>
      </w:r>
      <w:proofErr w:type="spellStart"/>
      <w:r w:rsidRPr="00A27A05">
        <w:t>organisation</w:t>
      </w:r>
      <w:proofErr w:type="spellEnd"/>
      <w:r w:rsidRPr="00A27A05">
        <w:t xml:space="preserve"> without necessarily creating any review with the suppliers (Kovach et al., 2022). Nonetheless, the most significant aspect is that this strategy must be moderate without damaging relationships with the suppliers and incurring the penalty of late payment. </w:t>
      </w:r>
    </w:p>
    <w:p w14:paraId="462D14D1" w14:textId="199B7D13" w:rsidR="002072F5" w:rsidRPr="00A27A05" w:rsidRDefault="00000000">
      <w:pPr>
        <w:numPr>
          <w:ilvl w:val="0"/>
          <w:numId w:val="2"/>
        </w:numPr>
      </w:pPr>
      <w:r w:rsidRPr="00A27A05">
        <w:rPr>
          <w:b/>
          <w:bCs/>
        </w:rPr>
        <w:t xml:space="preserve">Short-Term Financing: </w:t>
      </w:r>
      <w:r w:rsidRPr="00A27A05">
        <w:t xml:space="preserve">General Electric ought to undergo the process of considering the alternatives of short-term financing through the means of working capital lines of credit or short-term loans to </w:t>
      </w:r>
      <w:proofErr w:type="spellStart"/>
      <w:r w:rsidRPr="00A27A05">
        <w:t>realise</w:t>
      </w:r>
      <w:proofErr w:type="spellEnd"/>
      <w:r w:rsidRPr="00A27A05">
        <w:t xml:space="preserve"> high liquidity</w:t>
      </w:r>
      <w:r w:rsidR="00871A7E">
        <w:t>.</w:t>
      </w:r>
      <w:r w:rsidRPr="00A27A05">
        <w:t xml:space="preserve"> It would act as a buffer during periods when there has been late cash flow or when the inventory has to be refilled.</w:t>
      </w:r>
    </w:p>
    <w:p w14:paraId="4A847190" w14:textId="77777777" w:rsidR="002072F5" w:rsidRPr="00A27A05" w:rsidRDefault="002072F5"/>
    <w:p w14:paraId="560580C5" w14:textId="77777777" w:rsidR="002072F5" w:rsidRPr="00A27A05" w:rsidRDefault="00000000">
      <w:r w:rsidRPr="00A27A05">
        <w:t>These will enable general electronics to enhance its liquidity status and will not be that hard on the working capital, and the working capital will enable it to invest time and will be in a better position to handle the financial obligation.</w:t>
      </w:r>
    </w:p>
    <w:p w14:paraId="2C29EF24" w14:textId="77777777" w:rsidR="002072F5" w:rsidRPr="00A27A05" w:rsidRDefault="002072F5"/>
    <w:p w14:paraId="5FC80F4B" w14:textId="77777777" w:rsidR="002072F5" w:rsidRPr="00A27A05" w:rsidRDefault="00000000">
      <w:pPr>
        <w:pStyle w:val="Heading2"/>
      </w:pPr>
      <w:bookmarkStart w:id="26" w:name="_ecxd256b9tdo" w:colFirst="0" w:colLast="0"/>
      <w:bookmarkStart w:id="27" w:name="_Toc215584390"/>
      <w:bookmarkEnd w:id="26"/>
      <w:r w:rsidRPr="00A27A05">
        <w:t>3.3 Short-term and long-term financing</w:t>
      </w:r>
      <w:bookmarkEnd w:id="27"/>
    </w:p>
    <w:p w14:paraId="18FF9A92" w14:textId="77777777" w:rsidR="002072F5" w:rsidRPr="00A27A05" w:rsidRDefault="00000000">
      <w:r w:rsidRPr="00A27A05">
        <w:t>When short-term and long-term financing are compared, each has advantages as well as disadvantages (</w:t>
      </w:r>
      <w:proofErr w:type="spellStart"/>
      <w:r w:rsidRPr="00A27A05">
        <w:t>Charupat</w:t>
      </w:r>
      <w:proofErr w:type="spellEnd"/>
      <w:r w:rsidRPr="00A27A05">
        <w:t xml:space="preserve"> and Sarkar, 2024). These distinctions are highly important to General Electronics since it has to understand which type of financing would be best applied in its liquidity and operational requirements.</w:t>
      </w:r>
    </w:p>
    <w:p w14:paraId="20D9A337" w14:textId="77777777" w:rsidR="002072F5" w:rsidRPr="00A27A05" w:rsidRDefault="002072F5"/>
    <w:p w14:paraId="58573618" w14:textId="77777777" w:rsidR="002072F5" w:rsidRPr="00A27A05" w:rsidRDefault="00000000">
      <w:pPr>
        <w:pStyle w:val="Heading3"/>
      </w:pPr>
      <w:bookmarkStart w:id="28" w:name="_locsyb8s4whp" w:colFirst="0" w:colLast="0"/>
      <w:bookmarkStart w:id="29" w:name="_Toc215584391"/>
      <w:bookmarkEnd w:id="28"/>
      <w:r w:rsidRPr="00A27A05">
        <w:t>3.3.1 Short-Term Financing:</w:t>
      </w:r>
      <w:bookmarkEnd w:id="29"/>
    </w:p>
    <w:p w14:paraId="24C30AA4" w14:textId="77777777" w:rsidR="002072F5" w:rsidRPr="00A27A05" w:rsidRDefault="00000000">
      <w:r w:rsidRPr="00A27A05">
        <w:t>It is more expanded and considerably more accessible to the short-term funding and would be particularly useful at the time when financing of the working capital is at hand (the issue of the stocks) or at the time incurring the inventory replenishment or in the seasonal cash demands (</w:t>
      </w:r>
      <w:proofErr w:type="spellStart"/>
      <w:r w:rsidRPr="00A27A05">
        <w:t>Baresa</w:t>
      </w:r>
      <w:proofErr w:type="spellEnd"/>
      <w:r w:rsidRPr="00A27A05">
        <w:t xml:space="preserve"> et al., 2017). The low interest rates can be related to the short-term borrowing compared to the long-term debt, since the interest that the lenders will receive is lower than the long-term debt, since it has more days before it can be paid. The short-term financing repayment process is extremely fast, and that would benefit a business with a large rate of investment or sales turnover (Léon, 2019). The repayment of these loans is over a year, so this could strain the liquidity, particularly when the cash flow cannot be predicted in the long run.</w:t>
      </w:r>
    </w:p>
    <w:p w14:paraId="697BF9D6" w14:textId="77777777" w:rsidR="002072F5" w:rsidRPr="00A27A05" w:rsidRDefault="002072F5"/>
    <w:p w14:paraId="542C72CA" w14:textId="77777777" w:rsidR="002072F5" w:rsidRPr="00A27A05" w:rsidRDefault="00000000">
      <w:pPr>
        <w:pStyle w:val="Heading3"/>
      </w:pPr>
      <w:bookmarkStart w:id="30" w:name="_n81m822qd3c" w:colFirst="0" w:colLast="0"/>
      <w:bookmarkStart w:id="31" w:name="_Toc215584392"/>
      <w:bookmarkEnd w:id="30"/>
      <w:r w:rsidRPr="00A27A05">
        <w:t>3.3.2 Long-Term Financing:</w:t>
      </w:r>
      <w:bookmarkEnd w:id="31"/>
    </w:p>
    <w:p w14:paraId="483C8660" w14:textId="2EF42DE1" w:rsidR="002072F5" w:rsidRPr="00A27A05" w:rsidRDefault="00000000">
      <w:r w:rsidRPr="00A27A05">
        <w:t>Long-term financing is very stable and will enable the establishment to make huge capital investments without the fear of paying in the short term (Léon, 2019). With the extended periods of payback, the company will be in a position to acquire more funds to finance growth, acquisitions or major investments. The popularity of long-term financing has been linked to the predictability concerning the cash outflow alongside the predictability of the budgets as a result of the long expanse of paying back the loan, as well as the anticipation of the risk incurred in giving the loan (Maverick, 2024). The loan will be paid after a few years and this will limit flexibility in case of economic depression or any other setback in the monetary affairs.</w:t>
      </w:r>
    </w:p>
    <w:p w14:paraId="54FBE64B" w14:textId="3AE81D87" w:rsidR="002072F5" w:rsidRPr="00A27A05" w:rsidRDefault="00A27A05" w:rsidP="00A27A05">
      <w:pPr>
        <w:pStyle w:val="Caption"/>
      </w:pPr>
      <w:r w:rsidRPr="00A27A05">
        <w:t xml:space="preserve">Table </w:t>
      </w:r>
      <w:fldSimple w:instr=" SEQ Table \* ARABIC ">
        <w:r w:rsidRPr="00A27A05">
          <w:rPr>
            <w:noProof/>
          </w:rPr>
          <w:t>3</w:t>
        </w:r>
      </w:fldSimple>
      <w:r w:rsidRPr="00A27A05">
        <w:t xml:space="preserve"> Short-term and long-term financing.</w:t>
      </w:r>
    </w:p>
    <w:tbl>
      <w:tblPr>
        <w:tblStyle w:val="a1"/>
        <w:tblW w:w="939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875"/>
        <w:gridCol w:w="3450"/>
        <w:gridCol w:w="4065"/>
      </w:tblGrid>
      <w:tr w:rsidR="002072F5" w:rsidRPr="00A27A05" w14:paraId="30BCEC55" w14:textId="77777777">
        <w:trPr>
          <w:trHeight w:val="480"/>
        </w:trPr>
        <w:tc>
          <w:tcPr>
            <w:tcW w:w="1875" w:type="dxa"/>
            <w:tcBorders>
              <w:top w:val="single" w:sz="18" w:space="0" w:color="000000"/>
              <w:left w:val="single" w:sz="18" w:space="0" w:color="000000"/>
              <w:bottom w:val="nil"/>
              <w:right w:val="single" w:sz="18" w:space="0" w:color="000000"/>
            </w:tcBorders>
            <w:shd w:val="clear" w:color="auto" w:fill="90E0EF"/>
            <w:tcMar>
              <w:top w:w="0" w:type="dxa"/>
              <w:left w:w="100" w:type="dxa"/>
              <w:bottom w:w="0" w:type="dxa"/>
              <w:right w:w="100" w:type="dxa"/>
            </w:tcMar>
          </w:tcPr>
          <w:p w14:paraId="5EBEA7C8" w14:textId="77777777" w:rsidR="002072F5" w:rsidRPr="00A27A05" w:rsidRDefault="00000000">
            <w:pPr>
              <w:spacing w:before="240" w:after="160" w:line="276" w:lineRule="auto"/>
              <w:jc w:val="left"/>
              <w:rPr>
                <w:b/>
                <w:bCs/>
                <w:i/>
                <w:iCs/>
              </w:rPr>
            </w:pPr>
            <w:r w:rsidRPr="00A27A05">
              <w:rPr>
                <w:b/>
                <w:bCs/>
                <w:i/>
                <w:iCs/>
              </w:rPr>
              <w:t>Feature</w:t>
            </w:r>
          </w:p>
        </w:tc>
        <w:tc>
          <w:tcPr>
            <w:tcW w:w="3450" w:type="dxa"/>
            <w:tcBorders>
              <w:top w:val="single" w:sz="18" w:space="0" w:color="2D6A4F"/>
              <w:left w:val="nil"/>
              <w:bottom w:val="single" w:sz="18" w:space="0" w:color="2D6A4F"/>
              <w:right w:val="single" w:sz="18" w:space="0" w:color="2D6A4F"/>
            </w:tcBorders>
            <w:shd w:val="clear" w:color="auto" w:fill="90E0EF"/>
            <w:tcMar>
              <w:top w:w="0" w:type="dxa"/>
              <w:left w:w="100" w:type="dxa"/>
              <w:bottom w:w="0" w:type="dxa"/>
              <w:right w:w="100" w:type="dxa"/>
            </w:tcMar>
          </w:tcPr>
          <w:p w14:paraId="53378A02" w14:textId="77777777" w:rsidR="002072F5" w:rsidRPr="00A27A05" w:rsidRDefault="00000000">
            <w:pPr>
              <w:spacing w:before="240" w:after="160" w:line="276" w:lineRule="auto"/>
              <w:jc w:val="left"/>
              <w:rPr>
                <w:b/>
                <w:bCs/>
                <w:i/>
                <w:iCs/>
              </w:rPr>
            </w:pPr>
            <w:r w:rsidRPr="00A27A05">
              <w:rPr>
                <w:b/>
                <w:bCs/>
                <w:i/>
                <w:iCs/>
              </w:rPr>
              <w:t>Short-Term Financing</w:t>
            </w:r>
          </w:p>
        </w:tc>
        <w:tc>
          <w:tcPr>
            <w:tcW w:w="4065" w:type="dxa"/>
            <w:tcBorders>
              <w:top w:val="single" w:sz="18" w:space="0" w:color="2D6A4F"/>
              <w:left w:val="nil"/>
              <w:bottom w:val="single" w:sz="18" w:space="0" w:color="2D6A4F"/>
              <w:right w:val="single" w:sz="18" w:space="0" w:color="2D6A4F"/>
            </w:tcBorders>
            <w:shd w:val="clear" w:color="auto" w:fill="90E0EF"/>
            <w:tcMar>
              <w:top w:w="0" w:type="dxa"/>
              <w:left w:w="100" w:type="dxa"/>
              <w:bottom w:w="0" w:type="dxa"/>
              <w:right w:w="100" w:type="dxa"/>
            </w:tcMar>
          </w:tcPr>
          <w:p w14:paraId="14B64D37" w14:textId="77777777" w:rsidR="002072F5" w:rsidRPr="00A27A05" w:rsidRDefault="00000000">
            <w:pPr>
              <w:spacing w:before="240" w:after="160" w:line="276" w:lineRule="auto"/>
              <w:jc w:val="left"/>
              <w:rPr>
                <w:b/>
                <w:bCs/>
                <w:i/>
                <w:iCs/>
              </w:rPr>
            </w:pPr>
            <w:r w:rsidRPr="00A27A05">
              <w:rPr>
                <w:b/>
                <w:bCs/>
                <w:i/>
                <w:iCs/>
              </w:rPr>
              <w:t>Long-Term Financing</w:t>
            </w:r>
          </w:p>
        </w:tc>
      </w:tr>
      <w:tr w:rsidR="002072F5" w:rsidRPr="00A27A05" w14:paraId="13B9D372" w14:textId="77777777">
        <w:trPr>
          <w:trHeight w:val="705"/>
        </w:trPr>
        <w:tc>
          <w:tcPr>
            <w:tcW w:w="1875" w:type="dxa"/>
            <w:tcBorders>
              <w:top w:val="nil"/>
              <w:left w:val="single" w:sz="18" w:space="0" w:color="000000"/>
              <w:bottom w:val="nil"/>
              <w:right w:val="single" w:sz="18" w:space="0" w:color="000000"/>
            </w:tcBorders>
            <w:shd w:val="clear" w:color="auto" w:fill="CAF0F8"/>
            <w:tcMar>
              <w:top w:w="0" w:type="dxa"/>
              <w:left w:w="100" w:type="dxa"/>
              <w:bottom w:w="0" w:type="dxa"/>
              <w:right w:w="100" w:type="dxa"/>
            </w:tcMar>
          </w:tcPr>
          <w:p w14:paraId="5AC338F1" w14:textId="77777777" w:rsidR="002072F5" w:rsidRPr="00A27A05" w:rsidRDefault="00000000">
            <w:pPr>
              <w:spacing w:before="240" w:after="160" w:line="276" w:lineRule="auto"/>
              <w:jc w:val="left"/>
              <w:rPr>
                <w:b/>
                <w:bCs/>
                <w:i/>
                <w:iCs/>
              </w:rPr>
            </w:pPr>
            <w:r w:rsidRPr="00A27A05">
              <w:rPr>
                <w:b/>
                <w:bCs/>
                <w:i/>
                <w:iCs/>
              </w:rPr>
              <w:t>Repayment Period</w:t>
            </w:r>
          </w:p>
        </w:tc>
        <w:tc>
          <w:tcPr>
            <w:tcW w:w="345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0E6C5B02" w14:textId="77777777" w:rsidR="002072F5" w:rsidRPr="00A27A05" w:rsidRDefault="00000000">
            <w:pPr>
              <w:spacing w:before="240" w:after="160" w:line="276" w:lineRule="auto"/>
              <w:jc w:val="left"/>
            </w:pPr>
            <w:r w:rsidRPr="00A27A05">
              <w:t>Less than a year</w:t>
            </w:r>
          </w:p>
        </w:tc>
        <w:tc>
          <w:tcPr>
            <w:tcW w:w="4065"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6DEC0CF4" w14:textId="77777777" w:rsidR="002072F5" w:rsidRPr="00A27A05" w:rsidRDefault="00000000">
            <w:pPr>
              <w:spacing w:before="240" w:after="160" w:line="276" w:lineRule="auto"/>
              <w:jc w:val="left"/>
            </w:pPr>
            <w:r w:rsidRPr="00A27A05">
              <w:t>More than a year</w:t>
            </w:r>
          </w:p>
        </w:tc>
      </w:tr>
      <w:tr w:rsidR="002072F5" w:rsidRPr="00A27A05" w14:paraId="096C6108" w14:textId="77777777">
        <w:trPr>
          <w:trHeight w:val="480"/>
        </w:trPr>
        <w:tc>
          <w:tcPr>
            <w:tcW w:w="1875" w:type="dxa"/>
            <w:tcBorders>
              <w:top w:val="nil"/>
              <w:left w:val="single" w:sz="18" w:space="0" w:color="000000"/>
              <w:bottom w:val="nil"/>
              <w:right w:val="single" w:sz="18" w:space="0" w:color="000000"/>
            </w:tcBorders>
            <w:shd w:val="clear" w:color="auto" w:fill="CAF0F8"/>
            <w:tcMar>
              <w:top w:w="0" w:type="dxa"/>
              <w:left w:w="100" w:type="dxa"/>
              <w:bottom w:w="0" w:type="dxa"/>
              <w:right w:w="100" w:type="dxa"/>
            </w:tcMar>
          </w:tcPr>
          <w:p w14:paraId="5AF177FB" w14:textId="77777777" w:rsidR="002072F5" w:rsidRPr="00A27A05" w:rsidRDefault="00000000">
            <w:pPr>
              <w:spacing w:before="240" w:after="160" w:line="276" w:lineRule="auto"/>
              <w:jc w:val="left"/>
              <w:rPr>
                <w:b/>
                <w:bCs/>
                <w:i/>
                <w:iCs/>
              </w:rPr>
            </w:pPr>
            <w:r w:rsidRPr="00A27A05">
              <w:rPr>
                <w:b/>
                <w:bCs/>
                <w:i/>
                <w:iCs/>
              </w:rPr>
              <w:t>Interest Rates</w:t>
            </w:r>
          </w:p>
        </w:tc>
        <w:tc>
          <w:tcPr>
            <w:tcW w:w="345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7C94C188" w14:textId="77777777" w:rsidR="002072F5" w:rsidRPr="00A27A05" w:rsidRDefault="00000000">
            <w:pPr>
              <w:spacing w:before="240" w:after="160" w:line="276" w:lineRule="auto"/>
              <w:jc w:val="left"/>
            </w:pPr>
            <w:r w:rsidRPr="00A27A05">
              <w:t>Generally lower (</w:t>
            </w:r>
            <w:proofErr w:type="spellStart"/>
            <w:r w:rsidRPr="00A27A05">
              <w:t>Baresa</w:t>
            </w:r>
            <w:proofErr w:type="spellEnd"/>
            <w:r w:rsidRPr="00A27A05">
              <w:t xml:space="preserve"> et al., 2017)</w:t>
            </w:r>
          </w:p>
        </w:tc>
        <w:tc>
          <w:tcPr>
            <w:tcW w:w="4065"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71D16714" w14:textId="77777777" w:rsidR="002072F5" w:rsidRPr="00A27A05" w:rsidRDefault="00000000">
            <w:pPr>
              <w:spacing w:before="240" w:after="160" w:line="276" w:lineRule="auto"/>
              <w:jc w:val="left"/>
            </w:pPr>
            <w:r w:rsidRPr="00A27A05">
              <w:t>Generally higher</w:t>
            </w:r>
          </w:p>
        </w:tc>
      </w:tr>
      <w:tr w:rsidR="002072F5" w:rsidRPr="00A27A05" w14:paraId="7BCFD25F" w14:textId="77777777">
        <w:trPr>
          <w:trHeight w:val="750"/>
        </w:trPr>
        <w:tc>
          <w:tcPr>
            <w:tcW w:w="1875" w:type="dxa"/>
            <w:tcBorders>
              <w:top w:val="nil"/>
              <w:left w:val="single" w:sz="18" w:space="0" w:color="000000"/>
              <w:bottom w:val="nil"/>
              <w:right w:val="single" w:sz="18" w:space="0" w:color="000000"/>
            </w:tcBorders>
            <w:shd w:val="clear" w:color="auto" w:fill="CAF0F8"/>
            <w:tcMar>
              <w:top w:w="0" w:type="dxa"/>
              <w:left w:w="100" w:type="dxa"/>
              <w:bottom w:w="0" w:type="dxa"/>
              <w:right w:w="100" w:type="dxa"/>
            </w:tcMar>
          </w:tcPr>
          <w:p w14:paraId="1DD31FA3" w14:textId="77777777" w:rsidR="002072F5" w:rsidRPr="00A27A05" w:rsidRDefault="00000000">
            <w:pPr>
              <w:spacing w:before="240" w:after="160" w:line="276" w:lineRule="auto"/>
              <w:jc w:val="left"/>
              <w:rPr>
                <w:b/>
                <w:bCs/>
                <w:i/>
                <w:iCs/>
              </w:rPr>
            </w:pPr>
            <w:r w:rsidRPr="00A27A05">
              <w:rPr>
                <w:b/>
                <w:bCs/>
                <w:i/>
                <w:iCs/>
              </w:rPr>
              <w:lastRenderedPageBreak/>
              <w:t>Flexibility</w:t>
            </w:r>
          </w:p>
        </w:tc>
        <w:tc>
          <w:tcPr>
            <w:tcW w:w="345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47717EBD" w14:textId="77777777" w:rsidR="002072F5" w:rsidRPr="00A27A05" w:rsidRDefault="00000000">
            <w:pPr>
              <w:spacing w:before="240" w:after="160" w:line="276" w:lineRule="auto"/>
              <w:jc w:val="left"/>
            </w:pPr>
            <w:r w:rsidRPr="00A27A05">
              <w:t>More flexible, quicker access to funds</w:t>
            </w:r>
          </w:p>
        </w:tc>
        <w:tc>
          <w:tcPr>
            <w:tcW w:w="4065"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68180049" w14:textId="77777777" w:rsidR="002072F5" w:rsidRPr="00A27A05" w:rsidRDefault="00000000">
            <w:pPr>
              <w:spacing w:before="240" w:after="160" w:line="276" w:lineRule="auto"/>
              <w:jc w:val="left"/>
            </w:pPr>
            <w:r w:rsidRPr="00A27A05">
              <w:t>Less flexible, longer commitment</w:t>
            </w:r>
          </w:p>
        </w:tc>
      </w:tr>
      <w:tr w:rsidR="002072F5" w:rsidRPr="00A27A05" w14:paraId="1C66D60E" w14:textId="77777777">
        <w:trPr>
          <w:trHeight w:val="480"/>
        </w:trPr>
        <w:tc>
          <w:tcPr>
            <w:tcW w:w="1875" w:type="dxa"/>
            <w:tcBorders>
              <w:top w:val="nil"/>
              <w:left w:val="single" w:sz="18" w:space="0" w:color="000000"/>
              <w:bottom w:val="nil"/>
              <w:right w:val="single" w:sz="18" w:space="0" w:color="000000"/>
            </w:tcBorders>
            <w:shd w:val="clear" w:color="auto" w:fill="CAF0F8"/>
            <w:tcMar>
              <w:top w:w="0" w:type="dxa"/>
              <w:left w:w="100" w:type="dxa"/>
              <w:bottom w:w="0" w:type="dxa"/>
              <w:right w:w="100" w:type="dxa"/>
            </w:tcMar>
          </w:tcPr>
          <w:p w14:paraId="6EC68F41" w14:textId="77777777" w:rsidR="002072F5" w:rsidRPr="00A27A05" w:rsidRDefault="00000000">
            <w:pPr>
              <w:spacing w:before="240" w:after="160" w:line="276" w:lineRule="auto"/>
              <w:jc w:val="left"/>
              <w:rPr>
                <w:b/>
                <w:bCs/>
                <w:i/>
                <w:iCs/>
              </w:rPr>
            </w:pPr>
            <w:r w:rsidRPr="00A27A05">
              <w:rPr>
                <w:b/>
                <w:bCs/>
                <w:i/>
                <w:iCs/>
              </w:rPr>
              <w:t>Loan Size</w:t>
            </w:r>
          </w:p>
        </w:tc>
        <w:tc>
          <w:tcPr>
            <w:tcW w:w="345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52729D7C" w14:textId="77777777" w:rsidR="002072F5" w:rsidRPr="00A27A05" w:rsidRDefault="00000000">
            <w:pPr>
              <w:spacing w:before="240" w:after="160" w:line="276" w:lineRule="auto"/>
              <w:jc w:val="left"/>
            </w:pPr>
            <w:r w:rsidRPr="00A27A05">
              <w:t>Smaller loan amounts</w:t>
            </w:r>
          </w:p>
        </w:tc>
        <w:tc>
          <w:tcPr>
            <w:tcW w:w="4065"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1210750B" w14:textId="77777777" w:rsidR="002072F5" w:rsidRPr="00A27A05" w:rsidRDefault="00000000">
            <w:pPr>
              <w:spacing w:before="240" w:after="160" w:line="276" w:lineRule="auto"/>
              <w:jc w:val="left"/>
            </w:pPr>
            <w:r w:rsidRPr="00A27A05">
              <w:t>Larger loan amounts</w:t>
            </w:r>
          </w:p>
        </w:tc>
      </w:tr>
      <w:tr w:rsidR="002072F5" w:rsidRPr="00A27A05" w14:paraId="0EC1B7B7" w14:textId="77777777">
        <w:trPr>
          <w:trHeight w:val="750"/>
        </w:trPr>
        <w:tc>
          <w:tcPr>
            <w:tcW w:w="1875" w:type="dxa"/>
            <w:tcBorders>
              <w:top w:val="nil"/>
              <w:left w:val="single" w:sz="18" w:space="0" w:color="000000"/>
              <w:bottom w:val="nil"/>
              <w:right w:val="single" w:sz="18" w:space="0" w:color="000000"/>
            </w:tcBorders>
            <w:shd w:val="clear" w:color="auto" w:fill="CAF0F8"/>
            <w:tcMar>
              <w:top w:w="0" w:type="dxa"/>
              <w:left w:w="100" w:type="dxa"/>
              <w:bottom w:w="0" w:type="dxa"/>
              <w:right w:w="100" w:type="dxa"/>
            </w:tcMar>
          </w:tcPr>
          <w:p w14:paraId="302E8D43" w14:textId="77777777" w:rsidR="002072F5" w:rsidRPr="00A27A05" w:rsidRDefault="00000000">
            <w:pPr>
              <w:spacing w:before="240" w:after="160" w:line="276" w:lineRule="auto"/>
              <w:jc w:val="left"/>
              <w:rPr>
                <w:b/>
                <w:bCs/>
                <w:i/>
                <w:iCs/>
              </w:rPr>
            </w:pPr>
            <w:r w:rsidRPr="00A27A05">
              <w:rPr>
                <w:b/>
                <w:bCs/>
                <w:i/>
                <w:iCs/>
              </w:rPr>
              <w:t>Use Case</w:t>
            </w:r>
          </w:p>
        </w:tc>
        <w:tc>
          <w:tcPr>
            <w:tcW w:w="345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04EE0355" w14:textId="77777777" w:rsidR="002072F5" w:rsidRPr="00A27A05" w:rsidRDefault="00000000">
            <w:pPr>
              <w:spacing w:before="240" w:after="160" w:line="276" w:lineRule="auto"/>
              <w:jc w:val="left"/>
            </w:pPr>
            <w:r w:rsidRPr="00A27A05">
              <w:t>Working capital, inventory needs</w:t>
            </w:r>
          </w:p>
        </w:tc>
        <w:tc>
          <w:tcPr>
            <w:tcW w:w="4065"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3A028C00" w14:textId="77777777" w:rsidR="002072F5" w:rsidRPr="00A27A05" w:rsidRDefault="00000000">
            <w:pPr>
              <w:spacing w:before="240" w:after="160" w:line="276" w:lineRule="auto"/>
              <w:jc w:val="left"/>
            </w:pPr>
            <w:r w:rsidRPr="00A27A05">
              <w:t>Capital expenditures, long-term projects</w:t>
            </w:r>
          </w:p>
        </w:tc>
      </w:tr>
      <w:tr w:rsidR="002072F5" w:rsidRPr="00A27A05" w14:paraId="10B84C74" w14:textId="77777777">
        <w:trPr>
          <w:trHeight w:val="750"/>
        </w:trPr>
        <w:tc>
          <w:tcPr>
            <w:tcW w:w="1875" w:type="dxa"/>
            <w:tcBorders>
              <w:top w:val="nil"/>
              <w:left w:val="single" w:sz="18" w:space="0" w:color="000000"/>
              <w:bottom w:val="single" w:sz="18" w:space="0" w:color="000000"/>
              <w:right w:val="single" w:sz="18" w:space="0" w:color="000000"/>
            </w:tcBorders>
            <w:shd w:val="clear" w:color="auto" w:fill="CAF0F8"/>
            <w:tcMar>
              <w:top w:w="0" w:type="dxa"/>
              <w:left w:w="100" w:type="dxa"/>
              <w:bottom w:w="0" w:type="dxa"/>
              <w:right w:w="100" w:type="dxa"/>
            </w:tcMar>
          </w:tcPr>
          <w:p w14:paraId="38B1A78C" w14:textId="77777777" w:rsidR="002072F5" w:rsidRPr="00A27A05" w:rsidRDefault="00000000">
            <w:pPr>
              <w:spacing w:before="240" w:after="160" w:line="276" w:lineRule="auto"/>
              <w:jc w:val="left"/>
              <w:rPr>
                <w:b/>
                <w:bCs/>
                <w:i/>
                <w:iCs/>
              </w:rPr>
            </w:pPr>
            <w:r w:rsidRPr="00A27A05">
              <w:rPr>
                <w:b/>
                <w:bCs/>
                <w:i/>
                <w:iCs/>
              </w:rPr>
              <w:t>Risk to Liquidity</w:t>
            </w:r>
          </w:p>
        </w:tc>
        <w:tc>
          <w:tcPr>
            <w:tcW w:w="345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127564F4" w14:textId="77777777" w:rsidR="002072F5" w:rsidRPr="00A27A05" w:rsidRDefault="00000000">
            <w:pPr>
              <w:spacing w:before="240" w:after="160" w:line="276" w:lineRule="auto"/>
              <w:jc w:val="left"/>
            </w:pPr>
            <w:r w:rsidRPr="00A27A05">
              <w:t>Higher risk of short-term cash flow issues</w:t>
            </w:r>
          </w:p>
        </w:tc>
        <w:tc>
          <w:tcPr>
            <w:tcW w:w="4065"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3CAE95DE" w14:textId="77777777" w:rsidR="002072F5" w:rsidRPr="00A27A05" w:rsidRDefault="00000000">
            <w:pPr>
              <w:spacing w:before="240" w:after="160" w:line="276" w:lineRule="auto"/>
              <w:jc w:val="left"/>
            </w:pPr>
            <w:r w:rsidRPr="00A27A05">
              <w:t>Lower risk of immediate liquidity strain (Léon, 2019)</w:t>
            </w:r>
          </w:p>
        </w:tc>
      </w:tr>
    </w:tbl>
    <w:p w14:paraId="0959B9B6" w14:textId="77777777" w:rsidR="002072F5" w:rsidRPr="00A27A05" w:rsidRDefault="002072F5"/>
    <w:p w14:paraId="52363E1A" w14:textId="77777777" w:rsidR="002072F5" w:rsidRPr="00A27A05" w:rsidRDefault="00000000">
      <w:r w:rsidRPr="00A27A05">
        <w:t xml:space="preserve">The line of credit financing should be considered by General Electronics as a way of meeting the </w:t>
      </w:r>
      <w:proofErr w:type="gramStart"/>
      <w:r w:rsidRPr="00A27A05">
        <w:t>short term</w:t>
      </w:r>
      <w:proofErr w:type="gramEnd"/>
      <w:r w:rsidRPr="00A27A05">
        <w:t xml:space="preserve"> requirements of the business and focus more on the </w:t>
      </w:r>
      <w:proofErr w:type="gramStart"/>
      <w:r w:rsidRPr="00A27A05">
        <w:t>long term</w:t>
      </w:r>
      <w:proofErr w:type="gramEnd"/>
      <w:r w:rsidRPr="00A27A05">
        <w:t xml:space="preserve"> financing to enable the business to embark on a larger investment like capital expenditure. This combination would enable the company to have the optimal balance between liquidity and growth without straining its budget.</w:t>
      </w:r>
    </w:p>
    <w:p w14:paraId="05F95420" w14:textId="77777777" w:rsidR="002072F5" w:rsidRPr="00A27A05" w:rsidRDefault="00000000">
      <w:r w:rsidRPr="00A27A05">
        <w:br w:type="page"/>
      </w:r>
    </w:p>
    <w:p w14:paraId="491CF996" w14:textId="77777777" w:rsidR="002072F5" w:rsidRPr="00A27A05" w:rsidRDefault="00000000" w:rsidP="00A27A05">
      <w:pPr>
        <w:pStyle w:val="Heading1"/>
      </w:pPr>
      <w:bookmarkStart w:id="32" w:name="_rljsxn1b0y9u" w:colFirst="0" w:colLast="0"/>
      <w:bookmarkStart w:id="33" w:name="_Toc215584393"/>
      <w:bookmarkEnd w:id="32"/>
      <w:r w:rsidRPr="00A27A05">
        <w:lastRenderedPageBreak/>
        <w:t>4.0 Strategic Financial Restructuring Plan for General Electronics</w:t>
      </w:r>
      <w:bookmarkEnd w:id="33"/>
    </w:p>
    <w:p w14:paraId="779FBE8A" w14:textId="77777777" w:rsidR="002072F5" w:rsidRPr="00A27A05" w:rsidRDefault="00000000">
      <w:r w:rsidRPr="00A27A05">
        <w:t>The current performance of General Electronics shows that the company already has a hopeless financial position with a low profitability ratio, negative cash flow and a poor liquidity ratio (Maverick, 2024). The restructuring project would be required to secure the future of the company and to put it on the path of sustainable development. The next plan must concern the company reconstruction and the activity, financial system, and business paradigm, to overcome the current challenges, and transform the current opportunities into improvements.</w:t>
      </w:r>
    </w:p>
    <w:p w14:paraId="465DA62C" w14:textId="77777777" w:rsidR="002072F5" w:rsidRPr="00A27A05" w:rsidRDefault="002072F5"/>
    <w:p w14:paraId="11BCD182" w14:textId="77777777" w:rsidR="002072F5" w:rsidRPr="00A27A05" w:rsidRDefault="00000000">
      <w:pPr>
        <w:pStyle w:val="Heading2"/>
      </w:pPr>
      <w:bookmarkStart w:id="34" w:name="_12o8fc2cmpr8" w:colFirst="0" w:colLast="0"/>
      <w:bookmarkStart w:id="35" w:name="_Toc215584394"/>
      <w:bookmarkEnd w:id="34"/>
      <w:r w:rsidRPr="00A27A05">
        <w:t>4.1 Recommendation: Financial Restructuring.</w:t>
      </w:r>
      <w:bookmarkEnd w:id="35"/>
    </w:p>
    <w:p w14:paraId="13BE34CE" w14:textId="77777777" w:rsidR="002072F5" w:rsidRPr="00A27A05" w:rsidRDefault="00000000">
      <w:r w:rsidRPr="00A27A05">
        <w:t>The restructuring mechanisms that can be discussed to enhance the financial performance of General Electronics include the merger, equity injection, and divestiture.</w:t>
      </w:r>
    </w:p>
    <w:p w14:paraId="02FC8EBE" w14:textId="77777777" w:rsidR="002072F5" w:rsidRPr="00A27A05" w:rsidRDefault="002072F5"/>
    <w:p w14:paraId="2DFCC293" w14:textId="77777777" w:rsidR="002072F5" w:rsidRPr="00A27A05" w:rsidRDefault="00000000">
      <w:pPr>
        <w:pStyle w:val="Heading3"/>
      </w:pPr>
      <w:bookmarkStart w:id="36" w:name="_2b8wxwy7rnq7" w:colFirst="0" w:colLast="0"/>
      <w:bookmarkStart w:id="37" w:name="_Toc215584395"/>
      <w:bookmarkEnd w:id="36"/>
      <w:r w:rsidRPr="00A27A05">
        <w:t>4.1.1 Divestiture</w:t>
      </w:r>
      <w:bookmarkEnd w:id="37"/>
    </w:p>
    <w:p w14:paraId="54C15A0B" w14:textId="1080E0E0" w:rsidR="002072F5" w:rsidRPr="00A27A05" w:rsidRDefault="00000000">
      <w:r w:rsidRPr="00A27A05">
        <w:t xml:space="preserve">A divestiture strategy involves the sale of non-core assets or non-core business units that fail to add value or are no longer contributing to the long-term objectives of the company (PwC, 2024). General Electronics should undertake a portfolio analysis with a view to selling off divisions that are not performing so well, and especially those that are draining money without commensurate returns. Non-necessary assets selling and leveraging will help General Electronics to </w:t>
      </w:r>
      <w:proofErr w:type="spellStart"/>
      <w:r w:rsidRPr="00A27A05">
        <w:t>capitalise</w:t>
      </w:r>
      <w:proofErr w:type="spellEnd"/>
      <w:r w:rsidRPr="00A27A05">
        <w:t xml:space="preserve"> on economic activities and focus on the fields of its core business, wherein it has competitive advantages. De-consolidation would also assist General Electronics to streamline its operations and therefore will be able to manage its resources and strategic focus in a more effective way. </w:t>
      </w:r>
    </w:p>
    <w:p w14:paraId="18A84445" w14:textId="77777777" w:rsidR="002072F5" w:rsidRPr="00A27A05" w:rsidRDefault="002072F5"/>
    <w:p w14:paraId="0A4FD09A" w14:textId="77777777" w:rsidR="002072F5" w:rsidRPr="00A27A05" w:rsidRDefault="00000000">
      <w:pPr>
        <w:pStyle w:val="Heading3"/>
      </w:pPr>
      <w:bookmarkStart w:id="38" w:name="_9wpjok1y4fer" w:colFirst="0" w:colLast="0"/>
      <w:bookmarkStart w:id="39" w:name="_Toc215584396"/>
      <w:bookmarkEnd w:id="38"/>
      <w:r w:rsidRPr="00A27A05">
        <w:t>4.1.2 Merger:</w:t>
      </w:r>
      <w:bookmarkEnd w:id="39"/>
    </w:p>
    <w:p w14:paraId="33026D00" w14:textId="0DDF6CE7" w:rsidR="002072F5" w:rsidRPr="00A27A05" w:rsidRDefault="00000000">
      <w:r w:rsidRPr="00A27A05">
        <w:t xml:space="preserve">By merging with a stronger company that has a complementary combination with the current company, General Electronics has the potential to make a lot of changes in its market position. Merging may enable gaining access to a wider range of customers, sharing of production activities and cost of research and development, reducing the </w:t>
      </w:r>
      <w:r w:rsidRPr="00A27A05">
        <w:lastRenderedPageBreak/>
        <w:t xml:space="preserve">expenses and enhancing the profitability. Due to the purchase, the financial risks of General Electronics would be </w:t>
      </w:r>
      <w:proofErr w:type="spellStart"/>
      <w:r w:rsidRPr="00A27A05">
        <w:t>minimised</w:t>
      </w:r>
      <w:proofErr w:type="spellEnd"/>
      <w:r w:rsidRPr="00A27A05">
        <w:t xml:space="preserve">, and its operation would be profitable, as it would be considered as part of a business with a well-established balance sheet and a stable cash flow. In addition, the merger would mitigate the risks of increased levels of debt within the company. </w:t>
      </w:r>
    </w:p>
    <w:p w14:paraId="7F1C76A8" w14:textId="77777777" w:rsidR="002072F5" w:rsidRPr="00A27A05" w:rsidRDefault="002072F5"/>
    <w:p w14:paraId="02010D30" w14:textId="77777777" w:rsidR="002072F5" w:rsidRPr="00A27A05" w:rsidRDefault="00000000">
      <w:pPr>
        <w:pStyle w:val="Heading3"/>
      </w:pPr>
      <w:bookmarkStart w:id="40" w:name="_gd4djpqvadyd" w:colFirst="0" w:colLast="0"/>
      <w:bookmarkStart w:id="41" w:name="_Toc215584397"/>
      <w:bookmarkEnd w:id="40"/>
      <w:r w:rsidRPr="00A27A05">
        <w:t>4.1.3 Equity Injection:</w:t>
      </w:r>
      <w:bookmarkEnd w:id="41"/>
    </w:p>
    <w:p w14:paraId="7D638B2E" w14:textId="77777777" w:rsidR="002072F5" w:rsidRPr="00A27A05" w:rsidRDefault="00000000">
      <w:r w:rsidRPr="00A27A05">
        <w:t xml:space="preserve">It can also be considered as a method of infusion of equity in the balance sheet of General Electronics, as the balance sheet would be fortified as it would have been complemented by the addition of capital and no addition of debts. This would either be through the issue of new shares or a strategic investor. The equity capital would bring some liquidity and reduce the reliance of the company on debt. Moreover, it might help the company in its investments in its strategy projects to innovate and access new technology or new markets (Kochen, 2025). Equity </w:t>
      </w:r>
      <w:proofErr w:type="gramStart"/>
      <w:r w:rsidRPr="00A27A05">
        <w:t>injection</w:t>
      </w:r>
      <w:proofErr w:type="gramEnd"/>
      <w:r w:rsidRPr="00A27A05">
        <w:t xml:space="preserve"> would also facilitate raising the financial ratios of such companies, like the </w:t>
      </w:r>
      <w:proofErr w:type="gramStart"/>
      <w:r w:rsidRPr="00A27A05">
        <w:t>debt to equity</w:t>
      </w:r>
      <w:proofErr w:type="gramEnd"/>
      <w:r w:rsidRPr="00A27A05">
        <w:t xml:space="preserve"> ratio and the current ratio of General Electronics, which will consequently attract more investments and increase its credibility. </w:t>
      </w:r>
    </w:p>
    <w:p w14:paraId="6EDF4C03" w14:textId="77777777" w:rsidR="002072F5" w:rsidRPr="00A27A05" w:rsidRDefault="002072F5"/>
    <w:p w14:paraId="0773FA04" w14:textId="77777777" w:rsidR="002072F5" w:rsidRPr="00A27A05" w:rsidRDefault="00000000">
      <w:pPr>
        <w:pStyle w:val="Heading2"/>
      </w:pPr>
      <w:bookmarkStart w:id="42" w:name="_prt6jez98wrx" w:colFirst="0" w:colLast="0"/>
      <w:bookmarkStart w:id="43" w:name="_Toc215584398"/>
      <w:bookmarkEnd w:id="42"/>
      <w:r w:rsidRPr="00A27A05">
        <w:t>4.2 Implication on the shareholder value, Debt structure and Operational flexibility.</w:t>
      </w:r>
      <w:bookmarkEnd w:id="43"/>
    </w:p>
    <w:p w14:paraId="074B26BA" w14:textId="77777777" w:rsidR="002072F5" w:rsidRPr="00A27A05" w:rsidRDefault="00000000">
      <w:pPr>
        <w:pStyle w:val="Heading3"/>
      </w:pPr>
      <w:bookmarkStart w:id="44" w:name="_swrfzao2wwcv" w:colFirst="0" w:colLast="0"/>
      <w:bookmarkStart w:id="45" w:name="_Toc215584399"/>
      <w:bookmarkEnd w:id="44"/>
      <w:r w:rsidRPr="00A27A05">
        <w:t>4.2.1 Impact on Shareholder Value:</w:t>
      </w:r>
      <w:bookmarkEnd w:id="45"/>
    </w:p>
    <w:p w14:paraId="691954AE" w14:textId="5DAA0AE9" w:rsidR="002072F5" w:rsidRPr="00A27A05" w:rsidRDefault="00000000">
      <w:r w:rsidRPr="00A27A05">
        <w:t>Such financial restructuring plans of divestiture and mergers are generally geared towards an increase in shareholder value by enrichment of the financial health and output of the business (PwC, 2024). Such a set includes the sale-off of underperforming assets, which will enable General Electronics to concentrate on the viable core business, which will drive growth in profit as well as stock prices in the long run. Complementary acquisition would add more market share, sales and profits. On the same note, the short-term gains to the shareholder would be provisions of a rise in share price and dividend.</w:t>
      </w:r>
    </w:p>
    <w:p w14:paraId="0BD29060" w14:textId="77777777" w:rsidR="002072F5" w:rsidRPr="00A27A05" w:rsidRDefault="002072F5"/>
    <w:p w14:paraId="27F95B57" w14:textId="77777777" w:rsidR="002072F5" w:rsidRPr="00A27A05" w:rsidRDefault="00000000">
      <w:pPr>
        <w:pStyle w:val="Heading3"/>
      </w:pPr>
      <w:bookmarkStart w:id="46" w:name="_k2vln24kqp90" w:colFirst="0" w:colLast="0"/>
      <w:bookmarkStart w:id="47" w:name="_Toc215584400"/>
      <w:bookmarkEnd w:id="46"/>
      <w:r w:rsidRPr="00A27A05">
        <w:t>4.2.2 Impact on Debt Structure:</w:t>
      </w:r>
      <w:bookmarkEnd w:id="47"/>
    </w:p>
    <w:p w14:paraId="2431CF61" w14:textId="77777777" w:rsidR="002072F5" w:rsidRPr="00A27A05" w:rsidRDefault="00000000">
      <w:r w:rsidRPr="00A27A05">
        <w:t xml:space="preserve">These two operations, divestiture and equity injection, would enhance the debt structure of the business (Shapiro and </w:t>
      </w:r>
      <w:proofErr w:type="spellStart"/>
      <w:r w:rsidRPr="00A27A05">
        <w:t>Hanouna</w:t>
      </w:r>
      <w:proofErr w:type="spellEnd"/>
      <w:r w:rsidRPr="00A27A05">
        <w:t xml:space="preserve">, 2019). The debt-to-equity ratio shows </w:t>
      </w:r>
      <w:r w:rsidRPr="00A27A05">
        <w:lastRenderedPageBreak/>
        <w:t>that General Electric can reduce its leverage by either selling its assets or increasing its equity capital. This would reduce the risk profile of this firm, and this may eventually result in the cost of borrowing reducing as creditors will consider the firm as a company that is less risky.</w:t>
      </w:r>
    </w:p>
    <w:p w14:paraId="25ED8D9D" w14:textId="77777777" w:rsidR="002072F5" w:rsidRPr="00A27A05" w:rsidRDefault="002072F5"/>
    <w:p w14:paraId="255E7D8E" w14:textId="77777777" w:rsidR="002072F5" w:rsidRPr="00A27A05" w:rsidRDefault="00000000">
      <w:pPr>
        <w:pStyle w:val="Heading3"/>
      </w:pPr>
      <w:bookmarkStart w:id="48" w:name="_m57eere4d1nl" w:colFirst="0" w:colLast="0"/>
      <w:bookmarkStart w:id="49" w:name="_Toc215584401"/>
      <w:bookmarkEnd w:id="48"/>
      <w:r w:rsidRPr="00A27A05">
        <w:t>4.2.3 Operational Flexibility:</w:t>
      </w:r>
      <w:bookmarkEnd w:id="49"/>
    </w:p>
    <w:p w14:paraId="350368EF" w14:textId="77777777" w:rsidR="002072F5" w:rsidRPr="00A27A05" w:rsidRDefault="00000000">
      <w:r w:rsidRPr="00A27A05">
        <w:t xml:space="preserve">Merger would enable General Electronics to be versatile in its operations as it would have access to new resources, technologies and markets (Blessing and </w:t>
      </w:r>
      <w:proofErr w:type="spellStart"/>
      <w:r w:rsidRPr="00A27A05">
        <w:t>Sakouvogui</w:t>
      </w:r>
      <w:proofErr w:type="spellEnd"/>
      <w:r w:rsidRPr="00A27A05">
        <w:t>, 2023). This may be augmented with enhanced innovation, economies of scale and the cost of low production. The equity infusion would enable General Electronics with additional working capital, which would accord the company the support to invest in its growth prospects, correct its operations and overcome any major economic threat without entering into costly debt (Iancu et al., 2017).</w:t>
      </w:r>
    </w:p>
    <w:p w14:paraId="5EDD6314" w14:textId="77777777" w:rsidR="002072F5" w:rsidRPr="00A27A05" w:rsidRDefault="002072F5"/>
    <w:p w14:paraId="6E2ED054" w14:textId="77777777" w:rsidR="002072F5" w:rsidRPr="00A27A05" w:rsidRDefault="002072F5"/>
    <w:p w14:paraId="14FB0D18" w14:textId="77777777" w:rsidR="002072F5" w:rsidRPr="00A27A05" w:rsidRDefault="00000000">
      <w:pPr>
        <w:pStyle w:val="Heading2"/>
      </w:pPr>
      <w:bookmarkStart w:id="50" w:name="_w11ips1fbh35" w:colFirst="0" w:colLast="0"/>
      <w:bookmarkStart w:id="51" w:name="_Toc215584402"/>
      <w:bookmarkEnd w:id="50"/>
      <w:r w:rsidRPr="00A27A05">
        <w:t>4.3 International and Ethical Foresight</w:t>
      </w:r>
      <w:bookmarkEnd w:id="51"/>
    </w:p>
    <w:p w14:paraId="7E321ED1" w14:textId="77777777" w:rsidR="002072F5" w:rsidRPr="00A27A05" w:rsidRDefault="00000000">
      <w:r w:rsidRPr="00A27A05">
        <w:t>Financial restructuring implementation in General Electronics would consider various international and ethical problems (Singh et al., 2017). These are taxation, currency risk, inflation and social responsibility to the corporate citizens (CSR). These can be addressed to ensure that the restructuring process of the companies can be sustainable and in accordance with international standards and ethics.</w:t>
      </w:r>
    </w:p>
    <w:p w14:paraId="63D5349B" w14:textId="77777777" w:rsidR="002072F5" w:rsidRPr="00A27A05" w:rsidRDefault="002072F5"/>
    <w:p w14:paraId="055001BE" w14:textId="77777777" w:rsidR="002072F5" w:rsidRPr="00A27A05" w:rsidRDefault="00000000">
      <w:pPr>
        <w:pStyle w:val="Heading3"/>
      </w:pPr>
      <w:bookmarkStart w:id="52" w:name="_tte9uldatssf" w:colFirst="0" w:colLast="0"/>
      <w:bookmarkStart w:id="53" w:name="_Toc215584403"/>
      <w:bookmarkEnd w:id="52"/>
      <w:r w:rsidRPr="00A27A05">
        <w:t>4.3.1 Taxation:</w:t>
      </w:r>
      <w:bookmarkEnd w:id="53"/>
    </w:p>
    <w:p w14:paraId="695F8AEC" w14:textId="77777777" w:rsidR="002072F5" w:rsidRPr="00A27A05" w:rsidRDefault="00000000">
      <w:r w:rsidRPr="00A27A05">
        <w:t>General Electronics ought to engage in a careful scrutiny of its taxation in restructuring its modalities, particularly during the mergers or the disposal of its foreign subsidiaries. One of the key dimensions of the restructuring plan is tax efficiency (</w:t>
      </w:r>
      <w:proofErr w:type="spellStart"/>
      <w:r w:rsidRPr="00A27A05">
        <w:t>Dehghanfard</w:t>
      </w:r>
      <w:proofErr w:type="spellEnd"/>
      <w:r w:rsidRPr="00A27A05">
        <w:t xml:space="preserve"> and </w:t>
      </w:r>
      <w:proofErr w:type="spellStart"/>
      <w:r w:rsidRPr="00A27A05">
        <w:t>Moslemi</w:t>
      </w:r>
      <w:proofErr w:type="spellEnd"/>
      <w:r w:rsidRPr="00A27A05">
        <w:t xml:space="preserve">, 2020). One such case is the case of a merger between a foreign nation and a nation, where a case may have a tax benefit or debts depending on the jurisdiction. The company is expected to make sure that it is </w:t>
      </w:r>
      <w:proofErr w:type="spellStart"/>
      <w:r w:rsidRPr="00A27A05">
        <w:t>optimising</w:t>
      </w:r>
      <w:proofErr w:type="spellEnd"/>
      <w:r w:rsidRPr="00A27A05">
        <w:t xml:space="preserve"> taxes through tax credit and tax deductions, or simply in the manner it distributes its revenues and expenses across tax jurisdictions.</w:t>
      </w:r>
    </w:p>
    <w:p w14:paraId="116162B8" w14:textId="77777777" w:rsidR="002072F5" w:rsidRPr="00A27A05" w:rsidRDefault="002072F5"/>
    <w:p w14:paraId="6014DE4B" w14:textId="77777777" w:rsidR="002072F5" w:rsidRPr="00A27A05" w:rsidRDefault="00000000">
      <w:pPr>
        <w:pStyle w:val="Heading3"/>
      </w:pPr>
      <w:bookmarkStart w:id="54" w:name="_iys04rgp9zjo" w:colFirst="0" w:colLast="0"/>
      <w:bookmarkStart w:id="55" w:name="_Toc215584404"/>
      <w:bookmarkEnd w:id="54"/>
      <w:r w:rsidRPr="00A27A05">
        <w:lastRenderedPageBreak/>
        <w:t>4.3.2 Currency Risk:</w:t>
      </w:r>
      <w:bookmarkEnd w:id="55"/>
    </w:p>
    <w:p w14:paraId="1BA0DEF5" w14:textId="77777777" w:rsidR="002072F5" w:rsidRPr="00A27A05" w:rsidRDefault="00000000">
      <w:r w:rsidRPr="00A27A05">
        <w:t xml:space="preserve">Because General Electronics is venturing in the international markets, any reorganization exercise especially when there are cases involving mergers or acquisitions, is </w:t>
      </w:r>
      <w:proofErr w:type="spellStart"/>
      <w:r w:rsidRPr="00A27A05">
        <w:t>characterised</w:t>
      </w:r>
      <w:proofErr w:type="spellEnd"/>
      <w:r w:rsidRPr="00A27A05">
        <w:t xml:space="preserve"> by the sensitivities of the exposure to currency effects (</w:t>
      </w:r>
      <w:proofErr w:type="spellStart"/>
      <w:r w:rsidRPr="00A27A05">
        <w:t>Sitinjak</w:t>
      </w:r>
      <w:proofErr w:type="spellEnd"/>
      <w:r w:rsidRPr="00A27A05">
        <w:t xml:space="preserve"> et al., 2023). To illustrate an example, the company may be exposed to the variability of bad changes of currency in case its international activities remit a global income with the use of foreign currency. Some of the currency risk hedging mechanisms include a currency swap, a futures option, and a forward contract. General Electronics would then have to discuss with the financial advisors and check on the currency implications where they think there is a need to hedge.</w:t>
      </w:r>
    </w:p>
    <w:p w14:paraId="05960C36" w14:textId="77777777" w:rsidR="002072F5" w:rsidRPr="00A27A05" w:rsidRDefault="002072F5"/>
    <w:p w14:paraId="685F37BA" w14:textId="77777777" w:rsidR="002072F5" w:rsidRPr="00A27A05" w:rsidRDefault="00000000">
      <w:pPr>
        <w:pStyle w:val="Heading3"/>
      </w:pPr>
      <w:bookmarkStart w:id="56" w:name="_uqyhcwlddper" w:colFirst="0" w:colLast="0"/>
      <w:bookmarkStart w:id="57" w:name="_Toc215584405"/>
      <w:bookmarkEnd w:id="56"/>
      <w:r w:rsidRPr="00A27A05">
        <w:t>4.3.3 Inflation:</w:t>
      </w:r>
      <w:bookmarkEnd w:id="57"/>
    </w:p>
    <w:p w14:paraId="27E9B8AF" w14:textId="77777777" w:rsidR="002072F5" w:rsidRPr="00A27A05" w:rsidRDefault="00000000">
      <w:r w:rsidRPr="00A27A05">
        <w:t>Through inflation, purchasing power might be depreciated, and operations might be costly, hence General Electronics would be less profitable (</w:t>
      </w:r>
      <w:proofErr w:type="spellStart"/>
      <w:r w:rsidRPr="00A27A05">
        <w:t>Dehghanfard</w:t>
      </w:r>
      <w:proofErr w:type="spellEnd"/>
      <w:r w:rsidRPr="00A27A05">
        <w:t xml:space="preserve"> and </w:t>
      </w:r>
      <w:proofErr w:type="spellStart"/>
      <w:r w:rsidRPr="00A27A05">
        <w:t>Moslemi</w:t>
      </w:r>
      <w:proofErr w:type="spellEnd"/>
      <w:r w:rsidRPr="00A27A05">
        <w:t>, 2020). It is noteworthy that the company should not underestimate the effect of inflation on its cost system, and growth forecasts should not be left out of company restructuring plans after evaluating the effect of inflation. The sources of long-term finance at a fixed interest rate may also assist the company to cushion against inflation on the cost of borrowing.</w:t>
      </w:r>
    </w:p>
    <w:p w14:paraId="4C5ECA72" w14:textId="77777777" w:rsidR="002072F5" w:rsidRPr="00A27A05" w:rsidRDefault="002072F5"/>
    <w:p w14:paraId="6B894C15" w14:textId="77777777" w:rsidR="002072F5" w:rsidRPr="00A27A05" w:rsidRDefault="00000000">
      <w:pPr>
        <w:pStyle w:val="Heading3"/>
      </w:pPr>
      <w:bookmarkStart w:id="58" w:name="_vymanxchvwx" w:colFirst="0" w:colLast="0"/>
      <w:bookmarkStart w:id="59" w:name="_Toc215584406"/>
      <w:bookmarkEnd w:id="58"/>
      <w:r w:rsidRPr="00A27A05">
        <w:t>4.3.4 Corporate Social Responsibility (CSR).</w:t>
      </w:r>
      <w:bookmarkEnd w:id="59"/>
    </w:p>
    <w:p w14:paraId="0D38A536" w14:textId="77777777" w:rsidR="002072F5" w:rsidRPr="00A27A05" w:rsidRDefault="00000000">
      <w:r w:rsidRPr="00A27A05">
        <w:t xml:space="preserve">The analysis of CSR shows that General Electric should consider its restructuring regardless of its ethical practices and its association with stakeholders. An acquisition or a merger should not only be financial, but also socially </w:t>
      </w:r>
      <w:proofErr w:type="gramStart"/>
      <w:r w:rsidRPr="00A27A05">
        <w:t>responsible(</w:t>
      </w:r>
      <w:proofErr w:type="spellStart"/>
      <w:proofErr w:type="gramEnd"/>
      <w:r w:rsidRPr="00A27A05">
        <w:t>Cezarino</w:t>
      </w:r>
      <w:proofErr w:type="spellEnd"/>
      <w:r w:rsidRPr="00A27A05">
        <w:t xml:space="preserve"> et al., 2022). General electronics must not forget about the environmental and social impact of the business operation and it is worth noting that any restructuring process will not trigger such adverse effects like jobs loss, environmental degradation, or the enslavement of the people.</w:t>
      </w:r>
    </w:p>
    <w:p w14:paraId="5126CB87" w14:textId="77777777" w:rsidR="002072F5" w:rsidRPr="00A27A05" w:rsidRDefault="002072F5"/>
    <w:p w14:paraId="585ADBC0" w14:textId="77777777" w:rsidR="002072F5" w:rsidRPr="00A27A05" w:rsidRDefault="00000000">
      <w:r w:rsidRPr="00A27A05">
        <w:t xml:space="preserve">The restructuring of the companies could also be added CSR that would emphasize sustainability, accountable material sourcing, minimum emissions of carbon, and the extreme treatment of employees in the firm in case of any alteration of operations. General Electronics can achieve success in its business, although it has to consider </w:t>
      </w:r>
      <w:r w:rsidRPr="00A27A05">
        <w:lastRenderedPageBreak/>
        <w:t>ethics in its plan to restructure to build its relationship with the stakeholders and to succeed in its business in the long run.</w:t>
      </w:r>
    </w:p>
    <w:p w14:paraId="30AD2932" w14:textId="77777777" w:rsidR="002072F5" w:rsidRPr="00A27A05" w:rsidRDefault="002072F5"/>
    <w:p w14:paraId="7E1231D6" w14:textId="77777777" w:rsidR="002072F5" w:rsidRPr="00A27A05" w:rsidRDefault="00000000">
      <w:r w:rsidRPr="00A27A05">
        <w:br w:type="page"/>
      </w:r>
    </w:p>
    <w:p w14:paraId="1B0ED44F" w14:textId="77777777" w:rsidR="002072F5" w:rsidRPr="00A27A05" w:rsidRDefault="00000000" w:rsidP="00A27A05">
      <w:pPr>
        <w:pStyle w:val="Heading1"/>
      </w:pPr>
      <w:bookmarkStart w:id="60" w:name="_411b1xiy9m5e" w:colFirst="0" w:colLast="0"/>
      <w:bookmarkStart w:id="61" w:name="_Toc215584407"/>
      <w:bookmarkEnd w:id="60"/>
      <w:r w:rsidRPr="00A27A05">
        <w:lastRenderedPageBreak/>
        <w:t>5.0 Appraisal and Capital Budgeting</w:t>
      </w:r>
      <w:bookmarkEnd w:id="61"/>
    </w:p>
    <w:p w14:paraId="22F38E07" w14:textId="77777777" w:rsidR="002072F5" w:rsidRPr="00A27A05" w:rsidRDefault="00000000">
      <w:pPr>
        <w:pStyle w:val="Heading2"/>
      </w:pPr>
      <w:bookmarkStart w:id="62" w:name="_th56edflwtf9" w:colFirst="0" w:colLast="0"/>
      <w:bookmarkStart w:id="63" w:name="_Toc215584408"/>
      <w:bookmarkEnd w:id="62"/>
      <w:r w:rsidRPr="00A27A05">
        <w:t>5.1 Commentary on Proposed Investment Projects.</w:t>
      </w:r>
      <w:bookmarkEnd w:id="63"/>
    </w:p>
    <w:p w14:paraId="749C6646" w14:textId="77777777" w:rsidR="002072F5" w:rsidRPr="00A27A05" w:rsidRDefault="00000000">
      <w:pPr>
        <w:pStyle w:val="Heading3"/>
      </w:pPr>
      <w:bookmarkStart w:id="64" w:name="_2ukmivkfeino" w:colFirst="0" w:colLast="0"/>
      <w:bookmarkStart w:id="65" w:name="_Toc215584409"/>
      <w:bookmarkEnd w:id="64"/>
      <w:r w:rsidRPr="00A27A05">
        <w:t>5.1.1 Project A</w:t>
      </w:r>
      <w:bookmarkEnd w:id="65"/>
      <w:r w:rsidRPr="00A27A05">
        <w:t xml:space="preserve"> </w:t>
      </w:r>
    </w:p>
    <w:p w14:paraId="2F0C936D" w14:textId="77777777" w:rsidR="002072F5" w:rsidRPr="00A27A05" w:rsidRDefault="00000000">
      <w:r w:rsidRPr="00A27A05">
        <w:t>The payback period of project A is relatively low, at 3.4 years, so it has a reasonably appealing sensitivity regarding liquidity. The ARR 7 presents a median rate of return that is acceptable as regards the performance of the firm in question. The positive NPV of the £1.34m will imply that Project A would be value-creating, and it will influence the profitability of the company positively (</w:t>
      </w:r>
      <w:proofErr w:type="spellStart"/>
      <w:r w:rsidRPr="00A27A05">
        <w:t>Sitinjak</w:t>
      </w:r>
      <w:proofErr w:type="spellEnd"/>
      <w:r w:rsidRPr="00A27A05">
        <w:t xml:space="preserve"> et al., 2023). The relatively low risk of the investment is controlled by the </w:t>
      </w:r>
      <w:proofErr w:type="spellStart"/>
      <w:r w:rsidRPr="00A27A05">
        <w:t>modestness</w:t>
      </w:r>
      <w:proofErr w:type="spellEnd"/>
      <w:r w:rsidRPr="00A27A05">
        <w:t xml:space="preserve"> of the cash inflows of this investment and the payback period. It must also be noted that the project does not experience skyrocketing profitability and cash flows such that it can be considered appropriate to the amount of capital available, but it is unlikely to grow the company exponentially (Kenton, 2024).</w:t>
      </w:r>
    </w:p>
    <w:p w14:paraId="10808A27" w14:textId="7A0EDED6" w:rsidR="002072F5" w:rsidRPr="00A27A05" w:rsidRDefault="00A27A05" w:rsidP="00A27A05">
      <w:pPr>
        <w:pStyle w:val="Caption"/>
      </w:pPr>
      <w:r w:rsidRPr="00A27A05">
        <w:t xml:space="preserve">Table </w:t>
      </w:r>
      <w:fldSimple w:instr=" SEQ Table \* ARABIC ">
        <w:r w:rsidRPr="00A27A05">
          <w:rPr>
            <w:noProof/>
          </w:rPr>
          <w:t>4</w:t>
        </w:r>
      </w:fldSimple>
      <w:r w:rsidRPr="00A27A05">
        <w:t xml:space="preserve"> Short-term and long-term financing</w:t>
      </w:r>
    </w:p>
    <w:tbl>
      <w:tblPr>
        <w:tblStyle w:val="a2"/>
        <w:tblW w:w="927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395"/>
        <w:gridCol w:w="2025"/>
        <w:gridCol w:w="2820"/>
        <w:gridCol w:w="3030"/>
      </w:tblGrid>
      <w:tr w:rsidR="002072F5" w:rsidRPr="00A27A05" w14:paraId="617EB50A" w14:textId="77777777">
        <w:trPr>
          <w:trHeight w:val="750"/>
        </w:trPr>
        <w:tc>
          <w:tcPr>
            <w:tcW w:w="1395" w:type="dxa"/>
            <w:tcBorders>
              <w:top w:val="single" w:sz="18" w:space="0" w:color="000000"/>
              <w:left w:val="single" w:sz="18" w:space="0" w:color="000000"/>
              <w:bottom w:val="nil"/>
              <w:right w:val="single" w:sz="18" w:space="0" w:color="000000"/>
            </w:tcBorders>
            <w:shd w:val="clear" w:color="auto" w:fill="90E0EF"/>
            <w:tcMar>
              <w:top w:w="0" w:type="dxa"/>
              <w:left w:w="100" w:type="dxa"/>
              <w:bottom w:w="0" w:type="dxa"/>
              <w:right w:w="100" w:type="dxa"/>
            </w:tcMar>
          </w:tcPr>
          <w:p w14:paraId="2E40AD92" w14:textId="77777777" w:rsidR="002072F5" w:rsidRPr="00A27A05" w:rsidRDefault="00000000">
            <w:pPr>
              <w:spacing w:before="240" w:after="160"/>
              <w:rPr>
                <w:b/>
                <w:bCs/>
                <w:i/>
                <w:iCs/>
              </w:rPr>
            </w:pPr>
            <w:r w:rsidRPr="00A27A05">
              <w:rPr>
                <w:b/>
                <w:bCs/>
                <w:i/>
                <w:iCs/>
              </w:rPr>
              <w:t>Project Name</w:t>
            </w:r>
          </w:p>
        </w:tc>
        <w:tc>
          <w:tcPr>
            <w:tcW w:w="2025" w:type="dxa"/>
            <w:tcBorders>
              <w:top w:val="single" w:sz="18" w:space="0" w:color="2D6A4F"/>
              <w:left w:val="nil"/>
              <w:bottom w:val="single" w:sz="18" w:space="0" w:color="2D6A4F"/>
              <w:right w:val="single" w:sz="18" w:space="0" w:color="2D6A4F"/>
            </w:tcBorders>
            <w:shd w:val="clear" w:color="auto" w:fill="90E0EF"/>
            <w:tcMar>
              <w:top w:w="0" w:type="dxa"/>
              <w:left w:w="100" w:type="dxa"/>
              <w:bottom w:w="0" w:type="dxa"/>
              <w:right w:w="100" w:type="dxa"/>
            </w:tcMar>
          </w:tcPr>
          <w:p w14:paraId="024F84BF" w14:textId="77777777" w:rsidR="002072F5" w:rsidRPr="00A27A05" w:rsidRDefault="00000000">
            <w:pPr>
              <w:spacing w:before="240" w:after="160"/>
              <w:rPr>
                <w:b/>
                <w:bCs/>
                <w:i/>
                <w:iCs/>
              </w:rPr>
            </w:pPr>
            <w:r w:rsidRPr="00A27A05">
              <w:rPr>
                <w:b/>
                <w:bCs/>
                <w:i/>
                <w:iCs/>
              </w:rPr>
              <w:t>Payback Period (PBP)</w:t>
            </w:r>
          </w:p>
        </w:tc>
        <w:tc>
          <w:tcPr>
            <w:tcW w:w="2820" w:type="dxa"/>
            <w:tcBorders>
              <w:top w:val="single" w:sz="18" w:space="0" w:color="2D6A4F"/>
              <w:left w:val="nil"/>
              <w:bottom w:val="single" w:sz="18" w:space="0" w:color="2D6A4F"/>
              <w:right w:val="single" w:sz="18" w:space="0" w:color="2D6A4F"/>
            </w:tcBorders>
            <w:shd w:val="clear" w:color="auto" w:fill="90E0EF"/>
            <w:tcMar>
              <w:top w:w="0" w:type="dxa"/>
              <w:left w:w="100" w:type="dxa"/>
              <w:bottom w:w="0" w:type="dxa"/>
              <w:right w:w="100" w:type="dxa"/>
            </w:tcMar>
          </w:tcPr>
          <w:p w14:paraId="3FA44A89" w14:textId="77777777" w:rsidR="002072F5" w:rsidRPr="00A27A05" w:rsidRDefault="00000000">
            <w:pPr>
              <w:spacing w:before="240" w:after="160"/>
              <w:rPr>
                <w:b/>
                <w:bCs/>
                <w:i/>
                <w:iCs/>
              </w:rPr>
            </w:pPr>
            <w:r w:rsidRPr="00A27A05">
              <w:rPr>
                <w:b/>
                <w:bCs/>
                <w:i/>
                <w:iCs/>
              </w:rPr>
              <w:t>Average Rate of Return (ARR) (%)</w:t>
            </w:r>
          </w:p>
        </w:tc>
        <w:tc>
          <w:tcPr>
            <w:tcW w:w="3030" w:type="dxa"/>
            <w:tcBorders>
              <w:top w:val="single" w:sz="18" w:space="0" w:color="2D6A4F"/>
              <w:left w:val="nil"/>
              <w:bottom w:val="single" w:sz="18" w:space="0" w:color="2D6A4F"/>
              <w:right w:val="single" w:sz="18" w:space="0" w:color="2D6A4F"/>
            </w:tcBorders>
            <w:shd w:val="clear" w:color="auto" w:fill="90E0EF"/>
            <w:tcMar>
              <w:top w:w="0" w:type="dxa"/>
              <w:left w:w="100" w:type="dxa"/>
              <w:bottom w:w="0" w:type="dxa"/>
              <w:right w:w="100" w:type="dxa"/>
            </w:tcMar>
          </w:tcPr>
          <w:p w14:paraId="1CCC37A0" w14:textId="77777777" w:rsidR="002072F5" w:rsidRPr="00A27A05" w:rsidRDefault="00000000">
            <w:pPr>
              <w:spacing w:before="240" w:after="160"/>
              <w:rPr>
                <w:b/>
                <w:bCs/>
                <w:i/>
                <w:iCs/>
              </w:rPr>
            </w:pPr>
            <w:r w:rsidRPr="00A27A05">
              <w:rPr>
                <w:b/>
                <w:bCs/>
                <w:i/>
                <w:iCs/>
              </w:rPr>
              <w:t>Net Present Value (NPV) (£m)</w:t>
            </w:r>
          </w:p>
        </w:tc>
      </w:tr>
      <w:tr w:rsidR="002072F5" w:rsidRPr="00A27A05" w14:paraId="486A860B" w14:textId="77777777">
        <w:trPr>
          <w:trHeight w:val="480"/>
        </w:trPr>
        <w:tc>
          <w:tcPr>
            <w:tcW w:w="1395" w:type="dxa"/>
            <w:tcBorders>
              <w:top w:val="nil"/>
              <w:left w:val="single" w:sz="18" w:space="0" w:color="000000"/>
              <w:bottom w:val="nil"/>
              <w:right w:val="single" w:sz="18" w:space="0" w:color="000000"/>
            </w:tcBorders>
            <w:shd w:val="clear" w:color="auto" w:fill="CAF0F8"/>
            <w:tcMar>
              <w:top w:w="0" w:type="dxa"/>
              <w:left w:w="100" w:type="dxa"/>
              <w:bottom w:w="0" w:type="dxa"/>
              <w:right w:w="100" w:type="dxa"/>
            </w:tcMar>
          </w:tcPr>
          <w:p w14:paraId="54F41826" w14:textId="77777777" w:rsidR="002072F5" w:rsidRPr="00A27A05" w:rsidRDefault="00000000">
            <w:pPr>
              <w:spacing w:before="240" w:after="160"/>
              <w:rPr>
                <w:b/>
                <w:bCs/>
                <w:i/>
                <w:iCs/>
              </w:rPr>
            </w:pPr>
            <w:r w:rsidRPr="00A27A05">
              <w:rPr>
                <w:b/>
                <w:bCs/>
                <w:i/>
                <w:iCs/>
              </w:rPr>
              <w:t>Project A</w:t>
            </w:r>
          </w:p>
        </w:tc>
        <w:tc>
          <w:tcPr>
            <w:tcW w:w="2025"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334F49A4" w14:textId="77777777" w:rsidR="002072F5" w:rsidRPr="00A27A05" w:rsidRDefault="00000000">
            <w:pPr>
              <w:spacing w:before="240" w:after="160"/>
            </w:pPr>
            <w:r w:rsidRPr="00A27A05">
              <w:t>3.4 years</w:t>
            </w:r>
          </w:p>
        </w:tc>
        <w:tc>
          <w:tcPr>
            <w:tcW w:w="282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03C8D845" w14:textId="77777777" w:rsidR="002072F5" w:rsidRPr="00A27A05" w:rsidRDefault="00000000">
            <w:pPr>
              <w:spacing w:before="240" w:after="160"/>
            </w:pPr>
            <w:r w:rsidRPr="00A27A05">
              <w:t>7%</w:t>
            </w:r>
          </w:p>
        </w:tc>
        <w:tc>
          <w:tcPr>
            <w:tcW w:w="303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4B1D91AD" w14:textId="77777777" w:rsidR="002072F5" w:rsidRPr="00A27A05" w:rsidRDefault="00000000">
            <w:pPr>
              <w:spacing w:before="240" w:after="160"/>
            </w:pPr>
            <w:r w:rsidRPr="00A27A05">
              <w:t>£1.34m</w:t>
            </w:r>
          </w:p>
        </w:tc>
      </w:tr>
      <w:tr w:rsidR="002072F5" w:rsidRPr="00A27A05" w14:paraId="305C5705" w14:textId="77777777">
        <w:trPr>
          <w:trHeight w:val="480"/>
        </w:trPr>
        <w:tc>
          <w:tcPr>
            <w:tcW w:w="1395" w:type="dxa"/>
            <w:tcBorders>
              <w:top w:val="nil"/>
              <w:left w:val="single" w:sz="18" w:space="0" w:color="000000"/>
              <w:bottom w:val="nil"/>
              <w:right w:val="single" w:sz="18" w:space="0" w:color="000000"/>
            </w:tcBorders>
            <w:shd w:val="clear" w:color="auto" w:fill="CAF0F8"/>
            <w:tcMar>
              <w:top w:w="0" w:type="dxa"/>
              <w:left w:w="100" w:type="dxa"/>
              <w:bottom w:w="0" w:type="dxa"/>
              <w:right w:w="100" w:type="dxa"/>
            </w:tcMar>
          </w:tcPr>
          <w:p w14:paraId="39A538ED" w14:textId="77777777" w:rsidR="002072F5" w:rsidRPr="00A27A05" w:rsidRDefault="00000000">
            <w:pPr>
              <w:spacing w:before="240" w:after="160"/>
              <w:rPr>
                <w:b/>
                <w:bCs/>
                <w:i/>
                <w:iCs/>
              </w:rPr>
            </w:pPr>
            <w:r w:rsidRPr="00A27A05">
              <w:rPr>
                <w:b/>
                <w:bCs/>
                <w:i/>
                <w:iCs/>
              </w:rPr>
              <w:t>Project B</w:t>
            </w:r>
          </w:p>
        </w:tc>
        <w:tc>
          <w:tcPr>
            <w:tcW w:w="2025"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1285A947" w14:textId="77777777" w:rsidR="002072F5" w:rsidRPr="00A27A05" w:rsidRDefault="00000000">
            <w:pPr>
              <w:spacing w:before="240" w:after="160"/>
            </w:pPr>
            <w:r w:rsidRPr="00A27A05">
              <w:t>5 years</w:t>
            </w:r>
          </w:p>
        </w:tc>
        <w:tc>
          <w:tcPr>
            <w:tcW w:w="282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2CBBBFB8" w14:textId="77777777" w:rsidR="002072F5" w:rsidRPr="00A27A05" w:rsidRDefault="00000000">
            <w:pPr>
              <w:spacing w:before="240" w:after="160"/>
            </w:pPr>
            <w:r w:rsidRPr="00A27A05">
              <w:t>0%</w:t>
            </w:r>
          </w:p>
        </w:tc>
        <w:tc>
          <w:tcPr>
            <w:tcW w:w="303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39B6AECA" w14:textId="77777777" w:rsidR="002072F5" w:rsidRPr="00A27A05" w:rsidRDefault="00000000">
            <w:pPr>
              <w:spacing w:before="240" w:after="160"/>
            </w:pPr>
            <w:r w:rsidRPr="00A27A05">
              <w:t>-£7.24m</w:t>
            </w:r>
          </w:p>
        </w:tc>
      </w:tr>
      <w:tr w:rsidR="002072F5" w:rsidRPr="00A27A05" w14:paraId="20C11389" w14:textId="77777777">
        <w:trPr>
          <w:trHeight w:val="480"/>
        </w:trPr>
        <w:tc>
          <w:tcPr>
            <w:tcW w:w="1395" w:type="dxa"/>
            <w:tcBorders>
              <w:top w:val="nil"/>
              <w:left w:val="single" w:sz="18" w:space="0" w:color="000000"/>
              <w:bottom w:val="single" w:sz="18" w:space="0" w:color="000000"/>
              <w:right w:val="single" w:sz="18" w:space="0" w:color="000000"/>
            </w:tcBorders>
            <w:shd w:val="clear" w:color="auto" w:fill="CAF0F8"/>
            <w:tcMar>
              <w:top w:w="0" w:type="dxa"/>
              <w:left w:w="100" w:type="dxa"/>
              <w:bottom w:w="0" w:type="dxa"/>
              <w:right w:w="100" w:type="dxa"/>
            </w:tcMar>
          </w:tcPr>
          <w:p w14:paraId="61833A46" w14:textId="77777777" w:rsidR="002072F5" w:rsidRPr="00A27A05" w:rsidRDefault="00000000">
            <w:pPr>
              <w:spacing w:before="240" w:after="160"/>
              <w:rPr>
                <w:b/>
                <w:bCs/>
                <w:i/>
                <w:iCs/>
              </w:rPr>
            </w:pPr>
            <w:r w:rsidRPr="00A27A05">
              <w:rPr>
                <w:b/>
                <w:bCs/>
                <w:i/>
                <w:iCs/>
              </w:rPr>
              <w:t>Project C</w:t>
            </w:r>
          </w:p>
        </w:tc>
        <w:tc>
          <w:tcPr>
            <w:tcW w:w="2025"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025F7902" w14:textId="77777777" w:rsidR="002072F5" w:rsidRPr="00A27A05" w:rsidRDefault="00000000">
            <w:pPr>
              <w:spacing w:before="240" w:after="160"/>
            </w:pPr>
            <w:r w:rsidRPr="00A27A05">
              <w:t>3.6 years</w:t>
            </w:r>
          </w:p>
        </w:tc>
        <w:tc>
          <w:tcPr>
            <w:tcW w:w="282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23B1F295" w14:textId="77777777" w:rsidR="002072F5" w:rsidRPr="00A27A05" w:rsidRDefault="00000000">
            <w:pPr>
              <w:spacing w:before="240" w:after="160"/>
            </w:pPr>
            <w:r w:rsidRPr="00A27A05">
              <w:t>10%</w:t>
            </w:r>
          </w:p>
        </w:tc>
        <w:tc>
          <w:tcPr>
            <w:tcW w:w="3030" w:type="dxa"/>
            <w:tcBorders>
              <w:top w:val="nil"/>
              <w:left w:val="nil"/>
              <w:bottom w:val="single" w:sz="18" w:space="0" w:color="2D6A4F"/>
              <w:right w:val="single" w:sz="18" w:space="0" w:color="2D6A4F"/>
            </w:tcBorders>
            <w:shd w:val="clear" w:color="auto" w:fill="FFFFFF"/>
            <w:tcMar>
              <w:top w:w="0" w:type="dxa"/>
              <w:left w:w="100" w:type="dxa"/>
              <w:bottom w:w="0" w:type="dxa"/>
              <w:right w:w="100" w:type="dxa"/>
            </w:tcMar>
          </w:tcPr>
          <w:p w14:paraId="7CB40216" w14:textId="77777777" w:rsidR="002072F5" w:rsidRPr="00A27A05" w:rsidRDefault="00000000">
            <w:pPr>
              <w:spacing w:before="240" w:after="160"/>
            </w:pPr>
            <w:r w:rsidRPr="00A27A05">
              <w:t>£4.25m</w:t>
            </w:r>
          </w:p>
        </w:tc>
      </w:tr>
    </w:tbl>
    <w:p w14:paraId="2A1726E4" w14:textId="77777777" w:rsidR="002072F5" w:rsidRPr="00A27A05" w:rsidRDefault="002072F5"/>
    <w:p w14:paraId="553BD48A" w14:textId="77777777" w:rsidR="002072F5" w:rsidRPr="00A27A05" w:rsidRDefault="00000000">
      <w:pPr>
        <w:pStyle w:val="Heading3"/>
      </w:pPr>
      <w:bookmarkStart w:id="66" w:name="_hhxu30mkwxr" w:colFirst="0" w:colLast="0"/>
      <w:bookmarkStart w:id="67" w:name="_Toc215584410"/>
      <w:bookmarkEnd w:id="66"/>
      <w:r w:rsidRPr="00A27A05">
        <w:t>5.1.2 Project B</w:t>
      </w:r>
      <w:bookmarkEnd w:id="67"/>
      <w:r w:rsidRPr="00A27A05">
        <w:t xml:space="preserve"> </w:t>
      </w:r>
    </w:p>
    <w:p w14:paraId="7355988F" w14:textId="77777777" w:rsidR="002072F5" w:rsidRPr="00A27A05" w:rsidRDefault="00000000">
      <w:r w:rsidRPr="00A27A05">
        <w:t xml:space="preserve">Project Bs has the longest payback period (5 years) compared to the other two, and it has the potential of exposing the project to liquidity risks since the project will not break even within a long period of time. More so, the ARR of Project B will be zero, and the NPV value of -£7.24m will mean that the project will not add any value or rather will result in a loss and as a result, failure to add anything (Abor, 2016). That would be a very risky project in terms of its performance in terms of generating profit. The company would then be compelled to assess whether it would be prudent to </w:t>
      </w:r>
      <w:proofErr w:type="spellStart"/>
      <w:r w:rsidRPr="00A27A05">
        <w:t>capitalise</w:t>
      </w:r>
      <w:proofErr w:type="spellEnd"/>
      <w:r w:rsidRPr="00A27A05">
        <w:t xml:space="preserve"> </w:t>
      </w:r>
      <w:r w:rsidRPr="00A27A05">
        <w:lastRenderedPageBreak/>
        <w:t>on any activity that does not have an outcome of good returns. These reasons make Project B not be approved based on its poor financial indicators and such a long payback period.</w:t>
      </w:r>
    </w:p>
    <w:p w14:paraId="35CA8B67" w14:textId="77777777" w:rsidR="002072F5" w:rsidRPr="00A27A05" w:rsidRDefault="002072F5"/>
    <w:p w14:paraId="3652C629" w14:textId="77777777" w:rsidR="002072F5" w:rsidRPr="00A27A05" w:rsidRDefault="00000000">
      <w:pPr>
        <w:pStyle w:val="Heading3"/>
      </w:pPr>
      <w:bookmarkStart w:id="68" w:name="_aygpeqv1yev7" w:colFirst="0" w:colLast="0"/>
      <w:bookmarkStart w:id="69" w:name="_Toc215584411"/>
      <w:bookmarkEnd w:id="68"/>
      <w:r w:rsidRPr="00A27A05">
        <w:t>5.1.3 Project C</w:t>
      </w:r>
      <w:bookmarkEnd w:id="69"/>
    </w:p>
    <w:p w14:paraId="2088E146" w14:textId="77777777" w:rsidR="002072F5" w:rsidRPr="00A27A05" w:rsidRDefault="00000000">
      <w:r w:rsidRPr="00A27A05">
        <w:t xml:space="preserve">Based on the rate of investment payback, project C has the highest ARR of 10 per cent, making it appear more attractive compared with other investments and hence showing that it has the highest invested capital payback. The payback time is not long (3.6 years) and it means that the initial costs are obtained back at once and in a rather shorter time thus, more liquidity is enhanced (Hayes, 2022). The NPV of £4.25m is positive, which implies that the advantages of the project will be immense, and the project will have a positive implication on the profitability of the firm. It has a good cash flow and good financial indicators that lead to its being the most suitable project to invest in, bearing in mind the capital rationing constraint. Project C offers the greatest probability of profitability and financial growth to General </w:t>
      </w:r>
      <w:proofErr w:type="spellStart"/>
      <w:r w:rsidRPr="00A27A05">
        <w:t>Eletronics</w:t>
      </w:r>
      <w:proofErr w:type="spellEnd"/>
      <w:r w:rsidRPr="00A27A05">
        <w:t xml:space="preserve"> even though it requires higher start-up capital.</w:t>
      </w:r>
    </w:p>
    <w:p w14:paraId="3E36EDC2" w14:textId="77777777" w:rsidR="002072F5" w:rsidRPr="00A27A05" w:rsidRDefault="002072F5"/>
    <w:p w14:paraId="5C4BEF36" w14:textId="77777777" w:rsidR="002072F5" w:rsidRPr="00A27A05" w:rsidRDefault="00000000">
      <w:pPr>
        <w:pStyle w:val="Heading2"/>
      </w:pPr>
      <w:bookmarkStart w:id="70" w:name="_9c275icsj1ul" w:colFirst="0" w:colLast="0"/>
      <w:bookmarkStart w:id="71" w:name="_Toc215584412"/>
      <w:bookmarkEnd w:id="70"/>
      <w:r w:rsidRPr="00A27A05">
        <w:t>5.2 Recommendation to Final Investment.</w:t>
      </w:r>
      <w:bookmarkEnd w:id="71"/>
    </w:p>
    <w:p w14:paraId="6824CC3F" w14:textId="77777777" w:rsidR="002072F5" w:rsidRPr="00A27A05" w:rsidRDefault="00000000">
      <w:r w:rsidRPr="00A27A05">
        <w:t>Assuming the capital rationing limit of £60 million, the final investment decision should consider the projects that would give the utmost returns but offer a trade-off regarding the risk, profitability and liquidity. Financial measures indicate that Project A and Project C are the best.</w:t>
      </w:r>
    </w:p>
    <w:p w14:paraId="66BC80B9" w14:textId="77777777" w:rsidR="002072F5" w:rsidRPr="00A27A05" w:rsidRDefault="002072F5"/>
    <w:p w14:paraId="68A3325D" w14:textId="77777777" w:rsidR="002072F5" w:rsidRPr="00A27A05" w:rsidRDefault="00000000">
      <w:pPr>
        <w:numPr>
          <w:ilvl w:val="0"/>
          <w:numId w:val="3"/>
        </w:numPr>
      </w:pPr>
      <w:r w:rsidRPr="00A27A05">
        <w:rPr>
          <w:b/>
          <w:bCs/>
        </w:rPr>
        <w:t xml:space="preserve">Project A: </w:t>
      </w:r>
      <w:r w:rsidRPr="00A27A05">
        <w:t>The payback period of the project is 3.4 years, and the NPV is positive; that is, £1.34m, which is offsetting, hence making the project a good project with an offsetting risk and return. The 7% ARR is a decent amount of money to make on investment; this is not overly high in comparison with that of Project C. These predictable cash flows of moderate level have been anticipated by the financial position of the company and this offers it a good liquidity level. In addition to that, the risks of the cash flow volatility might be alleviated by the fact that Project A can be more acceptable in a period of lesser payback (</w:t>
      </w:r>
      <w:proofErr w:type="spellStart"/>
      <w:r w:rsidRPr="00A27A05">
        <w:t>Kengatharan</w:t>
      </w:r>
      <w:proofErr w:type="spellEnd"/>
      <w:r w:rsidRPr="00A27A05">
        <w:t>, 2016).</w:t>
      </w:r>
    </w:p>
    <w:p w14:paraId="57D00EF9" w14:textId="77777777" w:rsidR="002072F5" w:rsidRPr="00A27A05" w:rsidRDefault="00000000">
      <w:pPr>
        <w:numPr>
          <w:ilvl w:val="0"/>
          <w:numId w:val="3"/>
        </w:numPr>
      </w:pPr>
      <w:r w:rsidRPr="00A27A05">
        <w:rPr>
          <w:b/>
          <w:bCs/>
        </w:rPr>
        <w:lastRenderedPageBreak/>
        <w:t xml:space="preserve">Project C: </w:t>
      </w:r>
      <w:r w:rsidRPr="00A27A05">
        <w:t>The project is the one that presents the best financial indicators, which has an ARR of 10</w:t>
      </w:r>
      <w:proofErr w:type="gramStart"/>
      <w:r w:rsidRPr="00A27A05">
        <w:t>%  and</w:t>
      </w:r>
      <w:proofErr w:type="gramEnd"/>
      <w:r w:rsidRPr="00A27A05">
        <w:t xml:space="preserve"> a positive NPV of 4.25m. It offers the greatest returns on investment that are accompanied by a rather low payback period of 3.6 years. Project C has the best prospects as it would increase the cash flow in terms of enhancing the subsequent profitability and financial performance of General Electronics (Hayes, 2022). The initial cost of investment can be higher, but the long-term profitability will balance the cost, given the fact that the company is in dire need of the giant cash flow generation at the moment.</w:t>
      </w:r>
    </w:p>
    <w:p w14:paraId="63DB4397" w14:textId="77777777" w:rsidR="002072F5" w:rsidRPr="00A27A05" w:rsidRDefault="002072F5"/>
    <w:p w14:paraId="6DBCEF97" w14:textId="77777777" w:rsidR="002072F5" w:rsidRPr="00A27A05" w:rsidRDefault="00000000">
      <w:pPr>
        <w:pStyle w:val="Heading3"/>
      </w:pPr>
      <w:bookmarkStart w:id="72" w:name="_z1i2aravntcg" w:colFirst="0" w:colLast="0"/>
      <w:bookmarkStart w:id="73" w:name="_Toc215584413"/>
      <w:bookmarkEnd w:id="72"/>
      <w:r w:rsidRPr="00A27A05">
        <w:t>5.2.1 Recommendation: Invest in Project C and Project A.</w:t>
      </w:r>
      <w:bookmarkEnd w:id="73"/>
    </w:p>
    <w:p w14:paraId="044057BD" w14:textId="77777777" w:rsidR="002072F5" w:rsidRPr="00A27A05" w:rsidRDefault="00000000">
      <w:pPr>
        <w:numPr>
          <w:ilvl w:val="0"/>
          <w:numId w:val="1"/>
        </w:numPr>
      </w:pPr>
      <w:r w:rsidRPr="00A27A05">
        <w:t>The priority should be assigned to Project C, and it is the one that has the highest level of ARR and NPV, which has a direct impact on the company's growth and profitability (</w:t>
      </w:r>
      <w:proofErr w:type="spellStart"/>
      <w:r w:rsidRPr="00A27A05">
        <w:t>Pendar</w:t>
      </w:r>
      <w:proofErr w:type="spellEnd"/>
      <w:r w:rsidRPr="00A27A05">
        <w:t xml:space="preserve"> et al., 2019). The project is highly consistent with the requirements of General Electronics to </w:t>
      </w:r>
      <w:proofErr w:type="spellStart"/>
      <w:r w:rsidRPr="00A27A05">
        <w:t>realise</w:t>
      </w:r>
      <w:proofErr w:type="spellEnd"/>
      <w:r w:rsidRPr="00A27A05">
        <w:t xml:space="preserve"> better profitability and sustainability under the conditions of high financial returns (Blessing and </w:t>
      </w:r>
      <w:proofErr w:type="spellStart"/>
      <w:r w:rsidRPr="00A27A05">
        <w:t>Sakouvogui</w:t>
      </w:r>
      <w:proofErr w:type="spellEnd"/>
      <w:r w:rsidRPr="00A27A05">
        <w:t>, 2023).</w:t>
      </w:r>
    </w:p>
    <w:p w14:paraId="3372A615" w14:textId="77777777" w:rsidR="002072F5" w:rsidRPr="00A27A05" w:rsidRDefault="00000000">
      <w:pPr>
        <w:numPr>
          <w:ilvl w:val="0"/>
          <w:numId w:val="1"/>
        </w:numPr>
      </w:pPr>
      <w:r w:rsidRPr="00A27A05">
        <w:t>The project A should also be presented because it would yield a decent ROI and payback that will be manageable. It will be in a position to assist in improving the liquidity and the profitability of the firm with low risks (Michelon et al., 2020).</w:t>
      </w:r>
    </w:p>
    <w:p w14:paraId="505A44DA" w14:textId="77777777" w:rsidR="002072F5" w:rsidRPr="00A27A05" w:rsidRDefault="00000000">
      <w:pPr>
        <w:numPr>
          <w:ilvl w:val="0"/>
          <w:numId w:val="1"/>
        </w:numPr>
      </w:pPr>
      <w:r w:rsidRPr="00A27A05">
        <w:t>Project B, ARR 0, negative NPV, and long payback period are also rather dangerous because this is not even consistent with the strategic financial objective of the company. Capital of the investment should not therefore be it.</w:t>
      </w:r>
    </w:p>
    <w:p w14:paraId="32103524" w14:textId="77777777" w:rsidR="002072F5" w:rsidRPr="00A27A05" w:rsidRDefault="002072F5"/>
    <w:p w14:paraId="32D366AB" w14:textId="77777777" w:rsidR="002072F5" w:rsidRPr="00A27A05" w:rsidRDefault="00000000">
      <w:pPr>
        <w:pStyle w:val="Heading3"/>
      </w:pPr>
      <w:bookmarkStart w:id="74" w:name="_4aeeu4ihxaf1" w:colFirst="0" w:colLast="0"/>
      <w:bookmarkStart w:id="75" w:name="_Toc215584414"/>
      <w:bookmarkEnd w:id="74"/>
      <w:r w:rsidRPr="00A27A05">
        <w:t xml:space="preserve">5.2.2 </w:t>
      </w:r>
      <w:proofErr w:type="spellStart"/>
      <w:r w:rsidRPr="00A27A05">
        <w:t>Rationalisation</w:t>
      </w:r>
      <w:proofErr w:type="spellEnd"/>
      <w:r w:rsidRPr="00A27A05">
        <w:t xml:space="preserve"> </w:t>
      </w:r>
      <w:proofErr w:type="gramStart"/>
      <w:r w:rsidRPr="00A27A05">
        <w:t>with regard to</w:t>
      </w:r>
      <w:proofErr w:type="gramEnd"/>
      <w:r w:rsidRPr="00A27A05">
        <w:t xml:space="preserve"> </w:t>
      </w:r>
      <w:proofErr w:type="gramStart"/>
      <w:r w:rsidRPr="00A27A05">
        <w:t>Financial</w:t>
      </w:r>
      <w:proofErr w:type="gramEnd"/>
      <w:r w:rsidRPr="00A27A05">
        <w:t xml:space="preserve"> performance</w:t>
      </w:r>
      <w:bookmarkEnd w:id="75"/>
    </w:p>
    <w:p w14:paraId="7316779F" w14:textId="77777777" w:rsidR="002072F5" w:rsidRPr="00A27A05" w:rsidRDefault="00000000">
      <w:r w:rsidRPr="00A27A05">
        <w:t>Financial performance, profitability, liquidity and cash management of General Electronics are at the current stage, which greatly impact the investment decision.</w:t>
      </w:r>
    </w:p>
    <w:p w14:paraId="3FF8163B" w14:textId="77777777" w:rsidR="002072F5" w:rsidRPr="00A27A05" w:rsidRDefault="002072F5"/>
    <w:p w14:paraId="2B79BEDC" w14:textId="77777777" w:rsidR="002072F5" w:rsidRPr="00A27A05" w:rsidRDefault="00000000">
      <w:r w:rsidRPr="00A27A05">
        <w:rPr>
          <w:b/>
          <w:bCs/>
          <w:i/>
          <w:iCs/>
        </w:rPr>
        <w:t xml:space="preserve">Profitability: </w:t>
      </w:r>
      <w:r w:rsidRPr="00A27A05">
        <w:t xml:space="preserve">The company has been experiencing profitability in the markets in the last few years of its operation since it demonstrated a negative net income and operating income throughout 2023 (Henager and Cude, 2016). Project A and Project C will exhibit positive NPVs and therefore will add value to the shareholders and make the best profits. On its payback, project C will have the greatest potential as it has NPV of £4.25m, and ARR of 10%. This is in tandem with the company's requirement to </w:t>
      </w:r>
      <w:r w:rsidRPr="00A27A05">
        <w:lastRenderedPageBreak/>
        <w:t>concentrate on high-payback projects that will boost its revenues (</w:t>
      </w:r>
      <w:proofErr w:type="spellStart"/>
      <w:r w:rsidRPr="00A27A05">
        <w:t>Pendar</w:t>
      </w:r>
      <w:proofErr w:type="spellEnd"/>
      <w:r w:rsidRPr="00A27A05">
        <w:t xml:space="preserve">, Tayar and </w:t>
      </w:r>
      <w:proofErr w:type="spellStart"/>
      <w:r w:rsidRPr="00A27A05">
        <w:t>Karimeh</w:t>
      </w:r>
      <w:proofErr w:type="spellEnd"/>
      <w:r w:rsidRPr="00A27A05">
        <w:t>, 2019). Project A would be nice in case the described financial situation arises, as it suggests a fair NPV, and the ARR of 7</w:t>
      </w:r>
      <w:proofErr w:type="gramStart"/>
      <w:r w:rsidRPr="00A27A05">
        <w:t>% ,</w:t>
      </w:r>
      <w:proofErr w:type="gramEnd"/>
      <w:r w:rsidRPr="00A27A05">
        <w:t xml:space="preserve"> albeit not as high </w:t>
      </w:r>
      <w:proofErr w:type="gramStart"/>
      <w:r w:rsidRPr="00A27A05">
        <w:t>as in</w:t>
      </w:r>
      <w:proofErr w:type="gramEnd"/>
      <w:r w:rsidRPr="00A27A05">
        <w:t xml:space="preserve"> Project C.</w:t>
      </w:r>
    </w:p>
    <w:p w14:paraId="789BC733" w14:textId="77777777" w:rsidR="002072F5" w:rsidRPr="00A27A05" w:rsidRDefault="002072F5"/>
    <w:p w14:paraId="0B35E219" w14:textId="77777777" w:rsidR="002072F5" w:rsidRPr="00A27A05" w:rsidRDefault="00000000">
      <w:r w:rsidRPr="00A27A05">
        <w:rPr>
          <w:b/>
          <w:bCs/>
          <w:i/>
          <w:iCs/>
        </w:rPr>
        <w:t xml:space="preserve">Liquidity: </w:t>
      </w:r>
      <w:r w:rsidRPr="00A27A05">
        <w:t>General Electronics does not have liquidity based on current and quick ratios that has been on the decrease (</w:t>
      </w:r>
      <w:proofErr w:type="spellStart"/>
      <w:r w:rsidRPr="00A27A05">
        <w:t>Mme</w:t>
      </w:r>
      <w:proofErr w:type="spellEnd"/>
      <w:r w:rsidRPr="00A27A05">
        <w:t xml:space="preserve"> et al., 2023). Project A has very low payback period of 3.4 years, which will assist the company in recovering its money in very short period and this calculation would increase its liquidity position. Project C is also suitable because it has payback period of 3.6 years and a fair recovery period which will be employed positively in the cash inflow of the business in the medium term.</w:t>
      </w:r>
    </w:p>
    <w:p w14:paraId="2D2F8238" w14:textId="77777777" w:rsidR="002072F5" w:rsidRPr="00A27A05" w:rsidRDefault="002072F5"/>
    <w:p w14:paraId="12A36D79" w14:textId="77777777" w:rsidR="002072F5" w:rsidRPr="00A27A05" w:rsidRDefault="00000000">
      <w:r w:rsidRPr="00A27A05">
        <w:rPr>
          <w:b/>
          <w:bCs/>
          <w:i/>
          <w:iCs/>
        </w:rPr>
        <w:t xml:space="preserve">Risk Characteristics (Cash Flow Volatility): </w:t>
      </w:r>
      <w:r w:rsidRPr="00A27A05">
        <w:t xml:space="preserve">The negative NPV and the 0 ARR mean that project B is a high-risk project (Abor, 2016). Project B will not be able to payback inappropriately given the long payback and the risks associated with the project </w:t>
      </w:r>
      <w:proofErr w:type="spellStart"/>
      <w:r w:rsidRPr="00A27A05">
        <w:t>can not</w:t>
      </w:r>
      <w:proofErr w:type="spellEnd"/>
      <w:r w:rsidRPr="00A27A05">
        <w:t xml:space="preserve"> be offset using the low and steady cash flow. Project A and project C on the contrary have better returns and they stand higher chances of bringing continuous cash flows. The best method of </w:t>
      </w:r>
      <w:proofErr w:type="spellStart"/>
      <w:r w:rsidRPr="00A27A05">
        <w:t>minimising</w:t>
      </w:r>
      <w:proofErr w:type="spellEnd"/>
      <w:r w:rsidRPr="00A27A05">
        <w:t xml:space="preserve"> the financial risk and increasing the financial stability in the long-term is project C especially one that has greater cash flows and financial numbers.</w:t>
      </w:r>
    </w:p>
    <w:p w14:paraId="22AB673E" w14:textId="77777777" w:rsidR="002072F5" w:rsidRPr="00A27A05" w:rsidRDefault="002072F5"/>
    <w:p w14:paraId="24A4766A" w14:textId="77777777" w:rsidR="002072F5" w:rsidRPr="00A27A05" w:rsidRDefault="00000000">
      <w:r w:rsidRPr="00A27A05">
        <w:rPr>
          <w:b/>
          <w:bCs/>
        </w:rPr>
        <w:t xml:space="preserve">Capital Rationing: </w:t>
      </w:r>
      <w:r w:rsidRPr="00A27A05">
        <w:t>There can never be an option to capital budget in any case but the only other option that can be made is to take Project C (£50m investment) and Project A (£40m investment) that would upgrade to £90m which is exceeding the capital available. Nonetheless, the joint venture between the project A and project C will enable General Electronics to have a balanced risk and returns due to the diversification of investments (Henager and Cude, 2016).</w:t>
      </w:r>
    </w:p>
    <w:p w14:paraId="545F7F86" w14:textId="77777777" w:rsidR="002072F5" w:rsidRPr="00A27A05" w:rsidRDefault="002072F5"/>
    <w:p w14:paraId="6EAC084D" w14:textId="77777777" w:rsidR="002072F5" w:rsidRPr="00A27A05" w:rsidRDefault="00000000">
      <w:r w:rsidRPr="00A27A05">
        <w:t>The optimal project that is being rationed on its capital is project A and project C that gives the highest returns and meets the financial strategic objectives of General Electronics. The addition of project B into the investment portfolio should not be done because it has a negative NPV and a long payback period.</w:t>
      </w:r>
      <w:r w:rsidRPr="00A27A05">
        <w:br w:type="page"/>
      </w:r>
    </w:p>
    <w:p w14:paraId="58C75CE5" w14:textId="77777777" w:rsidR="002072F5" w:rsidRPr="00A27A05" w:rsidRDefault="00000000" w:rsidP="00A27A05">
      <w:pPr>
        <w:pStyle w:val="Heading1"/>
      </w:pPr>
      <w:bookmarkStart w:id="76" w:name="_in94h7cdvlnp" w:colFirst="0" w:colLast="0"/>
      <w:bookmarkStart w:id="77" w:name="_Toc215584415"/>
      <w:bookmarkEnd w:id="76"/>
      <w:r w:rsidRPr="00A27A05">
        <w:lastRenderedPageBreak/>
        <w:t>6.0 Conclusion</w:t>
      </w:r>
      <w:bookmarkEnd w:id="77"/>
    </w:p>
    <w:p w14:paraId="73439ED2" w14:textId="3C95088A" w:rsidR="00A27A05" w:rsidRPr="00A27A05" w:rsidRDefault="00000000">
      <w:r w:rsidRPr="00A27A05">
        <w:t xml:space="preserve">General Electronics has weaknesses and strengths, which are defined by its financial health. Its sales have been performing well in the past, but the company has been recording immense profitability and liquidity issues; therefore, there is an urgent need to restructure the company financially at the strategic level. The </w:t>
      </w:r>
      <w:proofErr w:type="spellStart"/>
      <w:r w:rsidRPr="00A27A05">
        <w:t>deconstricting</w:t>
      </w:r>
      <w:proofErr w:type="spellEnd"/>
      <w:r w:rsidRPr="00A27A05">
        <w:t xml:space="preserve"> of the liquidity constraints by implementing the proper cash operating cycle and balanced financing policy in the establishment of the company can </w:t>
      </w:r>
      <w:proofErr w:type="spellStart"/>
      <w:r w:rsidRPr="00A27A05">
        <w:t>maximise</w:t>
      </w:r>
      <w:proofErr w:type="spellEnd"/>
      <w:r w:rsidRPr="00A27A05">
        <w:t xml:space="preserve"> the opportunities of efficiency in its operations. The suggested financial restructuring options, including merger and equity injection, will contribute to the improvement of the balance sheet of the companies and the better management of the debts and provision of the necessary liquidity to develop the company further. Restructuring of the company, also, should be founded on ethical considerations in regards to CSR, tax and currency risks to attain long term sustainability. On the part of the investment projects, Project C and Project A provide the best returns and will address the goals of General Electronics, which is to promote profitability and liquidity. This caution regarding the chosen projects that can bring the best value will help the company to gain fiscal recovery and future development.</w:t>
      </w:r>
    </w:p>
    <w:p w14:paraId="3C756269" w14:textId="77777777" w:rsidR="00A27A05" w:rsidRPr="00A27A05" w:rsidRDefault="00A27A05">
      <w:r w:rsidRPr="00A27A05">
        <w:br w:type="page"/>
      </w:r>
    </w:p>
    <w:p w14:paraId="582C7518" w14:textId="198E0EE6" w:rsidR="002072F5" w:rsidRPr="00A27A05" w:rsidRDefault="00A27A05" w:rsidP="00A27A05">
      <w:pPr>
        <w:pStyle w:val="Heading1"/>
      </w:pPr>
      <w:bookmarkStart w:id="78" w:name="_Toc215584416"/>
      <w:r w:rsidRPr="00A27A05">
        <w:lastRenderedPageBreak/>
        <w:t>7.0 Reference</w:t>
      </w:r>
      <w:bookmarkEnd w:id="78"/>
    </w:p>
    <w:p w14:paraId="644CEB0A" w14:textId="77777777" w:rsidR="00A27A05" w:rsidRPr="00A27A05" w:rsidRDefault="00A27A05" w:rsidP="00A27A05">
      <w:pPr>
        <w:rPr>
          <w:lang w:val="en-GB"/>
        </w:rPr>
      </w:pPr>
      <w:r w:rsidRPr="00A27A05">
        <w:rPr>
          <w:lang w:val="en-GB"/>
        </w:rPr>
        <w:t xml:space="preserve">Abor, J.Y. (2016). Evaluating Capital Investment Decisions: Capital Budgeting. </w:t>
      </w:r>
      <w:r w:rsidRPr="00A27A05">
        <w:rPr>
          <w:i/>
          <w:iCs/>
          <w:lang w:val="en-GB"/>
        </w:rPr>
        <w:t>Entrepreneurial Finance for MSMEs</w:t>
      </w:r>
      <w:r w:rsidRPr="00A27A05">
        <w:rPr>
          <w:lang w:val="en-GB"/>
        </w:rPr>
        <w:t xml:space="preserve">, [online] pp.293–320. </w:t>
      </w:r>
      <w:proofErr w:type="spellStart"/>
      <w:r w:rsidRPr="00A27A05">
        <w:rPr>
          <w:lang w:val="en-GB"/>
        </w:rPr>
        <w:t>doi:https</w:t>
      </w:r>
      <w:proofErr w:type="spellEnd"/>
      <w:r w:rsidRPr="00A27A05">
        <w:rPr>
          <w:lang w:val="en-GB"/>
        </w:rPr>
        <w:t>://doi.org/10.1007/978-3-319-34021-0_12.</w:t>
      </w:r>
    </w:p>
    <w:p w14:paraId="75E1D1A5" w14:textId="77777777" w:rsidR="00A27A05" w:rsidRPr="00A27A05" w:rsidRDefault="00A27A05" w:rsidP="00A27A05">
      <w:pPr>
        <w:rPr>
          <w:lang w:val="en-GB"/>
        </w:rPr>
      </w:pPr>
      <w:proofErr w:type="spellStart"/>
      <w:r w:rsidRPr="00A27A05">
        <w:rPr>
          <w:lang w:val="en-GB"/>
        </w:rPr>
        <w:t>Baresa</w:t>
      </w:r>
      <w:proofErr w:type="spellEnd"/>
      <w:r w:rsidRPr="00A27A05">
        <w:rPr>
          <w:lang w:val="en-GB"/>
        </w:rPr>
        <w:t xml:space="preserve">, S., Bogdan, S. and Ivanovic, Z. (2017). </w:t>
      </w:r>
      <w:proofErr w:type="spellStart"/>
      <w:r w:rsidRPr="00A27A05">
        <w:rPr>
          <w:lang w:val="en-GB"/>
        </w:rPr>
        <w:t>Specefic</w:t>
      </w:r>
      <w:proofErr w:type="spellEnd"/>
      <w:r w:rsidRPr="00A27A05">
        <w:rPr>
          <w:lang w:val="en-GB"/>
        </w:rPr>
        <w:t xml:space="preserve"> form of short-term financing. </w:t>
      </w:r>
      <w:r w:rsidRPr="00A27A05">
        <w:rPr>
          <w:i/>
          <w:iCs/>
          <w:lang w:val="en-GB"/>
        </w:rPr>
        <w:t>UTMS Journal of Economics</w:t>
      </w:r>
      <w:r w:rsidRPr="00A27A05">
        <w:rPr>
          <w:lang w:val="en-GB"/>
        </w:rPr>
        <w:t>, [online] 8(2), pp.119–129. Available at: https://www.econstor.eu/handle/10419/195300.</w:t>
      </w:r>
    </w:p>
    <w:p w14:paraId="7334A02C" w14:textId="77777777" w:rsidR="00A27A05" w:rsidRPr="00A27A05" w:rsidRDefault="00A27A05" w:rsidP="00A27A05">
      <w:pPr>
        <w:rPr>
          <w:lang w:val="en-GB"/>
        </w:rPr>
      </w:pPr>
      <w:r w:rsidRPr="00A27A05">
        <w:rPr>
          <w:lang w:val="en-GB"/>
        </w:rPr>
        <w:t xml:space="preserve">Blessing, H. and </w:t>
      </w:r>
      <w:proofErr w:type="spellStart"/>
      <w:r w:rsidRPr="00A27A05">
        <w:rPr>
          <w:lang w:val="en-GB"/>
        </w:rPr>
        <w:t>Sakouvogui</w:t>
      </w:r>
      <w:proofErr w:type="spellEnd"/>
      <w:r w:rsidRPr="00A27A05">
        <w:rPr>
          <w:lang w:val="en-GB"/>
        </w:rPr>
        <w:t xml:space="preserve">, G. (2023). Impact of Liquidity and Solvency Ratios on Financial Performance: </w:t>
      </w:r>
      <w:proofErr w:type="gramStart"/>
      <w:r w:rsidRPr="00A27A05">
        <w:rPr>
          <w:lang w:val="en-GB"/>
        </w:rPr>
        <w:t>a</w:t>
      </w:r>
      <w:proofErr w:type="gramEnd"/>
      <w:r w:rsidRPr="00A27A05">
        <w:rPr>
          <w:lang w:val="en-GB"/>
        </w:rPr>
        <w:t xml:space="preserve"> Comprehensive Analysis. </w:t>
      </w:r>
      <w:r w:rsidRPr="00A27A05">
        <w:rPr>
          <w:i/>
          <w:iCs/>
          <w:lang w:val="en-GB"/>
        </w:rPr>
        <w:t>Indonesia Auditing Research Journal</w:t>
      </w:r>
      <w:r w:rsidRPr="00A27A05">
        <w:rPr>
          <w:lang w:val="en-GB"/>
        </w:rPr>
        <w:t>, 12(3), pp.102–115.</w:t>
      </w:r>
    </w:p>
    <w:p w14:paraId="44F1B44A" w14:textId="77777777" w:rsidR="00A27A05" w:rsidRPr="00A27A05" w:rsidRDefault="00A27A05" w:rsidP="00A27A05">
      <w:pPr>
        <w:rPr>
          <w:lang w:val="en-GB"/>
        </w:rPr>
      </w:pPr>
      <w:proofErr w:type="spellStart"/>
      <w:r w:rsidRPr="00A27A05">
        <w:rPr>
          <w:lang w:val="en-GB"/>
        </w:rPr>
        <w:t>Cezarino</w:t>
      </w:r>
      <w:proofErr w:type="spellEnd"/>
      <w:r w:rsidRPr="00A27A05">
        <w:rPr>
          <w:lang w:val="en-GB"/>
        </w:rPr>
        <w:t xml:space="preserve">, L.O., </w:t>
      </w:r>
      <w:proofErr w:type="spellStart"/>
      <w:r w:rsidRPr="00A27A05">
        <w:rPr>
          <w:lang w:val="en-GB"/>
        </w:rPr>
        <w:t>Liboni</w:t>
      </w:r>
      <w:proofErr w:type="spellEnd"/>
      <w:r w:rsidRPr="00A27A05">
        <w:rPr>
          <w:lang w:val="en-GB"/>
        </w:rPr>
        <w:t xml:space="preserve">, L.B., Hunter, T., Pacheco, L.M. and Martins, F.P. (2022). Corporate social responsibility in emerging markets: Opportunities and challenges for sustainability integration. </w:t>
      </w:r>
      <w:r w:rsidRPr="00A27A05">
        <w:rPr>
          <w:i/>
          <w:iCs/>
          <w:lang w:val="en-GB"/>
        </w:rPr>
        <w:t>Journal of Cleaner Production</w:t>
      </w:r>
      <w:r w:rsidRPr="00A27A05">
        <w:rPr>
          <w:lang w:val="en-GB"/>
        </w:rPr>
        <w:t>, 362, p.132224.</w:t>
      </w:r>
    </w:p>
    <w:p w14:paraId="079E61EA" w14:textId="77777777" w:rsidR="00A27A05" w:rsidRPr="00A27A05" w:rsidRDefault="00A27A05" w:rsidP="00A27A05">
      <w:pPr>
        <w:rPr>
          <w:lang w:val="en-GB"/>
        </w:rPr>
      </w:pPr>
      <w:proofErr w:type="spellStart"/>
      <w:r w:rsidRPr="00A27A05">
        <w:rPr>
          <w:lang w:val="en-GB"/>
        </w:rPr>
        <w:t>Charupat</w:t>
      </w:r>
      <w:proofErr w:type="spellEnd"/>
      <w:r w:rsidRPr="00A27A05">
        <w:rPr>
          <w:lang w:val="en-GB"/>
        </w:rPr>
        <w:t xml:space="preserve">, N. and Sarkar, S. (2024). Operating flexibility and optimal capital structure. </w:t>
      </w:r>
      <w:r w:rsidRPr="00A27A05">
        <w:rPr>
          <w:i/>
          <w:iCs/>
          <w:lang w:val="en-GB"/>
        </w:rPr>
        <w:t>Accounting &amp; Finance</w:t>
      </w:r>
      <w:r w:rsidRPr="00A27A05">
        <w:rPr>
          <w:lang w:val="en-GB"/>
        </w:rPr>
        <w:t xml:space="preserve">, 65(2), pp.1863–1887. </w:t>
      </w:r>
      <w:proofErr w:type="spellStart"/>
      <w:r w:rsidRPr="00A27A05">
        <w:rPr>
          <w:lang w:val="en-GB"/>
        </w:rPr>
        <w:t>doi:https</w:t>
      </w:r>
      <w:proofErr w:type="spellEnd"/>
      <w:r w:rsidRPr="00A27A05">
        <w:rPr>
          <w:lang w:val="en-GB"/>
        </w:rPr>
        <w:t>://doi.org/10.1111/acfi.13391.</w:t>
      </w:r>
    </w:p>
    <w:p w14:paraId="621EF81E" w14:textId="77777777" w:rsidR="00A27A05" w:rsidRPr="00A27A05" w:rsidRDefault="00A27A05" w:rsidP="00A27A05">
      <w:pPr>
        <w:rPr>
          <w:lang w:val="en-GB"/>
        </w:rPr>
      </w:pPr>
      <w:proofErr w:type="spellStart"/>
      <w:r w:rsidRPr="00A27A05">
        <w:rPr>
          <w:lang w:val="en-GB"/>
        </w:rPr>
        <w:t>Dehghanfard</w:t>
      </w:r>
      <w:proofErr w:type="spellEnd"/>
      <w:r w:rsidRPr="00A27A05">
        <w:rPr>
          <w:lang w:val="en-GB"/>
        </w:rPr>
        <w:t xml:space="preserve">, K. and </w:t>
      </w:r>
      <w:proofErr w:type="spellStart"/>
      <w:r w:rsidRPr="00A27A05">
        <w:rPr>
          <w:lang w:val="en-GB"/>
        </w:rPr>
        <w:t>Moslemi</w:t>
      </w:r>
      <w:proofErr w:type="spellEnd"/>
      <w:r w:rsidRPr="00A27A05">
        <w:rPr>
          <w:lang w:val="en-GB"/>
        </w:rPr>
        <w:t xml:space="preserve">, A. (2020). </w:t>
      </w:r>
      <w:r w:rsidRPr="00A27A05">
        <w:rPr>
          <w:i/>
          <w:iCs/>
          <w:lang w:val="en-GB"/>
        </w:rPr>
        <w:t>Inflation, Operating Cycle, Cash Holding</w:t>
      </w:r>
      <w:r w:rsidRPr="00A27A05">
        <w:rPr>
          <w:lang w:val="en-GB"/>
        </w:rPr>
        <w:t>. [online] Available at: https://www.sid.ir/fileserver/je/53002420170307.pdf [Accessed 29 Nov. 2025].</w:t>
      </w:r>
    </w:p>
    <w:p w14:paraId="66E1F9AD" w14:textId="77777777" w:rsidR="00A27A05" w:rsidRPr="00A27A05" w:rsidRDefault="00A27A05" w:rsidP="00A27A05">
      <w:pPr>
        <w:rPr>
          <w:lang w:val="en-GB"/>
        </w:rPr>
      </w:pPr>
      <w:r w:rsidRPr="00A27A05">
        <w:rPr>
          <w:lang w:val="en-GB"/>
        </w:rPr>
        <w:t xml:space="preserve">Glaum, M., Schmidt, P. and </w:t>
      </w:r>
      <w:proofErr w:type="spellStart"/>
      <w:r w:rsidRPr="00A27A05">
        <w:rPr>
          <w:lang w:val="en-GB"/>
        </w:rPr>
        <w:t>Schnürer</w:t>
      </w:r>
      <w:proofErr w:type="spellEnd"/>
      <w:r w:rsidRPr="00A27A05">
        <w:rPr>
          <w:lang w:val="en-GB"/>
        </w:rPr>
        <w:t xml:space="preserve">, K. (2018). Processes and Accuracy of Cash Flow Forecasting: A Case Study of a Multinational Corporation. </w:t>
      </w:r>
      <w:r w:rsidRPr="00A27A05">
        <w:rPr>
          <w:i/>
          <w:iCs/>
          <w:lang w:val="en-GB"/>
        </w:rPr>
        <w:t>Journal of Applied Corporate Finance</w:t>
      </w:r>
      <w:r w:rsidRPr="00A27A05">
        <w:rPr>
          <w:lang w:val="en-GB"/>
        </w:rPr>
        <w:t xml:space="preserve">, 30(2), pp.65–82. </w:t>
      </w:r>
      <w:proofErr w:type="spellStart"/>
      <w:r w:rsidRPr="00A27A05">
        <w:rPr>
          <w:lang w:val="en-GB"/>
        </w:rPr>
        <w:t>doi:https</w:t>
      </w:r>
      <w:proofErr w:type="spellEnd"/>
      <w:r w:rsidRPr="00A27A05">
        <w:rPr>
          <w:lang w:val="en-GB"/>
        </w:rPr>
        <w:t>://doi.org/10.1111/jacf.12301.</w:t>
      </w:r>
    </w:p>
    <w:p w14:paraId="1D83995F" w14:textId="77777777" w:rsidR="00A27A05" w:rsidRPr="00A27A05" w:rsidRDefault="00A27A05" w:rsidP="00A27A05">
      <w:pPr>
        <w:rPr>
          <w:lang w:val="en-GB"/>
        </w:rPr>
      </w:pPr>
      <w:r w:rsidRPr="00A27A05">
        <w:rPr>
          <w:lang w:val="en-GB"/>
        </w:rPr>
        <w:t>Harris, O. and Hampton, J. (2022). Director co</w:t>
      </w:r>
      <w:r w:rsidRPr="00A27A05">
        <w:rPr>
          <w:rFonts w:ascii="Cambria Math" w:hAnsi="Cambria Math" w:cs="Cambria Math"/>
          <w:lang w:val="en-GB"/>
        </w:rPr>
        <w:t>‐</w:t>
      </w:r>
      <w:r w:rsidRPr="00A27A05">
        <w:rPr>
          <w:lang w:val="en-GB"/>
        </w:rPr>
        <w:t xml:space="preserve">option and the cash conversion cycle. </w:t>
      </w:r>
      <w:r w:rsidRPr="00A27A05">
        <w:rPr>
          <w:i/>
          <w:iCs/>
          <w:lang w:val="en-GB"/>
        </w:rPr>
        <w:t>Journal of Corporate Accounting &amp; Finance</w:t>
      </w:r>
      <w:r w:rsidRPr="00A27A05">
        <w:rPr>
          <w:lang w:val="en-GB"/>
        </w:rPr>
        <w:t xml:space="preserve">. </w:t>
      </w:r>
      <w:proofErr w:type="spellStart"/>
      <w:r w:rsidRPr="00A27A05">
        <w:rPr>
          <w:lang w:val="en-GB"/>
        </w:rPr>
        <w:t>doi:https</w:t>
      </w:r>
      <w:proofErr w:type="spellEnd"/>
      <w:r w:rsidRPr="00A27A05">
        <w:rPr>
          <w:lang w:val="en-GB"/>
        </w:rPr>
        <w:t>://doi.org/10.1002/jcaf.22540.</w:t>
      </w:r>
    </w:p>
    <w:p w14:paraId="5C9F83F0" w14:textId="77777777" w:rsidR="00A27A05" w:rsidRPr="00A27A05" w:rsidRDefault="00A27A05" w:rsidP="00A27A05">
      <w:pPr>
        <w:rPr>
          <w:lang w:val="en-GB"/>
        </w:rPr>
      </w:pPr>
      <w:r w:rsidRPr="00A27A05">
        <w:rPr>
          <w:lang w:val="en-GB"/>
        </w:rPr>
        <w:t xml:space="preserve">Hayes, A. (2022). </w:t>
      </w:r>
      <w:r w:rsidRPr="00A27A05">
        <w:rPr>
          <w:i/>
          <w:iCs/>
          <w:lang w:val="en-GB"/>
        </w:rPr>
        <w:t>Introduction to Capital Rationing</w:t>
      </w:r>
      <w:r w:rsidRPr="00A27A05">
        <w:rPr>
          <w:lang w:val="en-GB"/>
        </w:rPr>
        <w:t>. [online] Investopedia. Available at: https://www.investopedia.com/terms/c/capitalrationing.asp [Accessed 30 Nov. 2025].</w:t>
      </w:r>
    </w:p>
    <w:p w14:paraId="6E957164" w14:textId="77777777" w:rsidR="00A27A05" w:rsidRPr="00A27A05" w:rsidRDefault="00A27A05" w:rsidP="00A27A05">
      <w:pPr>
        <w:rPr>
          <w:lang w:val="en-GB"/>
        </w:rPr>
      </w:pPr>
      <w:r w:rsidRPr="00A27A05">
        <w:rPr>
          <w:lang w:val="en-GB"/>
        </w:rPr>
        <w:t xml:space="preserve">Henager, R. and Cude, B.J. (2016). Financial Literacy and Long- and Short-Term Financial </w:t>
      </w:r>
      <w:proofErr w:type="spellStart"/>
      <w:r w:rsidRPr="00A27A05">
        <w:rPr>
          <w:lang w:val="en-GB"/>
        </w:rPr>
        <w:t>Behavior</w:t>
      </w:r>
      <w:proofErr w:type="spellEnd"/>
      <w:r w:rsidRPr="00A27A05">
        <w:rPr>
          <w:lang w:val="en-GB"/>
        </w:rPr>
        <w:t xml:space="preserve"> in Different Age Groups. </w:t>
      </w:r>
      <w:r w:rsidRPr="00A27A05">
        <w:rPr>
          <w:i/>
          <w:iCs/>
          <w:lang w:val="en-GB"/>
        </w:rPr>
        <w:t xml:space="preserve">Journal of Financial </w:t>
      </w:r>
      <w:proofErr w:type="spellStart"/>
      <w:r w:rsidRPr="00A27A05">
        <w:rPr>
          <w:i/>
          <w:iCs/>
          <w:lang w:val="en-GB"/>
        </w:rPr>
        <w:t>Counseling</w:t>
      </w:r>
      <w:proofErr w:type="spellEnd"/>
      <w:r w:rsidRPr="00A27A05">
        <w:rPr>
          <w:i/>
          <w:iCs/>
          <w:lang w:val="en-GB"/>
        </w:rPr>
        <w:t xml:space="preserve"> and Planning</w:t>
      </w:r>
      <w:r w:rsidRPr="00A27A05">
        <w:rPr>
          <w:lang w:val="en-GB"/>
        </w:rPr>
        <w:t>, [online] 27(1), pp.3–19. Available at: https://eric.ed.gov/?id=EJ1161904.</w:t>
      </w:r>
    </w:p>
    <w:p w14:paraId="762BF60C" w14:textId="77777777" w:rsidR="00A27A05" w:rsidRPr="00A27A05" w:rsidRDefault="00A27A05" w:rsidP="00A27A05">
      <w:pPr>
        <w:rPr>
          <w:lang w:val="en-GB"/>
        </w:rPr>
      </w:pPr>
      <w:r w:rsidRPr="00A27A05">
        <w:rPr>
          <w:lang w:val="en-GB"/>
        </w:rPr>
        <w:t xml:space="preserve">Iancu, D.A., </w:t>
      </w:r>
      <w:proofErr w:type="spellStart"/>
      <w:r w:rsidRPr="00A27A05">
        <w:rPr>
          <w:lang w:val="en-GB"/>
        </w:rPr>
        <w:t>Trichakis</w:t>
      </w:r>
      <w:proofErr w:type="spellEnd"/>
      <w:r w:rsidRPr="00A27A05">
        <w:rPr>
          <w:lang w:val="en-GB"/>
        </w:rPr>
        <w:t xml:space="preserve">, N. and Tsoukalas, G. (2017). Is Operating Flexibility Harmful Under Debt? </w:t>
      </w:r>
      <w:r w:rsidRPr="00A27A05">
        <w:rPr>
          <w:i/>
          <w:iCs/>
          <w:lang w:val="en-GB"/>
        </w:rPr>
        <w:t>Management Science</w:t>
      </w:r>
      <w:r w:rsidRPr="00A27A05">
        <w:rPr>
          <w:lang w:val="en-GB"/>
        </w:rPr>
        <w:t xml:space="preserve">, [online] 63(6), pp.1730–1761. </w:t>
      </w:r>
      <w:proofErr w:type="spellStart"/>
      <w:r w:rsidRPr="00A27A05">
        <w:rPr>
          <w:lang w:val="en-GB"/>
        </w:rPr>
        <w:t>doi:https</w:t>
      </w:r>
      <w:proofErr w:type="spellEnd"/>
      <w:r w:rsidRPr="00A27A05">
        <w:rPr>
          <w:lang w:val="en-GB"/>
        </w:rPr>
        <w:t>://doi.org/10.1287/mnsc.2015.2415.</w:t>
      </w:r>
    </w:p>
    <w:p w14:paraId="0F8B19C8" w14:textId="77777777" w:rsidR="00A27A05" w:rsidRPr="00A27A05" w:rsidRDefault="00A27A05" w:rsidP="00A27A05">
      <w:pPr>
        <w:rPr>
          <w:lang w:val="en-GB"/>
        </w:rPr>
      </w:pPr>
      <w:r w:rsidRPr="00A27A05">
        <w:rPr>
          <w:lang w:val="en-GB"/>
        </w:rPr>
        <w:t xml:space="preserve">Johnson, T. (2023). </w:t>
      </w:r>
      <w:r w:rsidRPr="00A27A05">
        <w:rPr>
          <w:i/>
          <w:iCs/>
          <w:lang w:val="en-GB"/>
        </w:rPr>
        <w:t>General Electric’s Financial Collapse: Risk Management Case Study</w:t>
      </w:r>
      <w:r w:rsidRPr="00A27A05">
        <w:rPr>
          <w:lang w:val="en-GB"/>
        </w:rPr>
        <w:t xml:space="preserve">. [online] www.piranirisk.com. Available at: </w:t>
      </w:r>
      <w:r w:rsidRPr="00A27A05">
        <w:rPr>
          <w:lang w:val="en-GB"/>
        </w:rPr>
        <w:lastRenderedPageBreak/>
        <w:t>https://www.piranirisk.com/blog/general-electrics-financial-collapse-risk-management-case-study [Accessed 2 Dec. 2025].</w:t>
      </w:r>
    </w:p>
    <w:p w14:paraId="6668C507" w14:textId="77777777" w:rsidR="00A27A05" w:rsidRPr="00A27A05" w:rsidRDefault="00A27A05" w:rsidP="00A27A05">
      <w:pPr>
        <w:rPr>
          <w:lang w:val="en-GB"/>
        </w:rPr>
      </w:pPr>
      <w:proofErr w:type="spellStart"/>
      <w:r w:rsidRPr="00A27A05">
        <w:rPr>
          <w:lang w:val="en-GB"/>
        </w:rPr>
        <w:t>Kengatharan</w:t>
      </w:r>
      <w:proofErr w:type="spellEnd"/>
      <w:r w:rsidRPr="00A27A05">
        <w:rPr>
          <w:lang w:val="en-GB"/>
        </w:rPr>
        <w:t xml:space="preserve">, L. (2016). Capital Budgeting Theory and Practice: A Review and Agenda for Future Research. </w:t>
      </w:r>
      <w:r w:rsidRPr="00A27A05">
        <w:rPr>
          <w:i/>
          <w:iCs/>
          <w:lang w:val="en-GB"/>
        </w:rPr>
        <w:t>Applied Economics and Finance</w:t>
      </w:r>
      <w:r w:rsidRPr="00A27A05">
        <w:rPr>
          <w:lang w:val="en-GB"/>
        </w:rPr>
        <w:t>, [online] 3(2), pp.15–38. Available at: https://ideas.repec.org/a/rfa/aefjnl/v3y2016i2p15-38.html [Accessed 30 Nov. 2025].</w:t>
      </w:r>
    </w:p>
    <w:p w14:paraId="5C5B804C" w14:textId="77777777" w:rsidR="00A27A05" w:rsidRPr="00A27A05" w:rsidRDefault="00A27A05" w:rsidP="00A27A05">
      <w:pPr>
        <w:rPr>
          <w:lang w:val="en-GB"/>
        </w:rPr>
      </w:pPr>
      <w:r w:rsidRPr="00A27A05">
        <w:rPr>
          <w:lang w:val="en-GB"/>
        </w:rPr>
        <w:t xml:space="preserve">Kenton, W. (2024). </w:t>
      </w:r>
      <w:r w:rsidRPr="00A27A05">
        <w:rPr>
          <w:i/>
          <w:iCs/>
          <w:lang w:val="en-GB"/>
        </w:rPr>
        <w:t>Capital Budgeting: Definition, Methods, and Examples</w:t>
      </w:r>
      <w:r w:rsidRPr="00A27A05">
        <w:rPr>
          <w:lang w:val="en-GB"/>
        </w:rPr>
        <w:t>. [online] Investopedia. Available at: https://www.investopedia.com/terms/c/capitalbudgeting.asp [Accessed 2 Dec. 2025].</w:t>
      </w:r>
    </w:p>
    <w:p w14:paraId="3D55CCE2" w14:textId="77777777" w:rsidR="00A27A05" w:rsidRPr="00A27A05" w:rsidRDefault="00A27A05" w:rsidP="00A27A05">
      <w:pPr>
        <w:rPr>
          <w:lang w:val="en-GB"/>
        </w:rPr>
      </w:pPr>
      <w:r w:rsidRPr="00A27A05">
        <w:rPr>
          <w:lang w:val="en-GB"/>
        </w:rPr>
        <w:t xml:space="preserve">Kochen, F. (2025). Equity financing in a banking crisis: Evidence from private firms. </w:t>
      </w:r>
      <w:r w:rsidRPr="00A27A05">
        <w:rPr>
          <w:i/>
          <w:iCs/>
          <w:lang w:val="en-GB"/>
        </w:rPr>
        <w:t>Econstor.eu</w:t>
      </w:r>
      <w:r w:rsidRPr="00A27A05">
        <w:rPr>
          <w:lang w:val="en-GB"/>
        </w:rPr>
        <w:t xml:space="preserve">. [online] </w:t>
      </w:r>
      <w:proofErr w:type="spellStart"/>
      <w:r w:rsidRPr="00A27A05">
        <w:rPr>
          <w:lang w:val="en-GB"/>
        </w:rPr>
        <w:t>doi:https</w:t>
      </w:r>
      <w:proofErr w:type="spellEnd"/>
      <w:r w:rsidRPr="00A27A05">
        <w:rPr>
          <w:lang w:val="en-GB"/>
        </w:rPr>
        <w:t>://doi.org/10.2866/5014477.</w:t>
      </w:r>
    </w:p>
    <w:p w14:paraId="1FA1DBCF" w14:textId="77777777" w:rsidR="00A27A05" w:rsidRPr="00A27A05" w:rsidRDefault="00A27A05" w:rsidP="00A27A05">
      <w:pPr>
        <w:rPr>
          <w:lang w:val="en-GB"/>
        </w:rPr>
      </w:pPr>
      <w:r w:rsidRPr="00A27A05">
        <w:rPr>
          <w:lang w:val="en-GB"/>
        </w:rPr>
        <w:t xml:space="preserve">Kovach, J.J., Swink, M. and Rodriguez, M. (2022). Delaying Supplier Payments to Increase Buyer Profits. </w:t>
      </w:r>
      <w:r w:rsidRPr="00A27A05">
        <w:rPr>
          <w:i/>
          <w:iCs/>
          <w:lang w:val="en-GB"/>
        </w:rPr>
        <w:t>Journal of Supply Chain Management</w:t>
      </w:r>
      <w:r w:rsidRPr="00A27A05">
        <w:rPr>
          <w:lang w:val="en-GB"/>
        </w:rPr>
        <w:t xml:space="preserve">, 59(1). </w:t>
      </w:r>
      <w:proofErr w:type="spellStart"/>
      <w:r w:rsidRPr="00A27A05">
        <w:rPr>
          <w:lang w:val="en-GB"/>
        </w:rPr>
        <w:t>doi:https</w:t>
      </w:r>
      <w:proofErr w:type="spellEnd"/>
      <w:r w:rsidRPr="00A27A05">
        <w:rPr>
          <w:lang w:val="en-GB"/>
        </w:rPr>
        <w:t>://doi.org/10.1111/jscm.12293.</w:t>
      </w:r>
    </w:p>
    <w:p w14:paraId="1F7A68A5" w14:textId="77777777" w:rsidR="00A27A05" w:rsidRPr="00A27A05" w:rsidRDefault="00A27A05" w:rsidP="00A27A05">
      <w:pPr>
        <w:rPr>
          <w:lang w:val="en-GB"/>
        </w:rPr>
      </w:pPr>
      <w:r w:rsidRPr="00A27A05">
        <w:rPr>
          <w:lang w:val="en-GB"/>
        </w:rPr>
        <w:t xml:space="preserve">Léon, F. (2019). Long-term finance and entrepreneurship. </w:t>
      </w:r>
      <w:r w:rsidRPr="00A27A05">
        <w:rPr>
          <w:i/>
          <w:iCs/>
          <w:lang w:val="en-GB"/>
        </w:rPr>
        <w:t>Economic Systems</w:t>
      </w:r>
      <w:r w:rsidRPr="00A27A05">
        <w:rPr>
          <w:lang w:val="en-GB"/>
        </w:rPr>
        <w:t xml:space="preserve">, 43(2), p.100690. </w:t>
      </w:r>
      <w:proofErr w:type="spellStart"/>
      <w:r w:rsidRPr="00A27A05">
        <w:rPr>
          <w:lang w:val="en-GB"/>
        </w:rPr>
        <w:t>doi:https</w:t>
      </w:r>
      <w:proofErr w:type="spellEnd"/>
      <w:r w:rsidRPr="00A27A05">
        <w:rPr>
          <w:lang w:val="en-GB"/>
        </w:rPr>
        <w:t>://doi.org/10.1016/j.ecosys.2018.10.004.</w:t>
      </w:r>
    </w:p>
    <w:p w14:paraId="360D509E" w14:textId="77777777" w:rsidR="00A27A05" w:rsidRPr="00A27A05" w:rsidRDefault="00A27A05" w:rsidP="00A27A05">
      <w:pPr>
        <w:rPr>
          <w:lang w:val="en-GB"/>
        </w:rPr>
      </w:pPr>
      <w:r w:rsidRPr="00A27A05">
        <w:rPr>
          <w:lang w:val="en-GB"/>
        </w:rPr>
        <w:t xml:space="preserve">Madura, J. (2021). </w:t>
      </w:r>
      <w:r w:rsidRPr="00A27A05">
        <w:rPr>
          <w:i/>
          <w:iCs/>
          <w:lang w:val="en-GB"/>
        </w:rPr>
        <w:t>International Financial Management</w:t>
      </w:r>
      <w:r w:rsidRPr="00A27A05">
        <w:rPr>
          <w:lang w:val="en-GB"/>
        </w:rPr>
        <w:t>. 14th ed. South Melbourne, Australia: Cengage Learning Australia.</w:t>
      </w:r>
    </w:p>
    <w:p w14:paraId="37DA8C99" w14:textId="77777777" w:rsidR="00A27A05" w:rsidRPr="00A27A05" w:rsidRDefault="00A27A05" w:rsidP="00A27A05">
      <w:pPr>
        <w:rPr>
          <w:lang w:val="en-GB"/>
        </w:rPr>
      </w:pPr>
      <w:r w:rsidRPr="00A27A05">
        <w:rPr>
          <w:lang w:val="en-GB"/>
        </w:rPr>
        <w:t xml:space="preserve">Maverick, J.B. (2024). </w:t>
      </w:r>
      <w:r w:rsidRPr="00A27A05">
        <w:rPr>
          <w:i/>
          <w:iCs/>
          <w:lang w:val="en-GB"/>
        </w:rPr>
        <w:t>How Can a Company Quickly Increase Its Liquidity Ratio?</w:t>
      </w:r>
      <w:r w:rsidRPr="00A27A05">
        <w:rPr>
          <w:lang w:val="en-GB"/>
        </w:rPr>
        <w:t xml:space="preserve"> [online] Investopedia. Available at: https://www.investopedia.com/ask/answers/011215/how-can-company-quickly-increase-its-liquidity-ratio.asp [Accessed 30 Nov. 2025].</w:t>
      </w:r>
    </w:p>
    <w:p w14:paraId="5650A332" w14:textId="77777777" w:rsidR="00A27A05" w:rsidRPr="00A27A05" w:rsidRDefault="00A27A05" w:rsidP="00A27A05">
      <w:pPr>
        <w:rPr>
          <w:lang w:val="en-GB"/>
        </w:rPr>
      </w:pPr>
      <w:r w:rsidRPr="00A27A05">
        <w:rPr>
          <w:lang w:val="en-GB"/>
        </w:rPr>
        <w:t xml:space="preserve">Michelon, P. de S., </w:t>
      </w:r>
      <w:proofErr w:type="spellStart"/>
      <w:r w:rsidRPr="00A27A05">
        <w:rPr>
          <w:lang w:val="en-GB"/>
        </w:rPr>
        <w:t>Lunkes</w:t>
      </w:r>
      <w:proofErr w:type="spellEnd"/>
      <w:r w:rsidRPr="00A27A05">
        <w:rPr>
          <w:lang w:val="en-GB"/>
        </w:rPr>
        <w:t xml:space="preserve">, R.J. and </w:t>
      </w:r>
      <w:proofErr w:type="spellStart"/>
      <w:r w:rsidRPr="00A27A05">
        <w:rPr>
          <w:lang w:val="en-GB"/>
        </w:rPr>
        <w:t>Bornia</w:t>
      </w:r>
      <w:proofErr w:type="spellEnd"/>
      <w:r w:rsidRPr="00A27A05">
        <w:rPr>
          <w:lang w:val="en-GB"/>
        </w:rPr>
        <w:t xml:space="preserve">, A.C. (2020). Capital budgeting: a systematic review of the literature. </w:t>
      </w:r>
      <w:r w:rsidRPr="00A27A05">
        <w:rPr>
          <w:i/>
          <w:iCs/>
          <w:lang w:val="en-GB"/>
        </w:rPr>
        <w:t>Production</w:t>
      </w:r>
      <w:r w:rsidRPr="00A27A05">
        <w:rPr>
          <w:lang w:val="en-GB"/>
        </w:rPr>
        <w:t xml:space="preserve">, [online] 30(2). </w:t>
      </w:r>
      <w:proofErr w:type="spellStart"/>
      <w:r w:rsidRPr="00A27A05">
        <w:rPr>
          <w:lang w:val="en-GB"/>
        </w:rPr>
        <w:t>doi:https</w:t>
      </w:r>
      <w:proofErr w:type="spellEnd"/>
      <w:r w:rsidRPr="00A27A05">
        <w:rPr>
          <w:lang w:val="en-GB"/>
        </w:rPr>
        <w:t>://doi.org/10.1590/0103-6513.20190020.</w:t>
      </w:r>
    </w:p>
    <w:p w14:paraId="6E91984B" w14:textId="77777777" w:rsidR="00A27A05" w:rsidRPr="00A27A05" w:rsidRDefault="00A27A05" w:rsidP="00A27A05">
      <w:pPr>
        <w:rPr>
          <w:lang w:val="en-GB"/>
        </w:rPr>
      </w:pPr>
      <w:r w:rsidRPr="00A27A05">
        <w:rPr>
          <w:lang w:val="en-GB"/>
        </w:rPr>
        <w:t xml:space="preserve">Mme, S., Carré-Tallon, M., </w:t>
      </w:r>
      <w:proofErr w:type="spellStart"/>
      <w:r w:rsidRPr="00A27A05">
        <w:rPr>
          <w:lang w:val="en-GB"/>
        </w:rPr>
        <w:t>Ssa</w:t>
      </w:r>
      <w:proofErr w:type="spellEnd"/>
      <w:r w:rsidRPr="00A27A05">
        <w:rPr>
          <w:lang w:val="en-GB"/>
        </w:rPr>
        <w:t xml:space="preserve"> Monica, B., Student, G. and </w:t>
      </w:r>
      <w:proofErr w:type="spellStart"/>
      <w:r w:rsidRPr="00A27A05">
        <w:rPr>
          <w:lang w:val="en-GB"/>
        </w:rPr>
        <w:t>Zaramella</w:t>
      </w:r>
      <w:proofErr w:type="spellEnd"/>
      <w:r w:rsidRPr="00A27A05">
        <w:rPr>
          <w:lang w:val="en-GB"/>
        </w:rPr>
        <w:t xml:space="preserve"> (2023). </w:t>
      </w:r>
      <w:r w:rsidRPr="00A27A05">
        <w:rPr>
          <w:i/>
          <w:iCs/>
          <w:lang w:val="en-GB"/>
        </w:rPr>
        <w:t>Financial Restructuring: analysis and applications</w:t>
      </w:r>
      <w:r w:rsidRPr="00A27A05">
        <w:rPr>
          <w:lang w:val="en-GB"/>
        </w:rPr>
        <w:t>. [online] Available at: https://unitesi.unive.it/bitstream/20.500.14247/4284/1/872666-1280209.pdf.</w:t>
      </w:r>
    </w:p>
    <w:p w14:paraId="628C5AFF" w14:textId="77777777" w:rsidR="00A27A05" w:rsidRPr="00A27A05" w:rsidRDefault="00A27A05" w:rsidP="00A27A05">
      <w:pPr>
        <w:rPr>
          <w:lang w:val="en-GB"/>
        </w:rPr>
      </w:pPr>
      <w:proofErr w:type="spellStart"/>
      <w:r w:rsidRPr="00A27A05">
        <w:rPr>
          <w:lang w:val="en-GB"/>
        </w:rPr>
        <w:t>Pendar</w:t>
      </w:r>
      <w:proofErr w:type="spellEnd"/>
      <w:r w:rsidRPr="00A27A05">
        <w:rPr>
          <w:lang w:val="en-GB"/>
        </w:rPr>
        <w:t xml:space="preserve">, M., Tayar, H. and </w:t>
      </w:r>
      <w:proofErr w:type="spellStart"/>
      <w:r w:rsidRPr="00A27A05">
        <w:rPr>
          <w:lang w:val="en-GB"/>
        </w:rPr>
        <w:t>Karimeh</w:t>
      </w:r>
      <w:proofErr w:type="spellEnd"/>
      <w:r w:rsidRPr="00A27A05">
        <w:rPr>
          <w:lang w:val="en-GB"/>
        </w:rPr>
        <w:t xml:space="preserve">, S. (2019). The impact of financial flexibility on capital structure decisions: Some empirical evidence. </w:t>
      </w:r>
      <w:r w:rsidRPr="00A27A05">
        <w:rPr>
          <w:i/>
          <w:iCs/>
          <w:lang w:val="en-GB"/>
        </w:rPr>
        <w:t>Management Science Letters</w:t>
      </w:r>
      <w:r w:rsidRPr="00A27A05">
        <w:rPr>
          <w:lang w:val="en-GB"/>
        </w:rPr>
        <w:t xml:space="preserve">, pp.133–138. </w:t>
      </w:r>
      <w:proofErr w:type="spellStart"/>
      <w:r w:rsidRPr="00A27A05">
        <w:rPr>
          <w:lang w:val="en-GB"/>
        </w:rPr>
        <w:t>doi:https</w:t>
      </w:r>
      <w:proofErr w:type="spellEnd"/>
      <w:r w:rsidRPr="00A27A05">
        <w:rPr>
          <w:lang w:val="en-GB"/>
        </w:rPr>
        <w:t>://doi.org/10.5267/j.msl.2018.10.010.</w:t>
      </w:r>
    </w:p>
    <w:p w14:paraId="3D8BDC40" w14:textId="77777777" w:rsidR="00A27A05" w:rsidRPr="00A27A05" w:rsidRDefault="00A27A05" w:rsidP="00A27A05">
      <w:pPr>
        <w:rPr>
          <w:lang w:val="en-GB"/>
        </w:rPr>
      </w:pPr>
      <w:r w:rsidRPr="00A27A05">
        <w:rPr>
          <w:lang w:val="en-GB"/>
        </w:rPr>
        <w:t xml:space="preserve">Perez, H.D., Hubbs, C.D., Li, C. and Grossmann, I.E. (2021). Algorithmic Approaches to Inventory Management Optimization. </w:t>
      </w:r>
      <w:r w:rsidRPr="00A27A05">
        <w:rPr>
          <w:i/>
          <w:iCs/>
          <w:lang w:val="en-GB"/>
        </w:rPr>
        <w:t>Processes</w:t>
      </w:r>
      <w:r w:rsidRPr="00A27A05">
        <w:rPr>
          <w:lang w:val="en-GB"/>
        </w:rPr>
        <w:t xml:space="preserve">, 9(1), p.102. </w:t>
      </w:r>
      <w:proofErr w:type="spellStart"/>
      <w:r w:rsidRPr="00A27A05">
        <w:rPr>
          <w:lang w:val="en-GB"/>
        </w:rPr>
        <w:t>doi:https</w:t>
      </w:r>
      <w:proofErr w:type="spellEnd"/>
      <w:r w:rsidRPr="00A27A05">
        <w:rPr>
          <w:lang w:val="en-GB"/>
        </w:rPr>
        <w:t>://doi.org/10.3390/pr9010102.</w:t>
      </w:r>
    </w:p>
    <w:p w14:paraId="398D6781" w14:textId="77777777" w:rsidR="00A27A05" w:rsidRPr="00A27A05" w:rsidRDefault="00A27A05" w:rsidP="00A27A05">
      <w:pPr>
        <w:rPr>
          <w:lang w:val="en-GB"/>
        </w:rPr>
      </w:pPr>
      <w:r w:rsidRPr="00A27A05">
        <w:rPr>
          <w:lang w:val="en-GB"/>
        </w:rPr>
        <w:lastRenderedPageBreak/>
        <w:t xml:space="preserve">PwC (2024). </w:t>
      </w:r>
      <w:r w:rsidRPr="00A27A05">
        <w:rPr>
          <w:i/>
          <w:iCs/>
          <w:lang w:val="en-GB"/>
        </w:rPr>
        <w:t>Financial Restructuring</w:t>
      </w:r>
      <w:r w:rsidRPr="00A27A05">
        <w:rPr>
          <w:lang w:val="en-GB"/>
        </w:rPr>
        <w:t>. [online] PwC. Available at: https://www.pwc.com/ke/en/services/deals/business-recovery-services/financial-restructuring.html [Accessed 30 Nov. 2025].</w:t>
      </w:r>
    </w:p>
    <w:p w14:paraId="00C89B0E" w14:textId="77777777" w:rsidR="00A27A05" w:rsidRPr="00A27A05" w:rsidRDefault="00A27A05" w:rsidP="00A27A05">
      <w:pPr>
        <w:rPr>
          <w:lang w:val="en-GB"/>
        </w:rPr>
      </w:pPr>
      <w:r w:rsidRPr="00A27A05">
        <w:rPr>
          <w:lang w:val="en-GB"/>
        </w:rPr>
        <w:t xml:space="preserve">Shapiro, A.C. and </w:t>
      </w:r>
      <w:proofErr w:type="spellStart"/>
      <w:r w:rsidRPr="00A27A05">
        <w:rPr>
          <w:lang w:val="en-GB"/>
        </w:rPr>
        <w:t>Hanouna</w:t>
      </w:r>
      <w:proofErr w:type="spellEnd"/>
      <w:r w:rsidRPr="00A27A05">
        <w:rPr>
          <w:lang w:val="en-GB"/>
        </w:rPr>
        <w:t xml:space="preserve">, P. (2019). </w:t>
      </w:r>
      <w:r w:rsidRPr="00A27A05">
        <w:rPr>
          <w:i/>
          <w:iCs/>
          <w:lang w:val="en-GB"/>
        </w:rPr>
        <w:t>Multinational Financial Management</w:t>
      </w:r>
      <w:r w:rsidRPr="00A27A05">
        <w:rPr>
          <w:lang w:val="en-GB"/>
        </w:rPr>
        <w:t>. 11th ed. Hoboken, Nj: Wiley.</w:t>
      </w:r>
    </w:p>
    <w:p w14:paraId="2AF11DBC" w14:textId="77777777" w:rsidR="00A27A05" w:rsidRPr="00A27A05" w:rsidRDefault="00A27A05" w:rsidP="00A27A05">
      <w:pPr>
        <w:rPr>
          <w:lang w:val="en-GB"/>
        </w:rPr>
      </w:pPr>
      <w:r w:rsidRPr="00A27A05">
        <w:rPr>
          <w:lang w:val="en-GB"/>
        </w:rPr>
        <w:t xml:space="preserve">Singh, H.P., Kumar, S. and </w:t>
      </w:r>
      <w:proofErr w:type="spellStart"/>
      <w:r w:rsidRPr="00A27A05">
        <w:rPr>
          <w:lang w:val="en-GB"/>
        </w:rPr>
        <w:t>Colombage</w:t>
      </w:r>
      <w:proofErr w:type="spellEnd"/>
      <w:r w:rsidRPr="00A27A05">
        <w:rPr>
          <w:lang w:val="en-GB"/>
        </w:rPr>
        <w:t xml:space="preserve">, S. (2017). Working capital management and firm profitability: a meta-analysis. </w:t>
      </w:r>
      <w:r w:rsidRPr="00A27A05">
        <w:rPr>
          <w:i/>
          <w:iCs/>
          <w:lang w:val="en-GB"/>
        </w:rPr>
        <w:t>Qualitative Research in Financial Markets</w:t>
      </w:r>
      <w:r w:rsidRPr="00A27A05">
        <w:rPr>
          <w:lang w:val="en-GB"/>
        </w:rPr>
        <w:t xml:space="preserve">, 9(1), pp.34–47. </w:t>
      </w:r>
      <w:proofErr w:type="spellStart"/>
      <w:r w:rsidRPr="00A27A05">
        <w:rPr>
          <w:lang w:val="en-GB"/>
        </w:rPr>
        <w:t>doi:https</w:t>
      </w:r>
      <w:proofErr w:type="spellEnd"/>
      <w:r w:rsidRPr="00A27A05">
        <w:rPr>
          <w:lang w:val="en-GB"/>
        </w:rPr>
        <w:t>://doi.org/10.1108/qrfm-06-2016-0018.</w:t>
      </w:r>
    </w:p>
    <w:p w14:paraId="7F0E913B" w14:textId="77777777" w:rsidR="00A27A05" w:rsidRPr="00A27A05" w:rsidRDefault="00A27A05" w:rsidP="00A27A05">
      <w:pPr>
        <w:rPr>
          <w:lang w:val="en-GB"/>
        </w:rPr>
      </w:pPr>
      <w:proofErr w:type="spellStart"/>
      <w:r w:rsidRPr="00A27A05">
        <w:rPr>
          <w:lang w:val="en-GB"/>
        </w:rPr>
        <w:t>Sitinjak</w:t>
      </w:r>
      <w:proofErr w:type="spellEnd"/>
      <w:r w:rsidRPr="00A27A05">
        <w:rPr>
          <w:lang w:val="en-GB"/>
        </w:rPr>
        <w:t xml:space="preserve">, C., Johanna, A., Avinash, B. and </w:t>
      </w:r>
      <w:proofErr w:type="spellStart"/>
      <w:r w:rsidRPr="00A27A05">
        <w:rPr>
          <w:lang w:val="en-GB"/>
        </w:rPr>
        <w:t>Bevoor</w:t>
      </w:r>
      <w:proofErr w:type="spellEnd"/>
      <w:r w:rsidRPr="00A27A05">
        <w:rPr>
          <w:lang w:val="en-GB"/>
        </w:rPr>
        <w:t xml:space="preserve">, B. (2023). Financial Management: A System of Relations for Optimizing Enterprise Finances – a Review. </w:t>
      </w:r>
      <w:r w:rsidRPr="00A27A05">
        <w:rPr>
          <w:i/>
          <w:iCs/>
          <w:lang w:val="en-GB"/>
        </w:rPr>
        <w:t xml:space="preserve">Journal </w:t>
      </w:r>
      <w:proofErr w:type="spellStart"/>
      <w:r w:rsidRPr="00A27A05">
        <w:rPr>
          <w:i/>
          <w:iCs/>
          <w:lang w:val="en-GB"/>
        </w:rPr>
        <w:t>Markcount</w:t>
      </w:r>
      <w:proofErr w:type="spellEnd"/>
      <w:r w:rsidRPr="00A27A05">
        <w:rPr>
          <w:i/>
          <w:iCs/>
          <w:lang w:val="en-GB"/>
        </w:rPr>
        <w:t xml:space="preserve"> Finance</w:t>
      </w:r>
      <w:r w:rsidRPr="00A27A05">
        <w:rPr>
          <w:lang w:val="en-GB"/>
        </w:rPr>
        <w:t xml:space="preserve">, 1(3), pp.160–170. </w:t>
      </w:r>
      <w:proofErr w:type="spellStart"/>
      <w:r w:rsidRPr="00A27A05">
        <w:rPr>
          <w:lang w:val="en-GB"/>
        </w:rPr>
        <w:t>doi:https</w:t>
      </w:r>
      <w:proofErr w:type="spellEnd"/>
      <w:r w:rsidRPr="00A27A05">
        <w:rPr>
          <w:lang w:val="en-GB"/>
        </w:rPr>
        <w:t>://doi.org/10.55849/jmf.v1i3.104.</w:t>
      </w:r>
    </w:p>
    <w:p w14:paraId="5ED91CEC" w14:textId="2502E271" w:rsidR="00A27A05" w:rsidRPr="00A27A05" w:rsidRDefault="00A27A05">
      <w:r w:rsidRPr="00A27A05">
        <w:br w:type="page"/>
      </w:r>
    </w:p>
    <w:p w14:paraId="7AB5DB65" w14:textId="6F5FD72D" w:rsidR="00A27A05" w:rsidRPr="00A27A05" w:rsidRDefault="00A27A05" w:rsidP="00A27A05">
      <w:pPr>
        <w:pStyle w:val="Heading1"/>
      </w:pPr>
      <w:bookmarkStart w:id="79" w:name="_Toc215584417"/>
      <w:r w:rsidRPr="00A27A05">
        <w:lastRenderedPageBreak/>
        <w:t>8.0 Appendix</w:t>
      </w:r>
      <w:bookmarkEnd w:id="79"/>
    </w:p>
    <w:p w14:paraId="63F85352" w14:textId="77777777" w:rsidR="00A27A05" w:rsidRPr="00A27A05" w:rsidRDefault="00A27A05" w:rsidP="00A27A05">
      <w:bookmarkStart w:id="80" w:name="_Hlk215418260"/>
      <w:bookmarkStart w:id="81" w:name="_Hlk215440555"/>
    </w:p>
    <w:p w14:paraId="324594B3" w14:textId="0AA2B032" w:rsidR="00A27A05" w:rsidRPr="00A27A05" w:rsidRDefault="00A27A05" w:rsidP="00A27A05">
      <w:pPr>
        <w:pStyle w:val="Heading2"/>
      </w:pPr>
      <w:bookmarkStart w:id="82" w:name="_Toc215584418"/>
      <w:r w:rsidRPr="00A27A05">
        <w:t>Appendix A Ratio Analysis</w:t>
      </w:r>
      <w:bookmarkEnd w:id="82"/>
    </w:p>
    <w:p w14:paraId="48A15D83" w14:textId="0D606976" w:rsidR="00A27A05" w:rsidRPr="00A27A05" w:rsidRDefault="00A27A05" w:rsidP="00A27A05">
      <w:pPr>
        <w:pStyle w:val="Heading3"/>
      </w:pPr>
      <w:bookmarkStart w:id="83" w:name="_Toc215584419"/>
      <w:r w:rsidRPr="00A27A05">
        <w:t>Profitability Ratios</w:t>
      </w:r>
      <w:bookmarkEnd w:id="83"/>
    </w:p>
    <w:tbl>
      <w:tblPr>
        <w:tblStyle w:val="Style1"/>
        <w:tblW w:w="0" w:type="auto"/>
        <w:tblLook w:val="04A0" w:firstRow="1" w:lastRow="0" w:firstColumn="1" w:lastColumn="0" w:noHBand="0" w:noVBand="1"/>
      </w:tblPr>
      <w:tblGrid>
        <w:gridCol w:w="750"/>
        <w:gridCol w:w="1437"/>
        <w:gridCol w:w="1338"/>
        <w:gridCol w:w="1634"/>
        <w:gridCol w:w="1829"/>
        <w:gridCol w:w="1992"/>
      </w:tblGrid>
      <w:tr w:rsidR="00A27A05" w:rsidRPr="00AB27C6" w14:paraId="18C20B9B" w14:textId="77777777" w:rsidTr="00AF35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8D3391" w14:textId="77777777" w:rsidR="00A27A05" w:rsidRPr="00AB27C6" w:rsidRDefault="00A27A05" w:rsidP="00AF3573">
            <w:pPr>
              <w:spacing w:after="160" w:line="360" w:lineRule="auto"/>
              <w:jc w:val="both"/>
              <w:rPr>
                <w:rFonts w:ascii="Arial" w:hAnsi="Arial" w:cs="Arial"/>
                <w:bCs/>
              </w:rPr>
            </w:pPr>
            <w:r w:rsidRPr="00AB27C6">
              <w:rPr>
                <w:rFonts w:ascii="Arial" w:hAnsi="Arial" w:cs="Arial"/>
                <w:bCs/>
              </w:rPr>
              <w:t>Year</w:t>
            </w:r>
          </w:p>
        </w:tc>
        <w:tc>
          <w:tcPr>
            <w:tcW w:w="0" w:type="auto"/>
            <w:hideMark/>
          </w:tcPr>
          <w:p w14:paraId="51003EBB" w14:textId="77777777" w:rsidR="00A27A05" w:rsidRPr="00AB27C6"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B27C6">
              <w:rPr>
                <w:rFonts w:ascii="Arial" w:hAnsi="Arial" w:cs="Arial"/>
                <w:bCs/>
              </w:rPr>
              <w:t>Gross Profit (£m)</w:t>
            </w:r>
          </w:p>
        </w:tc>
        <w:tc>
          <w:tcPr>
            <w:tcW w:w="0" w:type="auto"/>
            <w:hideMark/>
          </w:tcPr>
          <w:p w14:paraId="11736BEB" w14:textId="77777777" w:rsidR="00A27A05" w:rsidRPr="00AB27C6"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B27C6">
              <w:rPr>
                <w:rFonts w:ascii="Arial" w:hAnsi="Arial" w:cs="Arial"/>
                <w:bCs/>
              </w:rPr>
              <w:t>Net Sales (£m)</w:t>
            </w:r>
          </w:p>
        </w:tc>
        <w:tc>
          <w:tcPr>
            <w:tcW w:w="0" w:type="auto"/>
            <w:hideMark/>
          </w:tcPr>
          <w:p w14:paraId="13FFE400" w14:textId="77777777" w:rsidR="00A27A05" w:rsidRPr="00AB27C6"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B27C6">
              <w:rPr>
                <w:rFonts w:ascii="Arial" w:hAnsi="Arial" w:cs="Arial"/>
                <w:bCs/>
              </w:rPr>
              <w:t>Gross Profit Margin (%)</w:t>
            </w:r>
          </w:p>
        </w:tc>
        <w:tc>
          <w:tcPr>
            <w:tcW w:w="0" w:type="auto"/>
            <w:hideMark/>
          </w:tcPr>
          <w:p w14:paraId="5ADA8E5E" w14:textId="77777777" w:rsidR="00A27A05" w:rsidRPr="00AB27C6"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B27C6">
              <w:rPr>
                <w:rFonts w:ascii="Arial" w:hAnsi="Arial" w:cs="Arial"/>
                <w:bCs/>
              </w:rPr>
              <w:t>Operating Income (£m)</w:t>
            </w:r>
          </w:p>
        </w:tc>
        <w:tc>
          <w:tcPr>
            <w:tcW w:w="0" w:type="auto"/>
            <w:hideMark/>
          </w:tcPr>
          <w:p w14:paraId="0D949919" w14:textId="77777777" w:rsidR="00A27A05" w:rsidRPr="00AB27C6"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B27C6">
              <w:rPr>
                <w:rFonts w:ascii="Arial" w:hAnsi="Arial" w:cs="Arial"/>
                <w:bCs/>
              </w:rPr>
              <w:t>Operating Profit Margin (%)</w:t>
            </w:r>
          </w:p>
        </w:tc>
      </w:tr>
      <w:tr w:rsidR="00A27A05" w:rsidRPr="00AB27C6" w14:paraId="45FE670F"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674403A3" w14:textId="77777777" w:rsidR="00A27A05" w:rsidRPr="00AB27C6" w:rsidRDefault="00A27A05" w:rsidP="00AF3573">
            <w:pPr>
              <w:spacing w:after="160" w:line="360" w:lineRule="auto"/>
              <w:jc w:val="both"/>
              <w:rPr>
                <w:rFonts w:ascii="Arial" w:hAnsi="Arial" w:cs="Arial"/>
              </w:rPr>
            </w:pPr>
            <w:r w:rsidRPr="00AB27C6">
              <w:rPr>
                <w:rFonts w:ascii="Arial" w:hAnsi="Arial" w:cs="Arial"/>
              </w:rPr>
              <w:t>2024</w:t>
            </w:r>
          </w:p>
        </w:tc>
        <w:tc>
          <w:tcPr>
            <w:tcW w:w="0" w:type="auto"/>
            <w:hideMark/>
          </w:tcPr>
          <w:p w14:paraId="374C653F"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113,994</w:t>
            </w:r>
          </w:p>
        </w:tc>
        <w:tc>
          <w:tcPr>
            <w:tcW w:w="0" w:type="auto"/>
            <w:hideMark/>
          </w:tcPr>
          <w:p w14:paraId="08D50459"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394,879</w:t>
            </w:r>
          </w:p>
        </w:tc>
        <w:tc>
          <w:tcPr>
            <w:tcW w:w="0" w:type="auto"/>
            <w:hideMark/>
          </w:tcPr>
          <w:p w14:paraId="6F14715E"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28.87%</w:t>
            </w:r>
          </w:p>
        </w:tc>
        <w:tc>
          <w:tcPr>
            <w:tcW w:w="0" w:type="auto"/>
            <w:hideMark/>
          </w:tcPr>
          <w:p w14:paraId="7E4E1556"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-15,297</w:t>
            </w:r>
          </w:p>
        </w:tc>
        <w:tc>
          <w:tcPr>
            <w:tcW w:w="0" w:type="auto"/>
            <w:hideMark/>
          </w:tcPr>
          <w:p w14:paraId="14957D8E"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-3.88%</w:t>
            </w:r>
          </w:p>
        </w:tc>
      </w:tr>
      <w:tr w:rsidR="00A27A05" w:rsidRPr="00AB27C6" w14:paraId="6B2257A4"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4BC48650" w14:textId="77777777" w:rsidR="00A27A05" w:rsidRPr="00AB27C6" w:rsidRDefault="00A27A05" w:rsidP="00AF3573">
            <w:pPr>
              <w:spacing w:after="160" w:line="360" w:lineRule="auto"/>
              <w:jc w:val="both"/>
              <w:rPr>
                <w:rFonts w:ascii="Arial" w:hAnsi="Arial" w:cs="Arial"/>
              </w:rPr>
            </w:pPr>
            <w:r w:rsidRPr="00AB27C6">
              <w:rPr>
                <w:rFonts w:ascii="Arial" w:hAnsi="Arial" w:cs="Arial"/>
              </w:rPr>
              <w:t>2023</w:t>
            </w:r>
          </w:p>
        </w:tc>
        <w:tc>
          <w:tcPr>
            <w:tcW w:w="0" w:type="auto"/>
            <w:hideMark/>
          </w:tcPr>
          <w:p w14:paraId="4D617910"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97,560</w:t>
            </w:r>
          </w:p>
        </w:tc>
        <w:tc>
          <w:tcPr>
            <w:tcW w:w="0" w:type="auto"/>
            <w:hideMark/>
          </w:tcPr>
          <w:p w14:paraId="2F6E3806"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420,457</w:t>
            </w:r>
          </w:p>
        </w:tc>
        <w:tc>
          <w:tcPr>
            <w:tcW w:w="0" w:type="auto"/>
            <w:hideMark/>
          </w:tcPr>
          <w:p w14:paraId="32681685"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23.23%</w:t>
            </w:r>
          </w:p>
        </w:tc>
        <w:tc>
          <w:tcPr>
            <w:tcW w:w="0" w:type="auto"/>
            <w:hideMark/>
          </w:tcPr>
          <w:p w14:paraId="5E34CC13"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-85,301</w:t>
            </w:r>
          </w:p>
        </w:tc>
        <w:tc>
          <w:tcPr>
            <w:tcW w:w="0" w:type="auto"/>
            <w:hideMark/>
          </w:tcPr>
          <w:p w14:paraId="2A85D3FD"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-20.29%</w:t>
            </w:r>
          </w:p>
        </w:tc>
      </w:tr>
      <w:tr w:rsidR="00A27A05" w:rsidRPr="00AB27C6" w14:paraId="667D32AB"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1F891A67" w14:textId="77777777" w:rsidR="00A27A05" w:rsidRPr="00AB27C6" w:rsidRDefault="00A27A05" w:rsidP="00AF3573">
            <w:pPr>
              <w:spacing w:after="160" w:line="360" w:lineRule="auto"/>
              <w:jc w:val="both"/>
              <w:rPr>
                <w:rFonts w:ascii="Arial" w:hAnsi="Arial" w:cs="Arial"/>
              </w:rPr>
            </w:pPr>
            <w:r w:rsidRPr="00AB27C6">
              <w:rPr>
                <w:rFonts w:ascii="Arial" w:hAnsi="Arial" w:cs="Arial"/>
              </w:rPr>
              <w:t>2022</w:t>
            </w:r>
          </w:p>
        </w:tc>
        <w:tc>
          <w:tcPr>
            <w:tcW w:w="0" w:type="auto"/>
            <w:hideMark/>
          </w:tcPr>
          <w:p w14:paraId="69C6A394"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152,292</w:t>
            </w:r>
          </w:p>
        </w:tc>
        <w:tc>
          <w:tcPr>
            <w:tcW w:w="0" w:type="auto"/>
            <w:hideMark/>
          </w:tcPr>
          <w:p w14:paraId="047E4D85"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542,751</w:t>
            </w:r>
          </w:p>
        </w:tc>
        <w:tc>
          <w:tcPr>
            <w:tcW w:w="0" w:type="auto"/>
            <w:hideMark/>
          </w:tcPr>
          <w:p w14:paraId="7C70983E"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28.06%</w:t>
            </w:r>
          </w:p>
        </w:tc>
        <w:tc>
          <w:tcPr>
            <w:tcW w:w="0" w:type="auto"/>
            <w:hideMark/>
          </w:tcPr>
          <w:p w14:paraId="068D73D2"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14,548</w:t>
            </w:r>
          </w:p>
        </w:tc>
        <w:tc>
          <w:tcPr>
            <w:tcW w:w="0" w:type="auto"/>
            <w:hideMark/>
          </w:tcPr>
          <w:p w14:paraId="7BA0E4FA"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2.68%</w:t>
            </w:r>
          </w:p>
        </w:tc>
      </w:tr>
      <w:tr w:rsidR="00A27A05" w:rsidRPr="00AB27C6" w14:paraId="1DE2D5F0"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6C0DC108" w14:textId="77777777" w:rsidR="00A27A05" w:rsidRPr="00AB27C6" w:rsidRDefault="00A27A05" w:rsidP="00AF3573">
            <w:pPr>
              <w:spacing w:after="160" w:line="360" w:lineRule="auto"/>
              <w:jc w:val="both"/>
              <w:rPr>
                <w:rFonts w:ascii="Arial" w:hAnsi="Arial" w:cs="Arial"/>
              </w:rPr>
            </w:pPr>
            <w:r w:rsidRPr="00AB27C6">
              <w:rPr>
                <w:rFonts w:ascii="Arial" w:hAnsi="Arial" w:cs="Arial"/>
              </w:rPr>
              <w:t>2021</w:t>
            </w:r>
          </w:p>
        </w:tc>
        <w:tc>
          <w:tcPr>
            <w:tcW w:w="0" w:type="auto"/>
            <w:hideMark/>
          </w:tcPr>
          <w:p w14:paraId="66B333DC"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173,016</w:t>
            </w:r>
          </w:p>
        </w:tc>
        <w:tc>
          <w:tcPr>
            <w:tcW w:w="0" w:type="auto"/>
            <w:hideMark/>
          </w:tcPr>
          <w:p w14:paraId="03D964C1"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601,602</w:t>
            </w:r>
          </w:p>
        </w:tc>
        <w:tc>
          <w:tcPr>
            <w:tcW w:w="0" w:type="auto"/>
            <w:hideMark/>
          </w:tcPr>
          <w:p w14:paraId="45FAEDD2"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28.74%</w:t>
            </w:r>
          </w:p>
        </w:tc>
        <w:tc>
          <w:tcPr>
            <w:tcW w:w="0" w:type="auto"/>
            <w:hideMark/>
          </w:tcPr>
          <w:p w14:paraId="4682637C"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23,253</w:t>
            </w:r>
          </w:p>
        </w:tc>
        <w:tc>
          <w:tcPr>
            <w:tcW w:w="0" w:type="auto"/>
            <w:hideMark/>
          </w:tcPr>
          <w:p w14:paraId="132F6FDB"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3.87%</w:t>
            </w:r>
          </w:p>
        </w:tc>
      </w:tr>
      <w:tr w:rsidR="00A27A05" w:rsidRPr="00AB27C6" w14:paraId="0E05830B"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22362691" w14:textId="77777777" w:rsidR="00A27A05" w:rsidRPr="00AB27C6" w:rsidRDefault="00A27A05" w:rsidP="00AF3573">
            <w:pPr>
              <w:spacing w:after="160" w:line="360" w:lineRule="auto"/>
              <w:jc w:val="both"/>
              <w:rPr>
                <w:rFonts w:ascii="Arial" w:hAnsi="Arial" w:cs="Arial"/>
              </w:rPr>
            </w:pPr>
            <w:r w:rsidRPr="00AB27C6">
              <w:rPr>
                <w:rFonts w:ascii="Arial" w:hAnsi="Arial" w:cs="Arial"/>
              </w:rPr>
              <w:t>2020</w:t>
            </w:r>
          </w:p>
        </w:tc>
        <w:tc>
          <w:tcPr>
            <w:tcW w:w="0" w:type="auto"/>
            <w:hideMark/>
          </w:tcPr>
          <w:p w14:paraId="12723C01"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176,256</w:t>
            </w:r>
          </w:p>
        </w:tc>
        <w:tc>
          <w:tcPr>
            <w:tcW w:w="0" w:type="auto"/>
            <w:hideMark/>
          </w:tcPr>
          <w:p w14:paraId="4374B619"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614,680</w:t>
            </w:r>
          </w:p>
        </w:tc>
        <w:tc>
          <w:tcPr>
            <w:tcW w:w="0" w:type="auto"/>
            <w:hideMark/>
          </w:tcPr>
          <w:p w14:paraId="6F7ABEB6"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28.62%</w:t>
            </w:r>
          </w:p>
        </w:tc>
        <w:tc>
          <w:tcPr>
            <w:tcW w:w="0" w:type="auto"/>
            <w:hideMark/>
          </w:tcPr>
          <w:p w14:paraId="52F33FF5"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37,267</w:t>
            </w:r>
          </w:p>
        </w:tc>
        <w:tc>
          <w:tcPr>
            <w:tcW w:w="0" w:type="auto"/>
            <w:hideMark/>
          </w:tcPr>
          <w:p w14:paraId="58E96CF3"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6.05%</w:t>
            </w:r>
          </w:p>
        </w:tc>
      </w:tr>
    </w:tbl>
    <w:p w14:paraId="0480EB88" w14:textId="77777777" w:rsidR="00A27A05" w:rsidRPr="00A27A05" w:rsidRDefault="00A27A05" w:rsidP="00A27A05"/>
    <w:p w14:paraId="60D86C2A" w14:textId="77777777" w:rsidR="00A27A05" w:rsidRPr="00A27A05" w:rsidRDefault="00A27A05" w:rsidP="00A27A05"/>
    <w:tbl>
      <w:tblPr>
        <w:tblStyle w:val="Style1"/>
        <w:tblW w:w="0" w:type="auto"/>
        <w:tblLook w:val="04A0" w:firstRow="1" w:lastRow="0" w:firstColumn="1" w:lastColumn="0" w:noHBand="0" w:noVBand="1"/>
      </w:tblPr>
      <w:tblGrid>
        <w:gridCol w:w="751"/>
        <w:gridCol w:w="1551"/>
        <w:gridCol w:w="1462"/>
        <w:gridCol w:w="1781"/>
        <w:gridCol w:w="1629"/>
        <w:gridCol w:w="1806"/>
      </w:tblGrid>
      <w:tr w:rsidR="00A27A05" w:rsidRPr="00AB27C6" w14:paraId="0725DA05" w14:textId="77777777" w:rsidTr="00AF35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BA6417" w14:textId="77777777" w:rsidR="00A27A05" w:rsidRPr="00AB27C6" w:rsidRDefault="00A27A05" w:rsidP="00AF3573">
            <w:pPr>
              <w:spacing w:after="160" w:line="360" w:lineRule="auto"/>
              <w:jc w:val="both"/>
              <w:rPr>
                <w:rFonts w:ascii="Arial" w:hAnsi="Arial" w:cs="Arial"/>
                <w:bCs/>
              </w:rPr>
            </w:pPr>
            <w:r w:rsidRPr="00AB27C6">
              <w:rPr>
                <w:rFonts w:ascii="Arial" w:hAnsi="Arial" w:cs="Arial"/>
                <w:bCs/>
              </w:rPr>
              <w:t>Year</w:t>
            </w:r>
          </w:p>
        </w:tc>
        <w:tc>
          <w:tcPr>
            <w:tcW w:w="0" w:type="auto"/>
            <w:hideMark/>
          </w:tcPr>
          <w:p w14:paraId="2E9EC895" w14:textId="77777777" w:rsidR="00A27A05" w:rsidRPr="00AB27C6"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B27C6">
              <w:rPr>
                <w:rFonts w:ascii="Arial" w:hAnsi="Arial" w:cs="Arial"/>
                <w:bCs/>
              </w:rPr>
              <w:t>Net Income (£m)</w:t>
            </w:r>
          </w:p>
        </w:tc>
        <w:tc>
          <w:tcPr>
            <w:tcW w:w="0" w:type="auto"/>
            <w:hideMark/>
          </w:tcPr>
          <w:p w14:paraId="1C81CA22" w14:textId="77777777" w:rsidR="00A27A05" w:rsidRPr="00AB27C6"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B27C6">
              <w:rPr>
                <w:rFonts w:ascii="Arial" w:hAnsi="Arial" w:cs="Arial"/>
                <w:bCs/>
              </w:rPr>
              <w:t>Net Sales (£m)</w:t>
            </w:r>
          </w:p>
        </w:tc>
        <w:tc>
          <w:tcPr>
            <w:tcW w:w="0" w:type="auto"/>
            <w:hideMark/>
          </w:tcPr>
          <w:p w14:paraId="3A343133" w14:textId="77777777" w:rsidR="00A27A05" w:rsidRPr="00AB27C6"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B27C6">
              <w:rPr>
                <w:rFonts w:ascii="Arial" w:hAnsi="Arial" w:cs="Arial"/>
                <w:bCs/>
              </w:rPr>
              <w:t>Net Profit Margin (%)</w:t>
            </w:r>
          </w:p>
        </w:tc>
        <w:tc>
          <w:tcPr>
            <w:tcW w:w="0" w:type="auto"/>
            <w:hideMark/>
          </w:tcPr>
          <w:p w14:paraId="7F5049DD" w14:textId="77777777" w:rsidR="00A27A05" w:rsidRPr="00AB27C6"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B27C6">
              <w:rPr>
                <w:rFonts w:ascii="Arial" w:hAnsi="Arial" w:cs="Arial"/>
                <w:bCs/>
              </w:rPr>
              <w:t>Total Assets (£m)</w:t>
            </w:r>
          </w:p>
        </w:tc>
        <w:tc>
          <w:tcPr>
            <w:tcW w:w="0" w:type="auto"/>
            <w:hideMark/>
          </w:tcPr>
          <w:p w14:paraId="462EA968" w14:textId="77777777" w:rsidR="00A27A05" w:rsidRPr="00AB27C6"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B27C6">
              <w:rPr>
                <w:rFonts w:ascii="Arial" w:hAnsi="Arial" w:cs="Arial"/>
                <w:bCs/>
              </w:rPr>
              <w:t>Return on Assets (%)</w:t>
            </w:r>
          </w:p>
        </w:tc>
      </w:tr>
      <w:tr w:rsidR="00A27A05" w:rsidRPr="00AB27C6" w14:paraId="7F9051E9"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5229A01F" w14:textId="77777777" w:rsidR="00A27A05" w:rsidRPr="00AB27C6" w:rsidRDefault="00A27A05" w:rsidP="00AF3573">
            <w:pPr>
              <w:spacing w:after="160" w:line="360" w:lineRule="auto"/>
              <w:jc w:val="both"/>
              <w:rPr>
                <w:rFonts w:ascii="Arial" w:hAnsi="Arial" w:cs="Arial"/>
              </w:rPr>
            </w:pPr>
            <w:r w:rsidRPr="00AB27C6">
              <w:rPr>
                <w:rFonts w:ascii="Arial" w:hAnsi="Arial" w:cs="Arial"/>
              </w:rPr>
              <w:t>2024</w:t>
            </w:r>
          </w:p>
        </w:tc>
        <w:tc>
          <w:tcPr>
            <w:tcW w:w="0" w:type="auto"/>
            <w:hideMark/>
          </w:tcPr>
          <w:p w14:paraId="21F0A8D8"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-24,029</w:t>
            </w:r>
          </w:p>
        </w:tc>
        <w:tc>
          <w:tcPr>
            <w:tcW w:w="0" w:type="auto"/>
            <w:hideMark/>
          </w:tcPr>
          <w:p w14:paraId="288A294E"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394,879</w:t>
            </w:r>
          </w:p>
        </w:tc>
        <w:tc>
          <w:tcPr>
            <w:tcW w:w="0" w:type="auto"/>
            <w:hideMark/>
          </w:tcPr>
          <w:p w14:paraId="575F7013"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-6.09%</w:t>
            </w:r>
          </w:p>
        </w:tc>
        <w:tc>
          <w:tcPr>
            <w:tcW w:w="0" w:type="auto"/>
            <w:hideMark/>
          </w:tcPr>
          <w:p w14:paraId="035B6179"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323,354</w:t>
            </w:r>
          </w:p>
        </w:tc>
        <w:tc>
          <w:tcPr>
            <w:tcW w:w="0" w:type="auto"/>
            <w:hideMark/>
          </w:tcPr>
          <w:p w14:paraId="63B706E4"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-7.43%</w:t>
            </w:r>
          </w:p>
        </w:tc>
      </w:tr>
      <w:tr w:rsidR="00A27A05" w:rsidRPr="00AB27C6" w14:paraId="15D60A47"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5EA345DD" w14:textId="77777777" w:rsidR="00A27A05" w:rsidRPr="00AB27C6" w:rsidRDefault="00A27A05" w:rsidP="00AF3573">
            <w:pPr>
              <w:spacing w:after="160" w:line="360" w:lineRule="auto"/>
              <w:jc w:val="both"/>
              <w:rPr>
                <w:rFonts w:ascii="Arial" w:hAnsi="Arial" w:cs="Arial"/>
              </w:rPr>
            </w:pPr>
            <w:r w:rsidRPr="00AB27C6">
              <w:rPr>
                <w:rFonts w:ascii="Arial" w:hAnsi="Arial" w:cs="Arial"/>
              </w:rPr>
              <w:t>2023</w:t>
            </w:r>
          </w:p>
        </w:tc>
        <w:tc>
          <w:tcPr>
            <w:tcW w:w="0" w:type="auto"/>
            <w:hideMark/>
          </w:tcPr>
          <w:p w14:paraId="38BC109E"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-98,238</w:t>
            </w:r>
          </w:p>
        </w:tc>
        <w:tc>
          <w:tcPr>
            <w:tcW w:w="0" w:type="auto"/>
            <w:hideMark/>
          </w:tcPr>
          <w:p w14:paraId="21D6555E"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420,457</w:t>
            </w:r>
          </w:p>
        </w:tc>
        <w:tc>
          <w:tcPr>
            <w:tcW w:w="0" w:type="auto"/>
            <w:hideMark/>
          </w:tcPr>
          <w:p w14:paraId="3695B411"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-23.39%</w:t>
            </w:r>
          </w:p>
        </w:tc>
        <w:tc>
          <w:tcPr>
            <w:tcW w:w="0" w:type="auto"/>
            <w:hideMark/>
          </w:tcPr>
          <w:p w14:paraId="2829BD81"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355,872</w:t>
            </w:r>
          </w:p>
        </w:tc>
        <w:tc>
          <w:tcPr>
            <w:tcW w:w="0" w:type="auto"/>
            <w:hideMark/>
          </w:tcPr>
          <w:p w14:paraId="6457C2B8"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-27.63%</w:t>
            </w:r>
          </w:p>
        </w:tc>
      </w:tr>
      <w:tr w:rsidR="00A27A05" w:rsidRPr="00AB27C6" w14:paraId="4B41F53C"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4F54FBD1" w14:textId="77777777" w:rsidR="00A27A05" w:rsidRPr="00AB27C6" w:rsidRDefault="00A27A05" w:rsidP="00AF3573">
            <w:pPr>
              <w:spacing w:after="160" w:line="360" w:lineRule="auto"/>
              <w:jc w:val="both"/>
              <w:rPr>
                <w:rFonts w:ascii="Arial" w:hAnsi="Arial" w:cs="Arial"/>
              </w:rPr>
            </w:pPr>
            <w:r w:rsidRPr="00AB27C6">
              <w:rPr>
                <w:rFonts w:ascii="Arial" w:hAnsi="Arial" w:cs="Arial"/>
              </w:rPr>
              <w:t>2022</w:t>
            </w:r>
          </w:p>
        </w:tc>
        <w:tc>
          <w:tcPr>
            <w:tcW w:w="0" w:type="auto"/>
            <w:hideMark/>
          </w:tcPr>
          <w:p w14:paraId="0A4D5958"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407</w:t>
            </w:r>
          </w:p>
        </w:tc>
        <w:tc>
          <w:tcPr>
            <w:tcW w:w="0" w:type="auto"/>
            <w:hideMark/>
          </w:tcPr>
          <w:p w14:paraId="54694555"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542,751</w:t>
            </w:r>
          </w:p>
        </w:tc>
        <w:tc>
          <w:tcPr>
            <w:tcW w:w="0" w:type="auto"/>
            <w:hideMark/>
          </w:tcPr>
          <w:p w14:paraId="6595A8D7"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0.08%</w:t>
            </w:r>
          </w:p>
        </w:tc>
        <w:tc>
          <w:tcPr>
            <w:tcW w:w="0" w:type="auto"/>
            <w:hideMark/>
          </w:tcPr>
          <w:p w14:paraId="397B2D94"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504,163</w:t>
            </w:r>
          </w:p>
        </w:tc>
        <w:tc>
          <w:tcPr>
            <w:tcW w:w="0" w:type="auto"/>
            <w:hideMark/>
          </w:tcPr>
          <w:p w14:paraId="459048B4"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0.08%</w:t>
            </w:r>
          </w:p>
        </w:tc>
      </w:tr>
      <w:tr w:rsidR="00A27A05" w:rsidRPr="00AB27C6" w14:paraId="7E7AF465"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3C69E274" w14:textId="77777777" w:rsidR="00A27A05" w:rsidRPr="00AB27C6" w:rsidRDefault="00A27A05" w:rsidP="00AF3573">
            <w:pPr>
              <w:spacing w:after="160" w:line="360" w:lineRule="auto"/>
              <w:jc w:val="both"/>
              <w:rPr>
                <w:rFonts w:ascii="Arial" w:hAnsi="Arial" w:cs="Arial"/>
              </w:rPr>
            </w:pPr>
            <w:r w:rsidRPr="00AB27C6">
              <w:rPr>
                <w:rFonts w:ascii="Arial" w:hAnsi="Arial" w:cs="Arial"/>
              </w:rPr>
              <w:t>2021</w:t>
            </w:r>
          </w:p>
        </w:tc>
        <w:tc>
          <w:tcPr>
            <w:tcW w:w="0" w:type="auto"/>
            <w:hideMark/>
          </w:tcPr>
          <w:p w14:paraId="452145F2"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5,301</w:t>
            </w:r>
          </w:p>
        </w:tc>
        <w:tc>
          <w:tcPr>
            <w:tcW w:w="0" w:type="auto"/>
            <w:hideMark/>
          </w:tcPr>
          <w:p w14:paraId="28852B88"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601,602</w:t>
            </w:r>
          </w:p>
        </w:tc>
        <w:tc>
          <w:tcPr>
            <w:tcW w:w="0" w:type="auto"/>
            <w:hideMark/>
          </w:tcPr>
          <w:p w14:paraId="17E3D959"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0.88%</w:t>
            </w:r>
          </w:p>
        </w:tc>
        <w:tc>
          <w:tcPr>
            <w:tcW w:w="0" w:type="auto"/>
            <w:hideMark/>
          </w:tcPr>
          <w:p w14:paraId="1B15F61D"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510,348</w:t>
            </w:r>
          </w:p>
        </w:tc>
        <w:tc>
          <w:tcPr>
            <w:tcW w:w="0" w:type="auto"/>
            <w:hideMark/>
          </w:tcPr>
          <w:p w14:paraId="348F74A7"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1.04%</w:t>
            </w:r>
          </w:p>
        </w:tc>
      </w:tr>
      <w:tr w:rsidR="00A27A05" w:rsidRPr="00AB27C6" w14:paraId="6FEE1C66"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4DFEBCB4" w14:textId="77777777" w:rsidR="00A27A05" w:rsidRPr="00AB27C6" w:rsidRDefault="00A27A05" w:rsidP="00AF3573">
            <w:pPr>
              <w:spacing w:after="160" w:line="360" w:lineRule="auto"/>
              <w:jc w:val="both"/>
              <w:rPr>
                <w:rFonts w:ascii="Arial" w:hAnsi="Arial" w:cs="Arial"/>
              </w:rPr>
            </w:pPr>
            <w:r w:rsidRPr="00AB27C6">
              <w:rPr>
                <w:rFonts w:ascii="Arial" w:hAnsi="Arial" w:cs="Arial"/>
              </w:rPr>
              <w:t>2020</w:t>
            </w:r>
          </w:p>
        </w:tc>
        <w:tc>
          <w:tcPr>
            <w:tcW w:w="0" w:type="auto"/>
            <w:hideMark/>
          </w:tcPr>
          <w:p w14:paraId="409A2287"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38,572</w:t>
            </w:r>
          </w:p>
        </w:tc>
        <w:tc>
          <w:tcPr>
            <w:tcW w:w="0" w:type="auto"/>
            <w:hideMark/>
          </w:tcPr>
          <w:p w14:paraId="742B666A"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614,680</w:t>
            </w:r>
          </w:p>
        </w:tc>
        <w:tc>
          <w:tcPr>
            <w:tcW w:w="0" w:type="auto"/>
            <w:hideMark/>
          </w:tcPr>
          <w:p w14:paraId="4004D463"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6.28%</w:t>
            </w:r>
          </w:p>
        </w:tc>
        <w:tc>
          <w:tcPr>
            <w:tcW w:w="0" w:type="auto"/>
            <w:hideMark/>
          </w:tcPr>
          <w:p w14:paraId="1454B8C1"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510,290</w:t>
            </w:r>
          </w:p>
        </w:tc>
        <w:tc>
          <w:tcPr>
            <w:tcW w:w="0" w:type="auto"/>
            <w:hideMark/>
          </w:tcPr>
          <w:p w14:paraId="11406EFA" w14:textId="77777777" w:rsidR="00A27A05" w:rsidRPr="00AB27C6"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27C6">
              <w:rPr>
                <w:rFonts w:ascii="Arial" w:hAnsi="Arial" w:cs="Arial"/>
              </w:rPr>
              <w:t>7.57%</w:t>
            </w:r>
          </w:p>
        </w:tc>
      </w:tr>
    </w:tbl>
    <w:p w14:paraId="1CC45C02" w14:textId="77777777" w:rsidR="00A27A05" w:rsidRPr="00A27A05" w:rsidRDefault="00A27A05" w:rsidP="00A27A05"/>
    <w:tbl>
      <w:tblPr>
        <w:tblStyle w:val="Style1"/>
        <w:tblW w:w="0" w:type="auto"/>
        <w:tblLook w:val="04A0" w:firstRow="1" w:lastRow="0" w:firstColumn="1" w:lastColumn="0" w:noHBand="0" w:noVBand="1"/>
      </w:tblPr>
      <w:tblGrid>
        <w:gridCol w:w="750"/>
        <w:gridCol w:w="2084"/>
        <w:gridCol w:w="3181"/>
        <w:gridCol w:w="2782"/>
      </w:tblGrid>
      <w:tr w:rsidR="00A27A05" w:rsidRPr="00836CA8" w14:paraId="78D8965F" w14:textId="77777777" w:rsidTr="00AF35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0A8262" w14:textId="77777777" w:rsidR="00A27A05" w:rsidRPr="00836CA8" w:rsidRDefault="00A27A05" w:rsidP="00AF3573">
            <w:pPr>
              <w:spacing w:after="160" w:line="360" w:lineRule="auto"/>
              <w:jc w:val="both"/>
              <w:rPr>
                <w:rFonts w:ascii="Arial" w:hAnsi="Arial" w:cs="Arial"/>
                <w:bCs/>
              </w:rPr>
            </w:pPr>
            <w:r w:rsidRPr="00836CA8">
              <w:rPr>
                <w:rFonts w:ascii="Arial" w:hAnsi="Arial" w:cs="Arial"/>
                <w:bCs/>
              </w:rPr>
              <w:t>Year</w:t>
            </w:r>
          </w:p>
        </w:tc>
        <w:tc>
          <w:tcPr>
            <w:tcW w:w="0" w:type="auto"/>
            <w:hideMark/>
          </w:tcPr>
          <w:p w14:paraId="1238B249" w14:textId="77777777" w:rsidR="00A27A05" w:rsidRPr="00836CA8"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836CA8">
              <w:rPr>
                <w:rFonts w:ascii="Arial" w:hAnsi="Arial" w:cs="Arial"/>
                <w:bCs/>
              </w:rPr>
              <w:t>Net Income (£m)</w:t>
            </w:r>
          </w:p>
        </w:tc>
        <w:tc>
          <w:tcPr>
            <w:tcW w:w="0" w:type="auto"/>
            <w:hideMark/>
          </w:tcPr>
          <w:p w14:paraId="241C5557" w14:textId="77777777" w:rsidR="00A27A05" w:rsidRPr="00836CA8"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836CA8">
              <w:rPr>
                <w:rFonts w:ascii="Arial" w:hAnsi="Arial" w:cs="Arial"/>
                <w:bCs/>
              </w:rPr>
              <w:t>Shareholders' Equity (£m)</w:t>
            </w:r>
          </w:p>
        </w:tc>
        <w:tc>
          <w:tcPr>
            <w:tcW w:w="2782" w:type="dxa"/>
            <w:hideMark/>
          </w:tcPr>
          <w:p w14:paraId="6E02B4A2" w14:textId="77777777" w:rsidR="00A27A05" w:rsidRPr="00836CA8"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836CA8">
              <w:rPr>
                <w:rFonts w:ascii="Arial" w:hAnsi="Arial" w:cs="Arial"/>
                <w:bCs/>
              </w:rPr>
              <w:t>Return on Equity (%)</w:t>
            </w:r>
          </w:p>
        </w:tc>
      </w:tr>
      <w:tr w:rsidR="00A27A05" w:rsidRPr="00836CA8" w14:paraId="28C19E70"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280DAD87" w14:textId="77777777" w:rsidR="00A27A05" w:rsidRPr="00836CA8" w:rsidRDefault="00A27A05" w:rsidP="00AF3573">
            <w:pPr>
              <w:spacing w:after="160" w:line="360" w:lineRule="auto"/>
              <w:jc w:val="both"/>
              <w:rPr>
                <w:rFonts w:ascii="Arial" w:hAnsi="Arial" w:cs="Arial"/>
              </w:rPr>
            </w:pPr>
            <w:r w:rsidRPr="00836CA8">
              <w:rPr>
                <w:rFonts w:ascii="Arial" w:hAnsi="Arial" w:cs="Arial"/>
              </w:rPr>
              <w:t>2024</w:t>
            </w:r>
          </w:p>
        </w:tc>
        <w:tc>
          <w:tcPr>
            <w:tcW w:w="0" w:type="auto"/>
            <w:hideMark/>
          </w:tcPr>
          <w:p w14:paraId="2FC6E6FD"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-24,029</w:t>
            </w:r>
          </w:p>
        </w:tc>
        <w:tc>
          <w:tcPr>
            <w:tcW w:w="0" w:type="auto"/>
            <w:hideMark/>
          </w:tcPr>
          <w:p w14:paraId="7C9854AB"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153,105</w:t>
            </w:r>
          </w:p>
        </w:tc>
        <w:tc>
          <w:tcPr>
            <w:tcW w:w="2782" w:type="dxa"/>
            <w:hideMark/>
          </w:tcPr>
          <w:p w14:paraId="7AF51F60"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-15.70%</w:t>
            </w:r>
          </w:p>
        </w:tc>
      </w:tr>
      <w:tr w:rsidR="00A27A05" w:rsidRPr="00836CA8" w14:paraId="7213946E"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26E7EC35" w14:textId="77777777" w:rsidR="00A27A05" w:rsidRPr="00836CA8" w:rsidRDefault="00A27A05" w:rsidP="00AF3573">
            <w:pPr>
              <w:spacing w:after="160" w:line="360" w:lineRule="auto"/>
              <w:jc w:val="both"/>
              <w:rPr>
                <w:rFonts w:ascii="Arial" w:hAnsi="Arial" w:cs="Arial"/>
              </w:rPr>
            </w:pPr>
            <w:r w:rsidRPr="00836CA8">
              <w:rPr>
                <w:rFonts w:ascii="Arial" w:hAnsi="Arial" w:cs="Arial"/>
              </w:rPr>
              <w:t>2023</w:t>
            </w:r>
          </w:p>
        </w:tc>
        <w:tc>
          <w:tcPr>
            <w:tcW w:w="0" w:type="auto"/>
            <w:hideMark/>
          </w:tcPr>
          <w:p w14:paraId="2A5D659A"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-98,238</w:t>
            </w:r>
          </w:p>
        </w:tc>
        <w:tc>
          <w:tcPr>
            <w:tcW w:w="0" w:type="auto"/>
            <w:hideMark/>
          </w:tcPr>
          <w:p w14:paraId="5C0F8F33"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178,920</w:t>
            </w:r>
          </w:p>
        </w:tc>
        <w:tc>
          <w:tcPr>
            <w:tcW w:w="2782" w:type="dxa"/>
            <w:hideMark/>
          </w:tcPr>
          <w:p w14:paraId="5BF57197"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-54.90%</w:t>
            </w:r>
          </w:p>
        </w:tc>
      </w:tr>
      <w:tr w:rsidR="00A27A05" w:rsidRPr="00836CA8" w14:paraId="404224C8"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74323359" w14:textId="77777777" w:rsidR="00A27A05" w:rsidRPr="00836CA8" w:rsidRDefault="00A27A05" w:rsidP="00AF3573">
            <w:pPr>
              <w:spacing w:after="160" w:line="360" w:lineRule="auto"/>
              <w:jc w:val="both"/>
              <w:rPr>
                <w:rFonts w:ascii="Arial" w:hAnsi="Arial" w:cs="Arial"/>
              </w:rPr>
            </w:pPr>
            <w:r w:rsidRPr="00836CA8">
              <w:rPr>
                <w:rFonts w:ascii="Arial" w:hAnsi="Arial" w:cs="Arial"/>
              </w:rPr>
              <w:lastRenderedPageBreak/>
              <w:t>2022</w:t>
            </w:r>
          </w:p>
        </w:tc>
        <w:tc>
          <w:tcPr>
            <w:tcW w:w="0" w:type="auto"/>
            <w:hideMark/>
          </w:tcPr>
          <w:p w14:paraId="44E8D30B"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407</w:t>
            </w:r>
          </w:p>
        </w:tc>
        <w:tc>
          <w:tcPr>
            <w:tcW w:w="0" w:type="auto"/>
            <w:hideMark/>
          </w:tcPr>
          <w:p w14:paraId="32F5349F"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268,406</w:t>
            </w:r>
          </w:p>
        </w:tc>
        <w:tc>
          <w:tcPr>
            <w:tcW w:w="2782" w:type="dxa"/>
            <w:hideMark/>
          </w:tcPr>
          <w:p w14:paraId="03F0999F"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0.15%</w:t>
            </w:r>
          </w:p>
        </w:tc>
      </w:tr>
      <w:tr w:rsidR="00A27A05" w:rsidRPr="00836CA8" w14:paraId="5352708D"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4489D317" w14:textId="77777777" w:rsidR="00A27A05" w:rsidRPr="00836CA8" w:rsidRDefault="00A27A05" w:rsidP="00AF3573">
            <w:pPr>
              <w:spacing w:after="160" w:line="360" w:lineRule="auto"/>
              <w:jc w:val="both"/>
              <w:rPr>
                <w:rFonts w:ascii="Arial" w:hAnsi="Arial" w:cs="Arial"/>
              </w:rPr>
            </w:pPr>
            <w:r w:rsidRPr="00836CA8">
              <w:rPr>
                <w:rFonts w:ascii="Arial" w:hAnsi="Arial" w:cs="Arial"/>
              </w:rPr>
              <w:t>2021</w:t>
            </w:r>
          </w:p>
        </w:tc>
        <w:tc>
          <w:tcPr>
            <w:tcW w:w="0" w:type="auto"/>
            <w:hideMark/>
          </w:tcPr>
          <w:p w14:paraId="7673E94D"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5,301</w:t>
            </w:r>
          </w:p>
        </w:tc>
        <w:tc>
          <w:tcPr>
            <w:tcW w:w="0" w:type="auto"/>
            <w:hideMark/>
          </w:tcPr>
          <w:p w14:paraId="57CA27E8"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275,949</w:t>
            </w:r>
          </w:p>
        </w:tc>
        <w:tc>
          <w:tcPr>
            <w:tcW w:w="2782" w:type="dxa"/>
            <w:hideMark/>
          </w:tcPr>
          <w:p w14:paraId="0169CFB8"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1.92%</w:t>
            </w:r>
          </w:p>
        </w:tc>
      </w:tr>
      <w:tr w:rsidR="00A27A05" w:rsidRPr="00836CA8" w14:paraId="3B69D8E4"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1CB4BF98" w14:textId="77777777" w:rsidR="00A27A05" w:rsidRPr="00836CA8" w:rsidRDefault="00A27A05" w:rsidP="00AF3573">
            <w:pPr>
              <w:spacing w:after="160" w:line="360" w:lineRule="auto"/>
              <w:jc w:val="both"/>
              <w:rPr>
                <w:rFonts w:ascii="Arial" w:hAnsi="Arial" w:cs="Arial"/>
              </w:rPr>
            </w:pPr>
            <w:r w:rsidRPr="00836CA8">
              <w:rPr>
                <w:rFonts w:ascii="Arial" w:hAnsi="Arial" w:cs="Arial"/>
              </w:rPr>
              <w:t>2020</w:t>
            </w:r>
          </w:p>
        </w:tc>
        <w:tc>
          <w:tcPr>
            <w:tcW w:w="0" w:type="auto"/>
            <w:hideMark/>
          </w:tcPr>
          <w:p w14:paraId="5D26FE83"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38,572</w:t>
            </w:r>
          </w:p>
        </w:tc>
        <w:tc>
          <w:tcPr>
            <w:tcW w:w="0" w:type="auto"/>
            <w:hideMark/>
          </w:tcPr>
          <w:p w14:paraId="3BFECEB1"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313,301</w:t>
            </w:r>
          </w:p>
        </w:tc>
        <w:tc>
          <w:tcPr>
            <w:tcW w:w="2782" w:type="dxa"/>
            <w:hideMark/>
          </w:tcPr>
          <w:p w14:paraId="394C33BE"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12.30%</w:t>
            </w:r>
          </w:p>
        </w:tc>
      </w:tr>
    </w:tbl>
    <w:p w14:paraId="66B266A3" w14:textId="77777777" w:rsidR="00A27A05" w:rsidRPr="00A27A05" w:rsidRDefault="00A27A05" w:rsidP="00A27A05"/>
    <w:p w14:paraId="651863D0" w14:textId="77777777" w:rsidR="00A27A05" w:rsidRPr="00A27A05" w:rsidRDefault="00A27A05" w:rsidP="00A27A05">
      <w:pPr>
        <w:pStyle w:val="Heading3"/>
      </w:pPr>
      <w:bookmarkStart w:id="84" w:name="_Toc215584420"/>
      <w:r w:rsidRPr="00A27A05">
        <w:t>Liquidity Ratios</w:t>
      </w:r>
      <w:bookmarkEnd w:id="84"/>
    </w:p>
    <w:tbl>
      <w:tblPr>
        <w:tblStyle w:val="Style1"/>
        <w:tblW w:w="0" w:type="auto"/>
        <w:tblLook w:val="04A0" w:firstRow="1" w:lastRow="0" w:firstColumn="1" w:lastColumn="0" w:noHBand="0" w:noVBand="1"/>
      </w:tblPr>
      <w:tblGrid>
        <w:gridCol w:w="749"/>
        <w:gridCol w:w="1082"/>
        <w:gridCol w:w="1320"/>
        <w:gridCol w:w="1493"/>
        <w:gridCol w:w="1560"/>
        <w:gridCol w:w="1081"/>
        <w:gridCol w:w="881"/>
        <w:gridCol w:w="814"/>
      </w:tblGrid>
      <w:tr w:rsidR="00A27A05" w:rsidRPr="00836CA8" w14:paraId="1BE8067B" w14:textId="77777777" w:rsidTr="00AF35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BA1247" w14:textId="77777777" w:rsidR="00A27A05" w:rsidRPr="00836CA8" w:rsidRDefault="00A27A05" w:rsidP="00AF3573">
            <w:pPr>
              <w:spacing w:after="160" w:line="360" w:lineRule="auto"/>
              <w:jc w:val="both"/>
              <w:rPr>
                <w:rFonts w:ascii="Arial" w:hAnsi="Arial" w:cs="Arial"/>
                <w:bCs/>
              </w:rPr>
            </w:pPr>
            <w:r w:rsidRPr="00836CA8">
              <w:rPr>
                <w:rFonts w:ascii="Arial" w:hAnsi="Arial" w:cs="Arial"/>
                <w:bCs/>
              </w:rPr>
              <w:t>Year</w:t>
            </w:r>
          </w:p>
        </w:tc>
        <w:tc>
          <w:tcPr>
            <w:tcW w:w="0" w:type="auto"/>
            <w:hideMark/>
          </w:tcPr>
          <w:p w14:paraId="445C2754" w14:textId="77777777" w:rsidR="00A27A05" w:rsidRPr="00836CA8"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836CA8">
              <w:rPr>
                <w:rFonts w:ascii="Arial" w:hAnsi="Arial" w:cs="Arial"/>
                <w:bCs/>
              </w:rPr>
              <w:t>Current Assets (£m)</w:t>
            </w:r>
          </w:p>
        </w:tc>
        <w:tc>
          <w:tcPr>
            <w:tcW w:w="0" w:type="auto"/>
            <w:hideMark/>
          </w:tcPr>
          <w:p w14:paraId="1E5D8CF9" w14:textId="77777777" w:rsidR="00A27A05" w:rsidRPr="00836CA8"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836CA8">
              <w:rPr>
                <w:rFonts w:ascii="Arial" w:hAnsi="Arial" w:cs="Arial"/>
                <w:bCs/>
              </w:rPr>
              <w:t>Current Liabilities (£m)</w:t>
            </w:r>
          </w:p>
        </w:tc>
        <w:tc>
          <w:tcPr>
            <w:tcW w:w="0" w:type="auto"/>
            <w:hideMark/>
          </w:tcPr>
          <w:p w14:paraId="05F5DC91" w14:textId="77777777" w:rsidR="00A27A05" w:rsidRPr="00836CA8"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836CA8">
              <w:rPr>
                <w:rFonts w:ascii="Arial" w:hAnsi="Arial" w:cs="Arial"/>
                <w:bCs/>
              </w:rPr>
              <w:t>Inventories (£m)</w:t>
            </w:r>
          </w:p>
        </w:tc>
        <w:tc>
          <w:tcPr>
            <w:tcW w:w="0" w:type="auto"/>
            <w:hideMark/>
          </w:tcPr>
          <w:p w14:paraId="441B4B51" w14:textId="77777777" w:rsidR="00A27A05" w:rsidRPr="00836CA8"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836CA8">
              <w:rPr>
                <w:rFonts w:ascii="Arial" w:hAnsi="Arial" w:cs="Arial"/>
                <w:bCs/>
              </w:rPr>
              <w:t>Cash and Cash Equivalents (£m)</w:t>
            </w:r>
          </w:p>
        </w:tc>
        <w:tc>
          <w:tcPr>
            <w:tcW w:w="0" w:type="auto"/>
            <w:hideMark/>
          </w:tcPr>
          <w:p w14:paraId="66253572" w14:textId="77777777" w:rsidR="00A27A05" w:rsidRPr="00836CA8"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836CA8">
              <w:rPr>
                <w:rFonts w:ascii="Arial" w:hAnsi="Arial" w:cs="Arial"/>
                <w:bCs/>
              </w:rPr>
              <w:t>Current Ratio</w:t>
            </w:r>
          </w:p>
        </w:tc>
        <w:tc>
          <w:tcPr>
            <w:tcW w:w="0" w:type="auto"/>
            <w:hideMark/>
          </w:tcPr>
          <w:p w14:paraId="3C803A25" w14:textId="77777777" w:rsidR="00A27A05" w:rsidRPr="00836CA8"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836CA8">
              <w:rPr>
                <w:rFonts w:ascii="Arial" w:hAnsi="Arial" w:cs="Arial"/>
                <w:bCs/>
              </w:rPr>
              <w:t>Quick Ratio</w:t>
            </w:r>
          </w:p>
        </w:tc>
        <w:tc>
          <w:tcPr>
            <w:tcW w:w="0" w:type="auto"/>
            <w:hideMark/>
          </w:tcPr>
          <w:p w14:paraId="1E436E37" w14:textId="77777777" w:rsidR="00A27A05" w:rsidRPr="00836CA8"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836CA8">
              <w:rPr>
                <w:rFonts w:ascii="Arial" w:hAnsi="Arial" w:cs="Arial"/>
                <w:bCs/>
              </w:rPr>
              <w:t>Cash Ratio</w:t>
            </w:r>
          </w:p>
        </w:tc>
      </w:tr>
      <w:tr w:rsidR="00A27A05" w:rsidRPr="00836CA8" w14:paraId="14037DA1"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2F4D4FA3" w14:textId="77777777" w:rsidR="00A27A05" w:rsidRPr="00836CA8" w:rsidRDefault="00A27A05" w:rsidP="00AF3573">
            <w:pPr>
              <w:spacing w:after="160" w:line="360" w:lineRule="auto"/>
              <w:jc w:val="both"/>
              <w:rPr>
                <w:rFonts w:ascii="Arial" w:hAnsi="Arial" w:cs="Arial"/>
              </w:rPr>
            </w:pPr>
            <w:r w:rsidRPr="00836CA8">
              <w:rPr>
                <w:rFonts w:ascii="Arial" w:hAnsi="Arial" w:cs="Arial"/>
              </w:rPr>
              <w:t>2024</w:t>
            </w:r>
          </w:p>
        </w:tc>
        <w:tc>
          <w:tcPr>
            <w:tcW w:w="0" w:type="auto"/>
            <w:hideMark/>
          </w:tcPr>
          <w:p w14:paraId="43F4E779"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242,494</w:t>
            </w:r>
          </w:p>
        </w:tc>
        <w:tc>
          <w:tcPr>
            <w:tcW w:w="0" w:type="auto"/>
            <w:hideMark/>
          </w:tcPr>
          <w:p w14:paraId="2560DCD5"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158,291</w:t>
            </w:r>
          </w:p>
        </w:tc>
        <w:tc>
          <w:tcPr>
            <w:tcW w:w="0" w:type="auto"/>
            <w:hideMark/>
          </w:tcPr>
          <w:p w14:paraId="1004A2FC"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79,355</w:t>
            </w:r>
          </w:p>
        </w:tc>
        <w:tc>
          <w:tcPr>
            <w:tcW w:w="0" w:type="auto"/>
            <w:hideMark/>
          </w:tcPr>
          <w:p w14:paraId="1CED5B97"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26,783</w:t>
            </w:r>
          </w:p>
        </w:tc>
        <w:tc>
          <w:tcPr>
            <w:tcW w:w="0" w:type="auto"/>
            <w:hideMark/>
          </w:tcPr>
          <w:p w14:paraId="58DF729E"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1.53</w:t>
            </w:r>
          </w:p>
        </w:tc>
        <w:tc>
          <w:tcPr>
            <w:tcW w:w="0" w:type="auto"/>
            <w:hideMark/>
          </w:tcPr>
          <w:p w14:paraId="0F3CEB2C"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1.03</w:t>
            </w:r>
          </w:p>
        </w:tc>
        <w:tc>
          <w:tcPr>
            <w:tcW w:w="0" w:type="auto"/>
            <w:hideMark/>
          </w:tcPr>
          <w:p w14:paraId="2F16AD4F"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0.17</w:t>
            </w:r>
          </w:p>
        </w:tc>
      </w:tr>
      <w:tr w:rsidR="00A27A05" w:rsidRPr="00836CA8" w14:paraId="5AD2B060"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64F7395E" w14:textId="77777777" w:rsidR="00A27A05" w:rsidRPr="00836CA8" w:rsidRDefault="00A27A05" w:rsidP="00AF3573">
            <w:pPr>
              <w:spacing w:after="160" w:line="360" w:lineRule="auto"/>
              <w:jc w:val="both"/>
              <w:rPr>
                <w:rFonts w:ascii="Arial" w:hAnsi="Arial" w:cs="Arial"/>
              </w:rPr>
            </w:pPr>
            <w:r w:rsidRPr="00836CA8">
              <w:rPr>
                <w:rFonts w:ascii="Arial" w:hAnsi="Arial" w:cs="Arial"/>
              </w:rPr>
              <w:t>2023</w:t>
            </w:r>
          </w:p>
        </w:tc>
        <w:tc>
          <w:tcPr>
            <w:tcW w:w="0" w:type="auto"/>
            <w:hideMark/>
          </w:tcPr>
          <w:p w14:paraId="7B60A79B"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258,851</w:t>
            </w:r>
          </w:p>
        </w:tc>
        <w:tc>
          <w:tcPr>
            <w:tcW w:w="0" w:type="auto"/>
            <w:hideMark/>
          </w:tcPr>
          <w:p w14:paraId="460AEB0E"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161,148</w:t>
            </w:r>
          </w:p>
        </w:tc>
        <w:tc>
          <w:tcPr>
            <w:tcW w:w="0" w:type="auto"/>
            <w:hideMark/>
          </w:tcPr>
          <w:p w14:paraId="2BE85AC5"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88,273</w:t>
            </w:r>
          </w:p>
        </w:tc>
        <w:tc>
          <w:tcPr>
            <w:tcW w:w="0" w:type="auto"/>
            <w:hideMark/>
          </w:tcPr>
          <w:p w14:paraId="0BEEF383"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42,751</w:t>
            </w:r>
          </w:p>
        </w:tc>
        <w:tc>
          <w:tcPr>
            <w:tcW w:w="0" w:type="auto"/>
            <w:hideMark/>
          </w:tcPr>
          <w:p w14:paraId="6900A80D"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1.60</w:t>
            </w:r>
          </w:p>
        </w:tc>
        <w:tc>
          <w:tcPr>
            <w:tcW w:w="0" w:type="auto"/>
            <w:hideMark/>
          </w:tcPr>
          <w:p w14:paraId="593BF527"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1.06</w:t>
            </w:r>
          </w:p>
        </w:tc>
        <w:tc>
          <w:tcPr>
            <w:tcW w:w="0" w:type="auto"/>
            <w:hideMark/>
          </w:tcPr>
          <w:p w14:paraId="6C38D1BA"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0.27</w:t>
            </w:r>
          </w:p>
        </w:tc>
      </w:tr>
      <w:tr w:rsidR="00A27A05" w:rsidRPr="00836CA8" w14:paraId="113C292E"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5FC52A9D" w14:textId="77777777" w:rsidR="00A27A05" w:rsidRPr="00836CA8" w:rsidRDefault="00A27A05" w:rsidP="00AF3573">
            <w:pPr>
              <w:spacing w:after="160" w:line="360" w:lineRule="auto"/>
              <w:jc w:val="both"/>
              <w:rPr>
                <w:rFonts w:ascii="Arial" w:hAnsi="Arial" w:cs="Arial"/>
              </w:rPr>
            </w:pPr>
            <w:r w:rsidRPr="00836CA8">
              <w:rPr>
                <w:rFonts w:ascii="Arial" w:hAnsi="Arial" w:cs="Arial"/>
              </w:rPr>
              <w:t>2022</w:t>
            </w:r>
          </w:p>
        </w:tc>
        <w:tc>
          <w:tcPr>
            <w:tcW w:w="0" w:type="auto"/>
            <w:hideMark/>
          </w:tcPr>
          <w:p w14:paraId="2A00BDC6"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338,040</w:t>
            </w:r>
          </w:p>
        </w:tc>
        <w:tc>
          <w:tcPr>
            <w:tcW w:w="0" w:type="auto"/>
            <w:hideMark/>
          </w:tcPr>
          <w:p w14:paraId="797D2E9E"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216,473</w:t>
            </w:r>
          </w:p>
        </w:tc>
        <w:tc>
          <w:tcPr>
            <w:tcW w:w="0" w:type="auto"/>
            <w:hideMark/>
          </w:tcPr>
          <w:p w14:paraId="52724D7F"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140,181</w:t>
            </w:r>
          </w:p>
        </w:tc>
        <w:tc>
          <w:tcPr>
            <w:tcW w:w="0" w:type="auto"/>
            <w:hideMark/>
          </w:tcPr>
          <w:p w14:paraId="0613E2C6"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66,740</w:t>
            </w:r>
          </w:p>
        </w:tc>
        <w:tc>
          <w:tcPr>
            <w:tcW w:w="0" w:type="auto"/>
            <w:hideMark/>
          </w:tcPr>
          <w:p w14:paraId="43EF6D0B"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1.56</w:t>
            </w:r>
          </w:p>
        </w:tc>
        <w:tc>
          <w:tcPr>
            <w:tcW w:w="0" w:type="auto"/>
            <w:hideMark/>
          </w:tcPr>
          <w:p w14:paraId="533711CA"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0.92</w:t>
            </w:r>
          </w:p>
        </w:tc>
        <w:tc>
          <w:tcPr>
            <w:tcW w:w="0" w:type="auto"/>
            <w:hideMark/>
          </w:tcPr>
          <w:p w14:paraId="02B26793"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0.31</w:t>
            </w:r>
          </w:p>
        </w:tc>
      </w:tr>
      <w:tr w:rsidR="00A27A05" w:rsidRPr="00836CA8" w14:paraId="19B92C5E"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4C0474B9" w14:textId="77777777" w:rsidR="00A27A05" w:rsidRPr="00836CA8" w:rsidRDefault="00A27A05" w:rsidP="00AF3573">
            <w:pPr>
              <w:spacing w:after="160" w:line="360" w:lineRule="auto"/>
              <w:jc w:val="both"/>
              <w:rPr>
                <w:rFonts w:ascii="Arial" w:hAnsi="Arial" w:cs="Arial"/>
              </w:rPr>
            </w:pPr>
            <w:r w:rsidRPr="00836CA8">
              <w:rPr>
                <w:rFonts w:ascii="Arial" w:hAnsi="Arial" w:cs="Arial"/>
              </w:rPr>
              <w:t>2021</w:t>
            </w:r>
          </w:p>
        </w:tc>
        <w:tc>
          <w:tcPr>
            <w:tcW w:w="0" w:type="auto"/>
            <w:hideMark/>
          </w:tcPr>
          <w:p w14:paraId="61FEB1B9"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337,146</w:t>
            </w:r>
          </w:p>
        </w:tc>
        <w:tc>
          <w:tcPr>
            <w:tcW w:w="0" w:type="auto"/>
            <w:hideMark/>
          </w:tcPr>
          <w:p w14:paraId="02F50238"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216,787</w:t>
            </w:r>
          </w:p>
        </w:tc>
        <w:tc>
          <w:tcPr>
            <w:tcW w:w="0" w:type="auto"/>
            <w:hideMark/>
          </w:tcPr>
          <w:p w14:paraId="0C62C310"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134,469</w:t>
            </w:r>
          </w:p>
        </w:tc>
        <w:tc>
          <w:tcPr>
            <w:tcW w:w="0" w:type="auto"/>
            <w:hideMark/>
          </w:tcPr>
          <w:p w14:paraId="43E1F071"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60,813</w:t>
            </w:r>
          </w:p>
        </w:tc>
        <w:tc>
          <w:tcPr>
            <w:tcW w:w="0" w:type="auto"/>
            <w:hideMark/>
          </w:tcPr>
          <w:p w14:paraId="4DD1EF4A"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1.56</w:t>
            </w:r>
          </w:p>
        </w:tc>
        <w:tc>
          <w:tcPr>
            <w:tcW w:w="0" w:type="auto"/>
            <w:hideMark/>
          </w:tcPr>
          <w:p w14:paraId="09D5C90C"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0.94</w:t>
            </w:r>
          </w:p>
        </w:tc>
        <w:tc>
          <w:tcPr>
            <w:tcW w:w="0" w:type="auto"/>
            <w:hideMark/>
          </w:tcPr>
          <w:p w14:paraId="698E78B2"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0.28</w:t>
            </w:r>
          </w:p>
        </w:tc>
      </w:tr>
      <w:tr w:rsidR="00A27A05" w:rsidRPr="00836CA8" w14:paraId="70EA15EC"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6FE7D49B" w14:textId="77777777" w:rsidR="00A27A05" w:rsidRPr="00836CA8" w:rsidRDefault="00A27A05" w:rsidP="00AF3573">
            <w:pPr>
              <w:spacing w:after="160" w:line="360" w:lineRule="auto"/>
              <w:jc w:val="both"/>
              <w:rPr>
                <w:rFonts w:ascii="Arial" w:hAnsi="Arial" w:cs="Arial"/>
              </w:rPr>
            </w:pPr>
            <w:r w:rsidRPr="00836CA8">
              <w:rPr>
                <w:rFonts w:ascii="Arial" w:hAnsi="Arial" w:cs="Arial"/>
              </w:rPr>
              <w:t>2020</w:t>
            </w:r>
          </w:p>
        </w:tc>
        <w:tc>
          <w:tcPr>
            <w:tcW w:w="0" w:type="auto"/>
            <w:hideMark/>
          </w:tcPr>
          <w:p w14:paraId="2BD442EF"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326,843</w:t>
            </w:r>
          </w:p>
        </w:tc>
        <w:tc>
          <w:tcPr>
            <w:tcW w:w="0" w:type="auto"/>
            <w:hideMark/>
          </w:tcPr>
          <w:p w14:paraId="091891C9"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179,510</w:t>
            </w:r>
          </w:p>
        </w:tc>
        <w:tc>
          <w:tcPr>
            <w:tcW w:w="0" w:type="auto"/>
            <w:hideMark/>
          </w:tcPr>
          <w:p w14:paraId="0E9D8006"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120,430</w:t>
            </w:r>
          </w:p>
        </w:tc>
        <w:tc>
          <w:tcPr>
            <w:tcW w:w="0" w:type="auto"/>
            <w:hideMark/>
          </w:tcPr>
          <w:p w14:paraId="4B451BE7"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57,153</w:t>
            </w:r>
          </w:p>
        </w:tc>
        <w:tc>
          <w:tcPr>
            <w:tcW w:w="0" w:type="auto"/>
            <w:hideMark/>
          </w:tcPr>
          <w:p w14:paraId="354C4FD3"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1.82</w:t>
            </w:r>
          </w:p>
        </w:tc>
        <w:tc>
          <w:tcPr>
            <w:tcW w:w="0" w:type="auto"/>
            <w:hideMark/>
          </w:tcPr>
          <w:p w14:paraId="4B9F2280"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1.15</w:t>
            </w:r>
          </w:p>
        </w:tc>
        <w:tc>
          <w:tcPr>
            <w:tcW w:w="0" w:type="auto"/>
            <w:hideMark/>
          </w:tcPr>
          <w:p w14:paraId="32FB61F7"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0.32</w:t>
            </w:r>
          </w:p>
        </w:tc>
      </w:tr>
    </w:tbl>
    <w:p w14:paraId="5F57ECBA" w14:textId="77777777" w:rsidR="00A27A05" w:rsidRPr="00A27A05" w:rsidRDefault="00A27A05" w:rsidP="00A27A05"/>
    <w:p w14:paraId="588B8826" w14:textId="54036C88" w:rsidR="00A27A05" w:rsidRPr="00A27A05" w:rsidRDefault="00A27A05" w:rsidP="00A27A05">
      <w:pPr>
        <w:pStyle w:val="Heading3"/>
      </w:pPr>
      <w:bookmarkStart w:id="85" w:name="_Toc215584421"/>
      <w:r w:rsidRPr="00A27A05">
        <w:t>Efficiency Ratios</w:t>
      </w:r>
      <w:bookmarkEnd w:id="85"/>
    </w:p>
    <w:p w14:paraId="7BF302C7" w14:textId="77777777" w:rsidR="00A27A05" w:rsidRPr="00A27A05" w:rsidRDefault="00A27A05" w:rsidP="00A27A05"/>
    <w:tbl>
      <w:tblPr>
        <w:tblStyle w:val="Style1"/>
        <w:tblW w:w="0" w:type="auto"/>
        <w:tblLook w:val="04A0" w:firstRow="1" w:lastRow="0" w:firstColumn="1" w:lastColumn="0" w:noHBand="0" w:noVBand="1"/>
      </w:tblPr>
      <w:tblGrid>
        <w:gridCol w:w="751"/>
        <w:gridCol w:w="1144"/>
        <w:gridCol w:w="1423"/>
        <w:gridCol w:w="1351"/>
        <w:gridCol w:w="1123"/>
        <w:gridCol w:w="1606"/>
        <w:gridCol w:w="1582"/>
      </w:tblGrid>
      <w:tr w:rsidR="00A27A05" w:rsidRPr="00836CA8" w14:paraId="48138A5B" w14:textId="77777777" w:rsidTr="00AF35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BE787E" w14:textId="77777777" w:rsidR="00A27A05" w:rsidRPr="00836CA8" w:rsidRDefault="00A27A05" w:rsidP="00AF3573">
            <w:pPr>
              <w:spacing w:after="160" w:line="360" w:lineRule="auto"/>
              <w:jc w:val="both"/>
              <w:rPr>
                <w:rFonts w:ascii="Arial" w:hAnsi="Arial" w:cs="Arial"/>
                <w:bCs/>
              </w:rPr>
            </w:pPr>
            <w:r w:rsidRPr="00836CA8">
              <w:rPr>
                <w:rFonts w:ascii="Arial" w:hAnsi="Arial" w:cs="Arial"/>
                <w:bCs/>
              </w:rPr>
              <w:t>Year</w:t>
            </w:r>
          </w:p>
        </w:tc>
        <w:tc>
          <w:tcPr>
            <w:tcW w:w="0" w:type="auto"/>
            <w:hideMark/>
          </w:tcPr>
          <w:p w14:paraId="0A213858" w14:textId="77777777" w:rsidR="00A27A05" w:rsidRPr="00836CA8"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836CA8">
              <w:rPr>
                <w:rFonts w:ascii="Arial" w:hAnsi="Arial" w:cs="Arial"/>
                <w:bCs/>
              </w:rPr>
              <w:t>Cost of Sales (£m)</w:t>
            </w:r>
          </w:p>
        </w:tc>
        <w:tc>
          <w:tcPr>
            <w:tcW w:w="0" w:type="auto"/>
            <w:hideMark/>
          </w:tcPr>
          <w:p w14:paraId="377B2EC8" w14:textId="77777777" w:rsidR="00A27A05" w:rsidRPr="00836CA8"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836CA8">
              <w:rPr>
                <w:rFonts w:ascii="Arial" w:hAnsi="Arial" w:cs="Arial"/>
                <w:bCs/>
              </w:rPr>
              <w:t>Average Inventory (£m)</w:t>
            </w:r>
          </w:p>
        </w:tc>
        <w:tc>
          <w:tcPr>
            <w:tcW w:w="0" w:type="auto"/>
            <w:hideMark/>
          </w:tcPr>
          <w:p w14:paraId="0BBE8BF2" w14:textId="77777777" w:rsidR="00A27A05" w:rsidRPr="00836CA8"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836CA8">
              <w:rPr>
                <w:rFonts w:ascii="Arial" w:hAnsi="Arial" w:cs="Arial"/>
                <w:bCs/>
              </w:rPr>
              <w:t>Inventory Turnover</w:t>
            </w:r>
          </w:p>
        </w:tc>
        <w:tc>
          <w:tcPr>
            <w:tcW w:w="0" w:type="auto"/>
            <w:hideMark/>
          </w:tcPr>
          <w:p w14:paraId="280B7BDD" w14:textId="77777777" w:rsidR="00A27A05" w:rsidRPr="00836CA8"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836CA8">
              <w:rPr>
                <w:rFonts w:ascii="Arial" w:hAnsi="Arial" w:cs="Arial"/>
                <w:bCs/>
              </w:rPr>
              <w:t>Net Sales (£m)</w:t>
            </w:r>
          </w:p>
        </w:tc>
        <w:tc>
          <w:tcPr>
            <w:tcW w:w="0" w:type="auto"/>
            <w:hideMark/>
          </w:tcPr>
          <w:p w14:paraId="5B9B828F" w14:textId="77777777" w:rsidR="00A27A05" w:rsidRPr="00836CA8"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836CA8">
              <w:rPr>
                <w:rFonts w:ascii="Arial" w:hAnsi="Arial" w:cs="Arial"/>
                <w:bCs/>
              </w:rPr>
              <w:t>Average Accounts Receivable (£m)</w:t>
            </w:r>
          </w:p>
        </w:tc>
        <w:tc>
          <w:tcPr>
            <w:tcW w:w="0" w:type="auto"/>
            <w:hideMark/>
          </w:tcPr>
          <w:p w14:paraId="77EC8768" w14:textId="77777777" w:rsidR="00A27A05" w:rsidRPr="00836CA8"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836CA8">
              <w:rPr>
                <w:rFonts w:ascii="Arial" w:hAnsi="Arial" w:cs="Arial"/>
                <w:bCs/>
              </w:rPr>
              <w:t>Accounts Receivable Turnover</w:t>
            </w:r>
          </w:p>
        </w:tc>
      </w:tr>
      <w:tr w:rsidR="00A27A05" w:rsidRPr="00836CA8" w14:paraId="5B4C38E3"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30AF9C5A" w14:textId="77777777" w:rsidR="00A27A05" w:rsidRPr="00836CA8" w:rsidRDefault="00A27A05" w:rsidP="00AF3573">
            <w:pPr>
              <w:spacing w:after="160" w:line="360" w:lineRule="auto"/>
              <w:jc w:val="both"/>
              <w:rPr>
                <w:rFonts w:ascii="Arial" w:hAnsi="Arial" w:cs="Arial"/>
              </w:rPr>
            </w:pPr>
            <w:r w:rsidRPr="00836CA8">
              <w:rPr>
                <w:rFonts w:ascii="Arial" w:hAnsi="Arial" w:cs="Arial"/>
              </w:rPr>
              <w:lastRenderedPageBreak/>
              <w:t>2024</w:t>
            </w:r>
          </w:p>
        </w:tc>
        <w:tc>
          <w:tcPr>
            <w:tcW w:w="0" w:type="auto"/>
            <w:hideMark/>
          </w:tcPr>
          <w:p w14:paraId="5C0DF39F"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-280,885</w:t>
            </w:r>
          </w:p>
        </w:tc>
        <w:tc>
          <w:tcPr>
            <w:tcW w:w="0" w:type="auto"/>
            <w:hideMark/>
          </w:tcPr>
          <w:p w14:paraId="1E480D2E"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(79,355 + 88,273) / 2 = 83,314</w:t>
            </w:r>
          </w:p>
        </w:tc>
        <w:tc>
          <w:tcPr>
            <w:tcW w:w="0" w:type="auto"/>
            <w:hideMark/>
          </w:tcPr>
          <w:p w14:paraId="4D2E5F33"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3.37</w:t>
            </w:r>
          </w:p>
        </w:tc>
        <w:tc>
          <w:tcPr>
            <w:tcW w:w="0" w:type="auto"/>
            <w:hideMark/>
          </w:tcPr>
          <w:p w14:paraId="0706F7EE"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394,879</w:t>
            </w:r>
          </w:p>
        </w:tc>
        <w:tc>
          <w:tcPr>
            <w:tcW w:w="0" w:type="auto"/>
            <w:hideMark/>
          </w:tcPr>
          <w:p w14:paraId="3162151E"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(114,182 + 112,596) / 2 = 113,389</w:t>
            </w:r>
          </w:p>
        </w:tc>
        <w:tc>
          <w:tcPr>
            <w:tcW w:w="0" w:type="auto"/>
            <w:hideMark/>
          </w:tcPr>
          <w:p w14:paraId="1AD0E775"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3.48</w:t>
            </w:r>
          </w:p>
        </w:tc>
      </w:tr>
      <w:tr w:rsidR="00A27A05" w:rsidRPr="00836CA8" w14:paraId="4AD099F6"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162F3DF3" w14:textId="77777777" w:rsidR="00A27A05" w:rsidRPr="00836CA8" w:rsidRDefault="00A27A05" w:rsidP="00AF3573">
            <w:pPr>
              <w:spacing w:after="160" w:line="360" w:lineRule="auto"/>
              <w:jc w:val="both"/>
              <w:rPr>
                <w:rFonts w:ascii="Arial" w:hAnsi="Arial" w:cs="Arial"/>
              </w:rPr>
            </w:pPr>
            <w:r w:rsidRPr="00836CA8">
              <w:rPr>
                <w:rFonts w:ascii="Arial" w:hAnsi="Arial" w:cs="Arial"/>
              </w:rPr>
              <w:t>2023</w:t>
            </w:r>
          </w:p>
        </w:tc>
        <w:tc>
          <w:tcPr>
            <w:tcW w:w="0" w:type="auto"/>
            <w:hideMark/>
          </w:tcPr>
          <w:p w14:paraId="2D6852D1"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-322,897</w:t>
            </w:r>
          </w:p>
        </w:tc>
        <w:tc>
          <w:tcPr>
            <w:tcW w:w="0" w:type="auto"/>
            <w:hideMark/>
          </w:tcPr>
          <w:p w14:paraId="163DF6F7"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(88,273 + 140,181) / 2 = 114,227</w:t>
            </w:r>
          </w:p>
        </w:tc>
        <w:tc>
          <w:tcPr>
            <w:tcW w:w="0" w:type="auto"/>
            <w:hideMark/>
          </w:tcPr>
          <w:p w14:paraId="62382FCE"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2.82</w:t>
            </w:r>
          </w:p>
        </w:tc>
        <w:tc>
          <w:tcPr>
            <w:tcW w:w="0" w:type="auto"/>
            <w:hideMark/>
          </w:tcPr>
          <w:p w14:paraId="208ED604"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420,457</w:t>
            </w:r>
          </w:p>
        </w:tc>
        <w:tc>
          <w:tcPr>
            <w:tcW w:w="0" w:type="auto"/>
            <w:hideMark/>
          </w:tcPr>
          <w:p w14:paraId="22B52BAD"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(112,596 + 112,346) / 2 = 112,471</w:t>
            </w:r>
          </w:p>
        </w:tc>
        <w:tc>
          <w:tcPr>
            <w:tcW w:w="0" w:type="auto"/>
            <w:hideMark/>
          </w:tcPr>
          <w:p w14:paraId="1B59459F"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3.74</w:t>
            </w:r>
          </w:p>
        </w:tc>
      </w:tr>
      <w:tr w:rsidR="00A27A05" w:rsidRPr="00836CA8" w14:paraId="7C3BA022"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3FAF4ADC" w14:textId="77777777" w:rsidR="00A27A05" w:rsidRPr="00836CA8" w:rsidRDefault="00A27A05" w:rsidP="00AF3573">
            <w:pPr>
              <w:spacing w:after="160" w:line="360" w:lineRule="auto"/>
              <w:jc w:val="both"/>
              <w:rPr>
                <w:rFonts w:ascii="Arial" w:hAnsi="Arial" w:cs="Arial"/>
              </w:rPr>
            </w:pPr>
            <w:r w:rsidRPr="00836CA8">
              <w:rPr>
                <w:rFonts w:ascii="Arial" w:hAnsi="Arial" w:cs="Arial"/>
              </w:rPr>
              <w:t>2022</w:t>
            </w:r>
          </w:p>
        </w:tc>
        <w:tc>
          <w:tcPr>
            <w:tcW w:w="0" w:type="auto"/>
            <w:hideMark/>
          </w:tcPr>
          <w:p w14:paraId="42D7A141"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-390,459</w:t>
            </w:r>
          </w:p>
        </w:tc>
        <w:tc>
          <w:tcPr>
            <w:tcW w:w="0" w:type="auto"/>
            <w:hideMark/>
          </w:tcPr>
          <w:p w14:paraId="65521174"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(140,181 + 134,469) / 2 = 137,325</w:t>
            </w:r>
          </w:p>
        </w:tc>
        <w:tc>
          <w:tcPr>
            <w:tcW w:w="0" w:type="auto"/>
            <w:hideMark/>
          </w:tcPr>
          <w:p w14:paraId="18747CFD"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2.84</w:t>
            </w:r>
          </w:p>
        </w:tc>
        <w:tc>
          <w:tcPr>
            <w:tcW w:w="0" w:type="auto"/>
            <w:hideMark/>
          </w:tcPr>
          <w:p w14:paraId="47EBB453"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542,751</w:t>
            </w:r>
          </w:p>
        </w:tc>
        <w:tc>
          <w:tcPr>
            <w:tcW w:w="0" w:type="auto"/>
            <w:hideMark/>
          </w:tcPr>
          <w:p w14:paraId="3871B9C2"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(112,346 + 129,215) / 2 = 120,280</w:t>
            </w:r>
          </w:p>
        </w:tc>
        <w:tc>
          <w:tcPr>
            <w:tcW w:w="0" w:type="auto"/>
            <w:hideMark/>
          </w:tcPr>
          <w:p w14:paraId="7DF006A3"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4.51</w:t>
            </w:r>
          </w:p>
        </w:tc>
      </w:tr>
      <w:tr w:rsidR="00A27A05" w:rsidRPr="00836CA8" w14:paraId="67ED71FB"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167B418C" w14:textId="77777777" w:rsidR="00A27A05" w:rsidRPr="00836CA8" w:rsidRDefault="00A27A05" w:rsidP="00AF3573">
            <w:pPr>
              <w:spacing w:after="160" w:line="360" w:lineRule="auto"/>
              <w:jc w:val="both"/>
              <w:rPr>
                <w:rFonts w:ascii="Arial" w:hAnsi="Arial" w:cs="Arial"/>
              </w:rPr>
            </w:pPr>
            <w:r w:rsidRPr="00836CA8">
              <w:rPr>
                <w:rFonts w:ascii="Arial" w:hAnsi="Arial" w:cs="Arial"/>
              </w:rPr>
              <w:t>2021</w:t>
            </w:r>
          </w:p>
        </w:tc>
        <w:tc>
          <w:tcPr>
            <w:tcW w:w="0" w:type="auto"/>
            <w:hideMark/>
          </w:tcPr>
          <w:p w14:paraId="118E61D1"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-428,586</w:t>
            </w:r>
          </w:p>
        </w:tc>
        <w:tc>
          <w:tcPr>
            <w:tcW w:w="0" w:type="auto"/>
            <w:hideMark/>
          </w:tcPr>
          <w:p w14:paraId="1E4B4D1E"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(134,469 + 120,430) / 2 = 127,450</w:t>
            </w:r>
          </w:p>
        </w:tc>
        <w:tc>
          <w:tcPr>
            <w:tcW w:w="0" w:type="auto"/>
            <w:hideMark/>
          </w:tcPr>
          <w:p w14:paraId="49DA4899"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3.36</w:t>
            </w:r>
          </w:p>
        </w:tc>
        <w:tc>
          <w:tcPr>
            <w:tcW w:w="0" w:type="auto"/>
            <w:hideMark/>
          </w:tcPr>
          <w:p w14:paraId="561FE11C"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601,602</w:t>
            </w:r>
          </w:p>
        </w:tc>
        <w:tc>
          <w:tcPr>
            <w:tcW w:w="0" w:type="auto"/>
            <w:hideMark/>
          </w:tcPr>
          <w:p w14:paraId="200BCC9C"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(129,215 + 129,433) / 2 = 129,324</w:t>
            </w:r>
          </w:p>
        </w:tc>
        <w:tc>
          <w:tcPr>
            <w:tcW w:w="0" w:type="auto"/>
            <w:hideMark/>
          </w:tcPr>
          <w:p w14:paraId="7FB5438D"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4.65</w:t>
            </w:r>
          </w:p>
        </w:tc>
      </w:tr>
      <w:tr w:rsidR="00A27A05" w:rsidRPr="00836CA8" w14:paraId="54BEF349"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1B3A8A78" w14:textId="77777777" w:rsidR="00A27A05" w:rsidRPr="00836CA8" w:rsidRDefault="00A27A05" w:rsidP="00AF3573">
            <w:pPr>
              <w:spacing w:after="160" w:line="360" w:lineRule="auto"/>
              <w:jc w:val="both"/>
              <w:rPr>
                <w:rFonts w:ascii="Arial" w:hAnsi="Arial" w:cs="Arial"/>
              </w:rPr>
            </w:pPr>
            <w:r w:rsidRPr="00836CA8">
              <w:rPr>
                <w:rFonts w:ascii="Arial" w:hAnsi="Arial" w:cs="Arial"/>
              </w:rPr>
              <w:t>2020</w:t>
            </w:r>
          </w:p>
        </w:tc>
        <w:tc>
          <w:tcPr>
            <w:tcW w:w="0" w:type="auto"/>
            <w:hideMark/>
          </w:tcPr>
          <w:p w14:paraId="2FDEE0BB"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-438,424</w:t>
            </w:r>
          </w:p>
        </w:tc>
        <w:tc>
          <w:tcPr>
            <w:tcW w:w="0" w:type="auto"/>
            <w:hideMark/>
          </w:tcPr>
          <w:p w14:paraId="1460362F"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(120,430 + 120,430) / 2 = 120,430</w:t>
            </w:r>
          </w:p>
        </w:tc>
        <w:tc>
          <w:tcPr>
            <w:tcW w:w="0" w:type="auto"/>
            <w:hideMark/>
          </w:tcPr>
          <w:p w14:paraId="4A0B7128"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3.64</w:t>
            </w:r>
          </w:p>
        </w:tc>
        <w:tc>
          <w:tcPr>
            <w:tcW w:w="0" w:type="auto"/>
            <w:hideMark/>
          </w:tcPr>
          <w:p w14:paraId="3400DB55"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614,680</w:t>
            </w:r>
          </w:p>
        </w:tc>
        <w:tc>
          <w:tcPr>
            <w:tcW w:w="0" w:type="auto"/>
            <w:hideMark/>
          </w:tcPr>
          <w:p w14:paraId="1FEB1084"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(129,433 + 129,433) / 2 = 129,433</w:t>
            </w:r>
          </w:p>
        </w:tc>
        <w:tc>
          <w:tcPr>
            <w:tcW w:w="0" w:type="auto"/>
            <w:hideMark/>
          </w:tcPr>
          <w:p w14:paraId="17E55A1E" w14:textId="77777777" w:rsidR="00A27A05" w:rsidRPr="00836CA8"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36CA8">
              <w:rPr>
                <w:rFonts w:ascii="Arial" w:hAnsi="Arial" w:cs="Arial"/>
              </w:rPr>
              <w:t>4.75</w:t>
            </w:r>
          </w:p>
        </w:tc>
      </w:tr>
    </w:tbl>
    <w:p w14:paraId="3C880ED0" w14:textId="77777777" w:rsidR="00A27A05" w:rsidRPr="00A27A05" w:rsidRDefault="00A27A05" w:rsidP="00A27A05"/>
    <w:tbl>
      <w:tblPr>
        <w:tblStyle w:val="Style1"/>
        <w:tblW w:w="0" w:type="auto"/>
        <w:tblLook w:val="04A0" w:firstRow="1" w:lastRow="0" w:firstColumn="1" w:lastColumn="0" w:noHBand="0" w:noVBand="1"/>
      </w:tblPr>
      <w:tblGrid>
        <w:gridCol w:w="750"/>
        <w:gridCol w:w="1243"/>
        <w:gridCol w:w="1641"/>
        <w:gridCol w:w="1579"/>
        <w:gridCol w:w="1186"/>
        <w:gridCol w:w="1231"/>
        <w:gridCol w:w="1350"/>
      </w:tblGrid>
      <w:tr w:rsidR="00A27A05" w:rsidRPr="00D633BB" w14:paraId="343FC23E" w14:textId="77777777" w:rsidTr="00AF35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AD0C7E" w14:textId="77777777" w:rsidR="00A27A05" w:rsidRPr="00D633BB" w:rsidRDefault="00A27A05" w:rsidP="00AF3573">
            <w:pPr>
              <w:spacing w:after="160" w:line="360" w:lineRule="auto"/>
              <w:jc w:val="both"/>
              <w:rPr>
                <w:rFonts w:ascii="Arial" w:hAnsi="Arial" w:cs="Arial"/>
                <w:bCs/>
              </w:rPr>
            </w:pPr>
            <w:r w:rsidRPr="00D633BB">
              <w:rPr>
                <w:rFonts w:ascii="Arial" w:hAnsi="Arial" w:cs="Arial"/>
                <w:bCs/>
              </w:rPr>
              <w:t>Year</w:t>
            </w:r>
          </w:p>
        </w:tc>
        <w:tc>
          <w:tcPr>
            <w:tcW w:w="0" w:type="auto"/>
            <w:hideMark/>
          </w:tcPr>
          <w:p w14:paraId="6BC509D3" w14:textId="77777777" w:rsidR="00A27A05" w:rsidRPr="00D633BB"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D633BB">
              <w:rPr>
                <w:rFonts w:ascii="Arial" w:hAnsi="Arial" w:cs="Arial"/>
                <w:bCs/>
              </w:rPr>
              <w:t>Cost of Sales (£m)</w:t>
            </w:r>
          </w:p>
        </w:tc>
        <w:tc>
          <w:tcPr>
            <w:tcW w:w="0" w:type="auto"/>
            <w:hideMark/>
          </w:tcPr>
          <w:p w14:paraId="0116CB82" w14:textId="77777777" w:rsidR="00A27A05" w:rsidRPr="00D633BB"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D633BB">
              <w:rPr>
                <w:rFonts w:ascii="Arial" w:hAnsi="Arial" w:cs="Arial"/>
                <w:bCs/>
              </w:rPr>
              <w:t>Average Accounts Payable (£m)</w:t>
            </w:r>
          </w:p>
        </w:tc>
        <w:tc>
          <w:tcPr>
            <w:tcW w:w="0" w:type="auto"/>
            <w:hideMark/>
          </w:tcPr>
          <w:p w14:paraId="6289E469" w14:textId="77777777" w:rsidR="00A27A05" w:rsidRPr="00D633BB"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D633BB">
              <w:rPr>
                <w:rFonts w:ascii="Arial" w:hAnsi="Arial" w:cs="Arial"/>
                <w:bCs/>
              </w:rPr>
              <w:t>Accounts Payable Turnover</w:t>
            </w:r>
          </w:p>
        </w:tc>
        <w:tc>
          <w:tcPr>
            <w:tcW w:w="0" w:type="auto"/>
            <w:hideMark/>
          </w:tcPr>
          <w:p w14:paraId="5F0C7419" w14:textId="77777777" w:rsidR="00A27A05" w:rsidRPr="00D633BB"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D633BB">
              <w:rPr>
                <w:rFonts w:ascii="Arial" w:hAnsi="Arial" w:cs="Arial"/>
                <w:bCs/>
              </w:rPr>
              <w:t>Net Sales (£m)</w:t>
            </w:r>
          </w:p>
        </w:tc>
        <w:tc>
          <w:tcPr>
            <w:tcW w:w="0" w:type="auto"/>
            <w:hideMark/>
          </w:tcPr>
          <w:p w14:paraId="7BCED438" w14:textId="77777777" w:rsidR="00A27A05" w:rsidRPr="00D633BB"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D633BB">
              <w:rPr>
                <w:rFonts w:ascii="Arial" w:hAnsi="Arial" w:cs="Arial"/>
                <w:bCs/>
              </w:rPr>
              <w:t>Total Assets (£m)</w:t>
            </w:r>
          </w:p>
        </w:tc>
        <w:tc>
          <w:tcPr>
            <w:tcW w:w="0" w:type="auto"/>
            <w:hideMark/>
          </w:tcPr>
          <w:p w14:paraId="48B07330" w14:textId="77777777" w:rsidR="00A27A05" w:rsidRPr="00D633BB"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D633BB">
              <w:rPr>
                <w:rFonts w:ascii="Arial" w:hAnsi="Arial" w:cs="Arial"/>
                <w:bCs/>
              </w:rPr>
              <w:t>Asset Turnover</w:t>
            </w:r>
          </w:p>
        </w:tc>
      </w:tr>
      <w:tr w:rsidR="00A27A05" w:rsidRPr="00D633BB" w14:paraId="79A0D257"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0D0B9B25" w14:textId="77777777" w:rsidR="00A27A05" w:rsidRPr="00D633BB" w:rsidRDefault="00A27A05" w:rsidP="00AF3573">
            <w:pPr>
              <w:spacing w:after="160" w:line="360" w:lineRule="auto"/>
              <w:jc w:val="both"/>
              <w:rPr>
                <w:rFonts w:ascii="Arial" w:hAnsi="Arial" w:cs="Arial"/>
              </w:rPr>
            </w:pPr>
            <w:r w:rsidRPr="00D633BB">
              <w:rPr>
                <w:rFonts w:ascii="Arial" w:hAnsi="Arial" w:cs="Arial"/>
              </w:rPr>
              <w:t>2024</w:t>
            </w:r>
          </w:p>
        </w:tc>
        <w:tc>
          <w:tcPr>
            <w:tcW w:w="0" w:type="auto"/>
            <w:hideMark/>
          </w:tcPr>
          <w:p w14:paraId="114B8D05"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-280,885</w:t>
            </w:r>
          </w:p>
        </w:tc>
        <w:tc>
          <w:tcPr>
            <w:tcW w:w="0" w:type="auto"/>
            <w:hideMark/>
          </w:tcPr>
          <w:p w14:paraId="1A6DC399"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(72,031 + 57,033) / 2 = 64,532</w:t>
            </w:r>
          </w:p>
        </w:tc>
        <w:tc>
          <w:tcPr>
            <w:tcW w:w="0" w:type="auto"/>
            <w:hideMark/>
          </w:tcPr>
          <w:p w14:paraId="7FF582B2"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4.36</w:t>
            </w:r>
          </w:p>
        </w:tc>
        <w:tc>
          <w:tcPr>
            <w:tcW w:w="0" w:type="auto"/>
            <w:hideMark/>
          </w:tcPr>
          <w:p w14:paraId="08A3D6C3"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394,879</w:t>
            </w:r>
          </w:p>
        </w:tc>
        <w:tc>
          <w:tcPr>
            <w:tcW w:w="0" w:type="auto"/>
            <w:hideMark/>
          </w:tcPr>
          <w:p w14:paraId="1072A021"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323,354</w:t>
            </w:r>
          </w:p>
        </w:tc>
        <w:tc>
          <w:tcPr>
            <w:tcW w:w="0" w:type="auto"/>
            <w:hideMark/>
          </w:tcPr>
          <w:p w14:paraId="1875C8B0"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1.22</w:t>
            </w:r>
          </w:p>
        </w:tc>
      </w:tr>
      <w:tr w:rsidR="00A27A05" w:rsidRPr="00D633BB" w14:paraId="2726C03A"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29B23B9C" w14:textId="77777777" w:rsidR="00A27A05" w:rsidRPr="00D633BB" w:rsidRDefault="00A27A05" w:rsidP="00AF3573">
            <w:pPr>
              <w:spacing w:after="160" w:line="360" w:lineRule="auto"/>
              <w:jc w:val="both"/>
              <w:rPr>
                <w:rFonts w:ascii="Arial" w:hAnsi="Arial" w:cs="Arial"/>
              </w:rPr>
            </w:pPr>
            <w:r w:rsidRPr="00D633BB">
              <w:rPr>
                <w:rFonts w:ascii="Arial" w:hAnsi="Arial" w:cs="Arial"/>
              </w:rPr>
              <w:lastRenderedPageBreak/>
              <w:t>2023</w:t>
            </w:r>
          </w:p>
        </w:tc>
        <w:tc>
          <w:tcPr>
            <w:tcW w:w="0" w:type="auto"/>
            <w:hideMark/>
          </w:tcPr>
          <w:p w14:paraId="35A587A5"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-322,897</w:t>
            </w:r>
          </w:p>
        </w:tc>
        <w:tc>
          <w:tcPr>
            <w:tcW w:w="0" w:type="auto"/>
            <w:hideMark/>
          </w:tcPr>
          <w:p w14:paraId="2A5192B8"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(57,033 + 71,373) / 2 = 64,203</w:t>
            </w:r>
          </w:p>
        </w:tc>
        <w:tc>
          <w:tcPr>
            <w:tcW w:w="0" w:type="auto"/>
            <w:hideMark/>
          </w:tcPr>
          <w:p w14:paraId="16766527"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5.03</w:t>
            </w:r>
          </w:p>
        </w:tc>
        <w:tc>
          <w:tcPr>
            <w:tcW w:w="0" w:type="auto"/>
            <w:hideMark/>
          </w:tcPr>
          <w:p w14:paraId="57134782"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420,457</w:t>
            </w:r>
          </w:p>
        </w:tc>
        <w:tc>
          <w:tcPr>
            <w:tcW w:w="0" w:type="auto"/>
            <w:hideMark/>
          </w:tcPr>
          <w:p w14:paraId="19AB24DD"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355,872</w:t>
            </w:r>
          </w:p>
        </w:tc>
        <w:tc>
          <w:tcPr>
            <w:tcW w:w="0" w:type="auto"/>
            <w:hideMark/>
          </w:tcPr>
          <w:p w14:paraId="55B1F592"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1.18</w:t>
            </w:r>
          </w:p>
        </w:tc>
      </w:tr>
      <w:tr w:rsidR="00A27A05" w:rsidRPr="00D633BB" w14:paraId="0FA2D1A4"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14A930EA" w14:textId="77777777" w:rsidR="00A27A05" w:rsidRPr="00D633BB" w:rsidRDefault="00A27A05" w:rsidP="00AF3573">
            <w:pPr>
              <w:spacing w:after="160" w:line="360" w:lineRule="auto"/>
              <w:jc w:val="both"/>
              <w:rPr>
                <w:rFonts w:ascii="Arial" w:hAnsi="Arial" w:cs="Arial"/>
              </w:rPr>
            </w:pPr>
            <w:r w:rsidRPr="00D633BB">
              <w:rPr>
                <w:rFonts w:ascii="Arial" w:hAnsi="Arial" w:cs="Arial"/>
              </w:rPr>
              <w:t>2022</w:t>
            </w:r>
          </w:p>
        </w:tc>
        <w:tc>
          <w:tcPr>
            <w:tcW w:w="0" w:type="auto"/>
            <w:hideMark/>
          </w:tcPr>
          <w:p w14:paraId="39C62B31"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-390,459</w:t>
            </w:r>
          </w:p>
        </w:tc>
        <w:tc>
          <w:tcPr>
            <w:tcW w:w="0" w:type="auto"/>
            <w:hideMark/>
          </w:tcPr>
          <w:p w14:paraId="0273DAC2"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(71,373 + 92,707) / 2 = 82,040</w:t>
            </w:r>
          </w:p>
        </w:tc>
        <w:tc>
          <w:tcPr>
            <w:tcW w:w="0" w:type="auto"/>
            <w:hideMark/>
          </w:tcPr>
          <w:p w14:paraId="319C03CB"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4.76</w:t>
            </w:r>
          </w:p>
        </w:tc>
        <w:tc>
          <w:tcPr>
            <w:tcW w:w="0" w:type="auto"/>
            <w:hideMark/>
          </w:tcPr>
          <w:p w14:paraId="494A48E2"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542,751</w:t>
            </w:r>
          </w:p>
        </w:tc>
        <w:tc>
          <w:tcPr>
            <w:tcW w:w="0" w:type="auto"/>
            <w:hideMark/>
          </w:tcPr>
          <w:p w14:paraId="41DAD12E"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504,163</w:t>
            </w:r>
          </w:p>
        </w:tc>
        <w:tc>
          <w:tcPr>
            <w:tcW w:w="0" w:type="auto"/>
            <w:hideMark/>
          </w:tcPr>
          <w:p w14:paraId="0297ABB4"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1.08</w:t>
            </w:r>
          </w:p>
        </w:tc>
      </w:tr>
      <w:tr w:rsidR="00A27A05" w:rsidRPr="00D633BB" w14:paraId="17DDDB8B"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74512B5D" w14:textId="77777777" w:rsidR="00A27A05" w:rsidRPr="00D633BB" w:rsidRDefault="00A27A05" w:rsidP="00AF3573">
            <w:pPr>
              <w:spacing w:after="160" w:line="360" w:lineRule="auto"/>
              <w:jc w:val="both"/>
              <w:rPr>
                <w:rFonts w:ascii="Arial" w:hAnsi="Arial" w:cs="Arial"/>
              </w:rPr>
            </w:pPr>
            <w:r w:rsidRPr="00D633BB">
              <w:rPr>
                <w:rFonts w:ascii="Arial" w:hAnsi="Arial" w:cs="Arial"/>
              </w:rPr>
              <w:t>2021</w:t>
            </w:r>
          </w:p>
        </w:tc>
        <w:tc>
          <w:tcPr>
            <w:tcW w:w="0" w:type="auto"/>
            <w:hideMark/>
          </w:tcPr>
          <w:p w14:paraId="68F974C3"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-428,586</w:t>
            </w:r>
          </w:p>
        </w:tc>
        <w:tc>
          <w:tcPr>
            <w:tcW w:w="0" w:type="auto"/>
            <w:hideMark/>
          </w:tcPr>
          <w:p w14:paraId="45013EEC"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(92,707 + 83,229) / 2 = 87,968</w:t>
            </w:r>
          </w:p>
        </w:tc>
        <w:tc>
          <w:tcPr>
            <w:tcW w:w="0" w:type="auto"/>
            <w:hideMark/>
          </w:tcPr>
          <w:p w14:paraId="5BD7B4A8"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4.87</w:t>
            </w:r>
          </w:p>
        </w:tc>
        <w:tc>
          <w:tcPr>
            <w:tcW w:w="0" w:type="auto"/>
            <w:hideMark/>
          </w:tcPr>
          <w:p w14:paraId="7D3A7176"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601,602</w:t>
            </w:r>
          </w:p>
        </w:tc>
        <w:tc>
          <w:tcPr>
            <w:tcW w:w="0" w:type="auto"/>
            <w:hideMark/>
          </w:tcPr>
          <w:p w14:paraId="461FB34E"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510,348</w:t>
            </w:r>
          </w:p>
        </w:tc>
        <w:tc>
          <w:tcPr>
            <w:tcW w:w="0" w:type="auto"/>
            <w:hideMark/>
          </w:tcPr>
          <w:p w14:paraId="492E7F7E"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1.18</w:t>
            </w:r>
          </w:p>
        </w:tc>
      </w:tr>
      <w:tr w:rsidR="00A27A05" w:rsidRPr="00D633BB" w14:paraId="2BBACF9A"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353C2403" w14:textId="77777777" w:rsidR="00A27A05" w:rsidRPr="00D633BB" w:rsidRDefault="00A27A05" w:rsidP="00AF3573">
            <w:pPr>
              <w:spacing w:after="160" w:line="360" w:lineRule="auto"/>
              <w:jc w:val="both"/>
              <w:rPr>
                <w:rFonts w:ascii="Arial" w:hAnsi="Arial" w:cs="Arial"/>
              </w:rPr>
            </w:pPr>
            <w:r w:rsidRPr="00D633BB">
              <w:rPr>
                <w:rFonts w:ascii="Arial" w:hAnsi="Arial" w:cs="Arial"/>
              </w:rPr>
              <w:t>2020</w:t>
            </w:r>
          </w:p>
        </w:tc>
        <w:tc>
          <w:tcPr>
            <w:tcW w:w="0" w:type="auto"/>
            <w:hideMark/>
          </w:tcPr>
          <w:p w14:paraId="5F3E49A0"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-438,424</w:t>
            </w:r>
          </w:p>
        </w:tc>
        <w:tc>
          <w:tcPr>
            <w:tcW w:w="0" w:type="auto"/>
            <w:hideMark/>
          </w:tcPr>
          <w:p w14:paraId="739B645A"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(83,229 + 83,229) / 2 = 83,229</w:t>
            </w:r>
          </w:p>
        </w:tc>
        <w:tc>
          <w:tcPr>
            <w:tcW w:w="0" w:type="auto"/>
            <w:hideMark/>
          </w:tcPr>
          <w:p w14:paraId="2B65B9BF"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5.26</w:t>
            </w:r>
          </w:p>
        </w:tc>
        <w:tc>
          <w:tcPr>
            <w:tcW w:w="0" w:type="auto"/>
            <w:hideMark/>
          </w:tcPr>
          <w:p w14:paraId="7893A156"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614,680</w:t>
            </w:r>
          </w:p>
        </w:tc>
        <w:tc>
          <w:tcPr>
            <w:tcW w:w="0" w:type="auto"/>
            <w:hideMark/>
          </w:tcPr>
          <w:p w14:paraId="52A14EFC"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510,290</w:t>
            </w:r>
          </w:p>
        </w:tc>
        <w:tc>
          <w:tcPr>
            <w:tcW w:w="0" w:type="auto"/>
            <w:hideMark/>
          </w:tcPr>
          <w:p w14:paraId="1160055F"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1.20</w:t>
            </w:r>
          </w:p>
        </w:tc>
      </w:tr>
    </w:tbl>
    <w:p w14:paraId="38BB025D" w14:textId="77777777" w:rsidR="00A27A05" w:rsidRPr="00A27A05" w:rsidRDefault="00A27A05" w:rsidP="00A27A05"/>
    <w:tbl>
      <w:tblPr>
        <w:tblStyle w:val="Style1"/>
        <w:tblW w:w="0" w:type="auto"/>
        <w:tblLook w:val="04A0" w:firstRow="1" w:lastRow="0" w:firstColumn="1" w:lastColumn="0" w:noHBand="0" w:noVBand="1"/>
      </w:tblPr>
      <w:tblGrid>
        <w:gridCol w:w="750"/>
        <w:gridCol w:w="1785"/>
        <w:gridCol w:w="2330"/>
        <w:gridCol w:w="1554"/>
        <w:gridCol w:w="1516"/>
        <w:gridCol w:w="1045"/>
      </w:tblGrid>
      <w:tr w:rsidR="00A27A05" w:rsidRPr="00D633BB" w14:paraId="51AC7D7B" w14:textId="77777777" w:rsidTr="00AF35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568532" w14:textId="77777777" w:rsidR="00A27A05" w:rsidRPr="00D633BB" w:rsidRDefault="00A27A05" w:rsidP="00AF3573">
            <w:pPr>
              <w:spacing w:after="160" w:line="360" w:lineRule="auto"/>
              <w:jc w:val="both"/>
              <w:rPr>
                <w:rFonts w:ascii="Arial" w:hAnsi="Arial" w:cs="Arial"/>
                <w:bCs/>
              </w:rPr>
            </w:pPr>
            <w:r w:rsidRPr="00D633BB">
              <w:rPr>
                <w:rFonts w:ascii="Arial" w:hAnsi="Arial" w:cs="Arial"/>
                <w:bCs/>
              </w:rPr>
              <w:t>Year</w:t>
            </w:r>
          </w:p>
        </w:tc>
        <w:tc>
          <w:tcPr>
            <w:tcW w:w="0" w:type="auto"/>
            <w:hideMark/>
          </w:tcPr>
          <w:p w14:paraId="0740C016" w14:textId="77777777" w:rsidR="00A27A05" w:rsidRPr="00D633BB"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D633BB">
              <w:rPr>
                <w:rFonts w:ascii="Arial" w:hAnsi="Arial" w:cs="Arial"/>
                <w:bCs/>
              </w:rPr>
              <w:t>Total Liabilities (£m)</w:t>
            </w:r>
          </w:p>
        </w:tc>
        <w:tc>
          <w:tcPr>
            <w:tcW w:w="0" w:type="auto"/>
            <w:hideMark/>
          </w:tcPr>
          <w:p w14:paraId="5A15B547" w14:textId="77777777" w:rsidR="00A27A05" w:rsidRPr="00D633BB"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D633BB">
              <w:rPr>
                <w:rFonts w:ascii="Arial" w:hAnsi="Arial" w:cs="Arial"/>
                <w:bCs/>
              </w:rPr>
              <w:t>Shareholders' Equity (£m)</w:t>
            </w:r>
          </w:p>
        </w:tc>
        <w:tc>
          <w:tcPr>
            <w:tcW w:w="0" w:type="auto"/>
            <w:hideMark/>
          </w:tcPr>
          <w:p w14:paraId="0DD841DB" w14:textId="77777777" w:rsidR="00A27A05" w:rsidRPr="00D633BB"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D633BB">
              <w:rPr>
                <w:rFonts w:ascii="Arial" w:hAnsi="Arial" w:cs="Arial"/>
                <w:bCs/>
              </w:rPr>
              <w:t>Debt-to-Equity Ratio</w:t>
            </w:r>
          </w:p>
        </w:tc>
        <w:tc>
          <w:tcPr>
            <w:tcW w:w="0" w:type="auto"/>
            <w:hideMark/>
          </w:tcPr>
          <w:p w14:paraId="3C6338F7" w14:textId="77777777" w:rsidR="00A27A05" w:rsidRPr="00D633BB"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D633BB">
              <w:rPr>
                <w:rFonts w:ascii="Arial" w:hAnsi="Arial" w:cs="Arial"/>
                <w:bCs/>
              </w:rPr>
              <w:t>Total Assets (£m)</w:t>
            </w:r>
          </w:p>
        </w:tc>
        <w:tc>
          <w:tcPr>
            <w:tcW w:w="0" w:type="auto"/>
            <w:hideMark/>
          </w:tcPr>
          <w:p w14:paraId="458D1D5E" w14:textId="77777777" w:rsidR="00A27A05" w:rsidRPr="00D633BB"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D633BB">
              <w:rPr>
                <w:rFonts w:ascii="Arial" w:hAnsi="Arial" w:cs="Arial"/>
                <w:bCs/>
              </w:rPr>
              <w:t>Debt Ratio</w:t>
            </w:r>
          </w:p>
        </w:tc>
      </w:tr>
      <w:tr w:rsidR="00A27A05" w:rsidRPr="00D633BB" w14:paraId="6198B48B"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6156CBD2" w14:textId="77777777" w:rsidR="00A27A05" w:rsidRPr="00D633BB" w:rsidRDefault="00A27A05" w:rsidP="00AF3573">
            <w:pPr>
              <w:spacing w:after="160" w:line="360" w:lineRule="auto"/>
              <w:jc w:val="both"/>
              <w:rPr>
                <w:rFonts w:ascii="Arial" w:hAnsi="Arial" w:cs="Arial"/>
              </w:rPr>
            </w:pPr>
            <w:r w:rsidRPr="00D633BB">
              <w:rPr>
                <w:rFonts w:ascii="Arial" w:hAnsi="Arial" w:cs="Arial"/>
              </w:rPr>
              <w:t>2024</w:t>
            </w:r>
          </w:p>
        </w:tc>
        <w:tc>
          <w:tcPr>
            <w:tcW w:w="0" w:type="auto"/>
            <w:hideMark/>
          </w:tcPr>
          <w:p w14:paraId="59D625F5"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170,249</w:t>
            </w:r>
          </w:p>
        </w:tc>
        <w:tc>
          <w:tcPr>
            <w:tcW w:w="0" w:type="auto"/>
            <w:hideMark/>
          </w:tcPr>
          <w:p w14:paraId="077B0CB6"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153,105</w:t>
            </w:r>
          </w:p>
        </w:tc>
        <w:tc>
          <w:tcPr>
            <w:tcW w:w="0" w:type="auto"/>
            <w:hideMark/>
          </w:tcPr>
          <w:p w14:paraId="16A35A64"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1.11</w:t>
            </w:r>
          </w:p>
        </w:tc>
        <w:tc>
          <w:tcPr>
            <w:tcW w:w="0" w:type="auto"/>
            <w:hideMark/>
          </w:tcPr>
          <w:p w14:paraId="13CF719E"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323,354</w:t>
            </w:r>
          </w:p>
        </w:tc>
        <w:tc>
          <w:tcPr>
            <w:tcW w:w="0" w:type="auto"/>
            <w:hideMark/>
          </w:tcPr>
          <w:p w14:paraId="18467239"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0.53</w:t>
            </w:r>
          </w:p>
        </w:tc>
      </w:tr>
      <w:tr w:rsidR="00A27A05" w:rsidRPr="00D633BB" w14:paraId="76F6EE92"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3A532F68" w14:textId="77777777" w:rsidR="00A27A05" w:rsidRPr="00D633BB" w:rsidRDefault="00A27A05" w:rsidP="00AF3573">
            <w:pPr>
              <w:spacing w:after="160" w:line="360" w:lineRule="auto"/>
              <w:jc w:val="both"/>
              <w:rPr>
                <w:rFonts w:ascii="Arial" w:hAnsi="Arial" w:cs="Arial"/>
              </w:rPr>
            </w:pPr>
            <w:r w:rsidRPr="00D633BB">
              <w:rPr>
                <w:rFonts w:ascii="Arial" w:hAnsi="Arial" w:cs="Arial"/>
              </w:rPr>
              <w:t>2023</w:t>
            </w:r>
          </w:p>
        </w:tc>
        <w:tc>
          <w:tcPr>
            <w:tcW w:w="0" w:type="auto"/>
            <w:hideMark/>
          </w:tcPr>
          <w:p w14:paraId="244E8CBD"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176,952</w:t>
            </w:r>
          </w:p>
        </w:tc>
        <w:tc>
          <w:tcPr>
            <w:tcW w:w="0" w:type="auto"/>
            <w:hideMark/>
          </w:tcPr>
          <w:p w14:paraId="7479EDF9"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178,920</w:t>
            </w:r>
          </w:p>
        </w:tc>
        <w:tc>
          <w:tcPr>
            <w:tcW w:w="0" w:type="auto"/>
            <w:hideMark/>
          </w:tcPr>
          <w:p w14:paraId="04AB55F5"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0.99</w:t>
            </w:r>
          </w:p>
        </w:tc>
        <w:tc>
          <w:tcPr>
            <w:tcW w:w="0" w:type="auto"/>
            <w:hideMark/>
          </w:tcPr>
          <w:p w14:paraId="3C0D4C14"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355,872</w:t>
            </w:r>
          </w:p>
        </w:tc>
        <w:tc>
          <w:tcPr>
            <w:tcW w:w="0" w:type="auto"/>
            <w:hideMark/>
          </w:tcPr>
          <w:p w14:paraId="652C7E52"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0.50</w:t>
            </w:r>
          </w:p>
        </w:tc>
      </w:tr>
      <w:tr w:rsidR="00A27A05" w:rsidRPr="00D633BB" w14:paraId="487572E8"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7A2B4E9F" w14:textId="77777777" w:rsidR="00A27A05" w:rsidRPr="00D633BB" w:rsidRDefault="00A27A05" w:rsidP="00AF3573">
            <w:pPr>
              <w:spacing w:after="160" w:line="360" w:lineRule="auto"/>
              <w:jc w:val="both"/>
              <w:rPr>
                <w:rFonts w:ascii="Arial" w:hAnsi="Arial" w:cs="Arial"/>
              </w:rPr>
            </w:pPr>
            <w:r w:rsidRPr="00D633BB">
              <w:rPr>
                <w:rFonts w:ascii="Arial" w:hAnsi="Arial" w:cs="Arial"/>
              </w:rPr>
              <w:t>2022</w:t>
            </w:r>
          </w:p>
        </w:tc>
        <w:tc>
          <w:tcPr>
            <w:tcW w:w="0" w:type="auto"/>
            <w:hideMark/>
          </w:tcPr>
          <w:p w14:paraId="6A742611"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235,757</w:t>
            </w:r>
          </w:p>
        </w:tc>
        <w:tc>
          <w:tcPr>
            <w:tcW w:w="0" w:type="auto"/>
            <w:hideMark/>
          </w:tcPr>
          <w:p w14:paraId="04E54135"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268,406</w:t>
            </w:r>
          </w:p>
        </w:tc>
        <w:tc>
          <w:tcPr>
            <w:tcW w:w="0" w:type="auto"/>
            <w:hideMark/>
          </w:tcPr>
          <w:p w14:paraId="6A03385D"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0.88</w:t>
            </w:r>
          </w:p>
        </w:tc>
        <w:tc>
          <w:tcPr>
            <w:tcW w:w="0" w:type="auto"/>
            <w:hideMark/>
          </w:tcPr>
          <w:p w14:paraId="189624C6"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504,163</w:t>
            </w:r>
          </w:p>
        </w:tc>
        <w:tc>
          <w:tcPr>
            <w:tcW w:w="0" w:type="auto"/>
            <w:hideMark/>
          </w:tcPr>
          <w:p w14:paraId="530D835D"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0.47</w:t>
            </w:r>
          </w:p>
        </w:tc>
      </w:tr>
      <w:tr w:rsidR="00A27A05" w:rsidRPr="00D633BB" w14:paraId="7F534BD7"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5CC60C3D" w14:textId="77777777" w:rsidR="00A27A05" w:rsidRPr="00D633BB" w:rsidRDefault="00A27A05" w:rsidP="00AF3573">
            <w:pPr>
              <w:spacing w:after="160" w:line="360" w:lineRule="auto"/>
              <w:jc w:val="both"/>
              <w:rPr>
                <w:rFonts w:ascii="Arial" w:hAnsi="Arial" w:cs="Arial"/>
              </w:rPr>
            </w:pPr>
            <w:r w:rsidRPr="00D633BB">
              <w:rPr>
                <w:rFonts w:ascii="Arial" w:hAnsi="Arial" w:cs="Arial"/>
              </w:rPr>
              <w:t>2021</w:t>
            </w:r>
          </w:p>
        </w:tc>
        <w:tc>
          <w:tcPr>
            <w:tcW w:w="0" w:type="auto"/>
            <w:hideMark/>
          </w:tcPr>
          <w:p w14:paraId="34D077D2"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234,399</w:t>
            </w:r>
          </w:p>
        </w:tc>
        <w:tc>
          <w:tcPr>
            <w:tcW w:w="0" w:type="auto"/>
            <w:hideMark/>
          </w:tcPr>
          <w:p w14:paraId="3C919033"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275,949</w:t>
            </w:r>
          </w:p>
        </w:tc>
        <w:tc>
          <w:tcPr>
            <w:tcW w:w="0" w:type="auto"/>
            <w:hideMark/>
          </w:tcPr>
          <w:p w14:paraId="3755D75C"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0.85</w:t>
            </w:r>
          </w:p>
        </w:tc>
        <w:tc>
          <w:tcPr>
            <w:tcW w:w="0" w:type="auto"/>
            <w:hideMark/>
          </w:tcPr>
          <w:p w14:paraId="7333AE4C"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510,348</w:t>
            </w:r>
          </w:p>
        </w:tc>
        <w:tc>
          <w:tcPr>
            <w:tcW w:w="0" w:type="auto"/>
            <w:hideMark/>
          </w:tcPr>
          <w:p w14:paraId="20B29D8F"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0.46</w:t>
            </w:r>
          </w:p>
        </w:tc>
      </w:tr>
      <w:tr w:rsidR="00A27A05" w:rsidRPr="00D633BB" w14:paraId="66A98F20"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39916F97" w14:textId="77777777" w:rsidR="00A27A05" w:rsidRPr="00D633BB" w:rsidRDefault="00A27A05" w:rsidP="00AF3573">
            <w:pPr>
              <w:spacing w:after="160" w:line="360" w:lineRule="auto"/>
              <w:jc w:val="both"/>
              <w:rPr>
                <w:rFonts w:ascii="Arial" w:hAnsi="Arial" w:cs="Arial"/>
              </w:rPr>
            </w:pPr>
            <w:r w:rsidRPr="00D633BB">
              <w:rPr>
                <w:rFonts w:ascii="Arial" w:hAnsi="Arial" w:cs="Arial"/>
              </w:rPr>
              <w:t>2020</w:t>
            </w:r>
          </w:p>
        </w:tc>
        <w:tc>
          <w:tcPr>
            <w:tcW w:w="0" w:type="auto"/>
            <w:hideMark/>
          </w:tcPr>
          <w:p w14:paraId="1B72D0B2"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196,989</w:t>
            </w:r>
          </w:p>
        </w:tc>
        <w:tc>
          <w:tcPr>
            <w:tcW w:w="0" w:type="auto"/>
            <w:hideMark/>
          </w:tcPr>
          <w:p w14:paraId="1EBCF22A"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313,301</w:t>
            </w:r>
          </w:p>
        </w:tc>
        <w:tc>
          <w:tcPr>
            <w:tcW w:w="0" w:type="auto"/>
            <w:hideMark/>
          </w:tcPr>
          <w:p w14:paraId="51A30342"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0.63</w:t>
            </w:r>
          </w:p>
        </w:tc>
        <w:tc>
          <w:tcPr>
            <w:tcW w:w="0" w:type="auto"/>
            <w:hideMark/>
          </w:tcPr>
          <w:p w14:paraId="75C0D82F"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510,290</w:t>
            </w:r>
          </w:p>
        </w:tc>
        <w:tc>
          <w:tcPr>
            <w:tcW w:w="0" w:type="auto"/>
            <w:hideMark/>
          </w:tcPr>
          <w:p w14:paraId="023281C8"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0.39</w:t>
            </w:r>
          </w:p>
        </w:tc>
      </w:tr>
    </w:tbl>
    <w:p w14:paraId="11E4A4AF" w14:textId="77777777" w:rsidR="00A27A05" w:rsidRPr="00A27A05" w:rsidRDefault="00A27A05" w:rsidP="00A27A05"/>
    <w:p w14:paraId="0B8E80D4" w14:textId="77777777" w:rsidR="00A27A05" w:rsidRPr="00A27A05" w:rsidRDefault="00A27A05" w:rsidP="00A27A05"/>
    <w:p w14:paraId="74F101C8" w14:textId="77777777" w:rsidR="00A27A05" w:rsidRPr="00A27A05" w:rsidRDefault="00A27A05" w:rsidP="00A27A05">
      <w:pPr>
        <w:pStyle w:val="Heading3"/>
      </w:pPr>
      <w:bookmarkStart w:id="86" w:name="_Toc215584422"/>
      <w:r w:rsidRPr="00A27A05">
        <w:t>Gearing (Leverage) Ratios</w:t>
      </w:r>
      <w:bookmarkEnd w:id="86"/>
    </w:p>
    <w:tbl>
      <w:tblPr>
        <w:tblStyle w:val="Style1"/>
        <w:tblW w:w="0" w:type="auto"/>
        <w:tblLook w:val="04A0" w:firstRow="1" w:lastRow="0" w:firstColumn="1" w:lastColumn="0" w:noHBand="0" w:noVBand="1"/>
      </w:tblPr>
      <w:tblGrid>
        <w:gridCol w:w="750"/>
        <w:gridCol w:w="1785"/>
        <w:gridCol w:w="2330"/>
        <w:gridCol w:w="1554"/>
        <w:gridCol w:w="1516"/>
        <w:gridCol w:w="1045"/>
      </w:tblGrid>
      <w:tr w:rsidR="00A27A05" w:rsidRPr="00D633BB" w14:paraId="27C7BA05" w14:textId="77777777" w:rsidTr="00AF35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DE3B68" w14:textId="77777777" w:rsidR="00A27A05" w:rsidRPr="00D633BB" w:rsidRDefault="00A27A05" w:rsidP="00AF3573">
            <w:pPr>
              <w:spacing w:after="160" w:line="360" w:lineRule="auto"/>
              <w:jc w:val="both"/>
              <w:rPr>
                <w:rFonts w:ascii="Arial" w:hAnsi="Arial" w:cs="Arial"/>
                <w:bCs/>
              </w:rPr>
            </w:pPr>
            <w:r w:rsidRPr="00D633BB">
              <w:rPr>
                <w:rFonts w:ascii="Arial" w:hAnsi="Arial" w:cs="Arial"/>
                <w:bCs/>
              </w:rPr>
              <w:t>Year</w:t>
            </w:r>
          </w:p>
        </w:tc>
        <w:tc>
          <w:tcPr>
            <w:tcW w:w="0" w:type="auto"/>
            <w:hideMark/>
          </w:tcPr>
          <w:p w14:paraId="5499F865" w14:textId="77777777" w:rsidR="00A27A05" w:rsidRPr="00D633BB"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D633BB">
              <w:rPr>
                <w:rFonts w:ascii="Arial" w:hAnsi="Arial" w:cs="Arial"/>
                <w:bCs/>
              </w:rPr>
              <w:t>Total Liabilities (£m)</w:t>
            </w:r>
          </w:p>
        </w:tc>
        <w:tc>
          <w:tcPr>
            <w:tcW w:w="0" w:type="auto"/>
            <w:hideMark/>
          </w:tcPr>
          <w:p w14:paraId="31DB1EF2" w14:textId="77777777" w:rsidR="00A27A05" w:rsidRPr="00D633BB"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D633BB">
              <w:rPr>
                <w:rFonts w:ascii="Arial" w:hAnsi="Arial" w:cs="Arial"/>
                <w:bCs/>
              </w:rPr>
              <w:t>Shareholders' Equity (£m)</w:t>
            </w:r>
          </w:p>
        </w:tc>
        <w:tc>
          <w:tcPr>
            <w:tcW w:w="0" w:type="auto"/>
            <w:hideMark/>
          </w:tcPr>
          <w:p w14:paraId="3E3F051A" w14:textId="77777777" w:rsidR="00A27A05" w:rsidRPr="00D633BB"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D633BB">
              <w:rPr>
                <w:rFonts w:ascii="Arial" w:hAnsi="Arial" w:cs="Arial"/>
                <w:bCs/>
              </w:rPr>
              <w:t>Debt-to-Equity Ratio</w:t>
            </w:r>
          </w:p>
        </w:tc>
        <w:tc>
          <w:tcPr>
            <w:tcW w:w="0" w:type="auto"/>
            <w:hideMark/>
          </w:tcPr>
          <w:p w14:paraId="12B39276" w14:textId="77777777" w:rsidR="00A27A05" w:rsidRPr="00D633BB"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D633BB">
              <w:rPr>
                <w:rFonts w:ascii="Arial" w:hAnsi="Arial" w:cs="Arial"/>
                <w:bCs/>
              </w:rPr>
              <w:t>Total Assets (£m)</w:t>
            </w:r>
          </w:p>
        </w:tc>
        <w:tc>
          <w:tcPr>
            <w:tcW w:w="0" w:type="auto"/>
            <w:hideMark/>
          </w:tcPr>
          <w:p w14:paraId="0E066E72" w14:textId="77777777" w:rsidR="00A27A05" w:rsidRPr="00D633BB"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D633BB">
              <w:rPr>
                <w:rFonts w:ascii="Arial" w:hAnsi="Arial" w:cs="Arial"/>
                <w:bCs/>
              </w:rPr>
              <w:t>Debt Ratio</w:t>
            </w:r>
          </w:p>
        </w:tc>
      </w:tr>
      <w:tr w:rsidR="00A27A05" w:rsidRPr="00D633BB" w14:paraId="284329FB"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34382AE8" w14:textId="77777777" w:rsidR="00A27A05" w:rsidRPr="00D633BB" w:rsidRDefault="00A27A05" w:rsidP="00AF3573">
            <w:pPr>
              <w:spacing w:after="160" w:line="360" w:lineRule="auto"/>
              <w:jc w:val="both"/>
              <w:rPr>
                <w:rFonts w:ascii="Arial" w:hAnsi="Arial" w:cs="Arial"/>
              </w:rPr>
            </w:pPr>
            <w:r w:rsidRPr="00D633BB">
              <w:rPr>
                <w:rFonts w:ascii="Arial" w:hAnsi="Arial" w:cs="Arial"/>
              </w:rPr>
              <w:lastRenderedPageBreak/>
              <w:t>2024</w:t>
            </w:r>
          </w:p>
        </w:tc>
        <w:tc>
          <w:tcPr>
            <w:tcW w:w="0" w:type="auto"/>
            <w:hideMark/>
          </w:tcPr>
          <w:p w14:paraId="69D2DEFE"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170,249</w:t>
            </w:r>
          </w:p>
        </w:tc>
        <w:tc>
          <w:tcPr>
            <w:tcW w:w="0" w:type="auto"/>
            <w:hideMark/>
          </w:tcPr>
          <w:p w14:paraId="59C1B8DF"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153,105</w:t>
            </w:r>
          </w:p>
        </w:tc>
        <w:tc>
          <w:tcPr>
            <w:tcW w:w="0" w:type="auto"/>
            <w:hideMark/>
          </w:tcPr>
          <w:p w14:paraId="77DE33DA"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1.11</w:t>
            </w:r>
          </w:p>
        </w:tc>
        <w:tc>
          <w:tcPr>
            <w:tcW w:w="0" w:type="auto"/>
            <w:hideMark/>
          </w:tcPr>
          <w:p w14:paraId="2278212B"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323,354</w:t>
            </w:r>
          </w:p>
        </w:tc>
        <w:tc>
          <w:tcPr>
            <w:tcW w:w="0" w:type="auto"/>
            <w:hideMark/>
          </w:tcPr>
          <w:p w14:paraId="759D228B"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0.53</w:t>
            </w:r>
          </w:p>
        </w:tc>
      </w:tr>
      <w:tr w:rsidR="00A27A05" w:rsidRPr="00D633BB" w14:paraId="6E80B0EE"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33AE42D9" w14:textId="77777777" w:rsidR="00A27A05" w:rsidRPr="00D633BB" w:rsidRDefault="00A27A05" w:rsidP="00AF3573">
            <w:pPr>
              <w:spacing w:after="160" w:line="360" w:lineRule="auto"/>
              <w:jc w:val="both"/>
              <w:rPr>
                <w:rFonts w:ascii="Arial" w:hAnsi="Arial" w:cs="Arial"/>
              </w:rPr>
            </w:pPr>
            <w:r w:rsidRPr="00D633BB">
              <w:rPr>
                <w:rFonts w:ascii="Arial" w:hAnsi="Arial" w:cs="Arial"/>
              </w:rPr>
              <w:t>2023</w:t>
            </w:r>
          </w:p>
        </w:tc>
        <w:tc>
          <w:tcPr>
            <w:tcW w:w="0" w:type="auto"/>
            <w:hideMark/>
          </w:tcPr>
          <w:p w14:paraId="3F474F4E"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176,952</w:t>
            </w:r>
          </w:p>
        </w:tc>
        <w:tc>
          <w:tcPr>
            <w:tcW w:w="0" w:type="auto"/>
            <w:hideMark/>
          </w:tcPr>
          <w:p w14:paraId="2DBA4053"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178,920</w:t>
            </w:r>
          </w:p>
        </w:tc>
        <w:tc>
          <w:tcPr>
            <w:tcW w:w="0" w:type="auto"/>
            <w:hideMark/>
          </w:tcPr>
          <w:p w14:paraId="5D427396"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0.99</w:t>
            </w:r>
          </w:p>
        </w:tc>
        <w:tc>
          <w:tcPr>
            <w:tcW w:w="0" w:type="auto"/>
            <w:hideMark/>
          </w:tcPr>
          <w:p w14:paraId="59592D9D"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355,872</w:t>
            </w:r>
          </w:p>
        </w:tc>
        <w:tc>
          <w:tcPr>
            <w:tcW w:w="0" w:type="auto"/>
            <w:hideMark/>
          </w:tcPr>
          <w:p w14:paraId="4D37BDFF"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0.50</w:t>
            </w:r>
          </w:p>
        </w:tc>
      </w:tr>
      <w:tr w:rsidR="00A27A05" w:rsidRPr="00D633BB" w14:paraId="7DC1092E"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5A109DBC" w14:textId="77777777" w:rsidR="00A27A05" w:rsidRPr="00D633BB" w:rsidRDefault="00A27A05" w:rsidP="00AF3573">
            <w:pPr>
              <w:spacing w:after="160" w:line="360" w:lineRule="auto"/>
              <w:jc w:val="both"/>
              <w:rPr>
                <w:rFonts w:ascii="Arial" w:hAnsi="Arial" w:cs="Arial"/>
              </w:rPr>
            </w:pPr>
            <w:r w:rsidRPr="00D633BB">
              <w:rPr>
                <w:rFonts w:ascii="Arial" w:hAnsi="Arial" w:cs="Arial"/>
              </w:rPr>
              <w:t>2022</w:t>
            </w:r>
          </w:p>
        </w:tc>
        <w:tc>
          <w:tcPr>
            <w:tcW w:w="0" w:type="auto"/>
            <w:hideMark/>
          </w:tcPr>
          <w:p w14:paraId="4A801821"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235,757</w:t>
            </w:r>
          </w:p>
        </w:tc>
        <w:tc>
          <w:tcPr>
            <w:tcW w:w="0" w:type="auto"/>
            <w:hideMark/>
          </w:tcPr>
          <w:p w14:paraId="2F2A73DE"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268,406</w:t>
            </w:r>
          </w:p>
        </w:tc>
        <w:tc>
          <w:tcPr>
            <w:tcW w:w="0" w:type="auto"/>
            <w:hideMark/>
          </w:tcPr>
          <w:p w14:paraId="0AABE93D"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0.88</w:t>
            </w:r>
          </w:p>
        </w:tc>
        <w:tc>
          <w:tcPr>
            <w:tcW w:w="0" w:type="auto"/>
            <w:hideMark/>
          </w:tcPr>
          <w:p w14:paraId="001F779F"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504,163</w:t>
            </w:r>
          </w:p>
        </w:tc>
        <w:tc>
          <w:tcPr>
            <w:tcW w:w="0" w:type="auto"/>
            <w:hideMark/>
          </w:tcPr>
          <w:p w14:paraId="523CB38D"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0.47</w:t>
            </w:r>
          </w:p>
        </w:tc>
      </w:tr>
      <w:tr w:rsidR="00A27A05" w:rsidRPr="00D633BB" w14:paraId="4BD0AC58"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718A1395" w14:textId="77777777" w:rsidR="00A27A05" w:rsidRPr="00D633BB" w:rsidRDefault="00A27A05" w:rsidP="00AF3573">
            <w:pPr>
              <w:spacing w:after="160" w:line="360" w:lineRule="auto"/>
              <w:jc w:val="both"/>
              <w:rPr>
                <w:rFonts w:ascii="Arial" w:hAnsi="Arial" w:cs="Arial"/>
              </w:rPr>
            </w:pPr>
            <w:r w:rsidRPr="00D633BB">
              <w:rPr>
                <w:rFonts w:ascii="Arial" w:hAnsi="Arial" w:cs="Arial"/>
              </w:rPr>
              <w:t>2021</w:t>
            </w:r>
          </w:p>
        </w:tc>
        <w:tc>
          <w:tcPr>
            <w:tcW w:w="0" w:type="auto"/>
            <w:hideMark/>
          </w:tcPr>
          <w:p w14:paraId="591E2E4B"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234,399</w:t>
            </w:r>
          </w:p>
        </w:tc>
        <w:tc>
          <w:tcPr>
            <w:tcW w:w="0" w:type="auto"/>
            <w:hideMark/>
          </w:tcPr>
          <w:p w14:paraId="75E2D420"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275,949</w:t>
            </w:r>
          </w:p>
        </w:tc>
        <w:tc>
          <w:tcPr>
            <w:tcW w:w="0" w:type="auto"/>
            <w:hideMark/>
          </w:tcPr>
          <w:p w14:paraId="19F0CA83"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0.85</w:t>
            </w:r>
          </w:p>
        </w:tc>
        <w:tc>
          <w:tcPr>
            <w:tcW w:w="0" w:type="auto"/>
            <w:hideMark/>
          </w:tcPr>
          <w:p w14:paraId="4595B2DF"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510,348</w:t>
            </w:r>
          </w:p>
        </w:tc>
        <w:tc>
          <w:tcPr>
            <w:tcW w:w="0" w:type="auto"/>
            <w:hideMark/>
          </w:tcPr>
          <w:p w14:paraId="1AFBE018"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0.46</w:t>
            </w:r>
          </w:p>
        </w:tc>
      </w:tr>
      <w:tr w:rsidR="00A27A05" w:rsidRPr="00D633BB" w14:paraId="2851155B"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1F708B94" w14:textId="77777777" w:rsidR="00A27A05" w:rsidRPr="00D633BB" w:rsidRDefault="00A27A05" w:rsidP="00AF3573">
            <w:pPr>
              <w:spacing w:after="160" w:line="360" w:lineRule="auto"/>
              <w:jc w:val="both"/>
              <w:rPr>
                <w:rFonts w:ascii="Arial" w:hAnsi="Arial" w:cs="Arial"/>
              </w:rPr>
            </w:pPr>
            <w:r w:rsidRPr="00D633BB">
              <w:rPr>
                <w:rFonts w:ascii="Arial" w:hAnsi="Arial" w:cs="Arial"/>
              </w:rPr>
              <w:t>2020</w:t>
            </w:r>
          </w:p>
        </w:tc>
        <w:tc>
          <w:tcPr>
            <w:tcW w:w="0" w:type="auto"/>
            <w:hideMark/>
          </w:tcPr>
          <w:p w14:paraId="3BA77DEA"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196,989</w:t>
            </w:r>
          </w:p>
        </w:tc>
        <w:tc>
          <w:tcPr>
            <w:tcW w:w="0" w:type="auto"/>
            <w:hideMark/>
          </w:tcPr>
          <w:p w14:paraId="239648FC"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313,301</w:t>
            </w:r>
          </w:p>
        </w:tc>
        <w:tc>
          <w:tcPr>
            <w:tcW w:w="0" w:type="auto"/>
            <w:hideMark/>
          </w:tcPr>
          <w:p w14:paraId="577AB041"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0.63</w:t>
            </w:r>
          </w:p>
        </w:tc>
        <w:tc>
          <w:tcPr>
            <w:tcW w:w="0" w:type="auto"/>
            <w:hideMark/>
          </w:tcPr>
          <w:p w14:paraId="18C89D1C"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510,290</w:t>
            </w:r>
          </w:p>
        </w:tc>
        <w:tc>
          <w:tcPr>
            <w:tcW w:w="0" w:type="auto"/>
            <w:hideMark/>
          </w:tcPr>
          <w:p w14:paraId="633FF96F"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0.39</w:t>
            </w:r>
          </w:p>
        </w:tc>
      </w:tr>
    </w:tbl>
    <w:p w14:paraId="49AD0B77" w14:textId="77777777" w:rsidR="00A27A05" w:rsidRPr="00A27A05" w:rsidRDefault="00A27A05" w:rsidP="00A27A05"/>
    <w:tbl>
      <w:tblPr>
        <w:tblStyle w:val="Style1"/>
        <w:tblW w:w="0" w:type="auto"/>
        <w:tblLook w:val="04A0" w:firstRow="1" w:lastRow="0" w:firstColumn="1" w:lastColumn="0" w:noHBand="0" w:noVBand="1"/>
      </w:tblPr>
      <w:tblGrid>
        <w:gridCol w:w="751"/>
        <w:gridCol w:w="2715"/>
        <w:gridCol w:w="2727"/>
        <w:gridCol w:w="2787"/>
      </w:tblGrid>
      <w:tr w:rsidR="00A27A05" w:rsidRPr="00D633BB" w14:paraId="5AA53FF3" w14:textId="77777777" w:rsidTr="00AF35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E9DB20B" w14:textId="77777777" w:rsidR="00A27A05" w:rsidRPr="00D633BB" w:rsidRDefault="00A27A05" w:rsidP="00AF3573">
            <w:pPr>
              <w:spacing w:after="160" w:line="360" w:lineRule="auto"/>
              <w:jc w:val="both"/>
              <w:rPr>
                <w:rFonts w:ascii="Arial" w:hAnsi="Arial" w:cs="Arial"/>
                <w:bCs/>
              </w:rPr>
            </w:pPr>
            <w:r w:rsidRPr="00D633BB">
              <w:rPr>
                <w:rFonts w:ascii="Arial" w:hAnsi="Arial" w:cs="Arial"/>
                <w:bCs/>
              </w:rPr>
              <w:t>Year</w:t>
            </w:r>
          </w:p>
        </w:tc>
        <w:tc>
          <w:tcPr>
            <w:tcW w:w="0" w:type="auto"/>
            <w:hideMark/>
          </w:tcPr>
          <w:p w14:paraId="52C4135B" w14:textId="77777777" w:rsidR="00A27A05" w:rsidRPr="00D633BB"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D633BB">
              <w:rPr>
                <w:rFonts w:ascii="Arial" w:hAnsi="Arial" w:cs="Arial"/>
                <w:bCs/>
              </w:rPr>
              <w:t>Operating Income (£m)</w:t>
            </w:r>
          </w:p>
        </w:tc>
        <w:tc>
          <w:tcPr>
            <w:tcW w:w="0" w:type="auto"/>
            <w:hideMark/>
          </w:tcPr>
          <w:p w14:paraId="47276F36" w14:textId="77777777" w:rsidR="00A27A05" w:rsidRPr="00D633BB"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D633BB">
              <w:rPr>
                <w:rFonts w:ascii="Arial" w:hAnsi="Arial" w:cs="Arial"/>
                <w:bCs/>
              </w:rPr>
              <w:t>Interest Expenses (£m)</w:t>
            </w:r>
          </w:p>
        </w:tc>
        <w:tc>
          <w:tcPr>
            <w:tcW w:w="0" w:type="auto"/>
            <w:hideMark/>
          </w:tcPr>
          <w:p w14:paraId="4EE24CB3" w14:textId="77777777" w:rsidR="00A27A05" w:rsidRPr="00D633BB"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D633BB">
              <w:rPr>
                <w:rFonts w:ascii="Arial" w:hAnsi="Arial" w:cs="Arial"/>
                <w:bCs/>
              </w:rPr>
              <w:t>Interest Coverage Ratio</w:t>
            </w:r>
          </w:p>
        </w:tc>
      </w:tr>
      <w:tr w:rsidR="00A27A05" w:rsidRPr="00D633BB" w14:paraId="67413888"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10932DB7" w14:textId="77777777" w:rsidR="00A27A05" w:rsidRPr="00D633BB" w:rsidRDefault="00A27A05" w:rsidP="00AF3573">
            <w:pPr>
              <w:spacing w:after="160" w:line="360" w:lineRule="auto"/>
              <w:jc w:val="both"/>
              <w:rPr>
                <w:rFonts w:ascii="Arial" w:hAnsi="Arial" w:cs="Arial"/>
              </w:rPr>
            </w:pPr>
            <w:r w:rsidRPr="00D633BB">
              <w:rPr>
                <w:rFonts w:ascii="Arial" w:hAnsi="Arial" w:cs="Arial"/>
              </w:rPr>
              <w:t>2024</w:t>
            </w:r>
          </w:p>
        </w:tc>
        <w:tc>
          <w:tcPr>
            <w:tcW w:w="0" w:type="auto"/>
            <w:hideMark/>
          </w:tcPr>
          <w:p w14:paraId="794D7030"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-15,297</w:t>
            </w:r>
          </w:p>
        </w:tc>
        <w:tc>
          <w:tcPr>
            <w:tcW w:w="0" w:type="auto"/>
            <w:hideMark/>
          </w:tcPr>
          <w:p w14:paraId="2AD5CFCF"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3,361</w:t>
            </w:r>
          </w:p>
        </w:tc>
        <w:tc>
          <w:tcPr>
            <w:tcW w:w="0" w:type="auto"/>
            <w:hideMark/>
          </w:tcPr>
          <w:p w14:paraId="6792011A"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-4.55</w:t>
            </w:r>
          </w:p>
        </w:tc>
      </w:tr>
      <w:tr w:rsidR="00A27A05" w:rsidRPr="00D633BB" w14:paraId="269F4851"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4C229D6F" w14:textId="77777777" w:rsidR="00A27A05" w:rsidRPr="00D633BB" w:rsidRDefault="00A27A05" w:rsidP="00AF3573">
            <w:pPr>
              <w:spacing w:after="160" w:line="360" w:lineRule="auto"/>
              <w:jc w:val="both"/>
              <w:rPr>
                <w:rFonts w:ascii="Arial" w:hAnsi="Arial" w:cs="Arial"/>
              </w:rPr>
            </w:pPr>
            <w:r w:rsidRPr="00D633BB">
              <w:rPr>
                <w:rFonts w:ascii="Arial" w:hAnsi="Arial" w:cs="Arial"/>
              </w:rPr>
              <w:t>2023</w:t>
            </w:r>
          </w:p>
        </w:tc>
        <w:tc>
          <w:tcPr>
            <w:tcW w:w="0" w:type="auto"/>
            <w:hideMark/>
          </w:tcPr>
          <w:p w14:paraId="66FE97F8"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-85,301</w:t>
            </w:r>
          </w:p>
        </w:tc>
        <w:tc>
          <w:tcPr>
            <w:tcW w:w="0" w:type="auto"/>
            <w:hideMark/>
          </w:tcPr>
          <w:p w14:paraId="5018ED78"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4,332</w:t>
            </w:r>
          </w:p>
        </w:tc>
        <w:tc>
          <w:tcPr>
            <w:tcW w:w="0" w:type="auto"/>
            <w:hideMark/>
          </w:tcPr>
          <w:p w14:paraId="675AEF68"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-19.70</w:t>
            </w:r>
          </w:p>
        </w:tc>
      </w:tr>
      <w:tr w:rsidR="00A27A05" w:rsidRPr="00D633BB" w14:paraId="39274318"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47A6159B" w14:textId="77777777" w:rsidR="00A27A05" w:rsidRPr="00D633BB" w:rsidRDefault="00A27A05" w:rsidP="00AF3573">
            <w:pPr>
              <w:spacing w:after="160" w:line="360" w:lineRule="auto"/>
              <w:jc w:val="both"/>
              <w:rPr>
                <w:rFonts w:ascii="Arial" w:hAnsi="Arial" w:cs="Arial"/>
              </w:rPr>
            </w:pPr>
            <w:r w:rsidRPr="00D633BB">
              <w:rPr>
                <w:rFonts w:ascii="Arial" w:hAnsi="Arial" w:cs="Arial"/>
              </w:rPr>
              <w:t>2022</w:t>
            </w:r>
          </w:p>
        </w:tc>
        <w:tc>
          <w:tcPr>
            <w:tcW w:w="0" w:type="auto"/>
            <w:hideMark/>
          </w:tcPr>
          <w:p w14:paraId="4997AE67"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14,548</w:t>
            </w:r>
          </w:p>
        </w:tc>
        <w:tc>
          <w:tcPr>
            <w:tcW w:w="0" w:type="auto"/>
            <w:hideMark/>
          </w:tcPr>
          <w:p w14:paraId="5B0A901D"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2,200</w:t>
            </w:r>
          </w:p>
        </w:tc>
        <w:tc>
          <w:tcPr>
            <w:tcW w:w="0" w:type="auto"/>
            <w:hideMark/>
          </w:tcPr>
          <w:p w14:paraId="3F479B8D"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6.62</w:t>
            </w:r>
          </w:p>
        </w:tc>
      </w:tr>
      <w:tr w:rsidR="00A27A05" w:rsidRPr="00D633BB" w14:paraId="3AD8F785"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3245C583" w14:textId="77777777" w:rsidR="00A27A05" w:rsidRPr="00D633BB" w:rsidRDefault="00A27A05" w:rsidP="00AF3573">
            <w:pPr>
              <w:spacing w:after="160" w:line="360" w:lineRule="auto"/>
              <w:jc w:val="both"/>
              <w:rPr>
                <w:rFonts w:ascii="Arial" w:hAnsi="Arial" w:cs="Arial"/>
              </w:rPr>
            </w:pPr>
            <w:r w:rsidRPr="00D633BB">
              <w:rPr>
                <w:rFonts w:ascii="Arial" w:hAnsi="Arial" w:cs="Arial"/>
              </w:rPr>
              <w:t>2021</w:t>
            </w:r>
          </w:p>
        </w:tc>
        <w:tc>
          <w:tcPr>
            <w:tcW w:w="0" w:type="auto"/>
            <w:hideMark/>
          </w:tcPr>
          <w:p w14:paraId="39B70B9B"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23,253</w:t>
            </w:r>
          </w:p>
        </w:tc>
        <w:tc>
          <w:tcPr>
            <w:tcW w:w="0" w:type="auto"/>
            <w:hideMark/>
          </w:tcPr>
          <w:p w14:paraId="3E450B0E"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566</w:t>
            </w:r>
          </w:p>
        </w:tc>
        <w:tc>
          <w:tcPr>
            <w:tcW w:w="0" w:type="auto"/>
            <w:hideMark/>
          </w:tcPr>
          <w:p w14:paraId="79C5F871"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41.08</w:t>
            </w:r>
          </w:p>
        </w:tc>
      </w:tr>
      <w:tr w:rsidR="00A27A05" w:rsidRPr="00D633BB" w14:paraId="4B8A3D11"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309C7585" w14:textId="77777777" w:rsidR="00A27A05" w:rsidRPr="00D633BB" w:rsidRDefault="00A27A05" w:rsidP="00AF3573">
            <w:pPr>
              <w:spacing w:after="160" w:line="360" w:lineRule="auto"/>
              <w:jc w:val="both"/>
              <w:rPr>
                <w:rFonts w:ascii="Arial" w:hAnsi="Arial" w:cs="Arial"/>
              </w:rPr>
            </w:pPr>
            <w:r w:rsidRPr="00D633BB">
              <w:rPr>
                <w:rFonts w:ascii="Arial" w:hAnsi="Arial" w:cs="Arial"/>
              </w:rPr>
              <w:t>2020</w:t>
            </w:r>
          </w:p>
        </w:tc>
        <w:tc>
          <w:tcPr>
            <w:tcW w:w="0" w:type="auto"/>
            <w:hideMark/>
          </w:tcPr>
          <w:p w14:paraId="7D553EBD"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37,267</w:t>
            </w:r>
          </w:p>
        </w:tc>
        <w:tc>
          <w:tcPr>
            <w:tcW w:w="0" w:type="auto"/>
            <w:hideMark/>
          </w:tcPr>
          <w:p w14:paraId="4A54C72E"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1,422</w:t>
            </w:r>
          </w:p>
        </w:tc>
        <w:tc>
          <w:tcPr>
            <w:tcW w:w="0" w:type="auto"/>
            <w:hideMark/>
          </w:tcPr>
          <w:p w14:paraId="316A068E"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26.18</w:t>
            </w:r>
          </w:p>
        </w:tc>
      </w:tr>
    </w:tbl>
    <w:p w14:paraId="115599F5" w14:textId="77777777" w:rsidR="00A27A05" w:rsidRPr="00A27A05" w:rsidRDefault="00A27A05" w:rsidP="00A27A05"/>
    <w:p w14:paraId="1C000B3F" w14:textId="77777777" w:rsidR="00A27A05" w:rsidRPr="00A27A05" w:rsidRDefault="00A27A05" w:rsidP="00A27A05">
      <w:pPr>
        <w:pStyle w:val="Heading3"/>
      </w:pPr>
      <w:bookmarkStart w:id="87" w:name="_Toc215584423"/>
      <w:r w:rsidRPr="00A27A05">
        <w:t>Cash Flow Ratios</w:t>
      </w:r>
      <w:bookmarkEnd w:id="87"/>
    </w:p>
    <w:tbl>
      <w:tblPr>
        <w:tblStyle w:val="Style1"/>
        <w:tblW w:w="0" w:type="auto"/>
        <w:tblLook w:val="04A0" w:firstRow="1" w:lastRow="0" w:firstColumn="1" w:lastColumn="0" w:noHBand="0" w:noVBand="1"/>
      </w:tblPr>
      <w:tblGrid>
        <w:gridCol w:w="751"/>
        <w:gridCol w:w="1685"/>
        <w:gridCol w:w="1598"/>
        <w:gridCol w:w="1702"/>
        <w:gridCol w:w="1999"/>
        <w:gridCol w:w="1245"/>
      </w:tblGrid>
      <w:tr w:rsidR="00A27A05" w:rsidRPr="00D633BB" w14:paraId="223074A1" w14:textId="77777777" w:rsidTr="00AF35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BC2F0D" w14:textId="77777777" w:rsidR="00A27A05" w:rsidRPr="00D633BB" w:rsidRDefault="00A27A05" w:rsidP="00AF3573">
            <w:pPr>
              <w:spacing w:after="160" w:line="360" w:lineRule="auto"/>
              <w:jc w:val="both"/>
              <w:rPr>
                <w:rFonts w:ascii="Arial" w:hAnsi="Arial" w:cs="Arial"/>
                <w:bCs/>
              </w:rPr>
            </w:pPr>
            <w:r w:rsidRPr="00D633BB">
              <w:rPr>
                <w:rFonts w:ascii="Arial" w:hAnsi="Arial" w:cs="Arial"/>
                <w:bCs/>
              </w:rPr>
              <w:t>Year</w:t>
            </w:r>
          </w:p>
        </w:tc>
        <w:tc>
          <w:tcPr>
            <w:tcW w:w="0" w:type="auto"/>
            <w:hideMark/>
          </w:tcPr>
          <w:p w14:paraId="7665E447" w14:textId="77777777" w:rsidR="00A27A05" w:rsidRPr="00D633BB"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D633BB">
              <w:rPr>
                <w:rFonts w:ascii="Arial" w:hAnsi="Arial" w:cs="Arial"/>
                <w:bCs/>
              </w:rPr>
              <w:t>Operating Cash Flow (£m)</w:t>
            </w:r>
          </w:p>
        </w:tc>
        <w:tc>
          <w:tcPr>
            <w:tcW w:w="0" w:type="auto"/>
            <w:hideMark/>
          </w:tcPr>
          <w:p w14:paraId="3DF380D6" w14:textId="77777777" w:rsidR="00A27A05" w:rsidRPr="00D633BB"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D633BB">
              <w:rPr>
                <w:rFonts w:ascii="Arial" w:hAnsi="Arial" w:cs="Arial"/>
                <w:bCs/>
              </w:rPr>
              <w:t>Current Liabilities (£m)</w:t>
            </w:r>
          </w:p>
        </w:tc>
        <w:tc>
          <w:tcPr>
            <w:tcW w:w="0" w:type="auto"/>
            <w:hideMark/>
          </w:tcPr>
          <w:p w14:paraId="41A27420" w14:textId="77777777" w:rsidR="00A27A05" w:rsidRPr="00D633BB"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D633BB">
              <w:rPr>
                <w:rFonts w:ascii="Arial" w:hAnsi="Arial" w:cs="Arial"/>
                <w:bCs/>
              </w:rPr>
              <w:t>Operating Cash Flow Ratio</w:t>
            </w:r>
          </w:p>
        </w:tc>
        <w:tc>
          <w:tcPr>
            <w:tcW w:w="0" w:type="auto"/>
            <w:hideMark/>
          </w:tcPr>
          <w:p w14:paraId="104DB610" w14:textId="77777777" w:rsidR="00A27A05" w:rsidRPr="00D633BB"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D633BB">
              <w:rPr>
                <w:rFonts w:ascii="Arial" w:hAnsi="Arial" w:cs="Arial"/>
                <w:bCs/>
              </w:rPr>
              <w:t>Capital Expenditures (£m)</w:t>
            </w:r>
          </w:p>
        </w:tc>
        <w:tc>
          <w:tcPr>
            <w:tcW w:w="0" w:type="auto"/>
            <w:hideMark/>
          </w:tcPr>
          <w:p w14:paraId="104E2D67" w14:textId="77777777" w:rsidR="00A27A05" w:rsidRPr="00D633BB"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D633BB">
              <w:rPr>
                <w:rFonts w:ascii="Arial" w:hAnsi="Arial" w:cs="Arial"/>
                <w:bCs/>
              </w:rPr>
              <w:t>Free Cash Flow (£m)</w:t>
            </w:r>
          </w:p>
        </w:tc>
      </w:tr>
      <w:tr w:rsidR="00A27A05" w:rsidRPr="00D633BB" w14:paraId="2945304E"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37F6FE69" w14:textId="77777777" w:rsidR="00A27A05" w:rsidRPr="00D633BB" w:rsidRDefault="00A27A05" w:rsidP="00AF3573">
            <w:pPr>
              <w:spacing w:after="160" w:line="360" w:lineRule="auto"/>
              <w:jc w:val="both"/>
              <w:rPr>
                <w:rFonts w:ascii="Arial" w:hAnsi="Arial" w:cs="Arial"/>
              </w:rPr>
            </w:pPr>
            <w:r w:rsidRPr="00D633BB">
              <w:rPr>
                <w:rFonts w:ascii="Arial" w:hAnsi="Arial" w:cs="Arial"/>
              </w:rPr>
              <w:t>2024</w:t>
            </w:r>
          </w:p>
        </w:tc>
        <w:tc>
          <w:tcPr>
            <w:tcW w:w="0" w:type="auto"/>
            <w:hideMark/>
          </w:tcPr>
          <w:p w14:paraId="198AC548"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14,822</w:t>
            </w:r>
          </w:p>
        </w:tc>
        <w:tc>
          <w:tcPr>
            <w:tcW w:w="0" w:type="auto"/>
            <w:hideMark/>
          </w:tcPr>
          <w:p w14:paraId="7BBF2B67"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158,291</w:t>
            </w:r>
          </w:p>
        </w:tc>
        <w:tc>
          <w:tcPr>
            <w:tcW w:w="0" w:type="auto"/>
            <w:hideMark/>
          </w:tcPr>
          <w:p w14:paraId="6FF0FCDC"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0.09</w:t>
            </w:r>
          </w:p>
        </w:tc>
        <w:tc>
          <w:tcPr>
            <w:tcW w:w="0" w:type="auto"/>
            <w:hideMark/>
          </w:tcPr>
          <w:p w14:paraId="0B217A3D"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8,428</w:t>
            </w:r>
          </w:p>
        </w:tc>
        <w:tc>
          <w:tcPr>
            <w:tcW w:w="0" w:type="auto"/>
            <w:hideMark/>
          </w:tcPr>
          <w:p w14:paraId="1E5B2272"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6,394</w:t>
            </w:r>
          </w:p>
        </w:tc>
      </w:tr>
      <w:tr w:rsidR="00A27A05" w:rsidRPr="00D633BB" w14:paraId="04592F38"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5E5ADF59" w14:textId="77777777" w:rsidR="00A27A05" w:rsidRPr="00D633BB" w:rsidRDefault="00A27A05" w:rsidP="00AF3573">
            <w:pPr>
              <w:spacing w:after="160" w:line="360" w:lineRule="auto"/>
              <w:jc w:val="both"/>
              <w:rPr>
                <w:rFonts w:ascii="Arial" w:hAnsi="Arial" w:cs="Arial"/>
              </w:rPr>
            </w:pPr>
            <w:r w:rsidRPr="00D633BB">
              <w:rPr>
                <w:rFonts w:ascii="Arial" w:hAnsi="Arial" w:cs="Arial"/>
              </w:rPr>
              <w:t>2023</w:t>
            </w:r>
          </w:p>
        </w:tc>
        <w:tc>
          <w:tcPr>
            <w:tcW w:w="0" w:type="auto"/>
            <w:hideMark/>
          </w:tcPr>
          <w:p w14:paraId="5F375051"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25,190</w:t>
            </w:r>
          </w:p>
        </w:tc>
        <w:tc>
          <w:tcPr>
            <w:tcW w:w="0" w:type="auto"/>
            <w:hideMark/>
          </w:tcPr>
          <w:p w14:paraId="68111E59"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161,148</w:t>
            </w:r>
          </w:p>
        </w:tc>
        <w:tc>
          <w:tcPr>
            <w:tcW w:w="0" w:type="auto"/>
            <w:hideMark/>
          </w:tcPr>
          <w:p w14:paraId="73C61DE3"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0.16</w:t>
            </w:r>
          </w:p>
        </w:tc>
        <w:tc>
          <w:tcPr>
            <w:tcW w:w="0" w:type="auto"/>
            <w:hideMark/>
          </w:tcPr>
          <w:p w14:paraId="12757A57"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13,877</w:t>
            </w:r>
          </w:p>
        </w:tc>
        <w:tc>
          <w:tcPr>
            <w:tcW w:w="0" w:type="auto"/>
            <w:hideMark/>
          </w:tcPr>
          <w:p w14:paraId="3FE30C3C"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11,313</w:t>
            </w:r>
          </w:p>
        </w:tc>
      </w:tr>
      <w:tr w:rsidR="00A27A05" w:rsidRPr="00D633BB" w14:paraId="69558B0D"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6C752D84" w14:textId="77777777" w:rsidR="00A27A05" w:rsidRPr="00D633BB" w:rsidRDefault="00A27A05" w:rsidP="00AF3573">
            <w:pPr>
              <w:spacing w:after="160" w:line="360" w:lineRule="auto"/>
              <w:jc w:val="both"/>
              <w:rPr>
                <w:rFonts w:ascii="Arial" w:hAnsi="Arial" w:cs="Arial"/>
              </w:rPr>
            </w:pPr>
            <w:r w:rsidRPr="00D633BB">
              <w:rPr>
                <w:rFonts w:ascii="Arial" w:hAnsi="Arial" w:cs="Arial"/>
              </w:rPr>
              <w:t>2022</w:t>
            </w:r>
          </w:p>
        </w:tc>
        <w:tc>
          <w:tcPr>
            <w:tcW w:w="0" w:type="auto"/>
            <w:hideMark/>
          </w:tcPr>
          <w:p w14:paraId="6660074E"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10,926</w:t>
            </w:r>
          </w:p>
        </w:tc>
        <w:tc>
          <w:tcPr>
            <w:tcW w:w="0" w:type="auto"/>
            <w:hideMark/>
          </w:tcPr>
          <w:p w14:paraId="0D0519F9"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216,473</w:t>
            </w:r>
          </w:p>
        </w:tc>
        <w:tc>
          <w:tcPr>
            <w:tcW w:w="0" w:type="auto"/>
            <w:hideMark/>
          </w:tcPr>
          <w:p w14:paraId="17C228BF"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0.05</w:t>
            </w:r>
          </w:p>
        </w:tc>
        <w:tc>
          <w:tcPr>
            <w:tcW w:w="0" w:type="auto"/>
            <w:hideMark/>
          </w:tcPr>
          <w:p w14:paraId="0EA1DF36"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20,585</w:t>
            </w:r>
          </w:p>
        </w:tc>
        <w:tc>
          <w:tcPr>
            <w:tcW w:w="0" w:type="auto"/>
            <w:hideMark/>
          </w:tcPr>
          <w:p w14:paraId="72FCDA74"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-9,659</w:t>
            </w:r>
          </w:p>
        </w:tc>
      </w:tr>
      <w:tr w:rsidR="00A27A05" w:rsidRPr="00D633BB" w14:paraId="4A397E50"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11C455C1" w14:textId="77777777" w:rsidR="00A27A05" w:rsidRPr="00D633BB" w:rsidRDefault="00A27A05" w:rsidP="00AF3573">
            <w:pPr>
              <w:spacing w:after="160" w:line="360" w:lineRule="auto"/>
              <w:jc w:val="both"/>
              <w:rPr>
                <w:rFonts w:ascii="Arial" w:hAnsi="Arial" w:cs="Arial"/>
              </w:rPr>
            </w:pPr>
            <w:r w:rsidRPr="00D633BB">
              <w:rPr>
                <w:rFonts w:ascii="Arial" w:hAnsi="Arial" w:cs="Arial"/>
              </w:rPr>
              <w:t>2021</w:t>
            </w:r>
          </w:p>
        </w:tc>
        <w:tc>
          <w:tcPr>
            <w:tcW w:w="0" w:type="auto"/>
            <w:hideMark/>
          </w:tcPr>
          <w:p w14:paraId="341A9366"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40,283</w:t>
            </w:r>
          </w:p>
        </w:tc>
        <w:tc>
          <w:tcPr>
            <w:tcW w:w="0" w:type="auto"/>
            <w:hideMark/>
          </w:tcPr>
          <w:p w14:paraId="7A957210"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216,787</w:t>
            </w:r>
          </w:p>
        </w:tc>
        <w:tc>
          <w:tcPr>
            <w:tcW w:w="0" w:type="auto"/>
            <w:hideMark/>
          </w:tcPr>
          <w:p w14:paraId="5245D0FD"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0.19</w:t>
            </w:r>
          </w:p>
        </w:tc>
        <w:tc>
          <w:tcPr>
            <w:tcW w:w="0" w:type="auto"/>
            <w:hideMark/>
          </w:tcPr>
          <w:p w14:paraId="5B6F5971"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17,041</w:t>
            </w:r>
          </w:p>
        </w:tc>
        <w:tc>
          <w:tcPr>
            <w:tcW w:w="0" w:type="auto"/>
            <w:hideMark/>
          </w:tcPr>
          <w:p w14:paraId="59C73498"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23,242</w:t>
            </w:r>
          </w:p>
        </w:tc>
      </w:tr>
      <w:tr w:rsidR="00A27A05" w:rsidRPr="00D633BB" w14:paraId="29FB5773"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1AAFADC3" w14:textId="77777777" w:rsidR="00A27A05" w:rsidRPr="00D633BB" w:rsidRDefault="00A27A05" w:rsidP="00AF3573">
            <w:pPr>
              <w:spacing w:after="160" w:line="360" w:lineRule="auto"/>
              <w:jc w:val="both"/>
              <w:rPr>
                <w:rFonts w:ascii="Arial" w:hAnsi="Arial" w:cs="Arial"/>
              </w:rPr>
            </w:pPr>
            <w:r w:rsidRPr="00D633BB">
              <w:rPr>
                <w:rFonts w:ascii="Arial" w:hAnsi="Arial" w:cs="Arial"/>
              </w:rPr>
              <w:t>2020</w:t>
            </w:r>
          </w:p>
        </w:tc>
        <w:tc>
          <w:tcPr>
            <w:tcW w:w="0" w:type="auto"/>
            <w:hideMark/>
          </w:tcPr>
          <w:p w14:paraId="60A9DE7D"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73,392</w:t>
            </w:r>
          </w:p>
        </w:tc>
        <w:tc>
          <w:tcPr>
            <w:tcW w:w="0" w:type="auto"/>
            <w:hideMark/>
          </w:tcPr>
          <w:p w14:paraId="6FC95AA4"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179,510</w:t>
            </w:r>
          </w:p>
        </w:tc>
        <w:tc>
          <w:tcPr>
            <w:tcW w:w="0" w:type="auto"/>
            <w:hideMark/>
          </w:tcPr>
          <w:p w14:paraId="1AA741BD"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0.41</w:t>
            </w:r>
          </w:p>
        </w:tc>
        <w:tc>
          <w:tcPr>
            <w:tcW w:w="0" w:type="auto"/>
            <w:hideMark/>
          </w:tcPr>
          <w:p w14:paraId="1D91A264"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23,234</w:t>
            </w:r>
          </w:p>
        </w:tc>
        <w:tc>
          <w:tcPr>
            <w:tcW w:w="0" w:type="auto"/>
            <w:hideMark/>
          </w:tcPr>
          <w:p w14:paraId="770F88AD" w14:textId="77777777" w:rsidR="00A27A05" w:rsidRPr="00D633BB"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633BB">
              <w:rPr>
                <w:rFonts w:ascii="Arial" w:hAnsi="Arial" w:cs="Arial"/>
              </w:rPr>
              <w:t>50,158</w:t>
            </w:r>
          </w:p>
        </w:tc>
      </w:tr>
      <w:bookmarkEnd w:id="80"/>
    </w:tbl>
    <w:p w14:paraId="39DE424E" w14:textId="77777777" w:rsidR="00A27A05" w:rsidRPr="00A27A05" w:rsidRDefault="00A27A05" w:rsidP="00A27A05"/>
    <w:p w14:paraId="5556D8ED" w14:textId="77777777" w:rsidR="00A27A05" w:rsidRPr="00A27A05" w:rsidRDefault="00A27A05" w:rsidP="00A27A05">
      <w:pPr>
        <w:pStyle w:val="Heading3"/>
      </w:pPr>
      <w:bookmarkStart w:id="88" w:name="_Toc215584424"/>
      <w:r w:rsidRPr="00A27A05">
        <w:lastRenderedPageBreak/>
        <w:t>Altman Z-Score</w:t>
      </w:r>
      <w:bookmarkEnd w:id="88"/>
    </w:p>
    <w:p w14:paraId="2A56A155" w14:textId="474FA417" w:rsidR="00A27A05" w:rsidRPr="00A27A05" w:rsidRDefault="00A27A05" w:rsidP="00A27A05">
      <w:r w:rsidRPr="00A27A05">
        <w:br/>
        <w:t>Altman Z-Score Calculation for 2020</w:t>
      </w:r>
    </w:p>
    <w:tbl>
      <w:tblPr>
        <w:tblStyle w:val="Style1"/>
        <w:tblW w:w="0" w:type="auto"/>
        <w:tblLook w:val="04A0" w:firstRow="1" w:lastRow="0" w:firstColumn="1" w:lastColumn="0" w:noHBand="0" w:noVBand="1"/>
      </w:tblPr>
      <w:tblGrid>
        <w:gridCol w:w="750"/>
        <w:gridCol w:w="1256"/>
        <w:gridCol w:w="1323"/>
        <w:gridCol w:w="1085"/>
        <w:gridCol w:w="1085"/>
        <w:gridCol w:w="1085"/>
        <w:gridCol w:w="1512"/>
        <w:gridCol w:w="884"/>
      </w:tblGrid>
      <w:tr w:rsidR="00A27A05" w:rsidRPr="00A27A05" w14:paraId="020C1140" w14:textId="77777777" w:rsidTr="00AF35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780974" w14:textId="77777777" w:rsidR="00A27A05" w:rsidRPr="00A27A05" w:rsidRDefault="00A27A05" w:rsidP="00AF3573">
            <w:pPr>
              <w:spacing w:after="160"/>
              <w:rPr>
                <w:rFonts w:ascii="Arial" w:hAnsi="Arial" w:cs="Arial"/>
                <w:bCs/>
              </w:rPr>
            </w:pPr>
            <w:r w:rsidRPr="00A27A05">
              <w:rPr>
                <w:rFonts w:ascii="Arial" w:hAnsi="Arial" w:cs="Arial"/>
                <w:bCs/>
              </w:rPr>
              <w:t>Year</w:t>
            </w:r>
          </w:p>
        </w:tc>
        <w:tc>
          <w:tcPr>
            <w:tcW w:w="0" w:type="auto"/>
            <w:hideMark/>
          </w:tcPr>
          <w:p w14:paraId="100F7D3D"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X1 (Working Capital)</w:t>
            </w:r>
          </w:p>
        </w:tc>
        <w:tc>
          <w:tcPr>
            <w:tcW w:w="0" w:type="auto"/>
            <w:hideMark/>
          </w:tcPr>
          <w:p w14:paraId="3D443552"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X2 (Retained Earnings)</w:t>
            </w:r>
          </w:p>
        </w:tc>
        <w:tc>
          <w:tcPr>
            <w:tcW w:w="0" w:type="auto"/>
            <w:hideMark/>
          </w:tcPr>
          <w:p w14:paraId="7CBE7269"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X3 (EBIT)</w:t>
            </w:r>
          </w:p>
        </w:tc>
        <w:tc>
          <w:tcPr>
            <w:tcW w:w="0" w:type="auto"/>
            <w:hideMark/>
          </w:tcPr>
          <w:p w14:paraId="31382E5E"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X4 (Market Value of Equity)</w:t>
            </w:r>
          </w:p>
        </w:tc>
        <w:tc>
          <w:tcPr>
            <w:tcW w:w="0" w:type="auto"/>
            <w:hideMark/>
          </w:tcPr>
          <w:p w14:paraId="53578851"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X5 (Sales)</w:t>
            </w:r>
          </w:p>
        </w:tc>
        <w:tc>
          <w:tcPr>
            <w:tcW w:w="0" w:type="auto"/>
            <w:hideMark/>
          </w:tcPr>
          <w:p w14:paraId="60155FCB"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Z-Score Calculation</w:t>
            </w:r>
          </w:p>
        </w:tc>
        <w:tc>
          <w:tcPr>
            <w:tcW w:w="0" w:type="auto"/>
            <w:hideMark/>
          </w:tcPr>
          <w:p w14:paraId="2F08DCD1"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Z-Score</w:t>
            </w:r>
          </w:p>
        </w:tc>
      </w:tr>
      <w:tr w:rsidR="00A27A05" w:rsidRPr="00A27A05" w14:paraId="495F18CE"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23FE7721" w14:textId="77777777" w:rsidR="00A27A05" w:rsidRPr="00A27A05" w:rsidRDefault="00A27A05" w:rsidP="00AF3573">
            <w:pPr>
              <w:spacing w:after="160"/>
              <w:rPr>
                <w:rFonts w:ascii="Arial" w:hAnsi="Arial" w:cs="Arial"/>
              </w:rPr>
            </w:pPr>
            <w:r w:rsidRPr="00A27A05">
              <w:rPr>
                <w:rFonts w:ascii="Arial" w:hAnsi="Arial" w:cs="Arial"/>
              </w:rPr>
              <w:t>2020</w:t>
            </w:r>
          </w:p>
        </w:tc>
        <w:tc>
          <w:tcPr>
            <w:tcW w:w="0" w:type="auto"/>
            <w:hideMark/>
          </w:tcPr>
          <w:p w14:paraId="742CED47"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 xml:space="preserve">(326,843 - 179,510) / 510,290 = </w:t>
            </w:r>
            <w:r w:rsidRPr="00A27A05">
              <w:rPr>
                <w:rFonts w:ascii="Arial" w:hAnsi="Arial" w:cs="Arial"/>
                <w:b/>
                <w:bCs/>
              </w:rPr>
              <w:t>0.29</w:t>
            </w:r>
          </w:p>
        </w:tc>
        <w:tc>
          <w:tcPr>
            <w:tcW w:w="0" w:type="auto"/>
            <w:hideMark/>
          </w:tcPr>
          <w:p w14:paraId="7A97A7CA"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 xml:space="preserve">324,990 / 510,290 = </w:t>
            </w:r>
            <w:r w:rsidRPr="00A27A05">
              <w:rPr>
                <w:rFonts w:ascii="Arial" w:hAnsi="Arial" w:cs="Arial"/>
                <w:b/>
                <w:bCs/>
              </w:rPr>
              <w:t>0.64</w:t>
            </w:r>
          </w:p>
        </w:tc>
        <w:tc>
          <w:tcPr>
            <w:tcW w:w="0" w:type="auto"/>
            <w:hideMark/>
          </w:tcPr>
          <w:p w14:paraId="270CD8E9"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 xml:space="preserve">37,267 / 510,290 = </w:t>
            </w:r>
            <w:r w:rsidRPr="00A27A05">
              <w:rPr>
                <w:rFonts w:ascii="Arial" w:hAnsi="Arial" w:cs="Arial"/>
                <w:b/>
                <w:bCs/>
              </w:rPr>
              <w:t>0.07</w:t>
            </w:r>
          </w:p>
        </w:tc>
        <w:tc>
          <w:tcPr>
            <w:tcW w:w="0" w:type="auto"/>
            <w:hideMark/>
          </w:tcPr>
          <w:p w14:paraId="32EA251B"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 xml:space="preserve">313,301 / 510,290 = </w:t>
            </w:r>
            <w:r w:rsidRPr="00A27A05">
              <w:rPr>
                <w:rFonts w:ascii="Arial" w:hAnsi="Arial" w:cs="Arial"/>
                <w:b/>
                <w:bCs/>
              </w:rPr>
              <w:t>0.61</w:t>
            </w:r>
          </w:p>
        </w:tc>
        <w:tc>
          <w:tcPr>
            <w:tcW w:w="0" w:type="auto"/>
            <w:hideMark/>
          </w:tcPr>
          <w:p w14:paraId="5B9E5B11"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 xml:space="preserve">614,680 / 510,290 = </w:t>
            </w:r>
            <w:r w:rsidRPr="00A27A05">
              <w:rPr>
                <w:rFonts w:ascii="Arial" w:hAnsi="Arial" w:cs="Arial"/>
                <w:b/>
                <w:bCs/>
              </w:rPr>
              <w:t>1.20</w:t>
            </w:r>
          </w:p>
        </w:tc>
        <w:tc>
          <w:tcPr>
            <w:tcW w:w="0" w:type="auto"/>
            <w:hideMark/>
          </w:tcPr>
          <w:p w14:paraId="65188858"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Z = 1.2 * 0.29 + 1.4 * 0.64 + 3.3 * 0.07 + 0.6 * 0.61 + 1.0 * 1.20</w:t>
            </w:r>
          </w:p>
        </w:tc>
        <w:tc>
          <w:tcPr>
            <w:tcW w:w="0" w:type="auto"/>
            <w:hideMark/>
          </w:tcPr>
          <w:p w14:paraId="79338AC1"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1.85</w:t>
            </w:r>
          </w:p>
        </w:tc>
      </w:tr>
    </w:tbl>
    <w:p w14:paraId="60477911" w14:textId="77777777" w:rsidR="00A27A05" w:rsidRPr="00A27A05" w:rsidRDefault="00A27A05" w:rsidP="00A27A05"/>
    <w:p w14:paraId="30FC6009" w14:textId="77777777" w:rsidR="00A27A05" w:rsidRPr="00A27A05" w:rsidRDefault="00A27A05" w:rsidP="00A27A05">
      <w:r w:rsidRPr="00A27A05">
        <w:t>Altman Z-Score Calculation for 2021</w:t>
      </w:r>
    </w:p>
    <w:tbl>
      <w:tblPr>
        <w:tblStyle w:val="Style1"/>
        <w:tblW w:w="0" w:type="auto"/>
        <w:tblLook w:val="04A0" w:firstRow="1" w:lastRow="0" w:firstColumn="1" w:lastColumn="0" w:noHBand="0" w:noVBand="1"/>
      </w:tblPr>
      <w:tblGrid>
        <w:gridCol w:w="750"/>
        <w:gridCol w:w="1256"/>
        <w:gridCol w:w="1323"/>
        <w:gridCol w:w="1085"/>
        <w:gridCol w:w="1085"/>
        <w:gridCol w:w="1085"/>
        <w:gridCol w:w="1512"/>
        <w:gridCol w:w="884"/>
      </w:tblGrid>
      <w:tr w:rsidR="00A27A05" w:rsidRPr="00A27A05" w14:paraId="2A79EC64" w14:textId="77777777" w:rsidTr="00AF35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FD1175" w14:textId="77777777" w:rsidR="00A27A05" w:rsidRPr="00A27A05" w:rsidRDefault="00A27A05" w:rsidP="00AF3573">
            <w:pPr>
              <w:spacing w:after="160"/>
              <w:rPr>
                <w:rFonts w:ascii="Arial" w:hAnsi="Arial" w:cs="Arial"/>
                <w:bCs/>
              </w:rPr>
            </w:pPr>
            <w:r w:rsidRPr="00A27A05">
              <w:rPr>
                <w:rFonts w:ascii="Arial" w:hAnsi="Arial" w:cs="Arial"/>
                <w:bCs/>
              </w:rPr>
              <w:t>Year</w:t>
            </w:r>
          </w:p>
        </w:tc>
        <w:tc>
          <w:tcPr>
            <w:tcW w:w="0" w:type="auto"/>
            <w:hideMark/>
          </w:tcPr>
          <w:p w14:paraId="7393ADB0"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X1 (Working Capital)</w:t>
            </w:r>
          </w:p>
        </w:tc>
        <w:tc>
          <w:tcPr>
            <w:tcW w:w="0" w:type="auto"/>
            <w:hideMark/>
          </w:tcPr>
          <w:p w14:paraId="037B2045"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X2 (Retained Earnings)</w:t>
            </w:r>
          </w:p>
        </w:tc>
        <w:tc>
          <w:tcPr>
            <w:tcW w:w="0" w:type="auto"/>
            <w:hideMark/>
          </w:tcPr>
          <w:p w14:paraId="259196C3"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X3 (EBIT)</w:t>
            </w:r>
          </w:p>
        </w:tc>
        <w:tc>
          <w:tcPr>
            <w:tcW w:w="0" w:type="auto"/>
            <w:hideMark/>
          </w:tcPr>
          <w:p w14:paraId="5D518A4F"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X4 (Market Value of Equity)</w:t>
            </w:r>
          </w:p>
        </w:tc>
        <w:tc>
          <w:tcPr>
            <w:tcW w:w="0" w:type="auto"/>
            <w:hideMark/>
          </w:tcPr>
          <w:p w14:paraId="1C33DFE1"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X5 (Sales)</w:t>
            </w:r>
          </w:p>
        </w:tc>
        <w:tc>
          <w:tcPr>
            <w:tcW w:w="0" w:type="auto"/>
            <w:hideMark/>
          </w:tcPr>
          <w:p w14:paraId="0D2072CA"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Z-Score Calculation</w:t>
            </w:r>
          </w:p>
        </w:tc>
        <w:tc>
          <w:tcPr>
            <w:tcW w:w="0" w:type="auto"/>
            <w:hideMark/>
          </w:tcPr>
          <w:p w14:paraId="30E05DC4"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Z-Score</w:t>
            </w:r>
          </w:p>
        </w:tc>
      </w:tr>
      <w:tr w:rsidR="00A27A05" w:rsidRPr="00A27A05" w14:paraId="6D02244D"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226E770C" w14:textId="77777777" w:rsidR="00A27A05" w:rsidRPr="00A27A05" w:rsidRDefault="00A27A05" w:rsidP="00AF3573">
            <w:pPr>
              <w:spacing w:after="160"/>
              <w:rPr>
                <w:rFonts w:ascii="Arial" w:hAnsi="Arial" w:cs="Arial"/>
              </w:rPr>
            </w:pPr>
            <w:r w:rsidRPr="00A27A05">
              <w:rPr>
                <w:rFonts w:ascii="Arial" w:hAnsi="Arial" w:cs="Arial"/>
              </w:rPr>
              <w:t>2021</w:t>
            </w:r>
          </w:p>
        </w:tc>
        <w:tc>
          <w:tcPr>
            <w:tcW w:w="0" w:type="auto"/>
            <w:hideMark/>
          </w:tcPr>
          <w:p w14:paraId="02D9BC1D"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 xml:space="preserve">(337,146 - 216,787) / 510,348 = </w:t>
            </w:r>
            <w:r w:rsidRPr="00A27A05">
              <w:rPr>
                <w:rFonts w:ascii="Arial" w:hAnsi="Arial" w:cs="Arial"/>
                <w:b/>
                <w:bCs/>
              </w:rPr>
              <w:t>0.24</w:t>
            </w:r>
          </w:p>
        </w:tc>
        <w:tc>
          <w:tcPr>
            <w:tcW w:w="0" w:type="auto"/>
            <w:hideMark/>
          </w:tcPr>
          <w:p w14:paraId="76125336"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 xml:space="preserve">330,291 / 510,348 = </w:t>
            </w:r>
            <w:r w:rsidRPr="00A27A05">
              <w:rPr>
                <w:rFonts w:ascii="Arial" w:hAnsi="Arial" w:cs="Arial"/>
                <w:b/>
                <w:bCs/>
              </w:rPr>
              <w:t>0.65</w:t>
            </w:r>
          </w:p>
        </w:tc>
        <w:tc>
          <w:tcPr>
            <w:tcW w:w="0" w:type="auto"/>
            <w:hideMark/>
          </w:tcPr>
          <w:p w14:paraId="380F450B"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 xml:space="preserve">23,253 / 510,348 = </w:t>
            </w:r>
            <w:r w:rsidRPr="00A27A05">
              <w:rPr>
                <w:rFonts w:ascii="Arial" w:hAnsi="Arial" w:cs="Arial"/>
                <w:b/>
                <w:bCs/>
              </w:rPr>
              <w:t>0.05</w:t>
            </w:r>
          </w:p>
        </w:tc>
        <w:tc>
          <w:tcPr>
            <w:tcW w:w="0" w:type="auto"/>
            <w:hideMark/>
          </w:tcPr>
          <w:p w14:paraId="3CD87C4E"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 xml:space="preserve">275,949 / 510,348 = </w:t>
            </w:r>
            <w:r w:rsidRPr="00A27A05">
              <w:rPr>
                <w:rFonts w:ascii="Arial" w:hAnsi="Arial" w:cs="Arial"/>
                <w:b/>
                <w:bCs/>
              </w:rPr>
              <w:t>0.54</w:t>
            </w:r>
          </w:p>
        </w:tc>
        <w:tc>
          <w:tcPr>
            <w:tcW w:w="0" w:type="auto"/>
            <w:hideMark/>
          </w:tcPr>
          <w:p w14:paraId="582596D9"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 xml:space="preserve">601,602 / 510,348 = </w:t>
            </w:r>
            <w:r w:rsidRPr="00A27A05">
              <w:rPr>
                <w:rFonts w:ascii="Arial" w:hAnsi="Arial" w:cs="Arial"/>
                <w:b/>
                <w:bCs/>
              </w:rPr>
              <w:t>1.18</w:t>
            </w:r>
          </w:p>
        </w:tc>
        <w:tc>
          <w:tcPr>
            <w:tcW w:w="0" w:type="auto"/>
            <w:hideMark/>
          </w:tcPr>
          <w:p w14:paraId="3518ECDB"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Z = 1.2 * 0.24 + 1.4 * 0.65 + 3.3 * 0.05 + 0.6 * 0.54 + 1.0 * 1.18</w:t>
            </w:r>
          </w:p>
        </w:tc>
        <w:tc>
          <w:tcPr>
            <w:tcW w:w="0" w:type="auto"/>
            <w:hideMark/>
          </w:tcPr>
          <w:p w14:paraId="18436839"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1.48</w:t>
            </w:r>
          </w:p>
        </w:tc>
      </w:tr>
    </w:tbl>
    <w:p w14:paraId="063796C3" w14:textId="77777777" w:rsidR="00A27A05" w:rsidRPr="00A27A05" w:rsidRDefault="00A27A05" w:rsidP="00A27A05"/>
    <w:p w14:paraId="1D9F62D3" w14:textId="77777777" w:rsidR="00A27A05" w:rsidRPr="00A27A05" w:rsidRDefault="00A27A05" w:rsidP="00A27A05">
      <w:r w:rsidRPr="00A27A05">
        <w:t>Altman Z-Score Calculation for 2022</w:t>
      </w:r>
    </w:p>
    <w:tbl>
      <w:tblPr>
        <w:tblStyle w:val="Style1"/>
        <w:tblW w:w="0" w:type="auto"/>
        <w:tblLook w:val="04A0" w:firstRow="1" w:lastRow="0" w:firstColumn="1" w:lastColumn="0" w:noHBand="0" w:noVBand="1"/>
      </w:tblPr>
      <w:tblGrid>
        <w:gridCol w:w="750"/>
        <w:gridCol w:w="1256"/>
        <w:gridCol w:w="1323"/>
        <w:gridCol w:w="1085"/>
        <w:gridCol w:w="1085"/>
        <w:gridCol w:w="1085"/>
        <w:gridCol w:w="1512"/>
        <w:gridCol w:w="884"/>
      </w:tblGrid>
      <w:tr w:rsidR="00A27A05" w:rsidRPr="00A27A05" w14:paraId="217476B0" w14:textId="77777777" w:rsidTr="00AF35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9F0409" w14:textId="77777777" w:rsidR="00A27A05" w:rsidRPr="00A27A05" w:rsidRDefault="00A27A05" w:rsidP="00AF3573">
            <w:pPr>
              <w:spacing w:after="160"/>
              <w:rPr>
                <w:rFonts w:ascii="Arial" w:hAnsi="Arial" w:cs="Arial"/>
                <w:bCs/>
              </w:rPr>
            </w:pPr>
            <w:r w:rsidRPr="00A27A05">
              <w:rPr>
                <w:rFonts w:ascii="Arial" w:hAnsi="Arial" w:cs="Arial"/>
                <w:bCs/>
              </w:rPr>
              <w:t>Year</w:t>
            </w:r>
          </w:p>
        </w:tc>
        <w:tc>
          <w:tcPr>
            <w:tcW w:w="0" w:type="auto"/>
            <w:hideMark/>
          </w:tcPr>
          <w:p w14:paraId="1D6A7668"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X1 (Working Capital)</w:t>
            </w:r>
          </w:p>
        </w:tc>
        <w:tc>
          <w:tcPr>
            <w:tcW w:w="0" w:type="auto"/>
            <w:hideMark/>
          </w:tcPr>
          <w:p w14:paraId="184D42E9"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X2 (Retained Earnings)</w:t>
            </w:r>
          </w:p>
        </w:tc>
        <w:tc>
          <w:tcPr>
            <w:tcW w:w="0" w:type="auto"/>
            <w:hideMark/>
          </w:tcPr>
          <w:p w14:paraId="670C90ED"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X3 (EBIT)</w:t>
            </w:r>
          </w:p>
        </w:tc>
        <w:tc>
          <w:tcPr>
            <w:tcW w:w="0" w:type="auto"/>
            <w:hideMark/>
          </w:tcPr>
          <w:p w14:paraId="6820BB59"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X4 (Market Value of Equity)</w:t>
            </w:r>
          </w:p>
        </w:tc>
        <w:tc>
          <w:tcPr>
            <w:tcW w:w="0" w:type="auto"/>
            <w:hideMark/>
          </w:tcPr>
          <w:p w14:paraId="4AC02AB6"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X5 (Sales)</w:t>
            </w:r>
          </w:p>
        </w:tc>
        <w:tc>
          <w:tcPr>
            <w:tcW w:w="0" w:type="auto"/>
            <w:hideMark/>
          </w:tcPr>
          <w:p w14:paraId="493358BD"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Z-Score Calculation</w:t>
            </w:r>
          </w:p>
        </w:tc>
        <w:tc>
          <w:tcPr>
            <w:tcW w:w="0" w:type="auto"/>
            <w:hideMark/>
          </w:tcPr>
          <w:p w14:paraId="51E03595"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Z-Score</w:t>
            </w:r>
          </w:p>
        </w:tc>
      </w:tr>
      <w:tr w:rsidR="00A27A05" w:rsidRPr="00A27A05" w14:paraId="49F308E3"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0BFA0473" w14:textId="77777777" w:rsidR="00A27A05" w:rsidRPr="00A27A05" w:rsidRDefault="00A27A05" w:rsidP="00AF3573">
            <w:pPr>
              <w:spacing w:after="160"/>
              <w:rPr>
                <w:rFonts w:ascii="Arial" w:hAnsi="Arial" w:cs="Arial"/>
              </w:rPr>
            </w:pPr>
            <w:r w:rsidRPr="00A27A05">
              <w:rPr>
                <w:rFonts w:ascii="Arial" w:hAnsi="Arial" w:cs="Arial"/>
              </w:rPr>
              <w:t>2022</w:t>
            </w:r>
          </w:p>
        </w:tc>
        <w:tc>
          <w:tcPr>
            <w:tcW w:w="0" w:type="auto"/>
            <w:hideMark/>
          </w:tcPr>
          <w:p w14:paraId="11896056"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 xml:space="preserve">(338,040 - 216,473) / 504,163 = </w:t>
            </w:r>
            <w:r w:rsidRPr="00A27A05">
              <w:rPr>
                <w:rFonts w:ascii="Arial" w:hAnsi="Arial" w:cs="Arial"/>
                <w:b/>
                <w:bCs/>
              </w:rPr>
              <w:t>0.24</w:t>
            </w:r>
          </w:p>
        </w:tc>
        <w:tc>
          <w:tcPr>
            <w:tcW w:w="0" w:type="auto"/>
            <w:hideMark/>
          </w:tcPr>
          <w:p w14:paraId="5E416B54"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 xml:space="preserve">330,698 / 504,163 = </w:t>
            </w:r>
            <w:r w:rsidRPr="00A27A05">
              <w:rPr>
                <w:rFonts w:ascii="Arial" w:hAnsi="Arial" w:cs="Arial"/>
                <w:b/>
                <w:bCs/>
              </w:rPr>
              <w:t>0.66</w:t>
            </w:r>
          </w:p>
        </w:tc>
        <w:tc>
          <w:tcPr>
            <w:tcW w:w="0" w:type="auto"/>
            <w:hideMark/>
          </w:tcPr>
          <w:p w14:paraId="0EBF562D"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 xml:space="preserve">14,548 / 504,163 = </w:t>
            </w:r>
            <w:r w:rsidRPr="00A27A05">
              <w:rPr>
                <w:rFonts w:ascii="Arial" w:hAnsi="Arial" w:cs="Arial"/>
                <w:b/>
                <w:bCs/>
              </w:rPr>
              <w:t>0.03</w:t>
            </w:r>
          </w:p>
        </w:tc>
        <w:tc>
          <w:tcPr>
            <w:tcW w:w="0" w:type="auto"/>
            <w:hideMark/>
          </w:tcPr>
          <w:p w14:paraId="5D59BBF6"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 xml:space="preserve">268,406 / 504,163 = </w:t>
            </w:r>
            <w:r w:rsidRPr="00A27A05">
              <w:rPr>
                <w:rFonts w:ascii="Arial" w:hAnsi="Arial" w:cs="Arial"/>
                <w:b/>
                <w:bCs/>
              </w:rPr>
              <w:t>0.53</w:t>
            </w:r>
          </w:p>
        </w:tc>
        <w:tc>
          <w:tcPr>
            <w:tcW w:w="0" w:type="auto"/>
            <w:hideMark/>
          </w:tcPr>
          <w:p w14:paraId="568CAE5F"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 xml:space="preserve">542,751 / 504,163 = </w:t>
            </w:r>
            <w:r w:rsidRPr="00A27A05">
              <w:rPr>
                <w:rFonts w:ascii="Arial" w:hAnsi="Arial" w:cs="Arial"/>
                <w:b/>
                <w:bCs/>
              </w:rPr>
              <w:t>1.08</w:t>
            </w:r>
          </w:p>
        </w:tc>
        <w:tc>
          <w:tcPr>
            <w:tcW w:w="0" w:type="auto"/>
            <w:hideMark/>
          </w:tcPr>
          <w:p w14:paraId="6E0A62D4"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Z = 1.2 * 0.24 + 1.4 * 0.66 + 3.3 * 0.03 + 0.6 * 0.53 + 1.0 * 1.08</w:t>
            </w:r>
          </w:p>
        </w:tc>
        <w:tc>
          <w:tcPr>
            <w:tcW w:w="0" w:type="auto"/>
            <w:hideMark/>
          </w:tcPr>
          <w:p w14:paraId="1F7E4392"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1.25</w:t>
            </w:r>
          </w:p>
        </w:tc>
      </w:tr>
    </w:tbl>
    <w:p w14:paraId="0BA8C5EF" w14:textId="77777777" w:rsidR="00A27A05" w:rsidRPr="00A27A05" w:rsidRDefault="00A27A05" w:rsidP="00A27A05"/>
    <w:p w14:paraId="64BE10A7" w14:textId="77777777" w:rsidR="00A27A05" w:rsidRPr="00A27A05" w:rsidRDefault="00A27A05" w:rsidP="00A27A05">
      <w:r w:rsidRPr="00A27A05">
        <w:lastRenderedPageBreak/>
        <w:t>Altman Z-Score Calculation for 2023</w:t>
      </w:r>
    </w:p>
    <w:tbl>
      <w:tblPr>
        <w:tblStyle w:val="Style1"/>
        <w:tblW w:w="0" w:type="auto"/>
        <w:tblLook w:val="04A0" w:firstRow="1" w:lastRow="0" w:firstColumn="1" w:lastColumn="0" w:noHBand="0" w:noVBand="1"/>
      </w:tblPr>
      <w:tblGrid>
        <w:gridCol w:w="750"/>
        <w:gridCol w:w="1256"/>
        <w:gridCol w:w="1323"/>
        <w:gridCol w:w="1085"/>
        <w:gridCol w:w="1085"/>
        <w:gridCol w:w="1085"/>
        <w:gridCol w:w="1512"/>
        <w:gridCol w:w="884"/>
      </w:tblGrid>
      <w:tr w:rsidR="00A27A05" w:rsidRPr="00A27A05" w14:paraId="2634739D" w14:textId="77777777" w:rsidTr="00AF35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91C4A9" w14:textId="77777777" w:rsidR="00A27A05" w:rsidRPr="00A27A05" w:rsidRDefault="00A27A05" w:rsidP="00AF3573">
            <w:pPr>
              <w:spacing w:after="160"/>
              <w:rPr>
                <w:rFonts w:ascii="Arial" w:hAnsi="Arial" w:cs="Arial"/>
                <w:bCs/>
              </w:rPr>
            </w:pPr>
            <w:r w:rsidRPr="00A27A05">
              <w:rPr>
                <w:rFonts w:ascii="Arial" w:hAnsi="Arial" w:cs="Arial"/>
                <w:bCs/>
              </w:rPr>
              <w:t>Year</w:t>
            </w:r>
          </w:p>
        </w:tc>
        <w:tc>
          <w:tcPr>
            <w:tcW w:w="0" w:type="auto"/>
            <w:hideMark/>
          </w:tcPr>
          <w:p w14:paraId="75327A1B"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X1 (Working Capital)</w:t>
            </w:r>
          </w:p>
        </w:tc>
        <w:tc>
          <w:tcPr>
            <w:tcW w:w="0" w:type="auto"/>
            <w:hideMark/>
          </w:tcPr>
          <w:p w14:paraId="2C836189"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X2 (Retained Earnings)</w:t>
            </w:r>
          </w:p>
        </w:tc>
        <w:tc>
          <w:tcPr>
            <w:tcW w:w="0" w:type="auto"/>
            <w:hideMark/>
          </w:tcPr>
          <w:p w14:paraId="474184D5"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X3 (EBIT)</w:t>
            </w:r>
          </w:p>
        </w:tc>
        <w:tc>
          <w:tcPr>
            <w:tcW w:w="0" w:type="auto"/>
            <w:hideMark/>
          </w:tcPr>
          <w:p w14:paraId="3791C4D5"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X4 (Market Value of Equity)</w:t>
            </w:r>
          </w:p>
        </w:tc>
        <w:tc>
          <w:tcPr>
            <w:tcW w:w="0" w:type="auto"/>
            <w:hideMark/>
          </w:tcPr>
          <w:p w14:paraId="6E38F6F8"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X5 (Sales)</w:t>
            </w:r>
          </w:p>
        </w:tc>
        <w:tc>
          <w:tcPr>
            <w:tcW w:w="0" w:type="auto"/>
            <w:hideMark/>
          </w:tcPr>
          <w:p w14:paraId="1A676EE6"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Z-Score Calculation</w:t>
            </w:r>
          </w:p>
        </w:tc>
        <w:tc>
          <w:tcPr>
            <w:tcW w:w="0" w:type="auto"/>
            <w:hideMark/>
          </w:tcPr>
          <w:p w14:paraId="0D162920"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Z-Score</w:t>
            </w:r>
          </w:p>
        </w:tc>
      </w:tr>
      <w:tr w:rsidR="00A27A05" w:rsidRPr="00A27A05" w14:paraId="1A7AFBC9"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45441059" w14:textId="77777777" w:rsidR="00A27A05" w:rsidRPr="00A27A05" w:rsidRDefault="00A27A05" w:rsidP="00AF3573">
            <w:pPr>
              <w:spacing w:after="160"/>
              <w:rPr>
                <w:rFonts w:ascii="Arial" w:hAnsi="Arial" w:cs="Arial"/>
              </w:rPr>
            </w:pPr>
            <w:r w:rsidRPr="00A27A05">
              <w:rPr>
                <w:rFonts w:ascii="Arial" w:hAnsi="Arial" w:cs="Arial"/>
              </w:rPr>
              <w:t>2023</w:t>
            </w:r>
          </w:p>
        </w:tc>
        <w:tc>
          <w:tcPr>
            <w:tcW w:w="0" w:type="auto"/>
            <w:hideMark/>
          </w:tcPr>
          <w:p w14:paraId="5F33F6A7"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 xml:space="preserve">(258,851 - 161,148) / 355,872 = </w:t>
            </w:r>
            <w:r w:rsidRPr="00A27A05">
              <w:rPr>
                <w:rFonts w:ascii="Arial" w:hAnsi="Arial" w:cs="Arial"/>
                <w:b/>
                <w:bCs/>
              </w:rPr>
              <w:t>0.28</w:t>
            </w:r>
          </w:p>
        </w:tc>
        <w:tc>
          <w:tcPr>
            <w:tcW w:w="0" w:type="auto"/>
            <w:hideMark/>
          </w:tcPr>
          <w:p w14:paraId="678A5A14"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 xml:space="preserve">232,460 / 355,872 = </w:t>
            </w:r>
            <w:r w:rsidRPr="00A27A05">
              <w:rPr>
                <w:rFonts w:ascii="Arial" w:hAnsi="Arial" w:cs="Arial"/>
                <w:b/>
                <w:bCs/>
              </w:rPr>
              <w:t>0.65</w:t>
            </w:r>
          </w:p>
        </w:tc>
        <w:tc>
          <w:tcPr>
            <w:tcW w:w="0" w:type="auto"/>
            <w:hideMark/>
          </w:tcPr>
          <w:p w14:paraId="41AEA34F"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 xml:space="preserve">-85,301 / 355,872 = </w:t>
            </w:r>
            <w:r w:rsidRPr="00A27A05">
              <w:rPr>
                <w:rFonts w:ascii="Arial" w:hAnsi="Arial" w:cs="Arial"/>
                <w:b/>
                <w:bCs/>
              </w:rPr>
              <w:t>-0.24</w:t>
            </w:r>
          </w:p>
        </w:tc>
        <w:tc>
          <w:tcPr>
            <w:tcW w:w="0" w:type="auto"/>
            <w:hideMark/>
          </w:tcPr>
          <w:p w14:paraId="63BBD2B5"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 xml:space="preserve">178,920 / 355,872 = </w:t>
            </w:r>
            <w:r w:rsidRPr="00A27A05">
              <w:rPr>
                <w:rFonts w:ascii="Arial" w:hAnsi="Arial" w:cs="Arial"/>
                <w:b/>
                <w:bCs/>
              </w:rPr>
              <w:t>0.50</w:t>
            </w:r>
          </w:p>
        </w:tc>
        <w:tc>
          <w:tcPr>
            <w:tcW w:w="0" w:type="auto"/>
            <w:hideMark/>
          </w:tcPr>
          <w:p w14:paraId="378F4EC2"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 xml:space="preserve">420,457 / 355,872 = </w:t>
            </w:r>
            <w:r w:rsidRPr="00A27A05">
              <w:rPr>
                <w:rFonts w:ascii="Arial" w:hAnsi="Arial" w:cs="Arial"/>
                <w:b/>
                <w:bCs/>
              </w:rPr>
              <w:t>1.18</w:t>
            </w:r>
          </w:p>
        </w:tc>
        <w:tc>
          <w:tcPr>
            <w:tcW w:w="0" w:type="auto"/>
            <w:hideMark/>
          </w:tcPr>
          <w:p w14:paraId="0FCD3CA0"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Z = 1.2 * 0.28 + 1.4 * 0.65 + 3.3 * -0.24 + 0.6 * 0.50 + 1.0 * 1.18</w:t>
            </w:r>
          </w:p>
        </w:tc>
        <w:tc>
          <w:tcPr>
            <w:tcW w:w="0" w:type="auto"/>
            <w:hideMark/>
          </w:tcPr>
          <w:p w14:paraId="4F9B78ED"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Z = 0.16</w:t>
            </w:r>
          </w:p>
        </w:tc>
      </w:tr>
    </w:tbl>
    <w:p w14:paraId="7B19FFC5" w14:textId="77777777" w:rsidR="00A27A05" w:rsidRPr="00A27A05" w:rsidRDefault="00A27A05" w:rsidP="00A27A05"/>
    <w:p w14:paraId="2F7619C9" w14:textId="77777777" w:rsidR="00A27A05" w:rsidRPr="00A27A05" w:rsidRDefault="00A27A05" w:rsidP="00A27A05">
      <w:r w:rsidRPr="00A27A05">
        <w:t>Altman Z-Score Calculation for 2024</w:t>
      </w:r>
    </w:p>
    <w:tbl>
      <w:tblPr>
        <w:tblStyle w:val="Style1"/>
        <w:tblW w:w="0" w:type="auto"/>
        <w:tblLook w:val="04A0" w:firstRow="1" w:lastRow="0" w:firstColumn="1" w:lastColumn="0" w:noHBand="0" w:noVBand="1"/>
      </w:tblPr>
      <w:tblGrid>
        <w:gridCol w:w="750"/>
        <w:gridCol w:w="1256"/>
        <w:gridCol w:w="1323"/>
        <w:gridCol w:w="1085"/>
        <w:gridCol w:w="1085"/>
        <w:gridCol w:w="1085"/>
        <w:gridCol w:w="1512"/>
        <w:gridCol w:w="884"/>
      </w:tblGrid>
      <w:tr w:rsidR="00A27A05" w:rsidRPr="00A27A05" w14:paraId="11479E91" w14:textId="77777777" w:rsidTr="00AF35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C7F92D" w14:textId="77777777" w:rsidR="00A27A05" w:rsidRPr="00A27A05" w:rsidRDefault="00A27A05" w:rsidP="00AF3573">
            <w:pPr>
              <w:spacing w:after="160"/>
              <w:rPr>
                <w:rFonts w:ascii="Arial" w:hAnsi="Arial" w:cs="Arial"/>
                <w:bCs/>
              </w:rPr>
            </w:pPr>
            <w:r w:rsidRPr="00A27A05">
              <w:rPr>
                <w:rFonts w:ascii="Arial" w:hAnsi="Arial" w:cs="Arial"/>
                <w:bCs/>
              </w:rPr>
              <w:t>Year</w:t>
            </w:r>
          </w:p>
        </w:tc>
        <w:tc>
          <w:tcPr>
            <w:tcW w:w="0" w:type="auto"/>
            <w:hideMark/>
          </w:tcPr>
          <w:p w14:paraId="72AF2649"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X1 (Working Capital)</w:t>
            </w:r>
          </w:p>
        </w:tc>
        <w:tc>
          <w:tcPr>
            <w:tcW w:w="0" w:type="auto"/>
            <w:hideMark/>
          </w:tcPr>
          <w:p w14:paraId="445CB0C9"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X2 (Retained Earnings)</w:t>
            </w:r>
          </w:p>
        </w:tc>
        <w:tc>
          <w:tcPr>
            <w:tcW w:w="0" w:type="auto"/>
            <w:hideMark/>
          </w:tcPr>
          <w:p w14:paraId="32F6E902"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X3 (EBIT)</w:t>
            </w:r>
          </w:p>
        </w:tc>
        <w:tc>
          <w:tcPr>
            <w:tcW w:w="0" w:type="auto"/>
            <w:hideMark/>
          </w:tcPr>
          <w:p w14:paraId="4555D156"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X4 (Market Value of Equity)</w:t>
            </w:r>
          </w:p>
        </w:tc>
        <w:tc>
          <w:tcPr>
            <w:tcW w:w="0" w:type="auto"/>
            <w:hideMark/>
          </w:tcPr>
          <w:p w14:paraId="084CA165"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X5 (Sales)</w:t>
            </w:r>
          </w:p>
        </w:tc>
        <w:tc>
          <w:tcPr>
            <w:tcW w:w="0" w:type="auto"/>
            <w:hideMark/>
          </w:tcPr>
          <w:p w14:paraId="7ED8484D"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Z-Score Calculation</w:t>
            </w:r>
          </w:p>
        </w:tc>
        <w:tc>
          <w:tcPr>
            <w:tcW w:w="0" w:type="auto"/>
            <w:hideMark/>
          </w:tcPr>
          <w:p w14:paraId="4A5A9D0B"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Z-Score</w:t>
            </w:r>
          </w:p>
        </w:tc>
      </w:tr>
      <w:tr w:rsidR="00A27A05" w:rsidRPr="00A27A05" w14:paraId="5DFAD709"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039AE5EA" w14:textId="77777777" w:rsidR="00A27A05" w:rsidRPr="00A27A05" w:rsidRDefault="00A27A05" w:rsidP="00AF3573">
            <w:pPr>
              <w:spacing w:after="160"/>
              <w:rPr>
                <w:rFonts w:ascii="Arial" w:hAnsi="Arial" w:cs="Arial"/>
              </w:rPr>
            </w:pPr>
            <w:r w:rsidRPr="00A27A05">
              <w:rPr>
                <w:rFonts w:ascii="Arial" w:hAnsi="Arial" w:cs="Arial"/>
              </w:rPr>
              <w:t>2024</w:t>
            </w:r>
          </w:p>
        </w:tc>
        <w:tc>
          <w:tcPr>
            <w:tcW w:w="0" w:type="auto"/>
            <w:hideMark/>
          </w:tcPr>
          <w:p w14:paraId="6872EF30"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 xml:space="preserve">(242,494 - 158,291) / 323,354 = </w:t>
            </w:r>
            <w:r w:rsidRPr="00A27A05">
              <w:rPr>
                <w:rFonts w:ascii="Arial" w:hAnsi="Arial" w:cs="Arial"/>
                <w:b/>
                <w:bCs/>
              </w:rPr>
              <w:t>0.26</w:t>
            </w:r>
          </w:p>
        </w:tc>
        <w:tc>
          <w:tcPr>
            <w:tcW w:w="0" w:type="auto"/>
            <w:hideMark/>
          </w:tcPr>
          <w:p w14:paraId="1C4EF296"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 xml:space="preserve">208,431 / 323,354 = </w:t>
            </w:r>
            <w:r w:rsidRPr="00A27A05">
              <w:rPr>
                <w:rFonts w:ascii="Arial" w:hAnsi="Arial" w:cs="Arial"/>
                <w:b/>
                <w:bCs/>
              </w:rPr>
              <w:t>0.64</w:t>
            </w:r>
          </w:p>
        </w:tc>
        <w:tc>
          <w:tcPr>
            <w:tcW w:w="0" w:type="auto"/>
            <w:hideMark/>
          </w:tcPr>
          <w:p w14:paraId="1BBD186C"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 xml:space="preserve">-15,297 / 323,354 = </w:t>
            </w:r>
            <w:r w:rsidRPr="00A27A05">
              <w:rPr>
                <w:rFonts w:ascii="Arial" w:hAnsi="Arial" w:cs="Arial"/>
                <w:b/>
                <w:bCs/>
              </w:rPr>
              <w:t>-0.05</w:t>
            </w:r>
          </w:p>
        </w:tc>
        <w:tc>
          <w:tcPr>
            <w:tcW w:w="0" w:type="auto"/>
            <w:hideMark/>
          </w:tcPr>
          <w:p w14:paraId="405E95FD"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 xml:space="preserve">153,105 / 170,249 = </w:t>
            </w:r>
            <w:r w:rsidRPr="00A27A05">
              <w:rPr>
                <w:rFonts w:ascii="Arial" w:hAnsi="Arial" w:cs="Arial"/>
                <w:b/>
                <w:bCs/>
              </w:rPr>
              <w:t>0.90</w:t>
            </w:r>
          </w:p>
        </w:tc>
        <w:tc>
          <w:tcPr>
            <w:tcW w:w="0" w:type="auto"/>
            <w:hideMark/>
          </w:tcPr>
          <w:p w14:paraId="07ACF1F1"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 xml:space="preserve">394,879 / 323,354 = </w:t>
            </w:r>
            <w:r w:rsidRPr="00A27A05">
              <w:rPr>
                <w:rFonts w:ascii="Arial" w:hAnsi="Arial" w:cs="Arial"/>
                <w:b/>
                <w:bCs/>
              </w:rPr>
              <w:t>1.22</w:t>
            </w:r>
          </w:p>
        </w:tc>
        <w:tc>
          <w:tcPr>
            <w:tcW w:w="0" w:type="auto"/>
            <w:hideMark/>
          </w:tcPr>
          <w:p w14:paraId="10CA54AA"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Z = 1.2 * 0.26 + 1.4 * 0.64 + 3.3 * -0.05 + 0.6 * 0.90 + 1.0 * 1.22</w:t>
            </w:r>
          </w:p>
        </w:tc>
        <w:tc>
          <w:tcPr>
            <w:tcW w:w="0" w:type="auto"/>
            <w:hideMark/>
          </w:tcPr>
          <w:p w14:paraId="3D1EB462"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Z = 2.803</w:t>
            </w:r>
          </w:p>
        </w:tc>
      </w:tr>
      <w:bookmarkEnd w:id="81"/>
    </w:tbl>
    <w:p w14:paraId="7B186063" w14:textId="77777777" w:rsidR="00A27A05" w:rsidRPr="00A27A05" w:rsidRDefault="00A27A05" w:rsidP="00A27A05"/>
    <w:p w14:paraId="7136BA49" w14:textId="77777777" w:rsidR="00A27A05" w:rsidRPr="00A27A05" w:rsidRDefault="00A27A05" w:rsidP="00A27A05">
      <w:pPr>
        <w:spacing w:line="278" w:lineRule="auto"/>
        <w:jc w:val="left"/>
      </w:pPr>
      <w:r w:rsidRPr="00A27A05">
        <w:t xml:space="preserve"> </w:t>
      </w:r>
    </w:p>
    <w:p w14:paraId="5B957A54" w14:textId="77777777" w:rsidR="00A27A05" w:rsidRPr="00A27A05" w:rsidRDefault="00A27A05" w:rsidP="00A27A05">
      <w:pPr>
        <w:spacing w:line="278" w:lineRule="auto"/>
        <w:jc w:val="left"/>
      </w:pPr>
      <w:r w:rsidRPr="00A27A05">
        <w:t xml:space="preserve"> </w:t>
      </w:r>
    </w:p>
    <w:p w14:paraId="1082D371" w14:textId="77777777" w:rsidR="00A27A05" w:rsidRPr="00A27A05" w:rsidRDefault="00A27A05" w:rsidP="00A27A05">
      <w:pPr>
        <w:spacing w:line="278" w:lineRule="auto"/>
        <w:jc w:val="left"/>
      </w:pPr>
      <w:r w:rsidRPr="00A27A05">
        <w:br w:type="page"/>
      </w:r>
    </w:p>
    <w:p w14:paraId="05F6513F" w14:textId="77777777" w:rsidR="00A27A05" w:rsidRPr="00A27A05" w:rsidRDefault="00A27A05" w:rsidP="00A27A05">
      <w:pPr>
        <w:pStyle w:val="Heading2"/>
      </w:pPr>
      <w:bookmarkStart w:id="89" w:name="_Toc215584425"/>
      <w:r w:rsidRPr="00A27A05">
        <w:lastRenderedPageBreak/>
        <w:t>Appendix B</w:t>
      </w:r>
      <w:bookmarkEnd w:id="89"/>
    </w:p>
    <w:p w14:paraId="2014444C" w14:textId="3664A322" w:rsidR="00A27A05" w:rsidRPr="00A27A05" w:rsidRDefault="00A27A05" w:rsidP="00A27A05">
      <w:pPr>
        <w:pStyle w:val="Heading3"/>
      </w:pPr>
      <w:bookmarkStart w:id="90" w:name="_Toc215584426"/>
      <w:r w:rsidRPr="00A27A05">
        <w:t>Cash Operating Cycle</w:t>
      </w:r>
      <w:bookmarkEnd w:id="90"/>
    </w:p>
    <w:p w14:paraId="5597A465" w14:textId="77777777" w:rsidR="00A27A05" w:rsidRPr="00A27A05" w:rsidRDefault="00A27A05" w:rsidP="00A27A05">
      <w:pPr>
        <w:spacing w:line="278" w:lineRule="auto"/>
        <w:jc w:val="left"/>
      </w:pPr>
      <w:bookmarkStart w:id="91" w:name="_Hlk215440591"/>
      <w:r w:rsidRPr="00A27A05">
        <w:t>Cash Operating Cycle for 2024</w:t>
      </w:r>
    </w:p>
    <w:tbl>
      <w:tblPr>
        <w:tblStyle w:val="Style1"/>
        <w:tblW w:w="0" w:type="auto"/>
        <w:tblLook w:val="04A0" w:firstRow="1" w:lastRow="0" w:firstColumn="1" w:lastColumn="0" w:noHBand="0" w:noVBand="1"/>
      </w:tblPr>
      <w:tblGrid>
        <w:gridCol w:w="2792"/>
        <w:gridCol w:w="2872"/>
        <w:gridCol w:w="1992"/>
        <w:gridCol w:w="1324"/>
      </w:tblGrid>
      <w:tr w:rsidR="00A27A05" w:rsidRPr="00A27A05" w14:paraId="291A3657" w14:textId="77777777" w:rsidTr="00AF35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8A8D9C" w14:textId="77777777" w:rsidR="00A27A05" w:rsidRPr="00A27A05" w:rsidRDefault="00A27A05" w:rsidP="00AF3573">
            <w:pPr>
              <w:spacing w:after="160" w:line="278" w:lineRule="auto"/>
              <w:rPr>
                <w:rFonts w:ascii="Arial" w:hAnsi="Arial" w:cs="Arial"/>
                <w:bCs/>
              </w:rPr>
            </w:pPr>
            <w:r w:rsidRPr="00A27A05">
              <w:rPr>
                <w:rFonts w:ascii="Arial" w:hAnsi="Arial" w:cs="Arial"/>
                <w:bCs/>
              </w:rPr>
              <w:t>Component</w:t>
            </w:r>
          </w:p>
        </w:tc>
        <w:tc>
          <w:tcPr>
            <w:tcW w:w="0" w:type="auto"/>
            <w:hideMark/>
          </w:tcPr>
          <w:p w14:paraId="1F676820" w14:textId="77777777" w:rsidR="00A27A05" w:rsidRPr="00A27A05" w:rsidRDefault="00A27A05" w:rsidP="00AF3573">
            <w:pPr>
              <w:spacing w:after="160" w:line="278" w:lineRule="auto"/>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Formula</w:t>
            </w:r>
          </w:p>
        </w:tc>
        <w:tc>
          <w:tcPr>
            <w:tcW w:w="0" w:type="auto"/>
            <w:hideMark/>
          </w:tcPr>
          <w:p w14:paraId="5D124DEB" w14:textId="77777777" w:rsidR="00A27A05" w:rsidRPr="00A27A05" w:rsidRDefault="00A27A05" w:rsidP="00AF3573">
            <w:pPr>
              <w:spacing w:after="160" w:line="278" w:lineRule="auto"/>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Value on Formula</w:t>
            </w:r>
          </w:p>
        </w:tc>
        <w:tc>
          <w:tcPr>
            <w:tcW w:w="0" w:type="auto"/>
            <w:hideMark/>
          </w:tcPr>
          <w:p w14:paraId="2244165A" w14:textId="77777777" w:rsidR="00A27A05" w:rsidRPr="00A27A05" w:rsidRDefault="00A27A05" w:rsidP="00AF3573">
            <w:pPr>
              <w:spacing w:after="160" w:line="278" w:lineRule="auto"/>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Result (Days)</w:t>
            </w:r>
          </w:p>
        </w:tc>
      </w:tr>
      <w:tr w:rsidR="00A27A05" w:rsidRPr="00A27A05" w14:paraId="62805452" w14:textId="77777777" w:rsidTr="00AF3573">
        <w:trPr>
          <w:trHeight w:val="906"/>
        </w:trPr>
        <w:tc>
          <w:tcPr>
            <w:cnfStyle w:val="001000000000" w:firstRow="0" w:lastRow="0" w:firstColumn="1" w:lastColumn="0" w:oddVBand="0" w:evenVBand="0" w:oddHBand="0" w:evenHBand="0" w:firstRowFirstColumn="0" w:firstRowLastColumn="0" w:lastRowFirstColumn="0" w:lastRowLastColumn="0"/>
            <w:tcW w:w="0" w:type="auto"/>
            <w:hideMark/>
          </w:tcPr>
          <w:p w14:paraId="6DA3718F" w14:textId="49BFE684" w:rsidR="00A27A05" w:rsidRPr="00A27A05" w:rsidRDefault="00915704" w:rsidP="00AF3573">
            <w:pPr>
              <w:spacing w:after="160" w:line="278" w:lineRule="auto"/>
              <w:rPr>
                <w:rFonts w:ascii="Arial" w:hAnsi="Arial" w:cs="Arial"/>
              </w:rPr>
            </w:pPr>
            <w:r>
              <w:rPr>
                <w:rFonts w:ascii="Arial" w:hAnsi="Arial" w:cs="Arial"/>
                <w:bCs/>
              </w:rPr>
              <w:t xml:space="preserve">Inventory Days </w:t>
            </w:r>
            <w:r w:rsidR="00A27A05" w:rsidRPr="00A27A05">
              <w:rPr>
                <w:rFonts w:ascii="Arial" w:hAnsi="Arial" w:cs="Arial"/>
                <w:bCs/>
              </w:rPr>
              <w:t>(DIO)</w:t>
            </w:r>
          </w:p>
        </w:tc>
        <w:tc>
          <w:tcPr>
            <w:tcW w:w="0" w:type="auto"/>
            <w:hideMark/>
          </w:tcPr>
          <w:p w14:paraId="32485F81"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(Inventory / Cost of Sales) * 365</w:t>
            </w:r>
          </w:p>
        </w:tc>
        <w:tc>
          <w:tcPr>
            <w:tcW w:w="0" w:type="auto"/>
            <w:hideMark/>
          </w:tcPr>
          <w:p w14:paraId="1D84A8B7"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(79,355 / 280,885) * 365</w:t>
            </w:r>
          </w:p>
        </w:tc>
        <w:tc>
          <w:tcPr>
            <w:tcW w:w="0" w:type="auto"/>
            <w:hideMark/>
          </w:tcPr>
          <w:p w14:paraId="05492796"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103.12</w:t>
            </w:r>
          </w:p>
        </w:tc>
      </w:tr>
      <w:tr w:rsidR="00A27A05" w:rsidRPr="00A27A05" w14:paraId="2599882A"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702FBBC8" w14:textId="0AE7B516" w:rsidR="00A27A05" w:rsidRPr="00A27A05" w:rsidRDefault="00915704" w:rsidP="00AF3573">
            <w:pPr>
              <w:spacing w:after="160" w:line="278" w:lineRule="auto"/>
              <w:rPr>
                <w:rFonts w:ascii="Arial" w:hAnsi="Arial" w:cs="Arial"/>
              </w:rPr>
            </w:pPr>
            <w:r>
              <w:rPr>
                <w:rFonts w:ascii="Arial" w:hAnsi="Arial" w:cs="Arial"/>
                <w:bCs/>
              </w:rPr>
              <w:t xml:space="preserve">Account Receivable Days </w:t>
            </w:r>
            <w:r w:rsidR="00A27A05" w:rsidRPr="00A27A05">
              <w:rPr>
                <w:rFonts w:ascii="Arial" w:hAnsi="Arial" w:cs="Arial"/>
                <w:bCs/>
              </w:rPr>
              <w:t>(DSO)</w:t>
            </w:r>
          </w:p>
        </w:tc>
        <w:tc>
          <w:tcPr>
            <w:tcW w:w="0" w:type="auto"/>
            <w:hideMark/>
          </w:tcPr>
          <w:p w14:paraId="7243DA5E"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(Accounts Receivable / Net Sales) * 365</w:t>
            </w:r>
          </w:p>
        </w:tc>
        <w:tc>
          <w:tcPr>
            <w:tcW w:w="0" w:type="auto"/>
            <w:hideMark/>
          </w:tcPr>
          <w:p w14:paraId="301D4BF3"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(114,182 / 394,879) * 365</w:t>
            </w:r>
          </w:p>
        </w:tc>
        <w:tc>
          <w:tcPr>
            <w:tcW w:w="0" w:type="auto"/>
            <w:hideMark/>
          </w:tcPr>
          <w:p w14:paraId="6EF7703B"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105.54</w:t>
            </w:r>
          </w:p>
        </w:tc>
      </w:tr>
      <w:tr w:rsidR="00A27A05" w:rsidRPr="00A27A05" w14:paraId="07F1BDFE"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0E096922" w14:textId="77777777" w:rsidR="00A27A05" w:rsidRPr="00A27A05" w:rsidRDefault="00A27A05" w:rsidP="00AF3573">
            <w:pPr>
              <w:spacing w:after="160" w:line="278" w:lineRule="auto"/>
              <w:rPr>
                <w:rFonts w:ascii="Arial" w:hAnsi="Arial" w:cs="Arial"/>
              </w:rPr>
            </w:pPr>
            <w:r w:rsidRPr="00A27A05">
              <w:rPr>
                <w:rFonts w:ascii="Arial" w:hAnsi="Arial" w:cs="Arial"/>
                <w:bCs/>
              </w:rPr>
              <w:t>Days Payables Outstanding (DPO)</w:t>
            </w:r>
          </w:p>
        </w:tc>
        <w:tc>
          <w:tcPr>
            <w:tcW w:w="0" w:type="auto"/>
            <w:hideMark/>
          </w:tcPr>
          <w:p w14:paraId="1A1307D5"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(Accounts Payable / Cost of Sales) * 365</w:t>
            </w:r>
          </w:p>
        </w:tc>
        <w:tc>
          <w:tcPr>
            <w:tcW w:w="0" w:type="auto"/>
            <w:hideMark/>
          </w:tcPr>
          <w:p w14:paraId="67203EFB"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(72,031 / 280,885) * 365</w:t>
            </w:r>
          </w:p>
        </w:tc>
        <w:tc>
          <w:tcPr>
            <w:tcW w:w="0" w:type="auto"/>
            <w:hideMark/>
          </w:tcPr>
          <w:p w14:paraId="5B1D23C2"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93.60</w:t>
            </w:r>
          </w:p>
        </w:tc>
      </w:tr>
      <w:tr w:rsidR="00A27A05" w:rsidRPr="00A27A05" w14:paraId="6C42ADAF"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60127E0E" w14:textId="77777777" w:rsidR="00A27A05" w:rsidRPr="00A27A05" w:rsidRDefault="00A27A05" w:rsidP="00AF3573">
            <w:pPr>
              <w:spacing w:after="160" w:line="278" w:lineRule="auto"/>
              <w:rPr>
                <w:rFonts w:ascii="Arial" w:hAnsi="Arial" w:cs="Arial"/>
              </w:rPr>
            </w:pPr>
            <w:r w:rsidRPr="00A27A05">
              <w:rPr>
                <w:rFonts w:ascii="Arial" w:hAnsi="Arial" w:cs="Arial"/>
                <w:bCs/>
              </w:rPr>
              <w:t>Cash Operating Cycle (COC)</w:t>
            </w:r>
          </w:p>
        </w:tc>
        <w:tc>
          <w:tcPr>
            <w:tcW w:w="0" w:type="auto"/>
            <w:hideMark/>
          </w:tcPr>
          <w:p w14:paraId="407AD58C"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DIO + DSO - DPO</w:t>
            </w:r>
          </w:p>
        </w:tc>
        <w:tc>
          <w:tcPr>
            <w:tcW w:w="0" w:type="auto"/>
            <w:hideMark/>
          </w:tcPr>
          <w:p w14:paraId="435F3C5E"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103.12 + 105.54 - 93.60</w:t>
            </w:r>
          </w:p>
        </w:tc>
        <w:tc>
          <w:tcPr>
            <w:tcW w:w="0" w:type="auto"/>
            <w:hideMark/>
          </w:tcPr>
          <w:p w14:paraId="379BBA31"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115.06</w:t>
            </w:r>
          </w:p>
        </w:tc>
      </w:tr>
    </w:tbl>
    <w:p w14:paraId="550E0224" w14:textId="77777777" w:rsidR="00A27A05" w:rsidRPr="00A27A05" w:rsidRDefault="00A27A05" w:rsidP="00A27A05">
      <w:pPr>
        <w:spacing w:line="278" w:lineRule="auto"/>
        <w:jc w:val="left"/>
      </w:pPr>
      <w:r w:rsidRPr="00A27A05">
        <w:t xml:space="preserve"> </w:t>
      </w:r>
    </w:p>
    <w:p w14:paraId="15750AC1" w14:textId="77777777" w:rsidR="00A27A05" w:rsidRPr="00A27A05" w:rsidRDefault="00A27A05" w:rsidP="00A27A05">
      <w:pPr>
        <w:spacing w:line="278" w:lineRule="auto"/>
        <w:jc w:val="left"/>
      </w:pPr>
      <w:r w:rsidRPr="00A27A05">
        <w:t xml:space="preserve">Cash Operating Cycle for 2023 </w:t>
      </w:r>
    </w:p>
    <w:tbl>
      <w:tblPr>
        <w:tblStyle w:val="Style1"/>
        <w:tblW w:w="0" w:type="auto"/>
        <w:tblLook w:val="04A0" w:firstRow="1" w:lastRow="0" w:firstColumn="1" w:lastColumn="0" w:noHBand="0" w:noVBand="1"/>
      </w:tblPr>
      <w:tblGrid>
        <w:gridCol w:w="2792"/>
        <w:gridCol w:w="2872"/>
        <w:gridCol w:w="1992"/>
        <w:gridCol w:w="1324"/>
      </w:tblGrid>
      <w:tr w:rsidR="00A27A05" w:rsidRPr="00A27A05" w14:paraId="4B3F2E4C" w14:textId="77777777" w:rsidTr="00AF35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2A4243" w14:textId="77777777" w:rsidR="00A27A05" w:rsidRPr="00A27A05" w:rsidRDefault="00A27A05" w:rsidP="00AF3573">
            <w:pPr>
              <w:spacing w:after="160" w:line="278" w:lineRule="auto"/>
              <w:rPr>
                <w:rFonts w:ascii="Arial" w:hAnsi="Arial" w:cs="Arial"/>
                <w:bCs/>
              </w:rPr>
            </w:pPr>
            <w:r w:rsidRPr="00A27A05">
              <w:rPr>
                <w:rFonts w:ascii="Arial" w:hAnsi="Arial" w:cs="Arial"/>
                <w:bCs/>
              </w:rPr>
              <w:t>Component</w:t>
            </w:r>
          </w:p>
        </w:tc>
        <w:tc>
          <w:tcPr>
            <w:tcW w:w="0" w:type="auto"/>
            <w:hideMark/>
          </w:tcPr>
          <w:p w14:paraId="5E3CEE5D" w14:textId="77777777" w:rsidR="00A27A05" w:rsidRPr="00A27A05" w:rsidRDefault="00A27A05" w:rsidP="00AF3573">
            <w:pPr>
              <w:spacing w:after="160" w:line="278" w:lineRule="auto"/>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Formula</w:t>
            </w:r>
          </w:p>
        </w:tc>
        <w:tc>
          <w:tcPr>
            <w:tcW w:w="0" w:type="auto"/>
            <w:hideMark/>
          </w:tcPr>
          <w:p w14:paraId="62914072" w14:textId="77777777" w:rsidR="00A27A05" w:rsidRPr="00A27A05" w:rsidRDefault="00A27A05" w:rsidP="00AF3573">
            <w:pPr>
              <w:spacing w:after="160" w:line="278" w:lineRule="auto"/>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Value on Formula</w:t>
            </w:r>
          </w:p>
        </w:tc>
        <w:tc>
          <w:tcPr>
            <w:tcW w:w="0" w:type="auto"/>
            <w:hideMark/>
          </w:tcPr>
          <w:p w14:paraId="79624D5F" w14:textId="77777777" w:rsidR="00A27A05" w:rsidRPr="00A27A05" w:rsidRDefault="00A27A05" w:rsidP="00AF3573">
            <w:pPr>
              <w:spacing w:after="160" w:line="278" w:lineRule="auto"/>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Result (Days)</w:t>
            </w:r>
          </w:p>
        </w:tc>
      </w:tr>
      <w:tr w:rsidR="00A27A05" w:rsidRPr="00A27A05" w14:paraId="6C2933AF"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51DFEBF4" w14:textId="7DF7BE4F" w:rsidR="00A27A05" w:rsidRPr="00A27A05" w:rsidRDefault="00915704" w:rsidP="00AF3573">
            <w:pPr>
              <w:spacing w:after="160" w:line="278" w:lineRule="auto"/>
              <w:rPr>
                <w:rFonts w:ascii="Arial" w:hAnsi="Arial" w:cs="Arial"/>
              </w:rPr>
            </w:pPr>
            <w:r>
              <w:rPr>
                <w:rFonts w:ascii="Arial" w:hAnsi="Arial" w:cs="Arial"/>
                <w:bCs/>
              </w:rPr>
              <w:t xml:space="preserve">Inventory Days </w:t>
            </w:r>
            <w:r w:rsidR="00A27A05" w:rsidRPr="00A27A05">
              <w:rPr>
                <w:rFonts w:ascii="Arial" w:hAnsi="Arial" w:cs="Arial"/>
                <w:bCs/>
              </w:rPr>
              <w:t>(DIO)</w:t>
            </w:r>
          </w:p>
        </w:tc>
        <w:tc>
          <w:tcPr>
            <w:tcW w:w="0" w:type="auto"/>
            <w:hideMark/>
          </w:tcPr>
          <w:p w14:paraId="166BE162"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(Inventory / Cost of Sales) * 365</w:t>
            </w:r>
          </w:p>
        </w:tc>
        <w:tc>
          <w:tcPr>
            <w:tcW w:w="0" w:type="auto"/>
            <w:hideMark/>
          </w:tcPr>
          <w:p w14:paraId="43B23C1A"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(88,273 / 322,897) * 365</w:t>
            </w:r>
          </w:p>
        </w:tc>
        <w:tc>
          <w:tcPr>
            <w:tcW w:w="0" w:type="auto"/>
            <w:hideMark/>
          </w:tcPr>
          <w:p w14:paraId="27B88092"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99.67</w:t>
            </w:r>
          </w:p>
        </w:tc>
      </w:tr>
      <w:tr w:rsidR="00A27A05" w:rsidRPr="00A27A05" w14:paraId="4CF23CC4"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03B0A7D4" w14:textId="7C08C53E" w:rsidR="00A27A05" w:rsidRPr="00A27A05" w:rsidRDefault="00915704" w:rsidP="00AF3573">
            <w:pPr>
              <w:spacing w:after="160" w:line="278" w:lineRule="auto"/>
              <w:rPr>
                <w:rFonts w:ascii="Arial" w:hAnsi="Arial" w:cs="Arial"/>
              </w:rPr>
            </w:pPr>
            <w:r>
              <w:rPr>
                <w:rFonts w:ascii="Arial" w:hAnsi="Arial" w:cs="Arial"/>
                <w:bCs/>
              </w:rPr>
              <w:t xml:space="preserve">Account Receivable Days </w:t>
            </w:r>
            <w:r w:rsidR="00A27A05" w:rsidRPr="00A27A05">
              <w:rPr>
                <w:rFonts w:ascii="Arial" w:hAnsi="Arial" w:cs="Arial"/>
                <w:bCs/>
              </w:rPr>
              <w:t>(DSO)</w:t>
            </w:r>
          </w:p>
        </w:tc>
        <w:tc>
          <w:tcPr>
            <w:tcW w:w="0" w:type="auto"/>
            <w:hideMark/>
          </w:tcPr>
          <w:p w14:paraId="2B232F2F"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(Accounts Receivable / Net Sales) * 365</w:t>
            </w:r>
          </w:p>
        </w:tc>
        <w:tc>
          <w:tcPr>
            <w:tcW w:w="0" w:type="auto"/>
            <w:hideMark/>
          </w:tcPr>
          <w:p w14:paraId="7FD5D644"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(112,596 / 420,457) * 365</w:t>
            </w:r>
          </w:p>
        </w:tc>
        <w:tc>
          <w:tcPr>
            <w:tcW w:w="0" w:type="auto"/>
            <w:hideMark/>
          </w:tcPr>
          <w:p w14:paraId="4989F7BF"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97.49</w:t>
            </w:r>
          </w:p>
        </w:tc>
      </w:tr>
      <w:tr w:rsidR="00A27A05" w:rsidRPr="00A27A05" w14:paraId="6EE6B208"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04121801" w14:textId="77777777" w:rsidR="00A27A05" w:rsidRPr="00A27A05" w:rsidRDefault="00A27A05" w:rsidP="00AF3573">
            <w:pPr>
              <w:spacing w:after="160" w:line="278" w:lineRule="auto"/>
              <w:rPr>
                <w:rFonts w:ascii="Arial" w:hAnsi="Arial" w:cs="Arial"/>
              </w:rPr>
            </w:pPr>
            <w:r w:rsidRPr="00A27A05">
              <w:rPr>
                <w:rFonts w:ascii="Arial" w:hAnsi="Arial" w:cs="Arial"/>
                <w:bCs/>
              </w:rPr>
              <w:t>Days Payables Outstanding (DPO)</w:t>
            </w:r>
          </w:p>
        </w:tc>
        <w:tc>
          <w:tcPr>
            <w:tcW w:w="0" w:type="auto"/>
            <w:hideMark/>
          </w:tcPr>
          <w:p w14:paraId="452F87F3"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(Accounts Payable / Cost of Sales) * 365</w:t>
            </w:r>
          </w:p>
        </w:tc>
        <w:tc>
          <w:tcPr>
            <w:tcW w:w="0" w:type="auto"/>
            <w:hideMark/>
          </w:tcPr>
          <w:p w14:paraId="4B7F47D9"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(57,033 / 322,897) * 365</w:t>
            </w:r>
          </w:p>
        </w:tc>
        <w:tc>
          <w:tcPr>
            <w:tcW w:w="0" w:type="auto"/>
            <w:hideMark/>
          </w:tcPr>
          <w:p w14:paraId="6CF4301D"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64.44</w:t>
            </w:r>
          </w:p>
        </w:tc>
      </w:tr>
      <w:tr w:rsidR="00A27A05" w:rsidRPr="00A27A05" w14:paraId="4427B787"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2348D385" w14:textId="77777777" w:rsidR="00A27A05" w:rsidRPr="00A27A05" w:rsidRDefault="00A27A05" w:rsidP="00AF3573">
            <w:pPr>
              <w:spacing w:after="160" w:line="278" w:lineRule="auto"/>
              <w:rPr>
                <w:rFonts w:ascii="Arial" w:hAnsi="Arial" w:cs="Arial"/>
              </w:rPr>
            </w:pPr>
            <w:r w:rsidRPr="00A27A05">
              <w:rPr>
                <w:rFonts w:ascii="Arial" w:hAnsi="Arial" w:cs="Arial"/>
                <w:bCs/>
              </w:rPr>
              <w:t>Cash Operating Cycle (COC)</w:t>
            </w:r>
          </w:p>
        </w:tc>
        <w:tc>
          <w:tcPr>
            <w:tcW w:w="0" w:type="auto"/>
            <w:hideMark/>
          </w:tcPr>
          <w:p w14:paraId="3BE75D79"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DIO + DSO - DPO</w:t>
            </w:r>
          </w:p>
        </w:tc>
        <w:tc>
          <w:tcPr>
            <w:tcW w:w="0" w:type="auto"/>
            <w:hideMark/>
          </w:tcPr>
          <w:p w14:paraId="35F9C1BA"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99.67 + 97.49 - 64.44</w:t>
            </w:r>
          </w:p>
        </w:tc>
        <w:tc>
          <w:tcPr>
            <w:tcW w:w="0" w:type="auto"/>
            <w:hideMark/>
          </w:tcPr>
          <w:p w14:paraId="4989BD15"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132.72</w:t>
            </w:r>
          </w:p>
        </w:tc>
      </w:tr>
    </w:tbl>
    <w:p w14:paraId="42B89B45" w14:textId="77777777" w:rsidR="00A27A05" w:rsidRPr="00A27A05" w:rsidRDefault="00A27A05" w:rsidP="00A27A05">
      <w:pPr>
        <w:spacing w:line="278" w:lineRule="auto"/>
        <w:jc w:val="left"/>
      </w:pPr>
      <w:r w:rsidRPr="00A27A05">
        <w:t xml:space="preserve"> </w:t>
      </w:r>
    </w:p>
    <w:p w14:paraId="3F298F1E" w14:textId="77777777" w:rsidR="00A27A05" w:rsidRPr="00A27A05" w:rsidRDefault="00A27A05" w:rsidP="00A27A05">
      <w:pPr>
        <w:spacing w:line="278" w:lineRule="auto"/>
        <w:jc w:val="left"/>
      </w:pPr>
    </w:p>
    <w:p w14:paraId="38643EB3" w14:textId="77777777" w:rsidR="00A27A05" w:rsidRPr="00A27A05" w:rsidRDefault="00A27A05" w:rsidP="00A27A05">
      <w:pPr>
        <w:spacing w:line="278" w:lineRule="auto"/>
        <w:jc w:val="left"/>
      </w:pPr>
      <w:r w:rsidRPr="00A27A05">
        <w:t>Cash Operating Cycle for 2022</w:t>
      </w:r>
    </w:p>
    <w:tbl>
      <w:tblPr>
        <w:tblStyle w:val="Style1"/>
        <w:tblW w:w="0" w:type="auto"/>
        <w:tblLook w:val="04A0" w:firstRow="1" w:lastRow="0" w:firstColumn="1" w:lastColumn="0" w:noHBand="0" w:noVBand="1"/>
      </w:tblPr>
      <w:tblGrid>
        <w:gridCol w:w="2792"/>
        <w:gridCol w:w="2872"/>
        <w:gridCol w:w="1992"/>
        <w:gridCol w:w="1324"/>
      </w:tblGrid>
      <w:tr w:rsidR="00A27A05" w:rsidRPr="00A27A05" w14:paraId="6A0FCF25" w14:textId="77777777" w:rsidTr="00AF35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C639D5" w14:textId="77777777" w:rsidR="00A27A05" w:rsidRPr="00A27A05" w:rsidRDefault="00A27A05" w:rsidP="00AF3573">
            <w:pPr>
              <w:spacing w:after="160" w:line="278" w:lineRule="auto"/>
              <w:rPr>
                <w:rFonts w:ascii="Arial" w:hAnsi="Arial" w:cs="Arial"/>
                <w:bCs/>
              </w:rPr>
            </w:pPr>
            <w:r w:rsidRPr="00A27A05">
              <w:rPr>
                <w:rFonts w:ascii="Arial" w:hAnsi="Arial" w:cs="Arial"/>
                <w:bCs/>
              </w:rPr>
              <w:t>Component</w:t>
            </w:r>
          </w:p>
        </w:tc>
        <w:tc>
          <w:tcPr>
            <w:tcW w:w="0" w:type="auto"/>
            <w:hideMark/>
          </w:tcPr>
          <w:p w14:paraId="67A5944A" w14:textId="77777777" w:rsidR="00A27A05" w:rsidRPr="00A27A05" w:rsidRDefault="00A27A05" w:rsidP="00AF3573">
            <w:pPr>
              <w:spacing w:after="160" w:line="278" w:lineRule="auto"/>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Formula</w:t>
            </w:r>
          </w:p>
        </w:tc>
        <w:tc>
          <w:tcPr>
            <w:tcW w:w="0" w:type="auto"/>
            <w:hideMark/>
          </w:tcPr>
          <w:p w14:paraId="5636DB16" w14:textId="77777777" w:rsidR="00A27A05" w:rsidRPr="00A27A05" w:rsidRDefault="00A27A05" w:rsidP="00AF3573">
            <w:pPr>
              <w:spacing w:after="160" w:line="278" w:lineRule="auto"/>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Value on the Formula</w:t>
            </w:r>
          </w:p>
        </w:tc>
        <w:tc>
          <w:tcPr>
            <w:tcW w:w="0" w:type="auto"/>
            <w:hideMark/>
          </w:tcPr>
          <w:p w14:paraId="117FACAB" w14:textId="77777777" w:rsidR="00A27A05" w:rsidRPr="00A27A05" w:rsidRDefault="00A27A05" w:rsidP="00AF3573">
            <w:pPr>
              <w:spacing w:after="160" w:line="278" w:lineRule="auto"/>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Result (Days)</w:t>
            </w:r>
          </w:p>
        </w:tc>
      </w:tr>
      <w:tr w:rsidR="00A27A05" w:rsidRPr="00A27A05" w14:paraId="59525A40"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7B8AB307" w14:textId="144D1DA5" w:rsidR="00A27A05" w:rsidRPr="00A27A05" w:rsidRDefault="00915704" w:rsidP="00AF3573">
            <w:pPr>
              <w:spacing w:after="160" w:line="278" w:lineRule="auto"/>
              <w:rPr>
                <w:rFonts w:ascii="Arial" w:hAnsi="Arial" w:cs="Arial"/>
              </w:rPr>
            </w:pPr>
            <w:r>
              <w:rPr>
                <w:rFonts w:ascii="Arial" w:hAnsi="Arial" w:cs="Arial"/>
                <w:bCs/>
              </w:rPr>
              <w:t xml:space="preserve">Inventory Days </w:t>
            </w:r>
            <w:r w:rsidR="00A27A05" w:rsidRPr="00A27A05">
              <w:rPr>
                <w:rFonts w:ascii="Arial" w:hAnsi="Arial" w:cs="Arial"/>
                <w:bCs/>
              </w:rPr>
              <w:t>(DIO)</w:t>
            </w:r>
          </w:p>
        </w:tc>
        <w:tc>
          <w:tcPr>
            <w:tcW w:w="0" w:type="auto"/>
            <w:hideMark/>
          </w:tcPr>
          <w:p w14:paraId="130305A9"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(Inventory / Cost of Sales) * 365</w:t>
            </w:r>
          </w:p>
        </w:tc>
        <w:tc>
          <w:tcPr>
            <w:tcW w:w="0" w:type="auto"/>
            <w:hideMark/>
          </w:tcPr>
          <w:p w14:paraId="75FCF072"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(140,181 / 390,459) * 365</w:t>
            </w:r>
          </w:p>
        </w:tc>
        <w:tc>
          <w:tcPr>
            <w:tcW w:w="0" w:type="auto"/>
            <w:hideMark/>
          </w:tcPr>
          <w:p w14:paraId="03A12D45"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130.51</w:t>
            </w:r>
          </w:p>
        </w:tc>
      </w:tr>
      <w:tr w:rsidR="00A27A05" w:rsidRPr="00A27A05" w14:paraId="71ADC849"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475D2D34" w14:textId="62FE26A9" w:rsidR="00A27A05" w:rsidRPr="00A27A05" w:rsidRDefault="00915704" w:rsidP="00AF3573">
            <w:pPr>
              <w:spacing w:after="160" w:line="278" w:lineRule="auto"/>
              <w:rPr>
                <w:rFonts w:ascii="Arial" w:hAnsi="Arial" w:cs="Arial"/>
              </w:rPr>
            </w:pPr>
            <w:r>
              <w:rPr>
                <w:rFonts w:ascii="Arial" w:hAnsi="Arial" w:cs="Arial"/>
                <w:bCs/>
              </w:rPr>
              <w:lastRenderedPageBreak/>
              <w:t xml:space="preserve">Account Receivable Days </w:t>
            </w:r>
            <w:r w:rsidR="00A27A05" w:rsidRPr="00A27A05">
              <w:rPr>
                <w:rFonts w:ascii="Arial" w:hAnsi="Arial" w:cs="Arial"/>
                <w:bCs/>
              </w:rPr>
              <w:t>(DSO)</w:t>
            </w:r>
          </w:p>
        </w:tc>
        <w:tc>
          <w:tcPr>
            <w:tcW w:w="0" w:type="auto"/>
            <w:hideMark/>
          </w:tcPr>
          <w:p w14:paraId="5C9C0991"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(Accounts Receivable / Net Sales) * 365</w:t>
            </w:r>
          </w:p>
        </w:tc>
        <w:tc>
          <w:tcPr>
            <w:tcW w:w="0" w:type="auto"/>
            <w:hideMark/>
          </w:tcPr>
          <w:p w14:paraId="6927EC2B"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(112,346 / 542,751) * 365</w:t>
            </w:r>
          </w:p>
        </w:tc>
        <w:tc>
          <w:tcPr>
            <w:tcW w:w="0" w:type="auto"/>
            <w:hideMark/>
          </w:tcPr>
          <w:p w14:paraId="3B9C2E6C"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75.43</w:t>
            </w:r>
          </w:p>
        </w:tc>
      </w:tr>
      <w:tr w:rsidR="00A27A05" w:rsidRPr="00A27A05" w14:paraId="31E0434A"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32E99DAB" w14:textId="77777777" w:rsidR="00A27A05" w:rsidRPr="00A27A05" w:rsidRDefault="00A27A05" w:rsidP="00AF3573">
            <w:pPr>
              <w:spacing w:after="160" w:line="278" w:lineRule="auto"/>
              <w:rPr>
                <w:rFonts w:ascii="Arial" w:hAnsi="Arial" w:cs="Arial"/>
              </w:rPr>
            </w:pPr>
            <w:r w:rsidRPr="00A27A05">
              <w:rPr>
                <w:rFonts w:ascii="Arial" w:hAnsi="Arial" w:cs="Arial"/>
                <w:bCs/>
              </w:rPr>
              <w:t>Days Payables Outstanding (DPO)</w:t>
            </w:r>
          </w:p>
        </w:tc>
        <w:tc>
          <w:tcPr>
            <w:tcW w:w="0" w:type="auto"/>
            <w:hideMark/>
          </w:tcPr>
          <w:p w14:paraId="47527A6B"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(Accounts Payable / Cost of Sales) * 365</w:t>
            </w:r>
          </w:p>
        </w:tc>
        <w:tc>
          <w:tcPr>
            <w:tcW w:w="0" w:type="auto"/>
            <w:hideMark/>
          </w:tcPr>
          <w:p w14:paraId="422F37C8"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(71,373 / 390,459) * 365</w:t>
            </w:r>
          </w:p>
        </w:tc>
        <w:tc>
          <w:tcPr>
            <w:tcW w:w="0" w:type="auto"/>
            <w:hideMark/>
          </w:tcPr>
          <w:p w14:paraId="287BD67D"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66.65</w:t>
            </w:r>
          </w:p>
        </w:tc>
      </w:tr>
      <w:tr w:rsidR="00A27A05" w:rsidRPr="00A27A05" w14:paraId="5F965C55"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03824B79" w14:textId="77777777" w:rsidR="00A27A05" w:rsidRPr="00A27A05" w:rsidRDefault="00A27A05" w:rsidP="00AF3573">
            <w:pPr>
              <w:spacing w:after="160" w:line="278" w:lineRule="auto"/>
              <w:rPr>
                <w:rFonts w:ascii="Arial" w:hAnsi="Arial" w:cs="Arial"/>
              </w:rPr>
            </w:pPr>
            <w:r w:rsidRPr="00A27A05">
              <w:rPr>
                <w:rFonts w:ascii="Arial" w:hAnsi="Arial" w:cs="Arial"/>
                <w:bCs/>
              </w:rPr>
              <w:t>Cash Operating Cycle (COC)</w:t>
            </w:r>
          </w:p>
        </w:tc>
        <w:tc>
          <w:tcPr>
            <w:tcW w:w="0" w:type="auto"/>
            <w:hideMark/>
          </w:tcPr>
          <w:p w14:paraId="38960F6A"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DIO + DSO - DPO</w:t>
            </w:r>
          </w:p>
        </w:tc>
        <w:tc>
          <w:tcPr>
            <w:tcW w:w="0" w:type="auto"/>
            <w:hideMark/>
          </w:tcPr>
          <w:p w14:paraId="6FDA20A9"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130.51 + 75.43 - 66.65</w:t>
            </w:r>
          </w:p>
        </w:tc>
        <w:tc>
          <w:tcPr>
            <w:tcW w:w="0" w:type="auto"/>
            <w:hideMark/>
          </w:tcPr>
          <w:p w14:paraId="1E23D45B"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139.29</w:t>
            </w:r>
          </w:p>
        </w:tc>
      </w:tr>
    </w:tbl>
    <w:p w14:paraId="26610857" w14:textId="77777777" w:rsidR="00A27A05" w:rsidRPr="00A27A05" w:rsidRDefault="00A27A05" w:rsidP="00A27A05">
      <w:pPr>
        <w:spacing w:line="278" w:lineRule="auto"/>
        <w:jc w:val="left"/>
      </w:pPr>
      <w:r w:rsidRPr="00A27A05">
        <w:t xml:space="preserve"> </w:t>
      </w:r>
    </w:p>
    <w:p w14:paraId="7389B4D0" w14:textId="77777777" w:rsidR="00A27A05" w:rsidRPr="00A27A05" w:rsidRDefault="00A27A05" w:rsidP="00A27A05">
      <w:pPr>
        <w:spacing w:line="278" w:lineRule="auto"/>
        <w:jc w:val="left"/>
      </w:pPr>
      <w:r w:rsidRPr="00A27A05">
        <w:t>Cash Operating Cycle for 2021</w:t>
      </w:r>
    </w:p>
    <w:tbl>
      <w:tblPr>
        <w:tblStyle w:val="Style1"/>
        <w:tblW w:w="0" w:type="auto"/>
        <w:tblLook w:val="04A0" w:firstRow="1" w:lastRow="0" w:firstColumn="1" w:lastColumn="0" w:noHBand="0" w:noVBand="1"/>
      </w:tblPr>
      <w:tblGrid>
        <w:gridCol w:w="2792"/>
        <w:gridCol w:w="2872"/>
        <w:gridCol w:w="1992"/>
        <w:gridCol w:w="1324"/>
      </w:tblGrid>
      <w:tr w:rsidR="00A27A05" w:rsidRPr="00A27A05" w14:paraId="562E17CC" w14:textId="77777777" w:rsidTr="00AF35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EA8D25" w14:textId="77777777" w:rsidR="00A27A05" w:rsidRPr="00A27A05" w:rsidRDefault="00A27A05" w:rsidP="00AF3573">
            <w:pPr>
              <w:spacing w:after="160" w:line="278" w:lineRule="auto"/>
              <w:rPr>
                <w:rFonts w:ascii="Arial" w:hAnsi="Arial" w:cs="Arial"/>
                <w:bCs/>
              </w:rPr>
            </w:pPr>
            <w:r w:rsidRPr="00A27A05">
              <w:rPr>
                <w:rFonts w:ascii="Arial" w:hAnsi="Arial" w:cs="Arial"/>
                <w:bCs/>
              </w:rPr>
              <w:t>Component</w:t>
            </w:r>
          </w:p>
        </w:tc>
        <w:tc>
          <w:tcPr>
            <w:tcW w:w="0" w:type="auto"/>
            <w:hideMark/>
          </w:tcPr>
          <w:p w14:paraId="35358867" w14:textId="77777777" w:rsidR="00A27A05" w:rsidRPr="00A27A05" w:rsidRDefault="00A27A05" w:rsidP="00AF3573">
            <w:pPr>
              <w:spacing w:after="160" w:line="278" w:lineRule="auto"/>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Formula</w:t>
            </w:r>
          </w:p>
        </w:tc>
        <w:tc>
          <w:tcPr>
            <w:tcW w:w="0" w:type="auto"/>
            <w:hideMark/>
          </w:tcPr>
          <w:p w14:paraId="61BEA797" w14:textId="77777777" w:rsidR="00A27A05" w:rsidRPr="00A27A05" w:rsidRDefault="00A27A05" w:rsidP="00AF3573">
            <w:pPr>
              <w:spacing w:after="160" w:line="278" w:lineRule="auto"/>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Value on the Formula</w:t>
            </w:r>
          </w:p>
        </w:tc>
        <w:tc>
          <w:tcPr>
            <w:tcW w:w="0" w:type="auto"/>
            <w:hideMark/>
          </w:tcPr>
          <w:p w14:paraId="6A303354" w14:textId="77777777" w:rsidR="00A27A05" w:rsidRPr="00A27A05" w:rsidRDefault="00A27A05" w:rsidP="00AF3573">
            <w:pPr>
              <w:spacing w:after="160" w:line="278" w:lineRule="auto"/>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Result (Days)</w:t>
            </w:r>
          </w:p>
        </w:tc>
      </w:tr>
      <w:tr w:rsidR="00A27A05" w:rsidRPr="00A27A05" w14:paraId="1761F2BE"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4153D7BC" w14:textId="0B591032" w:rsidR="00A27A05" w:rsidRPr="00A27A05" w:rsidRDefault="00915704" w:rsidP="00AF3573">
            <w:pPr>
              <w:spacing w:after="160" w:line="278" w:lineRule="auto"/>
              <w:rPr>
                <w:rFonts w:ascii="Arial" w:hAnsi="Arial" w:cs="Arial"/>
              </w:rPr>
            </w:pPr>
            <w:r>
              <w:rPr>
                <w:rFonts w:ascii="Arial" w:hAnsi="Arial" w:cs="Arial"/>
                <w:bCs/>
              </w:rPr>
              <w:t xml:space="preserve">Inventory Days </w:t>
            </w:r>
            <w:r w:rsidR="00A27A05" w:rsidRPr="00A27A05">
              <w:rPr>
                <w:rFonts w:ascii="Arial" w:hAnsi="Arial" w:cs="Arial"/>
                <w:bCs/>
              </w:rPr>
              <w:t>(DIO)</w:t>
            </w:r>
          </w:p>
        </w:tc>
        <w:tc>
          <w:tcPr>
            <w:tcW w:w="0" w:type="auto"/>
            <w:hideMark/>
          </w:tcPr>
          <w:p w14:paraId="48880CFB"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(Inventory / Cost of Sales) * 365</w:t>
            </w:r>
          </w:p>
        </w:tc>
        <w:tc>
          <w:tcPr>
            <w:tcW w:w="0" w:type="auto"/>
            <w:hideMark/>
          </w:tcPr>
          <w:p w14:paraId="2666D02D"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(134,469 / 428,586) * 365</w:t>
            </w:r>
          </w:p>
        </w:tc>
        <w:tc>
          <w:tcPr>
            <w:tcW w:w="0" w:type="auto"/>
            <w:hideMark/>
          </w:tcPr>
          <w:p w14:paraId="514D23C4"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114.53</w:t>
            </w:r>
          </w:p>
        </w:tc>
      </w:tr>
      <w:tr w:rsidR="00A27A05" w:rsidRPr="00A27A05" w14:paraId="102AABD3"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23AA2304" w14:textId="5A66C582" w:rsidR="00A27A05" w:rsidRPr="00A27A05" w:rsidRDefault="00915704" w:rsidP="00AF3573">
            <w:pPr>
              <w:spacing w:after="160" w:line="278" w:lineRule="auto"/>
              <w:rPr>
                <w:rFonts w:ascii="Arial" w:hAnsi="Arial" w:cs="Arial"/>
              </w:rPr>
            </w:pPr>
            <w:r>
              <w:rPr>
                <w:rFonts w:ascii="Arial" w:hAnsi="Arial" w:cs="Arial"/>
                <w:bCs/>
              </w:rPr>
              <w:t xml:space="preserve">Account Receivable Days </w:t>
            </w:r>
            <w:r w:rsidR="00A27A05" w:rsidRPr="00A27A05">
              <w:rPr>
                <w:rFonts w:ascii="Arial" w:hAnsi="Arial" w:cs="Arial"/>
                <w:bCs/>
              </w:rPr>
              <w:t>(DSO)</w:t>
            </w:r>
          </w:p>
        </w:tc>
        <w:tc>
          <w:tcPr>
            <w:tcW w:w="0" w:type="auto"/>
            <w:hideMark/>
          </w:tcPr>
          <w:p w14:paraId="510E0893"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(Accounts Receivable / Net Sales) * 365</w:t>
            </w:r>
          </w:p>
        </w:tc>
        <w:tc>
          <w:tcPr>
            <w:tcW w:w="0" w:type="auto"/>
            <w:hideMark/>
          </w:tcPr>
          <w:p w14:paraId="226BCB1E"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(129,215 / 601,602) * 365</w:t>
            </w:r>
          </w:p>
        </w:tc>
        <w:tc>
          <w:tcPr>
            <w:tcW w:w="0" w:type="auto"/>
            <w:hideMark/>
          </w:tcPr>
          <w:p w14:paraId="1C5BFDF7"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78.50</w:t>
            </w:r>
          </w:p>
        </w:tc>
      </w:tr>
      <w:tr w:rsidR="00A27A05" w:rsidRPr="00A27A05" w14:paraId="5169B4B8"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500E6EE1" w14:textId="77777777" w:rsidR="00A27A05" w:rsidRPr="00A27A05" w:rsidRDefault="00A27A05" w:rsidP="00AF3573">
            <w:pPr>
              <w:spacing w:after="160" w:line="278" w:lineRule="auto"/>
              <w:rPr>
                <w:rFonts w:ascii="Arial" w:hAnsi="Arial" w:cs="Arial"/>
              </w:rPr>
            </w:pPr>
            <w:r w:rsidRPr="00A27A05">
              <w:rPr>
                <w:rFonts w:ascii="Arial" w:hAnsi="Arial" w:cs="Arial"/>
                <w:bCs/>
              </w:rPr>
              <w:t>Days Payables Outstanding (DPO)</w:t>
            </w:r>
          </w:p>
        </w:tc>
        <w:tc>
          <w:tcPr>
            <w:tcW w:w="0" w:type="auto"/>
            <w:hideMark/>
          </w:tcPr>
          <w:p w14:paraId="54C0948A"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(Accounts Payable / Cost of Sales) * 365</w:t>
            </w:r>
          </w:p>
        </w:tc>
        <w:tc>
          <w:tcPr>
            <w:tcW w:w="0" w:type="auto"/>
            <w:hideMark/>
          </w:tcPr>
          <w:p w14:paraId="7B0F5410"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(92,707 / 428,586) * 365</w:t>
            </w:r>
          </w:p>
        </w:tc>
        <w:tc>
          <w:tcPr>
            <w:tcW w:w="0" w:type="auto"/>
            <w:hideMark/>
          </w:tcPr>
          <w:p w14:paraId="1618D32A"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78.80</w:t>
            </w:r>
          </w:p>
        </w:tc>
      </w:tr>
      <w:tr w:rsidR="00A27A05" w:rsidRPr="00A27A05" w14:paraId="438CB96A"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5F46D51A" w14:textId="77777777" w:rsidR="00A27A05" w:rsidRPr="00A27A05" w:rsidRDefault="00A27A05" w:rsidP="00AF3573">
            <w:pPr>
              <w:spacing w:after="160" w:line="278" w:lineRule="auto"/>
              <w:rPr>
                <w:rFonts w:ascii="Arial" w:hAnsi="Arial" w:cs="Arial"/>
              </w:rPr>
            </w:pPr>
            <w:r w:rsidRPr="00A27A05">
              <w:rPr>
                <w:rFonts w:ascii="Arial" w:hAnsi="Arial" w:cs="Arial"/>
                <w:bCs/>
              </w:rPr>
              <w:t>Cash Operating Cycle (COC)</w:t>
            </w:r>
          </w:p>
        </w:tc>
        <w:tc>
          <w:tcPr>
            <w:tcW w:w="0" w:type="auto"/>
            <w:hideMark/>
          </w:tcPr>
          <w:p w14:paraId="3B6A339E"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DIO + DSO - DPO</w:t>
            </w:r>
          </w:p>
        </w:tc>
        <w:tc>
          <w:tcPr>
            <w:tcW w:w="0" w:type="auto"/>
            <w:hideMark/>
          </w:tcPr>
          <w:p w14:paraId="744B00D3"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114.53 + 78.50 - 78.80</w:t>
            </w:r>
          </w:p>
        </w:tc>
        <w:tc>
          <w:tcPr>
            <w:tcW w:w="0" w:type="auto"/>
            <w:hideMark/>
          </w:tcPr>
          <w:p w14:paraId="7C6B82FA"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114.23</w:t>
            </w:r>
          </w:p>
        </w:tc>
      </w:tr>
    </w:tbl>
    <w:p w14:paraId="08B1F672" w14:textId="77777777" w:rsidR="00A27A05" w:rsidRPr="00A27A05" w:rsidRDefault="00A27A05" w:rsidP="00A27A05">
      <w:pPr>
        <w:spacing w:line="278" w:lineRule="auto"/>
        <w:jc w:val="left"/>
      </w:pPr>
    </w:p>
    <w:p w14:paraId="2E482C36" w14:textId="77777777" w:rsidR="00A27A05" w:rsidRPr="00A27A05" w:rsidRDefault="00A27A05" w:rsidP="00A27A05">
      <w:pPr>
        <w:spacing w:line="278" w:lineRule="auto"/>
        <w:jc w:val="left"/>
      </w:pPr>
      <w:r w:rsidRPr="00A27A05">
        <w:t>Cash Operating Cycle for 2020</w:t>
      </w:r>
    </w:p>
    <w:tbl>
      <w:tblPr>
        <w:tblStyle w:val="Style1"/>
        <w:tblW w:w="0" w:type="auto"/>
        <w:tblLook w:val="04A0" w:firstRow="1" w:lastRow="0" w:firstColumn="1" w:lastColumn="0" w:noHBand="0" w:noVBand="1"/>
      </w:tblPr>
      <w:tblGrid>
        <w:gridCol w:w="2792"/>
        <w:gridCol w:w="2872"/>
        <w:gridCol w:w="1992"/>
        <w:gridCol w:w="1324"/>
      </w:tblGrid>
      <w:tr w:rsidR="00A27A05" w:rsidRPr="00A27A05" w14:paraId="1A0ED450" w14:textId="77777777" w:rsidTr="00AF35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D4E152" w14:textId="77777777" w:rsidR="00A27A05" w:rsidRPr="00A27A05" w:rsidRDefault="00A27A05" w:rsidP="00AF3573">
            <w:pPr>
              <w:spacing w:after="160" w:line="278" w:lineRule="auto"/>
              <w:rPr>
                <w:rFonts w:ascii="Arial" w:hAnsi="Arial" w:cs="Arial"/>
                <w:bCs/>
              </w:rPr>
            </w:pPr>
            <w:r w:rsidRPr="00A27A05">
              <w:rPr>
                <w:rFonts w:ascii="Arial" w:hAnsi="Arial" w:cs="Arial"/>
                <w:bCs/>
              </w:rPr>
              <w:t>Component</w:t>
            </w:r>
          </w:p>
        </w:tc>
        <w:tc>
          <w:tcPr>
            <w:tcW w:w="0" w:type="auto"/>
            <w:hideMark/>
          </w:tcPr>
          <w:p w14:paraId="7ED4C81F" w14:textId="77777777" w:rsidR="00A27A05" w:rsidRPr="00A27A05" w:rsidRDefault="00A27A05" w:rsidP="00AF3573">
            <w:pPr>
              <w:spacing w:after="160" w:line="278" w:lineRule="auto"/>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Formula</w:t>
            </w:r>
          </w:p>
        </w:tc>
        <w:tc>
          <w:tcPr>
            <w:tcW w:w="0" w:type="auto"/>
            <w:hideMark/>
          </w:tcPr>
          <w:p w14:paraId="440E5C73" w14:textId="77777777" w:rsidR="00A27A05" w:rsidRPr="00A27A05" w:rsidRDefault="00A27A05" w:rsidP="00AF3573">
            <w:pPr>
              <w:spacing w:after="160" w:line="278" w:lineRule="auto"/>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Value on the Formula</w:t>
            </w:r>
          </w:p>
        </w:tc>
        <w:tc>
          <w:tcPr>
            <w:tcW w:w="0" w:type="auto"/>
            <w:hideMark/>
          </w:tcPr>
          <w:p w14:paraId="75FD861C" w14:textId="77777777" w:rsidR="00A27A05" w:rsidRPr="00A27A05" w:rsidRDefault="00A27A05" w:rsidP="00AF3573">
            <w:pPr>
              <w:spacing w:after="160" w:line="278" w:lineRule="auto"/>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Result (Days)</w:t>
            </w:r>
          </w:p>
        </w:tc>
      </w:tr>
      <w:tr w:rsidR="00A27A05" w:rsidRPr="00A27A05" w14:paraId="5019C8AE"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45F3C985" w14:textId="0D3C22B3" w:rsidR="00A27A05" w:rsidRPr="00A27A05" w:rsidRDefault="00915704" w:rsidP="00AF3573">
            <w:pPr>
              <w:spacing w:after="160" w:line="278" w:lineRule="auto"/>
              <w:rPr>
                <w:rFonts w:ascii="Arial" w:hAnsi="Arial" w:cs="Arial"/>
              </w:rPr>
            </w:pPr>
            <w:r>
              <w:rPr>
                <w:rFonts w:ascii="Arial" w:hAnsi="Arial" w:cs="Arial"/>
                <w:bCs/>
              </w:rPr>
              <w:t xml:space="preserve">Inventory Days </w:t>
            </w:r>
            <w:r w:rsidR="00A27A05" w:rsidRPr="00A27A05">
              <w:rPr>
                <w:rFonts w:ascii="Arial" w:hAnsi="Arial" w:cs="Arial"/>
                <w:bCs/>
              </w:rPr>
              <w:t>(DIO)</w:t>
            </w:r>
          </w:p>
        </w:tc>
        <w:tc>
          <w:tcPr>
            <w:tcW w:w="0" w:type="auto"/>
            <w:hideMark/>
          </w:tcPr>
          <w:p w14:paraId="3486BF98"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(Inventory / Cost of Sales) * 365</w:t>
            </w:r>
          </w:p>
        </w:tc>
        <w:tc>
          <w:tcPr>
            <w:tcW w:w="0" w:type="auto"/>
            <w:hideMark/>
          </w:tcPr>
          <w:p w14:paraId="3071009D"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(120,430 / 438,424) * 365</w:t>
            </w:r>
          </w:p>
        </w:tc>
        <w:tc>
          <w:tcPr>
            <w:tcW w:w="0" w:type="auto"/>
            <w:hideMark/>
          </w:tcPr>
          <w:p w14:paraId="7A314B11"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100.05</w:t>
            </w:r>
          </w:p>
        </w:tc>
      </w:tr>
      <w:tr w:rsidR="00A27A05" w:rsidRPr="00A27A05" w14:paraId="2BC5E88B"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08349EA5" w14:textId="19067AE9" w:rsidR="00A27A05" w:rsidRPr="00A27A05" w:rsidRDefault="00915704" w:rsidP="00AF3573">
            <w:pPr>
              <w:spacing w:after="160" w:line="278" w:lineRule="auto"/>
              <w:rPr>
                <w:rFonts w:ascii="Arial" w:hAnsi="Arial" w:cs="Arial"/>
              </w:rPr>
            </w:pPr>
            <w:r>
              <w:rPr>
                <w:rFonts w:ascii="Arial" w:hAnsi="Arial" w:cs="Arial"/>
                <w:bCs/>
              </w:rPr>
              <w:t xml:space="preserve">Account Receivable Days </w:t>
            </w:r>
            <w:r w:rsidR="00A27A05" w:rsidRPr="00A27A05">
              <w:rPr>
                <w:rFonts w:ascii="Arial" w:hAnsi="Arial" w:cs="Arial"/>
                <w:bCs/>
              </w:rPr>
              <w:t>(DSO)</w:t>
            </w:r>
          </w:p>
        </w:tc>
        <w:tc>
          <w:tcPr>
            <w:tcW w:w="0" w:type="auto"/>
            <w:hideMark/>
          </w:tcPr>
          <w:p w14:paraId="65B6D4D7"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(Accounts Receivable / Net Sales) * 365</w:t>
            </w:r>
          </w:p>
        </w:tc>
        <w:tc>
          <w:tcPr>
            <w:tcW w:w="0" w:type="auto"/>
            <w:hideMark/>
          </w:tcPr>
          <w:p w14:paraId="32101F16"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(129,433 / 614,680) * 365</w:t>
            </w:r>
          </w:p>
        </w:tc>
        <w:tc>
          <w:tcPr>
            <w:tcW w:w="0" w:type="auto"/>
            <w:hideMark/>
          </w:tcPr>
          <w:p w14:paraId="2F8566CF"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76.65</w:t>
            </w:r>
          </w:p>
        </w:tc>
      </w:tr>
      <w:tr w:rsidR="00A27A05" w:rsidRPr="00A27A05" w14:paraId="6C8010E0"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6276F210" w14:textId="77777777" w:rsidR="00A27A05" w:rsidRPr="00A27A05" w:rsidRDefault="00A27A05" w:rsidP="00AF3573">
            <w:pPr>
              <w:spacing w:after="160" w:line="278" w:lineRule="auto"/>
              <w:rPr>
                <w:rFonts w:ascii="Arial" w:hAnsi="Arial" w:cs="Arial"/>
              </w:rPr>
            </w:pPr>
            <w:r w:rsidRPr="00A27A05">
              <w:rPr>
                <w:rFonts w:ascii="Arial" w:hAnsi="Arial" w:cs="Arial"/>
                <w:bCs/>
              </w:rPr>
              <w:t>Days Payables Outstanding (DPO)</w:t>
            </w:r>
          </w:p>
        </w:tc>
        <w:tc>
          <w:tcPr>
            <w:tcW w:w="0" w:type="auto"/>
            <w:hideMark/>
          </w:tcPr>
          <w:p w14:paraId="08313A4A"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(Accounts Payable / Cost of Sales) * 365</w:t>
            </w:r>
          </w:p>
        </w:tc>
        <w:tc>
          <w:tcPr>
            <w:tcW w:w="0" w:type="auto"/>
            <w:hideMark/>
          </w:tcPr>
          <w:p w14:paraId="6395E0A1"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(83,229 / 438,424) * 365</w:t>
            </w:r>
          </w:p>
        </w:tc>
        <w:tc>
          <w:tcPr>
            <w:tcW w:w="0" w:type="auto"/>
            <w:hideMark/>
          </w:tcPr>
          <w:p w14:paraId="07D75FBA"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68.81</w:t>
            </w:r>
          </w:p>
        </w:tc>
      </w:tr>
      <w:tr w:rsidR="00A27A05" w:rsidRPr="00A27A05" w14:paraId="680575C5"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081444F5" w14:textId="77777777" w:rsidR="00A27A05" w:rsidRPr="00A27A05" w:rsidRDefault="00A27A05" w:rsidP="00AF3573">
            <w:pPr>
              <w:spacing w:after="160" w:line="278" w:lineRule="auto"/>
              <w:rPr>
                <w:rFonts w:ascii="Arial" w:hAnsi="Arial" w:cs="Arial"/>
              </w:rPr>
            </w:pPr>
            <w:r w:rsidRPr="00A27A05">
              <w:rPr>
                <w:rFonts w:ascii="Arial" w:hAnsi="Arial" w:cs="Arial"/>
                <w:bCs/>
              </w:rPr>
              <w:t>Cash Operating Cycle (COC)</w:t>
            </w:r>
          </w:p>
        </w:tc>
        <w:tc>
          <w:tcPr>
            <w:tcW w:w="0" w:type="auto"/>
            <w:hideMark/>
          </w:tcPr>
          <w:p w14:paraId="0CA62DEB"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DIO + DSO - DPO</w:t>
            </w:r>
          </w:p>
        </w:tc>
        <w:tc>
          <w:tcPr>
            <w:tcW w:w="0" w:type="auto"/>
            <w:hideMark/>
          </w:tcPr>
          <w:p w14:paraId="5E3C4BB6"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100.05 + 76.65 - 68.81</w:t>
            </w:r>
          </w:p>
        </w:tc>
        <w:tc>
          <w:tcPr>
            <w:tcW w:w="0" w:type="auto"/>
            <w:hideMark/>
          </w:tcPr>
          <w:p w14:paraId="4A317FED" w14:textId="77777777" w:rsidR="00A27A05" w:rsidRPr="00A27A05" w:rsidRDefault="00A27A05" w:rsidP="00AF3573">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107.89</w:t>
            </w:r>
          </w:p>
        </w:tc>
      </w:tr>
    </w:tbl>
    <w:p w14:paraId="3483FC21" w14:textId="77777777" w:rsidR="00A27A05" w:rsidRPr="00A27A05" w:rsidRDefault="00A27A05" w:rsidP="00A27A05">
      <w:pPr>
        <w:spacing w:line="278" w:lineRule="auto"/>
        <w:jc w:val="left"/>
      </w:pPr>
    </w:p>
    <w:bookmarkEnd w:id="91"/>
    <w:p w14:paraId="466C579A" w14:textId="77777777" w:rsidR="00A27A05" w:rsidRPr="00A27A05" w:rsidRDefault="00A27A05" w:rsidP="00A27A05">
      <w:pPr>
        <w:spacing w:line="278" w:lineRule="auto"/>
        <w:jc w:val="left"/>
      </w:pPr>
    </w:p>
    <w:p w14:paraId="0F65000E" w14:textId="77777777" w:rsidR="00A27A05" w:rsidRPr="00A27A05" w:rsidRDefault="00A27A05">
      <w:bookmarkStart w:id="92" w:name="_Hlk215440600"/>
      <w:r w:rsidRPr="00A27A05">
        <w:br w:type="page"/>
      </w:r>
    </w:p>
    <w:p w14:paraId="45699213" w14:textId="08B7D4A2" w:rsidR="00A27A05" w:rsidRPr="00A27A05" w:rsidRDefault="00A27A05" w:rsidP="00A27A05">
      <w:pPr>
        <w:pStyle w:val="Heading2"/>
      </w:pPr>
      <w:bookmarkStart w:id="93" w:name="_Toc215584427"/>
      <w:r w:rsidRPr="00A27A05">
        <w:lastRenderedPageBreak/>
        <w:t>Appendix C</w:t>
      </w:r>
      <w:bookmarkEnd w:id="93"/>
    </w:p>
    <w:p w14:paraId="7E15C8A7" w14:textId="77777777" w:rsidR="00A27A05" w:rsidRPr="00A27A05" w:rsidRDefault="00A27A05" w:rsidP="00A27A05">
      <w:pPr>
        <w:pStyle w:val="Heading2"/>
      </w:pPr>
      <w:bookmarkStart w:id="94" w:name="_Toc215584428"/>
      <w:bookmarkStart w:id="95" w:name="_Hlk215418556"/>
      <w:bookmarkStart w:id="96" w:name="_Hlk215440618"/>
      <w:bookmarkEnd w:id="92"/>
      <w:r w:rsidRPr="00A27A05">
        <w:t>Payback Period Calculation</w:t>
      </w:r>
      <w:bookmarkEnd w:id="94"/>
    </w:p>
    <w:tbl>
      <w:tblPr>
        <w:tblStyle w:val="Style1"/>
        <w:tblW w:w="0" w:type="auto"/>
        <w:tblLook w:val="04A0" w:firstRow="1" w:lastRow="0" w:firstColumn="1" w:lastColumn="0" w:noHBand="0" w:noVBand="1"/>
      </w:tblPr>
      <w:tblGrid>
        <w:gridCol w:w="1461"/>
        <w:gridCol w:w="1449"/>
        <w:gridCol w:w="4399"/>
        <w:gridCol w:w="1671"/>
      </w:tblGrid>
      <w:tr w:rsidR="00A27A05" w:rsidRPr="002B20E1" w14:paraId="100B173C" w14:textId="77777777" w:rsidTr="00AF35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BFA222" w14:textId="77777777" w:rsidR="00A27A05" w:rsidRPr="002B20E1" w:rsidRDefault="00A27A05" w:rsidP="00AF3573">
            <w:pPr>
              <w:spacing w:after="160" w:line="360" w:lineRule="auto"/>
              <w:jc w:val="both"/>
              <w:rPr>
                <w:rFonts w:ascii="Arial" w:hAnsi="Arial" w:cs="Arial"/>
                <w:bCs/>
              </w:rPr>
            </w:pPr>
            <w:r w:rsidRPr="002B20E1">
              <w:rPr>
                <w:rFonts w:ascii="Arial" w:hAnsi="Arial" w:cs="Arial"/>
                <w:bCs/>
              </w:rPr>
              <w:t>Year</w:t>
            </w:r>
          </w:p>
        </w:tc>
        <w:tc>
          <w:tcPr>
            <w:tcW w:w="0" w:type="auto"/>
            <w:hideMark/>
          </w:tcPr>
          <w:p w14:paraId="66BBC8BE" w14:textId="77777777" w:rsidR="00A27A05" w:rsidRPr="002B20E1"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2B20E1">
              <w:rPr>
                <w:rFonts w:ascii="Arial" w:hAnsi="Arial" w:cs="Arial"/>
                <w:bCs/>
              </w:rPr>
              <w:t>Cash Inflows (£m)</w:t>
            </w:r>
          </w:p>
        </w:tc>
        <w:tc>
          <w:tcPr>
            <w:tcW w:w="0" w:type="auto"/>
            <w:hideMark/>
          </w:tcPr>
          <w:p w14:paraId="4D110B6C" w14:textId="77777777" w:rsidR="00A27A05" w:rsidRPr="002B20E1"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2B20E1">
              <w:rPr>
                <w:rFonts w:ascii="Arial" w:hAnsi="Arial" w:cs="Arial"/>
                <w:bCs/>
              </w:rPr>
              <w:t>Cumulative Cash Flow (£m)</w:t>
            </w:r>
          </w:p>
        </w:tc>
        <w:tc>
          <w:tcPr>
            <w:tcW w:w="0" w:type="auto"/>
            <w:hideMark/>
          </w:tcPr>
          <w:p w14:paraId="21F00561" w14:textId="77777777" w:rsidR="00A27A05" w:rsidRPr="002B20E1"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2B20E1">
              <w:rPr>
                <w:rFonts w:ascii="Arial" w:hAnsi="Arial" w:cs="Arial"/>
                <w:bCs/>
              </w:rPr>
              <w:t>Calculation</w:t>
            </w:r>
          </w:p>
        </w:tc>
      </w:tr>
      <w:tr w:rsidR="00A27A05" w:rsidRPr="002B20E1" w14:paraId="09C73C8B"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148706BB" w14:textId="77777777" w:rsidR="00A27A05" w:rsidRPr="002B20E1" w:rsidRDefault="00A27A05" w:rsidP="00AF3573">
            <w:pPr>
              <w:spacing w:after="160" w:line="360" w:lineRule="auto"/>
              <w:jc w:val="both"/>
              <w:rPr>
                <w:rFonts w:ascii="Arial" w:hAnsi="Arial" w:cs="Arial"/>
              </w:rPr>
            </w:pPr>
            <w:r w:rsidRPr="002B20E1">
              <w:rPr>
                <w:rFonts w:ascii="Arial" w:hAnsi="Arial" w:cs="Arial"/>
              </w:rPr>
              <w:t>Year 1</w:t>
            </w:r>
          </w:p>
        </w:tc>
        <w:tc>
          <w:tcPr>
            <w:tcW w:w="0" w:type="auto"/>
            <w:hideMark/>
          </w:tcPr>
          <w:p w14:paraId="1B19F4AD"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10</w:t>
            </w:r>
          </w:p>
        </w:tc>
        <w:tc>
          <w:tcPr>
            <w:tcW w:w="0" w:type="auto"/>
            <w:hideMark/>
          </w:tcPr>
          <w:p w14:paraId="4DCC41ED"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10</w:t>
            </w:r>
          </w:p>
        </w:tc>
        <w:tc>
          <w:tcPr>
            <w:tcW w:w="0" w:type="auto"/>
            <w:hideMark/>
          </w:tcPr>
          <w:p w14:paraId="3009F9F7"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Initial inflow = 10</w:t>
            </w:r>
          </w:p>
        </w:tc>
      </w:tr>
      <w:tr w:rsidR="00A27A05" w:rsidRPr="002B20E1" w14:paraId="5757876A"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3B6A62BC" w14:textId="77777777" w:rsidR="00A27A05" w:rsidRPr="002B20E1" w:rsidRDefault="00A27A05" w:rsidP="00AF3573">
            <w:pPr>
              <w:spacing w:after="160" w:line="360" w:lineRule="auto"/>
              <w:jc w:val="both"/>
              <w:rPr>
                <w:rFonts w:ascii="Arial" w:hAnsi="Arial" w:cs="Arial"/>
              </w:rPr>
            </w:pPr>
            <w:r w:rsidRPr="002B20E1">
              <w:rPr>
                <w:rFonts w:ascii="Arial" w:hAnsi="Arial" w:cs="Arial"/>
              </w:rPr>
              <w:t>Year 2</w:t>
            </w:r>
          </w:p>
        </w:tc>
        <w:tc>
          <w:tcPr>
            <w:tcW w:w="0" w:type="auto"/>
            <w:hideMark/>
          </w:tcPr>
          <w:p w14:paraId="7B5A8FA6"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12</w:t>
            </w:r>
          </w:p>
        </w:tc>
        <w:tc>
          <w:tcPr>
            <w:tcW w:w="0" w:type="auto"/>
            <w:hideMark/>
          </w:tcPr>
          <w:p w14:paraId="5C45CCD6"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22</w:t>
            </w:r>
          </w:p>
        </w:tc>
        <w:tc>
          <w:tcPr>
            <w:tcW w:w="0" w:type="auto"/>
            <w:hideMark/>
          </w:tcPr>
          <w:p w14:paraId="7CD01F8E"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10 + 12 = 22</w:t>
            </w:r>
          </w:p>
        </w:tc>
      </w:tr>
      <w:tr w:rsidR="00A27A05" w:rsidRPr="002B20E1" w14:paraId="75E7B5F5"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53F2DF06" w14:textId="77777777" w:rsidR="00A27A05" w:rsidRPr="002B20E1" w:rsidRDefault="00A27A05" w:rsidP="00AF3573">
            <w:pPr>
              <w:spacing w:after="160" w:line="360" w:lineRule="auto"/>
              <w:jc w:val="both"/>
              <w:rPr>
                <w:rFonts w:ascii="Arial" w:hAnsi="Arial" w:cs="Arial"/>
              </w:rPr>
            </w:pPr>
            <w:r w:rsidRPr="002B20E1">
              <w:rPr>
                <w:rFonts w:ascii="Arial" w:hAnsi="Arial" w:cs="Arial"/>
              </w:rPr>
              <w:t>Year 3</w:t>
            </w:r>
          </w:p>
        </w:tc>
        <w:tc>
          <w:tcPr>
            <w:tcW w:w="0" w:type="auto"/>
            <w:hideMark/>
          </w:tcPr>
          <w:p w14:paraId="2762CA24"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14</w:t>
            </w:r>
          </w:p>
        </w:tc>
        <w:tc>
          <w:tcPr>
            <w:tcW w:w="0" w:type="auto"/>
            <w:hideMark/>
          </w:tcPr>
          <w:p w14:paraId="13F17C35"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36</w:t>
            </w:r>
          </w:p>
        </w:tc>
        <w:tc>
          <w:tcPr>
            <w:tcW w:w="0" w:type="auto"/>
            <w:hideMark/>
          </w:tcPr>
          <w:p w14:paraId="3236A86A"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22 + 14 = 36</w:t>
            </w:r>
          </w:p>
        </w:tc>
      </w:tr>
      <w:tr w:rsidR="00A27A05" w:rsidRPr="002B20E1" w14:paraId="008289C6"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553C74D5" w14:textId="77777777" w:rsidR="00A27A05" w:rsidRPr="002B20E1" w:rsidRDefault="00A27A05" w:rsidP="00AF3573">
            <w:pPr>
              <w:spacing w:after="160" w:line="360" w:lineRule="auto"/>
              <w:jc w:val="both"/>
              <w:rPr>
                <w:rFonts w:ascii="Arial" w:hAnsi="Arial" w:cs="Arial"/>
              </w:rPr>
            </w:pPr>
            <w:r w:rsidRPr="002B20E1">
              <w:rPr>
                <w:rFonts w:ascii="Arial" w:hAnsi="Arial" w:cs="Arial"/>
              </w:rPr>
              <w:t>Year 4</w:t>
            </w:r>
          </w:p>
        </w:tc>
        <w:tc>
          <w:tcPr>
            <w:tcW w:w="0" w:type="auto"/>
            <w:hideMark/>
          </w:tcPr>
          <w:p w14:paraId="0B5B00E6"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10</w:t>
            </w:r>
          </w:p>
        </w:tc>
        <w:tc>
          <w:tcPr>
            <w:tcW w:w="0" w:type="auto"/>
            <w:hideMark/>
          </w:tcPr>
          <w:p w14:paraId="3D3E3226"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46</w:t>
            </w:r>
          </w:p>
        </w:tc>
        <w:tc>
          <w:tcPr>
            <w:tcW w:w="0" w:type="auto"/>
            <w:hideMark/>
          </w:tcPr>
          <w:p w14:paraId="1616B74C"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36 + 10 = 46</w:t>
            </w:r>
          </w:p>
        </w:tc>
      </w:tr>
      <w:tr w:rsidR="00A27A05" w:rsidRPr="002B20E1" w14:paraId="555C46E8"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2AEC1605" w14:textId="77777777" w:rsidR="00A27A05" w:rsidRPr="002B20E1" w:rsidRDefault="00A27A05" w:rsidP="00AF3573">
            <w:pPr>
              <w:spacing w:after="160" w:line="360" w:lineRule="auto"/>
              <w:jc w:val="both"/>
              <w:rPr>
                <w:rFonts w:ascii="Arial" w:hAnsi="Arial" w:cs="Arial"/>
              </w:rPr>
            </w:pPr>
            <w:r w:rsidRPr="002B20E1">
              <w:rPr>
                <w:rFonts w:ascii="Arial" w:hAnsi="Arial" w:cs="Arial"/>
              </w:rPr>
              <w:t>Year 5</w:t>
            </w:r>
          </w:p>
        </w:tc>
        <w:tc>
          <w:tcPr>
            <w:tcW w:w="0" w:type="auto"/>
            <w:hideMark/>
          </w:tcPr>
          <w:p w14:paraId="3E159449"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8</w:t>
            </w:r>
          </w:p>
        </w:tc>
        <w:tc>
          <w:tcPr>
            <w:tcW w:w="0" w:type="auto"/>
            <w:hideMark/>
          </w:tcPr>
          <w:p w14:paraId="5CE68B06"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54</w:t>
            </w:r>
          </w:p>
        </w:tc>
        <w:tc>
          <w:tcPr>
            <w:tcW w:w="0" w:type="auto"/>
            <w:hideMark/>
          </w:tcPr>
          <w:p w14:paraId="137046E4"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46 + 8 = 54</w:t>
            </w:r>
          </w:p>
        </w:tc>
      </w:tr>
      <w:tr w:rsidR="00A27A05" w:rsidRPr="002B20E1" w14:paraId="7A190FF3"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50192752" w14:textId="77777777" w:rsidR="00A27A05" w:rsidRPr="002B20E1" w:rsidRDefault="00A27A05" w:rsidP="00AF3573">
            <w:pPr>
              <w:spacing w:after="160" w:line="360" w:lineRule="auto"/>
              <w:jc w:val="both"/>
              <w:rPr>
                <w:rFonts w:ascii="Arial" w:hAnsi="Arial" w:cs="Arial"/>
              </w:rPr>
            </w:pPr>
            <w:r w:rsidRPr="002B20E1">
              <w:rPr>
                <w:rFonts w:ascii="Arial" w:hAnsi="Arial" w:cs="Arial"/>
                <w:bCs/>
              </w:rPr>
              <w:t>Payback Period</w:t>
            </w:r>
          </w:p>
        </w:tc>
        <w:tc>
          <w:tcPr>
            <w:tcW w:w="0" w:type="auto"/>
            <w:hideMark/>
          </w:tcPr>
          <w:p w14:paraId="700643FC"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0" w:type="auto"/>
            <w:hideMark/>
          </w:tcPr>
          <w:p w14:paraId="3B6B1A86"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b/>
                <w:bCs/>
              </w:rPr>
              <w:t>3 years (from the cumulative cash flow reaching £36m at Year 3) + 0.4 year (from Year 4)</w:t>
            </w:r>
          </w:p>
        </w:tc>
        <w:tc>
          <w:tcPr>
            <w:tcW w:w="0" w:type="auto"/>
            <w:hideMark/>
          </w:tcPr>
          <w:p w14:paraId="16E569D0"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b/>
                <w:bCs/>
              </w:rPr>
              <w:t>= 3.4 years</w:t>
            </w:r>
          </w:p>
        </w:tc>
      </w:tr>
    </w:tbl>
    <w:p w14:paraId="2E85D0BE" w14:textId="77777777" w:rsidR="00A27A05" w:rsidRPr="00A27A05" w:rsidRDefault="00A27A05" w:rsidP="00A27A05"/>
    <w:tbl>
      <w:tblPr>
        <w:tblStyle w:val="Style1"/>
        <w:tblW w:w="0" w:type="auto"/>
        <w:tblLook w:val="04A0" w:firstRow="1" w:lastRow="0" w:firstColumn="1" w:lastColumn="0" w:noHBand="0" w:noVBand="1"/>
      </w:tblPr>
      <w:tblGrid>
        <w:gridCol w:w="1647"/>
        <w:gridCol w:w="1730"/>
        <w:gridCol w:w="3895"/>
        <w:gridCol w:w="1708"/>
      </w:tblGrid>
      <w:tr w:rsidR="00A27A05" w:rsidRPr="002B20E1" w14:paraId="7542BD26" w14:textId="77777777" w:rsidTr="00AF35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A5DF6A" w14:textId="77777777" w:rsidR="00A27A05" w:rsidRPr="002B20E1" w:rsidRDefault="00A27A05" w:rsidP="00AF3573">
            <w:pPr>
              <w:spacing w:after="160" w:line="360" w:lineRule="auto"/>
              <w:jc w:val="both"/>
              <w:rPr>
                <w:rFonts w:ascii="Arial" w:hAnsi="Arial" w:cs="Arial"/>
                <w:bCs/>
              </w:rPr>
            </w:pPr>
            <w:r w:rsidRPr="002B20E1">
              <w:rPr>
                <w:rFonts w:ascii="Arial" w:hAnsi="Arial" w:cs="Arial"/>
                <w:bCs/>
              </w:rPr>
              <w:t>Year</w:t>
            </w:r>
          </w:p>
        </w:tc>
        <w:tc>
          <w:tcPr>
            <w:tcW w:w="0" w:type="auto"/>
            <w:hideMark/>
          </w:tcPr>
          <w:p w14:paraId="1C78CFE9" w14:textId="77777777" w:rsidR="00A27A05" w:rsidRPr="002B20E1"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2B20E1">
              <w:rPr>
                <w:rFonts w:ascii="Arial" w:hAnsi="Arial" w:cs="Arial"/>
                <w:bCs/>
              </w:rPr>
              <w:t>Cash Inflows (£m)</w:t>
            </w:r>
          </w:p>
        </w:tc>
        <w:tc>
          <w:tcPr>
            <w:tcW w:w="0" w:type="auto"/>
            <w:hideMark/>
          </w:tcPr>
          <w:p w14:paraId="61CCCE6C" w14:textId="77777777" w:rsidR="00A27A05" w:rsidRPr="002B20E1"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2B20E1">
              <w:rPr>
                <w:rFonts w:ascii="Arial" w:hAnsi="Arial" w:cs="Arial"/>
                <w:bCs/>
              </w:rPr>
              <w:t>Cumulative Cash Flow (£m)</w:t>
            </w:r>
          </w:p>
        </w:tc>
        <w:tc>
          <w:tcPr>
            <w:tcW w:w="0" w:type="auto"/>
            <w:hideMark/>
          </w:tcPr>
          <w:p w14:paraId="0917E898" w14:textId="77777777" w:rsidR="00A27A05" w:rsidRPr="002B20E1"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2B20E1">
              <w:rPr>
                <w:rFonts w:ascii="Arial" w:hAnsi="Arial" w:cs="Arial"/>
                <w:bCs/>
              </w:rPr>
              <w:t>Calculation</w:t>
            </w:r>
          </w:p>
        </w:tc>
      </w:tr>
      <w:tr w:rsidR="00A27A05" w:rsidRPr="002B20E1" w14:paraId="0C9194B8"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1C5F41E9" w14:textId="77777777" w:rsidR="00A27A05" w:rsidRPr="002B20E1" w:rsidRDefault="00A27A05" w:rsidP="00AF3573">
            <w:pPr>
              <w:spacing w:after="160" w:line="360" w:lineRule="auto"/>
              <w:jc w:val="both"/>
              <w:rPr>
                <w:rFonts w:ascii="Arial" w:hAnsi="Arial" w:cs="Arial"/>
              </w:rPr>
            </w:pPr>
            <w:r w:rsidRPr="002B20E1">
              <w:rPr>
                <w:rFonts w:ascii="Arial" w:hAnsi="Arial" w:cs="Arial"/>
              </w:rPr>
              <w:t>Year 1</w:t>
            </w:r>
          </w:p>
        </w:tc>
        <w:tc>
          <w:tcPr>
            <w:tcW w:w="0" w:type="auto"/>
            <w:hideMark/>
          </w:tcPr>
          <w:p w14:paraId="0D7038BA"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6</w:t>
            </w:r>
          </w:p>
        </w:tc>
        <w:tc>
          <w:tcPr>
            <w:tcW w:w="0" w:type="auto"/>
            <w:hideMark/>
          </w:tcPr>
          <w:p w14:paraId="253CEA13"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6</w:t>
            </w:r>
          </w:p>
        </w:tc>
        <w:tc>
          <w:tcPr>
            <w:tcW w:w="0" w:type="auto"/>
            <w:hideMark/>
          </w:tcPr>
          <w:p w14:paraId="2CEC9EB7"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Initial inflow = 6</w:t>
            </w:r>
          </w:p>
        </w:tc>
      </w:tr>
      <w:tr w:rsidR="00A27A05" w:rsidRPr="002B20E1" w14:paraId="56AC6164"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48032033" w14:textId="77777777" w:rsidR="00A27A05" w:rsidRPr="002B20E1" w:rsidRDefault="00A27A05" w:rsidP="00AF3573">
            <w:pPr>
              <w:spacing w:after="160" w:line="360" w:lineRule="auto"/>
              <w:jc w:val="both"/>
              <w:rPr>
                <w:rFonts w:ascii="Arial" w:hAnsi="Arial" w:cs="Arial"/>
              </w:rPr>
            </w:pPr>
            <w:r w:rsidRPr="002B20E1">
              <w:rPr>
                <w:rFonts w:ascii="Arial" w:hAnsi="Arial" w:cs="Arial"/>
              </w:rPr>
              <w:t>Year 2</w:t>
            </w:r>
          </w:p>
        </w:tc>
        <w:tc>
          <w:tcPr>
            <w:tcW w:w="0" w:type="auto"/>
            <w:hideMark/>
          </w:tcPr>
          <w:p w14:paraId="3AF717B3"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6</w:t>
            </w:r>
          </w:p>
        </w:tc>
        <w:tc>
          <w:tcPr>
            <w:tcW w:w="0" w:type="auto"/>
            <w:hideMark/>
          </w:tcPr>
          <w:p w14:paraId="3454F955"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12</w:t>
            </w:r>
          </w:p>
        </w:tc>
        <w:tc>
          <w:tcPr>
            <w:tcW w:w="0" w:type="auto"/>
            <w:hideMark/>
          </w:tcPr>
          <w:p w14:paraId="3AEDFA69"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6 + 6 = 12</w:t>
            </w:r>
          </w:p>
        </w:tc>
      </w:tr>
      <w:tr w:rsidR="00A27A05" w:rsidRPr="002B20E1" w14:paraId="7D764988"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2E210B9A" w14:textId="77777777" w:rsidR="00A27A05" w:rsidRPr="002B20E1" w:rsidRDefault="00A27A05" w:rsidP="00AF3573">
            <w:pPr>
              <w:spacing w:after="160" w:line="360" w:lineRule="auto"/>
              <w:jc w:val="both"/>
              <w:rPr>
                <w:rFonts w:ascii="Arial" w:hAnsi="Arial" w:cs="Arial"/>
              </w:rPr>
            </w:pPr>
            <w:r w:rsidRPr="002B20E1">
              <w:rPr>
                <w:rFonts w:ascii="Arial" w:hAnsi="Arial" w:cs="Arial"/>
              </w:rPr>
              <w:t>Year 3</w:t>
            </w:r>
          </w:p>
        </w:tc>
        <w:tc>
          <w:tcPr>
            <w:tcW w:w="0" w:type="auto"/>
            <w:hideMark/>
          </w:tcPr>
          <w:p w14:paraId="44C6D75B"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6</w:t>
            </w:r>
          </w:p>
        </w:tc>
        <w:tc>
          <w:tcPr>
            <w:tcW w:w="0" w:type="auto"/>
            <w:hideMark/>
          </w:tcPr>
          <w:p w14:paraId="1B4091AE"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18</w:t>
            </w:r>
          </w:p>
        </w:tc>
        <w:tc>
          <w:tcPr>
            <w:tcW w:w="0" w:type="auto"/>
            <w:hideMark/>
          </w:tcPr>
          <w:p w14:paraId="17218EF7"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12 + 6 = 18</w:t>
            </w:r>
          </w:p>
        </w:tc>
      </w:tr>
      <w:tr w:rsidR="00A27A05" w:rsidRPr="002B20E1" w14:paraId="7B53DCDB"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3DEFE243" w14:textId="77777777" w:rsidR="00A27A05" w:rsidRPr="002B20E1" w:rsidRDefault="00A27A05" w:rsidP="00AF3573">
            <w:pPr>
              <w:spacing w:after="160" w:line="360" w:lineRule="auto"/>
              <w:jc w:val="both"/>
              <w:rPr>
                <w:rFonts w:ascii="Arial" w:hAnsi="Arial" w:cs="Arial"/>
              </w:rPr>
            </w:pPr>
            <w:r w:rsidRPr="002B20E1">
              <w:rPr>
                <w:rFonts w:ascii="Arial" w:hAnsi="Arial" w:cs="Arial"/>
              </w:rPr>
              <w:t>Year 4</w:t>
            </w:r>
          </w:p>
        </w:tc>
        <w:tc>
          <w:tcPr>
            <w:tcW w:w="0" w:type="auto"/>
            <w:hideMark/>
          </w:tcPr>
          <w:p w14:paraId="36C807EC"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6</w:t>
            </w:r>
          </w:p>
        </w:tc>
        <w:tc>
          <w:tcPr>
            <w:tcW w:w="0" w:type="auto"/>
            <w:hideMark/>
          </w:tcPr>
          <w:p w14:paraId="32E4AB92"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24</w:t>
            </w:r>
          </w:p>
        </w:tc>
        <w:tc>
          <w:tcPr>
            <w:tcW w:w="0" w:type="auto"/>
            <w:hideMark/>
          </w:tcPr>
          <w:p w14:paraId="0996DAC8"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18 + 6 = 24</w:t>
            </w:r>
          </w:p>
        </w:tc>
      </w:tr>
      <w:tr w:rsidR="00A27A05" w:rsidRPr="002B20E1" w14:paraId="72BF7146"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5B4CB238" w14:textId="77777777" w:rsidR="00A27A05" w:rsidRPr="002B20E1" w:rsidRDefault="00A27A05" w:rsidP="00AF3573">
            <w:pPr>
              <w:spacing w:after="160" w:line="360" w:lineRule="auto"/>
              <w:jc w:val="both"/>
              <w:rPr>
                <w:rFonts w:ascii="Arial" w:hAnsi="Arial" w:cs="Arial"/>
              </w:rPr>
            </w:pPr>
            <w:r w:rsidRPr="002B20E1">
              <w:rPr>
                <w:rFonts w:ascii="Arial" w:hAnsi="Arial" w:cs="Arial"/>
              </w:rPr>
              <w:t>Year 5</w:t>
            </w:r>
          </w:p>
        </w:tc>
        <w:tc>
          <w:tcPr>
            <w:tcW w:w="0" w:type="auto"/>
            <w:hideMark/>
          </w:tcPr>
          <w:p w14:paraId="285E0781"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6</w:t>
            </w:r>
          </w:p>
        </w:tc>
        <w:tc>
          <w:tcPr>
            <w:tcW w:w="0" w:type="auto"/>
            <w:hideMark/>
          </w:tcPr>
          <w:p w14:paraId="3A52AEB0"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30</w:t>
            </w:r>
          </w:p>
        </w:tc>
        <w:tc>
          <w:tcPr>
            <w:tcW w:w="0" w:type="auto"/>
            <w:hideMark/>
          </w:tcPr>
          <w:p w14:paraId="11047314"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24 + 6 = 30</w:t>
            </w:r>
          </w:p>
        </w:tc>
      </w:tr>
      <w:tr w:rsidR="00A27A05" w:rsidRPr="002B20E1" w14:paraId="4153F9C1"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35696E4F" w14:textId="77777777" w:rsidR="00A27A05" w:rsidRPr="002B20E1" w:rsidRDefault="00A27A05" w:rsidP="00AF3573">
            <w:pPr>
              <w:spacing w:after="160" w:line="360" w:lineRule="auto"/>
              <w:jc w:val="both"/>
              <w:rPr>
                <w:rFonts w:ascii="Arial" w:hAnsi="Arial" w:cs="Arial"/>
              </w:rPr>
            </w:pPr>
            <w:r w:rsidRPr="002B20E1">
              <w:rPr>
                <w:rFonts w:ascii="Arial" w:hAnsi="Arial" w:cs="Arial"/>
                <w:bCs/>
              </w:rPr>
              <w:t>Payback Period</w:t>
            </w:r>
          </w:p>
        </w:tc>
        <w:tc>
          <w:tcPr>
            <w:tcW w:w="0" w:type="auto"/>
            <w:hideMark/>
          </w:tcPr>
          <w:p w14:paraId="28B9AB7C"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0" w:type="auto"/>
            <w:hideMark/>
          </w:tcPr>
          <w:p w14:paraId="75F48544"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b/>
                <w:bCs/>
              </w:rPr>
              <w:t>5 years (the cumulative cash flow reaches £30m)</w:t>
            </w:r>
          </w:p>
        </w:tc>
        <w:tc>
          <w:tcPr>
            <w:tcW w:w="0" w:type="auto"/>
            <w:hideMark/>
          </w:tcPr>
          <w:p w14:paraId="40A97E02"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b/>
                <w:bCs/>
              </w:rPr>
              <w:t>= 5 years</w:t>
            </w:r>
          </w:p>
        </w:tc>
      </w:tr>
    </w:tbl>
    <w:p w14:paraId="4DA13196" w14:textId="77777777" w:rsidR="00A27A05" w:rsidRPr="00A27A05" w:rsidRDefault="00A27A05" w:rsidP="00A27A05"/>
    <w:tbl>
      <w:tblPr>
        <w:tblStyle w:val="Style1"/>
        <w:tblW w:w="0" w:type="auto"/>
        <w:tblLook w:val="04A0" w:firstRow="1" w:lastRow="0" w:firstColumn="1" w:lastColumn="0" w:noHBand="0" w:noVBand="1"/>
      </w:tblPr>
      <w:tblGrid>
        <w:gridCol w:w="1463"/>
        <w:gridCol w:w="1454"/>
        <w:gridCol w:w="4434"/>
        <w:gridCol w:w="1629"/>
      </w:tblGrid>
      <w:tr w:rsidR="00A27A05" w:rsidRPr="002B20E1" w14:paraId="4ED40D97" w14:textId="77777777" w:rsidTr="00AF35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F8247B" w14:textId="77777777" w:rsidR="00A27A05" w:rsidRPr="002B20E1" w:rsidRDefault="00A27A05" w:rsidP="00AF3573">
            <w:pPr>
              <w:spacing w:after="160" w:line="360" w:lineRule="auto"/>
              <w:jc w:val="both"/>
              <w:rPr>
                <w:rFonts w:ascii="Arial" w:hAnsi="Arial" w:cs="Arial"/>
                <w:bCs/>
              </w:rPr>
            </w:pPr>
            <w:r w:rsidRPr="002B20E1">
              <w:rPr>
                <w:rFonts w:ascii="Arial" w:hAnsi="Arial" w:cs="Arial"/>
                <w:bCs/>
              </w:rPr>
              <w:lastRenderedPageBreak/>
              <w:t>Year</w:t>
            </w:r>
          </w:p>
        </w:tc>
        <w:tc>
          <w:tcPr>
            <w:tcW w:w="0" w:type="auto"/>
            <w:hideMark/>
          </w:tcPr>
          <w:p w14:paraId="399C461F" w14:textId="77777777" w:rsidR="00A27A05" w:rsidRPr="002B20E1"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2B20E1">
              <w:rPr>
                <w:rFonts w:ascii="Arial" w:hAnsi="Arial" w:cs="Arial"/>
                <w:bCs/>
              </w:rPr>
              <w:t>Cash Inflows (£m)</w:t>
            </w:r>
          </w:p>
        </w:tc>
        <w:tc>
          <w:tcPr>
            <w:tcW w:w="0" w:type="auto"/>
            <w:hideMark/>
          </w:tcPr>
          <w:p w14:paraId="3B3AD905" w14:textId="77777777" w:rsidR="00A27A05" w:rsidRPr="002B20E1"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2B20E1">
              <w:rPr>
                <w:rFonts w:ascii="Arial" w:hAnsi="Arial" w:cs="Arial"/>
                <w:bCs/>
              </w:rPr>
              <w:t>Cumulative Cash Flow (£m)</w:t>
            </w:r>
          </w:p>
        </w:tc>
        <w:tc>
          <w:tcPr>
            <w:tcW w:w="0" w:type="auto"/>
            <w:hideMark/>
          </w:tcPr>
          <w:p w14:paraId="5BA472C6" w14:textId="77777777" w:rsidR="00A27A05" w:rsidRPr="002B20E1" w:rsidRDefault="00A27A05" w:rsidP="00AF357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2B20E1">
              <w:rPr>
                <w:rFonts w:ascii="Arial" w:hAnsi="Arial" w:cs="Arial"/>
                <w:bCs/>
              </w:rPr>
              <w:t>Calculation</w:t>
            </w:r>
          </w:p>
        </w:tc>
      </w:tr>
      <w:tr w:rsidR="00A27A05" w:rsidRPr="002B20E1" w14:paraId="07879F3A"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381A36C4" w14:textId="77777777" w:rsidR="00A27A05" w:rsidRPr="002B20E1" w:rsidRDefault="00A27A05" w:rsidP="00AF3573">
            <w:pPr>
              <w:spacing w:after="160" w:line="360" w:lineRule="auto"/>
              <w:jc w:val="both"/>
              <w:rPr>
                <w:rFonts w:ascii="Arial" w:hAnsi="Arial" w:cs="Arial"/>
              </w:rPr>
            </w:pPr>
            <w:r w:rsidRPr="002B20E1">
              <w:rPr>
                <w:rFonts w:ascii="Arial" w:hAnsi="Arial" w:cs="Arial"/>
              </w:rPr>
              <w:t>Year 1</w:t>
            </w:r>
          </w:p>
        </w:tc>
        <w:tc>
          <w:tcPr>
            <w:tcW w:w="0" w:type="auto"/>
            <w:hideMark/>
          </w:tcPr>
          <w:p w14:paraId="60B3E008"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5</w:t>
            </w:r>
          </w:p>
        </w:tc>
        <w:tc>
          <w:tcPr>
            <w:tcW w:w="0" w:type="auto"/>
            <w:hideMark/>
          </w:tcPr>
          <w:p w14:paraId="6FA68325"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5</w:t>
            </w:r>
          </w:p>
        </w:tc>
        <w:tc>
          <w:tcPr>
            <w:tcW w:w="0" w:type="auto"/>
            <w:hideMark/>
          </w:tcPr>
          <w:p w14:paraId="62022663"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Initial inflow = 5</w:t>
            </w:r>
          </w:p>
        </w:tc>
      </w:tr>
      <w:tr w:rsidR="00A27A05" w:rsidRPr="002B20E1" w14:paraId="36A1AF08"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78F41FD3" w14:textId="77777777" w:rsidR="00A27A05" w:rsidRPr="002B20E1" w:rsidRDefault="00A27A05" w:rsidP="00AF3573">
            <w:pPr>
              <w:spacing w:after="160" w:line="360" w:lineRule="auto"/>
              <w:jc w:val="both"/>
              <w:rPr>
                <w:rFonts w:ascii="Arial" w:hAnsi="Arial" w:cs="Arial"/>
              </w:rPr>
            </w:pPr>
            <w:r w:rsidRPr="002B20E1">
              <w:rPr>
                <w:rFonts w:ascii="Arial" w:hAnsi="Arial" w:cs="Arial"/>
              </w:rPr>
              <w:t>Year 2</w:t>
            </w:r>
          </w:p>
        </w:tc>
        <w:tc>
          <w:tcPr>
            <w:tcW w:w="0" w:type="auto"/>
            <w:hideMark/>
          </w:tcPr>
          <w:p w14:paraId="4875E4DA"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10</w:t>
            </w:r>
          </w:p>
        </w:tc>
        <w:tc>
          <w:tcPr>
            <w:tcW w:w="0" w:type="auto"/>
            <w:hideMark/>
          </w:tcPr>
          <w:p w14:paraId="6DD95B21"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15</w:t>
            </w:r>
          </w:p>
        </w:tc>
        <w:tc>
          <w:tcPr>
            <w:tcW w:w="0" w:type="auto"/>
            <w:hideMark/>
          </w:tcPr>
          <w:p w14:paraId="4689FC52"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5 + 10 = 15</w:t>
            </w:r>
          </w:p>
        </w:tc>
      </w:tr>
      <w:tr w:rsidR="00A27A05" w:rsidRPr="002B20E1" w14:paraId="19881BB2"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73C48631" w14:textId="77777777" w:rsidR="00A27A05" w:rsidRPr="002B20E1" w:rsidRDefault="00A27A05" w:rsidP="00AF3573">
            <w:pPr>
              <w:spacing w:after="160" w:line="360" w:lineRule="auto"/>
              <w:jc w:val="both"/>
              <w:rPr>
                <w:rFonts w:ascii="Arial" w:hAnsi="Arial" w:cs="Arial"/>
              </w:rPr>
            </w:pPr>
            <w:r w:rsidRPr="002B20E1">
              <w:rPr>
                <w:rFonts w:ascii="Arial" w:hAnsi="Arial" w:cs="Arial"/>
              </w:rPr>
              <w:t>Year 3</w:t>
            </w:r>
          </w:p>
        </w:tc>
        <w:tc>
          <w:tcPr>
            <w:tcW w:w="0" w:type="auto"/>
            <w:hideMark/>
          </w:tcPr>
          <w:p w14:paraId="555D0028"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20</w:t>
            </w:r>
          </w:p>
        </w:tc>
        <w:tc>
          <w:tcPr>
            <w:tcW w:w="0" w:type="auto"/>
            <w:hideMark/>
          </w:tcPr>
          <w:p w14:paraId="6BDBF032"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35</w:t>
            </w:r>
          </w:p>
        </w:tc>
        <w:tc>
          <w:tcPr>
            <w:tcW w:w="0" w:type="auto"/>
            <w:hideMark/>
          </w:tcPr>
          <w:p w14:paraId="6F9A9D0E"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15 + 20 = 35</w:t>
            </w:r>
          </w:p>
        </w:tc>
      </w:tr>
      <w:tr w:rsidR="00A27A05" w:rsidRPr="002B20E1" w14:paraId="3557FA1E"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159B4E03" w14:textId="77777777" w:rsidR="00A27A05" w:rsidRPr="002B20E1" w:rsidRDefault="00A27A05" w:rsidP="00AF3573">
            <w:pPr>
              <w:spacing w:after="160" w:line="360" w:lineRule="auto"/>
              <w:jc w:val="both"/>
              <w:rPr>
                <w:rFonts w:ascii="Arial" w:hAnsi="Arial" w:cs="Arial"/>
              </w:rPr>
            </w:pPr>
            <w:r w:rsidRPr="002B20E1">
              <w:rPr>
                <w:rFonts w:ascii="Arial" w:hAnsi="Arial" w:cs="Arial"/>
              </w:rPr>
              <w:t>Year 4</w:t>
            </w:r>
          </w:p>
        </w:tc>
        <w:tc>
          <w:tcPr>
            <w:tcW w:w="0" w:type="auto"/>
            <w:hideMark/>
          </w:tcPr>
          <w:p w14:paraId="020C9479"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25</w:t>
            </w:r>
          </w:p>
        </w:tc>
        <w:tc>
          <w:tcPr>
            <w:tcW w:w="0" w:type="auto"/>
            <w:hideMark/>
          </w:tcPr>
          <w:p w14:paraId="37A88F18"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60</w:t>
            </w:r>
          </w:p>
        </w:tc>
        <w:tc>
          <w:tcPr>
            <w:tcW w:w="0" w:type="auto"/>
            <w:hideMark/>
          </w:tcPr>
          <w:p w14:paraId="58865AD8"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35 + 25 = 60</w:t>
            </w:r>
          </w:p>
        </w:tc>
      </w:tr>
      <w:tr w:rsidR="00A27A05" w:rsidRPr="002B20E1" w14:paraId="4CCD0966"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0B232F16" w14:textId="77777777" w:rsidR="00A27A05" w:rsidRPr="002B20E1" w:rsidRDefault="00A27A05" w:rsidP="00AF3573">
            <w:pPr>
              <w:spacing w:after="160" w:line="360" w:lineRule="auto"/>
              <w:jc w:val="both"/>
              <w:rPr>
                <w:rFonts w:ascii="Arial" w:hAnsi="Arial" w:cs="Arial"/>
              </w:rPr>
            </w:pPr>
            <w:r w:rsidRPr="002B20E1">
              <w:rPr>
                <w:rFonts w:ascii="Arial" w:hAnsi="Arial" w:cs="Arial"/>
              </w:rPr>
              <w:t>Year 5</w:t>
            </w:r>
          </w:p>
        </w:tc>
        <w:tc>
          <w:tcPr>
            <w:tcW w:w="0" w:type="auto"/>
            <w:hideMark/>
          </w:tcPr>
          <w:p w14:paraId="5FD21ED4"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15</w:t>
            </w:r>
          </w:p>
        </w:tc>
        <w:tc>
          <w:tcPr>
            <w:tcW w:w="0" w:type="auto"/>
            <w:hideMark/>
          </w:tcPr>
          <w:p w14:paraId="1AF5A1EE"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75</w:t>
            </w:r>
          </w:p>
        </w:tc>
        <w:tc>
          <w:tcPr>
            <w:tcW w:w="0" w:type="auto"/>
            <w:hideMark/>
          </w:tcPr>
          <w:p w14:paraId="5C51E50D"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rPr>
              <w:t>60 + 15 = 75</w:t>
            </w:r>
          </w:p>
        </w:tc>
      </w:tr>
      <w:tr w:rsidR="00A27A05" w:rsidRPr="002B20E1" w14:paraId="069C286E"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70EE7A8C" w14:textId="77777777" w:rsidR="00A27A05" w:rsidRPr="002B20E1" w:rsidRDefault="00A27A05" w:rsidP="00AF3573">
            <w:pPr>
              <w:spacing w:after="160" w:line="360" w:lineRule="auto"/>
              <w:jc w:val="both"/>
              <w:rPr>
                <w:rFonts w:ascii="Arial" w:hAnsi="Arial" w:cs="Arial"/>
              </w:rPr>
            </w:pPr>
            <w:r w:rsidRPr="002B20E1">
              <w:rPr>
                <w:rFonts w:ascii="Arial" w:hAnsi="Arial" w:cs="Arial"/>
                <w:bCs/>
              </w:rPr>
              <w:t>Payback Period</w:t>
            </w:r>
          </w:p>
        </w:tc>
        <w:tc>
          <w:tcPr>
            <w:tcW w:w="0" w:type="auto"/>
            <w:hideMark/>
          </w:tcPr>
          <w:p w14:paraId="07E04DAA"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0" w:type="auto"/>
            <w:hideMark/>
          </w:tcPr>
          <w:p w14:paraId="43102F86"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b/>
                <w:bCs/>
              </w:rPr>
              <w:t>3 years (from the cumulative cash flow reaching £35m at Year 3) + 0.6 year (from Year 4)</w:t>
            </w:r>
          </w:p>
        </w:tc>
        <w:tc>
          <w:tcPr>
            <w:tcW w:w="0" w:type="auto"/>
            <w:hideMark/>
          </w:tcPr>
          <w:p w14:paraId="5EFC0D6E" w14:textId="77777777" w:rsidR="00A27A05" w:rsidRPr="002B20E1" w:rsidRDefault="00A27A05" w:rsidP="00AF357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B20E1">
              <w:rPr>
                <w:rFonts w:ascii="Arial" w:hAnsi="Arial" w:cs="Arial"/>
                <w:b/>
                <w:bCs/>
              </w:rPr>
              <w:t>= 3.6 years</w:t>
            </w:r>
          </w:p>
        </w:tc>
      </w:tr>
    </w:tbl>
    <w:p w14:paraId="2FC7B3EB" w14:textId="77777777" w:rsidR="00A27A05" w:rsidRPr="00A27A05" w:rsidRDefault="00A27A05" w:rsidP="00A27A05"/>
    <w:p w14:paraId="1B4DFB71" w14:textId="77777777" w:rsidR="00A27A05" w:rsidRPr="00A27A05" w:rsidRDefault="00A27A05" w:rsidP="00A27A05"/>
    <w:p w14:paraId="19B3D2F4" w14:textId="77777777" w:rsidR="00A27A05" w:rsidRPr="00A27A05" w:rsidRDefault="00A27A05" w:rsidP="00A27A05">
      <w:pPr>
        <w:pStyle w:val="Heading2"/>
      </w:pPr>
      <w:bookmarkStart w:id="97" w:name="_Toc215584429"/>
      <w:r w:rsidRPr="00A27A05">
        <w:rPr>
          <w:rStyle w:val="Heading2Char"/>
          <w:b/>
          <w:bCs/>
        </w:rPr>
        <w:t>ARR</w:t>
      </w:r>
      <w:r w:rsidRPr="00A27A05">
        <w:t xml:space="preserve"> calculation</w:t>
      </w:r>
      <w:bookmarkEnd w:id="97"/>
    </w:p>
    <w:p w14:paraId="6B4F2C38" w14:textId="77777777" w:rsidR="00A27A05" w:rsidRPr="00A27A05" w:rsidRDefault="00A27A05" w:rsidP="00A27A05"/>
    <w:tbl>
      <w:tblPr>
        <w:tblStyle w:val="Style1"/>
        <w:tblW w:w="0" w:type="auto"/>
        <w:tblLook w:val="04A0" w:firstRow="1" w:lastRow="0" w:firstColumn="1" w:lastColumn="0" w:noHBand="0" w:noVBand="1"/>
      </w:tblPr>
      <w:tblGrid>
        <w:gridCol w:w="886"/>
        <w:gridCol w:w="1259"/>
        <w:gridCol w:w="896"/>
        <w:gridCol w:w="896"/>
        <w:gridCol w:w="996"/>
        <w:gridCol w:w="1412"/>
        <w:gridCol w:w="996"/>
        <w:gridCol w:w="995"/>
        <w:gridCol w:w="644"/>
      </w:tblGrid>
      <w:tr w:rsidR="00A27A05" w:rsidRPr="00A27A05" w14:paraId="01D5AB9F" w14:textId="77777777" w:rsidTr="00AF35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6057DA" w14:textId="77777777" w:rsidR="00A27A05" w:rsidRPr="00A27A05" w:rsidRDefault="00A27A05" w:rsidP="00AF3573">
            <w:pPr>
              <w:spacing w:after="160"/>
              <w:rPr>
                <w:rFonts w:ascii="Arial" w:hAnsi="Arial" w:cs="Arial"/>
                <w:bCs/>
              </w:rPr>
            </w:pPr>
            <w:r w:rsidRPr="00A27A05">
              <w:rPr>
                <w:rFonts w:ascii="Arial" w:hAnsi="Arial" w:cs="Arial"/>
                <w:bCs/>
              </w:rPr>
              <w:t>Project</w:t>
            </w:r>
          </w:p>
        </w:tc>
        <w:tc>
          <w:tcPr>
            <w:tcW w:w="0" w:type="auto"/>
            <w:hideMark/>
          </w:tcPr>
          <w:p w14:paraId="26173B9C"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Initial Investment</w:t>
            </w:r>
          </w:p>
        </w:tc>
        <w:tc>
          <w:tcPr>
            <w:tcW w:w="0" w:type="auto"/>
            <w:hideMark/>
          </w:tcPr>
          <w:p w14:paraId="64569B59"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Net Cash Inflows (Year 1-5)</w:t>
            </w:r>
          </w:p>
        </w:tc>
        <w:tc>
          <w:tcPr>
            <w:tcW w:w="0" w:type="auto"/>
            <w:hideMark/>
          </w:tcPr>
          <w:p w14:paraId="699290B4"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Total Cash Inflows</w:t>
            </w:r>
          </w:p>
        </w:tc>
        <w:tc>
          <w:tcPr>
            <w:tcW w:w="0" w:type="auto"/>
            <w:hideMark/>
          </w:tcPr>
          <w:p w14:paraId="36C62E65"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Average Annual Cash Inflows</w:t>
            </w:r>
          </w:p>
        </w:tc>
        <w:tc>
          <w:tcPr>
            <w:tcW w:w="0" w:type="auto"/>
            <w:hideMark/>
          </w:tcPr>
          <w:p w14:paraId="6BEEACD5"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Annual Depreciation</w:t>
            </w:r>
          </w:p>
        </w:tc>
        <w:tc>
          <w:tcPr>
            <w:tcW w:w="0" w:type="auto"/>
            <w:hideMark/>
          </w:tcPr>
          <w:p w14:paraId="3E6966E8"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Average Annual Profit</w:t>
            </w:r>
          </w:p>
        </w:tc>
        <w:tc>
          <w:tcPr>
            <w:tcW w:w="0" w:type="auto"/>
            <w:hideMark/>
          </w:tcPr>
          <w:p w14:paraId="6C9DB21D"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ARR Formula</w:t>
            </w:r>
          </w:p>
        </w:tc>
        <w:tc>
          <w:tcPr>
            <w:tcW w:w="0" w:type="auto"/>
            <w:hideMark/>
          </w:tcPr>
          <w:p w14:paraId="78C6E896"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ARR (%)</w:t>
            </w:r>
          </w:p>
        </w:tc>
      </w:tr>
      <w:tr w:rsidR="00A27A05" w:rsidRPr="00A27A05" w14:paraId="25BFDEBF"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7D25A03D" w14:textId="77777777" w:rsidR="00A27A05" w:rsidRPr="00A27A05" w:rsidRDefault="00A27A05" w:rsidP="00AF3573">
            <w:pPr>
              <w:spacing w:after="160"/>
              <w:rPr>
                <w:rFonts w:ascii="Arial" w:hAnsi="Arial" w:cs="Arial"/>
              </w:rPr>
            </w:pPr>
            <w:r w:rsidRPr="00A27A05">
              <w:rPr>
                <w:rFonts w:ascii="Arial" w:hAnsi="Arial" w:cs="Arial"/>
                <w:bCs/>
              </w:rPr>
              <w:t>Project A</w:t>
            </w:r>
          </w:p>
        </w:tc>
        <w:tc>
          <w:tcPr>
            <w:tcW w:w="0" w:type="auto"/>
            <w:hideMark/>
          </w:tcPr>
          <w:p w14:paraId="27814E2F"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£40m</w:t>
            </w:r>
          </w:p>
        </w:tc>
        <w:tc>
          <w:tcPr>
            <w:tcW w:w="0" w:type="auto"/>
            <w:hideMark/>
          </w:tcPr>
          <w:p w14:paraId="26A11B98"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£10m, £12m, £14m, £10m, £8m</w:t>
            </w:r>
          </w:p>
        </w:tc>
        <w:tc>
          <w:tcPr>
            <w:tcW w:w="0" w:type="auto"/>
            <w:hideMark/>
          </w:tcPr>
          <w:p w14:paraId="0DAC6ABE"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£54m</w:t>
            </w:r>
          </w:p>
        </w:tc>
        <w:tc>
          <w:tcPr>
            <w:tcW w:w="0" w:type="auto"/>
            <w:hideMark/>
          </w:tcPr>
          <w:p w14:paraId="2A87AA4E"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£54m / 5 = £10.8m</w:t>
            </w:r>
          </w:p>
        </w:tc>
        <w:tc>
          <w:tcPr>
            <w:tcW w:w="0" w:type="auto"/>
            <w:hideMark/>
          </w:tcPr>
          <w:p w14:paraId="319D3D6A"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£40m / 5 = £8m</w:t>
            </w:r>
          </w:p>
        </w:tc>
        <w:tc>
          <w:tcPr>
            <w:tcW w:w="0" w:type="auto"/>
            <w:hideMark/>
          </w:tcPr>
          <w:p w14:paraId="7849E57E"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£10.8m - £8m = £2.8m</w:t>
            </w:r>
          </w:p>
        </w:tc>
        <w:tc>
          <w:tcPr>
            <w:tcW w:w="0" w:type="auto"/>
            <w:hideMark/>
          </w:tcPr>
          <w:p w14:paraId="45F618BF"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(£2.8m / £40m) * 100</w:t>
            </w:r>
          </w:p>
        </w:tc>
        <w:tc>
          <w:tcPr>
            <w:tcW w:w="0" w:type="auto"/>
            <w:hideMark/>
          </w:tcPr>
          <w:p w14:paraId="0D20288A"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7%</w:t>
            </w:r>
          </w:p>
        </w:tc>
      </w:tr>
      <w:tr w:rsidR="00A27A05" w:rsidRPr="00A27A05" w14:paraId="18704BD2"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4CD10A18" w14:textId="77777777" w:rsidR="00A27A05" w:rsidRPr="00A27A05" w:rsidRDefault="00A27A05" w:rsidP="00AF3573">
            <w:pPr>
              <w:spacing w:after="160"/>
              <w:rPr>
                <w:rFonts w:ascii="Arial" w:hAnsi="Arial" w:cs="Arial"/>
              </w:rPr>
            </w:pPr>
            <w:r w:rsidRPr="00A27A05">
              <w:rPr>
                <w:rFonts w:ascii="Arial" w:hAnsi="Arial" w:cs="Arial"/>
                <w:bCs/>
              </w:rPr>
              <w:t>Project B</w:t>
            </w:r>
          </w:p>
        </w:tc>
        <w:tc>
          <w:tcPr>
            <w:tcW w:w="0" w:type="auto"/>
            <w:hideMark/>
          </w:tcPr>
          <w:p w14:paraId="0A7D2A37"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£30m</w:t>
            </w:r>
          </w:p>
        </w:tc>
        <w:tc>
          <w:tcPr>
            <w:tcW w:w="0" w:type="auto"/>
            <w:hideMark/>
          </w:tcPr>
          <w:p w14:paraId="7EC93E3E"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£6m, £6m, £6m, £6m, £6m</w:t>
            </w:r>
          </w:p>
        </w:tc>
        <w:tc>
          <w:tcPr>
            <w:tcW w:w="0" w:type="auto"/>
            <w:hideMark/>
          </w:tcPr>
          <w:p w14:paraId="0965CE8E"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£30m</w:t>
            </w:r>
          </w:p>
        </w:tc>
        <w:tc>
          <w:tcPr>
            <w:tcW w:w="0" w:type="auto"/>
            <w:hideMark/>
          </w:tcPr>
          <w:p w14:paraId="21B1E525"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£30m / 5 = £6m</w:t>
            </w:r>
          </w:p>
        </w:tc>
        <w:tc>
          <w:tcPr>
            <w:tcW w:w="0" w:type="auto"/>
            <w:hideMark/>
          </w:tcPr>
          <w:p w14:paraId="40B081D3"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£30m / 5 = £6m</w:t>
            </w:r>
          </w:p>
        </w:tc>
        <w:tc>
          <w:tcPr>
            <w:tcW w:w="0" w:type="auto"/>
            <w:hideMark/>
          </w:tcPr>
          <w:p w14:paraId="4E715D22"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£6m - £6m = £0m</w:t>
            </w:r>
          </w:p>
        </w:tc>
        <w:tc>
          <w:tcPr>
            <w:tcW w:w="0" w:type="auto"/>
            <w:hideMark/>
          </w:tcPr>
          <w:p w14:paraId="6E0EC740"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(£0m / £30m) * 100</w:t>
            </w:r>
          </w:p>
        </w:tc>
        <w:tc>
          <w:tcPr>
            <w:tcW w:w="0" w:type="auto"/>
            <w:hideMark/>
          </w:tcPr>
          <w:p w14:paraId="47FEE3A7"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0%</w:t>
            </w:r>
          </w:p>
        </w:tc>
      </w:tr>
      <w:tr w:rsidR="00A27A05" w:rsidRPr="00A27A05" w14:paraId="05AD5834"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27197C13" w14:textId="77777777" w:rsidR="00A27A05" w:rsidRPr="00A27A05" w:rsidRDefault="00A27A05" w:rsidP="00AF3573">
            <w:pPr>
              <w:spacing w:after="160"/>
              <w:rPr>
                <w:rFonts w:ascii="Arial" w:hAnsi="Arial" w:cs="Arial"/>
              </w:rPr>
            </w:pPr>
            <w:r w:rsidRPr="00A27A05">
              <w:rPr>
                <w:rFonts w:ascii="Arial" w:hAnsi="Arial" w:cs="Arial"/>
                <w:bCs/>
              </w:rPr>
              <w:lastRenderedPageBreak/>
              <w:t>Project C</w:t>
            </w:r>
          </w:p>
        </w:tc>
        <w:tc>
          <w:tcPr>
            <w:tcW w:w="0" w:type="auto"/>
            <w:hideMark/>
          </w:tcPr>
          <w:p w14:paraId="17B9B501"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£50m</w:t>
            </w:r>
          </w:p>
        </w:tc>
        <w:tc>
          <w:tcPr>
            <w:tcW w:w="0" w:type="auto"/>
            <w:hideMark/>
          </w:tcPr>
          <w:p w14:paraId="4A61A182"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£5m, £10m, £20m, £25m, £15m</w:t>
            </w:r>
          </w:p>
        </w:tc>
        <w:tc>
          <w:tcPr>
            <w:tcW w:w="0" w:type="auto"/>
            <w:hideMark/>
          </w:tcPr>
          <w:p w14:paraId="1E7DD045"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£75m</w:t>
            </w:r>
          </w:p>
        </w:tc>
        <w:tc>
          <w:tcPr>
            <w:tcW w:w="0" w:type="auto"/>
            <w:hideMark/>
          </w:tcPr>
          <w:p w14:paraId="5BABAAF3"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£75m / 5 = £15m</w:t>
            </w:r>
          </w:p>
        </w:tc>
        <w:tc>
          <w:tcPr>
            <w:tcW w:w="0" w:type="auto"/>
            <w:hideMark/>
          </w:tcPr>
          <w:p w14:paraId="63CA1BD8"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£50m / 5 = £10m</w:t>
            </w:r>
          </w:p>
        </w:tc>
        <w:tc>
          <w:tcPr>
            <w:tcW w:w="0" w:type="auto"/>
            <w:hideMark/>
          </w:tcPr>
          <w:p w14:paraId="5B9B1910"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£15m - £10m = £5m</w:t>
            </w:r>
          </w:p>
        </w:tc>
        <w:tc>
          <w:tcPr>
            <w:tcW w:w="0" w:type="auto"/>
            <w:hideMark/>
          </w:tcPr>
          <w:p w14:paraId="681D74B8"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(£5m / £50m) * 100</w:t>
            </w:r>
          </w:p>
        </w:tc>
        <w:tc>
          <w:tcPr>
            <w:tcW w:w="0" w:type="auto"/>
            <w:hideMark/>
          </w:tcPr>
          <w:p w14:paraId="4D13A4FD"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b/>
                <w:bCs/>
              </w:rPr>
              <w:t>10%</w:t>
            </w:r>
          </w:p>
        </w:tc>
      </w:tr>
    </w:tbl>
    <w:p w14:paraId="661D71A5" w14:textId="77777777" w:rsidR="00A27A05" w:rsidRPr="00A27A05" w:rsidRDefault="00A27A05" w:rsidP="00A27A05"/>
    <w:p w14:paraId="129DADF9" w14:textId="77777777" w:rsidR="00A27A05" w:rsidRPr="00A27A05" w:rsidRDefault="00A27A05" w:rsidP="00A27A05">
      <w:pPr>
        <w:pStyle w:val="Heading2"/>
      </w:pPr>
      <w:bookmarkStart w:id="98" w:name="_Toc215584430"/>
      <w:r w:rsidRPr="00A27A05">
        <w:t>NPV Calculation</w:t>
      </w:r>
      <w:bookmarkEnd w:id="98"/>
    </w:p>
    <w:p w14:paraId="319AB932" w14:textId="77777777" w:rsidR="00A27A05" w:rsidRPr="00A27A05" w:rsidRDefault="00A27A05" w:rsidP="00A27A05">
      <w:pPr>
        <w:rPr>
          <w:b/>
          <w:bCs/>
        </w:rPr>
      </w:pPr>
    </w:p>
    <w:tbl>
      <w:tblPr>
        <w:tblStyle w:val="Style1"/>
        <w:tblW w:w="0" w:type="auto"/>
        <w:tblLook w:val="04A0" w:firstRow="1" w:lastRow="0" w:firstColumn="1" w:lastColumn="0" w:noHBand="0" w:noVBand="1"/>
      </w:tblPr>
      <w:tblGrid>
        <w:gridCol w:w="1080"/>
        <w:gridCol w:w="1628"/>
        <w:gridCol w:w="1579"/>
        <w:gridCol w:w="3659"/>
        <w:gridCol w:w="1034"/>
      </w:tblGrid>
      <w:tr w:rsidR="00A27A05" w:rsidRPr="00A27A05" w14:paraId="1F10F8F9" w14:textId="77777777" w:rsidTr="00AF35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bookmarkEnd w:id="95"/>
          <w:p w14:paraId="17BF7C1E" w14:textId="77777777" w:rsidR="00A27A05" w:rsidRPr="00A27A05" w:rsidRDefault="00A27A05" w:rsidP="00AF3573">
            <w:pPr>
              <w:spacing w:after="160"/>
              <w:rPr>
                <w:rFonts w:ascii="Arial" w:hAnsi="Arial" w:cs="Arial"/>
                <w:bCs/>
              </w:rPr>
            </w:pPr>
            <w:r w:rsidRPr="00A27A05">
              <w:rPr>
                <w:rFonts w:ascii="Arial" w:hAnsi="Arial" w:cs="Arial"/>
                <w:bCs/>
              </w:rPr>
              <w:t>Project</w:t>
            </w:r>
          </w:p>
        </w:tc>
        <w:tc>
          <w:tcPr>
            <w:tcW w:w="0" w:type="auto"/>
            <w:hideMark/>
          </w:tcPr>
          <w:p w14:paraId="28095A2D"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Initial Investment</w:t>
            </w:r>
          </w:p>
        </w:tc>
        <w:tc>
          <w:tcPr>
            <w:tcW w:w="0" w:type="auto"/>
            <w:hideMark/>
          </w:tcPr>
          <w:p w14:paraId="09D52A92"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Cash Inflows (Year 1-5)</w:t>
            </w:r>
          </w:p>
        </w:tc>
        <w:tc>
          <w:tcPr>
            <w:tcW w:w="0" w:type="auto"/>
            <w:hideMark/>
          </w:tcPr>
          <w:p w14:paraId="51CEDBAF"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Formula for NPV Calculation</w:t>
            </w:r>
          </w:p>
        </w:tc>
        <w:tc>
          <w:tcPr>
            <w:tcW w:w="0" w:type="auto"/>
            <w:hideMark/>
          </w:tcPr>
          <w:p w14:paraId="07CEAEB5" w14:textId="77777777" w:rsidR="00A27A05" w:rsidRPr="00A27A05" w:rsidRDefault="00A27A05" w:rsidP="00AF3573">
            <w:pPr>
              <w:spacing w:after="160"/>
              <w:cnfStyle w:val="100000000000" w:firstRow="1" w:lastRow="0" w:firstColumn="0" w:lastColumn="0" w:oddVBand="0" w:evenVBand="0" w:oddHBand="0" w:evenHBand="0" w:firstRowFirstColumn="0" w:firstRowLastColumn="0" w:lastRowFirstColumn="0" w:lastRowLastColumn="0"/>
              <w:rPr>
                <w:rFonts w:ascii="Arial" w:hAnsi="Arial" w:cs="Arial"/>
                <w:bCs/>
              </w:rPr>
            </w:pPr>
            <w:r w:rsidRPr="00A27A05">
              <w:rPr>
                <w:rFonts w:ascii="Arial" w:hAnsi="Arial" w:cs="Arial"/>
                <w:bCs/>
              </w:rPr>
              <w:t>NPV</w:t>
            </w:r>
          </w:p>
        </w:tc>
      </w:tr>
      <w:tr w:rsidR="00A27A05" w:rsidRPr="00A27A05" w14:paraId="070CFD7E"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692C2A2B" w14:textId="77777777" w:rsidR="00A27A05" w:rsidRPr="00A27A05" w:rsidRDefault="00A27A05" w:rsidP="00AF3573">
            <w:pPr>
              <w:spacing w:after="160"/>
              <w:rPr>
                <w:rFonts w:ascii="Arial" w:hAnsi="Arial" w:cs="Arial"/>
              </w:rPr>
            </w:pPr>
            <w:r w:rsidRPr="00A27A05">
              <w:rPr>
                <w:rFonts w:ascii="Arial" w:hAnsi="Arial" w:cs="Arial"/>
                <w:bCs/>
              </w:rPr>
              <w:t>Project A</w:t>
            </w:r>
          </w:p>
        </w:tc>
        <w:tc>
          <w:tcPr>
            <w:tcW w:w="0" w:type="auto"/>
            <w:hideMark/>
          </w:tcPr>
          <w:p w14:paraId="5E5A98EC"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£40m</w:t>
            </w:r>
          </w:p>
        </w:tc>
        <w:tc>
          <w:tcPr>
            <w:tcW w:w="0" w:type="auto"/>
            <w:hideMark/>
          </w:tcPr>
          <w:p w14:paraId="54A985C0"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£10m, £12m, £14m, £10m, £8m</w:t>
            </w:r>
          </w:p>
        </w:tc>
        <w:tc>
          <w:tcPr>
            <w:tcW w:w="0" w:type="auto"/>
            <w:hideMark/>
          </w:tcPr>
          <w:p w14:paraId="067D05CC"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NPV = [10 / (1 + 0.10)^1] + [12 / (1 + 0.10)^2] + [14 / (1 + 0.10)^3] + [10 / (1 + 0.10)^4] + [8 / (1 + 0.10)^5] - 40</w:t>
            </w:r>
          </w:p>
        </w:tc>
        <w:tc>
          <w:tcPr>
            <w:tcW w:w="0" w:type="auto"/>
            <w:hideMark/>
          </w:tcPr>
          <w:p w14:paraId="05541DEF"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£1.34m</w:t>
            </w:r>
          </w:p>
        </w:tc>
      </w:tr>
      <w:tr w:rsidR="00A27A05" w:rsidRPr="00A27A05" w14:paraId="49CE842D"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18658FEF" w14:textId="77777777" w:rsidR="00A27A05" w:rsidRPr="00A27A05" w:rsidRDefault="00A27A05" w:rsidP="00AF3573">
            <w:pPr>
              <w:spacing w:after="160"/>
              <w:rPr>
                <w:rFonts w:ascii="Arial" w:hAnsi="Arial" w:cs="Arial"/>
              </w:rPr>
            </w:pPr>
            <w:r w:rsidRPr="00A27A05">
              <w:rPr>
                <w:rFonts w:ascii="Arial" w:hAnsi="Arial" w:cs="Arial"/>
                <w:bCs/>
              </w:rPr>
              <w:t>Project B</w:t>
            </w:r>
          </w:p>
        </w:tc>
        <w:tc>
          <w:tcPr>
            <w:tcW w:w="0" w:type="auto"/>
            <w:hideMark/>
          </w:tcPr>
          <w:p w14:paraId="0B4F9068"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£30m</w:t>
            </w:r>
          </w:p>
        </w:tc>
        <w:tc>
          <w:tcPr>
            <w:tcW w:w="0" w:type="auto"/>
            <w:hideMark/>
          </w:tcPr>
          <w:p w14:paraId="06638B53"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£6m, £6m, £6m, £6m, £6m</w:t>
            </w:r>
          </w:p>
        </w:tc>
        <w:tc>
          <w:tcPr>
            <w:tcW w:w="0" w:type="auto"/>
            <w:hideMark/>
          </w:tcPr>
          <w:p w14:paraId="33E4A2B4"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NPV = [6 / (1 + 0.10)^1] + [6 / (1 + 0.10)^2] + [6 / (1 + 0.10)^3] + [6 / (1 + 0.10)^4] + [6 / (1 + 0.10)^5] - 30</w:t>
            </w:r>
          </w:p>
        </w:tc>
        <w:tc>
          <w:tcPr>
            <w:tcW w:w="0" w:type="auto"/>
            <w:hideMark/>
          </w:tcPr>
          <w:p w14:paraId="6542AC07"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-£7.24m</w:t>
            </w:r>
          </w:p>
        </w:tc>
      </w:tr>
      <w:tr w:rsidR="00A27A05" w:rsidRPr="00A27A05" w14:paraId="1B62E07B" w14:textId="77777777" w:rsidTr="00AF3573">
        <w:tc>
          <w:tcPr>
            <w:cnfStyle w:val="001000000000" w:firstRow="0" w:lastRow="0" w:firstColumn="1" w:lastColumn="0" w:oddVBand="0" w:evenVBand="0" w:oddHBand="0" w:evenHBand="0" w:firstRowFirstColumn="0" w:firstRowLastColumn="0" w:lastRowFirstColumn="0" w:lastRowLastColumn="0"/>
            <w:tcW w:w="0" w:type="auto"/>
            <w:hideMark/>
          </w:tcPr>
          <w:p w14:paraId="12B180F3" w14:textId="77777777" w:rsidR="00A27A05" w:rsidRPr="00A27A05" w:rsidRDefault="00A27A05" w:rsidP="00AF3573">
            <w:pPr>
              <w:spacing w:after="160"/>
              <w:rPr>
                <w:rFonts w:ascii="Arial" w:hAnsi="Arial" w:cs="Arial"/>
              </w:rPr>
            </w:pPr>
            <w:r w:rsidRPr="00A27A05">
              <w:rPr>
                <w:rFonts w:ascii="Arial" w:hAnsi="Arial" w:cs="Arial"/>
                <w:bCs/>
              </w:rPr>
              <w:t>Project C</w:t>
            </w:r>
          </w:p>
        </w:tc>
        <w:tc>
          <w:tcPr>
            <w:tcW w:w="0" w:type="auto"/>
            <w:hideMark/>
          </w:tcPr>
          <w:p w14:paraId="3EACB282"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£50m</w:t>
            </w:r>
          </w:p>
        </w:tc>
        <w:tc>
          <w:tcPr>
            <w:tcW w:w="0" w:type="auto"/>
            <w:hideMark/>
          </w:tcPr>
          <w:p w14:paraId="024902F7"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£5m, £10m, £20m, £25m, £15m</w:t>
            </w:r>
          </w:p>
        </w:tc>
        <w:tc>
          <w:tcPr>
            <w:tcW w:w="0" w:type="auto"/>
            <w:hideMark/>
          </w:tcPr>
          <w:p w14:paraId="46037A1F"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NPV = [5 / (1 + 0.10)^1] + [10 / (1 + 0.10)^2] + [20 / (1 + 0.10)^3] + [25 / (1 + 0.10)^4] + [15 / (1 + 0.10)^5] - 50</w:t>
            </w:r>
          </w:p>
        </w:tc>
        <w:tc>
          <w:tcPr>
            <w:tcW w:w="0" w:type="auto"/>
            <w:hideMark/>
          </w:tcPr>
          <w:p w14:paraId="0E70E08B" w14:textId="77777777" w:rsidR="00A27A05" w:rsidRPr="00A27A05" w:rsidRDefault="00A27A05" w:rsidP="00AF3573">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A27A05">
              <w:rPr>
                <w:rFonts w:ascii="Arial" w:hAnsi="Arial" w:cs="Arial"/>
              </w:rPr>
              <w:t>£4.25m</w:t>
            </w:r>
          </w:p>
        </w:tc>
      </w:tr>
      <w:bookmarkEnd w:id="96"/>
    </w:tbl>
    <w:p w14:paraId="3B4A9A10" w14:textId="77777777" w:rsidR="00A27A05" w:rsidRPr="00A27A05" w:rsidRDefault="00A27A05" w:rsidP="00A27A05"/>
    <w:p w14:paraId="38052750" w14:textId="77777777" w:rsidR="00A27A05" w:rsidRPr="00A27A05" w:rsidRDefault="00A27A05" w:rsidP="00A27A05"/>
    <w:p w14:paraId="7B68D462" w14:textId="77777777" w:rsidR="00A27A05" w:rsidRPr="00A27A05" w:rsidRDefault="00A27A05"/>
    <w:p w14:paraId="20A0F08C" w14:textId="77777777" w:rsidR="00A27A05" w:rsidRPr="00A27A05" w:rsidRDefault="00A27A05"/>
    <w:p w14:paraId="0430D222" w14:textId="77777777" w:rsidR="002072F5" w:rsidRPr="00A27A05" w:rsidRDefault="002072F5"/>
    <w:sectPr w:rsidR="002072F5" w:rsidRPr="00A27A05" w:rsidSect="00A27A05">
      <w:pgSz w:w="11906" w:h="16838" w:code="9"/>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36339A" w14:textId="77777777" w:rsidR="00CE72AF" w:rsidRDefault="00CE72AF">
      <w:pPr>
        <w:spacing w:line="240" w:lineRule="auto"/>
      </w:pPr>
      <w:r>
        <w:separator/>
      </w:r>
    </w:p>
  </w:endnote>
  <w:endnote w:type="continuationSeparator" w:id="0">
    <w:p w14:paraId="7DC0CA07" w14:textId="77777777" w:rsidR="00CE72AF" w:rsidRDefault="00CE72A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52EA9B8C-27EE-4797-B5BB-784AF028E829}"/>
    <w:embedBold r:id="rId2" w:fontKey="{8159CFA8-DB59-4865-8A2B-B4539D45DBF3}"/>
    <w:embedItalic r:id="rId3" w:fontKey="{DADED1E6-F726-421D-BF1E-50BF4EE5538B}"/>
    <w:embedBoldItalic r:id="rId4" w:fontKey="{93282283-0035-4044-A525-2252949981D7}"/>
  </w:font>
  <w:font w:name="Calibri">
    <w:panose1 w:val="020F0502020204030204"/>
    <w:charset w:val="00"/>
    <w:family w:val="swiss"/>
    <w:pitch w:val="variable"/>
    <w:sig w:usb0="E4002EFF" w:usb1="C200247B" w:usb2="00000009" w:usb3="00000000" w:csb0="000001FF" w:csb1="00000000"/>
    <w:embedRegular r:id="rId5" w:fontKey="{E00D2B3C-09D6-4F2C-AA45-9896F8E7FE7C}"/>
    <w:embedItalic r:id="rId6" w:fontKey="{EB40BF7F-F7A2-4411-A26A-6BFC0CA924E2}"/>
  </w:font>
  <w:font w:name="Cambria Math">
    <w:panose1 w:val="02040503050406030204"/>
    <w:charset w:val="00"/>
    <w:family w:val="roman"/>
    <w:pitch w:val="variable"/>
    <w:sig w:usb0="E00006FF" w:usb1="420024FF" w:usb2="02000000" w:usb3="00000000" w:csb0="0000019F" w:csb1="00000000"/>
    <w:embedRegular r:id="rId7" w:fontKey="{BE27CCE1-5349-4D9A-AF57-58525516159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576415"/>
      <w:docPartObj>
        <w:docPartGallery w:val="Page Numbers (Bottom of Page)"/>
        <w:docPartUnique/>
      </w:docPartObj>
    </w:sdtPr>
    <w:sdtEndPr>
      <w:rPr>
        <w:noProof/>
      </w:rPr>
    </w:sdtEndPr>
    <w:sdtContent>
      <w:p w14:paraId="70A3B643" w14:textId="2B249A0A" w:rsidR="00A27A05" w:rsidRDefault="00A27A0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85E6AA" w14:textId="77777777" w:rsidR="00A27A05" w:rsidRDefault="00A27A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3F1773" w14:textId="77777777" w:rsidR="00CE72AF" w:rsidRDefault="00CE72AF">
      <w:pPr>
        <w:spacing w:line="240" w:lineRule="auto"/>
      </w:pPr>
      <w:r>
        <w:separator/>
      </w:r>
    </w:p>
  </w:footnote>
  <w:footnote w:type="continuationSeparator" w:id="0">
    <w:p w14:paraId="16DBBF4C" w14:textId="77777777" w:rsidR="00CE72AF" w:rsidRDefault="00CE72A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832BD"/>
    <w:multiLevelType w:val="multilevel"/>
    <w:tmpl w:val="70F49E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AEB0735"/>
    <w:multiLevelType w:val="multilevel"/>
    <w:tmpl w:val="742AF1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7E96062"/>
    <w:multiLevelType w:val="multilevel"/>
    <w:tmpl w:val="C6B226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53720360">
    <w:abstractNumId w:val="0"/>
  </w:num>
  <w:num w:numId="2" w16cid:durableId="1727290846">
    <w:abstractNumId w:val="2"/>
  </w:num>
  <w:num w:numId="3" w16cid:durableId="20852996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72F5"/>
    <w:rsid w:val="00037D68"/>
    <w:rsid w:val="002072F5"/>
    <w:rsid w:val="002D6074"/>
    <w:rsid w:val="00384B8B"/>
    <w:rsid w:val="0040195D"/>
    <w:rsid w:val="00467BC1"/>
    <w:rsid w:val="00674D77"/>
    <w:rsid w:val="00871A7E"/>
    <w:rsid w:val="00915704"/>
    <w:rsid w:val="00A27A05"/>
    <w:rsid w:val="00BF6272"/>
    <w:rsid w:val="00CE72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F76C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7A05"/>
    <w:pPr>
      <w:keepNext/>
      <w:keepLines/>
      <w:pBdr>
        <w:top w:val="single" w:sz="18" w:space="1" w:color="CAF0F8"/>
        <w:left w:val="single" w:sz="18" w:space="4" w:color="CAF0F8"/>
        <w:bottom w:val="single" w:sz="18" w:space="1" w:color="CAF0F8"/>
        <w:right w:val="single" w:sz="18" w:space="4" w:color="CAF0F8"/>
        <w:between w:val="single" w:sz="18" w:space="1" w:color="CAF0F8"/>
        <w:bar w:val="single" w:sz="18" w:color="CAF0F8"/>
      </w:pBdr>
      <w:shd w:val="clear" w:color="auto" w:fill="90E0EF"/>
      <w:jc w:val="center"/>
      <w:outlineLvl w:val="0"/>
    </w:pPr>
    <w:rPr>
      <w:b/>
      <w:bCs/>
      <w:color w:val="03045E"/>
      <w:sz w:val="32"/>
      <w:szCs w:val="32"/>
    </w:rPr>
  </w:style>
  <w:style w:type="paragraph" w:styleId="Heading2">
    <w:name w:val="heading 2"/>
    <w:basedOn w:val="Normal"/>
    <w:next w:val="Normal"/>
    <w:link w:val="Heading2Char"/>
    <w:uiPriority w:val="9"/>
    <w:unhideWhenUsed/>
    <w:qFormat/>
    <w:pPr>
      <w:keepNext/>
      <w:keepLines/>
      <w:outlineLvl w:val="1"/>
    </w:pPr>
    <w:rPr>
      <w:b/>
      <w:bCs/>
      <w:color w:val="023E8A"/>
      <w:sz w:val="28"/>
      <w:szCs w:val="28"/>
    </w:rPr>
  </w:style>
  <w:style w:type="paragraph" w:styleId="Heading3">
    <w:name w:val="heading 3"/>
    <w:basedOn w:val="Normal"/>
    <w:next w:val="Normal"/>
    <w:link w:val="Heading3Char"/>
    <w:uiPriority w:val="9"/>
    <w:unhideWhenUsed/>
    <w:qFormat/>
    <w:pPr>
      <w:keepNext/>
      <w:keepLines/>
      <w:outlineLvl w:val="2"/>
    </w:pPr>
    <w:rPr>
      <w:b/>
      <w:bCs/>
      <w:color w:val="0096C7"/>
      <w:u w:val="single"/>
    </w:rPr>
  </w:style>
  <w:style w:type="paragraph" w:styleId="Heading4">
    <w:name w:val="heading 4"/>
    <w:basedOn w:val="Normal"/>
    <w:next w:val="Normal"/>
    <w:link w:val="Heading4Char"/>
    <w:uiPriority w:val="9"/>
    <w:semiHidden/>
    <w:unhideWhenUsed/>
    <w:qFormat/>
    <w:pPr>
      <w:keepNext/>
      <w:keepLines/>
      <w:spacing w:before="280" w:after="80"/>
      <w:outlineLvl w:val="3"/>
    </w:pPr>
    <w:rPr>
      <w:color w:val="666666"/>
    </w:rPr>
  </w:style>
  <w:style w:type="paragraph" w:styleId="Heading5">
    <w:name w:val="heading 5"/>
    <w:basedOn w:val="Normal"/>
    <w:next w:val="Normal"/>
    <w:link w:val="Heading5Char"/>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link w:val="Heading6Char"/>
    <w:uiPriority w:val="9"/>
    <w:semiHidden/>
    <w:unhideWhenUsed/>
    <w:qFormat/>
    <w:pPr>
      <w:keepNext/>
      <w:keepLines/>
      <w:spacing w:before="240" w:after="80"/>
      <w:outlineLvl w:val="5"/>
    </w:pPr>
    <w:rPr>
      <w:i/>
      <w:iCs/>
      <w:color w:val="666666"/>
      <w:sz w:val="22"/>
      <w:szCs w:val="22"/>
    </w:rPr>
  </w:style>
  <w:style w:type="paragraph" w:styleId="Heading7">
    <w:name w:val="heading 7"/>
    <w:basedOn w:val="Normal"/>
    <w:next w:val="Normal"/>
    <w:link w:val="Heading7Char"/>
    <w:uiPriority w:val="9"/>
    <w:semiHidden/>
    <w:unhideWhenUsed/>
    <w:qFormat/>
    <w:rsid w:val="00A27A05"/>
    <w:pPr>
      <w:keepNext/>
      <w:keepLines/>
      <w:spacing w:before="40"/>
      <w:outlineLvl w:val="6"/>
    </w:pPr>
    <w:rPr>
      <w:rFonts w:eastAsiaTheme="majorEastAsia" w:cstheme="majorBidi"/>
      <w:color w:val="595959" w:themeColor="text1" w:themeTint="A6"/>
      <w:lang w:val="en-GB" w:eastAsia="en-US"/>
      <w14:ligatures w14:val="standardContextual"/>
    </w:rPr>
  </w:style>
  <w:style w:type="paragraph" w:styleId="Heading8">
    <w:name w:val="heading 8"/>
    <w:basedOn w:val="Normal"/>
    <w:next w:val="Normal"/>
    <w:link w:val="Heading8Char"/>
    <w:uiPriority w:val="9"/>
    <w:semiHidden/>
    <w:unhideWhenUsed/>
    <w:qFormat/>
    <w:rsid w:val="00A27A05"/>
    <w:pPr>
      <w:keepNext/>
      <w:keepLines/>
      <w:outlineLvl w:val="7"/>
    </w:pPr>
    <w:rPr>
      <w:rFonts w:eastAsiaTheme="majorEastAsia" w:cstheme="majorBidi"/>
      <w:i/>
      <w:iCs/>
      <w:color w:val="272727" w:themeColor="text1" w:themeTint="D8"/>
      <w:lang w:val="en-GB" w:eastAsia="en-US"/>
      <w14:ligatures w14:val="standardContextual"/>
    </w:rPr>
  </w:style>
  <w:style w:type="paragraph" w:styleId="Heading9">
    <w:name w:val="heading 9"/>
    <w:basedOn w:val="Normal"/>
    <w:next w:val="Normal"/>
    <w:link w:val="Heading9Char"/>
    <w:uiPriority w:val="9"/>
    <w:semiHidden/>
    <w:unhideWhenUsed/>
    <w:qFormat/>
    <w:rsid w:val="00A27A05"/>
    <w:pPr>
      <w:keepNext/>
      <w:keepLines/>
      <w:outlineLvl w:val="8"/>
    </w:pPr>
    <w:rPr>
      <w:rFonts w:eastAsiaTheme="majorEastAsia" w:cstheme="majorBidi"/>
      <w:color w:val="272727" w:themeColor="text1" w:themeTint="D8"/>
      <w:lang w:val="en-GB"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link w:val="SubtitleChar"/>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paragraph" w:styleId="Caption">
    <w:name w:val="caption"/>
    <w:basedOn w:val="Normal"/>
    <w:next w:val="Normal"/>
    <w:uiPriority w:val="35"/>
    <w:unhideWhenUsed/>
    <w:qFormat/>
    <w:rsid w:val="00A27A05"/>
    <w:pPr>
      <w:spacing w:after="200" w:line="240" w:lineRule="auto"/>
      <w:jc w:val="center"/>
    </w:pPr>
    <w:rPr>
      <w:b/>
      <w:bCs/>
      <w:i/>
      <w:iCs/>
      <w:color w:val="1F497D" w:themeColor="text2"/>
      <w:u w:val="single"/>
    </w:rPr>
  </w:style>
  <w:style w:type="character" w:customStyle="1" w:styleId="Heading7Char">
    <w:name w:val="Heading 7 Char"/>
    <w:basedOn w:val="DefaultParagraphFont"/>
    <w:link w:val="Heading7"/>
    <w:uiPriority w:val="9"/>
    <w:semiHidden/>
    <w:rsid w:val="00A27A05"/>
    <w:rPr>
      <w:rFonts w:eastAsiaTheme="majorEastAsia" w:cstheme="majorBidi"/>
      <w:color w:val="595959" w:themeColor="text1" w:themeTint="A6"/>
      <w:lang w:val="en-GB" w:eastAsia="en-US"/>
      <w14:ligatures w14:val="standardContextual"/>
    </w:rPr>
  </w:style>
  <w:style w:type="character" w:customStyle="1" w:styleId="Heading8Char">
    <w:name w:val="Heading 8 Char"/>
    <w:basedOn w:val="DefaultParagraphFont"/>
    <w:link w:val="Heading8"/>
    <w:uiPriority w:val="9"/>
    <w:semiHidden/>
    <w:rsid w:val="00A27A05"/>
    <w:rPr>
      <w:rFonts w:eastAsiaTheme="majorEastAsia" w:cstheme="majorBidi"/>
      <w:i/>
      <w:iCs/>
      <w:color w:val="272727" w:themeColor="text1" w:themeTint="D8"/>
      <w:lang w:val="en-GB" w:eastAsia="en-US"/>
      <w14:ligatures w14:val="standardContextual"/>
    </w:rPr>
  </w:style>
  <w:style w:type="character" w:customStyle="1" w:styleId="Heading9Char">
    <w:name w:val="Heading 9 Char"/>
    <w:basedOn w:val="DefaultParagraphFont"/>
    <w:link w:val="Heading9"/>
    <w:uiPriority w:val="9"/>
    <w:semiHidden/>
    <w:rsid w:val="00A27A05"/>
    <w:rPr>
      <w:rFonts w:eastAsiaTheme="majorEastAsia" w:cstheme="majorBidi"/>
      <w:color w:val="272727" w:themeColor="text1" w:themeTint="D8"/>
      <w:lang w:val="en-GB" w:eastAsia="en-US"/>
      <w14:ligatures w14:val="standardContextual"/>
    </w:rPr>
  </w:style>
  <w:style w:type="character" w:customStyle="1" w:styleId="Heading1Char">
    <w:name w:val="Heading 1 Char"/>
    <w:basedOn w:val="DefaultParagraphFont"/>
    <w:link w:val="Heading1"/>
    <w:uiPriority w:val="9"/>
    <w:rsid w:val="00A27A05"/>
    <w:rPr>
      <w:b/>
      <w:bCs/>
      <w:color w:val="03045E"/>
      <w:sz w:val="32"/>
      <w:szCs w:val="32"/>
      <w:shd w:val="clear" w:color="auto" w:fill="90E0EF"/>
    </w:rPr>
  </w:style>
  <w:style w:type="character" w:customStyle="1" w:styleId="Heading2Char">
    <w:name w:val="Heading 2 Char"/>
    <w:basedOn w:val="DefaultParagraphFont"/>
    <w:link w:val="Heading2"/>
    <w:uiPriority w:val="9"/>
    <w:rsid w:val="00A27A05"/>
    <w:rPr>
      <w:b/>
      <w:bCs/>
      <w:color w:val="023E8A"/>
      <w:sz w:val="28"/>
      <w:szCs w:val="28"/>
    </w:rPr>
  </w:style>
  <w:style w:type="character" w:customStyle="1" w:styleId="Heading3Char">
    <w:name w:val="Heading 3 Char"/>
    <w:basedOn w:val="DefaultParagraphFont"/>
    <w:link w:val="Heading3"/>
    <w:uiPriority w:val="9"/>
    <w:rsid w:val="00A27A05"/>
    <w:rPr>
      <w:b/>
      <w:bCs/>
      <w:color w:val="0096C7"/>
      <w:u w:val="single"/>
    </w:rPr>
  </w:style>
  <w:style w:type="character" w:customStyle="1" w:styleId="Heading4Char">
    <w:name w:val="Heading 4 Char"/>
    <w:basedOn w:val="DefaultParagraphFont"/>
    <w:link w:val="Heading4"/>
    <w:uiPriority w:val="9"/>
    <w:semiHidden/>
    <w:rsid w:val="00A27A05"/>
    <w:rPr>
      <w:color w:val="666666"/>
    </w:rPr>
  </w:style>
  <w:style w:type="character" w:customStyle="1" w:styleId="Heading5Char">
    <w:name w:val="Heading 5 Char"/>
    <w:basedOn w:val="DefaultParagraphFont"/>
    <w:link w:val="Heading5"/>
    <w:uiPriority w:val="9"/>
    <w:semiHidden/>
    <w:rsid w:val="00A27A05"/>
    <w:rPr>
      <w:color w:val="666666"/>
      <w:sz w:val="22"/>
      <w:szCs w:val="22"/>
    </w:rPr>
  </w:style>
  <w:style w:type="character" w:customStyle="1" w:styleId="Heading6Char">
    <w:name w:val="Heading 6 Char"/>
    <w:basedOn w:val="DefaultParagraphFont"/>
    <w:link w:val="Heading6"/>
    <w:uiPriority w:val="9"/>
    <w:semiHidden/>
    <w:rsid w:val="00A27A05"/>
    <w:rPr>
      <w:i/>
      <w:iCs/>
      <w:color w:val="666666"/>
      <w:sz w:val="22"/>
      <w:szCs w:val="22"/>
    </w:rPr>
  </w:style>
  <w:style w:type="character" w:customStyle="1" w:styleId="TitleChar">
    <w:name w:val="Title Char"/>
    <w:basedOn w:val="DefaultParagraphFont"/>
    <w:link w:val="Title"/>
    <w:uiPriority w:val="10"/>
    <w:rsid w:val="00A27A05"/>
    <w:rPr>
      <w:sz w:val="52"/>
      <w:szCs w:val="52"/>
    </w:rPr>
  </w:style>
  <w:style w:type="character" w:customStyle="1" w:styleId="SubtitleChar">
    <w:name w:val="Subtitle Char"/>
    <w:basedOn w:val="DefaultParagraphFont"/>
    <w:link w:val="Subtitle"/>
    <w:uiPriority w:val="11"/>
    <w:rsid w:val="00A27A05"/>
    <w:rPr>
      <w:color w:val="666666"/>
      <w:sz w:val="30"/>
      <w:szCs w:val="30"/>
    </w:rPr>
  </w:style>
  <w:style w:type="paragraph" w:styleId="Quote">
    <w:name w:val="Quote"/>
    <w:basedOn w:val="Normal"/>
    <w:next w:val="Normal"/>
    <w:link w:val="QuoteChar"/>
    <w:uiPriority w:val="29"/>
    <w:qFormat/>
    <w:rsid w:val="00A27A05"/>
    <w:pPr>
      <w:spacing w:before="160" w:after="160"/>
      <w:jc w:val="center"/>
    </w:pPr>
    <w:rPr>
      <w:rFonts w:eastAsiaTheme="minorHAnsi"/>
      <w:i/>
      <w:iCs/>
      <w:color w:val="404040" w:themeColor="text1" w:themeTint="BF"/>
      <w:lang w:val="en-GB" w:eastAsia="en-US"/>
      <w14:ligatures w14:val="standardContextual"/>
    </w:rPr>
  </w:style>
  <w:style w:type="character" w:customStyle="1" w:styleId="QuoteChar">
    <w:name w:val="Quote Char"/>
    <w:basedOn w:val="DefaultParagraphFont"/>
    <w:link w:val="Quote"/>
    <w:uiPriority w:val="29"/>
    <w:rsid w:val="00A27A05"/>
    <w:rPr>
      <w:rFonts w:eastAsiaTheme="minorHAnsi"/>
      <w:i/>
      <w:iCs/>
      <w:color w:val="404040" w:themeColor="text1" w:themeTint="BF"/>
      <w:lang w:val="en-GB" w:eastAsia="en-US"/>
      <w14:ligatures w14:val="standardContextual"/>
    </w:rPr>
  </w:style>
  <w:style w:type="paragraph" w:styleId="ListParagraph">
    <w:name w:val="List Paragraph"/>
    <w:basedOn w:val="Normal"/>
    <w:uiPriority w:val="34"/>
    <w:qFormat/>
    <w:rsid w:val="00A27A05"/>
    <w:pPr>
      <w:spacing w:after="160"/>
      <w:ind w:left="720"/>
      <w:contextualSpacing/>
    </w:pPr>
    <w:rPr>
      <w:rFonts w:eastAsiaTheme="minorHAnsi"/>
      <w:lang w:val="en-GB" w:eastAsia="en-US"/>
      <w14:ligatures w14:val="standardContextual"/>
    </w:rPr>
  </w:style>
  <w:style w:type="character" w:styleId="IntenseEmphasis">
    <w:name w:val="Intense Emphasis"/>
    <w:basedOn w:val="DefaultParagraphFont"/>
    <w:uiPriority w:val="21"/>
    <w:qFormat/>
    <w:rsid w:val="00A27A05"/>
    <w:rPr>
      <w:i/>
      <w:iCs/>
      <w:color w:val="365F91" w:themeColor="accent1" w:themeShade="BF"/>
    </w:rPr>
  </w:style>
  <w:style w:type="paragraph" w:styleId="IntenseQuote">
    <w:name w:val="Intense Quote"/>
    <w:basedOn w:val="Normal"/>
    <w:next w:val="Normal"/>
    <w:link w:val="IntenseQuoteChar"/>
    <w:uiPriority w:val="30"/>
    <w:qFormat/>
    <w:rsid w:val="00A27A05"/>
    <w:pPr>
      <w:pBdr>
        <w:top w:val="single" w:sz="4" w:space="10" w:color="365F91" w:themeColor="accent1" w:themeShade="BF"/>
        <w:bottom w:val="single" w:sz="4" w:space="10" w:color="365F91" w:themeColor="accent1" w:themeShade="BF"/>
      </w:pBdr>
      <w:spacing w:before="360" w:after="360"/>
      <w:ind w:left="864" w:right="864"/>
      <w:jc w:val="center"/>
    </w:pPr>
    <w:rPr>
      <w:rFonts w:eastAsiaTheme="minorHAnsi"/>
      <w:i/>
      <w:iCs/>
      <w:color w:val="365F91" w:themeColor="accent1" w:themeShade="BF"/>
      <w:lang w:val="en-GB" w:eastAsia="en-US"/>
      <w14:ligatures w14:val="standardContextual"/>
    </w:rPr>
  </w:style>
  <w:style w:type="character" w:customStyle="1" w:styleId="IntenseQuoteChar">
    <w:name w:val="Intense Quote Char"/>
    <w:basedOn w:val="DefaultParagraphFont"/>
    <w:link w:val="IntenseQuote"/>
    <w:uiPriority w:val="30"/>
    <w:rsid w:val="00A27A05"/>
    <w:rPr>
      <w:rFonts w:eastAsiaTheme="minorHAnsi"/>
      <w:i/>
      <w:iCs/>
      <w:color w:val="365F91" w:themeColor="accent1" w:themeShade="BF"/>
      <w:lang w:val="en-GB" w:eastAsia="en-US"/>
      <w14:ligatures w14:val="standardContextual"/>
    </w:rPr>
  </w:style>
  <w:style w:type="character" w:styleId="IntenseReference">
    <w:name w:val="Intense Reference"/>
    <w:basedOn w:val="DefaultParagraphFont"/>
    <w:uiPriority w:val="32"/>
    <w:qFormat/>
    <w:rsid w:val="00A27A05"/>
    <w:rPr>
      <w:b/>
      <w:bCs/>
      <w:smallCaps/>
      <w:color w:val="365F91" w:themeColor="accent1" w:themeShade="BF"/>
      <w:spacing w:val="5"/>
    </w:rPr>
  </w:style>
  <w:style w:type="table" w:styleId="PlainTable1">
    <w:name w:val="Plain Table 1"/>
    <w:basedOn w:val="TableNormal"/>
    <w:uiPriority w:val="41"/>
    <w:rsid w:val="00A27A05"/>
    <w:pPr>
      <w:spacing w:line="240" w:lineRule="auto"/>
      <w:jc w:val="left"/>
    </w:pPr>
    <w:rPr>
      <w:rFonts w:asciiTheme="minorHAnsi" w:eastAsiaTheme="minorHAnsi" w:hAnsiTheme="minorHAnsi" w:cstheme="minorBidi"/>
      <w:lang w:val="en-GB" w:eastAsia="en-US"/>
      <w14:ligatures w14:val="standardContextual"/>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5Dark-Accent1">
    <w:name w:val="Grid Table 5 Dark Accent 1"/>
    <w:basedOn w:val="TableNormal"/>
    <w:uiPriority w:val="50"/>
    <w:rsid w:val="00A27A05"/>
    <w:pPr>
      <w:spacing w:line="240" w:lineRule="auto"/>
      <w:jc w:val="left"/>
    </w:pPr>
    <w:rPr>
      <w:rFonts w:asciiTheme="minorHAnsi" w:eastAsiaTheme="minorHAnsi" w:hAnsiTheme="minorHAnsi" w:cstheme="minorBidi"/>
      <w:lang w:val="en-GB" w:eastAsia="en-US"/>
      <w14:ligatures w14:val="standardContextual"/>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styleId="GridTable5Dark-Accent3">
    <w:name w:val="Grid Table 5 Dark Accent 3"/>
    <w:basedOn w:val="TableNormal"/>
    <w:uiPriority w:val="50"/>
    <w:rsid w:val="00A27A05"/>
    <w:pPr>
      <w:spacing w:line="240" w:lineRule="auto"/>
      <w:jc w:val="left"/>
    </w:pPr>
    <w:rPr>
      <w:rFonts w:asciiTheme="minorHAnsi" w:eastAsiaTheme="minorHAnsi" w:hAnsiTheme="minorHAnsi" w:cstheme="minorBidi"/>
      <w:lang w:val="en-GB" w:eastAsia="en-US"/>
      <w14:ligatures w14:val="standardContextual"/>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styleId="GridTable3-Accent2">
    <w:name w:val="Grid Table 3 Accent 2"/>
    <w:basedOn w:val="TableNormal"/>
    <w:uiPriority w:val="48"/>
    <w:rsid w:val="00A27A05"/>
    <w:pPr>
      <w:spacing w:line="240" w:lineRule="auto"/>
      <w:jc w:val="left"/>
    </w:pPr>
    <w:rPr>
      <w:rFonts w:asciiTheme="minorHAnsi" w:eastAsiaTheme="minorHAnsi" w:hAnsiTheme="minorHAnsi" w:cstheme="minorBidi"/>
      <w:lang w:val="en-GB" w:eastAsia="en-US"/>
      <w14:ligatures w14:val="standardContextual"/>
    </w:r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DBDB" w:themeFill="accent2" w:themeFillTint="33"/>
      </w:tcPr>
    </w:tblStylePr>
    <w:tblStylePr w:type="band1Horz">
      <w:tblPr/>
      <w:tcPr>
        <w:shd w:val="clear" w:color="auto" w:fill="F2DBDB" w:themeFill="accent2" w:themeFillTint="33"/>
      </w:tcPr>
    </w:tblStylePr>
    <w:tblStylePr w:type="neCell">
      <w:tblPr/>
      <w:tcPr>
        <w:tcBorders>
          <w:bottom w:val="single" w:sz="4" w:space="0" w:color="D99594" w:themeColor="accent2" w:themeTint="99"/>
        </w:tcBorders>
      </w:tcPr>
    </w:tblStylePr>
    <w:tblStylePr w:type="nwCell">
      <w:tblPr/>
      <w:tcPr>
        <w:tcBorders>
          <w:bottom w:val="single" w:sz="4" w:space="0" w:color="D99594" w:themeColor="accent2" w:themeTint="99"/>
        </w:tcBorders>
      </w:tcPr>
    </w:tblStylePr>
    <w:tblStylePr w:type="seCell">
      <w:tblPr/>
      <w:tcPr>
        <w:tcBorders>
          <w:top w:val="single" w:sz="4" w:space="0" w:color="D99594" w:themeColor="accent2" w:themeTint="99"/>
        </w:tcBorders>
      </w:tcPr>
    </w:tblStylePr>
    <w:tblStylePr w:type="swCell">
      <w:tblPr/>
      <w:tcPr>
        <w:tcBorders>
          <w:top w:val="single" w:sz="4" w:space="0" w:color="D99594" w:themeColor="accent2" w:themeTint="99"/>
        </w:tcBorders>
      </w:tcPr>
    </w:tblStylePr>
  </w:style>
  <w:style w:type="table" w:styleId="GridTable3-Accent3">
    <w:name w:val="Grid Table 3 Accent 3"/>
    <w:basedOn w:val="TableNormal"/>
    <w:uiPriority w:val="48"/>
    <w:rsid w:val="00A27A05"/>
    <w:pPr>
      <w:spacing w:line="240" w:lineRule="auto"/>
      <w:jc w:val="left"/>
    </w:pPr>
    <w:rPr>
      <w:rFonts w:asciiTheme="minorHAnsi" w:eastAsiaTheme="minorHAnsi" w:hAnsiTheme="minorHAnsi" w:cstheme="minorBidi"/>
      <w:lang w:val="en-GB" w:eastAsia="en-US"/>
      <w14:ligatures w14:val="standardContextual"/>
    </w:r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F1DD" w:themeFill="accent3" w:themeFillTint="33"/>
      </w:tcPr>
    </w:tblStylePr>
    <w:tblStylePr w:type="band1Horz">
      <w:tblPr/>
      <w:tcPr>
        <w:shd w:val="clear" w:color="auto" w:fill="EAF1DD" w:themeFill="accent3" w:themeFillTint="33"/>
      </w:tcPr>
    </w:tblStylePr>
    <w:tblStylePr w:type="neCell">
      <w:tblPr/>
      <w:tcPr>
        <w:tcBorders>
          <w:bottom w:val="single" w:sz="4" w:space="0" w:color="C2D69B" w:themeColor="accent3" w:themeTint="99"/>
        </w:tcBorders>
      </w:tcPr>
    </w:tblStylePr>
    <w:tblStylePr w:type="nwCell">
      <w:tblPr/>
      <w:tcPr>
        <w:tcBorders>
          <w:bottom w:val="single" w:sz="4" w:space="0" w:color="C2D69B" w:themeColor="accent3" w:themeTint="99"/>
        </w:tcBorders>
      </w:tcPr>
    </w:tblStylePr>
    <w:tblStylePr w:type="seCell">
      <w:tblPr/>
      <w:tcPr>
        <w:tcBorders>
          <w:top w:val="single" w:sz="4" w:space="0" w:color="C2D69B" w:themeColor="accent3" w:themeTint="99"/>
        </w:tcBorders>
      </w:tcPr>
    </w:tblStylePr>
    <w:tblStylePr w:type="swCell">
      <w:tblPr/>
      <w:tcPr>
        <w:tcBorders>
          <w:top w:val="single" w:sz="4" w:space="0" w:color="C2D69B" w:themeColor="accent3" w:themeTint="99"/>
        </w:tcBorders>
      </w:tcPr>
    </w:tblStylePr>
  </w:style>
  <w:style w:type="table" w:styleId="TableGridLight">
    <w:name w:val="Grid Table Light"/>
    <w:basedOn w:val="TableNormal"/>
    <w:uiPriority w:val="40"/>
    <w:rsid w:val="00A27A05"/>
    <w:pPr>
      <w:spacing w:line="240" w:lineRule="auto"/>
      <w:jc w:val="left"/>
    </w:pPr>
    <w:rPr>
      <w:rFonts w:asciiTheme="minorHAnsi" w:eastAsiaTheme="minorHAnsi" w:hAnsiTheme="minorHAnsi" w:cstheme="minorBidi"/>
      <w:lang w:val="en-GB" w:eastAsia="en-US"/>
      <w14:ligatures w14:val="standardContextu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3">
    <w:name w:val="Plain Table 3"/>
    <w:basedOn w:val="TableNormal"/>
    <w:uiPriority w:val="43"/>
    <w:rsid w:val="00A27A05"/>
    <w:pPr>
      <w:spacing w:line="240" w:lineRule="auto"/>
      <w:jc w:val="left"/>
    </w:pPr>
    <w:rPr>
      <w:rFonts w:asciiTheme="minorHAnsi" w:eastAsiaTheme="minorHAnsi" w:hAnsiTheme="minorHAnsi" w:cstheme="minorBidi"/>
      <w:lang w:val="en-GB" w:eastAsia="en-US"/>
      <w14:ligatures w14:val="standardContextual"/>
    </w:r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
    <w:name w:val="Table Grid"/>
    <w:basedOn w:val="TableNormal"/>
    <w:uiPriority w:val="39"/>
    <w:rsid w:val="00A27A05"/>
    <w:pPr>
      <w:spacing w:line="240" w:lineRule="auto"/>
      <w:jc w:val="left"/>
    </w:pPr>
    <w:rPr>
      <w:rFonts w:asciiTheme="minorHAnsi" w:eastAsiaTheme="minorHAnsi" w:hAnsiTheme="minorHAnsi" w:cstheme="minorBidi"/>
      <w:lang w:val="en-GB"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ord">
    <w:name w:val="mord"/>
    <w:basedOn w:val="DefaultParagraphFont"/>
    <w:rsid w:val="00A27A05"/>
  </w:style>
  <w:style w:type="table" w:styleId="PlainTable5">
    <w:name w:val="Plain Table 5"/>
    <w:basedOn w:val="TableNormal"/>
    <w:uiPriority w:val="45"/>
    <w:rsid w:val="00A27A05"/>
    <w:pPr>
      <w:spacing w:line="240" w:lineRule="auto"/>
      <w:jc w:val="left"/>
    </w:pPr>
    <w:rPr>
      <w:rFonts w:asciiTheme="minorHAnsi" w:eastAsiaTheme="minorHAnsi" w:hAnsiTheme="minorHAnsi" w:cstheme="minorBidi"/>
      <w:lang w:val="en-GB" w:eastAsia="en-US"/>
      <w14:ligatures w14:val="standardContextual"/>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Style1">
    <w:name w:val="Style1"/>
    <w:basedOn w:val="TableNormal"/>
    <w:uiPriority w:val="99"/>
    <w:rsid w:val="00A27A05"/>
    <w:pPr>
      <w:spacing w:line="240" w:lineRule="auto"/>
      <w:jc w:val="left"/>
    </w:pPr>
    <w:rPr>
      <w:rFonts w:asciiTheme="minorHAnsi" w:eastAsiaTheme="minorHAnsi" w:hAnsiTheme="minorHAnsi" w:cstheme="minorBidi"/>
      <w:lang w:val="en-GB" w:eastAsia="en-US"/>
      <w14:ligatures w14:val="standardContextual"/>
    </w:rPr>
    <w:tblPr>
      <w:tblBorders>
        <w:top w:val="single" w:sz="18" w:space="0" w:color="2D6A4F"/>
        <w:left w:val="single" w:sz="18" w:space="0" w:color="2D6A4F"/>
        <w:bottom w:val="single" w:sz="18" w:space="0" w:color="2D6A4F"/>
        <w:right w:val="single" w:sz="18" w:space="0" w:color="2D6A4F"/>
        <w:insideH w:val="single" w:sz="18" w:space="0" w:color="2D6A4F"/>
        <w:insideV w:val="single" w:sz="18" w:space="0" w:color="2D6A4F"/>
      </w:tblBorders>
    </w:tblPr>
    <w:tcPr>
      <w:shd w:val="clear" w:color="auto" w:fill="FFFFFF" w:themeFill="background1"/>
    </w:tcPr>
    <w:tblStylePr w:type="firstRow">
      <w:pPr>
        <w:jc w:val="left"/>
      </w:pPr>
      <w:rPr>
        <w:b/>
        <w:i/>
        <w:color w:val="auto"/>
      </w:rPr>
      <w:tblPr/>
      <w:tcPr>
        <w:shd w:val="clear" w:color="auto" w:fill="90E0EF"/>
      </w:tcPr>
    </w:tblStylePr>
    <w:tblStylePr w:type="firstCol">
      <w:pPr>
        <w:jc w:val="left"/>
      </w:pPr>
      <w:rPr>
        <w:b/>
        <w:i/>
      </w:rPr>
      <w:tblPr/>
      <w:tcPr>
        <w:tcBorders>
          <w:top w:val="single" w:sz="18" w:space="0" w:color="auto"/>
          <w:left w:val="single" w:sz="18" w:space="0" w:color="auto"/>
          <w:bottom w:val="single" w:sz="18" w:space="0" w:color="auto"/>
          <w:right w:val="single" w:sz="18" w:space="0" w:color="auto"/>
          <w:insideH w:val="nil"/>
          <w:insideV w:val="nil"/>
          <w:tl2br w:val="nil"/>
          <w:tr2bl w:val="nil"/>
        </w:tcBorders>
        <w:shd w:val="clear" w:color="auto" w:fill="CAF0F8"/>
      </w:tcPr>
    </w:tblStylePr>
  </w:style>
  <w:style w:type="paragraph" w:styleId="Header">
    <w:name w:val="header"/>
    <w:basedOn w:val="Normal"/>
    <w:link w:val="HeaderChar"/>
    <w:uiPriority w:val="99"/>
    <w:unhideWhenUsed/>
    <w:rsid w:val="00A27A05"/>
    <w:pPr>
      <w:tabs>
        <w:tab w:val="center" w:pos="4513"/>
        <w:tab w:val="right" w:pos="9026"/>
      </w:tabs>
      <w:spacing w:line="240" w:lineRule="auto"/>
    </w:pPr>
  </w:style>
  <w:style w:type="character" w:customStyle="1" w:styleId="HeaderChar">
    <w:name w:val="Header Char"/>
    <w:basedOn w:val="DefaultParagraphFont"/>
    <w:link w:val="Header"/>
    <w:uiPriority w:val="99"/>
    <w:rsid w:val="00A27A05"/>
  </w:style>
  <w:style w:type="paragraph" w:styleId="Footer">
    <w:name w:val="footer"/>
    <w:basedOn w:val="Normal"/>
    <w:link w:val="FooterChar"/>
    <w:uiPriority w:val="99"/>
    <w:unhideWhenUsed/>
    <w:rsid w:val="00A27A05"/>
    <w:pPr>
      <w:tabs>
        <w:tab w:val="center" w:pos="4513"/>
        <w:tab w:val="right" w:pos="9026"/>
      </w:tabs>
      <w:spacing w:line="240" w:lineRule="auto"/>
    </w:pPr>
  </w:style>
  <w:style w:type="character" w:customStyle="1" w:styleId="FooterChar">
    <w:name w:val="Footer Char"/>
    <w:basedOn w:val="DefaultParagraphFont"/>
    <w:link w:val="Footer"/>
    <w:uiPriority w:val="99"/>
    <w:rsid w:val="00A27A05"/>
  </w:style>
  <w:style w:type="paragraph" w:styleId="TOCHeading">
    <w:name w:val="TOC Heading"/>
    <w:basedOn w:val="Heading1"/>
    <w:next w:val="Normal"/>
    <w:uiPriority w:val="39"/>
    <w:unhideWhenUsed/>
    <w:qFormat/>
    <w:rsid w:val="00A27A05"/>
    <w:pPr>
      <w:pBdr>
        <w:top w:val="none" w:sz="0" w:space="0" w:color="auto"/>
        <w:left w:val="none" w:sz="0" w:space="0" w:color="auto"/>
        <w:bottom w:val="none" w:sz="0" w:space="0" w:color="auto"/>
        <w:right w:val="none" w:sz="0" w:space="0" w:color="auto"/>
        <w:between w:val="none" w:sz="0" w:space="0" w:color="auto"/>
        <w:bar w:val="none" w:sz="0" w:color="auto"/>
      </w:pBdr>
      <w:shd w:val="clear" w:color="auto" w:fill="auto"/>
      <w:spacing w:before="240" w:line="259" w:lineRule="auto"/>
      <w:jc w:val="left"/>
      <w:outlineLvl w:val="9"/>
    </w:pPr>
    <w:rPr>
      <w:rFonts w:asciiTheme="majorHAnsi" w:eastAsiaTheme="majorEastAsia" w:hAnsiTheme="majorHAnsi" w:cstheme="majorBidi"/>
      <w:b w:val="0"/>
      <w:bCs w:val="0"/>
      <w:color w:val="365F91" w:themeColor="accent1" w:themeShade="BF"/>
      <w:lang w:val="en-US" w:eastAsia="en-US"/>
    </w:rPr>
  </w:style>
  <w:style w:type="paragraph" w:styleId="TOC1">
    <w:name w:val="toc 1"/>
    <w:basedOn w:val="Normal"/>
    <w:next w:val="Normal"/>
    <w:autoRedefine/>
    <w:uiPriority w:val="39"/>
    <w:unhideWhenUsed/>
    <w:rsid w:val="00A27A05"/>
    <w:pPr>
      <w:spacing w:after="100"/>
    </w:pPr>
  </w:style>
  <w:style w:type="paragraph" w:styleId="TOC2">
    <w:name w:val="toc 2"/>
    <w:basedOn w:val="Normal"/>
    <w:next w:val="Normal"/>
    <w:autoRedefine/>
    <w:uiPriority w:val="39"/>
    <w:unhideWhenUsed/>
    <w:rsid w:val="00A27A05"/>
    <w:pPr>
      <w:spacing w:after="100"/>
      <w:ind w:left="240"/>
    </w:pPr>
  </w:style>
  <w:style w:type="paragraph" w:styleId="TOC3">
    <w:name w:val="toc 3"/>
    <w:basedOn w:val="Normal"/>
    <w:next w:val="Normal"/>
    <w:autoRedefine/>
    <w:uiPriority w:val="39"/>
    <w:unhideWhenUsed/>
    <w:rsid w:val="00A27A05"/>
    <w:pPr>
      <w:spacing w:after="100"/>
      <w:ind w:left="480"/>
    </w:pPr>
  </w:style>
  <w:style w:type="character" w:styleId="Hyperlink">
    <w:name w:val="Hyperlink"/>
    <w:basedOn w:val="DefaultParagraphFont"/>
    <w:uiPriority w:val="99"/>
    <w:unhideWhenUsed/>
    <w:rsid w:val="00A27A0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910118-61E9-487F-8ECB-ECE1D896BF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40</Pages>
  <Words>8027</Words>
  <Characters>45760</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2025-12-22T01:23:00Z</dcterms:created>
  <dcterms:modified xsi:type="dcterms:W3CDTF">2025-12-22T01:23:00Z</dcterms:modified>
</cp:coreProperties>
</file>