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488BC293" w:rsidR="003B3F9D" w:rsidRPr="009601B8" w:rsidRDefault="0017512A" w:rsidP="001E57C1">
            <w:pPr>
              <w:spacing w:before="120" w:after="120"/>
              <w:jc w:val="both"/>
              <w:rPr>
                <w:rFonts w:ascii="Arial" w:hAnsi="Arial" w:cs="Arial"/>
                <w:b/>
                <w:sz w:val="22"/>
                <w:szCs w:val="22"/>
              </w:rPr>
            </w:pPr>
            <w:r w:rsidRPr="009601B8">
              <w:rPr>
                <w:rFonts w:ascii="Arial" w:hAnsi="Arial" w:cs="Arial"/>
                <w:b/>
                <w:sz w:val="22"/>
                <w:szCs w:val="22"/>
              </w:rPr>
              <w:fldChar w:fldCharType="begin">
                <w:ffData>
                  <w:name w:val="Text2"/>
                  <w:enabled/>
                  <w:calcOnExit w:val="0"/>
                  <w:textInput/>
                </w:ffData>
              </w:fldChar>
            </w:r>
            <w:r w:rsidR="003B3F9D" w:rsidRPr="009601B8">
              <w:rPr>
                <w:rFonts w:ascii="Arial" w:hAnsi="Arial" w:cs="Arial"/>
                <w:b/>
                <w:sz w:val="22"/>
                <w:szCs w:val="22"/>
              </w:rPr>
              <w:instrText xml:space="preserve"> FORMTEXT </w:instrText>
            </w:r>
            <w:r w:rsidRPr="009601B8">
              <w:rPr>
                <w:rFonts w:ascii="Arial" w:hAnsi="Arial" w:cs="Arial"/>
                <w:b/>
                <w:sz w:val="22"/>
                <w:szCs w:val="22"/>
              </w:rPr>
            </w:r>
            <w:r w:rsidRPr="009601B8">
              <w:rPr>
                <w:rFonts w:ascii="Arial" w:hAnsi="Arial" w:cs="Arial"/>
                <w:b/>
                <w:sz w:val="22"/>
                <w:szCs w:val="22"/>
              </w:rPr>
              <w:fldChar w:fldCharType="separate"/>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003B3F9D" w:rsidRPr="009601B8">
              <w:rPr>
                <w:rFonts w:ascii="Arial" w:hAnsi="Arial" w:cs="Arial"/>
                <w:b/>
                <w:noProof/>
                <w:sz w:val="22"/>
                <w:szCs w:val="22"/>
              </w:rPr>
              <w:t> </w:t>
            </w:r>
            <w:r w:rsidRPr="009601B8">
              <w:rPr>
                <w:rFonts w:ascii="Arial" w:hAnsi="Arial" w:cs="Arial"/>
                <w:b/>
                <w:sz w:val="22"/>
                <w:szCs w:val="22"/>
              </w:rPr>
              <w:fldChar w:fldCharType="end"/>
            </w:r>
            <w:r w:rsidR="00E7269D">
              <w:rPr>
                <w:rFonts w:ascii="Arial" w:hAnsi="Arial" w:cs="Arial"/>
                <w:b/>
                <w:sz w:val="22"/>
                <w:szCs w:val="22"/>
              </w:rPr>
              <w:t>Jack Travis</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603EF781" w:rsidR="003B3F9D" w:rsidRPr="009601B8" w:rsidRDefault="00E7269D" w:rsidP="001E57C1">
            <w:pPr>
              <w:spacing w:before="120" w:after="120"/>
              <w:jc w:val="both"/>
              <w:rPr>
                <w:rFonts w:ascii="Arial" w:hAnsi="Arial" w:cs="Arial"/>
                <w:b/>
                <w:sz w:val="22"/>
                <w:szCs w:val="22"/>
              </w:rPr>
            </w:pPr>
            <w:r>
              <w:rPr>
                <w:rFonts w:ascii="Arial" w:hAnsi="Arial" w:cs="Arial"/>
                <w:b/>
                <w:sz w:val="22"/>
                <w:szCs w:val="22"/>
              </w:rPr>
              <w:t>2031246</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5AF55EAC" w:rsidR="00474229" w:rsidRPr="009601B8" w:rsidRDefault="00261D08" w:rsidP="00474229">
            <w:pPr>
              <w:spacing w:before="120" w:after="120"/>
              <w:jc w:val="both"/>
              <w:rPr>
                <w:rFonts w:ascii="Arial" w:eastAsia="Calibri" w:hAnsi="Arial" w:cs="Arial"/>
                <w:b/>
                <w:bCs/>
                <w:sz w:val="22"/>
                <w:szCs w:val="22"/>
              </w:rPr>
            </w:pPr>
            <w:r>
              <w:rPr>
                <w:rFonts w:ascii="Arial" w:hAnsi="Arial" w:cs="Arial"/>
                <w:b/>
                <w:sz w:val="22"/>
                <w:szCs w:val="22"/>
              </w:rPr>
              <w:t>Dr Rhiannon Sandy</w:t>
            </w:r>
            <w:r w:rsidR="00920212">
              <w:rPr>
                <w:rFonts w:ascii="Arial" w:hAnsi="Arial" w:cs="Arial"/>
                <w:b/>
                <w:sz w:val="22"/>
                <w:szCs w:val="22"/>
              </w:rPr>
              <w:t xml:space="preserve"> </w:t>
            </w:r>
            <w:r w:rsidR="00894D56">
              <w:rPr>
                <w:rFonts w:ascii="Arial" w:hAnsi="Arial" w:cs="Arial"/>
                <w:b/>
                <w:sz w:val="22"/>
                <w:szCs w:val="22"/>
              </w:rPr>
              <w:t xml:space="preserve">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00920212">
        <w:trPr>
          <w:trHeight w:val="807"/>
        </w:trPr>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69720901" w:rsidR="00474229" w:rsidRPr="009601B8" w:rsidRDefault="00076DAB" w:rsidP="00474229">
            <w:pPr>
              <w:spacing w:before="120" w:after="120"/>
              <w:jc w:val="both"/>
              <w:rPr>
                <w:rFonts w:ascii="Arial" w:hAnsi="Arial" w:cs="Arial"/>
                <w:b/>
                <w:sz w:val="22"/>
                <w:szCs w:val="22"/>
              </w:rPr>
            </w:pPr>
            <w:r>
              <w:rPr>
                <w:rFonts w:ascii="Arial" w:hAnsi="Arial" w:cs="Arial"/>
                <w:b/>
                <w:sz w:val="22"/>
                <w:szCs w:val="22"/>
              </w:rPr>
              <w:t>Academic assignment</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25C21561"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 xml:space="preserve">Essay </w:t>
            </w:r>
            <w:r w:rsidR="004A706A">
              <w:rPr>
                <w:rFonts w:ascii="Arial" w:hAnsi="Arial" w:cs="Arial"/>
                <w:b/>
                <w:sz w:val="22"/>
                <w:szCs w:val="22"/>
              </w:rPr>
              <w:t>4</w:t>
            </w:r>
            <w:r>
              <w:rPr>
                <w:rFonts w:ascii="Arial" w:hAnsi="Arial" w:cs="Arial"/>
                <w:b/>
                <w:sz w:val="22"/>
                <w:szCs w:val="22"/>
              </w:rPr>
              <w:t>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345DA45B" w:rsidR="00474229" w:rsidRPr="009601B8" w:rsidRDefault="00D933E1" w:rsidP="259E24E2">
            <w:pPr>
              <w:spacing w:before="120" w:after="120"/>
              <w:jc w:val="both"/>
              <w:rPr>
                <w:rFonts w:ascii="Arial" w:eastAsia="Calibri" w:hAnsi="Arial" w:cs="Arial"/>
                <w:b/>
                <w:bCs/>
                <w:sz w:val="22"/>
                <w:szCs w:val="22"/>
              </w:rPr>
            </w:pPr>
            <w:r>
              <w:rPr>
                <w:rFonts w:ascii="Arial" w:eastAsia="Calibri" w:hAnsi="Arial" w:cs="Arial"/>
                <w:b/>
                <w:bCs/>
                <w:sz w:val="22"/>
                <w:szCs w:val="22"/>
              </w:rPr>
              <w:t>6 March 2023</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0613EB45" w:rsidR="00474229" w:rsidRPr="009601B8" w:rsidRDefault="00F13B91" w:rsidP="00474229">
            <w:pPr>
              <w:spacing w:before="120" w:after="120"/>
              <w:jc w:val="both"/>
              <w:rPr>
                <w:rFonts w:ascii="Arial" w:hAnsi="Arial" w:cs="Arial"/>
                <w:b/>
                <w:sz w:val="22"/>
                <w:szCs w:val="22"/>
              </w:rPr>
            </w:pPr>
            <w:r>
              <w:rPr>
                <w:rFonts w:ascii="Arial" w:hAnsi="Arial" w:cs="Arial"/>
                <w:b/>
                <w:sz w:val="22"/>
                <w:szCs w:val="22"/>
              </w:rPr>
              <w:t>27 March 2023</w:t>
            </w: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1D94108" w14:textId="77777777" w:rsidR="00423A72" w:rsidRDefault="00F171F6" w:rsidP="00F171F6">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w:t>
            </w:r>
            <w:r w:rsidR="00423A72">
              <w:rPr>
                <w:rFonts w:ascii="Arial" w:hAnsi="Arial" w:cs="Arial"/>
                <w:sz w:val="22"/>
                <w:szCs w:val="22"/>
              </w:rPr>
              <w:t>l</w:t>
            </w:r>
            <w:r w:rsidRPr="00A406E5">
              <w:rPr>
                <w:rFonts w:ascii="Arial" w:hAnsi="Arial" w:cs="Arial"/>
                <w:sz w:val="22"/>
                <w:szCs w:val="22"/>
              </w:rPr>
              <w:t xml:space="preserve">ecturer. </w:t>
            </w:r>
          </w:p>
          <w:p w14:paraId="0D7D0BF9" w14:textId="77777777" w:rsidR="00423A72" w:rsidRDefault="00423A72" w:rsidP="00F171F6">
            <w:pPr>
              <w:rPr>
                <w:rFonts w:ascii="Arial" w:hAnsi="Arial" w:cs="Arial"/>
                <w:sz w:val="22"/>
                <w:szCs w:val="22"/>
              </w:rPr>
            </w:pPr>
          </w:p>
          <w:p w14:paraId="7E1CFF8D" w14:textId="75B6366B" w:rsidR="00F171F6" w:rsidRPr="00A406E5" w:rsidRDefault="00423A72" w:rsidP="00F171F6">
            <w:pPr>
              <w:rPr>
                <w:rFonts w:ascii="Arial" w:hAnsi="Arial" w:cs="Arial"/>
                <w:sz w:val="22"/>
                <w:szCs w:val="22"/>
              </w:rPr>
            </w:pPr>
            <w:r>
              <w:rPr>
                <w:rFonts w:ascii="Arial" w:hAnsi="Arial" w:cs="Arial"/>
                <w:sz w:val="22"/>
                <w:szCs w:val="22"/>
              </w:rPr>
              <w:t>You should submit this assignment in a Word document.</w:t>
            </w:r>
            <w:r w:rsidR="00F171F6" w:rsidRPr="00A406E5">
              <w:rPr>
                <w:rFonts w:ascii="Arial" w:hAnsi="Arial" w:cs="Arial"/>
                <w:sz w:val="22"/>
                <w:szCs w:val="22"/>
              </w:rPr>
              <w:t xml:space="preserve"> </w:t>
            </w:r>
            <w:r w:rsidR="00F171F6" w:rsidRPr="007752A8">
              <w:rPr>
                <w:rFonts w:ascii="Arial" w:hAnsi="Arial" w:cs="Arial"/>
                <w:b/>
                <w:bCs/>
                <w:sz w:val="22"/>
                <w:szCs w:val="22"/>
              </w:rPr>
              <w:t>DO NOT</w:t>
            </w:r>
            <w:r w:rsidR="00F171F6" w:rsidRPr="00A406E5">
              <w:rPr>
                <w:rFonts w:ascii="Arial" w:hAnsi="Arial" w:cs="Arial"/>
                <w:sz w:val="22"/>
                <w:szCs w:val="22"/>
              </w:rPr>
              <w:t xml:space="preserve"> put this assessment specification into Turnitin or it will match many similarities with other students’ submissions.</w:t>
            </w:r>
          </w:p>
          <w:p w14:paraId="0016F345" w14:textId="77777777" w:rsidR="007752A8" w:rsidRDefault="00F171F6" w:rsidP="00562F69">
            <w:pPr>
              <w:spacing w:before="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w:t>
            </w:r>
          </w:p>
          <w:p w14:paraId="517FA941" w14:textId="0F4F6572" w:rsidR="007752A8" w:rsidRPr="007752A8" w:rsidRDefault="007752A8" w:rsidP="007752A8">
            <w:pPr>
              <w:pStyle w:val="ListParagraph"/>
              <w:numPr>
                <w:ilvl w:val="0"/>
                <w:numId w:val="32"/>
              </w:numPr>
              <w:spacing w:before="120" w:after="120"/>
              <w:jc w:val="both"/>
              <w:rPr>
                <w:rFonts w:ascii="Arial" w:hAnsi="Arial" w:cs="Arial"/>
                <w:b/>
                <w:sz w:val="22"/>
                <w:szCs w:val="22"/>
              </w:rPr>
            </w:pPr>
            <w:r>
              <w:rPr>
                <w:rFonts w:ascii="Arial" w:hAnsi="Arial" w:cs="Arial"/>
                <w:sz w:val="22"/>
                <w:szCs w:val="22"/>
              </w:rPr>
              <w:t>u</w:t>
            </w:r>
            <w:r w:rsidR="00F171F6" w:rsidRPr="007752A8">
              <w:rPr>
                <w:rFonts w:ascii="Arial" w:hAnsi="Arial" w:cs="Arial"/>
                <w:sz w:val="22"/>
                <w:szCs w:val="22"/>
              </w:rPr>
              <w:t xml:space="preserve">p to one week late, maximum mark of 40%.  </w:t>
            </w:r>
          </w:p>
          <w:p w14:paraId="72C24C34" w14:textId="77777777" w:rsidR="007752A8" w:rsidRPr="007752A8" w:rsidRDefault="007752A8" w:rsidP="00562F69">
            <w:pPr>
              <w:pStyle w:val="ListParagraph"/>
              <w:numPr>
                <w:ilvl w:val="0"/>
                <w:numId w:val="32"/>
              </w:numPr>
              <w:spacing w:before="120"/>
              <w:jc w:val="both"/>
              <w:rPr>
                <w:rFonts w:ascii="Arial" w:hAnsi="Arial" w:cs="Arial"/>
                <w:b/>
                <w:sz w:val="22"/>
                <w:szCs w:val="22"/>
              </w:rPr>
            </w:pPr>
            <w:r>
              <w:rPr>
                <w:rFonts w:ascii="Arial" w:hAnsi="Arial" w:cs="Arial"/>
                <w:sz w:val="22"/>
                <w:szCs w:val="22"/>
              </w:rPr>
              <w:t>o</w:t>
            </w:r>
            <w:r w:rsidR="00F171F6" w:rsidRPr="007752A8">
              <w:rPr>
                <w:rFonts w:ascii="Arial" w:hAnsi="Arial" w:cs="Arial"/>
                <w:sz w:val="22"/>
                <w:szCs w:val="22"/>
              </w:rPr>
              <w:t xml:space="preserve">ver one week late, 0%.  </w:t>
            </w:r>
          </w:p>
          <w:p w14:paraId="35DAB67C" w14:textId="430004BB" w:rsidR="00F171F6" w:rsidRPr="007752A8" w:rsidRDefault="00F171F6" w:rsidP="007752A8">
            <w:pPr>
              <w:spacing w:before="120" w:after="120"/>
              <w:jc w:val="both"/>
              <w:rPr>
                <w:rFonts w:ascii="Arial" w:hAnsi="Arial" w:cs="Arial"/>
                <w:b/>
                <w:sz w:val="22"/>
                <w:szCs w:val="22"/>
              </w:rPr>
            </w:pPr>
            <w:r w:rsidRPr="007752A8">
              <w:rPr>
                <w:rFonts w:ascii="Arial" w:hAnsi="Arial" w:cs="Arial"/>
                <w:sz w:val="22"/>
                <w:szCs w:val="22"/>
              </w:rPr>
              <w:t>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0616260B"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w:t>
            </w:r>
            <w:r w:rsidR="003F7874">
              <w:rPr>
                <w:rFonts w:ascii="Arial" w:hAnsi="Arial" w:cs="Arial"/>
                <w:b/>
                <w:sz w:val="22"/>
                <w:szCs w:val="22"/>
              </w:rPr>
              <w:t xml:space="preserve">/ </w:t>
            </w:r>
            <w:r w:rsidRPr="00A406E5">
              <w:rPr>
                <w:rFonts w:ascii="Arial" w:hAnsi="Arial" w:cs="Arial"/>
                <w:b/>
                <w:sz w:val="22"/>
                <w:szCs w:val="22"/>
              </w:rPr>
              <w:t>referencing:</w:t>
            </w:r>
          </w:p>
        </w:tc>
        <w:tc>
          <w:tcPr>
            <w:tcW w:w="7829" w:type="dxa"/>
            <w:gridSpan w:val="3"/>
            <w:shd w:val="clear" w:color="auto" w:fill="auto"/>
          </w:tcPr>
          <w:p w14:paraId="7017D0A4"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 xml:space="preserve">Academic honesty is required. In the main body of your submission you </w:t>
            </w:r>
            <w:r w:rsidRPr="00006292">
              <w:rPr>
                <w:rFonts w:ascii="Arial" w:hAnsi="Arial" w:cs="Arial"/>
                <w:b/>
                <w:bCs/>
                <w:sz w:val="22"/>
                <w:szCs w:val="22"/>
              </w:rPr>
              <w:t xml:space="preserve">must </w:t>
            </w:r>
            <w:r w:rsidRPr="00006292">
              <w:rPr>
                <w:rFonts w:ascii="Arial" w:hAnsi="Arial" w:cs="Arial"/>
                <w:sz w:val="22"/>
                <w:szCs w:val="22"/>
              </w:rPr>
              <w:t xml:space="preserve">give credit to authors on whose research and ideas your work is based. You must append a reference list indicating the books, articles, etc. that you have used, cited or quoted in order to complete this assessment.  </w:t>
            </w:r>
          </w:p>
          <w:p w14:paraId="5CAC0668"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The university takes plagiarism very seriously.</w:t>
            </w:r>
          </w:p>
          <w:p w14:paraId="4E7EB419" w14:textId="77777777" w:rsidR="00006292" w:rsidRPr="00006292" w:rsidRDefault="00006292" w:rsidP="00006292">
            <w:pPr>
              <w:spacing w:before="120" w:after="120"/>
              <w:jc w:val="both"/>
              <w:rPr>
                <w:rFonts w:ascii="Arial" w:hAnsi="Arial" w:cs="Arial"/>
                <w:sz w:val="22"/>
                <w:szCs w:val="22"/>
              </w:rPr>
            </w:pPr>
            <w:r w:rsidRPr="00006292">
              <w:rPr>
                <w:rFonts w:ascii="Arial" w:hAnsi="Arial" w:cs="Arial"/>
                <w:sz w:val="22"/>
                <w:szCs w:val="22"/>
              </w:rPr>
              <w:t xml:space="preserve">All work submitted must be </w:t>
            </w:r>
            <w:r w:rsidRPr="00006292">
              <w:rPr>
                <w:rFonts w:ascii="Arial" w:hAnsi="Arial" w:cs="Arial"/>
                <w:b/>
                <w:bCs/>
                <w:sz w:val="22"/>
                <w:szCs w:val="22"/>
              </w:rPr>
              <w:t xml:space="preserve">entirely your own work. You must not </w:t>
            </w:r>
            <w:r w:rsidRPr="00006292">
              <w:rPr>
                <w:rFonts w:ascii="Arial" w:hAnsi="Arial" w:cs="Arial"/>
                <w:sz w:val="22"/>
                <w:szCs w:val="22"/>
              </w:rPr>
              <w:t xml:space="preserve">use work previously submitted by </w:t>
            </w:r>
            <w:r w:rsidRPr="00006292">
              <w:rPr>
                <w:rFonts w:ascii="Arial" w:hAnsi="Arial" w:cs="Arial"/>
                <w:sz w:val="22"/>
                <w:szCs w:val="22"/>
                <w:u w:val="single"/>
              </w:rPr>
              <w:t>you</w:t>
            </w:r>
            <w:r w:rsidRPr="00006292">
              <w:rPr>
                <w:rFonts w:ascii="Arial" w:hAnsi="Arial" w:cs="Arial"/>
                <w:sz w:val="22"/>
                <w:szCs w:val="22"/>
              </w:rPr>
              <w:t xml:space="preserve"> or </w:t>
            </w:r>
            <w:r w:rsidRPr="00006292">
              <w:rPr>
                <w:rFonts w:ascii="Arial" w:hAnsi="Arial" w:cs="Arial"/>
                <w:sz w:val="22"/>
                <w:szCs w:val="22"/>
                <w:u w:val="single"/>
              </w:rPr>
              <w:t>any other student</w:t>
            </w:r>
            <w:r w:rsidRPr="00006292">
              <w:rPr>
                <w:rFonts w:ascii="Arial" w:hAnsi="Arial" w:cs="Arial"/>
                <w:sz w:val="22"/>
                <w:szCs w:val="22"/>
              </w:rPr>
              <w:t>, and you are not permitted to share your work with others either now or in the future.</w:t>
            </w:r>
          </w:p>
          <w:p w14:paraId="6DD007A2" w14:textId="77777777" w:rsidR="00006292" w:rsidRPr="00006292" w:rsidRDefault="00006292" w:rsidP="00006292">
            <w:pPr>
              <w:spacing w:before="120" w:after="120"/>
              <w:jc w:val="both"/>
              <w:rPr>
                <w:rFonts w:ascii="Arial" w:hAnsi="Arial" w:cs="Arial"/>
                <w:b/>
                <w:bCs/>
                <w:sz w:val="22"/>
                <w:szCs w:val="22"/>
              </w:rPr>
            </w:pPr>
            <w:r w:rsidRPr="00006292">
              <w:rPr>
                <w:rFonts w:ascii="Arial" w:hAnsi="Arial" w:cs="Arial"/>
                <w:b/>
                <w:bCs/>
                <w:sz w:val="22"/>
                <w:szCs w:val="22"/>
              </w:rPr>
              <w:t>Please be aware that if academic misconduct is committed unintentionally or accidentally, this cannot be used as a defence. </w:t>
            </w:r>
          </w:p>
          <w:p w14:paraId="00DE6C01" w14:textId="77777777" w:rsidR="00B5206B" w:rsidRDefault="00B5206B" w:rsidP="00F171F6">
            <w:pPr>
              <w:spacing w:before="120" w:after="120"/>
              <w:jc w:val="both"/>
              <w:rPr>
                <w:rFonts w:ascii="Arial" w:hAnsi="Arial" w:cs="Arial"/>
                <w:sz w:val="22"/>
                <w:szCs w:val="22"/>
              </w:rPr>
            </w:pPr>
          </w:p>
          <w:p w14:paraId="4E4D37B6" w14:textId="77777777" w:rsidR="00B5206B" w:rsidRDefault="00B5206B" w:rsidP="00F171F6">
            <w:pPr>
              <w:spacing w:before="120" w:after="120"/>
              <w:jc w:val="both"/>
              <w:rPr>
                <w:rFonts w:ascii="Arial" w:hAnsi="Arial" w:cs="Arial"/>
                <w:sz w:val="22"/>
                <w:szCs w:val="22"/>
              </w:rPr>
            </w:pPr>
          </w:p>
          <w:p w14:paraId="72C7F89B" w14:textId="77777777" w:rsidR="00B5206B" w:rsidRDefault="00B5206B" w:rsidP="00F171F6">
            <w:pPr>
              <w:spacing w:before="120" w:after="120"/>
              <w:jc w:val="both"/>
              <w:rPr>
                <w:rFonts w:ascii="Arial" w:hAnsi="Arial" w:cs="Arial"/>
                <w:sz w:val="22"/>
                <w:szCs w:val="22"/>
              </w:rPr>
            </w:pPr>
          </w:p>
          <w:p w14:paraId="721FA756" w14:textId="035F1C29" w:rsidR="00B5206B" w:rsidRPr="00A406E5" w:rsidRDefault="00B5206B" w:rsidP="00F171F6">
            <w:pPr>
              <w:spacing w:before="120" w:after="120"/>
              <w:jc w:val="both"/>
              <w:rPr>
                <w:rFonts w:ascii="Arial" w:hAnsi="Arial" w:cs="Arial"/>
                <w:sz w:val="22"/>
                <w:szCs w:val="22"/>
              </w:rPr>
            </w:pP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6290156" w14:textId="60023991" w:rsidR="00C01A3F" w:rsidRPr="00B5206B" w:rsidRDefault="00C01A3F" w:rsidP="00B5206B">
            <w:pPr>
              <w:rPr>
                <w:rFonts w:ascii="Arial" w:hAnsi="Arial" w:cs="Arial"/>
                <w:b/>
                <w:sz w:val="22"/>
                <w:szCs w:val="22"/>
              </w:rPr>
            </w:pPr>
            <w:r w:rsidRPr="00A406E5">
              <w:rPr>
                <w:rFonts w:ascii="Arial" w:hAnsi="Arial" w:cs="Arial"/>
                <w:b/>
                <w:sz w:val="22"/>
                <w:szCs w:val="22"/>
              </w:rPr>
              <w:t>Module Learning Outcomes (from module syllabus)</w:t>
            </w:r>
          </w:p>
        </w:tc>
      </w:tr>
      <w:tr w:rsidR="00130080" w:rsidRPr="009601B8" w14:paraId="2B8980EF" w14:textId="77777777" w:rsidTr="464F7901">
        <w:tc>
          <w:tcPr>
            <w:tcW w:w="9780" w:type="dxa"/>
          </w:tcPr>
          <w:p w14:paraId="26AAA7E3" w14:textId="3F380185" w:rsidR="00130080" w:rsidRPr="00EA51AC" w:rsidRDefault="00130080" w:rsidP="00B5206B">
            <w:pPr>
              <w:overflowPunct w:val="0"/>
              <w:autoSpaceDE w:val="0"/>
              <w:autoSpaceDN w:val="0"/>
              <w:adjustRightInd w:val="0"/>
              <w:jc w:val="both"/>
              <w:textAlignment w:val="baseline"/>
              <w:rPr>
                <w:rFonts w:ascii="Arial" w:hAnsi="Arial" w:cs="Arial"/>
                <w:b/>
                <w:bCs/>
                <w:sz w:val="22"/>
                <w:szCs w:val="22"/>
              </w:rPr>
            </w:pPr>
            <w:r w:rsidRPr="00EA51AC">
              <w:rPr>
                <w:rFonts w:ascii="Arial" w:hAnsi="Arial" w:cs="Arial"/>
                <w:b/>
                <w:bCs/>
                <w:sz w:val="22"/>
                <w:szCs w:val="22"/>
              </w:rPr>
              <w:t xml:space="preserve">Communication Skills </w:t>
            </w:r>
          </w:p>
          <w:p w14:paraId="7BF77EA4" w14:textId="086FF083" w:rsidR="00130080" w:rsidRPr="00EA51AC" w:rsidRDefault="00130080" w:rsidP="00B5206B">
            <w:pPr>
              <w:pStyle w:val="ListParagraph"/>
              <w:numPr>
                <w:ilvl w:val="0"/>
                <w:numId w:val="28"/>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Critically review methods for communicating and disseminating information in a policing context</w:t>
            </w:r>
          </w:p>
          <w:p w14:paraId="496A8C09" w14:textId="77777777" w:rsidR="00776D23" w:rsidRPr="00EA51AC" w:rsidRDefault="00776D23" w:rsidP="00776D23">
            <w:pPr>
              <w:pStyle w:val="ListParagraph"/>
              <w:overflowPunct w:val="0"/>
              <w:autoSpaceDE w:val="0"/>
              <w:autoSpaceDN w:val="0"/>
              <w:adjustRightInd w:val="0"/>
              <w:jc w:val="both"/>
              <w:textAlignment w:val="baseline"/>
              <w:rPr>
                <w:rFonts w:ascii="Arial" w:hAnsi="Arial" w:cs="Arial"/>
                <w:sz w:val="22"/>
                <w:szCs w:val="22"/>
              </w:rPr>
            </w:pPr>
          </w:p>
          <w:p w14:paraId="702A7ED8" w14:textId="43933255" w:rsidR="0099236D" w:rsidRPr="00EA51AC" w:rsidRDefault="0099236D" w:rsidP="0099236D">
            <w:pPr>
              <w:overflowPunct w:val="0"/>
              <w:autoSpaceDE w:val="0"/>
              <w:autoSpaceDN w:val="0"/>
              <w:adjustRightInd w:val="0"/>
              <w:jc w:val="both"/>
              <w:textAlignment w:val="baseline"/>
              <w:rPr>
                <w:rFonts w:ascii="Arial" w:hAnsi="Arial" w:cs="Arial"/>
                <w:b/>
                <w:bCs/>
                <w:sz w:val="22"/>
                <w:szCs w:val="22"/>
              </w:rPr>
            </w:pPr>
            <w:r w:rsidRPr="00EA51AC">
              <w:rPr>
                <w:rFonts w:ascii="Arial" w:hAnsi="Arial" w:cs="Arial"/>
                <w:b/>
                <w:bCs/>
                <w:sz w:val="22"/>
                <w:szCs w:val="22"/>
              </w:rPr>
              <w:t>Wellbeing &amp; Resilience</w:t>
            </w:r>
          </w:p>
          <w:p w14:paraId="00FEB21C" w14:textId="178B02D3" w:rsidR="0099236D" w:rsidRPr="00EA51AC" w:rsidRDefault="0099236D" w:rsidP="0099236D">
            <w:pPr>
              <w:pStyle w:val="ListParagraph"/>
              <w:numPr>
                <w:ilvl w:val="0"/>
                <w:numId w:val="28"/>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Explore the nature of organisational culture within policing</w:t>
            </w:r>
          </w:p>
          <w:p w14:paraId="4AF80C0E" w14:textId="77777777" w:rsidR="00776D23" w:rsidRPr="00EA51AC" w:rsidRDefault="00776D23" w:rsidP="00776D23">
            <w:pPr>
              <w:pStyle w:val="ListParagraph"/>
              <w:overflowPunct w:val="0"/>
              <w:autoSpaceDE w:val="0"/>
              <w:autoSpaceDN w:val="0"/>
              <w:adjustRightInd w:val="0"/>
              <w:jc w:val="both"/>
              <w:textAlignment w:val="baseline"/>
              <w:rPr>
                <w:rFonts w:ascii="Arial" w:hAnsi="Arial" w:cs="Arial"/>
                <w:sz w:val="22"/>
                <w:szCs w:val="22"/>
              </w:rPr>
            </w:pPr>
          </w:p>
          <w:p w14:paraId="60C2616C" w14:textId="77777777" w:rsidR="00130080" w:rsidRPr="00EA51AC" w:rsidRDefault="00130080" w:rsidP="00B5206B">
            <w:pPr>
              <w:overflowPunct w:val="0"/>
              <w:autoSpaceDE w:val="0"/>
              <w:autoSpaceDN w:val="0"/>
              <w:adjustRightInd w:val="0"/>
              <w:jc w:val="both"/>
              <w:textAlignment w:val="baseline"/>
              <w:rPr>
                <w:rFonts w:ascii="Arial" w:hAnsi="Arial" w:cs="Arial"/>
                <w:b/>
                <w:bCs/>
                <w:sz w:val="22"/>
                <w:szCs w:val="22"/>
              </w:rPr>
            </w:pPr>
            <w:r w:rsidRPr="00EA51AC">
              <w:rPr>
                <w:rFonts w:ascii="Arial" w:hAnsi="Arial" w:cs="Arial"/>
                <w:b/>
                <w:bCs/>
                <w:sz w:val="22"/>
                <w:szCs w:val="22"/>
              </w:rPr>
              <w:t xml:space="preserve">Criminology &amp; Crime Prevention </w:t>
            </w:r>
          </w:p>
          <w:p w14:paraId="1C205237" w14:textId="28F33FCB" w:rsidR="00130080" w:rsidRPr="00EA51AC" w:rsidRDefault="00130080" w:rsidP="00B5206B">
            <w:pPr>
              <w:pStyle w:val="ListParagraph"/>
              <w:numPr>
                <w:ilvl w:val="0"/>
                <w:numId w:val="28"/>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Critically evaluate crime prevention theories and strategies</w:t>
            </w:r>
          </w:p>
          <w:p w14:paraId="16E305E5" w14:textId="77777777" w:rsidR="00776D23" w:rsidRPr="00EA51AC" w:rsidRDefault="00776D23" w:rsidP="00776D23">
            <w:pPr>
              <w:pStyle w:val="ListParagraph"/>
              <w:overflowPunct w:val="0"/>
              <w:autoSpaceDE w:val="0"/>
              <w:autoSpaceDN w:val="0"/>
              <w:adjustRightInd w:val="0"/>
              <w:jc w:val="both"/>
              <w:textAlignment w:val="baseline"/>
              <w:rPr>
                <w:rFonts w:ascii="Arial" w:hAnsi="Arial" w:cs="Arial"/>
                <w:sz w:val="22"/>
                <w:szCs w:val="22"/>
              </w:rPr>
            </w:pPr>
          </w:p>
          <w:p w14:paraId="1EFEC3A0" w14:textId="77777777" w:rsidR="00130080" w:rsidRPr="00EA51AC" w:rsidRDefault="00130080" w:rsidP="00B5206B">
            <w:pPr>
              <w:overflowPunct w:val="0"/>
              <w:autoSpaceDE w:val="0"/>
              <w:autoSpaceDN w:val="0"/>
              <w:adjustRightInd w:val="0"/>
              <w:jc w:val="both"/>
              <w:textAlignment w:val="baseline"/>
              <w:rPr>
                <w:rFonts w:ascii="Arial" w:hAnsi="Arial" w:cs="Arial"/>
                <w:b/>
                <w:bCs/>
                <w:sz w:val="22"/>
                <w:szCs w:val="22"/>
              </w:rPr>
            </w:pPr>
            <w:r w:rsidRPr="00EA51AC">
              <w:rPr>
                <w:rFonts w:ascii="Arial" w:hAnsi="Arial" w:cs="Arial"/>
                <w:b/>
                <w:bCs/>
                <w:sz w:val="22"/>
                <w:szCs w:val="22"/>
              </w:rPr>
              <w:t xml:space="preserve">Public Protection </w:t>
            </w:r>
          </w:p>
          <w:p w14:paraId="2EA39B15" w14:textId="77777777" w:rsidR="00130080" w:rsidRPr="00EA51AC" w:rsidRDefault="00130080" w:rsidP="00B5206B">
            <w:pPr>
              <w:pStyle w:val="ListParagraph"/>
              <w:numPr>
                <w:ilvl w:val="0"/>
                <w:numId w:val="28"/>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Critically assess the impact of abuse upon victims</w:t>
            </w:r>
          </w:p>
          <w:p w14:paraId="588772FC" w14:textId="77777777" w:rsidR="00130080" w:rsidRPr="00EA51AC" w:rsidRDefault="00130080" w:rsidP="00B5206B">
            <w:pPr>
              <w:pStyle w:val="ListParagraph"/>
              <w:numPr>
                <w:ilvl w:val="0"/>
                <w:numId w:val="28"/>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Critically review the links between Serious and Organised Crime Groups and public protection issues</w:t>
            </w:r>
          </w:p>
          <w:p w14:paraId="5F531F70" w14:textId="1E65F00B" w:rsidR="00130080" w:rsidRPr="00EA51AC" w:rsidRDefault="00130080" w:rsidP="00B5206B">
            <w:pPr>
              <w:pStyle w:val="ListParagraph"/>
              <w:numPr>
                <w:ilvl w:val="0"/>
                <w:numId w:val="28"/>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Critically assess police strategies for dealing with public protection incidents</w:t>
            </w:r>
          </w:p>
          <w:p w14:paraId="47B6A545" w14:textId="77777777" w:rsidR="00776D23" w:rsidRPr="00EA51AC" w:rsidRDefault="00776D23" w:rsidP="00776D23">
            <w:pPr>
              <w:pStyle w:val="ListParagraph"/>
              <w:overflowPunct w:val="0"/>
              <w:autoSpaceDE w:val="0"/>
              <w:autoSpaceDN w:val="0"/>
              <w:adjustRightInd w:val="0"/>
              <w:jc w:val="both"/>
              <w:textAlignment w:val="baseline"/>
              <w:rPr>
                <w:rFonts w:ascii="Arial" w:hAnsi="Arial" w:cs="Arial"/>
                <w:sz w:val="22"/>
                <w:szCs w:val="22"/>
              </w:rPr>
            </w:pPr>
          </w:p>
          <w:p w14:paraId="12E9E920" w14:textId="77777777" w:rsidR="00130080" w:rsidRPr="00EA51AC" w:rsidRDefault="00130080" w:rsidP="00B5206B">
            <w:pPr>
              <w:overflowPunct w:val="0"/>
              <w:autoSpaceDE w:val="0"/>
              <w:autoSpaceDN w:val="0"/>
              <w:adjustRightInd w:val="0"/>
              <w:jc w:val="both"/>
              <w:textAlignment w:val="baseline"/>
              <w:rPr>
                <w:rFonts w:ascii="Arial" w:hAnsi="Arial" w:cs="Arial"/>
                <w:b/>
                <w:bCs/>
                <w:sz w:val="22"/>
                <w:szCs w:val="22"/>
              </w:rPr>
            </w:pPr>
            <w:r w:rsidRPr="00EA51AC">
              <w:rPr>
                <w:rFonts w:ascii="Arial" w:hAnsi="Arial" w:cs="Arial"/>
                <w:b/>
                <w:bCs/>
                <w:sz w:val="22"/>
                <w:szCs w:val="22"/>
              </w:rPr>
              <w:t xml:space="preserve">Digital Policing </w:t>
            </w:r>
          </w:p>
          <w:p w14:paraId="26DCCF9D" w14:textId="7129B5F7" w:rsidR="2CC25FBB" w:rsidRPr="00EA51AC" w:rsidRDefault="2CC25FBB" w:rsidP="00B5206B">
            <w:pPr>
              <w:pStyle w:val="ListParagraph"/>
              <w:numPr>
                <w:ilvl w:val="0"/>
                <w:numId w:val="29"/>
              </w:numPr>
              <w:jc w:val="both"/>
              <w:rPr>
                <w:color w:val="000000" w:themeColor="text1"/>
                <w:sz w:val="22"/>
                <w:szCs w:val="22"/>
              </w:rPr>
            </w:pPr>
            <w:r w:rsidRPr="00EA51AC">
              <w:rPr>
                <w:rFonts w:ascii="Arial" w:eastAsia="Arial" w:hAnsi="Arial" w:cs="Arial"/>
                <w:color w:val="000000" w:themeColor="text1"/>
                <w:sz w:val="22"/>
                <w:szCs w:val="22"/>
              </w:rPr>
              <w:t>Demonstrate a critical understanding of how to investigate complex internet-related crime</w:t>
            </w:r>
            <w:r w:rsidR="000E2D4B" w:rsidRPr="00EA51AC">
              <w:rPr>
                <w:rFonts w:ascii="Arial" w:eastAsia="Arial" w:hAnsi="Arial" w:cs="Arial"/>
                <w:color w:val="000000" w:themeColor="text1"/>
                <w:sz w:val="22"/>
                <w:szCs w:val="22"/>
              </w:rPr>
              <w:t>,</w:t>
            </w:r>
            <w:r w:rsidRPr="00EA51AC">
              <w:rPr>
                <w:rFonts w:ascii="Arial" w:eastAsia="Arial" w:hAnsi="Arial" w:cs="Arial"/>
                <w:color w:val="000000" w:themeColor="text1"/>
                <w:sz w:val="22"/>
                <w:szCs w:val="22"/>
              </w:rPr>
              <w:t xml:space="preserve"> and the impact of such crimes</w:t>
            </w:r>
          </w:p>
          <w:p w14:paraId="4639894C" w14:textId="6836B306" w:rsidR="04DED357" w:rsidRPr="00EA51AC" w:rsidRDefault="04DED357" w:rsidP="00B5206B">
            <w:pPr>
              <w:pStyle w:val="ListParagraph"/>
              <w:numPr>
                <w:ilvl w:val="0"/>
                <w:numId w:val="29"/>
              </w:numPr>
              <w:jc w:val="both"/>
              <w:rPr>
                <w:color w:val="000000" w:themeColor="text1"/>
                <w:sz w:val="22"/>
                <w:szCs w:val="22"/>
              </w:rPr>
            </w:pPr>
            <w:r w:rsidRPr="00EA51AC">
              <w:rPr>
                <w:rFonts w:ascii="Arial" w:eastAsia="Arial" w:hAnsi="Arial" w:cs="Arial"/>
                <w:color w:val="000000" w:themeColor="text1"/>
                <w:sz w:val="22"/>
                <w:szCs w:val="22"/>
              </w:rPr>
              <w:t>Understand procedures for obtaining and processing digital evidence in a policing context</w:t>
            </w:r>
          </w:p>
          <w:p w14:paraId="157ED568" w14:textId="44EF28A6" w:rsidR="000E2D4B" w:rsidRPr="00EA51AC" w:rsidRDefault="000E2D4B" w:rsidP="00B5206B">
            <w:pPr>
              <w:pStyle w:val="ListParagraph"/>
              <w:numPr>
                <w:ilvl w:val="0"/>
                <w:numId w:val="29"/>
              </w:numPr>
              <w:jc w:val="both"/>
              <w:rPr>
                <w:color w:val="000000" w:themeColor="text1"/>
                <w:sz w:val="22"/>
                <w:szCs w:val="22"/>
              </w:rPr>
            </w:pPr>
            <w:r w:rsidRPr="00EA51AC">
              <w:rPr>
                <w:rFonts w:ascii="Arial" w:eastAsia="Arial" w:hAnsi="Arial" w:cs="Arial"/>
                <w:color w:val="000000" w:themeColor="text1"/>
                <w:sz w:val="22"/>
                <w:szCs w:val="22"/>
              </w:rPr>
              <w:t>Understand the local force digital policing strategy</w:t>
            </w:r>
          </w:p>
          <w:p w14:paraId="25F74751" w14:textId="77777777" w:rsidR="00776D23" w:rsidRPr="00EA51AC" w:rsidRDefault="00776D23" w:rsidP="00776D23">
            <w:pPr>
              <w:pStyle w:val="ListParagraph"/>
              <w:jc w:val="both"/>
              <w:rPr>
                <w:color w:val="000000" w:themeColor="text1"/>
                <w:sz w:val="22"/>
                <w:szCs w:val="22"/>
              </w:rPr>
            </w:pPr>
          </w:p>
          <w:p w14:paraId="39198DC4" w14:textId="297AA0B1" w:rsidR="04DED357" w:rsidRPr="00EA51AC" w:rsidRDefault="04DED357" w:rsidP="00B5206B">
            <w:pPr>
              <w:jc w:val="both"/>
              <w:rPr>
                <w:rFonts w:ascii="Arial" w:eastAsia="Arial" w:hAnsi="Arial" w:cs="Arial"/>
                <w:b/>
                <w:bCs/>
                <w:color w:val="000000" w:themeColor="text1"/>
                <w:sz w:val="22"/>
                <w:szCs w:val="22"/>
              </w:rPr>
            </w:pPr>
            <w:r w:rsidRPr="00EA51AC">
              <w:rPr>
                <w:rFonts w:ascii="Arial" w:eastAsia="Arial" w:hAnsi="Arial" w:cs="Arial"/>
                <w:b/>
                <w:bCs/>
                <w:color w:val="000000" w:themeColor="text1"/>
                <w:sz w:val="22"/>
                <w:szCs w:val="22"/>
              </w:rPr>
              <w:t>Counter</w:t>
            </w:r>
            <w:r w:rsidR="00F952E9" w:rsidRPr="00EA51AC">
              <w:rPr>
                <w:rFonts w:ascii="Arial" w:eastAsia="Arial" w:hAnsi="Arial" w:cs="Arial"/>
                <w:b/>
                <w:bCs/>
                <w:color w:val="000000" w:themeColor="text1"/>
                <w:sz w:val="22"/>
                <w:szCs w:val="22"/>
              </w:rPr>
              <w:t xml:space="preserve"> T</w:t>
            </w:r>
            <w:r w:rsidRPr="00EA51AC">
              <w:rPr>
                <w:rFonts w:ascii="Arial" w:eastAsia="Arial" w:hAnsi="Arial" w:cs="Arial"/>
                <w:b/>
                <w:bCs/>
                <w:color w:val="000000" w:themeColor="text1"/>
                <w:sz w:val="22"/>
                <w:szCs w:val="22"/>
              </w:rPr>
              <w:t>erro</w:t>
            </w:r>
            <w:r w:rsidR="057B3CB1" w:rsidRPr="00EA51AC">
              <w:rPr>
                <w:rFonts w:ascii="Arial" w:eastAsia="Arial" w:hAnsi="Arial" w:cs="Arial"/>
                <w:b/>
                <w:bCs/>
                <w:color w:val="000000" w:themeColor="text1"/>
                <w:sz w:val="22"/>
                <w:szCs w:val="22"/>
              </w:rPr>
              <w:t>r</w:t>
            </w:r>
            <w:r w:rsidRPr="00EA51AC">
              <w:rPr>
                <w:rFonts w:ascii="Arial" w:eastAsia="Arial" w:hAnsi="Arial" w:cs="Arial"/>
                <w:b/>
                <w:bCs/>
                <w:color w:val="000000" w:themeColor="text1"/>
                <w:sz w:val="22"/>
                <w:szCs w:val="22"/>
              </w:rPr>
              <w:t xml:space="preserve">ism </w:t>
            </w:r>
          </w:p>
          <w:p w14:paraId="47E0E62F" w14:textId="66F764F3" w:rsidR="00B5206B" w:rsidRPr="00EA51AC" w:rsidRDefault="04DED357" w:rsidP="00B5206B">
            <w:pPr>
              <w:pStyle w:val="ListParagraph"/>
              <w:numPr>
                <w:ilvl w:val="0"/>
                <w:numId w:val="2"/>
              </w:numPr>
              <w:jc w:val="both"/>
              <w:rPr>
                <w:sz w:val="22"/>
                <w:szCs w:val="22"/>
              </w:rPr>
            </w:pPr>
            <w:r w:rsidRPr="00EA51AC">
              <w:rPr>
                <w:rFonts w:ascii="Arial" w:eastAsia="Arial" w:hAnsi="Arial" w:cs="Arial"/>
                <w:color w:val="000000" w:themeColor="text1"/>
                <w:sz w:val="22"/>
                <w:szCs w:val="22"/>
              </w:rPr>
              <w:t>Understand and explain the national counter</w:t>
            </w:r>
            <w:r w:rsidR="000E2D4B" w:rsidRPr="00EA51AC">
              <w:rPr>
                <w:rFonts w:ascii="Arial" w:eastAsia="Arial" w:hAnsi="Arial" w:cs="Arial"/>
                <w:color w:val="000000" w:themeColor="text1"/>
                <w:sz w:val="22"/>
                <w:szCs w:val="22"/>
              </w:rPr>
              <w:t>-</w:t>
            </w:r>
            <w:r w:rsidRPr="00EA51AC">
              <w:rPr>
                <w:rFonts w:ascii="Arial" w:eastAsia="Arial" w:hAnsi="Arial" w:cs="Arial"/>
                <w:color w:val="000000" w:themeColor="text1"/>
                <w:sz w:val="22"/>
                <w:szCs w:val="22"/>
              </w:rPr>
              <w:t>terrorism structure</w:t>
            </w:r>
          </w:p>
          <w:p w14:paraId="5F73B0D2" w14:textId="63BF0C50" w:rsidR="04DED357" w:rsidRPr="00EA51AC" w:rsidRDefault="04DED357" w:rsidP="00B5206B">
            <w:pPr>
              <w:pStyle w:val="ListParagraph"/>
              <w:numPr>
                <w:ilvl w:val="0"/>
                <w:numId w:val="2"/>
              </w:numPr>
              <w:jc w:val="both"/>
              <w:rPr>
                <w:sz w:val="22"/>
                <w:szCs w:val="22"/>
              </w:rPr>
            </w:pPr>
            <w:r w:rsidRPr="00EA51AC">
              <w:rPr>
                <w:rFonts w:ascii="Arial" w:eastAsia="Arial" w:hAnsi="Arial" w:cs="Arial"/>
                <w:color w:val="000000" w:themeColor="text1"/>
                <w:sz w:val="22"/>
                <w:szCs w:val="22"/>
              </w:rPr>
              <w:t>Review and understand the insider threat in relation to counter terrorism</w:t>
            </w:r>
          </w:p>
          <w:p w14:paraId="33483E71" w14:textId="77777777" w:rsidR="00776D23" w:rsidRPr="00EA51AC" w:rsidRDefault="00776D23" w:rsidP="00776D23">
            <w:pPr>
              <w:pStyle w:val="ListParagraph"/>
              <w:jc w:val="both"/>
              <w:rPr>
                <w:sz w:val="22"/>
                <w:szCs w:val="22"/>
              </w:rPr>
            </w:pPr>
          </w:p>
          <w:p w14:paraId="10A438F9" w14:textId="77777777" w:rsidR="00130080" w:rsidRPr="00EA51AC" w:rsidRDefault="00130080" w:rsidP="00B5206B">
            <w:pPr>
              <w:overflowPunct w:val="0"/>
              <w:autoSpaceDE w:val="0"/>
              <w:autoSpaceDN w:val="0"/>
              <w:adjustRightInd w:val="0"/>
              <w:jc w:val="both"/>
              <w:textAlignment w:val="baseline"/>
              <w:rPr>
                <w:rFonts w:ascii="Arial" w:hAnsi="Arial" w:cs="Arial"/>
                <w:b/>
                <w:bCs/>
                <w:sz w:val="22"/>
                <w:szCs w:val="22"/>
              </w:rPr>
            </w:pPr>
            <w:r w:rsidRPr="00EA51AC">
              <w:rPr>
                <w:rFonts w:ascii="Arial" w:hAnsi="Arial" w:cs="Arial"/>
                <w:b/>
                <w:bCs/>
                <w:sz w:val="22"/>
                <w:szCs w:val="22"/>
              </w:rPr>
              <w:t xml:space="preserve">Response Policing </w:t>
            </w:r>
          </w:p>
          <w:p w14:paraId="072A64A1" w14:textId="77777777" w:rsidR="00130080" w:rsidRPr="00EA51AC" w:rsidRDefault="00130080" w:rsidP="00B5206B">
            <w:pPr>
              <w:pStyle w:val="ListParagraph"/>
              <w:numPr>
                <w:ilvl w:val="0"/>
                <w:numId w:val="30"/>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Critically evaluate public perceptions of response policing</w:t>
            </w:r>
          </w:p>
          <w:p w14:paraId="00632280" w14:textId="7E3C6418" w:rsidR="00130080" w:rsidRPr="00EA51AC" w:rsidRDefault="00130080" w:rsidP="00B5206B">
            <w:pPr>
              <w:pStyle w:val="ListParagraph"/>
              <w:numPr>
                <w:ilvl w:val="0"/>
                <w:numId w:val="30"/>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Critically evaluate response policing in the context of dealing with critical and major incidents</w:t>
            </w:r>
          </w:p>
          <w:p w14:paraId="6DD8DF22" w14:textId="759045AC" w:rsidR="009C7067" w:rsidRPr="00EA51AC" w:rsidRDefault="009C7067" w:rsidP="00B5206B">
            <w:pPr>
              <w:pStyle w:val="ListParagraph"/>
              <w:numPr>
                <w:ilvl w:val="0"/>
                <w:numId w:val="30"/>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Review the importance of managing trauma and mental wellbeing in policing</w:t>
            </w:r>
          </w:p>
          <w:p w14:paraId="3ACDC268" w14:textId="77777777" w:rsidR="00776D23" w:rsidRPr="00EA51AC" w:rsidRDefault="00776D23" w:rsidP="00776D23">
            <w:pPr>
              <w:pStyle w:val="ListParagraph"/>
              <w:overflowPunct w:val="0"/>
              <w:autoSpaceDE w:val="0"/>
              <w:autoSpaceDN w:val="0"/>
              <w:adjustRightInd w:val="0"/>
              <w:jc w:val="both"/>
              <w:textAlignment w:val="baseline"/>
              <w:rPr>
                <w:rFonts w:ascii="Arial" w:hAnsi="Arial" w:cs="Arial"/>
                <w:sz w:val="22"/>
                <w:szCs w:val="22"/>
              </w:rPr>
            </w:pPr>
          </w:p>
          <w:p w14:paraId="762F29D7" w14:textId="77777777" w:rsidR="00130080" w:rsidRPr="00EA51AC" w:rsidRDefault="00130080" w:rsidP="00B5206B">
            <w:pPr>
              <w:overflowPunct w:val="0"/>
              <w:autoSpaceDE w:val="0"/>
              <w:autoSpaceDN w:val="0"/>
              <w:adjustRightInd w:val="0"/>
              <w:jc w:val="both"/>
              <w:textAlignment w:val="baseline"/>
              <w:rPr>
                <w:rFonts w:ascii="Arial" w:hAnsi="Arial" w:cs="Arial"/>
                <w:b/>
                <w:bCs/>
                <w:sz w:val="22"/>
                <w:szCs w:val="22"/>
              </w:rPr>
            </w:pPr>
            <w:r w:rsidRPr="00EA51AC">
              <w:rPr>
                <w:rFonts w:ascii="Arial" w:hAnsi="Arial" w:cs="Arial"/>
                <w:b/>
                <w:bCs/>
                <w:sz w:val="22"/>
                <w:szCs w:val="22"/>
              </w:rPr>
              <w:t xml:space="preserve">Policing Communities </w:t>
            </w:r>
          </w:p>
          <w:p w14:paraId="4EAA418E" w14:textId="02A7F16B" w:rsidR="001F5C7C" w:rsidRPr="00EA51AC" w:rsidRDefault="00130080" w:rsidP="001F5C7C">
            <w:pPr>
              <w:pStyle w:val="ListParagraph"/>
              <w:numPr>
                <w:ilvl w:val="0"/>
                <w:numId w:val="31"/>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Understand and employ relevant strategies and initiatives to deliver effective community policing</w:t>
            </w:r>
          </w:p>
          <w:p w14:paraId="6B06AFCB" w14:textId="77777777" w:rsidR="00776D23" w:rsidRPr="00EA51AC" w:rsidRDefault="00776D23" w:rsidP="00776D23">
            <w:pPr>
              <w:pStyle w:val="ListParagraph"/>
              <w:overflowPunct w:val="0"/>
              <w:autoSpaceDE w:val="0"/>
              <w:autoSpaceDN w:val="0"/>
              <w:adjustRightInd w:val="0"/>
              <w:jc w:val="both"/>
              <w:textAlignment w:val="baseline"/>
              <w:rPr>
                <w:sz w:val="22"/>
                <w:szCs w:val="22"/>
              </w:rPr>
            </w:pPr>
          </w:p>
          <w:p w14:paraId="6397CF8B" w14:textId="363DCD94" w:rsidR="001F5C7C" w:rsidRPr="00EA51AC" w:rsidRDefault="001F5C7C" w:rsidP="001F5C7C">
            <w:pPr>
              <w:overflowPunct w:val="0"/>
              <w:autoSpaceDE w:val="0"/>
              <w:autoSpaceDN w:val="0"/>
              <w:adjustRightInd w:val="0"/>
              <w:jc w:val="both"/>
              <w:textAlignment w:val="baseline"/>
              <w:rPr>
                <w:rFonts w:ascii="Arial" w:hAnsi="Arial" w:cs="Arial"/>
                <w:b/>
                <w:bCs/>
                <w:sz w:val="22"/>
                <w:szCs w:val="22"/>
              </w:rPr>
            </w:pPr>
            <w:r w:rsidRPr="00EA51AC">
              <w:rPr>
                <w:rFonts w:ascii="Arial" w:hAnsi="Arial" w:cs="Arial"/>
                <w:b/>
                <w:bCs/>
                <w:sz w:val="22"/>
                <w:szCs w:val="22"/>
              </w:rPr>
              <w:t>Information &amp; Intelligence</w:t>
            </w:r>
          </w:p>
          <w:p w14:paraId="7C046CE5" w14:textId="4F3F6641" w:rsidR="001F5C7C" w:rsidRPr="00EA51AC" w:rsidRDefault="001F5C7C" w:rsidP="001F5C7C">
            <w:pPr>
              <w:pStyle w:val="ListParagraph"/>
              <w:numPr>
                <w:ilvl w:val="0"/>
                <w:numId w:val="31"/>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Critically review information and intelligence gathering, and the tasking and co-ordination process</w:t>
            </w:r>
          </w:p>
          <w:p w14:paraId="4E42B423" w14:textId="7266D1A7" w:rsidR="001F5C7C" w:rsidRPr="00EA51AC" w:rsidRDefault="001F5C7C" w:rsidP="001F5C7C">
            <w:pPr>
              <w:pStyle w:val="ListParagraph"/>
              <w:numPr>
                <w:ilvl w:val="0"/>
                <w:numId w:val="31"/>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Critically explore the sources of information and intelligence available, and processes for evaluating, analysing and presenting data</w:t>
            </w:r>
          </w:p>
          <w:p w14:paraId="6D85E9AD" w14:textId="10B688E1" w:rsidR="001F5C7C" w:rsidRPr="00EA51AC" w:rsidRDefault="001F5C7C" w:rsidP="001F5C7C">
            <w:pPr>
              <w:pStyle w:val="ListParagraph"/>
              <w:numPr>
                <w:ilvl w:val="0"/>
                <w:numId w:val="31"/>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Demonstrate an understanding of the Professional Profile requirements for intelligence roles</w:t>
            </w:r>
          </w:p>
          <w:p w14:paraId="45ADD1DE" w14:textId="77777777" w:rsidR="00776D23" w:rsidRPr="00EA51AC" w:rsidRDefault="00776D23" w:rsidP="00776D23">
            <w:pPr>
              <w:pStyle w:val="ListParagraph"/>
              <w:overflowPunct w:val="0"/>
              <w:autoSpaceDE w:val="0"/>
              <w:autoSpaceDN w:val="0"/>
              <w:adjustRightInd w:val="0"/>
              <w:jc w:val="both"/>
              <w:textAlignment w:val="baseline"/>
              <w:rPr>
                <w:rFonts w:ascii="Arial" w:hAnsi="Arial" w:cs="Arial"/>
                <w:sz w:val="22"/>
                <w:szCs w:val="22"/>
              </w:rPr>
            </w:pPr>
          </w:p>
          <w:p w14:paraId="25A57E1A" w14:textId="713681A1" w:rsidR="00DC64CF" w:rsidRPr="00EA51AC" w:rsidRDefault="00DC64CF" w:rsidP="00DC64CF">
            <w:pPr>
              <w:overflowPunct w:val="0"/>
              <w:autoSpaceDE w:val="0"/>
              <w:autoSpaceDN w:val="0"/>
              <w:adjustRightInd w:val="0"/>
              <w:jc w:val="both"/>
              <w:textAlignment w:val="baseline"/>
              <w:rPr>
                <w:rFonts w:ascii="Arial" w:hAnsi="Arial" w:cs="Arial"/>
                <w:b/>
                <w:bCs/>
                <w:sz w:val="22"/>
                <w:szCs w:val="22"/>
              </w:rPr>
            </w:pPr>
            <w:r w:rsidRPr="00EA51AC">
              <w:rPr>
                <w:rFonts w:ascii="Arial" w:hAnsi="Arial" w:cs="Arial"/>
                <w:b/>
                <w:bCs/>
                <w:sz w:val="22"/>
                <w:szCs w:val="22"/>
              </w:rPr>
              <w:t>Conducting Investigations</w:t>
            </w:r>
          </w:p>
          <w:p w14:paraId="5317F838" w14:textId="3858F8FB" w:rsidR="00DC64CF" w:rsidRPr="00EA51AC" w:rsidRDefault="00DC64CF" w:rsidP="00DC64CF">
            <w:pPr>
              <w:pStyle w:val="ListParagraph"/>
              <w:numPr>
                <w:ilvl w:val="0"/>
                <w:numId w:val="35"/>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Evolve professional strategies to deal with the impact of personal attitudes and values on the investigation process</w:t>
            </w:r>
          </w:p>
          <w:p w14:paraId="48548C06" w14:textId="77777777" w:rsidR="00776D23" w:rsidRPr="00EA51AC" w:rsidRDefault="00776D23" w:rsidP="00776D23">
            <w:pPr>
              <w:pStyle w:val="ListParagraph"/>
              <w:overflowPunct w:val="0"/>
              <w:autoSpaceDE w:val="0"/>
              <w:autoSpaceDN w:val="0"/>
              <w:adjustRightInd w:val="0"/>
              <w:jc w:val="both"/>
              <w:textAlignment w:val="baseline"/>
              <w:rPr>
                <w:rFonts w:ascii="Arial" w:hAnsi="Arial" w:cs="Arial"/>
                <w:sz w:val="22"/>
                <w:szCs w:val="22"/>
              </w:rPr>
            </w:pPr>
          </w:p>
          <w:p w14:paraId="2D1F1244" w14:textId="0F109E4C" w:rsidR="00DC64CF" w:rsidRPr="00EA51AC" w:rsidRDefault="00DC64CF" w:rsidP="00DC64CF">
            <w:pPr>
              <w:overflowPunct w:val="0"/>
              <w:autoSpaceDE w:val="0"/>
              <w:autoSpaceDN w:val="0"/>
              <w:adjustRightInd w:val="0"/>
              <w:jc w:val="both"/>
              <w:textAlignment w:val="baseline"/>
              <w:rPr>
                <w:rFonts w:ascii="Arial" w:hAnsi="Arial" w:cs="Arial"/>
                <w:b/>
                <w:bCs/>
                <w:sz w:val="22"/>
                <w:szCs w:val="22"/>
              </w:rPr>
            </w:pPr>
            <w:r w:rsidRPr="00EA51AC">
              <w:rPr>
                <w:rFonts w:ascii="Arial" w:hAnsi="Arial" w:cs="Arial"/>
                <w:b/>
                <w:bCs/>
                <w:sz w:val="22"/>
                <w:szCs w:val="22"/>
              </w:rPr>
              <w:t xml:space="preserve">Valuing </w:t>
            </w:r>
            <w:r w:rsidR="00F952E9" w:rsidRPr="00EA51AC">
              <w:rPr>
                <w:rFonts w:ascii="Arial" w:hAnsi="Arial" w:cs="Arial"/>
                <w:b/>
                <w:bCs/>
                <w:sz w:val="22"/>
                <w:szCs w:val="22"/>
              </w:rPr>
              <w:t>Difference &amp; Inclusion</w:t>
            </w:r>
          </w:p>
          <w:p w14:paraId="0B9588ED" w14:textId="6E8CB006" w:rsidR="00F952E9" w:rsidRPr="00EA51AC" w:rsidRDefault="00F952E9" w:rsidP="00F952E9">
            <w:pPr>
              <w:pStyle w:val="ListParagraph"/>
              <w:numPr>
                <w:ilvl w:val="0"/>
                <w:numId w:val="35"/>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Understand the importance of valuing difference and inclusion in a policing context</w:t>
            </w:r>
          </w:p>
          <w:p w14:paraId="2649BAF6" w14:textId="77777777" w:rsidR="00776D23" w:rsidRPr="00EA51AC" w:rsidRDefault="00776D23" w:rsidP="00776D23">
            <w:pPr>
              <w:pStyle w:val="ListParagraph"/>
              <w:overflowPunct w:val="0"/>
              <w:autoSpaceDE w:val="0"/>
              <w:autoSpaceDN w:val="0"/>
              <w:adjustRightInd w:val="0"/>
              <w:jc w:val="both"/>
              <w:textAlignment w:val="baseline"/>
              <w:rPr>
                <w:rFonts w:ascii="Arial" w:hAnsi="Arial" w:cs="Arial"/>
                <w:sz w:val="22"/>
                <w:szCs w:val="22"/>
              </w:rPr>
            </w:pPr>
          </w:p>
          <w:p w14:paraId="33279047" w14:textId="6D196A1C" w:rsidR="005E56E8" w:rsidRPr="00EA51AC" w:rsidRDefault="005E56E8" w:rsidP="005E56E8">
            <w:pPr>
              <w:overflowPunct w:val="0"/>
              <w:autoSpaceDE w:val="0"/>
              <w:autoSpaceDN w:val="0"/>
              <w:adjustRightInd w:val="0"/>
              <w:jc w:val="both"/>
              <w:textAlignment w:val="baseline"/>
              <w:rPr>
                <w:rFonts w:ascii="Arial" w:hAnsi="Arial" w:cs="Arial"/>
                <w:b/>
                <w:bCs/>
                <w:sz w:val="22"/>
                <w:szCs w:val="22"/>
              </w:rPr>
            </w:pPr>
            <w:r w:rsidRPr="00EA51AC">
              <w:rPr>
                <w:rFonts w:ascii="Arial" w:hAnsi="Arial" w:cs="Arial"/>
                <w:b/>
                <w:bCs/>
                <w:sz w:val="22"/>
                <w:szCs w:val="22"/>
              </w:rPr>
              <w:t>Coaching &amp; Mentoring</w:t>
            </w:r>
          </w:p>
          <w:p w14:paraId="03089BF4" w14:textId="300EB086" w:rsidR="005E56E8" w:rsidRPr="00EA51AC" w:rsidRDefault="007750C6" w:rsidP="005E56E8">
            <w:pPr>
              <w:pStyle w:val="ListParagraph"/>
              <w:numPr>
                <w:ilvl w:val="0"/>
                <w:numId w:val="35"/>
              </w:numPr>
              <w:overflowPunct w:val="0"/>
              <w:autoSpaceDE w:val="0"/>
              <w:autoSpaceDN w:val="0"/>
              <w:adjustRightInd w:val="0"/>
              <w:jc w:val="both"/>
              <w:textAlignment w:val="baseline"/>
              <w:rPr>
                <w:rFonts w:ascii="Arial" w:hAnsi="Arial" w:cs="Arial"/>
                <w:b/>
                <w:bCs/>
                <w:sz w:val="22"/>
                <w:szCs w:val="22"/>
              </w:rPr>
            </w:pPr>
            <w:r w:rsidRPr="00EA51AC">
              <w:rPr>
                <w:rFonts w:ascii="Arial" w:hAnsi="Arial" w:cs="Arial"/>
                <w:sz w:val="22"/>
                <w:szCs w:val="22"/>
              </w:rPr>
              <w:t>Understand coaching and mentoring approaches in professional policing</w:t>
            </w:r>
          </w:p>
          <w:p w14:paraId="3E96D621" w14:textId="75962EAE" w:rsidR="007750C6" w:rsidRPr="00EA51AC" w:rsidRDefault="007750C6" w:rsidP="005E56E8">
            <w:pPr>
              <w:pStyle w:val="ListParagraph"/>
              <w:numPr>
                <w:ilvl w:val="0"/>
                <w:numId w:val="35"/>
              </w:numPr>
              <w:overflowPunct w:val="0"/>
              <w:autoSpaceDE w:val="0"/>
              <w:autoSpaceDN w:val="0"/>
              <w:adjustRightInd w:val="0"/>
              <w:jc w:val="both"/>
              <w:textAlignment w:val="baseline"/>
              <w:rPr>
                <w:rFonts w:ascii="Arial" w:hAnsi="Arial" w:cs="Arial"/>
                <w:b/>
                <w:bCs/>
                <w:sz w:val="22"/>
                <w:szCs w:val="22"/>
              </w:rPr>
            </w:pPr>
            <w:r w:rsidRPr="00EA51AC">
              <w:rPr>
                <w:rFonts w:ascii="Arial" w:hAnsi="Arial" w:cs="Arial"/>
                <w:sz w:val="22"/>
                <w:szCs w:val="22"/>
              </w:rPr>
              <w:t>Understand the role of assessment in professional policing education</w:t>
            </w:r>
          </w:p>
          <w:p w14:paraId="1D89B5B6" w14:textId="77777777" w:rsidR="00776D23" w:rsidRPr="00EA51AC" w:rsidRDefault="00776D23" w:rsidP="00776D23">
            <w:pPr>
              <w:pStyle w:val="ListParagraph"/>
              <w:overflowPunct w:val="0"/>
              <w:autoSpaceDE w:val="0"/>
              <w:autoSpaceDN w:val="0"/>
              <w:adjustRightInd w:val="0"/>
              <w:jc w:val="both"/>
              <w:textAlignment w:val="baseline"/>
              <w:rPr>
                <w:rFonts w:ascii="Arial" w:hAnsi="Arial" w:cs="Arial"/>
                <w:b/>
                <w:bCs/>
                <w:sz w:val="22"/>
                <w:szCs w:val="22"/>
              </w:rPr>
            </w:pPr>
          </w:p>
          <w:p w14:paraId="392AB6DE" w14:textId="29017B3F" w:rsidR="00370D34" w:rsidRPr="00EA51AC" w:rsidRDefault="00370D34" w:rsidP="00370D34">
            <w:pPr>
              <w:overflowPunct w:val="0"/>
              <w:autoSpaceDE w:val="0"/>
              <w:autoSpaceDN w:val="0"/>
              <w:adjustRightInd w:val="0"/>
              <w:jc w:val="both"/>
              <w:textAlignment w:val="baseline"/>
              <w:rPr>
                <w:rFonts w:ascii="Arial" w:hAnsi="Arial" w:cs="Arial"/>
                <w:b/>
                <w:bCs/>
                <w:sz w:val="22"/>
                <w:szCs w:val="22"/>
              </w:rPr>
            </w:pPr>
            <w:r w:rsidRPr="00EA51AC">
              <w:rPr>
                <w:rFonts w:ascii="Arial" w:hAnsi="Arial" w:cs="Arial"/>
                <w:b/>
                <w:bCs/>
                <w:sz w:val="22"/>
                <w:szCs w:val="22"/>
              </w:rPr>
              <w:t>Criminal Justice</w:t>
            </w:r>
          </w:p>
          <w:p w14:paraId="38E1E62C" w14:textId="19ABFA5C" w:rsidR="00370D34" w:rsidRDefault="00370D34" w:rsidP="00370D34">
            <w:pPr>
              <w:pStyle w:val="ListParagraph"/>
              <w:numPr>
                <w:ilvl w:val="0"/>
                <w:numId w:val="36"/>
              </w:numPr>
              <w:overflowPunct w:val="0"/>
              <w:autoSpaceDE w:val="0"/>
              <w:autoSpaceDN w:val="0"/>
              <w:adjustRightInd w:val="0"/>
              <w:jc w:val="both"/>
              <w:textAlignment w:val="baseline"/>
              <w:rPr>
                <w:rFonts w:ascii="Arial" w:hAnsi="Arial" w:cs="Arial"/>
                <w:sz w:val="22"/>
                <w:szCs w:val="22"/>
              </w:rPr>
            </w:pPr>
            <w:r w:rsidRPr="00EA51AC">
              <w:rPr>
                <w:rFonts w:ascii="Arial" w:hAnsi="Arial" w:cs="Arial"/>
                <w:sz w:val="22"/>
                <w:szCs w:val="22"/>
              </w:rPr>
              <w:t>Critically assess the impact of options available to reduce reoffending</w:t>
            </w:r>
          </w:p>
          <w:p w14:paraId="403AD1A5" w14:textId="056916D3" w:rsidR="001F5C7C" w:rsidRPr="001F5C7C" w:rsidRDefault="001F5C7C" w:rsidP="001F5C7C">
            <w:pPr>
              <w:overflowPunct w:val="0"/>
              <w:autoSpaceDE w:val="0"/>
              <w:autoSpaceDN w:val="0"/>
              <w:adjustRightInd w:val="0"/>
              <w:jc w:val="both"/>
              <w:textAlignment w:val="baseline"/>
              <w:rPr>
                <w:sz w:val="24"/>
                <w:szCs w:val="24"/>
              </w:rPr>
            </w:pPr>
          </w:p>
        </w:tc>
      </w:tr>
    </w:tbl>
    <w:p w14:paraId="0FB7D511" w14:textId="77777777" w:rsidR="00E80819" w:rsidRDefault="00E80819"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7B76B83D" w:rsidR="00454735" w:rsidRPr="00693B87" w:rsidRDefault="00454735" w:rsidP="005D6D15">
      <w:pPr>
        <w:ind w:left="567" w:right="531"/>
        <w:jc w:val="both"/>
        <w:rPr>
          <w:rFonts w:ascii="Arial" w:eastAsia="Calibri" w:hAnsi="Arial" w:cs="Arial"/>
          <w:sz w:val="22"/>
          <w:szCs w:val="22"/>
        </w:rPr>
      </w:pPr>
      <w:r w:rsidRPr="00693B87">
        <w:rPr>
          <w:rFonts w:ascii="Arial" w:eastAsia="Calibri" w:hAnsi="Arial" w:cs="Arial"/>
          <w:sz w:val="22"/>
          <w:szCs w:val="22"/>
        </w:rPr>
        <w:t xml:space="preserve">Students are required to </w:t>
      </w:r>
      <w:r w:rsidR="00B5206B" w:rsidRPr="00693B87">
        <w:rPr>
          <w:rFonts w:ascii="Arial" w:eastAsia="Calibri" w:hAnsi="Arial" w:cs="Arial"/>
          <w:sz w:val="22"/>
          <w:szCs w:val="22"/>
        </w:rPr>
        <w:t xml:space="preserve">complete a </w:t>
      </w:r>
      <w:r w:rsidR="004A706A">
        <w:rPr>
          <w:rFonts w:ascii="Arial" w:eastAsia="Calibri" w:hAnsi="Arial" w:cs="Arial"/>
          <w:b/>
          <w:bCs/>
          <w:sz w:val="22"/>
          <w:szCs w:val="22"/>
        </w:rPr>
        <w:t>4</w:t>
      </w:r>
      <w:r w:rsidR="00B5206B" w:rsidRPr="00693B87">
        <w:rPr>
          <w:rFonts w:ascii="Arial" w:eastAsia="Calibri" w:hAnsi="Arial" w:cs="Arial"/>
          <w:b/>
          <w:bCs/>
          <w:sz w:val="22"/>
          <w:szCs w:val="22"/>
        </w:rPr>
        <w:t>000 word submission in the form of</w:t>
      </w:r>
      <w:r w:rsidR="004A706A">
        <w:rPr>
          <w:rFonts w:ascii="Arial" w:eastAsia="Calibri" w:hAnsi="Arial" w:cs="Arial"/>
          <w:b/>
          <w:bCs/>
          <w:sz w:val="22"/>
          <w:szCs w:val="22"/>
        </w:rPr>
        <w:t xml:space="preserve"> four</w:t>
      </w:r>
      <w:r w:rsidR="00B5206B" w:rsidRPr="00693B87">
        <w:rPr>
          <w:rFonts w:ascii="Arial" w:eastAsia="Calibri" w:hAnsi="Arial" w:cs="Arial"/>
          <w:b/>
          <w:bCs/>
          <w:sz w:val="22"/>
          <w:szCs w:val="22"/>
        </w:rPr>
        <w:t xml:space="preserve"> 1000-word essays (</w:t>
      </w:r>
      <w:r w:rsidR="004A706A">
        <w:rPr>
          <w:rFonts w:ascii="Arial" w:eastAsia="Calibri" w:hAnsi="Arial" w:cs="Arial"/>
          <w:b/>
          <w:bCs/>
          <w:sz w:val="22"/>
          <w:szCs w:val="22"/>
        </w:rPr>
        <w:t>4</w:t>
      </w:r>
      <w:r w:rsidR="00B5206B" w:rsidRPr="00693B87">
        <w:rPr>
          <w:rFonts w:ascii="Arial" w:eastAsia="Calibri" w:hAnsi="Arial" w:cs="Arial"/>
          <w:b/>
          <w:bCs/>
          <w:sz w:val="22"/>
          <w:szCs w:val="22"/>
        </w:rPr>
        <w:t xml:space="preserve"> x 1000)</w:t>
      </w:r>
      <w:r w:rsidR="00B5206B" w:rsidRPr="00693B87">
        <w:rPr>
          <w:rFonts w:ascii="Arial" w:eastAsia="Calibri" w:hAnsi="Arial" w:cs="Arial"/>
          <w:sz w:val="22"/>
          <w:szCs w:val="22"/>
        </w:rPr>
        <w:t>.</w:t>
      </w:r>
    </w:p>
    <w:p w14:paraId="48EE5174" w14:textId="4E294BC1" w:rsidR="00080E5A" w:rsidRPr="00693B87" w:rsidRDefault="00080E5A" w:rsidP="005D6D15">
      <w:pPr>
        <w:ind w:left="567" w:right="531"/>
        <w:jc w:val="both"/>
        <w:rPr>
          <w:rFonts w:ascii="Arial" w:eastAsia="Calibri" w:hAnsi="Arial" w:cs="Arial"/>
          <w:sz w:val="22"/>
          <w:szCs w:val="22"/>
        </w:rPr>
      </w:pPr>
      <w:r w:rsidRPr="00693B87">
        <w:rPr>
          <w:rFonts w:ascii="Arial" w:eastAsia="Calibri" w:hAnsi="Arial" w:cs="Arial"/>
          <w:sz w:val="22"/>
          <w:szCs w:val="22"/>
        </w:rPr>
        <w:t xml:space="preserve">You </w:t>
      </w:r>
      <w:r w:rsidRPr="00693B87">
        <w:rPr>
          <w:rFonts w:ascii="Arial" w:eastAsia="Calibri" w:hAnsi="Arial" w:cs="Arial"/>
          <w:sz w:val="22"/>
          <w:szCs w:val="22"/>
          <w:u w:val="single"/>
        </w:rPr>
        <w:t>must</w:t>
      </w:r>
      <w:r w:rsidRPr="00693B87">
        <w:rPr>
          <w:rFonts w:ascii="Arial" w:eastAsia="Calibri" w:hAnsi="Arial" w:cs="Arial"/>
          <w:sz w:val="22"/>
          <w:szCs w:val="22"/>
        </w:rPr>
        <w:t xml:space="preserve"> submit the assignment in a Word document titled with your name and student number.</w:t>
      </w:r>
    </w:p>
    <w:p w14:paraId="75F689D1" w14:textId="214BFF7C" w:rsidR="00080E5A" w:rsidRDefault="00080E5A" w:rsidP="005D6D15">
      <w:pPr>
        <w:ind w:left="567" w:right="531"/>
        <w:jc w:val="both"/>
        <w:rPr>
          <w:rFonts w:ascii="Arial" w:eastAsia="Calibri" w:hAnsi="Arial" w:cs="Arial"/>
          <w:sz w:val="22"/>
          <w:szCs w:val="22"/>
        </w:rPr>
      </w:pPr>
      <w:r w:rsidRPr="00693B87">
        <w:rPr>
          <w:rFonts w:ascii="Arial" w:eastAsia="Calibri" w:hAnsi="Arial" w:cs="Arial"/>
          <w:sz w:val="22"/>
          <w:szCs w:val="22"/>
          <w:u w:val="single"/>
        </w:rPr>
        <w:t>Do not</w:t>
      </w:r>
      <w:r w:rsidRPr="00693B87">
        <w:rPr>
          <w:rFonts w:ascii="Arial" w:eastAsia="Calibri" w:hAnsi="Arial" w:cs="Arial"/>
          <w:sz w:val="22"/>
          <w:szCs w:val="22"/>
        </w:rPr>
        <w:t xml:space="preserve"> submit your assignment on this document, as it will result in a high similarity score.</w:t>
      </w:r>
    </w:p>
    <w:p w14:paraId="7A0C8D64" w14:textId="4203C516" w:rsidR="0041542A" w:rsidRDefault="0041542A" w:rsidP="005D6D15">
      <w:pPr>
        <w:ind w:left="567" w:right="531"/>
        <w:jc w:val="both"/>
        <w:rPr>
          <w:rFonts w:ascii="Arial" w:eastAsia="Calibri" w:hAnsi="Arial" w:cs="Arial"/>
          <w:sz w:val="22"/>
          <w:szCs w:val="22"/>
        </w:rPr>
      </w:pPr>
    </w:p>
    <w:p w14:paraId="34840201" w14:textId="77777777" w:rsidR="00012A7C" w:rsidRPr="00012A7C" w:rsidRDefault="00012A7C" w:rsidP="00012A7C">
      <w:pPr>
        <w:ind w:left="567" w:right="531"/>
        <w:jc w:val="center"/>
        <w:rPr>
          <w:rFonts w:ascii="Arial" w:eastAsia="Calibri" w:hAnsi="Arial" w:cs="Arial"/>
          <w:b/>
          <w:bCs/>
          <w:sz w:val="22"/>
          <w:szCs w:val="22"/>
        </w:rPr>
      </w:pPr>
      <w:r w:rsidRPr="00012A7C">
        <w:rPr>
          <w:rFonts w:ascii="Arial" w:eastAsia="Calibri" w:hAnsi="Arial" w:cs="Arial"/>
          <w:b/>
          <w:bCs/>
          <w:sz w:val="22"/>
          <w:szCs w:val="22"/>
        </w:rPr>
        <w:t>All of your answers must be based academic research, not personal experience.</w:t>
      </w:r>
    </w:p>
    <w:p w14:paraId="6756CC30" w14:textId="6DA13E8A" w:rsidR="0041542A" w:rsidRDefault="0041542A" w:rsidP="005D6D15">
      <w:pPr>
        <w:ind w:left="567" w:right="531"/>
        <w:jc w:val="both"/>
        <w:rPr>
          <w:rFonts w:ascii="Arial" w:eastAsia="Calibri" w:hAnsi="Arial" w:cs="Arial"/>
          <w:b/>
          <w:bCs/>
          <w:sz w:val="22"/>
          <w:szCs w:val="22"/>
        </w:rPr>
      </w:pPr>
    </w:p>
    <w:p w14:paraId="2D9C69FB" w14:textId="03639A8C" w:rsidR="00080E5A" w:rsidRPr="00693B87" w:rsidRDefault="00CF0E95" w:rsidP="005D6D15">
      <w:pPr>
        <w:ind w:left="567" w:right="531"/>
        <w:jc w:val="both"/>
        <w:rPr>
          <w:rFonts w:ascii="Arial" w:eastAsia="Calibri" w:hAnsi="Arial" w:cs="Arial"/>
          <w:sz w:val="22"/>
          <w:szCs w:val="22"/>
        </w:rPr>
      </w:pPr>
      <w:r>
        <w:rPr>
          <w:rFonts w:ascii="Arial" w:eastAsia="Calibri" w:hAnsi="Arial" w:cs="Arial"/>
          <w:sz w:val="22"/>
          <w:szCs w:val="22"/>
        </w:rPr>
        <w:t xml:space="preserve">Choose </w:t>
      </w:r>
      <w:r>
        <w:rPr>
          <w:rFonts w:ascii="Arial" w:eastAsia="Calibri" w:hAnsi="Arial" w:cs="Arial"/>
          <w:b/>
          <w:bCs/>
          <w:sz w:val="22"/>
          <w:szCs w:val="22"/>
          <w:u w:val="single"/>
        </w:rPr>
        <w:t>four</w:t>
      </w:r>
      <w:r>
        <w:rPr>
          <w:rFonts w:ascii="Arial" w:eastAsia="Calibri" w:hAnsi="Arial" w:cs="Arial"/>
          <w:sz w:val="22"/>
          <w:szCs w:val="22"/>
        </w:rPr>
        <w:t xml:space="preserve"> </w:t>
      </w:r>
      <w:r w:rsidR="00B03B2E">
        <w:rPr>
          <w:rFonts w:ascii="Arial" w:eastAsia="Calibri" w:hAnsi="Arial" w:cs="Arial"/>
          <w:sz w:val="22"/>
          <w:szCs w:val="22"/>
        </w:rPr>
        <w:t>titles from the list below</w:t>
      </w:r>
      <w:r w:rsidR="00080E5A" w:rsidRPr="00693B87">
        <w:rPr>
          <w:rFonts w:ascii="Arial" w:eastAsia="Calibri" w:hAnsi="Arial" w:cs="Arial"/>
          <w:sz w:val="22"/>
          <w:szCs w:val="22"/>
        </w:rPr>
        <w:t>:</w:t>
      </w:r>
    </w:p>
    <w:p w14:paraId="2643D5B9" w14:textId="09D612FD" w:rsidR="00080E5A" w:rsidRPr="00693B87" w:rsidRDefault="00080E5A" w:rsidP="005D6D15">
      <w:pPr>
        <w:ind w:left="567" w:right="531"/>
        <w:jc w:val="both"/>
        <w:rPr>
          <w:rFonts w:ascii="Arial" w:eastAsia="Calibri" w:hAnsi="Arial" w:cs="Arial"/>
          <w:sz w:val="22"/>
          <w:szCs w:val="22"/>
        </w:rPr>
      </w:pPr>
    </w:p>
    <w:p w14:paraId="1CF50B57" w14:textId="77777777" w:rsidR="00E7269D" w:rsidRDefault="00E7269D" w:rsidP="005D6D15">
      <w:pPr>
        <w:ind w:left="567" w:right="531"/>
        <w:jc w:val="both"/>
        <w:rPr>
          <w:rFonts w:ascii="Arial" w:eastAsia="Calibri" w:hAnsi="Arial" w:cs="Arial"/>
          <w:b/>
          <w:bCs/>
          <w:sz w:val="22"/>
          <w:szCs w:val="22"/>
        </w:rPr>
      </w:pPr>
    </w:p>
    <w:p w14:paraId="23325E51" w14:textId="77777777" w:rsidR="00E7269D" w:rsidRDefault="00E7269D" w:rsidP="005D6D15">
      <w:pPr>
        <w:ind w:left="567" w:right="531"/>
        <w:jc w:val="both"/>
        <w:rPr>
          <w:rFonts w:ascii="Arial" w:eastAsia="Calibri" w:hAnsi="Arial" w:cs="Arial"/>
          <w:b/>
          <w:bCs/>
          <w:sz w:val="22"/>
          <w:szCs w:val="22"/>
        </w:rPr>
      </w:pPr>
    </w:p>
    <w:p w14:paraId="1871EA01" w14:textId="77777777" w:rsidR="00E7269D" w:rsidRDefault="00E7269D" w:rsidP="005D6D15">
      <w:pPr>
        <w:ind w:left="567" w:right="531"/>
        <w:jc w:val="both"/>
        <w:rPr>
          <w:rFonts w:ascii="Arial" w:eastAsia="Calibri" w:hAnsi="Arial" w:cs="Arial"/>
          <w:b/>
          <w:bCs/>
          <w:sz w:val="22"/>
          <w:szCs w:val="22"/>
        </w:rPr>
      </w:pPr>
    </w:p>
    <w:p w14:paraId="3A6E3FB0" w14:textId="77777777" w:rsidR="00E7269D" w:rsidRDefault="00E7269D" w:rsidP="005D6D15">
      <w:pPr>
        <w:ind w:left="567" w:right="531"/>
        <w:jc w:val="both"/>
        <w:rPr>
          <w:rFonts w:ascii="Arial" w:eastAsia="Calibri" w:hAnsi="Arial" w:cs="Arial"/>
          <w:b/>
          <w:bCs/>
          <w:sz w:val="22"/>
          <w:szCs w:val="22"/>
        </w:rPr>
      </w:pPr>
    </w:p>
    <w:p w14:paraId="11CD4624" w14:textId="77777777" w:rsidR="00E7269D" w:rsidRDefault="00E7269D" w:rsidP="005D6D15">
      <w:pPr>
        <w:ind w:left="567" w:right="531"/>
        <w:jc w:val="both"/>
        <w:rPr>
          <w:rFonts w:ascii="Arial" w:eastAsia="Calibri" w:hAnsi="Arial" w:cs="Arial"/>
          <w:b/>
          <w:bCs/>
          <w:sz w:val="22"/>
          <w:szCs w:val="22"/>
        </w:rPr>
      </w:pPr>
    </w:p>
    <w:p w14:paraId="601C12E5" w14:textId="77777777" w:rsidR="00E7269D" w:rsidRDefault="00E7269D" w:rsidP="005D6D15">
      <w:pPr>
        <w:ind w:left="567" w:right="531"/>
        <w:jc w:val="both"/>
        <w:rPr>
          <w:rFonts w:ascii="Arial" w:eastAsia="Calibri" w:hAnsi="Arial" w:cs="Arial"/>
          <w:b/>
          <w:bCs/>
          <w:sz w:val="22"/>
          <w:szCs w:val="22"/>
        </w:rPr>
      </w:pPr>
    </w:p>
    <w:p w14:paraId="1CAC9A21" w14:textId="77777777" w:rsidR="00E7269D" w:rsidRDefault="00E7269D" w:rsidP="005D6D15">
      <w:pPr>
        <w:ind w:left="567" w:right="531"/>
        <w:jc w:val="both"/>
        <w:rPr>
          <w:rFonts w:ascii="Arial" w:eastAsia="Calibri" w:hAnsi="Arial" w:cs="Arial"/>
          <w:b/>
          <w:bCs/>
          <w:sz w:val="22"/>
          <w:szCs w:val="22"/>
        </w:rPr>
      </w:pPr>
    </w:p>
    <w:p w14:paraId="65A148E2" w14:textId="77777777" w:rsidR="00E7269D" w:rsidRDefault="00E7269D" w:rsidP="005D6D15">
      <w:pPr>
        <w:ind w:left="567" w:right="531"/>
        <w:jc w:val="both"/>
        <w:rPr>
          <w:rFonts w:ascii="Arial" w:eastAsia="Calibri" w:hAnsi="Arial" w:cs="Arial"/>
          <w:b/>
          <w:bCs/>
          <w:sz w:val="22"/>
          <w:szCs w:val="22"/>
        </w:rPr>
      </w:pPr>
    </w:p>
    <w:p w14:paraId="04A63DFB" w14:textId="77777777" w:rsidR="00E7269D" w:rsidRDefault="00E7269D" w:rsidP="005D6D15">
      <w:pPr>
        <w:ind w:left="567" w:right="531"/>
        <w:jc w:val="both"/>
        <w:rPr>
          <w:rFonts w:ascii="Arial" w:eastAsia="Calibri" w:hAnsi="Arial" w:cs="Arial"/>
          <w:b/>
          <w:bCs/>
          <w:sz w:val="22"/>
          <w:szCs w:val="22"/>
        </w:rPr>
      </w:pPr>
    </w:p>
    <w:p w14:paraId="568634F7" w14:textId="77777777" w:rsidR="00E7269D" w:rsidRDefault="00E7269D" w:rsidP="005D6D15">
      <w:pPr>
        <w:ind w:left="567" w:right="531"/>
        <w:jc w:val="both"/>
        <w:rPr>
          <w:rFonts w:ascii="Arial" w:eastAsia="Calibri" w:hAnsi="Arial" w:cs="Arial"/>
          <w:b/>
          <w:bCs/>
          <w:sz w:val="22"/>
          <w:szCs w:val="22"/>
        </w:rPr>
      </w:pPr>
    </w:p>
    <w:p w14:paraId="34BF3978" w14:textId="77777777" w:rsidR="00E7269D" w:rsidRDefault="00E7269D" w:rsidP="005D6D15">
      <w:pPr>
        <w:ind w:left="567" w:right="531"/>
        <w:jc w:val="both"/>
        <w:rPr>
          <w:rFonts w:ascii="Arial" w:eastAsia="Calibri" w:hAnsi="Arial" w:cs="Arial"/>
          <w:b/>
          <w:bCs/>
          <w:sz w:val="22"/>
          <w:szCs w:val="22"/>
        </w:rPr>
      </w:pPr>
    </w:p>
    <w:p w14:paraId="245EB612" w14:textId="77777777" w:rsidR="00E7269D" w:rsidRDefault="00E7269D" w:rsidP="005D6D15">
      <w:pPr>
        <w:ind w:left="567" w:right="531"/>
        <w:jc w:val="both"/>
        <w:rPr>
          <w:rFonts w:ascii="Arial" w:eastAsia="Calibri" w:hAnsi="Arial" w:cs="Arial"/>
          <w:b/>
          <w:bCs/>
          <w:sz w:val="22"/>
          <w:szCs w:val="22"/>
        </w:rPr>
      </w:pPr>
    </w:p>
    <w:p w14:paraId="0121F57C" w14:textId="77777777" w:rsidR="00E7269D" w:rsidRDefault="00E7269D" w:rsidP="005D6D15">
      <w:pPr>
        <w:ind w:left="567" w:right="531"/>
        <w:jc w:val="both"/>
        <w:rPr>
          <w:rFonts w:ascii="Arial" w:eastAsia="Calibri" w:hAnsi="Arial" w:cs="Arial"/>
          <w:b/>
          <w:bCs/>
          <w:sz w:val="22"/>
          <w:szCs w:val="22"/>
        </w:rPr>
      </w:pPr>
    </w:p>
    <w:p w14:paraId="5D02D0F8" w14:textId="77777777" w:rsidR="00E7269D" w:rsidRDefault="00E7269D" w:rsidP="005D6D15">
      <w:pPr>
        <w:ind w:left="567" w:right="531"/>
        <w:jc w:val="both"/>
        <w:rPr>
          <w:rFonts w:ascii="Arial" w:eastAsia="Calibri" w:hAnsi="Arial" w:cs="Arial"/>
          <w:b/>
          <w:bCs/>
          <w:sz w:val="22"/>
          <w:szCs w:val="22"/>
        </w:rPr>
      </w:pPr>
    </w:p>
    <w:p w14:paraId="35B980C5" w14:textId="77777777" w:rsidR="00E7269D" w:rsidRDefault="00E7269D" w:rsidP="005D6D15">
      <w:pPr>
        <w:ind w:left="567" w:right="531"/>
        <w:jc w:val="both"/>
        <w:rPr>
          <w:rFonts w:ascii="Arial" w:eastAsia="Calibri" w:hAnsi="Arial" w:cs="Arial"/>
          <w:b/>
          <w:bCs/>
          <w:sz w:val="22"/>
          <w:szCs w:val="22"/>
        </w:rPr>
      </w:pPr>
    </w:p>
    <w:p w14:paraId="62EC0B0B" w14:textId="77777777" w:rsidR="00E7269D" w:rsidRDefault="00E7269D" w:rsidP="005D6D15">
      <w:pPr>
        <w:ind w:left="567" w:right="531"/>
        <w:jc w:val="both"/>
        <w:rPr>
          <w:rFonts w:ascii="Arial" w:eastAsia="Calibri" w:hAnsi="Arial" w:cs="Arial"/>
          <w:b/>
          <w:bCs/>
          <w:sz w:val="22"/>
          <w:szCs w:val="22"/>
        </w:rPr>
      </w:pPr>
    </w:p>
    <w:p w14:paraId="3B14E589" w14:textId="77777777" w:rsidR="00E7269D" w:rsidRDefault="00E7269D" w:rsidP="005D6D15">
      <w:pPr>
        <w:ind w:left="567" w:right="531"/>
        <w:jc w:val="both"/>
        <w:rPr>
          <w:rFonts w:ascii="Arial" w:eastAsia="Calibri" w:hAnsi="Arial" w:cs="Arial"/>
          <w:b/>
          <w:bCs/>
          <w:sz w:val="22"/>
          <w:szCs w:val="22"/>
        </w:rPr>
      </w:pPr>
    </w:p>
    <w:p w14:paraId="14CA4BDE" w14:textId="77777777" w:rsidR="00E7269D" w:rsidRDefault="00E7269D" w:rsidP="005D6D15">
      <w:pPr>
        <w:ind w:left="567" w:right="531"/>
        <w:jc w:val="both"/>
        <w:rPr>
          <w:rFonts w:ascii="Arial" w:eastAsia="Calibri" w:hAnsi="Arial" w:cs="Arial"/>
          <w:b/>
          <w:bCs/>
          <w:sz w:val="22"/>
          <w:szCs w:val="22"/>
        </w:rPr>
      </w:pPr>
    </w:p>
    <w:p w14:paraId="6E166050" w14:textId="77777777" w:rsidR="00E7269D" w:rsidRDefault="00E7269D" w:rsidP="005D6D15">
      <w:pPr>
        <w:ind w:left="567" w:right="531"/>
        <w:jc w:val="both"/>
        <w:rPr>
          <w:rFonts w:ascii="Arial" w:eastAsia="Calibri" w:hAnsi="Arial" w:cs="Arial"/>
          <w:b/>
          <w:bCs/>
          <w:sz w:val="22"/>
          <w:szCs w:val="22"/>
        </w:rPr>
      </w:pPr>
    </w:p>
    <w:p w14:paraId="3B24E2BB" w14:textId="77777777" w:rsidR="00E7269D" w:rsidRDefault="00E7269D" w:rsidP="005D6D15">
      <w:pPr>
        <w:ind w:left="567" w:right="531"/>
        <w:jc w:val="both"/>
        <w:rPr>
          <w:rFonts w:ascii="Arial" w:eastAsia="Calibri" w:hAnsi="Arial" w:cs="Arial"/>
          <w:b/>
          <w:bCs/>
          <w:sz w:val="22"/>
          <w:szCs w:val="22"/>
        </w:rPr>
      </w:pPr>
    </w:p>
    <w:p w14:paraId="50189331" w14:textId="77777777" w:rsidR="00E7269D" w:rsidRDefault="00E7269D" w:rsidP="005D6D15">
      <w:pPr>
        <w:ind w:left="567" w:right="531"/>
        <w:jc w:val="both"/>
        <w:rPr>
          <w:rFonts w:ascii="Arial" w:eastAsia="Calibri" w:hAnsi="Arial" w:cs="Arial"/>
          <w:b/>
          <w:bCs/>
          <w:sz w:val="22"/>
          <w:szCs w:val="22"/>
        </w:rPr>
      </w:pPr>
    </w:p>
    <w:p w14:paraId="25E9D95F" w14:textId="77777777" w:rsidR="00E7269D" w:rsidRDefault="00E7269D" w:rsidP="005D6D15">
      <w:pPr>
        <w:ind w:left="567" w:right="531"/>
        <w:jc w:val="both"/>
        <w:rPr>
          <w:rFonts w:ascii="Arial" w:eastAsia="Calibri" w:hAnsi="Arial" w:cs="Arial"/>
          <w:b/>
          <w:bCs/>
          <w:sz w:val="22"/>
          <w:szCs w:val="22"/>
        </w:rPr>
      </w:pPr>
    </w:p>
    <w:p w14:paraId="48ACBCE3" w14:textId="77777777" w:rsidR="00E7269D" w:rsidRDefault="00E7269D" w:rsidP="005D6D15">
      <w:pPr>
        <w:ind w:left="567" w:right="531"/>
        <w:jc w:val="both"/>
        <w:rPr>
          <w:rFonts w:ascii="Arial" w:eastAsia="Calibri" w:hAnsi="Arial" w:cs="Arial"/>
          <w:b/>
          <w:bCs/>
          <w:sz w:val="22"/>
          <w:szCs w:val="22"/>
        </w:rPr>
      </w:pPr>
    </w:p>
    <w:p w14:paraId="49CC8C07" w14:textId="77777777" w:rsidR="00E7269D" w:rsidRDefault="00E7269D" w:rsidP="005D6D15">
      <w:pPr>
        <w:ind w:left="567" w:right="531"/>
        <w:jc w:val="both"/>
        <w:rPr>
          <w:rFonts w:ascii="Arial" w:eastAsia="Calibri" w:hAnsi="Arial" w:cs="Arial"/>
          <w:b/>
          <w:bCs/>
          <w:sz w:val="22"/>
          <w:szCs w:val="22"/>
        </w:rPr>
      </w:pPr>
    </w:p>
    <w:p w14:paraId="663C928D" w14:textId="77777777" w:rsidR="00E7269D" w:rsidRDefault="00E7269D" w:rsidP="005D6D15">
      <w:pPr>
        <w:ind w:left="567" w:right="531"/>
        <w:jc w:val="both"/>
        <w:rPr>
          <w:rFonts w:ascii="Arial" w:eastAsia="Calibri" w:hAnsi="Arial" w:cs="Arial"/>
          <w:b/>
          <w:bCs/>
          <w:sz w:val="22"/>
          <w:szCs w:val="22"/>
        </w:rPr>
      </w:pPr>
    </w:p>
    <w:p w14:paraId="6EDF3304" w14:textId="77777777" w:rsidR="00E7269D" w:rsidRDefault="00E7269D" w:rsidP="005D6D15">
      <w:pPr>
        <w:ind w:left="567" w:right="531"/>
        <w:jc w:val="both"/>
        <w:rPr>
          <w:rFonts w:ascii="Arial" w:eastAsia="Calibri" w:hAnsi="Arial" w:cs="Arial"/>
          <w:b/>
          <w:bCs/>
          <w:sz w:val="22"/>
          <w:szCs w:val="22"/>
        </w:rPr>
      </w:pPr>
    </w:p>
    <w:p w14:paraId="51D8D6A5" w14:textId="77777777" w:rsidR="00E7269D" w:rsidRDefault="00E7269D" w:rsidP="005D6D15">
      <w:pPr>
        <w:ind w:left="567" w:right="531"/>
        <w:jc w:val="both"/>
        <w:rPr>
          <w:rFonts w:ascii="Arial" w:eastAsia="Calibri" w:hAnsi="Arial" w:cs="Arial"/>
          <w:b/>
          <w:bCs/>
          <w:sz w:val="22"/>
          <w:szCs w:val="22"/>
        </w:rPr>
      </w:pPr>
    </w:p>
    <w:p w14:paraId="74A332B2" w14:textId="03B5004A" w:rsidR="00312C05" w:rsidRPr="00693B87" w:rsidRDefault="00312C05" w:rsidP="00E7269D">
      <w:pPr>
        <w:ind w:right="531"/>
        <w:jc w:val="both"/>
        <w:rPr>
          <w:rFonts w:ascii="Arial" w:eastAsia="Calibri" w:hAnsi="Arial" w:cs="Arial"/>
          <w:b/>
          <w:bCs/>
          <w:sz w:val="22"/>
          <w:szCs w:val="22"/>
        </w:rPr>
      </w:pPr>
      <w:r w:rsidRPr="00693B87">
        <w:rPr>
          <w:rFonts w:ascii="Arial" w:eastAsia="Calibri" w:hAnsi="Arial" w:cs="Arial"/>
          <w:b/>
          <w:bCs/>
          <w:sz w:val="22"/>
          <w:szCs w:val="22"/>
        </w:rPr>
        <w:lastRenderedPageBreak/>
        <w:t>Essay one:</w:t>
      </w:r>
    </w:p>
    <w:p w14:paraId="2A71F8EC" w14:textId="611A81CF" w:rsidR="00454735" w:rsidRPr="0019506F" w:rsidRDefault="00C6758F" w:rsidP="00E7269D">
      <w:pPr>
        <w:spacing w:line="257" w:lineRule="auto"/>
        <w:ind w:right="531"/>
        <w:rPr>
          <w:rFonts w:ascii="Arial" w:eastAsia="Calibri" w:hAnsi="Arial" w:cs="Arial"/>
          <w:sz w:val="22"/>
          <w:szCs w:val="22"/>
        </w:rPr>
      </w:pPr>
      <w:r>
        <w:rPr>
          <w:rFonts w:ascii="Arial" w:eastAsia="Calibri" w:hAnsi="Arial" w:cs="Arial"/>
          <w:sz w:val="22"/>
          <w:szCs w:val="22"/>
          <w:u w:val="single"/>
        </w:rPr>
        <w:t>C</w:t>
      </w:r>
      <w:r w:rsidR="003F4901">
        <w:rPr>
          <w:rFonts w:ascii="Arial" w:eastAsia="Calibri" w:hAnsi="Arial" w:cs="Arial"/>
          <w:sz w:val="22"/>
          <w:szCs w:val="22"/>
          <w:u w:val="single"/>
        </w:rPr>
        <w:t>onsider</w:t>
      </w:r>
      <w:r w:rsidR="003F4901">
        <w:rPr>
          <w:rFonts w:ascii="Arial" w:eastAsia="Calibri" w:hAnsi="Arial" w:cs="Arial"/>
          <w:sz w:val="22"/>
          <w:szCs w:val="22"/>
        </w:rPr>
        <w:t xml:space="preserve"> the </w:t>
      </w:r>
      <w:r>
        <w:rPr>
          <w:rFonts w:ascii="Arial" w:eastAsia="Calibri" w:hAnsi="Arial" w:cs="Arial"/>
          <w:sz w:val="22"/>
          <w:szCs w:val="22"/>
        </w:rPr>
        <w:t xml:space="preserve">effect </w:t>
      </w:r>
      <w:r w:rsidR="003F4901">
        <w:rPr>
          <w:rFonts w:ascii="Arial" w:eastAsia="Calibri" w:hAnsi="Arial" w:cs="Arial"/>
          <w:sz w:val="22"/>
          <w:szCs w:val="22"/>
        </w:rPr>
        <w:t xml:space="preserve">of </w:t>
      </w:r>
      <w:r>
        <w:rPr>
          <w:rFonts w:ascii="Arial" w:eastAsia="Calibri" w:hAnsi="Arial" w:cs="Arial"/>
          <w:sz w:val="22"/>
          <w:szCs w:val="22"/>
        </w:rPr>
        <w:t xml:space="preserve">professionalisation on organisational culture within policing, and </w:t>
      </w:r>
      <w:r w:rsidRPr="0045760F">
        <w:rPr>
          <w:rFonts w:ascii="Arial" w:eastAsia="Calibri" w:hAnsi="Arial" w:cs="Arial"/>
          <w:sz w:val="22"/>
          <w:szCs w:val="22"/>
          <w:u w:val="single"/>
        </w:rPr>
        <w:t>e</w:t>
      </w:r>
      <w:r>
        <w:rPr>
          <w:rFonts w:ascii="Arial" w:eastAsia="Calibri" w:hAnsi="Arial" w:cs="Arial"/>
          <w:sz w:val="22"/>
          <w:szCs w:val="22"/>
          <w:u w:val="single"/>
        </w:rPr>
        <w:t>xamine</w:t>
      </w:r>
      <w:r>
        <w:rPr>
          <w:rFonts w:ascii="Arial" w:eastAsia="Calibri" w:hAnsi="Arial" w:cs="Arial"/>
          <w:sz w:val="22"/>
          <w:szCs w:val="22"/>
        </w:rPr>
        <w:t xml:space="preserve"> the impact on officers’ wellbeing and resilience</w:t>
      </w:r>
      <w:r w:rsidR="005649E8">
        <w:rPr>
          <w:rFonts w:ascii="Arial" w:eastAsia="Calibri" w:hAnsi="Arial" w:cs="Arial"/>
          <w:sz w:val="22"/>
          <w:szCs w:val="22"/>
        </w:rPr>
        <w:t>. Your answer must be based on academic research, not personal experience.</w:t>
      </w:r>
    </w:p>
    <w:p w14:paraId="50942490" w14:textId="0E96CD1A" w:rsidR="00E7269D" w:rsidRDefault="00312C05" w:rsidP="00E7269D">
      <w:pPr>
        <w:spacing w:line="257" w:lineRule="auto"/>
        <w:ind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4A470A94" w14:textId="77777777" w:rsidR="00E7269D" w:rsidRPr="00E7269D" w:rsidRDefault="00E7269D" w:rsidP="00E7269D">
      <w:pPr>
        <w:spacing w:line="257" w:lineRule="auto"/>
        <w:ind w:right="531"/>
        <w:rPr>
          <w:rFonts w:ascii="Arial" w:eastAsia="Calibri" w:hAnsi="Arial" w:cs="Arial"/>
          <w:sz w:val="22"/>
          <w:szCs w:val="22"/>
        </w:rPr>
      </w:pPr>
    </w:p>
    <w:p w14:paraId="602C57C6" w14:textId="5F6B4DD8" w:rsidR="00454735" w:rsidRDefault="00454735" w:rsidP="00666727">
      <w:pPr>
        <w:spacing w:line="257" w:lineRule="auto"/>
        <w:ind w:right="531"/>
        <w:rPr>
          <w:rFonts w:ascii="Arial" w:hAnsi="Arial" w:cs="Arial"/>
          <w:sz w:val="22"/>
          <w:szCs w:val="22"/>
        </w:rPr>
      </w:pPr>
    </w:p>
    <w:p w14:paraId="19DF610A" w14:textId="77777777" w:rsidR="00E7269D" w:rsidRPr="007A179F" w:rsidRDefault="00E7269D" w:rsidP="00E7269D">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Professionalisation is the transformation of an occupation into a profession, which is diverse, contested and constantly evolving (Green and Gates, 2014). In the context of British policing, the introduction of modern public policing and the professionalisation process began with the creation of the metropolitan police in 1829, (Lumsden, 2017). During the 1960’s, there was a decline in public support for policing due to various police scandals, so senior officers tried to address this decline by improving the education and training of officers (Lee and Punch, 2004). A similar policy has been adopted in recent years due to several highly publicised incidents (such as the Hillsborough disaster) which have caused the public to question police integrity (Holdaway, 2017). Neyroud’s report (2011) argued that the police need to become a ‘professional service’ rather than ‘act professionally’. Shortly after Neyroud’s report, the Home Office introduced the College of Policing in 2012, which focuses on developing the best ways to deliver policing (College of Policing, 2022). </w:t>
      </w:r>
    </w:p>
    <w:p w14:paraId="299A8158" w14:textId="77777777" w:rsidR="00E7269D" w:rsidRPr="007A179F" w:rsidRDefault="00E7269D" w:rsidP="00E7269D">
      <w:pPr>
        <w:spacing w:line="360" w:lineRule="auto"/>
        <w:rPr>
          <w:rFonts w:asciiTheme="majorHAnsi" w:hAnsiTheme="majorHAnsi" w:cstheme="majorHAnsi"/>
          <w:sz w:val="24"/>
          <w:szCs w:val="24"/>
        </w:rPr>
      </w:pPr>
    </w:p>
    <w:p w14:paraId="2760D61A" w14:textId="77777777" w:rsidR="00E7269D" w:rsidRPr="007A179F" w:rsidRDefault="00E7269D" w:rsidP="00E7269D">
      <w:pPr>
        <w:spacing w:line="360" w:lineRule="auto"/>
        <w:rPr>
          <w:rFonts w:asciiTheme="majorHAnsi" w:hAnsiTheme="majorHAnsi" w:cstheme="majorHAnsi"/>
          <w:sz w:val="24"/>
          <w:szCs w:val="24"/>
        </w:rPr>
      </w:pPr>
    </w:p>
    <w:p w14:paraId="490261B6" w14:textId="77777777" w:rsidR="00E7269D" w:rsidRPr="007A179F" w:rsidRDefault="00E7269D" w:rsidP="00E7269D">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Sherman (2013) identified three platforms through which the College of Policing has delivered professionalisation in the last decade, these platforms are: the Code of Ethics, Evidence-Based Policing, and the Policing Education Qualifications Framework (‘PEQF’). </w:t>
      </w:r>
    </w:p>
    <w:p w14:paraId="7B6B5AC8" w14:textId="77777777" w:rsidR="00E7269D" w:rsidRPr="007A179F" w:rsidRDefault="00E7269D" w:rsidP="00E7269D">
      <w:pPr>
        <w:spacing w:line="360" w:lineRule="auto"/>
        <w:rPr>
          <w:rFonts w:asciiTheme="majorHAnsi" w:hAnsiTheme="majorHAnsi" w:cstheme="majorHAnsi"/>
          <w:sz w:val="24"/>
          <w:szCs w:val="24"/>
        </w:rPr>
      </w:pPr>
      <w:r w:rsidRPr="007A179F">
        <w:rPr>
          <w:rFonts w:asciiTheme="majorHAnsi" w:hAnsiTheme="majorHAnsi" w:cstheme="majorHAnsi"/>
          <w:sz w:val="24"/>
          <w:szCs w:val="24"/>
        </w:rPr>
        <w:t>The Code of Ethics sets and defines the exemplary standards of behaviour for everyone who works in policing (College of Policing, 2022). Such codes are also found within other professions such as ‘Teachers Standards’ (Department of Education, 2011), and ‘A Soldier’s Values and Standards’ (Army. 2020); with honesty and integrity being commonly aspired values within all these professions.</w:t>
      </w:r>
    </w:p>
    <w:p w14:paraId="6086986D" w14:textId="77777777" w:rsidR="00E7269D" w:rsidRPr="007A179F" w:rsidRDefault="00E7269D" w:rsidP="00E7269D">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Evidence-based policing is where police officers and academics create, review, and use the best available evidence to inform and challenge policing policies, practices, and decisions (College of policing, 2022). </w:t>
      </w:r>
    </w:p>
    <w:p w14:paraId="26926B7C" w14:textId="77777777" w:rsidR="00E7269D" w:rsidRPr="007A179F" w:rsidRDefault="00E7269D" w:rsidP="00E7269D">
      <w:pPr>
        <w:spacing w:line="360" w:lineRule="auto"/>
        <w:rPr>
          <w:rFonts w:asciiTheme="majorHAnsi" w:hAnsiTheme="majorHAnsi" w:cstheme="majorHAnsi"/>
          <w:sz w:val="24"/>
          <w:szCs w:val="24"/>
        </w:rPr>
      </w:pPr>
      <w:r w:rsidRPr="007A179F">
        <w:rPr>
          <w:rFonts w:asciiTheme="majorHAnsi" w:hAnsiTheme="majorHAnsi" w:cstheme="majorHAnsi"/>
          <w:sz w:val="24"/>
          <w:szCs w:val="24"/>
        </w:rPr>
        <w:lastRenderedPageBreak/>
        <w:t xml:space="preserve">The PEQF helps to professionalise policing by ensuring consistent standards are met through simultaneous workplace training and further education. I will now explore the advantages and disadvantages of the PEQF, as well as the impacts that it may have on officer wellbeing. </w:t>
      </w:r>
    </w:p>
    <w:p w14:paraId="5A323E60" w14:textId="77777777" w:rsidR="00E7269D" w:rsidRPr="007A179F" w:rsidRDefault="00E7269D" w:rsidP="00E7269D">
      <w:pPr>
        <w:spacing w:line="360" w:lineRule="auto"/>
        <w:rPr>
          <w:rFonts w:asciiTheme="majorHAnsi" w:hAnsiTheme="majorHAnsi" w:cstheme="majorHAnsi"/>
          <w:sz w:val="24"/>
          <w:szCs w:val="24"/>
        </w:rPr>
      </w:pPr>
    </w:p>
    <w:p w14:paraId="548FC9E8" w14:textId="77777777" w:rsidR="00E7269D" w:rsidRPr="007A179F" w:rsidRDefault="00E7269D" w:rsidP="00E7269D">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Through the PEQF, the police service aims to professionalise the occupation by moving it from a trade or craft culture, into a profession (Charman, 2017).  Kratcoski’s (2004) findings theoretically support the PEQF’s structure as he argues that the move from trade to profession is achieved by combining training (the acquisition of essential skills required to perform the job), with education (developing critical thinking skills through conceptual and theoretical analyses). Further support came from Neyroud’s report (2011) which recommended a pre-entry national qualification for policing to be provided in the form of both education (through higher education institutions, or HEI’s) and training (through police training centres). </w:t>
      </w:r>
    </w:p>
    <w:p w14:paraId="2B41ABBD" w14:textId="77777777" w:rsidR="00E7269D" w:rsidRPr="007A179F" w:rsidRDefault="00E7269D" w:rsidP="00E7269D">
      <w:pPr>
        <w:spacing w:line="360" w:lineRule="auto"/>
        <w:rPr>
          <w:rFonts w:asciiTheme="majorHAnsi" w:hAnsiTheme="majorHAnsi" w:cstheme="majorHAnsi"/>
          <w:sz w:val="24"/>
          <w:szCs w:val="24"/>
          <w:shd w:val="clear" w:color="auto" w:fill="FFFFFF"/>
        </w:rPr>
      </w:pPr>
      <w:r w:rsidRPr="007A179F">
        <w:rPr>
          <w:rFonts w:asciiTheme="majorHAnsi" w:hAnsiTheme="majorHAnsi" w:cstheme="majorHAnsi"/>
          <w:sz w:val="24"/>
          <w:szCs w:val="24"/>
        </w:rPr>
        <w:t>Also, the involvement of HEI’s in delivering training to new recruits no</w:t>
      </w:r>
      <w:r w:rsidRPr="007A179F">
        <w:rPr>
          <w:rFonts w:asciiTheme="majorHAnsi" w:hAnsiTheme="majorHAnsi" w:cstheme="majorHAnsi"/>
          <w:sz w:val="24"/>
          <w:szCs w:val="24"/>
          <w:shd w:val="clear" w:color="auto" w:fill="FFFFFF"/>
        </w:rPr>
        <w:t>t only responds to</w:t>
      </w:r>
      <w:r w:rsidRPr="007A179F">
        <w:rPr>
          <w:rFonts w:asciiTheme="majorHAnsi" w:hAnsiTheme="majorHAnsi" w:cstheme="majorHAnsi"/>
          <w:color w:val="000000"/>
          <w:sz w:val="24"/>
          <w:szCs w:val="24"/>
        </w:rPr>
        <w:t xml:space="preserve"> </w:t>
      </w:r>
      <w:r w:rsidRPr="007A179F">
        <w:rPr>
          <w:rFonts w:asciiTheme="majorHAnsi" w:hAnsiTheme="majorHAnsi" w:cstheme="majorHAnsi"/>
          <w:sz w:val="24"/>
          <w:szCs w:val="24"/>
          <w:shd w:val="clear" w:color="auto" w:fill="FFFFFF"/>
        </w:rPr>
        <w:t>the police professionalisation agenda but</w:t>
      </w:r>
      <w:r w:rsidRPr="007A179F">
        <w:rPr>
          <w:rFonts w:asciiTheme="majorHAnsi" w:hAnsiTheme="majorHAnsi" w:cstheme="majorHAnsi"/>
          <w:color w:val="000000"/>
          <w:sz w:val="24"/>
          <w:szCs w:val="24"/>
        </w:rPr>
        <w:t xml:space="preserve"> </w:t>
      </w:r>
      <w:r w:rsidRPr="007A179F">
        <w:rPr>
          <w:rFonts w:asciiTheme="majorHAnsi" w:hAnsiTheme="majorHAnsi" w:cstheme="majorHAnsi"/>
          <w:sz w:val="24"/>
          <w:szCs w:val="24"/>
          <w:shd w:val="clear" w:color="auto" w:fill="FFFFFF"/>
        </w:rPr>
        <w:t>it also satisfies political demands for a more ‘sensitive service’, (</w:t>
      </w:r>
      <w:r w:rsidRPr="007A179F">
        <w:rPr>
          <w:rFonts w:asciiTheme="majorHAnsi" w:hAnsiTheme="majorHAnsi" w:cstheme="majorHAnsi"/>
          <w:sz w:val="24"/>
          <w:szCs w:val="24"/>
        </w:rPr>
        <w:t>Wood and Tong, 2009)</w:t>
      </w:r>
      <w:r w:rsidRPr="007A179F">
        <w:rPr>
          <w:rFonts w:asciiTheme="majorHAnsi" w:hAnsiTheme="majorHAnsi" w:cstheme="majorHAnsi"/>
          <w:sz w:val="24"/>
          <w:szCs w:val="24"/>
          <w:shd w:val="clear" w:color="auto" w:fill="FFFFFF"/>
        </w:rPr>
        <w:t xml:space="preserve">. </w:t>
      </w:r>
      <w:r w:rsidRPr="007A179F">
        <w:rPr>
          <w:rFonts w:asciiTheme="majorHAnsi" w:hAnsiTheme="majorHAnsi" w:cstheme="majorHAnsi"/>
          <w:sz w:val="24"/>
          <w:szCs w:val="24"/>
        </w:rPr>
        <w:t>Furthermore, Jones’ (2016) survey found that officers experienced the following benefits having completed a policing studies degree: they felt more connected to the policing organisation, they understood the ‘why’ in addition to the ‘how’, and they had developed wider transferrable skills. This implies that the PEQF programmes may increase cohesion between those that are young in service and those that are more experienced, as well as produce a more well-informed generation of officers with a wider portfolio of applicable skills.</w:t>
      </w:r>
    </w:p>
    <w:p w14:paraId="11663F10" w14:textId="77777777" w:rsidR="00E7269D" w:rsidRPr="007A179F" w:rsidRDefault="00E7269D" w:rsidP="00E7269D">
      <w:pPr>
        <w:spacing w:line="360" w:lineRule="auto"/>
        <w:rPr>
          <w:rFonts w:asciiTheme="majorHAnsi" w:hAnsiTheme="majorHAnsi" w:cstheme="majorHAnsi"/>
          <w:sz w:val="24"/>
          <w:szCs w:val="24"/>
        </w:rPr>
      </w:pPr>
    </w:p>
    <w:p w14:paraId="1A8E14A4" w14:textId="77777777" w:rsidR="00E7269D" w:rsidRPr="007A179F" w:rsidRDefault="00E7269D" w:rsidP="00E7269D">
      <w:pPr>
        <w:spacing w:line="360" w:lineRule="auto"/>
        <w:rPr>
          <w:rFonts w:asciiTheme="majorHAnsi" w:hAnsiTheme="majorHAnsi" w:cstheme="majorHAnsi"/>
          <w:sz w:val="24"/>
          <w:szCs w:val="24"/>
        </w:rPr>
      </w:pPr>
      <w:r w:rsidRPr="007A179F">
        <w:rPr>
          <w:rFonts w:asciiTheme="majorHAnsi" w:hAnsiTheme="majorHAnsi" w:cstheme="majorHAnsi"/>
          <w:sz w:val="24"/>
          <w:szCs w:val="24"/>
        </w:rPr>
        <w:t>However, in contrast, Williams et al., (2019) found that officers who’d completed the PEQF entry programme believed they had an inability to utilise the knowledge gained from their degree, due to a lack of peer support and a perception of irrelevance from more senior members of staff.</w:t>
      </w:r>
      <w:r w:rsidRPr="007A179F">
        <w:rPr>
          <w:rFonts w:asciiTheme="majorHAnsi" w:hAnsiTheme="majorHAnsi" w:cstheme="majorHAnsi"/>
          <w:b/>
          <w:bCs/>
          <w:sz w:val="24"/>
          <w:szCs w:val="24"/>
        </w:rPr>
        <w:t xml:space="preserve"> </w:t>
      </w:r>
      <w:r w:rsidRPr="007A179F">
        <w:rPr>
          <w:rFonts w:asciiTheme="majorHAnsi" w:hAnsiTheme="majorHAnsi" w:cstheme="majorHAnsi"/>
          <w:sz w:val="24"/>
          <w:szCs w:val="24"/>
        </w:rPr>
        <w:t xml:space="preserve">Also, Charman (2017) states that the PEQF’s high entry standards may reduce the diversity and accessibility of the police service, which may reenforce the opinion that police cultures are outdated (Macpherson, 1999). However, as shown in the National Police Chief’s Council (NPCC)’s (2016) ‘Policing Vision 2025’, the NPCC are of the belief that the workforce diversity challenges has been addressed by supporting professional </w:t>
      </w:r>
      <w:r w:rsidRPr="007A179F">
        <w:rPr>
          <w:rFonts w:asciiTheme="majorHAnsi" w:hAnsiTheme="majorHAnsi" w:cstheme="majorHAnsi"/>
          <w:sz w:val="24"/>
          <w:szCs w:val="24"/>
        </w:rPr>
        <w:lastRenderedPageBreak/>
        <w:t xml:space="preserve">development frameworks that are designed to ensure the police service attracts a representative mix of people with the right skills. </w:t>
      </w:r>
    </w:p>
    <w:p w14:paraId="57BAAA86" w14:textId="77777777" w:rsidR="00E7269D" w:rsidRPr="007A179F" w:rsidRDefault="00E7269D" w:rsidP="00E7269D">
      <w:pPr>
        <w:spacing w:line="360" w:lineRule="auto"/>
        <w:rPr>
          <w:rFonts w:asciiTheme="majorHAnsi" w:hAnsiTheme="majorHAnsi" w:cstheme="majorHAnsi"/>
          <w:sz w:val="24"/>
          <w:szCs w:val="24"/>
        </w:rPr>
      </w:pPr>
    </w:p>
    <w:p w14:paraId="2F2CB371" w14:textId="77777777" w:rsidR="00E7269D" w:rsidRPr="007A179F" w:rsidRDefault="00E7269D" w:rsidP="00E7269D">
      <w:pPr>
        <w:spacing w:line="360" w:lineRule="auto"/>
        <w:rPr>
          <w:rFonts w:asciiTheme="majorHAnsi" w:hAnsiTheme="majorHAnsi" w:cstheme="majorHAnsi"/>
          <w:b/>
          <w:bCs/>
          <w:sz w:val="24"/>
          <w:szCs w:val="24"/>
        </w:rPr>
      </w:pPr>
      <w:r w:rsidRPr="007A179F">
        <w:rPr>
          <w:rFonts w:asciiTheme="majorHAnsi" w:hAnsiTheme="majorHAnsi" w:cstheme="majorHAnsi"/>
          <w:sz w:val="24"/>
          <w:szCs w:val="24"/>
        </w:rPr>
        <w:t>Another limitation of the PEQF is that officers can take a negative approach towards learning, lecturers, and their selected syllabuses due to ‘leaner hostility’ (White and Heslop, 2012. According to Heslop (2011) this hostility stems from discontent at a ‘professional student’s’ isolation from other students and an inability to identify themselves as either students or professionals. Such resistance from learners brings into question the extent to which they benefit from the PEQF. A further issue is that few HEI’s initially employed academic staff that specialised in police studies, which was resolved by employing retired police officers and trainers to deliver the HEI’s syllabuses, (White and Heslop, 2012). However, neither retired officers nor trainers were police academics who could introduce and analyse the wider issues of the social context of policing. Again, questioning whether an academic / professional equilibrium is achievable.</w:t>
      </w:r>
    </w:p>
    <w:p w14:paraId="60ECCAF1" w14:textId="77777777" w:rsidR="00E7269D" w:rsidRPr="007A179F" w:rsidRDefault="00E7269D" w:rsidP="00E7269D">
      <w:pPr>
        <w:spacing w:line="360" w:lineRule="auto"/>
        <w:rPr>
          <w:rFonts w:asciiTheme="majorHAnsi" w:hAnsiTheme="majorHAnsi" w:cstheme="majorHAnsi"/>
          <w:sz w:val="24"/>
          <w:szCs w:val="24"/>
        </w:rPr>
      </w:pPr>
    </w:p>
    <w:p w14:paraId="77327808" w14:textId="77777777" w:rsidR="00E7269D" w:rsidRPr="007A179F" w:rsidRDefault="00E7269D" w:rsidP="00E7269D">
      <w:pPr>
        <w:spacing w:line="360" w:lineRule="auto"/>
        <w:rPr>
          <w:rFonts w:asciiTheme="majorHAnsi" w:hAnsiTheme="majorHAnsi" w:cstheme="majorHAnsi"/>
          <w:sz w:val="24"/>
          <w:szCs w:val="24"/>
        </w:rPr>
      </w:pPr>
    </w:p>
    <w:p w14:paraId="6633CE1B" w14:textId="77777777" w:rsidR="00E7269D" w:rsidRPr="007A179F" w:rsidRDefault="00E7269D" w:rsidP="00E7269D">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In relation to officer well-being, Bryant et al (2014) found that providing recruits with relevant skills and knowledge to degree level will help them do a better job. The short-term cost of acquiring such skills is that students in higher education report greater anxiety and less happiness while studying, than those at the same age outside of higher education (Neves and Hillman, 2017). Yet long-term, learning new skills benefits mental wellbeing once such skills have been accrued, by boosting self-confidence (…) which helps individuals to connect with others (NHS, 2022). </w:t>
      </w:r>
    </w:p>
    <w:p w14:paraId="6C76BDBE" w14:textId="77777777" w:rsidR="00E7269D" w:rsidRPr="007A179F" w:rsidRDefault="00E7269D" w:rsidP="00E7269D">
      <w:pPr>
        <w:spacing w:line="360" w:lineRule="auto"/>
        <w:rPr>
          <w:rFonts w:asciiTheme="majorHAnsi" w:hAnsiTheme="majorHAnsi" w:cstheme="majorHAnsi"/>
          <w:sz w:val="24"/>
          <w:szCs w:val="24"/>
        </w:rPr>
      </w:pPr>
    </w:p>
    <w:p w14:paraId="225A1D5C" w14:textId="77777777" w:rsidR="00E7269D" w:rsidRPr="007A179F" w:rsidRDefault="00E7269D" w:rsidP="00E7269D">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The PEQF’s attrition rate is currently 9.1%, with 2,567 of 28,173 students exiting the programme prior to completion, therefore it’s acknowledged that more needs to be done to retain new officers (Police Federation, 2022). The high attrition rate may be due to new officers experiencing the anxiety of further education without being able to experience the benefits of increased self-confidence and connecting with others if they’ve left the profession prior to having the opportunity to experience these benefits. Or scepticism from experienced colleagues may have supressed these mental health benefits causing new recruits to withdraw. Greater buy-in from the whole workforce is likely to benefit those </w:t>
      </w:r>
      <w:r w:rsidRPr="007A179F">
        <w:rPr>
          <w:rFonts w:asciiTheme="majorHAnsi" w:hAnsiTheme="majorHAnsi" w:cstheme="majorHAnsi"/>
          <w:sz w:val="24"/>
          <w:szCs w:val="24"/>
        </w:rPr>
        <w:lastRenderedPageBreak/>
        <w:t>participating in the PEQF (and address the attrition rate issue), as someone with high inclusiveness is four times more likely to have high well-being than someone with low inclusiveness (Fletcher &amp; Oxon, 2016).</w:t>
      </w:r>
    </w:p>
    <w:p w14:paraId="7625054C" w14:textId="77777777" w:rsidR="00E7269D" w:rsidRPr="007A179F" w:rsidRDefault="00E7269D" w:rsidP="00E7269D">
      <w:pPr>
        <w:spacing w:line="360" w:lineRule="auto"/>
        <w:rPr>
          <w:rFonts w:asciiTheme="majorHAnsi" w:hAnsiTheme="majorHAnsi" w:cstheme="majorHAnsi"/>
          <w:sz w:val="24"/>
          <w:szCs w:val="24"/>
        </w:rPr>
      </w:pPr>
    </w:p>
    <w:p w14:paraId="05491B44" w14:textId="77777777" w:rsidR="00E7269D" w:rsidRPr="007A179F" w:rsidRDefault="00E7269D" w:rsidP="00E7269D">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Therefore, research suggests that professionalisation is likely to have a mostly positive impact on organisations such as the police. However, whether the PEQF strategy is successful and the impact that it may have on officer wellbeing and resilience, appears to be dependent on the organisational culture that currently exists and whether it can adapt to this strategy.  </w:t>
      </w:r>
    </w:p>
    <w:p w14:paraId="60A7AD7C" w14:textId="77777777" w:rsidR="00E7269D" w:rsidRPr="007A179F" w:rsidRDefault="00E7269D" w:rsidP="00E7269D">
      <w:pPr>
        <w:spacing w:line="360" w:lineRule="auto"/>
        <w:rPr>
          <w:rFonts w:asciiTheme="majorHAnsi" w:hAnsiTheme="majorHAnsi" w:cstheme="majorHAnsi"/>
          <w:sz w:val="24"/>
          <w:szCs w:val="24"/>
        </w:rPr>
      </w:pPr>
    </w:p>
    <w:p w14:paraId="1BB74737" w14:textId="77777777" w:rsidR="00E7269D" w:rsidRPr="007A179F" w:rsidRDefault="00E7269D" w:rsidP="00E7269D">
      <w:pPr>
        <w:spacing w:line="360" w:lineRule="auto"/>
        <w:rPr>
          <w:rFonts w:asciiTheme="majorHAnsi" w:hAnsiTheme="majorHAnsi" w:cstheme="majorHAnsi"/>
          <w:sz w:val="24"/>
          <w:szCs w:val="24"/>
        </w:rPr>
      </w:pPr>
    </w:p>
    <w:p w14:paraId="32963667" w14:textId="7D244A27" w:rsidR="00666727" w:rsidRDefault="00666727" w:rsidP="00666727">
      <w:pPr>
        <w:spacing w:line="257" w:lineRule="auto"/>
        <w:ind w:right="531"/>
        <w:rPr>
          <w:rFonts w:ascii="Arial" w:hAnsi="Arial" w:cs="Arial"/>
          <w:sz w:val="22"/>
          <w:szCs w:val="22"/>
        </w:rPr>
      </w:pPr>
    </w:p>
    <w:p w14:paraId="743DBCFD" w14:textId="7F883BCE" w:rsidR="00E7269D" w:rsidRDefault="00E7269D" w:rsidP="00666727">
      <w:pPr>
        <w:spacing w:line="257" w:lineRule="auto"/>
        <w:ind w:right="531"/>
        <w:rPr>
          <w:rFonts w:ascii="Arial" w:hAnsi="Arial" w:cs="Arial"/>
          <w:sz w:val="22"/>
          <w:szCs w:val="22"/>
        </w:rPr>
      </w:pPr>
    </w:p>
    <w:p w14:paraId="286B3E74" w14:textId="5E4B83B9" w:rsidR="00E7269D" w:rsidRDefault="00E7269D" w:rsidP="00666727">
      <w:pPr>
        <w:spacing w:line="257" w:lineRule="auto"/>
        <w:ind w:right="531"/>
        <w:rPr>
          <w:rFonts w:ascii="Arial" w:hAnsi="Arial" w:cs="Arial"/>
          <w:sz w:val="22"/>
          <w:szCs w:val="22"/>
        </w:rPr>
      </w:pPr>
    </w:p>
    <w:p w14:paraId="12094121" w14:textId="08143834" w:rsidR="00E7269D" w:rsidRDefault="00E7269D" w:rsidP="00666727">
      <w:pPr>
        <w:spacing w:line="257" w:lineRule="auto"/>
        <w:ind w:right="531"/>
        <w:rPr>
          <w:rFonts w:ascii="Arial" w:hAnsi="Arial" w:cs="Arial"/>
          <w:sz w:val="22"/>
          <w:szCs w:val="22"/>
        </w:rPr>
      </w:pPr>
    </w:p>
    <w:p w14:paraId="0ABCD2A0" w14:textId="08E8EC4A" w:rsidR="00E7269D" w:rsidRDefault="00E7269D" w:rsidP="00666727">
      <w:pPr>
        <w:spacing w:line="257" w:lineRule="auto"/>
        <w:ind w:right="531"/>
        <w:rPr>
          <w:rFonts w:ascii="Arial" w:hAnsi="Arial" w:cs="Arial"/>
          <w:sz w:val="22"/>
          <w:szCs w:val="22"/>
        </w:rPr>
      </w:pPr>
    </w:p>
    <w:p w14:paraId="6ABD9425" w14:textId="05E9314D" w:rsidR="00E7269D" w:rsidRDefault="00E7269D" w:rsidP="00666727">
      <w:pPr>
        <w:spacing w:line="257" w:lineRule="auto"/>
        <w:ind w:right="531"/>
        <w:rPr>
          <w:rFonts w:ascii="Arial" w:hAnsi="Arial" w:cs="Arial"/>
          <w:sz w:val="22"/>
          <w:szCs w:val="22"/>
        </w:rPr>
      </w:pPr>
    </w:p>
    <w:p w14:paraId="5E1512FD" w14:textId="698660B4" w:rsidR="00E7269D" w:rsidRDefault="00E7269D" w:rsidP="00666727">
      <w:pPr>
        <w:spacing w:line="257" w:lineRule="auto"/>
        <w:ind w:right="531"/>
        <w:rPr>
          <w:rFonts w:ascii="Arial" w:hAnsi="Arial" w:cs="Arial"/>
          <w:sz w:val="22"/>
          <w:szCs w:val="22"/>
        </w:rPr>
      </w:pPr>
    </w:p>
    <w:p w14:paraId="6338CFB3" w14:textId="1584FEF7" w:rsidR="00E7269D" w:rsidRDefault="00E7269D" w:rsidP="00666727">
      <w:pPr>
        <w:spacing w:line="257" w:lineRule="auto"/>
        <w:ind w:right="531"/>
        <w:rPr>
          <w:rFonts w:ascii="Arial" w:hAnsi="Arial" w:cs="Arial"/>
          <w:sz w:val="22"/>
          <w:szCs w:val="22"/>
        </w:rPr>
      </w:pPr>
    </w:p>
    <w:p w14:paraId="2A3603A7" w14:textId="7536E0CD" w:rsidR="00E7269D" w:rsidRDefault="00E7269D" w:rsidP="00666727">
      <w:pPr>
        <w:spacing w:line="257" w:lineRule="auto"/>
        <w:ind w:right="531"/>
        <w:rPr>
          <w:rFonts w:ascii="Arial" w:hAnsi="Arial" w:cs="Arial"/>
          <w:sz w:val="22"/>
          <w:szCs w:val="22"/>
        </w:rPr>
      </w:pPr>
    </w:p>
    <w:p w14:paraId="555B0F15" w14:textId="215E8726" w:rsidR="00E7269D" w:rsidRDefault="00E7269D" w:rsidP="00666727">
      <w:pPr>
        <w:spacing w:line="257" w:lineRule="auto"/>
        <w:ind w:right="531"/>
        <w:rPr>
          <w:rFonts w:ascii="Arial" w:hAnsi="Arial" w:cs="Arial"/>
          <w:sz w:val="22"/>
          <w:szCs w:val="22"/>
        </w:rPr>
      </w:pPr>
    </w:p>
    <w:p w14:paraId="42739392" w14:textId="66F12EEA" w:rsidR="00E7269D" w:rsidRDefault="00E7269D" w:rsidP="00666727">
      <w:pPr>
        <w:spacing w:line="257" w:lineRule="auto"/>
        <w:ind w:right="531"/>
        <w:rPr>
          <w:rFonts w:ascii="Arial" w:hAnsi="Arial" w:cs="Arial"/>
          <w:sz w:val="22"/>
          <w:szCs w:val="22"/>
        </w:rPr>
      </w:pPr>
    </w:p>
    <w:p w14:paraId="4DA1AFE8" w14:textId="4EE63C82" w:rsidR="00E7269D" w:rsidRDefault="00E7269D" w:rsidP="00666727">
      <w:pPr>
        <w:spacing w:line="257" w:lineRule="auto"/>
        <w:ind w:right="531"/>
        <w:rPr>
          <w:rFonts w:ascii="Arial" w:hAnsi="Arial" w:cs="Arial"/>
          <w:sz w:val="22"/>
          <w:szCs w:val="22"/>
        </w:rPr>
      </w:pPr>
    </w:p>
    <w:p w14:paraId="71AC3046" w14:textId="75C4E097" w:rsidR="00E7269D" w:rsidRDefault="00E7269D" w:rsidP="00666727">
      <w:pPr>
        <w:spacing w:line="257" w:lineRule="auto"/>
        <w:ind w:right="531"/>
        <w:rPr>
          <w:rFonts w:ascii="Arial" w:hAnsi="Arial" w:cs="Arial"/>
          <w:sz w:val="22"/>
          <w:szCs w:val="22"/>
        </w:rPr>
      </w:pPr>
    </w:p>
    <w:p w14:paraId="1CE9081A" w14:textId="32E8A20A" w:rsidR="00E7269D" w:rsidRDefault="00E7269D" w:rsidP="00666727">
      <w:pPr>
        <w:spacing w:line="257" w:lineRule="auto"/>
        <w:ind w:right="531"/>
        <w:rPr>
          <w:rFonts w:ascii="Arial" w:hAnsi="Arial" w:cs="Arial"/>
          <w:sz w:val="22"/>
          <w:szCs w:val="22"/>
        </w:rPr>
      </w:pPr>
    </w:p>
    <w:p w14:paraId="219D363F" w14:textId="2736D5D8" w:rsidR="00E7269D" w:rsidRDefault="00E7269D" w:rsidP="00666727">
      <w:pPr>
        <w:spacing w:line="257" w:lineRule="auto"/>
        <w:ind w:right="531"/>
        <w:rPr>
          <w:rFonts w:ascii="Arial" w:hAnsi="Arial" w:cs="Arial"/>
          <w:sz w:val="22"/>
          <w:szCs w:val="22"/>
        </w:rPr>
      </w:pPr>
    </w:p>
    <w:p w14:paraId="7DB699D4" w14:textId="61385C77" w:rsidR="00E7269D" w:rsidRDefault="00E7269D" w:rsidP="00666727">
      <w:pPr>
        <w:spacing w:line="257" w:lineRule="auto"/>
        <w:ind w:right="531"/>
        <w:rPr>
          <w:rFonts w:ascii="Arial" w:hAnsi="Arial" w:cs="Arial"/>
          <w:sz w:val="22"/>
          <w:szCs w:val="22"/>
        </w:rPr>
      </w:pPr>
    </w:p>
    <w:p w14:paraId="4A402436" w14:textId="19BA0370" w:rsidR="00E7269D" w:rsidRDefault="00E7269D" w:rsidP="00666727">
      <w:pPr>
        <w:spacing w:line="257" w:lineRule="auto"/>
        <w:ind w:right="531"/>
        <w:rPr>
          <w:rFonts w:ascii="Arial" w:hAnsi="Arial" w:cs="Arial"/>
          <w:sz w:val="22"/>
          <w:szCs w:val="22"/>
        </w:rPr>
      </w:pPr>
    </w:p>
    <w:p w14:paraId="10228EAC" w14:textId="18C80BB1" w:rsidR="00E7269D" w:rsidRDefault="00E7269D" w:rsidP="00666727">
      <w:pPr>
        <w:spacing w:line="257" w:lineRule="auto"/>
        <w:ind w:right="531"/>
        <w:rPr>
          <w:rFonts w:ascii="Arial" w:hAnsi="Arial" w:cs="Arial"/>
          <w:sz w:val="22"/>
          <w:szCs w:val="22"/>
        </w:rPr>
      </w:pPr>
    </w:p>
    <w:p w14:paraId="4D754969" w14:textId="278E1F42" w:rsidR="00E7269D" w:rsidRDefault="00E7269D" w:rsidP="00666727">
      <w:pPr>
        <w:spacing w:line="257" w:lineRule="auto"/>
        <w:ind w:right="531"/>
        <w:rPr>
          <w:rFonts w:ascii="Arial" w:hAnsi="Arial" w:cs="Arial"/>
          <w:sz w:val="22"/>
          <w:szCs w:val="22"/>
        </w:rPr>
      </w:pPr>
    </w:p>
    <w:p w14:paraId="1251DFDA" w14:textId="6A055C80" w:rsidR="00E7269D" w:rsidRDefault="00E7269D" w:rsidP="00666727">
      <w:pPr>
        <w:spacing w:line="257" w:lineRule="auto"/>
        <w:ind w:right="531"/>
        <w:rPr>
          <w:rFonts w:ascii="Arial" w:hAnsi="Arial" w:cs="Arial"/>
          <w:sz w:val="22"/>
          <w:szCs w:val="22"/>
        </w:rPr>
      </w:pPr>
    </w:p>
    <w:p w14:paraId="6ABA7E14" w14:textId="0F83AE78" w:rsidR="00E7269D" w:rsidRDefault="00E7269D" w:rsidP="00666727">
      <w:pPr>
        <w:spacing w:line="257" w:lineRule="auto"/>
        <w:ind w:right="531"/>
        <w:rPr>
          <w:rFonts w:ascii="Arial" w:hAnsi="Arial" w:cs="Arial"/>
          <w:sz w:val="22"/>
          <w:szCs w:val="22"/>
        </w:rPr>
      </w:pPr>
    </w:p>
    <w:p w14:paraId="49C8E5F8" w14:textId="3B2B33A9" w:rsidR="00E7269D" w:rsidRDefault="00E7269D" w:rsidP="00666727">
      <w:pPr>
        <w:spacing w:line="257" w:lineRule="auto"/>
        <w:ind w:right="531"/>
        <w:rPr>
          <w:rFonts w:ascii="Arial" w:hAnsi="Arial" w:cs="Arial"/>
          <w:sz w:val="22"/>
          <w:szCs w:val="22"/>
        </w:rPr>
      </w:pPr>
    </w:p>
    <w:p w14:paraId="0369A8B3" w14:textId="07798764" w:rsidR="00E7269D" w:rsidRDefault="00E7269D" w:rsidP="00666727">
      <w:pPr>
        <w:spacing w:line="257" w:lineRule="auto"/>
        <w:ind w:right="531"/>
        <w:rPr>
          <w:rFonts w:ascii="Arial" w:hAnsi="Arial" w:cs="Arial"/>
          <w:sz w:val="22"/>
          <w:szCs w:val="22"/>
        </w:rPr>
      </w:pPr>
    </w:p>
    <w:p w14:paraId="5C4BA8D2" w14:textId="5D98618B" w:rsidR="00E7269D" w:rsidRDefault="00E7269D" w:rsidP="00666727">
      <w:pPr>
        <w:spacing w:line="257" w:lineRule="auto"/>
        <w:ind w:right="531"/>
        <w:rPr>
          <w:rFonts w:ascii="Arial" w:hAnsi="Arial" w:cs="Arial"/>
          <w:sz w:val="22"/>
          <w:szCs w:val="22"/>
        </w:rPr>
      </w:pPr>
    </w:p>
    <w:p w14:paraId="39E308DC" w14:textId="55D7A0F5" w:rsidR="00E7269D" w:rsidRDefault="00E7269D" w:rsidP="00666727">
      <w:pPr>
        <w:spacing w:line="257" w:lineRule="auto"/>
        <w:ind w:right="531"/>
        <w:rPr>
          <w:rFonts w:ascii="Arial" w:hAnsi="Arial" w:cs="Arial"/>
          <w:sz w:val="22"/>
          <w:szCs w:val="22"/>
        </w:rPr>
      </w:pPr>
    </w:p>
    <w:p w14:paraId="4C46CA51" w14:textId="52CC742B" w:rsidR="00E7269D" w:rsidRDefault="00E7269D" w:rsidP="00666727">
      <w:pPr>
        <w:spacing w:line="257" w:lineRule="auto"/>
        <w:ind w:right="531"/>
        <w:rPr>
          <w:rFonts w:ascii="Arial" w:hAnsi="Arial" w:cs="Arial"/>
          <w:sz w:val="22"/>
          <w:szCs w:val="22"/>
        </w:rPr>
      </w:pPr>
    </w:p>
    <w:p w14:paraId="0891814C" w14:textId="5119F4C2" w:rsidR="00E7269D" w:rsidRDefault="00E7269D" w:rsidP="00666727">
      <w:pPr>
        <w:spacing w:line="257" w:lineRule="auto"/>
        <w:ind w:right="531"/>
        <w:rPr>
          <w:rFonts w:ascii="Arial" w:hAnsi="Arial" w:cs="Arial"/>
          <w:sz w:val="22"/>
          <w:szCs w:val="22"/>
        </w:rPr>
      </w:pPr>
    </w:p>
    <w:p w14:paraId="6BCFA07F" w14:textId="174D292B" w:rsidR="00E7269D" w:rsidRDefault="00E7269D" w:rsidP="00666727">
      <w:pPr>
        <w:spacing w:line="257" w:lineRule="auto"/>
        <w:ind w:right="531"/>
        <w:rPr>
          <w:rFonts w:ascii="Arial" w:hAnsi="Arial" w:cs="Arial"/>
          <w:sz w:val="22"/>
          <w:szCs w:val="22"/>
        </w:rPr>
      </w:pPr>
    </w:p>
    <w:p w14:paraId="06310202" w14:textId="2126C0B9" w:rsidR="00E7269D" w:rsidRDefault="00E7269D" w:rsidP="00666727">
      <w:pPr>
        <w:spacing w:line="257" w:lineRule="auto"/>
        <w:ind w:right="531"/>
        <w:rPr>
          <w:rFonts w:ascii="Arial" w:hAnsi="Arial" w:cs="Arial"/>
          <w:sz w:val="22"/>
          <w:szCs w:val="22"/>
        </w:rPr>
      </w:pPr>
    </w:p>
    <w:p w14:paraId="66BC434F" w14:textId="5F6F2030" w:rsidR="00E7269D" w:rsidRDefault="00E7269D" w:rsidP="00666727">
      <w:pPr>
        <w:spacing w:line="257" w:lineRule="auto"/>
        <w:ind w:right="531"/>
        <w:rPr>
          <w:rFonts w:ascii="Arial" w:hAnsi="Arial" w:cs="Arial"/>
          <w:sz w:val="22"/>
          <w:szCs w:val="22"/>
        </w:rPr>
      </w:pPr>
    </w:p>
    <w:p w14:paraId="4532C042" w14:textId="47067041" w:rsidR="00E7269D" w:rsidRDefault="00E7269D" w:rsidP="00666727">
      <w:pPr>
        <w:spacing w:line="257" w:lineRule="auto"/>
        <w:ind w:right="531"/>
        <w:rPr>
          <w:rFonts w:ascii="Arial" w:hAnsi="Arial" w:cs="Arial"/>
          <w:sz w:val="22"/>
          <w:szCs w:val="22"/>
        </w:rPr>
      </w:pPr>
    </w:p>
    <w:p w14:paraId="5D0D4401" w14:textId="60F6C4C3" w:rsidR="00E7269D" w:rsidRDefault="00E7269D" w:rsidP="00666727">
      <w:pPr>
        <w:spacing w:line="257" w:lineRule="auto"/>
        <w:ind w:right="531"/>
        <w:rPr>
          <w:rFonts w:ascii="Arial" w:hAnsi="Arial" w:cs="Arial"/>
          <w:sz w:val="22"/>
          <w:szCs w:val="22"/>
        </w:rPr>
      </w:pPr>
    </w:p>
    <w:p w14:paraId="75E743FA" w14:textId="77777777" w:rsidR="00E7269D" w:rsidRPr="00693B87" w:rsidRDefault="00E7269D" w:rsidP="00666727">
      <w:pPr>
        <w:spacing w:line="257" w:lineRule="auto"/>
        <w:ind w:right="531"/>
        <w:rPr>
          <w:rFonts w:ascii="Arial" w:hAnsi="Arial" w:cs="Arial"/>
          <w:sz w:val="22"/>
          <w:szCs w:val="22"/>
        </w:rPr>
      </w:pPr>
    </w:p>
    <w:p w14:paraId="3ABD73C2" w14:textId="3F246B85" w:rsidR="00904599" w:rsidRPr="00693B87" w:rsidRDefault="00904599" w:rsidP="00E7269D">
      <w:pPr>
        <w:spacing w:line="257" w:lineRule="auto"/>
        <w:ind w:right="531"/>
        <w:rPr>
          <w:rFonts w:ascii="Arial" w:hAnsi="Arial" w:cs="Arial"/>
          <w:b/>
          <w:bCs/>
          <w:sz w:val="22"/>
          <w:szCs w:val="22"/>
        </w:rPr>
      </w:pPr>
      <w:r w:rsidRPr="00693B87">
        <w:rPr>
          <w:rFonts w:ascii="Arial" w:hAnsi="Arial" w:cs="Arial"/>
          <w:b/>
          <w:bCs/>
          <w:sz w:val="22"/>
          <w:szCs w:val="22"/>
        </w:rPr>
        <w:lastRenderedPageBreak/>
        <w:t>Essay two:</w:t>
      </w:r>
    </w:p>
    <w:p w14:paraId="29F96645" w14:textId="77777777" w:rsidR="00E7269D" w:rsidRDefault="008F7BFC" w:rsidP="00E7269D">
      <w:pPr>
        <w:spacing w:line="257" w:lineRule="auto"/>
        <w:ind w:right="531"/>
        <w:rPr>
          <w:rFonts w:ascii="Arial" w:eastAsia="Calibri" w:hAnsi="Arial" w:cs="Arial"/>
          <w:sz w:val="22"/>
          <w:szCs w:val="22"/>
        </w:rPr>
      </w:pPr>
      <w:r w:rsidRPr="00E7269D">
        <w:rPr>
          <w:rFonts w:ascii="Arial" w:eastAsia="Calibri" w:hAnsi="Arial" w:cs="Arial"/>
          <w:b/>
          <w:bCs/>
          <w:sz w:val="22"/>
          <w:szCs w:val="22"/>
        </w:rPr>
        <w:t>Counter-terrorism policing</w:t>
      </w:r>
      <w:r w:rsidRPr="00E7269D">
        <w:rPr>
          <w:rFonts w:ascii="Arial" w:eastAsia="Calibri" w:hAnsi="Arial" w:cs="Arial"/>
          <w:sz w:val="22"/>
          <w:szCs w:val="22"/>
        </w:rPr>
        <w:t xml:space="preserve"> – </w:t>
      </w:r>
      <w:r w:rsidR="007C0EF8" w:rsidRPr="00E7269D">
        <w:rPr>
          <w:rFonts w:ascii="Arial" w:eastAsia="Calibri" w:hAnsi="Arial" w:cs="Arial"/>
          <w:sz w:val="22"/>
          <w:szCs w:val="22"/>
          <w:u w:val="single"/>
        </w:rPr>
        <w:t>assess</w:t>
      </w:r>
      <w:r w:rsidR="007C0EF8" w:rsidRPr="00E7269D">
        <w:rPr>
          <w:rFonts w:ascii="Arial" w:eastAsia="Calibri" w:hAnsi="Arial" w:cs="Arial"/>
          <w:sz w:val="22"/>
          <w:szCs w:val="22"/>
        </w:rPr>
        <w:t xml:space="preserve"> the limits of the police’s role in investigating counter-terrorism.</w:t>
      </w:r>
      <w:r w:rsidR="00E7269D">
        <w:rPr>
          <w:rFonts w:ascii="Arial" w:eastAsia="Calibri" w:hAnsi="Arial" w:cs="Arial"/>
          <w:sz w:val="22"/>
          <w:szCs w:val="22"/>
        </w:rPr>
        <w:t xml:space="preserve"> </w:t>
      </w:r>
    </w:p>
    <w:p w14:paraId="733D94DF" w14:textId="5AE54E4A" w:rsidR="00904599" w:rsidRDefault="00904599" w:rsidP="00E7269D">
      <w:pPr>
        <w:spacing w:line="257" w:lineRule="auto"/>
        <w:ind w:right="531"/>
        <w:rPr>
          <w:rFonts w:ascii="Arial" w:hAnsi="Arial" w:cs="Arial"/>
          <w:sz w:val="22"/>
          <w:szCs w:val="22"/>
        </w:rPr>
      </w:pPr>
      <w:r w:rsidRPr="00693B87">
        <w:rPr>
          <w:rFonts w:ascii="Arial" w:hAnsi="Arial" w:cs="Arial"/>
          <w:b/>
          <w:bCs/>
          <w:sz w:val="22"/>
          <w:szCs w:val="22"/>
        </w:rPr>
        <w:t xml:space="preserve">Word limit: </w:t>
      </w:r>
      <w:r w:rsidRPr="00693B87">
        <w:rPr>
          <w:rFonts w:ascii="Arial" w:hAnsi="Arial" w:cs="Arial"/>
          <w:sz w:val="22"/>
          <w:szCs w:val="22"/>
        </w:rPr>
        <w:t>1000 words.</w:t>
      </w:r>
    </w:p>
    <w:p w14:paraId="68C19890" w14:textId="226DA915" w:rsidR="00E7269D" w:rsidRDefault="00E7269D" w:rsidP="00E7269D">
      <w:pPr>
        <w:spacing w:line="257" w:lineRule="auto"/>
        <w:ind w:right="531"/>
        <w:rPr>
          <w:rFonts w:ascii="Arial" w:hAnsi="Arial" w:cs="Arial"/>
          <w:sz w:val="22"/>
          <w:szCs w:val="22"/>
        </w:rPr>
      </w:pPr>
    </w:p>
    <w:p w14:paraId="63FC51E2" w14:textId="77777777" w:rsidR="00E7269D" w:rsidRDefault="00E7269D" w:rsidP="00E7269D">
      <w:pPr>
        <w:spacing w:line="257" w:lineRule="auto"/>
        <w:ind w:right="531"/>
        <w:rPr>
          <w:rFonts w:ascii="Arial" w:hAnsi="Arial" w:cs="Arial"/>
          <w:sz w:val="22"/>
          <w:szCs w:val="22"/>
        </w:rPr>
      </w:pPr>
    </w:p>
    <w:p w14:paraId="09524844" w14:textId="77777777" w:rsidR="00E7269D" w:rsidRPr="007A179F" w:rsidRDefault="00E7269D" w:rsidP="00E7269D">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The threat of terrorism in the UK has risen in recent years and is currently ‘substantial’ meaning that a threat is likely (Protect UK, 2023). In 2017 alone 36 people were killed and many more were seriously injured during five separate attacks (Cabinet Office, 2019). The Home Office’s (2018) Counter-Terrorism Strategy, ‘CONTEST’, is built around the ‘tried and tested’ strategic framework of the 4P’s model: Prevent, Pursue, Protect, Prepare. Local police play a critical role in defeating terrorism by identifying potential terrorists living or operating in their jurisdictions (Prevent), by protecting vulnerable targets (Protect) and by coordinating the first response to terror attacks (Prepare), (Clarke &amp; Newman, 2007). However, the extent to which the police can assist in the ‘pursuit’ (investigation) of terrorists is unclear and will be explored in this essay. </w:t>
      </w:r>
    </w:p>
    <w:p w14:paraId="34AB0E34" w14:textId="77777777" w:rsidR="00E7269D" w:rsidRPr="007A179F" w:rsidRDefault="00E7269D" w:rsidP="00E7269D">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The police’s role in investigating counter terrorism can be better understood by exploring Brodeur’s (2007) two conceptualised types of intelligence led policing (‘high’ and ‘low’). High policing focuses on protecting the state, which is conducted by the security services and special branch; whereas low policing focuses on protecting the public and maintaining public order, which is conducted predominantly by local uniformed police officers (Thiel, 2009). </w:t>
      </w:r>
    </w:p>
    <w:p w14:paraId="214CAEE5" w14:textId="77777777" w:rsidR="00E7269D" w:rsidRPr="007A179F" w:rsidRDefault="00E7269D" w:rsidP="00E7269D">
      <w:pPr>
        <w:pStyle w:val="NormalWeb"/>
        <w:shd w:val="clear" w:color="auto" w:fill="FFFFFF"/>
        <w:spacing w:before="300" w:after="0" w:line="360" w:lineRule="auto"/>
        <w:textAlignment w:val="baseline"/>
        <w:rPr>
          <w:rFonts w:asciiTheme="majorHAnsi" w:hAnsiTheme="majorHAnsi" w:cstheme="majorHAnsi"/>
        </w:rPr>
      </w:pPr>
      <w:r w:rsidRPr="007A179F">
        <w:rPr>
          <w:rFonts w:asciiTheme="majorHAnsi" w:hAnsiTheme="majorHAnsi" w:cstheme="majorHAnsi"/>
        </w:rPr>
        <w:t xml:space="preserve">‘Low’ policing (i.e. community policing teams) can assist in investigating counterterrorism by adhering to Section 26 of the Counterterrorism and Security Act (UK Government, 2015) where local authorities must give “due regard to the need to prevent people from being drawn into terrorism”. This is done by submitting ‘Prevent’ referral forms, whereby concerns about someone that the reporter believes to be at risk of radicalisation or drawn into terrorism are raised (Home Office, 2021). CTP review these referrals and investigate any risks of grooming, coercion, signs of extreme violence etc (Department for Education, 2022). If there’s a genuine risk of radicalisation, the case is then considered by a multi-agency ‘Channel Panel’ of professionals who collectively assess the case and implement a suitable action plan (Home Office, 2021). However, there is a widespread lack of awareness of prevent referrals among practitioners (Chivers, 2017). For example, in 2018-19, over one </w:t>
      </w:r>
      <w:r w:rsidRPr="007A179F">
        <w:rPr>
          <w:rFonts w:asciiTheme="majorHAnsi" w:hAnsiTheme="majorHAnsi" w:cstheme="majorHAnsi"/>
        </w:rPr>
        <w:lastRenderedPageBreak/>
        <w:t xml:space="preserve">million safeguarding referrals were made in total, yet in 2019-20 only 6,287 Prevent referrals were submitted and only 4,915 in 2020-21 (Home Office, 2021). Therefore, a lack of awareness of the ‘prevent’ process may significantly limit the number of new and successful investigations carried out if such concerns identified by frontline practitioners aren’t raised. </w:t>
      </w:r>
    </w:p>
    <w:p w14:paraId="15DE3E0B" w14:textId="77777777" w:rsidR="00E7269D" w:rsidRPr="007A179F" w:rsidRDefault="00E7269D" w:rsidP="00E7269D">
      <w:pPr>
        <w:pStyle w:val="NormalWeb"/>
        <w:shd w:val="clear" w:color="auto" w:fill="FFFFFF"/>
        <w:spacing w:before="300" w:after="0" w:line="360" w:lineRule="auto"/>
        <w:textAlignment w:val="baseline"/>
        <w:rPr>
          <w:rFonts w:asciiTheme="majorHAnsi" w:hAnsiTheme="majorHAnsi" w:cstheme="majorHAnsi"/>
        </w:rPr>
      </w:pPr>
      <w:r w:rsidRPr="007A179F">
        <w:rPr>
          <w:rFonts w:asciiTheme="majorHAnsi" w:hAnsiTheme="majorHAnsi" w:cstheme="majorHAnsi"/>
        </w:rPr>
        <w:t xml:space="preserve">As well as through prevent/prepare/protect, all police officers can assist counter-terrorism investigations by using powers which those working for organisations such as the Security Service (or ‘MI5’) do not have (Security Service, 2023). Such powers include the power to temporarily seize a passport at the border, so that an individual can be investigated under the Counter Terrorism and Security Act (Home Office, 2014). Furthermore, any officer may arrest without warrant anyone whom they suspect to be a terrorist, under section 41 of the Terrorism Act (UK Government, 2000) so that evidence can then be obtained by questioning from police interview. Also, under the same legislation, the police can keep someone detained for a maximum of 14 days to gather evidence and investigate, whereas under standard powers of arrest the maximum detention timeframe is 4 days (Home Office, 2021). </w:t>
      </w:r>
    </w:p>
    <w:p w14:paraId="09FEDDFA" w14:textId="77777777" w:rsidR="00E7269D" w:rsidRPr="007A179F" w:rsidRDefault="00E7269D" w:rsidP="00E7269D">
      <w:pPr>
        <w:pStyle w:val="NormalWeb"/>
        <w:shd w:val="clear" w:color="auto" w:fill="FFFFFF"/>
        <w:spacing w:before="300" w:after="0" w:line="360" w:lineRule="auto"/>
        <w:textAlignment w:val="baseline"/>
        <w:rPr>
          <w:rFonts w:asciiTheme="majorHAnsi" w:hAnsiTheme="majorHAnsi" w:cstheme="majorHAnsi"/>
        </w:rPr>
      </w:pPr>
      <w:r w:rsidRPr="007A179F">
        <w:rPr>
          <w:rFonts w:asciiTheme="majorHAnsi" w:hAnsiTheme="majorHAnsi" w:cstheme="majorHAnsi"/>
        </w:rPr>
        <w:t xml:space="preserve">With regards to counter-terrorism investigations, the police work closely with the Security Service (also known as MI5) to gather, assess, and develop intelligence (Security Service, 2023). The sharing of this intelligence between both agencies is vital in ensuring that both agencies can see the big picture in terms of the threat and risk posed potential terrorist groups or individuals (Halford, 2023). ‘High policing’ is conducted through the security and intelligence branch (‘special branch’) which has the role within the police of investigating counter terrorism by acquiring and developing intelligence on individuals of national security interest (Home Office, 2016). All such intelligence must then be provided to MI5 due to their distinctive role of analysing intelligence; and it may be progressed further by their covert sources and techniques (Security Service, 2023). However, it has been questioned to what extent does the MI5 reciprocate the sharing of intelligence, due to a lack of trust (Halford, 2023) as the security services may want to protect high grade sources or intelligence from leaks, or ‘insider threats’ (Aldrich, 2004). </w:t>
      </w:r>
    </w:p>
    <w:p w14:paraId="11967938" w14:textId="77777777" w:rsidR="00E7269D" w:rsidRPr="007A179F" w:rsidRDefault="00E7269D" w:rsidP="00E7269D">
      <w:pPr>
        <w:pStyle w:val="NormalWeb"/>
        <w:shd w:val="clear" w:color="auto" w:fill="FFFFFF"/>
        <w:spacing w:before="300" w:after="0" w:line="360" w:lineRule="auto"/>
        <w:textAlignment w:val="baseline"/>
        <w:rPr>
          <w:rFonts w:asciiTheme="majorHAnsi" w:hAnsiTheme="majorHAnsi" w:cstheme="majorHAnsi"/>
        </w:rPr>
      </w:pPr>
      <w:r w:rsidRPr="007A179F">
        <w:rPr>
          <w:rFonts w:asciiTheme="majorHAnsi" w:hAnsiTheme="majorHAnsi" w:cstheme="majorHAnsi"/>
        </w:rPr>
        <w:t xml:space="preserve">An ‘insider threat’ is someone who’s entrusted with authorised access, who instead of fulfilling assigned responsibilities, manipulates access to a system to exploit it (Einwechter, </w:t>
      </w:r>
      <w:r w:rsidRPr="007A179F">
        <w:rPr>
          <w:rFonts w:asciiTheme="majorHAnsi" w:hAnsiTheme="majorHAnsi" w:cstheme="majorHAnsi"/>
        </w:rPr>
        <w:lastRenderedPageBreak/>
        <w:t>2002). Concerns regarding such ‘insider threats’ are increasing because physical and cyber security to protect against external threats has become increasingly sophisticated, making the recruitment of insiders a more attractive strategy (</w:t>
      </w:r>
      <w:bookmarkStart w:id="0" w:name="_Hlk128904027"/>
      <w:r w:rsidRPr="007A179F">
        <w:rPr>
          <w:rFonts w:asciiTheme="majorHAnsi" w:hAnsiTheme="majorHAnsi" w:cstheme="majorHAnsi"/>
        </w:rPr>
        <w:t>Centre for the Protection of National Infrastructure</w:t>
      </w:r>
      <w:bookmarkEnd w:id="0"/>
      <w:r w:rsidRPr="007A179F">
        <w:rPr>
          <w:rFonts w:asciiTheme="majorHAnsi" w:hAnsiTheme="majorHAnsi" w:cstheme="majorHAnsi"/>
        </w:rPr>
        <w:t xml:space="preserve">, 2021). Insider threats can be addressed at an early stage by identifying indicators such as signs of disgruntlement or changed behaviours (BaMaung et al., 2018). However, in larger workforces it’s harder for individuals to be seen or heard (Forbes, 2018). As of March 2021, there were 220,519 police officers and support staff (Politics, 2021); whereas MI5 currently employs around 4,400 people (Security Service, 2022).  Another reason for not trusting the police may be its vetting process which has been under significant scrutiny for being: ‘far too easy for the wrong people to get in’ (Parr, 2022; cited by Symonds &amp; Gregory, 2022). Furthermore, in HMICFRS’s (2020) report they publicly stated that they were not convinced by any of the 43 forces that they would make or consider PREVENT referrals when extremist vulnerabilities were identified during vetting processes, which again undermines the police’s vetting process. In contrast, MI5 conducts ‘developed vetting’ for all potential new recruits and which is the highest form of government security clearance (Security Service, 2023). </w:t>
      </w:r>
    </w:p>
    <w:p w14:paraId="54B51210" w14:textId="77777777" w:rsidR="00E7269D" w:rsidRPr="007A179F" w:rsidRDefault="00E7269D" w:rsidP="00E7269D">
      <w:pPr>
        <w:spacing w:line="360" w:lineRule="auto"/>
        <w:rPr>
          <w:rFonts w:asciiTheme="majorHAnsi" w:hAnsiTheme="majorHAnsi" w:cstheme="majorHAnsi"/>
          <w:sz w:val="24"/>
          <w:szCs w:val="24"/>
        </w:rPr>
      </w:pPr>
    </w:p>
    <w:p w14:paraId="4182DCE9" w14:textId="77777777" w:rsidR="00E7269D" w:rsidRPr="007A179F" w:rsidRDefault="00E7269D" w:rsidP="00E7269D">
      <w:pPr>
        <w:pStyle w:val="NormalWeb"/>
        <w:shd w:val="clear" w:color="auto" w:fill="FFFFFF"/>
        <w:spacing w:before="300" w:after="0" w:line="360" w:lineRule="auto"/>
        <w:textAlignment w:val="baseline"/>
        <w:rPr>
          <w:rFonts w:asciiTheme="majorHAnsi" w:hAnsiTheme="majorHAnsi" w:cstheme="majorHAnsi"/>
        </w:rPr>
      </w:pPr>
      <w:r w:rsidRPr="007A179F">
        <w:rPr>
          <w:rFonts w:asciiTheme="majorHAnsi" w:hAnsiTheme="majorHAnsi" w:cstheme="majorHAnsi"/>
        </w:rPr>
        <w:t>Counter Terrorism Policing (2022), or ‘CTP’, does strive to merge ‘high’ and ‘low’ policing together through the collaboration of UK police forces with the UK intelligence community, however at present ‘low policing’ teams appear to be restricted to supporting counter terrorism investigations by reporting possible threats through ‘Prevent referrals’ which may prompt or support an investigation or by using powers (such as power to arrest) when other services such as MI5 are at the tail end of their investigation. This restriction appears to be due to the greater risk of insider threats in the police than in MI5. However, MI5’s smaller size and greater vetting process does not mean that they also do not face the same risks. Whilst insider threats may be rare within most professional and competent organisations (.…) devastating insider threats have sometimes occurred within the best of organisations (….); rare does not mean non-existent (Bunn and Sagan, 2016).</w:t>
      </w:r>
    </w:p>
    <w:p w14:paraId="54619C1A" w14:textId="77777777" w:rsidR="00E7269D" w:rsidRPr="007A179F" w:rsidRDefault="00E7269D" w:rsidP="00E7269D">
      <w:pPr>
        <w:spacing w:line="360" w:lineRule="auto"/>
        <w:rPr>
          <w:rFonts w:asciiTheme="majorHAnsi" w:hAnsiTheme="majorHAnsi" w:cstheme="majorHAnsi"/>
          <w:sz w:val="24"/>
          <w:szCs w:val="24"/>
        </w:rPr>
      </w:pPr>
    </w:p>
    <w:p w14:paraId="3FAE79E5" w14:textId="77777777" w:rsidR="00E7269D" w:rsidRPr="007A179F" w:rsidRDefault="00E7269D" w:rsidP="00E7269D">
      <w:pPr>
        <w:spacing w:line="360" w:lineRule="auto"/>
        <w:rPr>
          <w:rFonts w:asciiTheme="majorHAnsi" w:hAnsiTheme="majorHAnsi" w:cstheme="majorHAnsi"/>
          <w:sz w:val="24"/>
          <w:szCs w:val="24"/>
        </w:rPr>
      </w:pPr>
    </w:p>
    <w:p w14:paraId="6ECBE6F5" w14:textId="77777777" w:rsidR="00E7269D" w:rsidRDefault="00E7269D" w:rsidP="005D6D15">
      <w:pPr>
        <w:ind w:left="567" w:right="531"/>
        <w:jc w:val="both"/>
        <w:rPr>
          <w:rFonts w:asciiTheme="majorHAnsi" w:eastAsia="Calibri" w:hAnsiTheme="majorHAnsi" w:cstheme="majorHAnsi"/>
          <w:b/>
          <w:bCs/>
          <w:sz w:val="24"/>
          <w:szCs w:val="24"/>
          <w:u w:val="single"/>
        </w:rPr>
      </w:pPr>
    </w:p>
    <w:p w14:paraId="605FFEF7" w14:textId="17107E59" w:rsidR="00904599" w:rsidRPr="00693B87" w:rsidRDefault="00904599" w:rsidP="005D6D15">
      <w:pPr>
        <w:ind w:left="567" w:right="531"/>
        <w:jc w:val="both"/>
        <w:rPr>
          <w:rFonts w:ascii="Arial" w:hAnsi="Arial" w:cs="Arial"/>
          <w:b/>
          <w:bCs/>
          <w:sz w:val="22"/>
          <w:szCs w:val="22"/>
        </w:rPr>
      </w:pPr>
      <w:r w:rsidRPr="00693B87">
        <w:rPr>
          <w:rFonts w:ascii="Arial" w:hAnsi="Arial" w:cs="Arial"/>
          <w:b/>
          <w:bCs/>
          <w:sz w:val="22"/>
          <w:szCs w:val="22"/>
        </w:rPr>
        <w:lastRenderedPageBreak/>
        <w:t>Essay three:</w:t>
      </w:r>
    </w:p>
    <w:p w14:paraId="1CCF97B8" w14:textId="5E5FB727" w:rsidR="00904599" w:rsidRPr="009C5069" w:rsidRDefault="001C5822" w:rsidP="005D6D15">
      <w:pPr>
        <w:spacing w:line="257" w:lineRule="auto"/>
        <w:ind w:left="567" w:right="531"/>
        <w:rPr>
          <w:rFonts w:ascii="Arial" w:hAnsi="Arial" w:cs="Arial"/>
          <w:sz w:val="22"/>
          <w:szCs w:val="22"/>
          <w:u w:val="single"/>
        </w:rPr>
      </w:pPr>
      <w:r>
        <w:rPr>
          <w:rFonts w:ascii="Arial" w:eastAsia="Calibri" w:hAnsi="Arial" w:cs="Arial"/>
          <w:sz w:val="22"/>
          <w:szCs w:val="22"/>
          <w:u w:val="single"/>
        </w:rPr>
        <w:t>Critically assess</w:t>
      </w:r>
      <w:r w:rsidR="00613938">
        <w:rPr>
          <w:rFonts w:ascii="Arial" w:eastAsia="Calibri" w:hAnsi="Arial" w:cs="Arial"/>
          <w:sz w:val="22"/>
          <w:szCs w:val="22"/>
        </w:rPr>
        <w:t xml:space="preserve"> the effectiveness</w:t>
      </w:r>
      <w:r>
        <w:rPr>
          <w:rFonts w:ascii="Arial" w:eastAsia="Calibri" w:hAnsi="Arial" w:cs="Arial"/>
          <w:sz w:val="22"/>
          <w:szCs w:val="22"/>
        </w:rPr>
        <w:t xml:space="preserve"> of processes </w:t>
      </w:r>
      <w:r w:rsidR="00FE7CE0">
        <w:rPr>
          <w:rFonts w:ascii="Arial" w:eastAsia="Calibri" w:hAnsi="Arial" w:cs="Arial"/>
          <w:sz w:val="22"/>
          <w:szCs w:val="22"/>
        </w:rPr>
        <w:t xml:space="preserve">used to evaluate and analyse information and intelligence </w:t>
      </w:r>
      <w:r w:rsidR="00613938">
        <w:rPr>
          <w:rFonts w:ascii="Arial" w:eastAsia="Calibri" w:hAnsi="Arial" w:cs="Arial"/>
          <w:sz w:val="22"/>
          <w:szCs w:val="22"/>
        </w:rPr>
        <w:t>in order to mitigate against the impact of personal bias.</w:t>
      </w:r>
    </w:p>
    <w:p w14:paraId="01C83E3F" w14:textId="0012437D" w:rsidR="00454735" w:rsidRPr="00693B87" w:rsidRDefault="00904599" w:rsidP="005D6D15">
      <w:pPr>
        <w:spacing w:line="257" w:lineRule="auto"/>
        <w:ind w:left="567" w:right="531"/>
        <w:rPr>
          <w:rFonts w:ascii="Arial" w:hAnsi="Arial" w:cs="Arial"/>
          <w:sz w:val="22"/>
          <w:szCs w:val="22"/>
        </w:rPr>
      </w:pPr>
      <w:r w:rsidRPr="00B14E6D">
        <w:rPr>
          <w:rFonts w:ascii="Arial" w:eastAsia="Calibri" w:hAnsi="Arial" w:cs="Arial"/>
          <w:b/>
          <w:bCs/>
          <w:sz w:val="22"/>
          <w:szCs w:val="22"/>
        </w:rPr>
        <w:t xml:space="preserve">Word limit: </w:t>
      </w:r>
      <w:r w:rsidR="00454735" w:rsidRPr="00B14E6D">
        <w:rPr>
          <w:rFonts w:ascii="Arial" w:eastAsia="Calibri" w:hAnsi="Arial" w:cs="Arial"/>
          <w:sz w:val="22"/>
          <w:szCs w:val="22"/>
        </w:rPr>
        <w:t>1000 words</w:t>
      </w:r>
      <w:r w:rsidRPr="00B14E6D">
        <w:rPr>
          <w:rFonts w:ascii="Arial" w:eastAsia="Calibri" w:hAnsi="Arial" w:cs="Arial"/>
          <w:sz w:val="22"/>
          <w:szCs w:val="22"/>
        </w:rPr>
        <w:t>.</w:t>
      </w:r>
      <w:r w:rsidR="00B84FA8">
        <w:rPr>
          <w:rFonts w:ascii="Arial" w:eastAsia="Calibri" w:hAnsi="Arial" w:cs="Arial"/>
          <w:sz w:val="22"/>
          <w:szCs w:val="22"/>
        </w:rPr>
        <w:t xml:space="preserve"> </w:t>
      </w:r>
      <w:r w:rsidR="00B84FA8" w:rsidRPr="00B84FA8">
        <w:rPr>
          <w:rFonts w:ascii="Arial" w:eastAsia="Calibri" w:hAnsi="Arial" w:cs="Arial"/>
          <w:b/>
          <w:bCs/>
          <w:sz w:val="22"/>
          <w:szCs w:val="22"/>
          <w:u w:val="single"/>
        </w:rPr>
        <w:t>N/A</w:t>
      </w:r>
    </w:p>
    <w:p w14:paraId="36B3A388" w14:textId="620437EE" w:rsidR="00454735" w:rsidRDefault="00454735" w:rsidP="005D6D15">
      <w:pPr>
        <w:spacing w:line="257" w:lineRule="auto"/>
        <w:ind w:left="567" w:right="531"/>
        <w:rPr>
          <w:rFonts w:ascii="Arial" w:hAnsi="Arial" w:cs="Arial"/>
          <w:sz w:val="22"/>
          <w:szCs w:val="22"/>
        </w:rPr>
      </w:pPr>
    </w:p>
    <w:p w14:paraId="56E28E49" w14:textId="57B3B7CC" w:rsidR="00666727" w:rsidRDefault="00666727" w:rsidP="005D6D15">
      <w:pPr>
        <w:spacing w:line="257" w:lineRule="auto"/>
        <w:ind w:left="567" w:right="531"/>
        <w:rPr>
          <w:rFonts w:ascii="Arial" w:hAnsi="Arial" w:cs="Arial"/>
          <w:sz w:val="22"/>
          <w:szCs w:val="22"/>
        </w:rPr>
      </w:pPr>
    </w:p>
    <w:p w14:paraId="249EFF74" w14:textId="02BACD4D" w:rsidR="00B84FA8" w:rsidRDefault="00B84FA8" w:rsidP="005D6D15">
      <w:pPr>
        <w:spacing w:line="257" w:lineRule="auto"/>
        <w:ind w:left="567" w:right="531"/>
        <w:rPr>
          <w:rFonts w:ascii="Arial" w:hAnsi="Arial" w:cs="Arial"/>
          <w:sz w:val="22"/>
          <w:szCs w:val="22"/>
        </w:rPr>
      </w:pPr>
    </w:p>
    <w:p w14:paraId="5362B360" w14:textId="0C8850C2" w:rsidR="00B84FA8" w:rsidRDefault="00B84FA8" w:rsidP="005D6D15">
      <w:pPr>
        <w:spacing w:line="257" w:lineRule="auto"/>
        <w:ind w:left="567" w:right="531"/>
        <w:rPr>
          <w:rFonts w:ascii="Arial" w:hAnsi="Arial" w:cs="Arial"/>
          <w:sz w:val="22"/>
          <w:szCs w:val="22"/>
        </w:rPr>
      </w:pPr>
    </w:p>
    <w:p w14:paraId="648ED5A7" w14:textId="56A743D4" w:rsidR="00B84FA8" w:rsidRDefault="00B84FA8" w:rsidP="005D6D15">
      <w:pPr>
        <w:spacing w:line="257" w:lineRule="auto"/>
        <w:ind w:left="567" w:right="531"/>
        <w:rPr>
          <w:rFonts w:ascii="Arial" w:hAnsi="Arial" w:cs="Arial"/>
          <w:sz w:val="22"/>
          <w:szCs w:val="22"/>
        </w:rPr>
      </w:pPr>
    </w:p>
    <w:p w14:paraId="69E205E3" w14:textId="1F08C88F" w:rsidR="00B84FA8" w:rsidRDefault="00B84FA8" w:rsidP="005D6D15">
      <w:pPr>
        <w:spacing w:line="257" w:lineRule="auto"/>
        <w:ind w:left="567" w:right="531"/>
        <w:rPr>
          <w:rFonts w:ascii="Arial" w:hAnsi="Arial" w:cs="Arial"/>
          <w:sz w:val="22"/>
          <w:szCs w:val="22"/>
        </w:rPr>
      </w:pPr>
    </w:p>
    <w:p w14:paraId="2F02C96D" w14:textId="18F62C46" w:rsidR="00B84FA8" w:rsidRDefault="00B84FA8" w:rsidP="005D6D15">
      <w:pPr>
        <w:spacing w:line="257" w:lineRule="auto"/>
        <w:ind w:left="567" w:right="531"/>
        <w:rPr>
          <w:rFonts w:ascii="Arial" w:hAnsi="Arial" w:cs="Arial"/>
          <w:sz w:val="22"/>
          <w:szCs w:val="22"/>
        </w:rPr>
      </w:pPr>
    </w:p>
    <w:p w14:paraId="370D2C75" w14:textId="0F6F52BB" w:rsidR="00B84FA8" w:rsidRDefault="00B84FA8" w:rsidP="005D6D15">
      <w:pPr>
        <w:spacing w:line="257" w:lineRule="auto"/>
        <w:ind w:left="567" w:right="531"/>
        <w:rPr>
          <w:rFonts w:ascii="Arial" w:hAnsi="Arial" w:cs="Arial"/>
          <w:sz w:val="22"/>
          <w:szCs w:val="22"/>
        </w:rPr>
      </w:pPr>
    </w:p>
    <w:p w14:paraId="3CC59BB0" w14:textId="03F27AEB" w:rsidR="00B84FA8" w:rsidRDefault="00B84FA8" w:rsidP="005D6D15">
      <w:pPr>
        <w:spacing w:line="257" w:lineRule="auto"/>
        <w:ind w:left="567" w:right="531"/>
        <w:rPr>
          <w:rFonts w:ascii="Arial" w:hAnsi="Arial" w:cs="Arial"/>
          <w:sz w:val="22"/>
          <w:szCs w:val="22"/>
        </w:rPr>
      </w:pPr>
    </w:p>
    <w:p w14:paraId="086243E5" w14:textId="3CD35659" w:rsidR="00B84FA8" w:rsidRDefault="00B84FA8" w:rsidP="005D6D15">
      <w:pPr>
        <w:spacing w:line="257" w:lineRule="auto"/>
        <w:ind w:left="567" w:right="531"/>
        <w:rPr>
          <w:rFonts w:ascii="Arial" w:hAnsi="Arial" w:cs="Arial"/>
          <w:sz w:val="22"/>
          <w:szCs w:val="22"/>
        </w:rPr>
      </w:pPr>
    </w:p>
    <w:p w14:paraId="12A469FA" w14:textId="488266E6" w:rsidR="00B84FA8" w:rsidRDefault="00B84FA8" w:rsidP="005D6D15">
      <w:pPr>
        <w:spacing w:line="257" w:lineRule="auto"/>
        <w:ind w:left="567" w:right="531"/>
        <w:rPr>
          <w:rFonts w:ascii="Arial" w:hAnsi="Arial" w:cs="Arial"/>
          <w:sz w:val="22"/>
          <w:szCs w:val="22"/>
        </w:rPr>
      </w:pPr>
    </w:p>
    <w:p w14:paraId="4DB25F8B" w14:textId="4F08371B" w:rsidR="00B84FA8" w:rsidRDefault="00B84FA8" w:rsidP="005D6D15">
      <w:pPr>
        <w:spacing w:line="257" w:lineRule="auto"/>
        <w:ind w:left="567" w:right="531"/>
        <w:rPr>
          <w:rFonts w:ascii="Arial" w:hAnsi="Arial" w:cs="Arial"/>
          <w:sz w:val="22"/>
          <w:szCs w:val="22"/>
        </w:rPr>
      </w:pPr>
    </w:p>
    <w:p w14:paraId="0936D7F6" w14:textId="1807A0FB" w:rsidR="00B84FA8" w:rsidRDefault="00B84FA8" w:rsidP="005D6D15">
      <w:pPr>
        <w:spacing w:line="257" w:lineRule="auto"/>
        <w:ind w:left="567" w:right="531"/>
        <w:rPr>
          <w:rFonts w:ascii="Arial" w:hAnsi="Arial" w:cs="Arial"/>
          <w:sz w:val="22"/>
          <w:szCs w:val="22"/>
        </w:rPr>
      </w:pPr>
    </w:p>
    <w:p w14:paraId="77B781E4" w14:textId="55FEF752" w:rsidR="00B84FA8" w:rsidRDefault="00B84FA8" w:rsidP="005D6D15">
      <w:pPr>
        <w:spacing w:line="257" w:lineRule="auto"/>
        <w:ind w:left="567" w:right="531"/>
        <w:rPr>
          <w:rFonts w:ascii="Arial" w:hAnsi="Arial" w:cs="Arial"/>
          <w:sz w:val="22"/>
          <w:szCs w:val="22"/>
        </w:rPr>
      </w:pPr>
    </w:p>
    <w:p w14:paraId="3162E96B" w14:textId="3AA1858A" w:rsidR="00B84FA8" w:rsidRDefault="00B84FA8" w:rsidP="005D6D15">
      <w:pPr>
        <w:spacing w:line="257" w:lineRule="auto"/>
        <w:ind w:left="567" w:right="531"/>
        <w:rPr>
          <w:rFonts w:ascii="Arial" w:hAnsi="Arial" w:cs="Arial"/>
          <w:sz w:val="22"/>
          <w:szCs w:val="22"/>
        </w:rPr>
      </w:pPr>
    </w:p>
    <w:p w14:paraId="618CC68A" w14:textId="70A979F1" w:rsidR="00B84FA8" w:rsidRDefault="00B84FA8" w:rsidP="005D6D15">
      <w:pPr>
        <w:spacing w:line="257" w:lineRule="auto"/>
        <w:ind w:left="567" w:right="531"/>
        <w:rPr>
          <w:rFonts w:ascii="Arial" w:hAnsi="Arial" w:cs="Arial"/>
          <w:sz w:val="22"/>
          <w:szCs w:val="22"/>
        </w:rPr>
      </w:pPr>
    </w:p>
    <w:p w14:paraId="30B7FC47" w14:textId="1D55EEA9" w:rsidR="00B84FA8" w:rsidRDefault="00B84FA8" w:rsidP="005D6D15">
      <w:pPr>
        <w:spacing w:line="257" w:lineRule="auto"/>
        <w:ind w:left="567" w:right="531"/>
        <w:rPr>
          <w:rFonts w:ascii="Arial" w:hAnsi="Arial" w:cs="Arial"/>
          <w:sz w:val="22"/>
          <w:szCs w:val="22"/>
        </w:rPr>
      </w:pPr>
    </w:p>
    <w:p w14:paraId="04B18C16" w14:textId="2A57CE6F" w:rsidR="00B84FA8" w:rsidRDefault="00B84FA8" w:rsidP="005D6D15">
      <w:pPr>
        <w:spacing w:line="257" w:lineRule="auto"/>
        <w:ind w:left="567" w:right="531"/>
        <w:rPr>
          <w:rFonts w:ascii="Arial" w:hAnsi="Arial" w:cs="Arial"/>
          <w:sz w:val="22"/>
          <w:szCs w:val="22"/>
        </w:rPr>
      </w:pPr>
    </w:p>
    <w:p w14:paraId="059732C6" w14:textId="14837D1F" w:rsidR="00B84FA8" w:rsidRDefault="00B84FA8" w:rsidP="005D6D15">
      <w:pPr>
        <w:spacing w:line="257" w:lineRule="auto"/>
        <w:ind w:left="567" w:right="531"/>
        <w:rPr>
          <w:rFonts w:ascii="Arial" w:hAnsi="Arial" w:cs="Arial"/>
          <w:sz w:val="22"/>
          <w:szCs w:val="22"/>
        </w:rPr>
      </w:pPr>
    </w:p>
    <w:p w14:paraId="1363C1AA" w14:textId="75096175" w:rsidR="00B84FA8" w:rsidRDefault="00B84FA8" w:rsidP="005D6D15">
      <w:pPr>
        <w:spacing w:line="257" w:lineRule="auto"/>
        <w:ind w:left="567" w:right="531"/>
        <w:rPr>
          <w:rFonts w:ascii="Arial" w:hAnsi="Arial" w:cs="Arial"/>
          <w:sz w:val="22"/>
          <w:szCs w:val="22"/>
        </w:rPr>
      </w:pPr>
    </w:p>
    <w:p w14:paraId="03ECC962" w14:textId="2DF65C17" w:rsidR="00B84FA8" w:rsidRDefault="00B84FA8" w:rsidP="005D6D15">
      <w:pPr>
        <w:spacing w:line="257" w:lineRule="auto"/>
        <w:ind w:left="567" w:right="531"/>
        <w:rPr>
          <w:rFonts w:ascii="Arial" w:hAnsi="Arial" w:cs="Arial"/>
          <w:sz w:val="22"/>
          <w:szCs w:val="22"/>
        </w:rPr>
      </w:pPr>
    </w:p>
    <w:p w14:paraId="5F37ADA1" w14:textId="760CDA11" w:rsidR="00B84FA8" w:rsidRDefault="00B84FA8" w:rsidP="005D6D15">
      <w:pPr>
        <w:spacing w:line="257" w:lineRule="auto"/>
        <w:ind w:left="567" w:right="531"/>
        <w:rPr>
          <w:rFonts w:ascii="Arial" w:hAnsi="Arial" w:cs="Arial"/>
          <w:sz w:val="22"/>
          <w:szCs w:val="22"/>
        </w:rPr>
      </w:pPr>
    </w:p>
    <w:p w14:paraId="6616C38C" w14:textId="1258B7FD" w:rsidR="00B84FA8" w:rsidRDefault="00B84FA8" w:rsidP="005D6D15">
      <w:pPr>
        <w:spacing w:line="257" w:lineRule="auto"/>
        <w:ind w:left="567" w:right="531"/>
        <w:rPr>
          <w:rFonts w:ascii="Arial" w:hAnsi="Arial" w:cs="Arial"/>
          <w:sz w:val="22"/>
          <w:szCs w:val="22"/>
        </w:rPr>
      </w:pPr>
    </w:p>
    <w:p w14:paraId="70972E7D" w14:textId="72DF597C" w:rsidR="00B84FA8" w:rsidRDefault="00B84FA8" w:rsidP="005D6D15">
      <w:pPr>
        <w:spacing w:line="257" w:lineRule="auto"/>
        <w:ind w:left="567" w:right="531"/>
        <w:rPr>
          <w:rFonts w:ascii="Arial" w:hAnsi="Arial" w:cs="Arial"/>
          <w:sz w:val="22"/>
          <w:szCs w:val="22"/>
        </w:rPr>
      </w:pPr>
    </w:p>
    <w:p w14:paraId="7D78CF6C" w14:textId="1EBA594C" w:rsidR="00B84FA8" w:rsidRDefault="00B84FA8" w:rsidP="005D6D15">
      <w:pPr>
        <w:spacing w:line="257" w:lineRule="auto"/>
        <w:ind w:left="567" w:right="531"/>
        <w:rPr>
          <w:rFonts w:ascii="Arial" w:hAnsi="Arial" w:cs="Arial"/>
          <w:sz w:val="22"/>
          <w:szCs w:val="22"/>
        </w:rPr>
      </w:pPr>
    </w:p>
    <w:p w14:paraId="6E008436" w14:textId="24DCF006" w:rsidR="00B84FA8" w:rsidRDefault="00B84FA8" w:rsidP="005D6D15">
      <w:pPr>
        <w:spacing w:line="257" w:lineRule="auto"/>
        <w:ind w:left="567" w:right="531"/>
        <w:rPr>
          <w:rFonts w:ascii="Arial" w:hAnsi="Arial" w:cs="Arial"/>
          <w:sz w:val="22"/>
          <w:szCs w:val="22"/>
        </w:rPr>
      </w:pPr>
    </w:p>
    <w:p w14:paraId="4AF0D8F1" w14:textId="14BF6953" w:rsidR="00B84FA8" w:rsidRDefault="00B84FA8" w:rsidP="005D6D15">
      <w:pPr>
        <w:spacing w:line="257" w:lineRule="auto"/>
        <w:ind w:left="567" w:right="531"/>
        <w:rPr>
          <w:rFonts w:ascii="Arial" w:hAnsi="Arial" w:cs="Arial"/>
          <w:sz w:val="22"/>
          <w:szCs w:val="22"/>
        </w:rPr>
      </w:pPr>
    </w:p>
    <w:p w14:paraId="0E384B7B" w14:textId="20B4553F" w:rsidR="00B84FA8" w:rsidRDefault="00B84FA8" w:rsidP="005D6D15">
      <w:pPr>
        <w:spacing w:line="257" w:lineRule="auto"/>
        <w:ind w:left="567" w:right="531"/>
        <w:rPr>
          <w:rFonts w:ascii="Arial" w:hAnsi="Arial" w:cs="Arial"/>
          <w:sz w:val="22"/>
          <w:szCs w:val="22"/>
        </w:rPr>
      </w:pPr>
    </w:p>
    <w:p w14:paraId="41372821" w14:textId="7C0B5672" w:rsidR="00B84FA8" w:rsidRDefault="00B84FA8" w:rsidP="005D6D15">
      <w:pPr>
        <w:spacing w:line="257" w:lineRule="auto"/>
        <w:ind w:left="567" w:right="531"/>
        <w:rPr>
          <w:rFonts w:ascii="Arial" w:hAnsi="Arial" w:cs="Arial"/>
          <w:sz w:val="22"/>
          <w:szCs w:val="22"/>
        </w:rPr>
      </w:pPr>
    </w:p>
    <w:p w14:paraId="5A005929" w14:textId="5A695C93" w:rsidR="00B84FA8" w:rsidRDefault="00B84FA8" w:rsidP="005D6D15">
      <w:pPr>
        <w:spacing w:line="257" w:lineRule="auto"/>
        <w:ind w:left="567" w:right="531"/>
        <w:rPr>
          <w:rFonts w:ascii="Arial" w:hAnsi="Arial" w:cs="Arial"/>
          <w:sz w:val="22"/>
          <w:szCs w:val="22"/>
        </w:rPr>
      </w:pPr>
    </w:p>
    <w:p w14:paraId="171155B6" w14:textId="0F11E696" w:rsidR="00B84FA8" w:rsidRDefault="00B84FA8" w:rsidP="005D6D15">
      <w:pPr>
        <w:spacing w:line="257" w:lineRule="auto"/>
        <w:ind w:left="567" w:right="531"/>
        <w:rPr>
          <w:rFonts w:ascii="Arial" w:hAnsi="Arial" w:cs="Arial"/>
          <w:sz w:val="22"/>
          <w:szCs w:val="22"/>
        </w:rPr>
      </w:pPr>
    </w:p>
    <w:p w14:paraId="3CC7B633" w14:textId="54A594B9" w:rsidR="00B84FA8" w:rsidRDefault="00B84FA8" w:rsidP="005D6D15">
      <w:pPr>
        <w:spacing w:line="257" w:lineRule="auto"/>
        <w:ind w:left="567" w:right="531"/>
        <w:rPr>
          <w:rFonts w:ascii="Arial" w:hAnsi="Arial" w:cs="Arial"/>
          <w:sz w:val="22"/>
          <w:szCs w:val="22"/>
        </w:rPr>
      </w:pPr>
    </w:p>
    <w:p w14:paraId="6F476102" w14:textId="206187D5" w:rsidR="00B84FA8" w:rsidRDefault="00B84FA8" w:rsidP="005D6D15">
      <w:pPr>
        <w:spacing w:line="257" w:lineRule="auto"/>
        <w:ind w:left="567" w:right="531"/>
        <w:rPr>
          <w:rFonts w:ascii="Arial" w:hAnsi="Arial" w:cs="Arial"/>
          <w:sz w:val="22"/>
          <w:szCs w:val="22"/>
        </w:rPr>
      </w:pPr>
    </w:p>
    <w:p w14:paraId="58A4C4D4" w14:textId="441FD9AC" w:rsidR="00B84FA8" w:rsidRDefault="00B84FA8" w:rsidP="005D6D15">
      <w:pPr>
        <w:spacing w:line="257" w:lineRule="auto"/>
        <w:ind w:left="567" w:right="531"/>
        <w:rPr>
          <w:rFonts w:ascii="Arial" w:hAnsi="Arial" w:cs="Arial"/>
          <w:sz w:val="22"/>
          <w:szCs w:val="22"/>
        </w:rPr>
      </w:pPr>
    </w:p>
    <w:p w14:paraId="14EE8177" w14:textId="1CE96DE0" w:rsidR="00B84FA8" w:rsidRDefault="00B84FA8" w:rsidP="005D6D15">
      <w:pPr>
        <w:spacing w:line="257" w:lineRule="auto"/>
        <w:ind w:left="567" w:right="531"/>
        <w:rPr>
          <w:rFonts w:ascii="Arial" w:hAnsi="Arial" w:cs="Arial"/>
          <w:sz w:val="22"/>
          <w:szCs w:val="22"/>
        </w:rPr>
      </w:pPr>
    </w:p>
    <w:p w14:paraId="4228F454" w14:textId="38321F12" w:rsidR="00B84FA8" w:rsidRDefault="00B84FA8" w:rsidP="005D6D15">
      <w:pPr>
        <w:spacing w:line="257" w:lineRule="auto"/>
        <w:ind w:left="567" w:right="531"/>
        <w:rPr>
          <w:rFonts w:ascii="Arial" w:hAnsi="Arial" w:cs="Arial"/>
          <w:sz w:val="22"/>
          <w:szCs w:val="22"/>
        </w:rPr>
      </w:pPr>
    </w:p>
    <w:p w14:paraId="75DEC63C" w14:textId="7E67DDAF" w:rsidR="00B84FA8" w:rsidRDefault="00B84FA8" w:rsidP="005D6D15">
      <w:pPr>
        <w:spacing w:line="257" w:lineRule="auto"/>
        <w:ind w:left="567" w:right="531"/>
        <w:rPr>
          <w:rFonts w:ascii="Arial" w:hAnsi="Arial" w:cs="Arial"/>
          <w:sz w:val="22"/>
          <w:szCs w:val="22"/>
        </w:rPr>
      </w:pPr>
    </w:p>
    <w:p w14:paraId="71B0865F" w14:textId="1C1FD7D6" w:rsidR="00B84FA8" w:rsidRDefault="00B84FA8" w:rsidP="005D6D15">
      <w:pPr>
        <w:spacing w:line="257" w:lineRule="auto"/>
        <w:ind w:left="567" w:right="531"/>
        <w:rPr>
          <w:rFonts w:ascii="Arial" w:hAnsi="Arial" w:cs="Arial"/>
          <w:sz w:val="22"/>
          <w:szCs w:val="22"/>
        </w:rPr>
      </w:pPr>
    </w:p>
    <w:p w14:paraId="0CA7E0D2" w14:textId="1F6894FC" w:rsidR="00B84FA8" w:rsidRDefault="00B84FA8" w:rsidP="005D6D15">
      <w:pPr>
        <w:spacing w:line="257" w:lineRule="auto"/>
        <w:ind w:left="567" w:right="531"/>
        <w:rPr>
          <w:rFonts w:ascii="Arial" w:hAnsi="Arial" w:cs="Arial"/>
          <w:sz w:val="22"/>
          <w:szCs w:val="22"/>
        </w:rPr>
      </w:pPr>
    </w:p>
    <w:p w14:paraId="0A283FF9" w14:textId="452ADE51" w:rsidR="00B84FA8" w:rsidRDefault="00B84FA8" w:rsidP="005D6D15">
      <w:pPr>
        <w:spacing w:line="257" w:lineRule="auto"/>
        <w:ind w:left="567" w:right="531"/>
        <w:rPr>
          <w:rFonts w:ascii="Arial" w:hAnsi="Arial" w:cs="Arial"/>
          <w:sz w:val="22"/>
          <w:szCs w:val="22"/>
        </w:rPr>
      </w:pPr>
    </w:p>
    <w:p w14:paraId="189F9F5F" w14:textId="3EB1C01A" w:rsidR="00B84FA8" w:rsidRDefault="00B84FA8" w:rsidP="005D6D15">
      <w:pPr>
        <w:spacing w:line="257" w:lineRule="auto"/>
        <w:ind w:left="567" w:right="531"/>
        <w:rPr>
          <w:rFonts w:ascii="Arial" w:hAnsi="Arial" w:cs="Arial"/>
          <w:sz w:val="22"/>
          <w:szCs w:val="22"/>
        </w:rPr>
      </w:pPr>
    </w:p>
    <w:p w14:paraId="44236EF3" w14:textId="1E644163" w:rsidR="00B84FA8" w:rsidRDefault="00B84FA8" w:rsidP="005D6D15">
      <w:pPr>
        <w:spacing w:line="257" w:lineRule="auto"/>
        <w:ind w:left="567" w:right="531"/>
        <w:rPr>
          <w:rFonts w:ascii="Arial" w:hAnsi="Arial" w:cs="Arial"/>
          <w:sz w:val="22"/>
          <w:szCs w:val="22"/>
        </w:rPr>
      </w:pPr>
    </w:p>
    <w:p w14:paraId="072D3608" w14:textId="77777777" w:rsidR="00B84FA8" w:rsidRDefault="00B84FA8" w:rsidP="005D6D15">
      <w:pPr>
        <w:spacing w:line="257" w:lineRule="auto"/>
        <w:ind w:left="567" w:right="531"/>
        <w:rPr>
          <w:rFonts w:ascii="Arial" w:hAnsi="Arial" w:cs="Arial"/>
          <w:sz w:val="22"/>
          <w:szCs w:val="22"/>
        </w:rPr>
      </w:pPr>
    </w:p>
    <w:p w14:paraId="07D93277" w14:textId="3271BAA7" w:rsidR="00E7269D" w:rsidRDefault="00E7269D" w:rsidP="005D6D15">
      <w:pPr>
        <w:spacing w:line="257" w:lineRule="auto"/>
        <w:ind w:left="567" w:right="531"/>
        <w:rPr>
          <w:rFonts w:ascii="Arial" w:hAnsi="Arial" w:cs="Arial"/>
          <w:sz w:val="22"/>
          <w:szCs w:val="22"/>
        </w:rPr>
      </w:pPr>
    </w:p>
    <w:p w14:paraId="50125938" w14:textId="77777777" w:rsidR="00E7269D" w:rsidRDefault="00E7269D" w:rsidP="005D6D15">
      <w:pPr>
        <w:spacing w:line="257" w:lineRule="auto"/>
        <w:ind w:left="567" w:right="531"/>
        <w:rPr>
          <w:rFonts w:ascii="Arial" w:hAnsi="Arial" w:cs="Arial"/>
          <w:sz w:val="22"/>
          <w:szCs w:val="22"/>
        </w:rPr>
      </w:pPr>
    </w:p>
    <w:p w14:paraId="3593C572" w14:textId="77777777" w:rsidR="00E7269D" w:rsidRPr="00693B87" w:rsidRDefault="00E7269D" w:rsidP="005D6D15">
      <w:pPr>
        <w:spacing w:line="257" w:lineRule="auto"/>
        <w:ind w:left="567" w:right="531"/>
        <w:rPr>
          <w:rFonts w:ascii="Arial" w:hAnsi="Arial" w:cs="Arial"/>
          <w:sz w:val="22"/>
          <w:szCs w:val="22"/>
        </w:rPr>
      </w:pPr>
    </w:p>
    <w:p w14:paraId="7665B03F" w14:textId="77777777" w:rsidR="0098358B" w:rsidRPr="00693B87" w:rsidRDefault="0098358B" w:rsidP="00B84FA8">
      <w:pPr>
        <w:spacing w:line="257" w:lineRule="auto"/>
        <w:ind w:right="531"/>
        <w:rPr>
          <w:rFonts w:ascii="Arial" w:hAnsi="Arial" w:cs="Arial"/>
          <w:b/>
          <w:bCs/>
          <w:sz w:val="22"/>
          <w:szCs w:val="22"/>
        </w:rPr>
      </w:pPr>
      <w:r w:rsidRPr="00693B87">
        <w:rPr>
          <w:rFonts w:ascii="Arial" w:hAnsi="Arial" w:cs="Arial"/>
          <w:b/>
          <w:bCs/>
          <w:sz w:val="22"/>
          <w:szCs w:val="22"/>
        </w:rPr>
        <w:lastRenderedPageBreak/>
        <w:t xml:space="preserve">Essay four: </w:t>
      </w:r>
    </w:p>
    <w:p w14:paraId="021FD042" w14:textId="6110E8B6" w:rsidR="00C606B3" w:rsidRPr="003632DD" w:rsidRDefault="00A40CC9" w:rsidP="00B84FA8">
      <w:pPr>
        <w:spacing w:line="257" w:lineRule="auto"/>
        <w:ind w:right="531"/>
        <w:rPr>
          <w:rFonts w:ascii="Arial" w:eastAsia="Calibri" w:hAnsi="Arial" w:cs="Arial"/>
          <w:sz w:val="22"/>
          <w:szCs w:val="22"/>
        </w:rPr>
      </w:pPr>
      <w:r>
        <w:rPr>
          <w:rFonts w:ascii="Arial" w:eastAsia="Calibri" w:hAnsi="Arial" w:cs="Arial"/>
          <w:sz w:val="22"/>
          <w:szCs w:val="22"/>
          <w:u w:val="single"/>
        </w:rPr>
        <w:t>Critically evaluate</w:t>
      </w:r>
      <w:r w:rsidR="003632DD">
        <w:rPr>
          <w:rFonts w:ascii="Arial" w:eastAsia="Calibri" w:hAnsi="Arial" w:cs="Arial"/>
          <w:sz w:val="22"/>
          <w:szCs w:val="22"/>
        </w:rPr>
        <w:t xml:space="preserve"> the</w:t>
      </w:r>
      <w:r>
        <w:rPr>
          <w:rFonts w:ascii="Arial" w:eastAsia="Calibri" w:hAnsi="Arial" w:cs="Arial"/>
          <w:sz w:val="22"/>
          <w:szCs w:val="22"/>
        </w:rPr>
        <w:t xml:space="preserve"> </w:t>
      </w:r>
      <w:r w:rsidR="00AF2518">
        <w:rPr>
          <w:rFonts w:ascii="Arial" w:eastAsia="Calibri" w:hAnsi="Arial" w:cs="Arial"/>
          <w:sz w:val="22"/>
          <w:szCs w:val="22"/>
        </w:rPr>
        <w:t xml:space="preserve">effectiveness </w:t>
      </w:r>
      <w:r>
        <w:rPr>
          <w:rFonts w:ascii="Arial" w:eastAsia="Calibri" w:hAnsi="Arial" w:cs="Arial"/>
          <w:sz w:val="22"/>
          <w:szCs w:val="22"/>
        </w:rPr>
        <w:t xml:space="preserve">of crime prevention strategies </w:t>
      </w:r>
      <w:r w:rsidR="00AF2518">
        <w:rPr>
          <w:rFonts w:ascii="Arial" w:eastAsia="Calibri" w:hAnsi="Arial" w:cs="Arial"/>
          <w:sz w:val="22"/>
          <w:szCs w:val="22"/>
        </w:rPr>
        <w:t>in relation to Serious and Organised Crime.</w:t>
      </w:r>
    </w:p>
    <w:p w14:paraId="159FDD4D" w14:textId="45B44FD2" w:rsidR="00454735" w:rsidRPr="00693B87" w:rsidRDefault="00C606B3" w:rsidP="00B84FA8">
      <w:pPr>
        <w:spacing w:line="257" w:lineRule="auto"/>
        <w:ind w:right="531"/>
        <w:rPr>
          <w:rFonts w:ascii="Arial"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454735" w:rsidRPr="00693B87">
        <w:rPr>
          <w:rFonts w:ascii="Arial" w:eastAsia="Calibri" w:hAnsi="Arial" w:cs="Arial"/>
          <w:sz w:val="22"/>
          <w:szCs w:val="22"/>
        </w:rPr>
        <w:t xml:space="preserve"> </w:t>
      </w:r>
    </w:p>
    <w:p w14:paraId="30F99270" w14:textId="4C7964C7" w:rsidR="00454735" w:rsidRDefault="00454735" w:rsidP="00B84FA8">
      <w:pPr>
        <w:spacing w:line="257" w:lineRule="auto"/>
        <w:ind w:right="531"/>
        <w:rPr>
          <w:rFonts w:ascii="Arial" w:eastAsia="Calibri" w:hAnsi="Arial" w:cs="Arial"/>
          <w:sz w:val="22"/>
          <w:szCs w:val="22"/>
        </w:rPr>
      </w:pPr>
      <w:r w:rsidRPr="00693B87">
        <w:rPr>
          <w:rFonts w:ascii="Arial" w:eastAsia="Calibri" w:hAnsi="Arial" w:cs="Arial"/>
          <w:sz w:val="22"/>
          <w:szCs w:val="22"/>
        </w:rPr>
        <w:t xml:space="preserve"> </w:t>
      </w:r>
    </w:p>
    <w:p w14:paraId="681C1376" w14:textId="6C7E73D2" w:rsidR="00666727" w:rsidRDefault="00666727" w:rsidP="00B84FA8">
      <w:pPr>
        <w:spacing w:line="257" w:lineRule="auto"/>
        <w:ind w:right="531"/>
        <w:rPr>
          <w:rFonts w:ascii="Arial" w:hAnsi="Arial" w:cs="Arial"/>
          <w:sz w:val="22"/>
          <w:szCs w:val="22"/>
        </w:rPr>
      </w:pPr>
    </w:p>
    <w:p w14:paraId="02C5E047"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The Crown Prosecution Service (2022) defines organised crime as planned and coordinated criminal behaviour, conducted by people working together on a continuing basis. In 2018, Sajid Javid (then Home Secretary) declared that serious and organised crime (‘SOC’) was the deadliest national security threat faced by the UK, costing the economy at-least £37 billion each year (HM Government, 2018). In 2013, the Home Office announced its aim to substantially reduce the level of SOC in the UK; which would be achieved through the implementation of the ‘4P’s’ Model: Pursue, Prevent, Protect, Prepare.</w:t>
      </w:r>
    </w:p>
    <w:p w14:paraId="7C39C6A0"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Crime prevention strategies and measures seek to reduce the risk of crimes occurring, and their potential harmful effects (…), by intervening to influence their multiple causes, (UN Economic and Social Council, 2002). In this essay I will critically evaluate the effectiveness of the crime prevention strategies implemented in relation to SOC and the structure of my essay will follow that of the ‘4P’s’ model. </w:t>
      </w:r>
    </w:p>
    <w:p w14:paraId="4F85E93A" w14:textId="77777777" w:rsidR="00B84FA8" w:rsidRPr="007A179F" w:rsidRDefault="00B84FA8" w:rsidP="00B84FA8">
      <w:pPr>
        <w:spacing w:line="360" w:lineRule="auto"/>
        <w:rPr>
          <w:rFonts w:asciiTheme="majorHAnsi" w:hAnsiTheme="majorHAnsi" w:cstheme="majorHAnsi"/>
          <w:b/>
          <w:bCs/>
          <w:sz w:val="24"/>
          <w:szCs w:val="24"/>
          <w:u w:val="single"/>
        </w:rPr>
      </w:pPr>
    </w:p>
    <w:p w14:paraId="5F5145A3"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‘Pursuing’ SOC offenders through prosecution and disruption (HM Government, 2013) has been achieved in UK through the creation of the National Crime Agency ‘NCA’ in 2013, who’s core remit is investigating SOC by leading investigations and by working with other agencies to target, disrupt and arrest those involved in SOC, (National Crime Agency, 2023). An example of this was in June 2020, when 59 people were arrested in Scotland as part of ‘Operation Venetic’ which dismantled several organised crime gangs due to the collaboration of the NCA, Police Scotland and other police forces across the UK (BBC, 2020). As well as these publicised results, the NCA has also been assisted by UK government implementing complementary legislative amendments such as that to the Serious Crime Act (2015) which has resulted in longer default sentences for those concerned with proceeds of crime. These strategies used to pursue offenders is academically supported through Rational Choice Theory in Criminology (Thomas et al., 2022) which finds that if the perceived cost of committing the crime outweighs the benefit, people are less likely to offend. A criticism of rational choice theory is that it ignores community factors, such as disadvantaged neighbourhoods (Loughran et al., 2016), who’s decision making may not </w:t>
      </w:r>
      <w:r w:rsidRPr="007A179F">
        <w:rPr>
          <w:rFonts w:asciiTheme="majorHAnsi" w:hAnsiTheme="majorHAnsi" w:cstheme="majorHAnsi"/>
          <w:sz w:val="24"/>
          <w:szCs w:val="24"/>
        </w:rPr>
        <w:lastRenderedPageBreak/>
        <w:t xml:space="preserve">correlate with the general trend of rational decision making. However, this oversight is addressed within the ‘Protection’ element of the ‘4 P’s’ Model. </w:t>
      </w:r>
    </w:p>
    <w:p w14:paraId="4BE969D0" w14:textId="77777777" w:rsidR="00B84FA8" w:rsidRPr="007A179F" w:rsidRDefault="00B84FA8" w:rsidP="00B84FA8">
      <w:pPr>
        <w:spacing w:line="360" w:lineRule="auto"/>
        <w:rPr>
          <w:rFonts w:asciiTheme="majorHAnsi" w:hAnsiTheme="majorHAnsi" w:cstheme="majorHAnsi"/>
          <w:b/>
          <w:bCs/>
          <w:sz w:val="24"/>
          <w:szCs w:val="24"/>
          <w:u w:val="single"/>
        </w:rPr>
      </w:pPr>
    </w:p>
    <w:p w14:paraId="548D241B"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HM Government’s (2018) SOC strategy identifies multiple forms of ‘Protection’ from SOC and one such form of protection is that of vulnerable people and communities (…) who are at risk of being exploited or intimidated by SOC. In South Wales, this has been remedied by the South Wales Police &amp; Crime Commissioner’s (2022) Police &amp; Crime Plan 2022-26 as it acknowledges that neighbourhood policing is crucial in empowering communities to be resilient, safe, and confident. Furthermore, because Welsh police forces have double the number of PCSO’s to forces in England, this strengthens the whole policing team in helping communities to be strong, safe, and confident, (Michael, 2021). </w:t>
      </w:r>
    </w:p>
    <w:p w14:paraId="45AF0DF4"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By putting greater emphasis on neighbourhood policing, this means that community concerns are more effectively understood and acted upon (Harfield, 2013). Such concerns often relate to signal crimes such as: litter, graffiti, misuse of alcohol or drugs etc, (Innes &amp; Fielding, 2002). From the academic perspective of Kelling and Wilson’s (1982) ‘Broken Windows’ theory, as cited by Gau (2010), tackling signal crimes is important in protecting communities from SOC because authorities should deal with smaller problems (i.e., signal crimes) promptly to prevent more serious crimes from following. </w:t>
      </w:r>
    </w:p>
    <w:p w14:paraId="67B723ED" w14:textId="77777777" w:rsidR="00B84FA8" w:rsidRPr="007A179F" w:rsidRDefault="00B84FA8" w:rsidP="00B84FA8">
      <w:pPr>
        <w:spacing w:line="360" w:lineRule="auto"/>
        <w:rPr>
          <w:rFonts w:asciiTheme="majorHAnsi" w:hAnsiTheme="majorHAnsi" w:cstheme="majorHAnsi"/>
          <w:sz w:val="24"/>
          <w:szCs w:val="24"/>
        </w:rPr>
      </w:pPr>
    </w:p>
    <w:p w14:paraId="77EA3694"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‘Preventing’ people from engaging in serious and organised crime (stopping the problem at the source) is achieved by identifying and supporting those at risk engaging in criminality, (Home Office, 2018). One strategy for identifying and supporting those at risk has been through the introduction of the Early Intervention Foundation (2023), or ‘EIF’, in 2013, which is a government funded UK charity. </w:t>
      </w:r>
    </w:p>
    <w:p w14:paraId="6F3CB2CA"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Sherman (1998) argues that to drive change and continuously improve, research alone is not enough and that proactive efforts are required to push accumulated research into practice. The EIF has achieved this by ‘bridging the gap’ between frontline staff, researchers, and policy makers to simplify and disseminate information, rather than working directly with those at risk. The result of this is the application of an evidence-based approach to early intervention (Early Intervention Foundation, 2023). This strategy shows similarities to that of evidence-based policing ‘EBP’ (also introduced in 2013), whereby the best available evidence is used to inform and challenge policing policies, practices, and decisions (College </w:t>
      </w:r>
      <w:r w:rsidRPr="007A179F">
        <w:rPr>
          <w:rFonts w:asciiTheme="majorHAnsi" w:hAnsiTheme="majorHAnsi" w:cstheme="majorHAnsi"/>
          <w:sz w:val="24"/>
          <w:szCs w:val="24"/>
        </w:rPr>
        <w:lastRenderedPageBreak/>
        <w:t xml:space="preserve">of Policing, 2013). The biggest advantage of evidence-based decision making is that it’s based upon established and proven methods of investigation (Alfredo, 2023). However, the greatest challenge is ensuring that front line practitioners welcome such evidence-based policies, as in the case of EBP, police officers are resistant to this method because they want to be trusted to come to sound decisions through discretion, and not second guessed (Potts, 2017). </w:t>
      </w:r>
    </w:p>
    <w:p w14:paraId="06A3E64C" w14:textId="77777777" w:rsidR="00B84FA8" w:rsidRPr="007A179F" w:rsidRDefault="00B84FA8" w:rsidP="00B84FA8">
      <w:pPr>
        <w:spacing w:line="360" w:lineRule="auto"/>
        <w:rPr>
          <w:rFonts w:asciiTheme="majorHAnsi" w:hAnsiTheme="majorHAnsi" w:cstheme="majorHAnsi"/>
          <w:sz w:val="24"/>
          <w:szCs w:val="24"/>
        </w:rPr>
      </w:pPr>
    </w:p>
    <w:p w14:paraId="58C6AF46"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‘Preparation’ is a responsive strategy focused on reducing the impact of criminality where it takes place (UK Government, 2013). One way in which this has been achieved has been through the Ministry of Justice’s (2005) Code of Practice for Victims of Crime which outlines victim’s rights such as: “Right 6: To be provided with information about the investigation and prosecution”. If police officers fail to provide this information it can lead to a lack of confidence in the criminal justice system (Wedlock and Tapley, 2016), and the number of crimes reported correlates with the public’s confidence the police to provide an effective service (Dodd, 2020). Therefore, the cyclical significance of responding to the needs of victims is that if the police fail to do so this may diminish the NCA and police’s ability to prevent SOC through pursuit, protection, and prevention in the future. </w:t>
      </w:r>
    </w:p>
    <w:p w14:paraId="593EFD13" w14:textId="77777777" w:rsidR="00B84FA8" w:rsidRPr="007A179F" w:rsidRDefault="00B84FA8" w:rsidP="00B84FA8">
      <w:pPr>
        <w:spacing w:line="360" w:lineRule="auto"/>
        <w:rPr>
          <w:rFonts w:asciiTheme="majorHAnsi" w:hAnsiTheme="majorHAnsi" w:cstheme="majorHAnsi"/>
          <w:sz w:val="24"/>
          <w:szCs w:val="24"/>
        </w:rPr>
      </w:pPr>
    </w:p>
    <w:p w14:paraId="607FAA47"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Prevention strategies such as the introduction of the NCA and EIF, as well as better community engagement and victim support appear to be academically supported to be effective strategies in preventing serious and organised crime. However, there is a clear ambition to do better (National Crime Agency, 2018) and HM Government’s (2018) SOC strategy acknowledges that this may be through greater engagement from the work force as people and culture are integral to the success of crime prevention strategies, policies, and operations. </w:t>
      </w:r>
    </w:p>
    <w:p w14:paraId="1CB4409C" w14:textId="77777777" w:rsidR="00B84FA8" w:rsidRPr="007A179F" w:rsidRDefault="00B84FA8" w:rsidP="00B84FA8">
      <w:pPr>
        <w:spacing w:line="360" w:lineRule="auto"/>
        <w:rPr>
          <w:rFonts w:asciiTheme="majorHAnsi" w:hAnsiTheme="majorHAnsi" w:cstheme="majorHAnsi"/>
          <w:sz w:val="24"/>
          <w:szCs w:val="24"/>
        </w:rPr>
      </w:pPr>
    </w:p>
    <w:p w14:paraId="4A1F59D8" w14:textId="77777777" w:rsidR="00B84FA8" w:rsidRPr="007A179F" w:rsidRDefault="00B84FA8" w:rsidP="00B84FA8">
      <w:pPr>
        <w:spacing w:line="360" w:lineRule="auto"/>
        <w:rPr>
          <w:rFonts w:asciiTheme="majorHAnsi" w:hAnsiTheme="majorHAnsi" w:cstheme="majorHAnsi"/>
          <w:sz w:val="24"/>
          <w:szCs w:val="24"/>
        </w:rPr>
      </w:pPr>
    </w:p>
    <w:p w14:paraId="4A2E31DB" w14:textId="693B6E0E" w:rsidR="00B84FA8" w:rsidRDefault="00B84FA8" w:rsidP="005D6D15">
      <w:pPr>
        <w:spacing w:line="257" w:lineRule="auto"/>
        <w:ind w:left="567" w:right="531"/>
        <w:rPr>
          <w:rFonts w:ascii="Arial" w:hAnsi="Arial" w:cs="Arial"/>
          <w:sz w:val="22"/>
          <w:szCs w:val="22"/>
        </w:rPr>
      </w:pPr>
    </w:p>
    <w:p w14:paraId="27FA0493" w14:textId="3D8E4E0C" w:rsidR="00B84FA8" w:rsidRDefault="00B84FA8" w:rsidP="005D6D15">
      <w:pPr>
        <w:spacing w:line="257" w:lineRule="auto"/>
        <w:ind w:left="567" w:right="531"/>
        <w:rPr>
          <w:rFonts w:ascii="Arial" w:hAnsi="Arial" w:cs="Arial"/>
          <w:sz w:val="22"/>
          <w:szCs w:val="22"/>
        </w:rPr>
      </w:pPr>
    </w:p>
    <w:p w14:paraId="1755099D" w14:textId="345E8B0D" w:rsidR="00B84FA8" w:rsidRDefault="00B84FA8" w:rsidP="005D6D15">
      <w:pPr>
        <w:spacing w:line="257" w:lineRule="auto"/>
        <w:ind w:left="567" w:right="531"/>
        <w:rPr>
          <w:rFonts w:ascii="Arial" w:hAnsi="Arial" w:cs="Arial"/>
          <w:sz w:val="22"/>
          <w:szCs w:val="22"/>
        </w:rPr>
      </w:pPr>
    </w:p>
    <w:p w14:paraId="2A094259" w14:textId="404314E4" w:rsidR="00B84FA8" w:rsidRDefault="00B84FA8" w:rsidP="005D6D15">
      <w:pPr>
        <w:spacing w:line="257" w:lineRule="auto"/>
        <w:ind w:left="567" w:right="531"/>
        <w:rPr>
          <w:rFonts w:ascii="Arial" w:hAnsi="Arial" w:cs="Arial"/>
          <w:sz w:val="22"/>
          <w:szCs w:val="22"/>
        </w:rPr>
      </w:pPr>
    </w:p>
    <w:p w14:paraId="68855062" w14:textId="3DDB73DB" w:rsidR="00B84FA8" w:rsidRDefault="00B84FA8" w:rsidP="005D6D15">
      <w:pPr>
        <w:spacing w:line="257" w:lineRule="auto"/>
        <w:ind w:left="567" w:right="531"/>
        <w:rPr>
          <w:rFonts w:ascii="Arial" w:hAnsi="Arial" w:cs="Arial"/>
          <w:sz w:val="22"/>
          <w:szCs w:val="22"/>
        </w:rPr>
      </w:pPr>
    </w:p>
    <w:p w14:paraId="26F8789E" w14:textId="253819FF" w:rsidR="00B84FA8" w:rsidRDefault="00B84FA8" w:rsidP="005D6D15">
      <w:pPr>
        <w:spacing w:line="257" w:lineRule="auto"/>
        <w:ind w:left="567" w:right="531"/>
        <w:rPr>
          <w:rFonts w:ascii="Arial" w:hAnsi="Arial" w:cs="Arial"/>
          <w:sz w:val="22"/>
          <w:szCs w:val="22"/>
        </w:rPr>
      </w:pPr>
    </w:p>
    <w:p w14:paraId="1D1691AD" w14:textId="77777777" w:rsidR="00B84FA8" w:rsidRPr="00693B87" w:rsidRDefault="00B84FA8" w:rsidP="005D6D15">
      <w:pPr>
        <w:spacing w:line="257" w:lineRule="auto"/>
        <w:ind w:left="567" w:right="531"/>
        <w:rPr>
          <w:rFonts w:ascii="Arial" w:hAnsi="Arial" w:cs="Arial"/>
          <w:sz w:val="22"/>
          <w:szCs w:val="22"/>
        </w:rPr>
      </w:pPr>
    </w:p>
    <w:p w14:paraId="7173A6C1" w14:textId="56C7D6F3" w:rsidR="00454735" w:rsidRPr="00693B87" w:rsidRDefault="00C606B3" w:rsidP="00B84FA8">
      <w:pPr>
        <w:spacing w:line="257" w:lineRule="auto"/>
        <w:ind w:right="531"/>
        <w:rPr>
          <w:rFonts w:ascii="Arial" w:hAnsi="Arial" w:cs="Arial"/>
          <w:sz w:val="22"/>
          <w:szCs w:val="22"/>
        </w:rPr>
      </w:pPr>
      <w:r w:rsidRPr="00693B87">
        <w:rPr>
          <w:rFonts w:ascii="Arial" w:eastAsia="Calibri" w:hAnsi="Arial" w:cs="Arial"/>
          <w:b/>
          <w:bCs/>
          <w:sz w:val="22"/>
          <w:szCs w:val="22"/>
        </w:rPr>
        <w:lastRenderedPageBreak/>
        <w:t>Essay five:</w:t>
      </w:r>
      <w:r w:rsidR="00454735" w:rsidRPr="00693B87">
        <w:rPr>
          <w:rFonts w:ascii="Arial" w:eastAsia="Calibri" w:hAnsi="Arial" w:cs="Arial"/>
          <w:b/>
          <w:bCs/>
          <w:sz w:val="22"/>
          <w:szCs w:val="22"/>
        </w:rPr>
        <w:t xml:space="preserve"> </w:t>
      </w:r>
    </w:p>
    <w:p w14:paraId="24864CF5" w14:textId="78597FFF" w:rsidR="00C606B3" w:rsidRPr="00693B87" w:rsidRDefault="00917351" w:rsidP="00B84FA8">
      <w:pPr>
        <w:spacing w:line="257" w:lineRule="auto"/>
        <w:ind w:right="531"/>
        <w:rPr>
          <w:rFonts w:ascii="Arial" w:eastAsia="Calibri" w:hAnsi="Arial" w:cs="Arial"/>
          <w:sz w:val="22"/>
          <w:szCs w:val="22"/>
        </w:rPr>
      </w:pPr>
      <w:r>
        <w:rPr>
          <w:rFonts w:ascii="Arial" w:eastAsia="Calibri" w:hAnsi="Arial" w:cs="Arial"/>
          <w:sz w:val="22"/>
          <w:szCs w:val="22"/>
          <w:u w:val="single"/>
        </w:rPr>
        <w:t>Critically assess</w:t>
      </w:r>
      <w:r>
        <w:rPr>
          <w:rFonts w:ascii="Arial" w:eastAsia="Calibri" w:hAnsi="Arial" w:cs="Arial"/>
          <w:sz w:val="22"/>
          <w:szCs w:val="22"/>
        </w:rPr>
        <w:t xml:space="preserve"> the effectiveness of </w:t>
      </w:r>
      <w:r w:rsidR="00597B17">
        <w:rPr>
          <w:rFonts w:ascii="Arial" w:eastAsia="Calibri" w:hAnsi="Arial" w:cs="Arial"/>
          <w:sz w:val="22"/>
          <w:szCs w:val="22"/>
        </w:rPr>
        <w:t xml:space="preserve">options </w:t>
      </w:r>
      <w:r w:rsidR="003A6881">
        <w:rPr>
          <w:rFonts w:ascii="Arial" w:eastAsia="Calibri" w:hAnsi="Arial" w:cs="Arial"/>
          <w:sz w:val="22"/>
          <w:szCs w:val="22"/>
        </w:rPr>
        <w:t>available to reduce re-offending</w:t>
      </w:r>
      <w:r w:rsidR="009457F6">
        <w:rPr>
          <w:rFonts w:ascii="Arial" w:eastAsia="Calibri" w:hAnsi="Arial" w:cs="Arial"/>
          <w:sz w:val="22"/>
          <w:szCs w:val="22"/>
        </w:rPr>
        <w:t xml:space="preserve">, and </w:t>
      </w:r>
      <w:r w:rsidR="009457F6">
        <w:rPr>
          <w:rFonts w:ascii="Arial" w:eastAsia="Calibri" w:hAnsi="Arial" w:cs="Arial"/>
          <w:sz w:val="22"/>
          <w:szCs w:val="22"/>
          <w:u w:val="single"/>
        </w:rPr>
        <w:t>consider</w:t>
      </w:r>
      <w:r w:rsidR="009457F6">
        <w:rPr>
          <w:rFonts w:ascii="Arial" w:eastAsia="Calibri" w:hAnsi="Arial" w:cs="Arial"/>
          <w:sz w:val="22"/>
          <w:szCs w:val="22"/>
        </w:rPr>
        <w:t xml:space="preserve"> how these are informed by evidence-based policing</w:t>
      </w:r>
      <w:r w:rsidR="00454735" w:rsidRPr="00B14E6D">
        <w:rPr>
          <w:rFonts w:ascii="Arial" w:eastAsia="Calibri" w:hAnsi="Arial" w:cs="Arial"/>
          <w:sz w:val="22"/>
          <w:szCs w:val="22"/>
        </w:rPr>
        <w:t>.</w:t>
      </w:r>
      <w:r w:rsidR="00DE34B0" w:rsidRPr="00B14E6D">
        <w:rPr>
          <w:rFonts w:ascii="Arial" w:eastAsia="Calibri" w:hAnsi="Arial" w:cs="Arial"/>
          <w:sz w:val="22"/>
          <w:szCs w:val="22"/>
        </w:rPr>
        <w:t xml:space="preserve"> You may choose a specific type of </w:t>
      </w:r>
      <w:r w:rsidR="00C04DA8" w:rsidRPr="00B14E6D">
        <w:rPr>
          <w:rFonts w:ascii="Arial" w:eastAsia="Calibri" w:hAnsi="Arial" w:cs="Arial"/>
          <w:sz w:val="22"/>
          <w:szCs w:val="22"/>
        </w:rPr>
        <w:t>offence</w:t>
      </w:r>
      <w:r w:rsidR="00DE34B0" w:rsidRPr="00B14E6D">
        <w:rPr>
          <w:rFonts w:ascii="Arial" w:eastAsia="Calibri" w:hAnsi="Arial" w:cs="Arial"/>
          <w:sz w:val="22"/>
          <w:szCs w:val="22"/>
        </w:rPr>
        <w:t xml:space="preserve"> for this answer</w:t>
      </w:r>
      <w:r w:rsidR="00B84FA8">
        <w:rPr>
          <w:rFonts w:ascii="Arial" w:eastAsia="Calibri" w:hAnsi="Arial" w:cs="Arial"/>
          <w:sz w:val="22"/>
          <w:szCs w:val="22"/>
        </w:rPr>
        <w:t>:</w:t>
      </w:r>
      <w:r w:rsidR="00DE34B0" w:rsidRPr="00B14E6D">
        <w:rPr>
          <w:rFonts w:ascii="Arial" w:eastAsia="Calibri" w:hAnsi="Arial" w:cs="Arial"/>
          <w:sz w:val="22"/>
          <w:szCs w:val="22"/>
        </w:rPr>
        <w:t xml:space="preserve"> </w:t>
      </w:r>
      <w:r w:rsidR="000D6464" w:rsidRPr="00B84FA8">
        <w:rPr>
          <w:rFonts w:ascii="Arial" w:eastAsia="Calibri" w:hAnsi="Arial" w:cs="Arial"/>
          <w:b/>
          <w:bCs/>
          <w:sz w:val="22"/>
          <w:szCs w:val="22"/>
        </w:rPr>
        <w:t>knife crime</w:t>
      </w:r>
      <w:r w:rsidR="000D6464" w:rsidRPr="00B14E6D">
        <w:rPr>
          <w:rFonts w:ascii="Arial" w:eastAsia="Calibri" w:hAnsi="Arial" w:cs="Arial"/>
          <w:sz w:val="22"/>
          <w:szCs w:val="22"/>
        </w:rPr>
        <w:t>.</w:t>
      </w:r>
      <w:r w:rsidR="00133F86" w:rsidRPr="00B14E6D">
        <w:rPr>
          <w:rFonts w:ascii="Arial" w:eastAsia="Calibri" w:hAnsi="Arial" w:cs="Arial"/>
          <w:sz w:val="22"/>
          <w:szCs w:val="22"/>
        </w:rPr>
        <w:t xml:space="preserve"> Your answer must be based on academic research,</w:t>
      </w:r>
      <w:r w:rsidR="00133F86">
        <w:rPr>
          <w:rFonts w:ascii="Arial" w:eastAsia="Calibri" w:hAnsi="Arial" w:cs="Arial"/>
          <w:sz w:val="22"/>
          <w:szCs w:val="22"/>
        </w:rPr>
        <w:t xml:space="preserve"> not personal </w:t>
      </w:r>
      <w:r w:rsidR="00C46618">
        <w:rPr>
          <w:rFonts w:ascii="Arial" w:eastAsia="Calibri" w:hAnsi="Arial" w:cs="Arial"/>
          <w:sz w:val="22"/>
          <w:szCs w:val="22"/>
        </w:rPr>
        <w:t>experience.</w:t>
      </w:r>
    </w:p>
    <w:p w14:paraId="7CD132AB" w14:textId="13D163A0" w:rsidR="00454735" w:rsidRDefault="00C606B3" w:rsidP="00B84FA8">
      <w:pPr>
        <w:spacing w:line="257" w:lineRule="auto"/>
        <w:ind w:right="531"/>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1000 words.</w:t>
      </w:r>
      <w:r w:rsidR="00454735" w:rsidRPr="00693B87">
        <w:rPr>
          <w:rFonts w:ascii="Arial" w:eastAsia="Calibri" w:hAnsi="Arial" w:cs="Arial"/>
          <w:sz w:val="22"/>
          <w:szCs w:val="22"/>
        </w:rPr>
        <w:t xml:space="preserve"> </w:t>
      </w:r>
    </w:p>
    <w:p w14:paraId="62E7A86C" w14:textId="6C351305" w:rsidR="00E7269D" w:rsidRDefault="00E7269D" w:rsidP="00B84FA8">
      <w:pPr>
        <w:spacing w:line="257" w:lineRule="auto"/>
        <w:ind w:right="531"/>
        <w:rPr>
          <w:rFonts w:ascii="Arial" w:eastAsia="Calibri" w:hAnsi="Arial" w:cs="Arial"/>
          <w:sz w:val="22"/>
          <w:szCs w:val="22"/>
        </w:rPr>
      </w:pPr>
    </w:p>
    <w:p w14:paraId="4B279436" w14:textId="486DBCF3" w:rsidR="00E7269D" w:rsidRDefault="00E7269D" w:rsidP="00B84FA8">
      <w:pPr>
        <w:spacing w:line="257" w:lineRule="auto"/>
        <w:ind w:right="531"/>
        <w:rPr>
          <w:rFonts w:ascii="Arial" w:eastAsia="Calibri" w:hAnsi="Arial" w:cs="Arial"/>
          <w:sz w:val="22"/>
          <w:szCs w:val="22"/>
        </w:rPr>
      </w:pPr>
    </w:p>
    <w:p w14:paraId="2A4E6CCB"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Knife crime is any crime involving knives or other bladed or pointed articles (College of Policing, 2021). Motivations for carrying knives include self-protection, fear and utility to commit other offences (McNeill and Wheller, 2019). Knife crime’s a growing concern amongst young people, who find themselves being caught in a ‘vicious circle’ due to factors such as gangs, fear of crime, bullying and/or peer pressure (Safe4Me, 2023). The College of Policing (2021) has published a ‘toolkit to reduce knife crime’, which supports police forces by identifying knife crime prevention strategies. The ‘toolkit’ is centred around Goldstein’s (1979) concept of ‘Problem Orientated Policing (‘POP’). POP will be discussed, as well as it’s correlation with Sherman’s (1998) concept of Evidence-Based Policing (EBP) later in the essay. Firstly though, I will critically assess the effectiveness of some of the toolkit’s strategies. </w:t>
      </w:r>
    </w:p>
    <w:p w14:paraId="1DB083D6" w14:textId="77777777" w:rsidR="00B84FA8" w:rsidRPr="007A179F" w:rsidRDefault="00B84FA8" w:rsidP="00B84FA8">
      <w:pPr>
        <w:spacing w:line="360" w:lineRule="auto"/>
        <w:rPr>
          <w:rFonts w:asciiTheme="majorHAnsi" w:hAnsiTheme="majorHAnsi" w:cstheme="majorHAnsi"/>
          <w:sz w:val="24"/>
          <w:szCs w:val="24"/>
        </w:rPr>
      </w:pPr>
    </w:p>
    <w:p w14:paraId="17BE6549"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POP’s structured approach for tackling persistent problems (College of Policing, 2021) can be  illustrated through Eck and Spelman’s (1987) SARA model: Scanning, Analysis, Responses, Assessment. </w:t>
      </w:r>
    </w:p>
    <w:p w14:paraId="7E40725D"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‘Scanning’ (identifying the problem) is straight forward as rises in knife-crime are occurring almost everywhere in the UK (The Economist, 2018). Furthermore, there are growing concerns of increased violence in youth offending, gangs and the weaponization of youth violence (Squires, 2009).</w:t>
      </w:r>
    </w:p>
    <w:p w14:paraId="0970599E"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‘Analysis’ (i.e. identifying underlying issues and solutions) can be conducted through Cohen and Felson’s (1979) ‘Problem Analysis Triangle’ which outlines that problems re-occur where this is a suitable offender, place and victim. Such problems can be negated by a sufficient handler/manager/guardian (respectively). Samsun, Eck and Dunham (2010) go on to add ‘super controllers’ to the triangle (e.g. national government or police forces) which can apply ‘levers’ (e.g. the College of Policing’s ‘toolkit’) to assist handlers/guardians/managers in tackling such problems.</w:t>
      </w:r>
    </w:p>
    <w:p w14:paraId="362AB161"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lastRenderedPageBreak/>
        <w:t>‘Responses’ that have been implemented to reduce knife crime (i.e. toolkit strategies) will be now outlined and ‘Assessed’.</w:t>
      </w:r>
    </w:p>
    <w:p w14:paraId="1EE3ABCF" w14:textId="77777777" w:rsidR="00B84FA8" w:rsidRPr="007A179F" w:rsidRDefault="00B84FA8" w:rsidP="00B84FA8">
      <w:pPr>
        <w:spacing w:line="360" w:lineRule="auto"/>
        <w:rPr>
          <w:rFonts w:asciiTheme="majorHAnsi" w:hAnsiTheme="majorHAnsi" w:cstheme="majorHAnsi"/>
          <w:sz w:val="24"/>
          <w:szCs w:val="24"/>
        </w:rPr>
      </w:pPr>
    </w:p>
    <w:p w14:paraId="1F42E850"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Whilst 36% of those convicted of committing knife crime offences in 2018 received custodial sentences (BBC, 2019), research suggests that prison increases youth knife crime re-offending (Dodd, 2019) and therefore does not solve the problem. Knife crime and weapon carrying cannot be solved by criminal justice measures alone; and the most effective approaches involve prevention at the earliest opportunity (McNeill and Wheller, 2019). Such early interventions include school-based interventions, which prevent offending by breaking the chain and targeting those most vulnerable (Lancashire Constabulary, 2023). In the West Midlands alone, around 300 interventions are delivered to schools annually (Birmingham City University, 2023). Such sessions successfully address rising knife crime by significantly reducing the number of young people that consider carrying a knife and by increasing the number of young people that would do something if they knew someone else was carrying a knife (Gilbert and Sinclair’s, 2019). However, such interventions need to be professionally delivered or they may exacerbate the problem, as such interventions may be less well received by pupils that are fearful of conflict; potentially motivating them to carry knives (Scottish Centre for Crime &amp; Justice Research, 2013)</w:t>
      </w:r>
    </w:p>
    <w:p w14:paraId="64D6FCCF" w14:textId="77777777" w:rsidR="00B84FA8" w:rsidRPr="007A179F" w:rsidRDefault="00B84FA8" w:rsidP="00B84FA8">
      <w:pPr>
        <w:spacing w:line="360" w:lineRule="auto"/>
        <w:rPr>
          <w:rFonts w:asciiTheme="majorHAnsi" w:hAnsiTheme="majorHAnsi" w:cstheme="majorHAnsi"/>
          <w:sz w:val="24"/>
          <w:szCs w:val="24"/>
        </w:rPr>
      </w:pPr>
    </w:p>
    <w:p w14:paraId="26AD706F"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Another problem-solving strategy has been the recent creation of ‘Knife Crime Prevention Orders’ (KCPO) which can require perpetrators to attend educational courses, skills programmes, counselling, mentoring etc. in order to prevent reoffending (Home Office, 2021). An analytical limitation is that this legislation was introduced in 2021, so there’s limited evidence to support or undermine this strategy (University College London, 2021). However, Hooper (2021) has highlighted that in the first six weeks of the metropolitan police service’s trial of KCPO’s, only two were applied for and both were rejected by crown court. </w:t>
      </w:r>
    </w:p>
    <w:p w14:paraId="66BF26FE"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Another strategy for preventing reoffending is ‘restorative justice’(RJ), which is where victims meet offenders so that offenders can understand the impacts of their actions, (College of Policing, 2022). Sherman &amp; Strang’s (2012) support this strategy by finding that such meetings reduce repeat offending (whereas prosecution has the opposite effect). </w:t>
      </w:r>
    </w:p>
    <w:p w14:paraId="4E47C1DA" w14:textId="77777777" w:rsidR="00B84FA8" w:rsidRPr="007A179F" w:rsidRDefault="00B84FA8" w:rsidP="00B84FA8">
      <w:pPr>
        <w:spacing w:line="360" w:lineRule="auto"/>
        <w:rPr>
          <w:rFonts w:asciiTheme="majorHAnsi" w:hAnsiTheme="majorHAnsi" w:cstheme="majorHAnsi"/>
          <w:sz w:val="24"/>
          <w:szCs w:val="24"/>
        </w:rPr>
      </w:pPr>
    </w:p>
    <w:p w14:paraId="31E4B165"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lastRenderedPageBreak/>
        <w:t xml:space="preserve">Stop-searches can reduce knife crime through deterrence by raising the perceived risk of detection, (McNeill and Wheller, 2019). However, this strategy can also be perceived as intrusive or individually targeted (Bowling &amp; Weber, 2011) and potentially discriminatory as the Home Office’s (2022) stop-search statistics showed that there were 7.5 stop-searches for every 1,000-white people, compared with 52.6 for every 1,000 black people during the previous year. Yet ethnicity has no significant effect on weapon carrying in the UK (McNeill and Wheller, 2019). This strategy is more favourable when used in hotspots (the ‘place’ element of the problem analysis triangle, in relation to POP) as it is more informed and justified; but the College of Policing (2021) acknowledges that evidence supporting the effectiveness of this strategy is still ‘modest’ and instead their ‘toolkit’ looks at alternative strategies such as ‘Knife Arches’. By implementing pop-up knife arches on the streets of London in 2019, this meant that pedestrians had to walk through the arches to access certain locations (Cooke, 2019). The grounds for searches could then be based on suspicious activity such as people turning around prior to walking through the arches rather than more subjective grounds which may be questioned or even perceived as discriminatory. This strategy provided the same visual deterrence as stop-searches without being as intrusive or individually targeted. </w:t>
      </w:r>
    </w:p>
    <w:p w14:paraId="2D764A6E" w14:textId="77777777" w:rsidR="00B84FA8" w:rsidRPr="007A179F" w:rsidRDefault="00B84FA8" w:rsidP="00B84FA8">
      <w:pPr>
        <w:spacing w:line="360" w:lineRule="auto"/>
        <w:rPr>
          <w:rFonts w:asciiTheme="majorHAnsi" w:hAnsiTheme="majorHAnsi" w:cstheme="majorHAnsi"/>
          <w:sz w:val="24"/>
          <w:szCs w:val="24"/>
        </w:rPr>
      </w:pPr>
    </w:p>
    <w:p w14:paraId="2E123687" w14:textId="77777777" w:rsidR="00B84FA8" w:rsidRPr="007A179F" w:rsidRDefault="00B84FA8" w:rsidP="00B84FA8">
      <w:pPr>
        <w:spacing w:line="360" w:lineRule="auto"/>
        <w:rPr>
          <w:rFonts w:asciiTheme="majorHAnsi" w:hAnsiTheme="majorHAnsi" w:cstheme="majorHAnsi"/>
          <w:sz w:val="24"/>
          <w:szCs w:val="24"/>
        </w:rPr>
      </w:pPr>
      <w:r w:rsidRPr="007A179F">
        <w:rPr>
          <w:rFonts w:asciiTheme="majorHAnsi" w:hAnsiTheme="majorHAnsi" w:cstheme="majorHAnsi"/>
          <w:sz w:val="24"/>
          <w:szCs w:val="24"/>
        </w:rPr>
        <w:t xml:space="preserve">Whilst these strategies address issue of knife crime rather than addressing individual incidents, more needs to be done as in the year ending March 2022, roughly 45,000 offences were committed involving a knife or sharp instrument in England and Wales, which was 9% higher than the previous year (Office for National Statistics, 2022). POP does have a broad range of academic supporters, and its fundamental strength is that it’s relevant when dealing with the full spectrum of crime which fall within the police’s remit (Bullock et al, 2022). EBP is also supported in relation to knife crime. For example, the Youth Violence Commission (‘YVC’), which analyses data and makes policy proposals to UK government, argue that short-term solutions aren’t sufficient in effecting long term change; and local data should be disseminated into relevant evidence bases in order to effectively inform future policy (Youth Violence Commission, 2020). Sherman’s (1998) EBP was introduced nearly two decades after Goldstein’s (1979) POP, and Sherman has acknowledged POP as being the major source for EBP. The most distinctive similarity between them is that both concepts are organizational theories about how police should decide what to do in response </w:t>
      </w:r>
      <w:r w:rsidRPr="007A179F">
        <w:rPr>
          <w:rFonts w:asciiTheme="majorHAnsi" w:hAnsiTheme="majorHAnsi" w:cstheme="majorHAnsi"/>
          <w:sz w:val="24"/>
          <w:szCs w:val="24"/>
        </w:rPr>
        <w:lastRenderedPageBreak/>
        <w:t>to the demands of their business (Knutsson and Tompson, 2017). The POP strategies above are informed by EBP because POP is a form of EBP, (Bullock, Erol &amp; Tilley, 2006). However, POP has been the prominent theme within this essay because the most successful approaches to reducing violence include well-implemented problem-solving strategies (McNeill and Wheller, 2019).</w:t>
      </w:r>
    </w:p>
    <w:p w14:paraId="0BC2A759" w14:textId="77777777" w:rsidR="00B84FA8" w:rsidRPr="007A179F" w:rsidRDefault="00B84FA8" w:rsidP="00B84FA8">
      <w:pPr>
        <w:spacing w:line="360" w:lineRule="auto"/>
        <w:rPr>
          <w:rFonts w:asciiTheme="majorHAnsi" w:hAnsiTheme="majorHAnsi" w:cstheme="majorHAnsi"/>
          <w:sz w:val="24"/>
          <w:szCs w:val="24"/>
        </w:rPr>
      </w:pPr>
    </w:p>
    <w:p w14:paraId="459AADB1" w14:textId="77777777" w:rsidR="00B84FA8" w:rsidRDefault="00B84FA8" w:rsidP="00B84FA8">
      <w:pPr>
        <w:spacing w:line="360" w:lineRule="auto"/>
        <w:rPr>
          <w:rFonts w:asciiTheme="majorHAnsi" w:hAnsiTheme="majorHAnsi" w:cstheme="majorHAnsi"/>
          <w:sz w:val="24"/>
          <w:szCs w:val="24"/>
        </w:rPr>
      </w:pPr>
    </w:p>
    <w:p w14:paraId="5A062728" w14:textId="77777777" w:rsidR="00B84FA8" w:rsidRDefault="00B84FA8" w:rsidP="00B84FA8">
      <w:pPr>
        <w:spacing w:line="360" w:lineRule="auto"/>
        <w:rPr>
          <w:rFonts w:asciiTheme="majorHAnsi" w:hAnsiTheme="majorHAnsi" w:cstheme="majorHAnsi"/>
          <w:sz w:val="24"/>
          <w:szCs w:val="24"/>
        </w:rPr>
      </w:pPr>
    </w:p>
    <w:p w14:paraId="39190ACA" w14:textId="77777777" w:rsidR="00B84FA8" w:rsidRDefault="00B84FA8" w:rsidP="00B84FA8">
      <w:pPr>
        <w:spacing w:line="360" w:lineRule="auto"/>
        <w:rPr>
          <w:rFonts w:asciiTheme="majorHAnsi" w:hAnsiTheme="majorHAnsi" w:cstheme="majorHAnsi"/>
          <w:sz w:val="24"/>
          <w:szCs w:val="24"/>
        </w:rPr>
      </w:pPr>
    </w:p>
    <w:p w14:paraId="3C6519CA" w14:textId="77777777" w:rsidR="00E7269D" w:rsidRDefault="00E7269D" w:rsidP="00E7269D">
      <w:pPr>
        <w:rPr>
          <w:b/>
          <w:bCs/>
          <w:sz w:val="24"/>
          <w:szCs w:val="24"/>
          <w:lang w:eastAsia="zh-TW"/>
        </w:rPr>
        <w:sectPr w:rsidR="00E7269D" w:rsidSect="00E7269D">
          <w:headerReference w:type="even" r:id="rId12"/>
          <w:headerReference w:type="default" r:id="rId13"/>
          <w:footerReference w:type="even" r:id="rId14"/>
          <w:footerReference w:type="default" r:id="rId15"/>
          <w:headerReference w:type="first" r:id="rId16"/>
          <w:footerReference w:type="first" r:id="rId17"/>
          <w:type w:val="continuous"/>
          <w:pgSz w:w="11906" w:h="16838"/>
          <w:pgMar w:top="1440" w:right="1440" w:bottom="1440" w:left="1440" w:header="720" w:footer="720" w:gutter="0"/>
          <w:cols w:space="720"/>
        </w:sectPr>
      </w:pPr>
    </w:p>
    <w:p w14:paraId="0AC10688" w14:textId="10A0CF93" w:rsidR="00E7269D" w:rsidRPr="00B84FA8" w:rsidRDefault="00E7269D" w:rsidP="00E7269D">
      <w:pPr>
        <w:keepNext/>
        <w:spacing w:before="240" w:after="60"/>
        <w:ind w:right="237"/>
        <w:jc w:val="both"/>
        <w:rPr>
          <w:b/>
          <w:sz w:val="24"/>
          <w:szCs w:val="24"/>
        </w:rPr>
      </w:pPr>
      <w:r w:rsidRPr="00B84FA8">
        <w:rPr>
          <w:b/>
          <w:sz w:val="24"/>
          <w:szCs w:val="24"/>
        </w:rPr>
        <w:lastRenderedPageBreak/>
        <w:t>Bibliography</w:t>
      </w:r>
    </w:p>
    <w:p w14:paraId="2A244009" w14:textId="77777777" w:rsidR="00E7269D" w:rsidRPr="00B84FA8" w:rsidRDefault="00E7269D" w:rsidP="00E7269D">
      <w:pPr>
        <w:spacing w:line="360" w:lineRule="auto"/>
        <w:rPr>
          <w:rFonts w:asciiTheme="majorHAnsi" w:hAnsiTheme="majorHAnsi" w:cstheme="majorHAnsi"/>
          <w:sz w:val="24"/>
          <w:szCs w:val="24"/>
        </w:rPr>
      </w:pPr>
    </w:p>
    <w:p w14:paraId="4BB96EB0"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Aldrich, R. J. (2004). ‘Transatlantic intelligence and security cooperation’, </w:t>
      </w:r>
      <w:r w:rsidRPr="00B84FA8">
        <w:rPr>
          <w:rFonts w:asciiTheme="majorHAnsi" w:hAnsiTheme="majorHAnsi" w:cstheme="majorHAnsi"/>
          <w:i/>
          <w:iCs/>
          <w:sz w:val="24"/>
          <w:szCs w:val="24"/>
        </w:rPr>
        <w:t>International Affairs</w:t>
      </w:r>
      <w:r w:rsidRPr="00B84FA8">
        <w:rPr>
          <w:rFonts w:asciiTheme="majorHAnsi" w:hAnsiTheme="majorHAnsi" w:cstheme="majorHAnsi"/>
          <w:sz w:val="24"/>
          <w:szCs w:val="24"/>
        </w:rPr>
        <w:t xml:space="preserve">, 80(3), pp. 733-755. Available at: </w:t>
      </w:r>
      <w:hyperlink r:id="rId18" w:history="1">
        <w:r w:rsidRPr="00B84FA8">
          <w:rPr>
            <w:rStyle w:val="Hyperlink"/>
            <w:rFonts w:asciiTheme="majorHAnsi" w:hAnsiTheme="majorHAnsi" w:cstheme="majorHAnsi"/>
            <w:color w:val="auto"/>
            <w:sz w:val="24"/>
            <w:szCs w:val="24"/>
            <w:u w:val="none"/>
          </w:rPr>
          <w:t>https://warwick.ac.uk/fac/soc/pais/people/aldrich/publications/inta80_4_08_aldrich.pdf</w:t>
        </w:r>
      </w:hyperlink>
      <w:r w:rsidRPr="00B84FA8">
        <w:rPr>
          <w:rFonts w:asciiTheme="majorHAnsi" w:hAnsiTheme="majorHAnsi" w:cstheme="majorHAnsi"/>
          <w:sz w:val="24"/>
          <w:szCs w:val="24"/>
        </w:rPr>
        <w:t xml:space="preserve"> (Accessed on: 2nd March 2023).</w:t>
      </w:r>
    </w:p>
    <w:p w14:paraId="23D8327A" w14:textId="77777777" w:rsidR="00E7269D" w:rsidRPr="00B84FA8" w:rsidRDefault="00E7269D" w:rsidP="00E7269D">
      <w:pPr>
        <w:spacing w:line="360" w:lineRule="auto"/>
        <w:rPr>
          <w:rFonts w:asciiTheme="majorHAnsi" w:hAnsiTheme="majorHAnsi" w:cstheme="majorHAnsi"/>
          <w:sz w:val="24"/>
          <w:szCs w:val="24"/>
        </w:rPr>
      </w:pPr>
    </w:p>
    <w:p w14:paraId="3815324F"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Alfredo, D. (2023). </w:t>
      </w:r>
      <w:r w:rsidRPr="00B84FA8">
        <w:rPr>
          <w:rFonts w:asciiTheme="majorHAnsi" w:hAnsiTheme="majorHAnsi" w:cstheme="majorHAnsi"/>
          <w:i/>
          <w:iCs/>
          <w:sz w:val="24"/>
          <w:szCs w:val="24"/>
        </w:rPr>
        <w:t>The advantages &amp; disadvantages of evidence-based policing</w:t>
      </w:r>
      <w:r w:rsidRPr="00B84FA8">
        <w:rPr>
          <w:rFonts w:asciiTheme="majorHAnsi" w:hAnsiTheme="majorHAnsi" w:cstheme="majorHAnsi"/>
          <w:sz w:val="24"/>
          <w:szCs w:val="24"/>
        </w:rPr>
        <w:t>. [online] ehow.co.uk. Available at: https://www.ehow.co.uk/info_8495574_advantages-disadvantages-evidencebased-policing.html.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2037DF30" w14:textId="77777777" w:rsidR="00E7269D" w:rsidRPr="00B84FA8" w:rsidRDefault="00E7269D" w:rsidP="00E7269D">
      <w:pPr>
        <w:spacing w:line="360" w:lineRule="auto"/>
        <w:rPr>
          <w:rFonts w:asciiTheme="majorHAnsi" w:hAnsiTheme="majorHAnsi" w:cstheme="majorHAnsi"/>
          <w:sz w:val="24"/>
          <w:szCs w:val="24"/>
        </w:rPr>
      </w:pPr>
    </w:p>
    <w:p w14:paraId="1A79E9CA"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Army (2020) </w:t>
      </w:r>
      <w:r w:rsidRPr="00B84FA8">
        <w:rPr>
          <w:rFonts w:asciiTheme="majorHAnsi" w:hAnsiTheme="majorHAnsi" w:cstheme="majorHAnsi"/>
          <w:i/>
          <w:iCs/>
          <w:sz w:val="24"/>
          <w:szCs w:val="24"/>
        </w:rPr>
        <w:t>A Soldier’s Values and Standards</w:t>
      </w:r>
      <w:r w:rsidRPr="00B84FA8">
        <w:rPr>
          <w:rFonts w:asciiTheme="majorHAnsi" w:hAnsiTheme="majorHAnsi" w:cstheme="majorHAnsi"/>
          <w:sz w:val="24"/>
          <w:szCs w:val="24"/>
        </w:rPr>
        <w:t>. [online] army.mod.uk. Available at: https://www.army.mod.uk/who-we-are/our-people/a-soldiers-values-and-standards/ (Accessed: 19</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October 2022). </w:t>
      </w:r>
    </w:p>
    <w:p w14:paraId="520AAA72" w14:textId="77777777" w:rsidR="00E7269D" w:rsidRPr="00B84FA8" w:rsidRDefault="00E7269D" w:rsidP="00E7269D">
      <w:pPr>
        <w:spacing w:line="360" w:lineRule="auto"/>
        <w:rPr>
          <w:rFonts w:asciiTheme="majorHAnsi" w:hAnsiTheme="majorHAnsi" w:cstheme="majorHAnsi"/>
          <w:sz w:val="24"/>
          <w:szCs w:val="24"/>
        </w:rPr>
      </w:pPr>
    </w:p>
    <w:p w14:paraId="7E39BCDD"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BaMaung, D., McIllhatton, D., MacDonald, M. &amp; Beattie, R. (2018). ‘The enemy within? The connection between insider threat and terrorism’, </w:t>
      </w:r>
      <w:r w:rsidRPr="00B84FA8">
        <w:rPr>
          <w:rFonts w:asciiTheme="majorHAnsi" w:hAnsiTheme="majorHAnsi" w:cstheme="majorHAnsi"/>
          <w:i/>
          <w:iCs/>
          <w:sz w:val="24"/>
          <w:szCs w:val="24"/>
        </w:rPr>
        <w:t xml:space="preserve">Studies in Conflict and Terrorism, </w:t>
      </w:r>
      <w:r w:rsidRPr="00B84FA8">
        <w:rPr>
          <w:rFonts w:asciiTheme="majorHAnsi" w:hAnsiTheme="majorHAnsi" w:cstheme="majorHAnsi"/>
          <w:sz w:val="24"/>
          <w:szCs w:val="24"/>
        </w:rPr>
        <w:t xml:space="preserve">41(2), pp. 133-150. Available at: </w:t>
      </w:r>
      <w:hyperlink r:id="rId19" w:history="1">
        <w:r w:rsidRPr="00B84FA8">
          <w:rPr>
            <w:rStyle w:val="Hyperlink"/>
            <w:rFonts w:asciiTheme="majorHAnsi" w:hAnsiTheme="majorHAnsi" w:cstheme="majorHAnsi"/>
            <w:color w:val="auto"/>
            <w:sz w:val="24"/>
            <w:szCs w:val="24"/>
            <w:u w:val="none"/>
          </w:rPr>
          <w:t>https://doi.org/10.1080/1057610X.2016.1249776</w:t>
        </w:r>
      </w:hyperlink>
      <w:r w:rsidRPr="00B84FA8">
        <w:rPr>
          <w:rFonts w:asciiTheme="majorHAnsi" w:hAnsiTheme="majorHAnsi" w:cstheme="majorHAnsi"/>
          <w:sz w:val="24"/>
          <w:szCs w:val="24"/>
        </w:rPr>
        <w:t xml:space="preserve"> (Accessed on: 2nd March 2023).</w:t>
      </w:r>
    </w:p>
    <w:p w14:paraId="080F683E" w14:textId="77777777" w:rsidR="00E7269D" w:rsidRPr="00B84FA8" w:rsidRDefault="00E7269D" w:rsidP="00E7269D">
      <w:pPr>
        <w:spacing w:line="360" w:lineRule="auto"/>
        <w:rPr>
          <w:rFonts w:asciiTheme="majorHAnsi" w:hAnsiTheme="majorHAnsi" w:cstheme="majorHAnsi"/>
          <w:sz w:val="24"/>
          <w:szCs w:val="24"/>
        </w:rPr>
      </w:pPr>
    </w:p>
    <w:p w14:paraId="521ED309"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BBC (2019). </w:t>
      </w:r>
      <w:r w:rsidRPr="00B84FA8">
        <w:rPr>
          <w:rFonts w:asciiTheme="majorHAnsi" w:hAnsiTheme="majorHAnsi" w:cstheme="majorHAnsi"/>
          <w:i/>
          <w:iCs/>
          <w:sz w:val="24"/>
          <w:szCs w:val="24"/>
        </w:rPr>
        <w:t>What is a punishment for carrying a knife</w:t>
      </w:r>
      <w:r w:rsidRPr="00B84FA8">
        <w:rPr>
          <w:rFonts w:asciiTheme="majorHAnsi" w:hAnsiTheme="majorHAnsi" w:cstheme="majorHAnsi"/>
          <w:sz w:val="24"/>
          <w:szCs w:val="24"/>
        </w:rPr>
        <w:t xml:space="preserve"> [online] bbc.co.uk. Available at: </w:t>
      </w:r>
      <w:hyperlink r:id="rId20" w:history="1">
        <w:r w:rsidRPr="00B84FA8">
          <w:rPr>
            <w:rStyle w:val="Hyperlink"/>
            <w:rFonts w:asciiTheme="majorHAnsi" w:hAnsiTheme="majorHAnsi" w:cstheme="majorHAnsi"/>
            <w:color w:val="auto"/>
            <w:sz w:val="24"/>
            <w:szCs w:val="24"/>
            <w:u w:val="none"/>
          </w:rPr>
          <w:t>https://www.bbc.co.uk/news/uk-47507456</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0392E92C" w14:textId="77777777" w:rsidR="00E7269D" w:rsidRPr="00B84FA8" w:rsidRDefault="00E7269D" w:rsidP="00E7269D">
      <w:pPr>
        <w:spacing w:line="360" w:lineRule="auto"/>
        <w:rPr>
          <w:rFonts w:asciiTheme="majorHAnsi" w:hAnsiTheme="majorHAnsi" w:cstheme="majorHAnsi"/>
          <w:sz w:val="24"/>
          <w:szCs w:val="24"/>
        </w:rPr>
      </w:pPr>
    </w:p>
    <w:p w14:paraId="3607FBDA"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BBC (2020). </w:t>
      </w:r>
      <w:r w:rsidRPr="00B84FA8">
        <w:rPr>
          <w:rFonts w:asciiTheme="majorHAnsi" w:hAnsiTheme="majorHAnsi" w:cstheme="majorHAnsi"/>
          <w:i/>
          <w:iCs/>
          <w:sz w:val="24"/>
          <w:szCs w:val="24"/>
        </w:rPr>
        <w:t>Operation Venetic: More than 50 arrests in 'unprecedented' crime raids</w:t>
      </w:r>
      <w:r w:rsidRPr="00B84FA8">
        <w:rPr>
          <w:rFonts w:asciiTheme="majorHAnsi" w:hAnsiTheme="majorHAnsi" w:cstheme="majorHAnsi"/>
          <w:sz w:val="24"/>
          <w:szCs w:val="24"/>
        </w:rPr>
        <w:t xml:space="preserve">. [online] bbc.co.uk. Available at: </w:t>
      </w:r>
      <w:hyperlink r:id="rId21" w:history="1">
        <w:r w:rsidRPr="00B84FA8">
          <w:rPr>
            <w:rStyle w:val="Hyperlink"/>
            <w:rFonts w:asciiTheme="majorHAnsi" w:hAnsiTheme="majorHAnsi" w:cstheme="majorHAnsi"/>
            <w:color w:val="auto"/>
            <w:sz w:val="24"/>
            <w:szCs w:val="24"/>
            <w:u w:val="none"/>
          </w:rPr>
          <w:t>https://www.bbc.co.uk/news/uk-scotland-53263211</w:t>
        </w:r>
      </w:hyperlink>
      <w:r w:rsidRPr="00B84FA8">
        <w:rPr>
          <w:rFonts w:asciiTheme="majorHAnsi" w:hAnsiTheme="majorHAnsi" w:cstheme="majorHAnsi"/>
          <w:sz w:val="24"/>
          <w:szCs w:val="24"/>
        </w:rPr>
        <w:t xml:space="preserve">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6B559CE1" w14:textId="77777777" w:rsidR="00E7269D" w:rsidRPr="00B84FA8" w:rsidRDefault="00E7269D" w:rsidP="00E7269D">
      <w:pPr>
        <w:spacing w:line="360" w:lineRule="auto"/>
        <w:rPr>
          <w:rFonts w:asciiTheme="majorHAnsi" w:hAnsiTheme="majorHAnsi" w:cstheme="majorHAnsi"/>
          <w:sz w:val="24"/>
          <w:szCs w:val="24"/>
        </w:rPr>
      </w:pPr>
    </w:p>
    <w:p w14:paraId="4E7056E7"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Birmingham City University (2023). </w:t>
      </w:r>
      <w:r w:rsidRPr="00B84FA8">
        <w:rPr>
          <w:rFonts w:asciiTheme="majorHAnsi" w:hAnsiTheme="majorHAnsi" w:cstheme="majorHAnsi"/>
          <w:i/>
          <w:iCs/>
          <w:sz w:val="24"/>
          <w:szCs w:val="24"/>
        </w:rPr>
        <w:t>The Efficacy of School-Based Anti-Knife Crime Interventions</w:t>
      </w:r>
      <w:r w:rsidRPr="00B84FA8">
        <w:rPr>
          <w:rFonts w:asciiTheme="majorHAnsi" w:hAnsiTheme="majorHAnsi" w:cstheme="majorHAnsi"/>
          <w:sz w:val="24"/>
          <w:szCs w:val="24"/>
        </w:rPr>
        <w:t xml:space="preserve">. Birmingham City School of Social Sciences. [online] bcu.ac.uk. Available at: </w:t>
      </w:r>
      <w:hyperlink r:id="rId22" w:history="1">
        <w:r w:rsidRPr="00B84FA8">
          <w:rPr>
            <w:rStyle w:val="Hyperlink"/>
            <w:rFonts w:asciiTheme="majorHAnsi" w:hAnsiTheme="majorHAnsi" w:cstheme="majorHAnsi"/>
            <w:color w:val="auto"/>
            <w:sz w:val="24"/>
            <w:szCs w:val="24"/>
            <w:u w:val="none"/>
          </w:rPr>
          <w:t>https://www.bcu.ac.uk/social-sciences/research/crime-and-society/research-projects/efficacy-of-school-based-anti-knife-crime-interventions</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46C2BCCD" w14:textId="77777777" w:rsidR="00E7269D" w:rsidRPr="00B84FA8" w:rsidRDefault="00E7269D" w:rsidP="00E7269D">
      <w:pPr>
        <w:spacing w:line="360" w:lineRule="auto"/>
        <w:rPr>
          <w:rFonts w:asciiTheme="majorHAnsi" w:hAnsiTheme="majorHAnsi" w:cstheme="majorHAnsi"/>
          <w:sz w:val="24"/>
          <w:szCs w:val="24"/>
        </w:rPr>
      </w:pPr>
    </w:p>
    <w:p w14:paraId="37D1D8FE"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Bowling, B. &amp; Webber, L. (2011). ‘Stop and search in global context: an overview’, </w:t>
      </w:r>
      <w:r w:rsidRPr="00B84FA8">
        <w:rPr>
          <w:rFonts w:asciiTheme="majorHAnsi" w:hAnsiTheme="majorHAnsi" w:cstheme="majorHAnsi"/>
          <w:i/>
          <w:iCs/>
          <w:sz w:val="24"/>
          <w:szCs w:val="24"/>
        </w:rPr>
        <w:t>Policing &amp; Society</w:t>
      </w:r>
      <w:r w:rsidRPr="00B84FA8">
        <w:rPr>
          <w:rFonts w:asciiTheme="majorHAnsi" w:hAnsiTheme="majorHAnsi" w:cstheme="majorHAnsi"/>
          <w:sz w:val="24"/>
          <w:szCs w:val="24"/>
        </w:rPr>
        <w:t xml:space="preserve">, 21(4), Pp 480-488. Available at: </w:t>
      </w:r>
      <w:hyperlink r:id="rId23" w:history="1">
        <w:r w:rsidRPr="00B84FA8">
          <w:rPr>
            <w:rStyle w:val="Hyperlink"/>
            <w:rFonts w:asciiTheme="majorHAnsi" w:hAnsiTheme="majorHAnsi" w:cstheme="majorHAnsi"/>
            <w:color w:val="auto"/>
            <w:sz w:val="24"/>
            <w:szCs w:val="24"/>
            <w:u w:val="none"/>
          </w:rPr>
          <w:t>https://www-tandfonline-com.ezproxy.uwtsd.ac.uk/doi/pdf/10.1080/10439463.2011.618735?needAccess=true</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087E5DEC" w14:textId="77777777" w:rsidR="00E7269D" w:rsidRPr="00B84FA8" w:rsidRDefault="00E7269D" w:rsidP="00E7269D">
      <w:pPr>
        <w:spacing w:line="360" w:lineRule="auto"/>
        <w:rPr>
          <w:rFonts w:asciiTheme="majorHAnsi" w:hAnsiTheme="majorHAnsi" w:cstheme="majorHAnsi"/>
          <w:sz w:val="24"/>
          <w:szCs w:val="24"/>
        </w:rPr>
      </w:pPr>
    </w:p>
    <w:p w14:paraId="72E5CB72"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Brodeur, J.P. (2007). ‘High and Low Policing in Post-9/11 Times’, </w:t>
      </w:r>
      <w:r w:rsidRPr="00B84FA8">
        <w:rPr>
          <w:rFonts w:asciiTheme="majorHAnsi" w:hAnsiTheme="majorHAnsi" w:cstheme="majorHAnsi"/>
          <w:i/>
          <w:iCs/>
          <w:sz w:val="24"/>
          <w:szCs w:val="24"/>
        </w:rPr>
        <w:t>Policing: A Journal of Policy and Practice</w:t>
      </w:r>
      <w:r w:rsidRPr="00B84FA8">
        <w:rPr>
          <w:rFonts w:asciiTheme="majorHAnsi" w:hAnsiTheme="majorHAnsi" w:cstheme="majorHAnsi"/>
          <w:sz w:val="24"/>
          <w:szCs w:val="24"/>
        </w:rPr>
        <w:t xml:space="preserve">, 1(1), pp. 25–37. Available at: </w:t>
      </w:r>
      <w:hyperlink r:id="rId24" w:history="1">
        <w:r w:rsidRPr="00B84FA8">
          <w:rPr>
            <w:rStyle w:val="Hyperlink"/>
            <w:rFonts w:asciiTheme="majorHAnsi" w:hAnsiTheme="majorHAnsi" w:cstheme="majorHAnsi"/>
            <w:color w:val="auto"/>
            <w:sz w:val="24"/>
            <w:szCs w:val="24"/>
            <w:u w:val="none"/>
          </w:rPr>
          <w:t>https://doi.org/10.1093/police/pam002</w:t>
        </w:r>
      </w:hyperlink>
      <w:r w:rsidRPr="00B84FA8">
        <w:rPr>
          <w:rFonts w:asciiTheme="majorHAnsi" w:hAnsiTheme="majorHAnsi" w:cstheme="majorHAnsi"/>
          <w:sz w:val="24"/>
          <w:szCs w:val="24"/>
        </w:rPr>
        <w:t xml:space="preserve"> (Accessed on: 2</w:t>
      </w:r>
      <w:r w:rsidRPr="00B84FA8">
        <w:rPr>
          <w:rFonts w:asciiTheme="majorHAnsi" w:hAnsiTheme="majorHAnsi" w:cstheme="majorHAnsi"/>
          <w:sz w:val="24"/>
          <w:szCs w:val="24"/>
          <w:vertAlign w:val="superscript"/>
        </w:rPr>
        <w:t>nd</w:t>
      </w:r>
      <w:r w:rsidRPr="00B84FA8">
        <w:rPr>
          <w:rFonts w:asciiTheme="majorHAnsi" w:hAnsiTheme="majorHAnsi" w:cstheme="majorHAnsi"/>
          <w:sz w:val="24"/>
          <w:szCs w:val="24"/>
        </w:rPr>
        <w:t xml:space="preserve"> March 2023).</w:t>
      </w:r>
    </w:p>
    <w:p w14:paraId="74BAD4C3" w14:textId="77777777" w:rsidR="00E7269D" w:rsidRPr="00B84FA8" w:rsidRDefault="00E7269D" w:rsidP="00E7269D">
      <w:pPr>
        <w:spacing w:line="360" w:lineRule="auto"/>
        <w:rPr>
          <w:rFonts w:asciiTheme="majorHAnsi" w:hAnsiTheme="majorHAnsi" w:cstheme="majorHAnsi"/>
          <w:sz w:val="24"/>
          <w:szCs w:val="24"/>
        </w:rPr>
      </w:pPr>
    </w:p>
    <w:p w14:paraId="3E8142E3"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Bryant, R., Cockcroft, T., Tong, S., Wood, D. (2014) ‘Police Training and Education: Past, present and future’, </w:t>
      </w:r>
      <w:r w:rsidRPr="00B84FA8">
        <w:rPr>
          <w:rFonts w:asciiTheme="majorHAnsi" w:hAnsiTheme="majorHAnsi" w:cstheme="majorHAnsi"/>
          <w:i/>
          <w:iCs/>
          <w:sz w:val="24"/>
          <w:szCs w:val="24"/>
        </w:rPr>
        <w:t>The Future of Policing,</w:t>
      </w:r>
      <w:r w:rsidRPr="00B84FA8">
        <w:rPr>
          <w:rFonts w:asciiTheme="majorHAnsi" w:hAnsiTheme="majorHAnsi" w:cstheme="majorHAnsi"/>
          <w:sz w:val="24"/>
          <w:szCs w:val="24"/>
        </w:rPr>
        <w:t xml:space="preserve"> (24), pp. 383-397. </w:t>
      </w:r>
    </w:p>
    <w:p w14:paraId="7FEFD6A7" w14:textId="77777777" w:rsidR="00E7269D" w:rsidRPr="00B84FA8" w:rsidRDefault="00E7269D" w:rsidP="00E7269D">
      <w:pPr>
        <w:spacing w:line="360" w:lineRule="auto"/>
        <w:rPr>
          <w:rFonts w:asciiTheme="majorHAnsi" w:hAnsiTheme="majorHAnsi" w:cstheme="majorHAnsi"/>
          <w:sz w:val="24"/>
          <w:szCs w:val="24"/>
        </w:rPr>
      </w:pPr>
    </w:p>
    <w:p w14:paraId="2F0ABCDB"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Bullock, K. et al. (2022). ‘</w:t>
      </w:r>
      <w:r w:rsidRPr="00B84FA8">
        <w:rPr>
          <w:rFonts w:asciiTheme="majorHAnsi" w:hAnsiTheme="majorHAnsi" w:cstheme="majorHAnsi"/>
          <w:sz w:val="24"/>
          <w:szCs w:val="24"/>
          <w:shd w:val="clear" w:color="auto" w:fill="FFFFFF"/>
        </w:rPr>
        <w:t xml:space="preserve">The diffusion of police innovation: A case study of problem-oriented policing in England and Wales’, </w:t>
      </w:r>
      <w:r w:rsidRPr="00B84FA8">
        <w:rPr>
          <w:rFonts w:asciiTheme="majorHAnsi" w:hAnsiTheme="majorHAnsi" w:cstheme="majorHAnsi"/>
          <w:i/>
          <w:iCs/>
          <w:sz w:val="24"/>
          <w:szCs w:val="24"/>
          <w:shd w:val="clear" w:color="auto" w:fill="FFFFFF"/>
        </w:rPr>
        <w:t>International journal of police science &amp; management</w:t>
      </w:r>
      <w:r w:rsidRPr="00B84FA8">
        <w:rPr>
          <w:rFonts w:asciiTheme="majorHAnsi" w:hAnsiTheme="majorHAnsi" w:cstheme="majorHAnsi"/>
          <w:sz w:val="24"/>
          <w:szCs w:val="24"/>
          <w:shd w:val="clear" w:color="auto" w:fill="FFFFFF"/>
        </w:rPr>
        <w:t xml:space="preserve">, 24(4), pp. 397–405. Available at: </w:t>
      </w:r>
      <w:hyperlink r:id="rId25" w:history="1">
        <w:r w:rsidRPr="00B84FA8">
          <w:rPr>
            <w:rStyle w:val="Hyperlink"/>
            <w:rFonts w:asciiTheme="majorHAnsi" w:hAnsiTheme="majorHAnsi" w:cstheme="majorHAnsi"/>
            <w:color w:val="auto"/>
            <w:sz w:val="24"/>
            <w:szCs w:val="24"/>
            <w:u w:val="none"/>
            <w:shd w:val="clear" w:color="auto" w:fill="FFFFFF"/>
          </w:rPr>
          <w:t>https://journals.sagepub.com/doi/epub/10.1177/14613557221106084</w:t>
        </w:r>
      </w:hyperlink>
      <w:r w:rsidRPr="00B84FA8">
        <w:rPr>
          <w:rFonts w:asciiTheme="majorHAnsi" w:hAnsiTheme="majorHAnsi" w:cstheme="majorHAnsi"/>
          <w:sz w:val="24"/>
          <w:szCs w:val="24"/>
          <w:shd w:val="clear" w:color="auto" w:fill="FFFFFF"/>
        </w:rPr>
        <w:t xml:space="preserve"> </w:t>
      </w:r>
      <w:r w:rsidRPr="00B84FA8">
        <w:rPr>
          <w:rFonts w:asciiTheme="majorHAnsi" w:hAnsiTheme="majorHAnsi" w:cstheme="majorHAnsi"/>
          <w:sz w:val="24"/>
          <w:szCs w:val="24"/>
        </w:rPr>
        <w:t>(Accessed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49FBDE85" w14:textId="77777777" w:rsidR="00E7269D" w:rsidRPr="00B84FA8" w:rsidRDefault="00E7269D" w:rsidP="00E7269D">
      <w:pPr>
        <w:spacing w:line="360" w:lineRule="auto"/>
        <w:rPr>
          <w:rFonts w:asciiTheme="majorHAnsi" w:hAnsiTheme="majorHAnsi" w:cstheme="majorHAnsi"/>
          <w:sz w:val="24"/>
          <w:szCs w:val="24"/>
        </w:rPr>
      </w:pPr>
    </w:p>
    <w:p w14:paraId="5E9480A9"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Bullock, K., Erol, R. &amp; Tilley, N. (2006) </w:t>
      </w:r>
      <w:r w:rsidRPr="00B84FA8">
        <w:rPr>
          <w:rFonts w:asciiTheme="majorHAnsi" w:hAnsiTheme="majorHAnsi" w:cstheme="majorHAnsi"/>
          <w:i/>
          <w:iCs/>
          <w:sz w:val="24"/>
          <w:szCs w:val="24"/>
        </w:rPr>
        <w:t>Problem-oriented Policing and Partnerships</w:t>
      </w:r>
      <w:r w:rsidRPr="00B84FA8">
        <w:rPr>
          <w:rFonts w:asciiTheme="majorHAnsi" w:hAnsiTheme="majorHAnsi" w:cstheme="majorHAnsi"/>
          <w:sz w:val="24"/>
          <w:szCs w:val="24"/>
        </w:rPr>
        <w:t>. London: Willan. 1</w:t>
      </w:r>
      <w:r w:rsidRPr="00B84FA8">
        <w:rPr>
          <w:rFonts w:asciiTheme="majorHAnsi" w:hAnsiTheme="majorHAnsi" w:cstheme="majorHAnsi"/>
          <w:sz w:val="24"/>
          <w:szCs w:val="24"/>
          <w:vertAlign w:val="superscript"/>
        </w:rPr>
        <w:t>st</w:t>
      </w:r>
      <w:r w:rsidRPr="00B84FA8">
        <w:rPr>
          <w:rFonts w:asciiTheme="majorHAnsi" w:hAnsiTheme="majorHAnsi" w:cstheme="majorHAnsi"/>
          <w:sz w:val="24"/>
          <w:szCs w:val="24"/>
        </w:rPr>
        <w:t xml:space="preserve"> edn. Available at: </w:t>
      </w:r>
      <w:hyperlink r:id="rId26" w:history="1">
        <w:r w:rsidRPr="00B84FA8">
          <w:rPr>
            <w:rStyle w:val="Hyperlink"/>
            <w:rFonts w:asciiTheme="majorHAnsi" w:hAnsiTheme="majorHAnsi" w:cstheme="majorHAnsi"/>
            <w:color w:val="auto"/>
            <w:sz w:val="24"/>
            <w:szCs w:val="24"/>
            <w:u w:val="none"/>
          </w:rPr>
          <w:t>https://doi.org/10.4324/9781843926597</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0218C644" w14:textId="77777777" w:rsidR="00E7269D" w:rsidRPr="00B84FA8" w:rsidRDefault="00E7269D" w:rsidP="00E7269D">
      <w:pPr>
        <w:spacing w:line="360" w:lineRule="auto"/>
        <w:rPr>
          <w:rFonts w:asciiTheme="majorHAnsi" w:hAnsiTheme="majorHAnsi" w:cstheme="majorHAnsi"/>
          <w:sz w:val="24"/>
          <w:szCs w:val="24"/>
        </w:rPr>
      </w:pPr>
    </w:p>
    <w:p w14:paraId="0B7ABD47"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Bunn, M. &amp; Sagan, S. D (2016). </w:t>
      </w:r>
      <w:r w:rsidRPr="00B84FA8">
        <w:rPr>
          <w:rFonts w:asciiTheme="majorHAnsi" w:hAnsiTheme="majorHAnsi" w:cstheme="majorHAnsi"/>
          <w:i/>
          <w:iCs/>
          <w:sz w:val="24"/>
          <w:szCs w:val="24"/>
        </w:rPr>
        <w:t>Insider Threats</w:t>
      </w:r>
      <w:r w:rsidRPr="00B84FA8">
        <w:rPr>
          <w:rFonts w:asciiTheme="majorHAnsi" w:hAnsiTheme="majorHAnsi" w:cstheme="majorHAnsi"/>
          <w:sz w:val="24"/>
          <w:szCs w:val="24"/>
        </w:rPr>
        <w:t xml:space="preserve">. Cornell University Press. Available at: </w:t>
      </w:r>
      <w:hyperlink r:id="rId27" w:history="1">
        <w:r w:rsidRPr="00B84FA8">
          <w:rPr>
            <w:rStyle w:val="Hyperlink"/>
            <w:rFonts w:asciiTheme="majorHAnsi" w:hAnsiTheme="majorHAnsi" w:cstheme="majorHAnsi"/>
            <w:color w:val="auto"/>
            <w:sz w:val="24"/>
            <w:szCs w:val="24"/>
            <w:u w:val="none"/>
          </w:rPr>
          <w:t>https://doi.org/10.7591/j.ctt1tm7g7b</w:t>
        </w:r>
      </w:hyperlink>
      <w:r w:rsidRPr="00B84FA8">
        <w:rPr>
          <w:rFonts w:asciiTheme="majorHAnsi" w:hAnsiTheme="majorHAnsi" w:cstheme="majorHAnsi"/>
          <w:sz w:val="24"/>
          <w:szCs w:val="24"/>
        </w:rPr>
        <w:t>. (Accessed on: 2nd March 2023).</w:t>
      </w:r>
    </w:p>
    <w:p w14:paraId="7EBC0477" w14:textId="77777777" w:rsidR="00E7269D" w:rsidRPr="00B84FA8" w:rsidRDefault="00E7269D" w:rsidP="00E7269D">
      <w:pPr>
        <w:spacing w:line="360" w:lineRule="auto"/>
        <w:rPr>
          <w:rFonts w:asciiTheme="majorHAnsi" w:hAnsiTheme="majorHAnsi" w:cstheme="majorHAnsi"/>
          <w:sz w:val="24"/>
          <w:szCs w:val="24"/>
        </w:rPr>
      </w:pPr>
    </w:p>
    <w:p w14:paraId="0E04387E"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Cabinet Office (2019). </w:t>
      </w:r>
      <w:r w:rsidRPr="00B84FA8">
        <w:rPr>
          <w:rFonts w:asciiTheme="majorHAnsi" w:hAnsiTheme="majorHAnsi" w:cstheme="majorHAnsi"/>
          <w:i/>
          <w:iCs/>
          <w:sz w:val="24"/>
          <w:szCs w:val="24"/>
        </w:rPr>
        <w:t>Intelligence and Security Committee: Annual report 2017-2018</w:t>
      </w:r>
      <w:r w:rsidRPr="00B84FA8">
        <w:rPr>
          <w:rFonts w:asciiTheme="majorHAnsi" w:hAnsiTheme="majorHAnsi" w:cstheme="majorHAnsi"/>
          <w:sz w:val="24"/>
          <w:szCs w:val="24"/>
        </w:rPr>
        <w:t xml:space="preserve">. [online] gov.uk. Available at: </w:t>
      </w:r>
      <w:hyperlink r:id="rId28" w:history="1">
        <w:r w:rsidRPr="00B84FA8">
          <w:rPr>
            <w:rStyle w:val="Hyperlink"/>
            <w:rFonts w:asciiTheme="majorHAnsi" w:hAnsiTheme="majorHAnsi" w:cstheme="majorHAnsi"/>
            <w:color w:val="auto"/>
            <w:sz w:val="24"/>
            <w:szCs w:val="24"/>
            <w:u w:val="none"/>
          </w:rPr>
          <w:t>https://www.gov.uk/government/publications/intelligence-and-security-committee-annual-report-2017-2018</w:t>
        </w:r>
      </w:hyperlink>
      <w:r w:rsidRPr="00B84FA8">
        <w:rPr>
          <w:rFonts w:asciiTheme="majorHAnsi" w:hAnsiTheme="majorHAnsi" w:cstheme="majorHAnsi"/>
          <w:sz w:val="24"/>
          <w:szCs w:val="24"/>
        </w:rPr>
        <w:t xml:space="preserve"> (Accessed on: 2</w:t>
      </w:r>
      <w:r w:rsidRPr="00B84FA8">
        <w:rPr>
          <w:rFonts w:asciiTheme="majorHAnsi" w:hAnsiTheme="majorHAnsi" w:cstheme="majorHAnsi"/>
          <w:sz w:val="24"/>
          <w:szCs w:val="24"/>
          <w:vertAlign w:val="superscript"/>
        </w:rPr>
        <w:t>nd</w:t>
      </w:r>
      <w:r w:rsidRPr="00B84FA8">
        <w:rPr>
          <w:rFonts w:asciiTheme="majorHAnsi" w:hAnsiTheme="majorHAnsi" w:cstheme="majorHAnsi"/>
          <w:sz w:val="24"/>
          <w:szCs w:val="24"/>
        </w:rPr>
        <w:t xml:space="preserve"> March 2023).</w:t>
      </w:r>
    </w:p>
    <w:p w14:paraId="52F7FA49" w14:textId="77777777" w:rsidR="00E7269D" w:rsidRPr="00B84FA8" w:rsidRDefault="00E7269D" w:rsidP="00E7269D">
      <w:pPr>
        <w:spacing w:line="360" w:lineRule="auto"/>
        <w:rPr>
          <w:rFonts w:asciiTheme="majorHAnsi" w:hAnsiTheme="majorHAnsi" w:cstheme="majorHAnsi"/>
          <w:sz w:val="24"/>
          <w:szCs w:val="24"/>
        </w:rPr>
      </w:pPr>
    </w:p>
    <w:p w14:paraId="0E49AB6C"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Centre for the Protection of National Infrastructure (2021). </w:t>
      </w:r>
      <w:r w:rsidRPr="00B84FA8">
        <w:rPr>
          <w:rFonts w:asciiTheme="majorHAnsi" w:hAnsiTheme="majorHAnsi" w:cstheme="majorHAnsi"/>
          <w:i/>
          <w:iCs/>
          <w:sz w:val="24"/>
          <w:szCs w:val="24"/>
        </w:rPr>
        <w:t>Insider Risk</w:t>
      </w:r>
      <w:r w:rsidRPr="00B84FA8">
        <w:rPr>
          <w:rFonts w:asciiTheme="majorHAnsi" w:hAnsiTheme="majorHAnsi" w:cstheme="majorHAnsi"/>
          <w:sz w:val="24"/>
          <w:szCs w:val="24"/>
        </w:rPr>
        <w:t xml:space="preserve">. [online] cpni.gov.uk. Available at: </w:t>
      </w:r>
      <w:hyperlink r:id="rId29" w:history="1">
        <w:r w:rsidRPr="00B84FA8">
          <w:rPr>
            <w:rStyle w:val="Hyperlink"/>
            <w:rFonts w:asciiTheme="majorHAnsi" w:hAnsiTheme="majorHAnsi" w:cstheme="majorHAnsi"/>
            <w:color w:val="auto"/>
            <w:sz w:val="24"/>
            <w:szCs w:val="24"/>
            <w:u w:val="none"/>
          </w:rPr>
          <w:t>https://www.cpni.gov.uk/insider-risk</w:t>
        </w:r>
      </w:hyperlink>
      <w:r w:rsidRPr="00B84FA8">
        <w:rPr>
          <w:rFonts w:asciiTheme="majorHAnsi" w:hAnsiTheme="majorHAnsi" w:cstheme="majorHAnsi"/>
          <w:sz w:val="24"/>
          <w:szCs w:val="24"/>
        </w:rPr>
        <w:t xml:space="preserve"> (Accessed on: 2nd March 2023).</w:t>
      </w:r>
    </w:p>
    <w:p w14:paraId="3B420D1A" w14:textId="77777777" w:rsidR="00E7269D" w:rsidRPr="00B84FA8" w:rsidRDefault="00E7269D" w:rsidP="00E7269D">
      <w:pPr>
        <w:spacing w:line="360" w:lineRule="auto"/>
        <w:rPr>
          <w:rFonts w:asciiTheme="majorHAnsi" w:hAnsiTheme="majorHAnsi" w:cstheme="majorHAnsi"/>
          <w:sz w:val="24"/>
          <w:szCs w:val="24"/>
        </w:rPr>
      </w:pPr>
    </w:p>
    <w:p w14:paraId="6FFD6121"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Charman, S. (2017) </w:t>
      </w:r>
      <w:r w:rsidRPr="00B84FA8">
        <w:rPr>
          <w:rFonts w:asciiTheme="majorHAnsi" w:hAnsiTheme="majorHAnsi" w:cstheme="majorHAnsi"/>
          <w:i/>
          <w:iCs/>
          <w:sz w:val="24"/>
          <w:szCs w:val="24"/>
        </w:rPr>
        <w:t>Police Socialisation, Identity and Culture Becoming Blue</w:t>
      </w:r>
      <w:r w:rsidRPr="00B84FA8">
        <w:rPr>
          <w:rFonts w:asciiTheme="majorHAnsi" w:hAnsiTheme="majorHAnsi" w:cstheme="majorHAnsi"/>
          <w:sz w:val="24"/>
          <w:szCs w:val="24"/>
        </w:rPr>
        <w:t>. 1</w:t>
      </w:r>
      <w:r w:rsidRPr="00B84FA8">
        <w:rPr>
          <w:rFonts w:asciiTheme="majorHAnsi" w:hAnsiTheme="majorHAnsi" w:cstheme="majorHAnsi"/>
          <w:sz w:val="24"/>
          <w:szCs w:val="24"/>
          <w:vertAlign w:val="superscript"/>
        </w:rPr>
        <w:t>st</w:t>
      </w:r>
      <w:r w:rsidRPr="00B84FA8">
        <w:rPr>
          <w:rFonts w:asciiTheme="majorHAnsi" w:hAnsiTheme="majorHAnsi" w:cstheme="majorHAnsi"/>
          <w:sz w:val="24"/>
          <w:szCs w:val="24"/>
        </w:rPr>
        <w:t xml:space="preserve"> edn. Cham: Springer International Publishing. Available at: </w:t>
      </w:r>
      <w:hyperlink r:id="rId30" w:history="1">
        <w:r w:rsidRPr="00B84FA8">
          <w:rPr>
            <w:rStyle w:val="Hyperlink"/>
            <w:rFonts w:asciiTheme="majorHAnsi" w:hAnsiTheme="majorHAnsi" w:cstheme="majorHAnsi"/>
            <w:color w:val="auto"/>
            <w:sz w:val="24"/>
            <w:szCs w:val="24"/>
            <w:u w:val="none"/>
          </w:rPr>
          <w:t>https://link.springer.com/content/pdf/bfm:978-3-319-63070-0/1</w:t>
        </w:r>
      </w:hyperlink>
      <w:r w:rsidRPr="00B84FA8">
        <w:rPr>
          <w:rFonts w:asciiTheme="majorHAnsi" w:hAnsiTheme="majorHAnsi" w:cstheme="majorHAnsi"/>
          <w:sz w:val="24"/>
          <w:szCs w:val="24"/>
        </w:rPr>
        <w:t xml:space="preserve"> (Accessed: 19</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October 2022).</w:t>
      </w:r>
    </w:p>
    <w:p w14:paraId="66842227" w14:textId="77777777" w:rsidR="00E7269D" w:rsidRPr="00B84FA8" w:rsidRDefault="00E7269D" w:rsidP="00E7269D">
      <w:pPr>
        <w:spacing w:line="360" w:lineRule="auto"/>
        <w:rPr>
          <w:rFonts w:asciiTheme="majorHAnsi" w:hAnsiTheme="majorHAnsi" w:cstheme="majorHAnsi"/>
          <w:sz w:val="24"/>
          <w:szCs w:val="24"/>
        </w:rPr>
      </w:pPr>
    </w:p>
    <w:p w14:paraId="761F130C"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Chivers, C. (2017). ‘What is the headspace they are in when they are making those referrals? Exploring the lifeworlds and experiences of health and social care practitioners undertaking risk work within the Prevent Strategy’, </w:t>
      </w:r>
      <w:r w:rsidRPr="00B84FA8">
        <w:rPr>
          <w:rFonts w:asciiTheme="majorHAnsi" w:hAnsiTheme="majorHAnsi" w:cstheme="majorHAnsi"/>
          <w:i/>
          <w:iCs/>
          <w:sz w:val="24"/>
          <w:szCs w:val="24"/>
        </w:rPr>
        <w:t>Developing a sociology of risk work in client-facing contexts</w:t>
      </w:r>
      <w:r w:rsidRPr="00B84FA8">
        <w:rPr>
          <w:rFonts w:asciiTheme="majorHAnsi" w:hAnsiTheme="majorHAnsi" w:cstheme="majorHAnsi"/>
          <w:sz w:val="24"/>
          <w:szCs w:val="24"/>
        </w:rPr>
        <w:t xml:space="preserve">, 1(2), pp. 81-103. Available at: </w:t>
      </w:r>
      <w:hyperlink r:id="rId31" w:history="1">
        <w:r w:rsidRPr="00B84FA8">
          <w:rPr>
            <w:rStyle w:val="Hyperlink"/>
            <w:rFonts w:asciiTheme="majorHAnsi" w:hAnsiTheme="majorHAnsi" w:cstheme="majorHAnsi"/>
            <w:color w:val="auto"/>
            <w:sz w:val="24"/>
            <w:szCs w:val="24"/>
            <w:u w:val="none"/>
          </w:rPr>
          <w:t>https://www.tandfonline.com/doi/full/10.1080/13698575.2018.1437121</w:t>
        </w:r>
      </w:hyperlink>
      <w:r w:rsidRPr="00B84FA8">
        <w:rPr>
          <w:rFonts w:asciiTheme="majorHAnsi" w:hAnsiTheme="majorHAnsi" w:cstheme="majorHAnsi"/>
          <w:sz w:val="24"/>
          <w:szCs w:val="24"/>
        </w:rPr>
        <w:t xml:space="preserve"> (Accessed on: 2nd March 2023).</w:t>
      </w:r>
    </w:p>
    <w:p w14:paraId="212AAE3E" w14:textId="77777777" w:rsidR="00E7269D" w:rsidRPr="00B84FA8" w:rsidRDefault="00E7269D" w:rsidP="00E7269D">
      <w:pPr>
        <w:spacing w:line="360" w:lineRule="auto"/>
        <w:rPr>
          <w:rFonts w:asciiTheme="majorHAnsi" w:hAnsiTheme="majorHAnsi" w:cstheme="majorHAnsi"/>
          <w:sz w:val="24"/>
          <w:szCs w:val="24"/>
        </w:rPr>
      </w:pPr>
    </w:p>
    <w:p w14:paraId="7D6B562A"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lastRenderedPageBreak/>
        <w:t xml:space="preserve">Clarke, R.V. &amp; Newman, G.R. (2007). ‘Police and the Prevention of Terrorism’, </w:t>
      </w:r>
      <w:r w:rsidRPr="00B84FA8">
        <w:rPr>
          <w:rFonts w:asciiTheme="majorHAnsi" w:hAnsiTheme="majorHAnsi" w:cstheme="majorHAnsi"/>
          <w:i/>
          <w:iCs/>
          <w:sz w:val="24"/>
          <w:szCs w:val="24"/>
        </w:rPr>
        <w:t>Policing : a journal of policy and practice</w:t>
      </w:r>
      <w:r w:rsidRPr="00B84FA8">
        <w:rPr>
          <w:rFonts w:asciiTheme="majorHAnsi" w:hAnsiTheme="majorHAnsi" w:cstheme="majorHAnsi"/>
          <w:sz w:val="24"/>
          <w:szCs w:val="24"/>
        </w:rPr>
        <w:t xml:space="preserve">, 1(1), pp. 9–20. Available at: </w:t>
      </w:r>
      <w:hyperlink r:id="rId32" w:history="1">
        <w:r w:rsidRPr="00B84FA8">
          <w:rPr>
            <w:rStyle w:val="Hyperlink"/>
            <w:rFonts w:asciiTheme="majorHAnsi" w:hAnsiTheme="majorHAnsi" w:cstheme="majorHAnsi"/>
            <w:color w:val="auto"/>
            <w:sz w:val="24"/>
            <w:szCs w:val="24"/>
            <w:u w:val="none"/>
          </w:rPr>
          <w:t>https://doi.org/10.1093/police/pam003</w:t>
        </w:r>
      </w:hyperlink>
      <w:r w:rsidRPr="00B84FA8">
        <w:rPr>
          <w:rFonts w:asciiTheme="majorHAnsi" w:hAnsiTheme="majorHAnsi" w:cstheme="majorHAnsi"/>
          <w:sz w:val="24"/>
          <w:szCs w:val="24"/>
        </w:rPr>
        <w:t xml:space="preserve"> (Accessed on: 2</w:t>
      </w:r>
      <w:r w:rsidRPr="00B84FA8">
        <w:rPr>
          <w:rFonts w:asciiTheme="majorHAnsi" w:hAnsiTheme="majorHAnsi" w:cstheme="majorHAnsi"/>
          <w:sz w:val="24"/>
          <w:szCs w:val="24"/>
          <w:vertAlign w:val="superscript"/>
        </w:rPr>
        <w:t>nd</w:t>
      </w:r>
      <w:r w:rsidRPr="00B84FA8">
        <w:rPr>
          <w:rFonts w:asciiTheme="majorHAnsi" w:hAnsiTheme="majorHAnsi" w:cstheme="majorHAnsi"/>
          <w:sz w:val="24"/>
          <w:szCs w:val="24"/>
        </w:rPr>
        <w:t xml:space="preserve"> March 2023).</w:t>
      </w:r>
    </w:p>
    <w:p w14:paraId="19D57AB4" w14:textId="77777777" w:rsidR="00E7269D" w:rsidRPr="00B84FA8" w:rsidRDefault="00E7269D" w:rsidP="00E7269D">
      <w:pPr>
        <w:spacing w:line="360" w:lineRule="auto"/>
        <w:rPr>
          <w:rFonts w:asciiTheme="majorHAnsi" w:hAnsiTheme="majorHAnsi" w:cstheme="majorHAnsi"/>
          <w:sz w:val="24"/>
          <w:szCs w:val="24"/>
        </w:rPr>
      </w:pPr>
    </w:p>
    <w:p w14:paraId="2DD0FF2B"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Cohen, L. E. &amp; Felson, M. (1979). ‘Social Change and Crime Rate Trends: A Routine Activity Approach’, </w:t>
      </w:r>
      <w:r w:rsidRPr="00B84FA8">
        <w:rPr>
          <w:rFonts w:asciiTheme="majorHAnsi" w:hAnsiTheme="majorHAnsi" w:cstheme="majorHAnsi"/>
          <w:i/>
          <w:iCs/>
          <w:sz w:val="24"/>
          <w:szCs w:val="24"/>
        </w:rPr>
        <w:t>American Sociological Review</w:t>
      </w:r>
      <w:r w:rsidRPr="00B84FA8">
        <w:rPr>
          <w:rFonts w:asciiTheme="majorHAnsi" w:hAnsiTheme="majorHAnsi" w:cstheme="majorHAnsi"/>
          <w:sz w:val="24"/>
          <w:szCs w:val="24"/>
        </w:rPr>
        <w:t>, 44, pp. 588–608</w:t>
      </w:r>
    </w:p>
    <w:p w14:paraId="45D9DBCE" w14:textId="77777777" w:rsidR="00E7269D" w:rsidRPr="00B84FA8" w:rsidRDefault="00E7269D" w:rsidP="00E7269D">
      <w:pPr>
        <w:spacing w:line="360" w:lineRule="auto"/>
        <w:rPr>
          <w:rFonts w:asciiTheme="majorHAnsi" w:hAnsiTheme="majorHAnsi" w:cstheme="majorHAnsi"/>
          <w:sz w:val="24"/>
          <w:szCs w:val="24"/>
        </w:rPr>
      </w:pPr>
    </w:p>
    <w:p w14:paraId="51D236BE"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College of Policing (2013). </w:t>
      </w:r>
      <w:r w:rsidRPr="00B84FA8">
        <w:rPr>
          <w:rFonts w:asciiTheme="majorHAnsi" w:hAnsiTheme="majorHAnsi" w:cstheme="majorHAnsi"/>
          <w:i/>
          <w:iCs/>
          <w:sz w:val="24"/>
          <w:szCs w:val="24"/>
        </w:rPr>
        <w:t>Evidence-based Policing</w:t>
      </w:r>
      <w:r w:rsidRPr="00B84FA8">
        <w:rPr>
          <w:rFonts w:asciiTheme="majorHAnsi" w:hAnsiTheme="majorHAnsi" w:cstheme="majorHAnsi"/>
          <w:sz w:val="24"/>
          <w:szCs w:val="24"/>
        </w:rPr>
        <w:t xml:space="preserve"> [online] college.police.uk. Available at: </w:t>
      </w:r>
      <w:hyperlink r:id="rId33" w:history="1">
        <w:r w:rsidRPr="00B84FA8">
          <w:rPr>
            <w:rStyle w:val="Hyperlink"/>
            <w:rFonts w:asciiTheme="majorHAnsi" w:hAnsiTheme="majorHAnsi" w:cstheme="majorHAnsi"/>
            <w:color w:val="auto"/>
            <w:sz w:val="24"/>
            <w:szCs w:val="24"/>
            <w:u w:val="none"/>
          </w:rPr>
          <w:t>https://www.college.police.uk/research/evidence-based-policing-EBP</w:t>
        </w:r>
      </w:hyperlink>
      <w:r w:rsidRPr="00B84FA8">
        <w:rPr>
          <w:rFonts w:asciiTheme="majorHAnsi" w:hAnsiTheme="majorHAnsi" w:cstheme="majorHAnsi"/>
          <w:sz w:val="24"/>
          <w:szCs w:val="24"/>
        </w:rPr>
        <w:t>.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088AE6C0" w14:textId="77777777" w:rsidR="00E7269D" w:rsidRPr="00B84FA8" w:rsidRDefault="00E7269D" w:rsidP="00E7269D">
      <w:pPr>
        <w:spacing w:line="360" w:lineRule="auto"/>
        <w:rPr>
          <w:rFonts w:asciiTheme="majorHAnsi" w:hAnsiTheme="majorHAnsi" w:cstheme="majorHAnsi"/>
          <w:sz w:val="24"/>
          <w:szCs w:val="24"/>
        </w:rPr>
      </w:pPr>
    </w:p>
    <w:p w14:paraId="53C3116A"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College of Policing (2021). </w:t>
      </w:r>
      <w:r w:rsidRPr="00B84FA8">
        <w:rPr>
          <w:rFonts w:asciiTheme="majorHAnsi" w:hAnsiTheme="majorHAnsi" w:cstheme="majorHAnsi"/>
          <w:i/>
          <w:iCs/>
          <w:sz w:val="24"/>
          <w:szCs w:val="24"/>
        </w:rPr>
        <w:t>Knife Crime: A problem solving guide</w:t>
      </w:r>
      <w:r w:rsidRPr="00B84FA8">
        <w:rPr>
          <w:rFonts w:asciiTheme="majorHAnsi" w:hAnsiTheme="majorHAnsi" w:cstheme="majorHAnsi"/>
          <w:sz w:val="24"/>
          <w:szCs w:val="24"/>
        </w:rPr>
        <w:t xml:space="preserve">. [online] college.police.uk. Available at: </w:t>
      </w:r>
      <w:hyperlink r:id="rId34" w:history="1">
        <w:r w:rsidRPr="00B84FA8">
          <w:rPr>
            <w:rStyle w:val="Hyperlink"/>
            <w:rFonts w:asciiTheme="majorHAnsi" w:hAnsiTheme="majorHAnsi" w:cstheme="majorHAnsi"/>
            <w:color w:val="auto"/>
            <w:sz w:val="24"/>
            <w:szCs w:val="24"/>
            <w:u w:val="none"/>
          </w:rPr>
          <w:t>https://assets.college.police.uk/s3fs-public/2021-11/Knife-crime-a-problem-solving-guide.pdf</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 </w:t>
      </w:r>
    </w:p>
    <w:p w14:paraId="7D7FFC27"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31F94C8B"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 xml:space="preserve">College of Policing (2022) </w:t>
      </w:r>
      <w:r w:rsidRPr="00B84FA8">
        <w:rPr>
          <w:rFonts w:asciiTheme="majorHAnsi" w:hAnsiTheme="majorHAnsi" w:cstheme="majorHAnsi"/>
          <w:i/>
          <w:iCs/>
          <w:sz w:val="24"/>
          <w:szCs w:val="24"/>
          <w:shd w:val="clear" w:color="auto" w:fill="FBFBFB"/>
        </w:rPr>
        <w:t>About Us.</w:t>
      </w:r>
      <w:r w:rsidRPr="00B84FA8">
        <w:rPr>
          <w:rFonts w:asciiTheme="majorHAnsi" w:hAnsiTheme="majorHAnsi" w:cstheme="majorHAnsi"/>
          <w:sz w:val="24"/>
          <w:szCs w:val="24"/>
          <w:shd w:val="clear" w:color="auto" w:fill="FBFBFB"/>
        </w:rPr>
        <w:t xml:space="preserve"> </w:t>
      </w:r>
      <w:r w:rsidRPr="00B84FA8">
        <w:rPr>
          <w:rFonts w:asciiTheme="majorHAnsi" w:hAnsiTheme="majorHAnsi" w:cstheme="majorHAnsi"/>
          <w:sz w:val="24"/>
          <w:szCs w:val="24"/>
        </w:rPr>
        <w:t xml:space="preserve">[online] college.police.uk. </w:t>
      </w:r>
      <w:r w:rsidRPr="00B84FA8">
        <w:rPr>
          <w:rFonts w:asciiTheme="majorHAnsi" w:hAnsiTheme="majorHAnsi" w:cstheme="majorHAnsi"/>
          <w:sz w:val="24"/>
          <w:szCs w:val="24"/>
          <w:shd w:val="clear" w:color="auto" w:fill="FBFBFB"/>
        </w:rPr>
        <w:t xml:space="preserve">Available at: </w:t>
      </w:r>
      <w:hyperlink r:id="rId35" w:history="1">
        <w:r w:rsidRPr="00B84FA8">
          <w:rPr>
            <w:rStyle w:val="Hyperlink"/>
            <w:rFonts w:asciiTheme="majorHAnsi" w:hAnsiTheme="majorHAnsi" w:cstheme="majorHAnsi"/>
            <w:color w:val="auto"/>
            <w:sz w:val="24"/>
            <w:szCs w:val="24"/>
            <w:u w:val="none"/>
            <w:shd w:val="clear" w:color="auto" w:fill="FBFBFB"/>
          </w:rPr>
          <w:t>https://www.college.police.uk/about</w:t>
        </w:r>
      </w:hyperlink>
      <w:r w:rsidRPr="00B84FA8">
        <w:rPr>
          <w:rFonts w:asciiTheme="majorHAnsi" w:hAnsiTheme="majorHAnsi" w:cstheme="majorHAnsi"/>
          <w:sz w:val="24"/>
          <w:szCs w:val="24"/>
          <w:shd w:val="clear" w:color="auto" w:fill="FBFBFB"/>
        </w:rPr>
        <w:t xml:space="preserve"> (Accessed: 19</w:t>
      </w:r>
      <w:r w:rsidRPr="00B84FA8">
        <w:rPr>
          <w:rFonts w:asciiTheme="majorHAnsi" w:hAnsiTheme="majorHAnsi" w:cstheme="majorHAnsi"/>
          <w:sz w:val="24"/>
          <w:szCs w:val="24"/>
          <w:shd w:val="clear" w:color="auto" w:fill="FBFBFB"/>
          <w:vertAlign w:val="superscript"/>
        </w:rPr>
        <w:t>th</w:t>
      </w:r>
      <w:r w:rsidRPr="00B84FA8">
        <w:rPr>
          <w:rFonts w:asciiTheme="majorHAnsi" w:hAnsiTheme="majorHAnsi" w:cstheme="majorHAnsi"/>
          <w:sz w:val="24"/>
          <w:szCs w:val="24"/>
          <w:shd w:val="clear" w:color="auto" w:fill="FBFBFB"/>
        </w:rPr>
        <w:t xml:space="preserve"> October 2022).</w:t>
      </w:r>
    </w:p>
    <w:p w14:paraId="43FA4B62"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742AD51A"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 xml:space="preserve">College of Policing (2022) </w:t>
      </w:r>
      <w:r w:rsidRPr="00B84FA8">
        <w:rPr>
          <w:rFonts w:asciiTheme="majorHAnsi" w:hAnsiTheme="majorHAnsi" w:cstheme="majorHAnsi"/>
          <w:i/>
          <w:iCs/>
          <w:sz w:val="24"/>
          <w:szCs w:val="24"/>
          <w:shd w:val="clear" w:color="auto" w:fill="FBFBFB"/>
        </w:rPr>
        <w:t>Code of Ethics</w:t>
      </w:r>
      <w:r w:rsidRPr="00B84FA8">
        <w:rPr>
          <w:rFonts w:asciiTheme="majorHAnsi" w:hAnsiTheme="majorHAnsi" w:cstheme="majorHAnsi"/>
          <w:sz w:val="24"/>
          <w:szCs w:val="24"/>
          <w:shd w:val="clear" w:color="auto" w:fill="FBFBFB"/>
        </w:rPr>
        <w:t xml:space="preserve">. </w:t>
      </w:r>
      <w:r w:rsidRPr="00B84FA8">
        <w:rPr>
          <w:rFonts w:asciiTheme="majorHAnsi" w:hAnsiTheme="majorHAnsi" w:cstheme="majorHAnsi"/>
          <w:sz w:val="24"/>
          <w:szCs w:val="24"/>
        </w:rPr>
        <w:t xml:space="preserve">[online] college.police.uk. </w:t>
      </w:r>
      <w:r w:rsidRPr="00B84FA8">
        <w:rPr>
          <w:rFonts w:asciiTheme="majorHAnsi" w:hAnsiTheme="majorHAnsi" w:cstheme="majorHAnsi"/>
          <w:sz w:val="24"/>
          <w:szCs w:val="24"/>
          <w:shd w:val="clear" w:color="auto" w:fill="FBFBFB"/>
        </w:rPr>
        <w:t xml:space="preserve">Available at: </w:t>
      </w:r>
      <w:hyperlink r:id="rId36" w:history="1">
        <w:r w:rsidRPr="00B84FA8">
          <w:rPr>
            <w:rStyle w:val="Hyperlink"/>
            <w:rFonts w:asciiTheme="majorHAnsi" w:hAnsiTheme="majorHAnsi" w:cstheme="majorHAnsi"/>
            <w:color w:val="auto"/>
            <w:sz w:val="24"/>
            <w:szCs w:val="24"/>
            <w:u w:val="none"/>
            <w:shd w:val="clear" w:color="auto" w:fill="FBFBFB"/>
          </w:rPr>
          <w:t>https://www.college.police.uk/ethics/code-of-ethics</w:t>
        </w:r>
      </w:hyperlink>
      <w:r w:rsidRPr="00B84FA8">
        <w:rPr>
          <w:rFonts w:asciiTheme="majorHAnsi" w:hAnsiTheme="majorHAnsi" w:cstheme="majorHAnsi"/>
          <w:sz w:val="24"/>
          <w:szCs w:val="24"/>
          <w:shd w:val="clear" w:color="auto" w:fill="FBFBFB"/>
        </w:rPr>
        <w:t xml:space="preserve"> (Accessed: 19</w:t>
      </w:r>
      <w:r w:rsidRPr="00B84FA8">
        <w:rPr>
          <w:rFonts w:asciiTheme="majorHAnsi" w:hAnsiTheme="majorHAnsi" w:cstheme="majorHAnsi"/>
          <w:sz w:val="24"/>
          <w:szCs w:val="24"/>
          <w:shd w:val="clear" w:color="auto" w:fill="FBFBFB"/>
          <w:vertAlign w:val="superscript"/>
        </w:rPr>
        <w:t>th</w:t>
      </w:r>
      <w:r w:rsidRPr="00B84FA8">
        <w:rPr>
          <w:rFonts w:asciiTheme="majorHAnsi" w:hAnsiTheme="majorHAnsi" w:cstheme="majorHAnsi"/>
          <w:sz w:val="24"/>
          <w:szCs w:val="24"/>
          <w:shd w:val="clear" w:color="auto" w:fill="FBFBFB"/>
        </w:rPr>
        <w:t xml:space="preserve"> October 2022).</w:t>
      </w:r>
    </w:p>
    <w:p w14:paraId="2A3E32DE"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2F324232"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 xml:space="preserve">College of Policing (2022) </w:t>
      </w:r>
      <w:r w:rsidRPr="00B84FA8">
        <w:rPr>
          <w:rFonts w:asciiTheme="majorHAnsi" w:hAnsiTheme="majorHAnsi" w:cstheme="majorHAnsi"/>
          <w:i/>
          <w:iCs/>
          <w:sz w:val="24"/>
          <w:szCs w:val="24"/>
          <w:shd w:val="clear" w:color="auto" w:fill="FBFBFB"/>
        </w:rPr>
        <w:t>Evidence-based policing</w:t>
      </w:r>
      <w:r w:rsidRPr="00B84FA8">
        <w:rPr>
          <w:rFonts w:asciiTheme="majorHAnsi" w:hAnsiTheme="majorHAnsi" w:cstheme="majorHAnsi"/>
          <w:sz w:val="24"/>
          <w:szCs w:val="24"/>
          <w:shd w:val="clear" w:color="auto" w:fill="FBFBFB"/>
        </w:rPr>
        <w:t xml:space="preserve">. </w:t>
      </w:r>
      <w:r w:rsidRPr="00B84FA8">
        <w:rPr>
          <w:rFonts w:asciiTheme="majorHAnsi" w:hAnsiTheme="majorHAnsi" w:cstheme="majorHAnsi"/>
          <w:sz w:val="24"/>
          <w:szCs w:val="24"/>
        </w:rPr>
        <w:t xml:space="preserve">[online] college.police.uk. </w:t>
      </w:r>
      <w:r w:rsidRPr="00B84FA8">
        <w:rPr>
          <w:rFonts w:asciiTheme="majorHAnsi" w:hAnsiTheme="majorHAnsi" w:cstheme="majorHAnsi"/>
          <w:sz w:val="24"/>
          <w:szCs w:val="24"/>
          <w:shd w:val="clear" w:color="auto" w:fill="FBFBFB"/>
        </w:rPr>
        <w:t>Available at: https://www.college.police.uk/research/evidence-based-policing-EBP (Accessed: 19</w:t>
      </w:r>
      <w:r w:rsidRPr="00B84FA8">
        <w:rPr>
          <w:rFonts w:asciiTheme="majorHAnsi" w:hAnsiTheme="majorHAnsi" w:cstheme="majorHAnsi"/>
          <w:sz w:val="24"/>
          <w:szCs w:val="24"/>
          <w:shd w:val="clear" w:color="auto" w:fill="FBFBFB"/>
          <w:vertAlign w:val="superscript"/>
        </w:rPr>
        <w:t>th</w:t>
      </w:r>
      <w:r w:rsidRPr="00B84FA8">
        <w:rPr>
          <w:rFonts w:asciiTheme="majorHAnsi" w:hAnsiTheme="majorHAnsi" w:cstheme="majorHAnsi"/>
          <w:sz w:val="24"/>
          <w:szCs w:val="24"/>
          <w:shd w:val="clear" w:color="auto" w:fill="FBFBFB"/>
        </w:rPr>
        <w:t xml:space="preserve"> October 2022).</w:t>
      </w:r>
    </w:p>
    <w:p w14:paraId="36223FF2"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5AFC0134"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 xml:space="preserve">College of Policing (2022) </w:t>
      </w:r>
      <w:r w:rsidRPr="00B84FA8">
        <w:rPr>
          <w:rFonts w:asciiTheme="majorHAnsi" w:hAnsiTheme="majorHAnsi" w:cstheme="majorHAnsi"/>
          <w:i/>
          <w:iCs/>
          <w:sz w:val="24"/>
          <w:szCs w:val="24"/>
          <w:shd w:val="clear" w:color="auto" w:fill="FBFBFB"/>
        </w:rPr>
        <w:t>Policing education qualifications framework (PEQF).</w:t>
      </w:r>
      <w:r w:rsidRPr="00B84FA8">
        <w:rPr>
          <w:rFonts w:asciiTheme="majorHAnsi" w:hAnsiTheme="majorHAnsi" w:cstheme="majorHAnsi"/>
          <w:sz w:val="24"/>
          <w:szCs w:val="24"/>
          <w:shd w:val="clear" w:color="auto" w:fill="FBFBFB"/>
        </w:rPr>
        <w:t xml:space="preserve"> </w:t>
      </w:r>
      <w:r w:rsidRPr="00B84FA8">
        <w:rPr>
          <w:rFonts w:asciiTheme="majorHAnsi" w:hAnsiTheme="majorHAnsi" w:cstheme="majorHAnsi"/>
          <w:sz w:val="24"/>
          <w:szCs w:val="24"/>
        </w:rPr>
        <w:t xml:space="preserve">[online] college.police.uk. </w:t>
      </w:r>
      <w:r w:rsidRPr="00B84FA8">
        <w:rPr>
          <w:rFonts w:asciiTheme="majorHAnsi" w:hAnsiTheme="majorHAnsi" w:cstheme="majorHAnsi"/>
          <w:sz w:val="24"/>
          <w:szCs w:val="24"/>
          <w:shd w:val="clear" w:color="auto" w:fill="FBFBFB"/>
        </w:rPr>
        <w:t>Available at: https://www.college.police.uk/career-learning/policing-education-qualifications-framework-peqf (Accessed: 19</w:t>
      </w:r>
      <w:r w:rsidRPr="00B84FA8">
        <w:rPr>
          <w:rFonts w:asciiTheme="majorHAnsi" w:hAnsiTheme="majorHAnsi" w:cstheme="majorHAnsi"/>
          <w:sz w:val="24"/>
          <w:szCs w:val="24"/>
          <w:shd w:val="clear" w:color="auto" w:fill="FBFBFB"/>
          <w:vertAlign w:val="superscript"/>
        </w:rPr>
        <w:t>th</w:t>
      </w:r>
      <w:r w:rsidRPr="00B84FA8">
        <w:rPr>
          <w:rFonts w:asciiTheme="majorHAnsi" w:hAnsiTheme="majorHAnsi" w:cstheme="majorHAnsi"/>
          <w:sz w:val="24"/>
          <w:szCs w:val="24"/>
          <w:shd w:val="clear" w:color="auto" w:fill="FBFBFB"/>
        </w:rPr>
        <w:t xml:space="preserve"> October 2022).</w:t>
      </w:r>
    </w:p>
    <w:p w14:paraId="10C6FD03" w14:textId="77777777" w:rsidR="00E7269D" w:rsidRPr="00B84FA8" w:rsidRDefault="00E7269D" w:rsidP="00E7269D">
      <w:pPr>
        <w:spacing w:line="360" w:lineRule="auto"/>
        <w:rPr>
          <w:rFonts w:asciiTheme="majorHAnsi" w:hAnsiTheme="majorHAnsi" w:cstheme="majorHAnsi"/>
          <w:sz w:val="24"/>
          <w:szCs w:val="24"/>
        </w:rPr>
      </w:pPr>
    </w:p>
    <w:p w14:paraId="3CE51CC1"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College of Policing (2022). </w:t>
      </w:r>
      <w:r w:rsidRPr="00B84FA8">
        <w:rPr>
          <w:rFonts w:asciiTheme="majorHAnsi" w:hAnsiTheme="majorHAnsi" w:cstheme="majorHAnsi"/>
          <w:i/>
          <w:iCs/>
          <w:sz w:val="24"/>
          <w:szCs w:val="24"/>
        </w:rPr>
        <w:t>Restorative Justice Evidence Briefing.</w:t>
      </w:r>
      <w:r w:rsidRPr="00B84FA8">
        <w:rPr>
          <w:rFonts w:asciiTheme="majorHAnsi" w:hAnsiTheme="majorHAnsi" w:cstheme="majorHAnsi"/>
          <w:sz w:val="24"/>
          <w:szCs w:val="24"/>
        </w:rPr>
        <w:t xml:space="preserve"> [online] college.police.uk. Available at: </w:t>
      </w:r>
      <w:hyperlink r:id="rId37" w:history="1">
        <w:r w:rsidRPr="00B84FA8">
          <w:rPr>
            <w:rStyle w:val="Hyperlink"/>
            <w:rFonts w:asciiTheme="majorHAnsi" w:hAnsiTheme="majorHAnsi" w:cstheme="majorHAnsi"/>
            <w:color w:val="auto"/>
            <w:sz w:val="24"/>
            <w:szCs w:val="24"/>
            <w:u w:val="none"/>
          </w:rPr>
          <w:t>https://assets.college.police.uk/s3fs-public/2022-01/Restorative-justice-evidence-briefing.pdf</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3C8CE896" w14:textId="77777777" w:rsidR="00E7269D" w:rsidRPr="00B84FA8" w:rsidRDefault="00E7269D" w:rsidP="00E7269D">
      <w:pPr>
        <w:spacing w:line="360" w:lineRule="auto"/>
        <w:rPr>
          <w:rFonts w:asciiTheme="majorHAnsi" w:hAnsiTheme="majorHAnsi" w:cstheme="majorHAnsi"/>
          <w:sz w:val="24"/>
          <w:szCs w:val="24"/>
        </w:rPr>
      </w:pPr>
    </w:p>
    <w:p w14:paraId="2DE0C15B" w14:textId="77777777" w:rsidR="00B84FA8" w:rsidRDefault="00B84FA8" w:rsidP="00E7269D">
      <w:pPr>
        <w:spacing w:line="360" w:lineRule="auto"/>
        <w:rPr>
          <w:rFonts w:asciiTheme="majorHAnsi" w:hAnsiTheme="majorHAnsi" w:cstheme="majorHAnsi"/>
          <w:sz w:val="24"/>
          <w:szCs w:val="24"/>
        </w:rPr>
      </w:pPr>
    </w:p>
    <w:p w14:paraId="5330F4FD" w14:textId="77777777" w:rsidR="00B84FA8" w:rsidRDefault="00B84FA8" w:rsidP="00E7269D">
      <w:pPr>
        <w:spacing w:line="360" w:lineRule="auto"/>
        <w:rPr>
          <w:rFonts w:asciiTheme="majorHAnsi" w:hAnsiTheme="majorHAnsi" w:cstheme="majorHAnsi"/>
          <w:sz w:val="24"/>
          <w:szCs w:val="24"/>
        </w:rPr>
      </w:pPr>
    </w:p>
    <w:p w14:paraId="04C39F7B" w14:textId="22668CB6"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lastRenderedPageBreak/>
        <w:t xml:space="preserve">Cooke, P. (2019). </w:t>
      </w:r>
      <w:r w:rsidRPr="00B84FA8">
        <w:rPr>
          <w:rFonts w:asciiTheme="majorHAnsi" w:hAnsiTheme="majorHAnsi" w:cstheme="majorHAnsi"/>
          <w:i/>
          <w:iCs/>
          <w:sz w:val="24"/>
          <w:szCs w:val="24"/>
        </w:rPr>
        <w:t>BLADE SCANNERS Cops use ‘pop up’ metal detector knife arches on London’s streets as stabbing crisis grips UK</w:t>
      </w:r>
      <w:r w:rsidRPr="00B84FA8">
        <w:rPr>
          <w:rFonts w:asciiTheme="majorHAnsi" w:hAnsiTheme="majorHAnsi" w:cstheme="majorHAnsi"/>
          <w:sz w:val="24"/>
          <w:szCs w:val="24"/>
        </w:rPr>
        <w:t xml:space="preserve">. [online] thesun.co.uk. Available at: </w:t>
      </w:r>
      <w:hyperlink r:id="rId38" w:history="1">
        <w:r w:rsidRPr="00B84FA8">
          <w:rPr>
            <w:rStyle w:val="Hyperlink"/>
            <w:rFonts w:asciiTheme="majorHAnsi" w:hAnsiTheme="majorHAnsi" w:cstheme="majorHAnsi"/>
            <w:color w:val="auto"/>
            <w:sz w:val="24"/>
            <w:szCs w:val="24"/>
            <w:u w:val="none"/>
          </w:rPr>
          <w:t>https://www.thesun.co.uk/news/8574134/knife-crime-metal-detector-arches-london-stabbings/</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5FC9F51E" w14:textId="77777777" w:rsidR="00E7269D" w:rsidRPr="00B84FA8" w:rsidRDefault="00E7269D" w:rsidP="00E7269D">
      <w:pPr>
        <w:spacing w:line="360" w:lineRule="auto"/>
        <w:rPr>
          <w:rFonts w:asciiTheme="majorHAnsi" w:hAnsiTheme="majorHAnsi" w:cstheme="majorHAnsi"/>
          <w:sz w:val="24"/>
          <w:szCs w:val="24"/>
        </w:rPr>
      </w:pPr>
    </w:p>
    <w:p w14:paraId="61CD6C05"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Counter Terrorism Policing (2023). </w:t>
      </w:r>
      <w:r w:rsidRPr="00B84FA8">
        <w:rPr>
          <w:rFonts w:asciiTheme="majorHAnsi" w:hAnsiTheme="majorHAnsi" w:cstheme="majorHAnsi"/>
          <w:i/>
          <w:iCs/>
          <w:sz w:val="24"/>
          <w:szCs w:val="24"/>
        </w:rPr>
        <w:t>Working to keep people safe from terrorism.</w:t>
      </w:r>
      <w:r w:rsidRPr="00B84FA8">
        <w:rPr>
          <w:rFonts w:asciiTheme="majorHAnsi" w:hAnsiTheme="majorHAnsi" w:cstheme="majorHAnsi"/>
          <w:sz w:val="24"/>
          <w:szCs w:val="24"/>
        </w:rPr>
        <w:t xml:space="preserve"> [online] counterterrorism.police.uk. Available at: </w:t>
      </w:r>
      <w:hyperlink r:id="rId39" w:history="1">
        <w:r w:rsidRPr="00B84FA8">
          <w:rPr>
            <w:rStyle w:val="Hyperlink"/>
            <w:rFonts w:asciiTheme="majorHAnsi" w:hAnsiTheme="majorHAnsi" w:cstheme="majorHAnsi"/>
            <w:color w:val="auto"/>
            <w:sz w:val="24"/>
            <w:szCs w:val="24"/>
            <w:u w:val="none"/>
          </w:rPr>
          <w:t>https://www.counterterrorism.police.uk/</w:t>
        </w:r>
      </w:hyperlink>
      <w:r w:rsidRPr="00B84FA8">
        <w:rPr>
          <w:rFonts w:asciiTheme="majorHAnsi" w:hAnsiTheme="majorHAnsi" w:cstheme="majorHAnsi"/>
          <w:sz w:val="24"/>
          <w:szCs w:val="24"/>
        </w:rPr>
        <w:t xml:space="preserve"> (Accessed on: 2nd March 2023).</w:t>
      </w:r>
    </w:p>
    <w:p w14:paraId="20B5D9C7" w14:textId="77777777" w:rsidR="00E7269D" w:rsidRPr="00B84FA8" w:rsidRDefault="00E7269D" w:rsidP="00E7269D">
      <w:pPr>
        <w:spacing w:line="360" w:lineRule="auto"/>
        <w:rPr>
          <w:rFonts w:asciiTheme="majorHAnsi" w:hAnsiTheme="majorHAnsi" w:cstheme="majorHAnsi"/>
          <w:sz w:val="24"/>
          <w:szCs w:val="24"/>
        </w:rPr>
      </w:pPr>
    </w:p>
    <w:p w14:paraId="7B707896"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Department for Education (2022). </w:t>
      </w:r>
      <w:r w:rsidRPr="00B84FA8">
        <w:rPr>
          <w:rFonts w:asciiTheme="majorHAnsi" w:hAnsiTheme="majorHAnsi" w:cstheme="majorHAnsi"/>
          <w:i/>
          <w:iCs/>
          <w:sz w:val="24"/>
          <w:szCs w:val="24"/>
        </w:rPr>
        <w:t>Making a referral to Prevent</w:t>
      </w:r>
      <w:r w:rsidRPr="00B84FA8">
        <w:rPr>
          <w:rFonts w:asciiTheme="majorHAnsi" w:hAnsiTheme="majorHAnsi" w:cstheme="majorHAnsi"/>
          <w:sz w:val="24"/>
          <w:szCs w:val="24"/>
        </w:rPr>
        <w:t xml:space="preserve">. [online] gov.uk. Available at: </w:t>
      </w:r>
      <w:hyperlink r:id="rId40" w:history="1">
        <w:r w:rsidRPr="00B84FA8">
          <w:rPr>
            <w:rStyle w:val="Hyperlink"/>
            <w:rFonts w:asciiTheme="majorHAnsi" w:hAnsiTheme="majorHAnsi" w:cstheme="majorHAnsi"/>
            <w:color w:val="auto"/>
            <w:sz w:val="24"/>
            <w:szCs w:val="24"/>
            <w:u w:val="none"/>
          </w:rPr>
          <w:t>https://www.gov.uk/guidance/making-a-referral-to-prevent</w:t>
        </w:r>
      </w:hyperlink>
      <w:r w:rsidRPr="00B84FA8">
        <w:rPr>
          <w:rFonts w:asciiTheme="majorHAnsi" w:hAnsiTheme="majorHAnsi" w:cstheme="majorHAnsi"/>
          <w:sz w:val="24"/>
          <w:szCs w:val="24"/>
        </w:rPr>
        <w:t xml:space="preserve"> (Accessed on: 2nd March 2023).</w:t>
      </w:r>
    </w:p>
    <w:p w14:paraId="24CF15C5"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3782E309"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 xml:space="preserve">Department of Education (2011) </w:t>
      </w:r>
      <w:r w:rsidRPr="00B84FA8">
        <w:rPr>
          <w:rFonts w:asciiTheme="majorHAnsi" w:hAnsiTheme="majorHAnsi" w:cstheme="majorHAnsi"/>
          <w:i/>
          <w:iCs/>
          <w:sz w:val="24"/>
          <w:szCs w:val="24"/>
          <w:shd w:val="clear" w:color="auto" w:fill="FBFBFB"/>
        </w:rPr>
        <w:t>Teachers’ standards</w:t>
      </w:r>
      <w:r w:rsidRPr="00B84FA8">
        <w:rPr>
          <w:rFonts w:asciiTheme="majorHAnsi" w:hAnsiTheme="majorHAnsi" w:cstheme="majorHAnsi"/>
          <w:sz w:val="24"/>
          <w:szCs w:val="24"/>
          <w:shd w:val="clear" w:color="auto" w:fill="FBFBFB"/>
        </w:rPr>
        <w:t>. [online] gov.uk. Available at: https://www.gov.uk/government/publications/teachers-standards (Accessed: 19</w:t>
      </w:r>
      <w:r w:rsidRPr="00B84FA8">
        <w:rPr>
          <w:rFonts w:asciiTheme="majorHAnsi" w:hAnsiTheme="majorHAnsi" w:cstheme="majorHAnsi"/>
          <w:sz w:val="24"/>
          <w:szCs w:val="24"/>
          <w:shd w:val="clear" w:color="auto" w:fill="FBFBFB"/>
          <w:vertAlign w:val="superscript"/>
        </w:rPr>
        <w:t>th</w:t>
      </w:r>
      <w:r w:rsidRPr="00B84FA8">
        <w:rPr>
          <w:rFonts w:asciiTheme="majorHAnsi" w:hAnsiTheme="majorHAnsi" w:cstheme="majorHAnsi"/>
          <w:sz w:val="24"/>
          <w:szCs w:val="24"/>
          <w:shd w:val="clear" w:color="auto" w:fill="FBFBFB"/>
        </w:rPr>
        <w:t xml:space="preserve"> October 2022).</w:t>
      </w:r>
    </w:p>
    <w:p w14:paraId="4F799770" w14:textId="77777777" w:rsidR="00B84FA8" w:rsidRDefault="00B84FA8" w:rsidP="00E7269D">
      <w:pPr>
        <w:spacing w:line="360" w:lineRule="auto"/>
        <w:rPr>
          <w:rFonts w:asciiTheme="majorHAnsi" w:hAnsiTheme="majorHAnsi" w:cstheme="majorHAnsi"/>
          <w:sz w:val="24"/>
          <w:szCs w:val="24"/>
        </w:rPr>
      </w:pPr>
    </w:p>
    <w:p w14:paraId="334C9A26" w14:textId="66546A29"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Dodd, V. (2019). </w:t>
      </w:r>
      <w:r w:rsidRPr="00B84FA8">
        <w:rPr>
          <w:rFonts w:asciiTheme="majorHAnsi" w:hAnsiTheme="majorHAnsi" w:cstheme="majorHAnsi"/>
          <w:i/>
          <w:iCs/>
          <w:sz w:val="24"/>
          <w:szCs w:val="24"/>
        </w:rPr>
        <w:t>Prison increases youth knife-crime reoffending, says police report</w:t>
      </w:r>
      <w:r w:rsidRPr="00B84FA8">
        <w:rPr>
          <w:rFonts w:asciiTheme="majorHAnsi" w:hAnsiTheme="majorHAnsi" w:cstheme="majorHAnsi"/>
          <w:sz w:val="24"/>
          <w:szCs w:val="24"/>
        </w:rPr>
        <w:t xml:space="preserve">. [online] theguardian.com. Available at: </w:t>
      </w:r>
      <w:hyperlink r:id="rId41" w:history="1">
        <w:r w:rsidRPr="00B84FA8">
          <w:rPr>
            <w:rStyle w:val="Hyperlink"/>
            <w:rFonts w:asciiTheme="majorHAnsi" w:hAnsiTheme="majorHAnsi" w:cstheme="majorHAnsi"/>
            <w:color w:val="auto"/>
            <w:sz w:val="24"/>
            <w:szCs w:val="24"/>
            <w:u w:val="none"/>
          </w:rPr>
          <w:t>https://amp.theguardian.com/uk-news/2019/apr/27/prison-increases-youth-knife-crime-reoffending-says-police-report</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1CC28165" w14:textId="77777777" w:rsidR="00E7269D" w:rsidRPr="00B84FA8" w:rsidRDefault="00E7269D" w:rsidP="00E7269D">
      <w:pPr>
        <w:spacing w:line="360" w:lineRule="auto"/>
        <w:rPr>
          <w:rFonts w:asciiTheme="majorHAnsi" w:hAnsiTheme="majorHAnsi" w:cstheme="majorHAnsi"/>
          <w:sz w:val="24"/>
          <w:szCs w:val="24"/>
        </w:rPr>
      </w:pPr>
    </w:p>
    <w:p w14:paraId="6CEAAE25"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Dodd, V. (2020). </w:t>
      </w:r>
      <w:r w:rsidRPr="00B84FA8">
        <w:rPr>
          <w:rFonts w:asciiTheme="majorHAnsi" w:hAnsiTheme="majorHAnsi" w:cstheme="majorHAnsi"/>
          <w:i/>
          <w:iCs/>
          <w:sz w:val="24"/>
          <w:szCs w:val="24"/>
        </w:rPr>
        <w:t>'Crimes not reported' as public lose confidence in police.</w:t>
      </w:r>
      <w:r w:rsidRPr="00B84FA8">
        <w:rPr>
          <w:rFonts w:asciiTheme="majorHAnsi" w:hAnsiTheme="majorHAnsi" w:cstheme="majorHAnsi"/>
          <w:sz w:val="24"/>
          <w:szCs w:val="24"/>
        </w:rPr>
        <w:t xml:space="preserve"> [online] theguardian.com. Available at: </w:t>
      </w:r>
      <w:hyperlink r:id="rId42" w:history="1">
        <w:r w:rsidRPr="00B84FA8">
          <w:rPr>
            <w:rStyle w:val="Hyperlink"/>
            <w:rFonts w:asciiTheme="majorHAnsi" w:hAnsiTheme="majorHAnsi" w:cstheme="majorHAnsi"/>
            <w:color w:val="auto"/>
            <w:sz w:val="24"/>
            <w:szCs w:val="24"/>
            <w:u w:val="none"/>
          </w:rPr>
          <w:t>https://www.theguardian.com/uk-news/2020/feb/07/police-watchdog-warns-confidence-in-forces-being-damaged</w:t>
        </w:r>
      </w:hyperlink>
      <w:r w:rsidRPr="00B84FA8">
        <w:rPr>
          <w:rFonts w:asciiTheme="majorHAnsi" w:hAnsiTheme="majorHAnsi" w:cstheme="majorHAnsi"/>
          <w:sz w:val="24"/>
          <w:szCs w:val="24"/>
        </w:rPr>
        <w:t>.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0227B2F6" w14:textId="77777777" w:rsidR="00E7269D" w:rsidRPr="00B84FA8" w:rsidRDefault="00E7269D" w:rsidP="00E7269D">
      <w:pPr>
        <w:spacing w:line="360" w:lineRule="auto"/>
        <w:rPr>
          <w:rFonts w:asciiTheme="majorHAnsi" w:hAnsiTheme="majorHAnsi" w:cstheme="majorHAnsi"/>
          <w:sz w:val="24"/>
          <w:szCs w:val="24"/>
        </w:rPr>
      </w:pPr>
    </w:p>
    <w:p w14:paraId="48094209"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Early Intervention Foundation (2023). </w:t>
      </w:r>
      <w:r w:rsidRPr="00B84FA8">
        <w:rPr>
          <w:rFonts w:asciiTheme="majorHAnsi" w:hAnsiTheme="majorHAnsi" w:cstheme="majorHAnsi"/>
          <w:i/>
          <w:iCs/>
          <w:sz w:val="24"/>
          <w:szCs w:val="24"/>
        </w:rPr>
        <w:t>Who we are &amp; what we do</w:t>
      </w:r>
      <w:r w:rsidRPr="00B84FA8">
        <w:rPr>
          <w:rFonts w:asciiTheme="majorHAnsi" w:hAnsiTheme="majorHAnsi" w:cstheme="majorHAnsi"/>
          <w:sz w:val="24"/>
          <w:szCs w:val="24"/>
        </w:rPr>
        <w:t xml:space="preserve">. [online] eif.org.uk. Available at: </w:t>
      </w:r>
      <w:hyperlink r:id="rId43" w:anchor="how-are-we-funded" w:history="1">
        <w:r w:rsidRPr="00B84FA8">
          <w:rPr>
            <w:rStyle w:val="Hyperlink"/>
            <w:rFonts w:asciiTheme="majorHAnsi" w:hAnsiTheme="majorHAnsi" w:cstheme="majorHAnsi"/>
            <w:color w:val="auto"/>
            <w:sz w:val="24"/>
            <w:szCs w:val="24"/>
            <w:u w:val="none"/>
          </w:rPr>
          <w:t>https://www.eif.org.uk/about/who-is-eif#how-are-we-funded</w:t>
        </w:r>
      </w:hyperlink>
      <w:r w:rsidRPr="00B84FA8">
        <w:rPr>
          <w:rFonts w:asciiTheme="majorHAnsi" w:hAnsiTheme="majorHAnsi" w:cstheme="majorHAnsi"/>
          <w:sz w:val="24"/>
          <w:szCs w:val="24"/>
        </w:rPr>
        <w:t>.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263735BB" w14:textId="77777777" w:rsidR="00E7269D" w:rsidRPr="00B84FA8" w:rsidRDefault="00E7269D" w:rsidP="00E7269D">
      <w:pPr>
        <w:spacing w:line="360" w:lineRule="auto"/>
        <w:rPr>
          <w:rFonts w:asciiTheme="majorHAnsi" w:hAnsiTheme="majorHAnsi" w:cstheme="majorHAnsi"/>
          <w:sz w:val="24"/>
          <w:szCs w:val="24"/>
        </w:rPr>
      </w:pPr>
    </w:p>
    <w:p w14:paraId="2F1504FA"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Eck, J., and Spelman, W. (1987). </w:t>
      </w:r>
      <w:r w:rsidRPr="00B84FA8">
        <w:rPr>
          <w:rFonts w:asciiTheme="majorHAnsi" w:hAnsiTheme="majorHAnsi" w:cstheme="majorHAnsi"/>
          <w:i/>
          <w:iCs/>
          <w:sz w:val="24"/>
          <w:szCs w:val="24"/>
        </w:rPr>
        <w:t>Problem solving: Problem-oriented policing in Newport News</w:t>
      </w:r>
      <w:r w:rsidRPr="00B84FA8">
        <w:rPr>
          <w:rFonts w:asciiTheme="majorHAnsi" w:hAnsiTheme="majorHAnsi" w:cstheme="majorHAnsi"/>
          <w:sz w:val="24"/>
          <w:szCs w:val="24"/>
        </w:rPr>
        <w:t xml:space="preserve">. U.S. Department of Justice: Office of Justice Programs. [online] ojp.gov. Available at: </w:t>
      </w:r>
      <w:hyperlink r:id="rId44" w:history="1">
        <w:r w:rsidRPr="00B84FA8">
          <w:rPr>
            <w:rStyle w:val="Hyperlink"/>
            <w:rFonts w:asciiTheme="majorHAnsi" w:hAnsiTheme="majorHAnsi" w:cstheme="majorHAnsi"/>
            <w:color w:val="auto"/>
            <w:sz w:val="24"/>
            <w:szCs w:val="24"/>
            <w:u w:val="none"/>
          </w:rPr>
          <w:t>https://www.ojp.gov/ncjrs/virtual-library/abstracts/problem-solving-problem-oriented-policing-newport-news</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546CAD95" w14:textId="77777777" w:rsidR="00E7269D" w:rsidRPr="00B84FA8" w:rsidRDefault="00E7269D" w:rsidP="00E7269D">
      <w:pPr>
        <w:spacing w:line="360" w:lineRule="auto"/>
        <w:rPr>
          <w:rFonts w:asciiTheme="majorHAnsi" w:hAnsiTheme="majorHAnsi" w:cstheme="majorHAnsi"/>
          <w:sz w:val="24"/>
          <w:szCs w:val="24"/>
        </w:rPr>
      </w:pPr>
    </w:p>
    <w:p w14:paraId="684C00E6"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Einwechter, N. (2002) </w:t>
      </w:r>
      <w:r w:rsidRPr="00B84FA8">
        <w:rPr>
          <w:rFonts w:asciiTheme="majorHAnsi" w:hAnsiTheme="majorHAnsi" w:cstheme="majorHAnsi"/>
          <w:i/>
          <w:iCs/>
          <w:sz w:val="24"/>
          <w:szCs w:val="24"/>
        </w:rPr>
        <w:t>Preventing and detecting insider attacks using IDS</w:t>
      </w:r>
      <w:r w:rsidRPr="00B84FA8">
        <w:rPr>
          <w:rFonts w:asciiTheme="majorHAnsi" w:hAnsiTheme="majorHAnsi" w:cstheme="majorHAnsi"/>
          <w:sz w:val="24"/>
          <w:szCs w:val="24"/>
        </w:rPr>
        <w:t xml:space="preserve">. [online] online.security.focus.com. Available at: </w:t>
      </w:r>
      <w:hyperlink r:id="rId45" w:history="1">
        <w:r w:rsidRPr="00B84FA8">
          <w:rPr>
            <w:rStyle w:val="Hyperlink"/>
            <w:rFonts w:asciiTheme="majorHAnsi" w:hAnsiTheme="majorHAnsi" w:cstheme="majorHAnsi"/>
            <w:color w:val="auto"/>
            <w:sz w:val="24"/>
            <w:szCs w:val="24"/>
            <w:u w:val="none"/>
          </w:rPr>
          <w:t>http://online.securityfocus.com/infocus/1558</w:t>
        </w:r>
      </w:hyperlink>
      <w:r w:rsidRPr="00B84FA8">
        <w:rPr>
          <w:rFonts w:asciiTheme="majorHAnsi" w:hAnsiTheme="majorHAnsi" w:cstheme="majorHAnsi"/>
          <w:sz w:val="24"/>
          <w:szCs w:val="24"/>
        </w:rPr>
        <w:t xml:space="preserve"> (Accessed on: 2nd March 2023).</w:t>
      </w:r>
    </w:p>
    <w:p w14:paraId="46CB543E"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016B9C74"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 xml:space="preserve">Fletcher, B. C. &amp; Oxon, P. Dr (2016). </w:t>
      </w:r>
      <w:r w:rsidRPr="00B84FA8">
        <w:rPr>
          <w:rFonts w:asciiTheme="majorHAnsi" w:hAnsiTheme="majorHAnsi" w:cstheme="majorHAnsi"/>
          <w:i/>
          <w:iCs/>
          <w:sz w:val="24"/>
          <w:szCs w:val="24"/>
          <w:shd w:val="clear" w:color="auto" w:fill="FBFBFB"/>
        </w:rPr>
        <w:t xml:space="preserve">Diversity and Inclusiveness Is Good For Your Well-being. </w:t>
      </w:r>
      <w:r w:rsidRPr="00B84FA8">
        <w:rPr>
          <w:rFonts w:asciiTheme="majorHAnsi" w:hAnsiTheme="majorHAnsi" w:cstheme="majorHAnsi"/>
          <w:sz w:val="24"/>
          <w:szCs w:val="24"/>
          <w:shd w:val="clear" w:color="auto" w:fill="FBFBFB"/>
        </w:rPr>
        <w:t xml:space="preserve">[online] psychologytoday.com. Available at: </w:t>
      </w:r>
      <w:hyperlink r:id="rId46" w:history="1">
        <w:r w:rsidRPr="00B84FA8">
          <w:rPr>
            <w:rStyle w:val="Hyperlink"/>
            <w:rFonts w:asciiTheme="majorHAnsi" w:hAnsiTheme="majorHAnsi" w:cstheme="majorHAnsi"/>
            <w:color w:val="auto"/>
            <w:sz w:val="24"/>
            <w:szCs w:val="24"/>
            <w:u w:val="none"/>
            <w:shd w:val="clear" w:color="auto" w:fill="FBFBFB"/>
          </w:rPr>
          <w:t>https://www.psychologytoday.com/us/blog/do-something-different/201609/diversity-and-inclusiveness-is-good-for-your-well-being</w:t>
        </w:r>
      </w:hyperlink>
      <w:r w:rsidRPr="00B84FA8">
        <w:rPr>
          <w:rFonts w:asciiTheme="majorHAnsi" w:hAnsiTheme="majorHAnsi" w:cstheme="majorHAnsi"/>
          <w:sz w:val="24"/>
          <w:szCs w:val="24"/>
          <w:shd w:val="clear" w:color="auto" w:fill="FBFBFB"/>
        </w:rPr>
        <w:t xml:space="preserve"> (Accessed: 19</w:t>
      </w:r>
      <w:r w:rsidRPr="00B84FA8">
        <w:rPr>
          <w:rFonts w:asciiTheme="majorHAnsi" w:hAnsiTheme="majorHAnsi" w:cstheme="majorHAnsi"/>
          <w:sz w:val="24"/>
          <w:szCs w:val="24"/>
          <w:shd w:val="clear" w:color="auto" w:fill="FBFBFB"/>
          <w:vertAlign w:val="superscript"/>
        </w:rPr>
        <w:t>th</w:t>
      </w:r>
      <w:r w:rsidRPr="00B84FA8">
        <w:rPr>
          <w:rFonts w:asciiTheme="majorHAnsi" w:hAnsiTheme="majorHAnsi" w:cstheme="majorHAnsi"/>
          <w:sz w:val="24"/>
          <w:szCs w:val="24"/>
          <w:shd w:val="clear" w:color="auto" w:fill="FBFBFB"/>
        </w:rPr>
        <w:t xml:space="preserve"> October 2022).</w:t>
      </w:r>
    </w:p>
    <w:p w14:paraId="185DBE06" w14:textId="77777777" w:rsidR="00E7269D" w:rsidRPr="00B84FA8" w:rsidRDefault="00E7269D" w:rsidP="00E7269D">
      <w:pPr>
        <w:spacing w:line="360" w:lineRule="auto"/>
        <w:rPr>
          <w:rFonts w:asciiTheme="majorHAnsi" w:hAnsiTheme="majorHAnsi" w:cstheme="majorHAnsi"/>
          <w:sz w:val="24"/>
          <w:szCs w:val="24"/>
        </w:rPr>
      </w:pPr>
    </w:p>
    <w:p w14:paraId="5F4FA247"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Forbes (2018). </w:t>
      </w:r>
      <w:r w:rsidRPr="00B84FA8">
        <w:rPr>
          <w:rFonts w:asciiTheme="majorHAnsi" w:hAnsiTheme="majorHAnsi" w:cstheme="majorHAnsi"/>
          <w:i/>
          <w:iCs/>
          <w:sz w:val="24"/>
          <w:szCs w:val="24"/>
        </w:rPr>
        <w:t>14 Issues To Prepare For When Your Company Grows Past 50 Employees</w:t>
      </w:r>
      <w:r w:rsidRPr="00B84FA8">
        <w:rPr>
          <w:rFonts w:asciiTheme="majorHAnsi" w:hAnsiTheme="majorHAnsi" w:cstheme="majorHAnsi"/>
          <w:sz w:val="24"/>
          <w:szCs w:val="24"/>
        </w:rPr>
        <w:t xml:space="preserve">. [online] forbes.com. Available at: </w:t>
      </w:r>
      <w:hyperlink r:id="rId47" w:history="1">
        <w:r w:rsidRPr="00B84FA8">
          <w:rPr>
            <w:rStyle w:val="Hyperlink"/>
            <w:rFonts w:asciiTheme="majorHAnsi" w:hAnsiTheme="majorHAnsi" w:cstheme="majorHAnsi"/>
            <w:color w:val="auto"/>
            <w:sz w:val="24"/>
            <w:szCs w:val="24"/>
            <w:u w:val="none"/>
          </w:rPr>
          <w:t>https://www.forbes.com/sites/theyec/2018/07/30/14-issues-to-prepare-for-when-your-company-grows-past-50-employees/?sh=54774b3b5d3f</w:t>
        </w:r>
      </w:hyperlink>
      <w:r w:rsidRPr="00B84FA8">
        <w:rPr>
          <w:rFonts w:asciiTheme="majorHAnsi" w:hAnsiTheme="majorHAnsi" w:cstheme="majorHAnsi"/>
          <w:sz w:val="24"/>
          <w:szCs w:val="24"/>
        </w:rPr>
        <w:t xml:space="preserve"> (Accessed on: 2nd March 2023).</w:t>
      </w:r>
    </w:p>
    <w:p w14:paraId="0D1168AE" w14:textId="77777777" w:rsidR="00E7269D" w:rsidRPr="00B84FA8" w:rsidRDefault="00E7269D" w:rsidP="00E7269D">
      <w:pPr>
        <w:spacing w:line="360" w:lineRule="auto"/>
        <w:rPr>
          <w:rFonts w:asciiTheme="majorHAnsi" w:hAnsiTheme="majorHAnsi" w:cstheme="majorHAnsi"/>
          <w:sz w:val="24"/>
          <w:szCs w:val="24"/>
        </w:rPr>
      </w:pPr>
    </w:p>
    <w:p w14:paraId="6FE9A623"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Gau, J. (2010). ‘Wilson, James Q., and George L. Kelling: Broken Windows Theory’, </w:t>
      </w:r>
      <w:r w:rsidRPr="00B84FA8">
        <w:rPr>
          <w:rFonts w:asciiTheme="majorHAnsi" w:hAnsiTheme="majorHAnsi" w:cstheme="majorHAnsi"/>
          <w:i/>
          <w:iCs/>
          <w:sz w:val="24"/>
          <w:szCs w:val="24"/>
        </w:rPr>
        <w:t>Encyclopaedia of Criminological Theory</w:t>
      </w:r>
      <w:r w:rsidRPr="00B84FA8">
        <w:rPr>
          <w:rFonts w:asciiTheme="majorHAnsi" w:hAnsiTheme="majorHAnsi" w:cstheme="majorHAnsi"/>
          <w:sz w:val="24"/>
          <w:szCs w:val="24"/>
        </w:rPr>
        <w:t xml:space="preserve">, 2, pp. 1018-1022. </w:t>
      </w:r>
    </w:p>
    <w:p w14:paraId="71977F21" w14:textId="77777777" w:rsidR="00E7269D" w:rsidRPr="00B84FA8" w:rsidRDefault="00E7269D" w:rsidP="00E7269D">
      <w:pPr>
        <w:spacing w:line="360" w:lineRule="auto"/>
        <w:rPr>
          <w:rFonts w:asciiTheme="majorHAnsi" w:hAnsiTheme="majorHAnsi" w:cstheme="majorHAnsi"/>
          <w:sz w:val="24"/>
          <w:szCs w:val="24"/>
        </w:rPr>
      </w:pPr>
    </w:p>
    <w:p w14:paraId="5BF4FCEA"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Gilbert, E. Dr. &amp; Sinclair, P. (2019). </w:t>
      </w:r>
      <w:r w:rsidRPr="00B84FA8">
        <w:rPr>
          <w:rFonts w:asciiTheme="majorHAnsi" w:hAnsiTheme="majorHAnsi" w:cstheme="majorHAnsi"/>
          <w:i/>
          <w:iCs/>
          <w:sz w:val="24"/>
          <w:szCs w:val="24"/>
        </w:rPr>
        <w:t>Devastating After Effects anti-knife crime sessions</w:t>
      </w:r>
      <w:r w:rsidRPr="00B84FA8">
        <w:rPr>
          <w:rFonts w:asciiTheme="majorHAnsi" w:hAnsiTheme="majorHAnsi" w:cstheme="majorHAnsi"/>
          <w:sz w:val="24"/>
          <w:szCs w:val="24"/>
        </w:rPr>
        <w:t xml:space="preserve">. [online] flavasumtrust.org. Available at: </w:t>
      </w:r>
      <w:hyperlink r:id="rId48" w:history="1">
        <w:r w:rsidRPr="00B84FA8">
          <w:rPr>
            <w:rStyle w:val="Hyperlink"/>
            <w:rFonts w:asciiTheme="majorHAnsi" w:hAnsiTheme="majorHAnsi" w:cstheme="majorHAnsi"/>
            <w:color w:val="auto"/>
            <w:sz w:val="24"/>
            <w:szCs w:val="24"/>
            <w:u w:val="none"/>
          </w:rPr>
          <w:t>https://theflavasumtrust.org/wp-content/uploads/2019/10/Devastating-After-Effects-impact-evaluation-2019.pdf</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60977473" w14:textId="77777777" w:rsidR="00E7269D" w:rsidRPr="00B84FA8" w:rsidRDefault="00E7269D" w:rsidP="00E7269D">
      <w:pPr>
        <w:spacing w:line="360" w:lineRule="auto"/>
        <w:rPr>
          <w:rFonts w:asciiTheme="majorHAnsi" w:hAnsiTheme="majorHAnsi" w:cstheme="majorHAnsi"/>
          <w:sz w:val="24"/>
          <w:szCs w:val="24"/>
        </w:rPr>
      </w:pPr>
    </w:p>
    <w:p w14:paraId="2D5B38A5"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Goldstein, H. (1979). ‘Improving Policing: A Problem Oriented Approach’. </w:t>
      </w:r>
      <w:r w:rsidRPr="00B84FA8">
        <w:rPr>
          <w:rFonts w:asciiTheme="majorHAnsi" w:hAnsiTheme="majorHAnsi" w:cstheme="majorHAnsi"/>
          <w:i/>
          <w:iCs/>
          <w:sz w:val="24"/>
          <w:szCs w:val="24"/>
        </w:rPr>
        <w:t>Crime &amp; Delinquency,</w:t>
      </w:r>
      <w:r w:rsidRPr="00B84FA8">
        <w:rPr>
          <w:rFonts w:asciiTheme="majorHAnsi" w:hAnsiTheme="majorHAnsi" w:cstheme="majorHAnsi"/>
          <w:sz w:val="24"/>
          <w:szCs w:val="24"/>
        </w:rPr>
        <w:t xml:space="preserve"> 25(2), pp. 236–258.</w:t>
      </w:r>
    </w:p>
    <w:p w14:paraId="1F98D5C1"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454D0F5A"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Green, T. &amp; Gates, A. (2014) 'Understanding the Process of Professionalisation in the Police Organisation', </w:t>
      </w:r>
      <w:r w:rsidRPr="00B84FA8">
        <w:rPr>
          <w:rFonts w:asciiTheme="majorHAnsi" w:hAnsiTheme="majorHAnsi" w:cstheme="majorHAnsi"/>
          <w:i/>
          <w:iCs/>
          <w:sz w:val="24"/>
          <w:szCs w:val="24"/>
          <w:shd w:val="clear" w:color="auto" w:fill="FBFBFB"/>
        </w:rPr>
        <w:t>Police Journal: Theory, Practice and Principles</w:t>
      </w:r>
      <w:r w:rsidRPr="00B84FA8">
        <w:rPr>
          <w:rFonts w:asciiTheme="majorHAnsi" w:hAnsiTheme="majorHAnsi" w:cstheme="majorHAnsi"/>
          <w:sz w:val="24"/>
          <w:szCs w:val="24"/>
          <w:shd w:val="clear" w:color="auto" w:fill="FBFBFB"/>
        </w:rPr>
        <w:t>, 87, pp. 75-91.</w:t>
      </w:r>
    </w:p>
    <w:p w14:paraId="3852B90D" w14:textId="77777777" w:rsidR="00E7269D" w:rsidRPr="00B84FA8" w:rsidRDefault="00E7269D" w:rsidP="00E7269D">
      <w:pPr>
        <w:spacing w:line="360" w:lineRule="auto"/>
        <w:rPr>
          <w:rFonts w:asciiTheme="majorHAnsi" w:hAnsiTheme="majorHAnsi" w:cstheme="majorHAnsi"/>
          <w:sz w:val="24"/>
          <w:szCs w:val="24"/>
        </w:rPr>
      </w:pPr>
    </w:p>
    <w:p w14:paraId="5891FAE4"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Halford, E. (2023). ‘A scoping analysis of the counter terrorism command policing structure and its impact on intelligence sharing between the police and the security services’, </w:t>
      </w:r>
      <w:r w:rsidRPr="00B84FA8">
        <w:rPr>
          <w:rFonts w:asciiTheme="majorHAnsi" w:hAnsiTheme="majorHAnsi" w:cstheme="majorHAnsi"/>
          <w:i/>
          <w:iCs/>
          <w:sz w:val="24"/>
          <w:szCs w:val="24"/>
        </w:rPr>
        <w:t>Journal of policing, intelligence and counter terrorism</w:t>
      </w:r>
      <w:r w:rsidRPr="00B84FA8">
        <w:rPr>
          <w:rFonts w:asciiTheme="majorHAnsi" w:hAnsiTheme="majorHAnsi" w:cstheme="majorHAnsi"/>
          <w:sz w:val="24"/>
          <w:szCs w:val="24"/>
        </w:rPr>
        <w:t xml:space="preserve">, pp. 1–22. Available at: </w:t>
      </w:r>
      <w:hyperlink r:id="rId49" w:history="1">
        <w:r w:rsidRPr="00B84FA8">
          <w:rPr>
            <w:rStyle w:val="Hyperlink"/>
            <w:rFonts w:asciiTheme="majorHAnsi" w:hAnsiTheme="majorHAnsi" w:cstheme="majorHAnsi"/>
            <w:color w:val="auto"/>
            <w:sz w:val="24"/>
            <w:szCs w:val="24"/>
            <w:u w:val="none"/>
          </w:rPr>
          <w:t>https://doi.org/10.1080/18335330.2023.2171309</w:t>
        </w:r>
      </w:hyperlink>
      <w:r w:rsidRPr="00B84FA8">
        <w:rPr>
          <w:rFonts w:asciiTheme="majorHAnsi" w:hAnsiTheme="majorHAnsi" w:cstheme="majorHAnsi"/>
          <w:sz w:val="24"/>
          <w:szCs w:val="24"/>
        </w:rPr>
        <w:t>. (Accessed on: 2nd March 2023).</w:t>
      </w:r>
    </w:p>
    <w:p w14:paraId="7352EE7E" w14:textId="77777777" w:rsidR="00E7269D" w:rsidRPr="00B84FA8" w:rsidRDefault="00E7269D" w:rsidP="00E7269D">
      <w:pPr>
        <w:spacing w:line="360" w:lineRule="auto"/>
        <w:rPr>
          <w:rFonts w:asciiTheme="majorHAnsi" w:hAnsiTheme="majorHAnsi" w:cstheme="majorHAnsi"/>
          <w:sz w:val="24"/>
          <w:szCs w:val="24"/>
        </w:rPr>
      </w:pPr>
    </w:p>
    <w:p w14:paraId="4F9446AB"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Harfield, C. (2013), </w:t>
      </w:r>
      <w:r w:rsidRPr="00B84FA8">
        <w:rPr>
          <w:rFonts w:asciiTheme="majorHAnsi" w:hAnsiTheme="majorHAnsi" w:cstheme="majorHAnsi"/>
          <w:i/>
          <w:iCs/>
          <w:sz w:val="24"/>
          <w:szCs w:val="24"/>
        </w:rPr>
        <w:t>Blackstone’s police operational handbook: practice and procedure</w:t>
      </w:r>
      <w:r w:rsidRPr="00B84FA8">
        <w:rPr>
          <w:rFonts w:asciiTheme="majorHAnsi" w:hAnsiTheme="majorHAnsi" w:cstheme="majorHAnsi"/>
          <w:sz w:val="24"/>
          <w:szCs w:val="24"/>
        </w:rPr>
        <w:t>. 2</w:t>
      </w:r>
      <w:r w:rsidRPr="00B84FA8">
        <w:rPr>
          <w:rFonts w:asciiTheme="majorHAnsi" w:hAnsiTheme="majorHAnsi" w:cstheme="majorHAnsi"/>
          <w:sz w:val="24"/>
          <w:szCs w:val="24"/>
          <w:vertAlign w:val="superscript"/>
        </w:rPr>
        <w:t>nd</w:t>
      </w:r>
      <w:r w:rsidRPr="00B84FA8">
        <w:rPr>
          <w:rFonts w:asciiTheme="majorHAnsi" w:hAnsiTheme="majorHAnsi" w:cstheme="majorHAnsi"/>
          <w:sz w:val="24"/>
          <w:szCs w:val="24"/>
        </w:rPr>
        <w:t xml:space="preserve"> edn. Oxford, United Kingdom: Oxford University Press. Available at: </w:t>
      </w:r>
      <w:hyperlink r:id="rId50" w:history="1">
        <w:r w:rsidRPr="00B84FA8">
          <w:rPr>
            <w:rStyle w:val="Hyperlink"/>
            <w:rFonts w:asciiTheme="majorHAnsi" w:hAnsiTheme="majorHAnsi" w:cstheme="majorHAnsi"/>
            <w:color w:val="auto"/>
            <w:sz w:val="24"/>
            <w:szCs w:val="24"/>
            <w:u w:val="none"/>
          </w:rPr>
          <w:t>https://librarysearch.uwtsd.ac.uk/discovery/fulldisplay?docid=alma99100234456602421&amp;context=L&amp;vid=44WHELF_UWTSD:44WHELF_UWTSD_VU1&amp;lang=en&amp;search_scope=MyInst_and_CI&amp;adaptor=Local%20Search%20Engine&amp;tab=Everything&amp;query=any,contains,harfield%202013%20policing</w:t>
        </w:r>
      </w:hyperlink>
      <w:r w:rsidRPr="00B84FA8">
        <w:rPr>
          <w:rFonts w:asciiTheme="majorHAnsi" w:hAnsiTheme="majorHAnsi" w:cstheme="majorHAnsi"/>
          <w:sz w:val="24"/>
          <w:szCs w:val="24"/>
        </w:rPr>
        <w:t xml:space="preserve">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0667E15F"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5A3DA56B"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lastRenderedPageBreak/>
        <w:t xml:space="preserve">Heslop, R. (2011) </w:t>
      </w:r>
      <w:r w:rsidRPr="00B84FA8">
        <w:rPr>
          <w:rFonts w:asciiTheme="majorHAnsi" w:hAnsiTheme="majorHAnsi" w:cstheme="majorHAnsi"/>
          <w:sz w:val="24"/>
          <w:szCs w:val="24"/>
        </w:rPr>
        <w:t xml:space="preserve">‘Reproducing Police Culture in a British University: Findings from an Exploratory Case Study of Police Foundation Degrees’, </w:t>
      </w:r>
      <w:r w:rsidRPr="00B84FA8">
        <w:rPr>
          <w:rFonts w:asciiTheme="majorHAnsi" w:hAnsiTheme="majorHAnsi" w:cstheme="majorHAnsi"/>
          <w:i/>
          <w:iCs/>
          <w:sz w:val="24"/>
          <w:szCs w:val="24"/>
        </w:rPr>
        <w:t>Police Practice and Research.,</w:t>
      </w:r>
      <w:r w:rsidRPr="00B84FA8">
        <w:rPr>
          <w:rFonts w:asciiTheme="majorHAnsi" w:hAnsiTheme="majorHAnsi" w:cstheme="majorHAnsi"/>
          <w:sz w:val="24"/>
          <w:szCs w:val="24"/>
        </w:rPr>
        <w:t xml:space="preserve"> 12(4), pp. 298-312.</w:t>
      </w:r>
    </w:p>
    <w:p w14:paraId="38F36190" w14:textId="77777777" w:rsidR="00E7269D" w:rsidRPr="00B84FA8" w:rsidRDefault="00E7269D" w:rsidP="00E7269D">
      <w:pPr>
        <w:spacing w:line="360" w:lineRule="auto"/>
        <w:rPr>
          <w:rFonts w:asciiTheme="majorHAnsi" w:hAnsiTheme="majorHAnsi" w:cstheme="majorHAnsi"/>
          <w:sz w:val="24"/>
          <w:szCs w:val="24"/>
        </w:rPr>
      </w:pPr>
    </w:p>
    <w:p w14:paraId="6BF2A00F"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HM Government (2018). </w:t>
      </w:r>
      <w:r w:rsidRPr="00B84FA8">
        <w:rPr>
          <w:rFonts w:asciiTheme="majorHAnsi" w:hAnsiTheme="majorHAnsi" w:cstheme="majorHAnsi"/>
          <w:i/>
          <w:iCs/>
          <w:sz w:val="24"/>
          <w:szCs w:val="24"/>
        </w:rPr>
        <w:t>Serious and Organised Crime Strategy</w:t>
      </w:r>
      <w:r w:rsidRPr="00B84FA8">
        <w:rPr>
          <w:rFonts w:asciiTheme="majorHAnsi" w:hAnsiTheme="majorHAnsi" w:cstheme="majorHAnsi"/>
          <w:sz w:val="24"/>
          <w:szCs w:val="24"/>
        </w:rPr>
        <w:t xml:space="preserve">. [online] assets.publishing.service.gov.uk. Available at: </w:t>
      </w:r>
      <w:hyperlink r:id="rId51" w:history="1">
        <w:r w:rsidRPr="00B84FA8">
          <w:rPr>
            <w:rStyle w:val="Hyperlink"/>
            <w:rFonts w:asciiTheme="majorHAnsi" w:hAnsiTheme="majorHAnsi" w:cstheme="majorHAnsi"/>
            <w:color w:val="auto"/>
            <w:sz w:val="24"/>
            <w:szCs w:val="24"/>
            <w:u w:val="none"/>
          </w:rPr>
          <w:t>https://assets.publishing.service.gov.uk/government/uploads/system/uploads/attachment_data/file/752850/SOC-2018-web.pdf</w:t>
        </w:r>
      </w:hyperlink>
      <w:r w:rsidRPr="00B84FA8">
        <w:rPr>
          <w:rFonts w:asciiTheme="majorHAnsi" w:hAnsiTheme="majorHAnsi" w:cstheme="majorHAnsi"/>
          <w:sz w:val="24"/>
          <w:szCs w:val="24"/>
        </w:rPr>
        <w:t xml:space="preserve">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55F35BFB" w14:textId="77777777" w:rsidR="00E7269D" w:rsidRPr="00B84FA8" w:rsidRDefault="00E7269D" w:rsidP="00E7269D">
      <w:pPr>
        <w:spacing w:line="360" w:lineRule="auto"/>
        <w:rPr>
          <w:rFonts w:asciiTheme="majorHAnsi" w:hAnsiTheme="majorHAnsi" w:cstheme="majorHAnsi"/>
          <w:sz w:val="24"/>
          <w:szCs w:val="24"/>
        </w:rPr>
      </w:pPr>
    </w:p>
    <w:p w14:paraId="741C81D3"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HMICFRS (2020). </w:t>
      </w:r>
      <w:r w:rsidRPr="00B84FA8">
        <w:rPr>
          <w:rFonts w:asciiTheme="majorHAnsi" w:hAnsiTheme="majorHAnsi" w:cstheme="majorHAnsi"/>
          <w:i/>
          <w:iCs/>
          <w:sz w:val="24"/>
          <w:szCs w:val="24"/>
        </w:rPr>
        <w:t>Counter-terrorism policing - An inspection of the police's contribution to the government's Prevent programme</w:t>
      </w:r>
      <w:r w:rsidRPr="00B84FA8">
        <w:rPr>
          <w:rFonts w:asciiTheme="majorHAnsi" w:hAnsiTheme="majorHAnsi" w:cstheme="majorHAnsi"/>
          <w:sz w:val="24"/>
          <w:szCs w:val="24"/>
        </w:rPr>
        <w:t xml:space="preserve"> [online] justiceinspectorates.gov.uk. Available at: </w:t>
      </w:r>
      <w:hyperlink r:id="rId52" w:history="1">
        <w:r w:rsidRPr="00B84FA8">
          <w:rPr>
            <w:rStyle w:val="Hyperlink"/>
            <w:rFonts w:asciiTheme="majorHAnsi" w:hAnsiTheme="majorHAnsi" w:cstheme="majorHAnsi"/>
            <w:color w:val="auto"/>
            <w:sz w:val="24"/>
            <w:szCs w:val="24"/>
            <w:u w:val="none"/>
          </w:rPr>
          <w:t>https://www.justiceinspectorates.gov.uk/hmicfrs/publications/counter-terrorism-policing-an-inspection-of-the-polices-contribution-to-the-governments-prevent-programme/</w:t>
        </w:r>
      </w:hyperlink>
      <w:r w:rsidRPr="00B84FA8">
        <w:rPr>
          <w:rFonts w:asciiTheme="majorHAnsi" w:hAnsiTheme="majorHAnsi" w:cstheme="majorHAnsi"/>
          <w:sz w:val="24"/>
          <w:szCs w:val="24"/>
        </w:rPr>
        <w:t xml:space="preserve"> (Accessed on: 2nd March 2023).</w:t>
      </w:r>
    </w:p>
    <w:p w14:paraId="04AD6D19"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0C3F0BDC"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Holdaway, S. (2017) 'The re-professionalization of the police in England and Wales', </w:t>
      </w:r>
      <w:r w:rsidRPr="00B84FA8">
        <w:rPr>
          <w:rFonts w:asciiTheme="majorHAnsi" w:hAnsiTheme="majorHAnsi" w:cstheme="majorHAnsi"/>
          <w:i/>
          <w:iCs/>
          <w:sz w:val="24"/>
          <w:szCs w:val="24"/>
          <w:shd w:val="clear" w:color="auto" w:fill="FBFBFB"/>
        </w:rPr>
        <w:t>Criminology &amp; Criminal Justice</w:t>
      </w:r>
      <w:r w:rsidRPr="00B84FA8">
        <w:rPr>
          <w:rFonts w:asciiTheme="majorHAnsi" w:hAnsiTheme="majorHAnsi" w:cstheme="majorHAnsi"/>
          <w:sz w:val="24"/>
          <w:szCs w:val="24"/>
          <w:shd w:val="clear" w:color="auto" w:fill="FBFBFB"/>
        </w:rPr>
        <w:t>, 17(5), pp. 588-604.</w:t>
      </w:r>
    </w:p>
    <w:p w14:paraId="69B6BE1A" w14:textId="77777777" w:rsidR="00E7269D" w:rsidRPr="00B84FA8" w:rsidRDefault="00E7269D" w:rsidP="00E7269D">
      <w:pPr>
        <w:spacing w:line="360" w:lineRule="auto"/>
        <w:rPr>
          <w:rFonts w:asciiTheme="majorHAnsi" w:hAnsiTheme="majorHAnsi" w:cstheme="majorHAnsi"/>
          <w:sz w:val="24"/>
          <w:szCs w:val="24"/>
        </w:rPr>
      </w:pPr>
    </w:p>
    <w:p w14:paraId="22A7DAB7"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Home Office (2013). </w:t>
      </w:r>
      <w:r w:rsidRPr="00B84FA8">
        <w:rPr>
          <w:rFonts w:asciiTheme="majorHAnsi" w:hAnsiTheme="majorHAnsi" w:cstheme="majorHAnsi"/>
          <w:i/>
          <w:iCs/>
          <w:sz w:val="24"/>
          <w:szCs w:val="24"/>
        </w:rPr>
        <w:t>Serious and Organised Crime Strategy</w:t>
      </w:r>
      <w:r w:rsidRPr="00B84FA8">
        <w:rPr>
          <w:rFonts w:asciiTheme="majorHAnsi" w:hAnsiTheme="majorHAnsi" w:cstheme="majorHAnsi"/>
          <w:sz w:val="24"/>
          <w:szCs w:val="24"/>
        </w:rPr>
        <w:t xml:space="preserve">. [online] assets.publishing.service.gov.uk. Available at: </w:t>
      </w:r>
      <w:hyperlink r:id="rId53" w:history="1">
        <w:r w:rsidRPr="00B84FA8">
          <w:rPr>
            <w:rStyle w:val="Hyperlink"/>
            <w:rFonts w:asciiTheme="majorHAnsi" w:hAnsiTheme="majorHAnsi" w:cstheme="majorHAnsi"/>
            <w:color w:val="auto"/>
            <w:sz w:val="24"/>
            <w:szCs w:val="24"/>
            <w:u w:val="none"/>
          </w:rPr>
          <w:t>https://assets.publishing.service.gov.uk/government/uploads/system/uploads/attachment_data/file/248645/Serious_and_Organised_Crime_Strategy.pdf</w:t>
        </w:r>
      </w:hyperlink>
      <w:r w:rsidRPr="00B84FA8">
        <w:rPr>
          <w:rFonts w:asciiTheme="majorHAnsi" w:hAnsiTheme="majorHAnsi" w:cstheme="majorHAnsi"/>
          <w:sz w:val="24"/>
          <w:szCs w:val="24"/>
        </w:rPr>
        <w:t xml:space="preserve">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1C7E6E35" w14:textId="77777777" w:rsidR="00E7269D" w:rsidRPr="00B84FA8" w:rsidRDefault="00E7269D" w:rsidP="00E7269D">
      <w:pPr>
        <w:spacing w:line="360" w:lineRule="auto"/>
        <w:rPr>
          <w:rFonts w:asciiTheme="majorHAnsi" w:hAnsiTheme="majorHAnsi" w:cstheme="majorHAnsi"/>
          <w:sz w:val="24"/>
          <w:szCs w:val="24"/>
        </w:rPr>
      </w:pPr>
    </w:p>
    <w:p w14:paraId="3956A4EC"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Home Office (2014). </w:t>
      </w:r>
      <w:r w:rsidRPr="00B84FA8">
        <w:rPr>
          <w:rFonts w:asciiTheme="majorHAnsi" w:hAnsiTheme="majorHAnsi" w:cstheme="majorHAnsi"/>
          <w:i/>
          <w:iCs/>
          <w:sz w:val="24"/>
          <w:szCs w:val="24"/>
        </w:rPr>
        <w:t>Counter-Terrorism and Security Act</w:t>
      </w:r>
      <w:r w:rsidRPr="00B84FA8">
        <w:rPr>
          <w:rFonts w:asciiTheme="majorHAnsi" w:hAnsiTheme="majorHAnsi" w:cstheme="majorHAnsi"/>
          <w:sz w:val="24"/>
          <w:szCs w:val="24"/>
        </w:rPr>
        <w:t xml:space="preserve">. [online] gov.uk. Available at: </w:t>
      </w:r>
      <w:hyperlink r:id="rId54" w:history="1">
        <w:r w:rsidRPr="00B84FA8">
          <w:rPr>
            <w:rStyle w:val="Hyperlink"/>
            <w:rFonts w:asciiTheme="majorHAnsi" w:hAnsiTheme="majorHAnsi" w:cstheme="majorHAnsi"/>
            <w:color w:val="auto"/>
            <w:sz w:val="24"/>
            <w:szCs w:val="24"/>
            <w:u w:val="none"/>
          </w:rPr>
          <w:t>https://www.gov.uk/government/collections/counter-terrorism-and-security-bill</w:t>
        </w:r>
      </w:hyperlink>
      <w:r w:rsidRPr="00B84FA8">
        <w:rPr>
          <w:rFonts w:asciiTheme="majorHAnsi" w:hAnsiTheme="majorHAnsi" w:cstheme="majorHAnsi"/>
          <w:sz w:val="24"/>
          <w:szCs w:val="24"/>
        </w:rPr>
        <w:t xml:space="preserve"> (Accessed on: 2nd March 2023).</w:t>
      </w:r>
    </w:p>
    <w:p w14:paraId="4C01B804" w14:textId="77777777" w:rsidR="00E7269D" w:rsidRPr="00B84FA8" w:rsidRDefault="00E7269D" w:rsidP="00E7269D">
      <w:pPr>
        <w:spacing w:line="360" w:lineRule="auto"/>
        <w:rPr>
          <w:rFonts w:asciiTheme="majorHAnsi" w:hAnsiTheme="majorHAnsi" w:cstheme="majorHAnsi"/>
          <w:sz w:val="24"/>
          <w:szCs w:val="24"/>
        </w:rPr>
      </w:pPr>
    </w:p>
    <w:p w14:paraId="78FD59D3"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Home Office (2016). </w:t>
      </w:r>
      <w:r w:rsidRPr="00B84FA8">
        <w:rPr>
          <w:rFonts w:asciiTheme="majorHAnsi" w:hAnsiTheme="majorHAnsi" w:cstheme="majorHAnsi"/>
          <w:i/>
          <w:iCs/>
          <w:sz w:val="24"/>
          <w:szCs w:val="24"/>
        </w:rPr>
        <w:t>Have you got what it takes? Counter terrorism policing and Special Branch</w:t>
      </w:r>
      <w:r w:rsidRPr="00B84FA8">
        <w:rPr>
          <w:rFonts w:asciiTheme="majorHAnsi" w:hAnsiTheme="majorHAnsi" w:cstheme="majorHAnsi"/>
          <w:sz w:val="24"/>
          <w:szCs w:val="24"/>
        </w:rPr>
        <w:t xml:space="preserve">. [online] assets.publishing.service.gov.uk. Available at:  </w:t>
      </w:r>
      <w:hyperlink r:id="rId55" w:history="1">
        <w:r w:rsidRPr="00B84FA8">
          <w:rPr>
            <w:rStyle w:val="Hyperlink"/>
            <w:rFonts w:asciiTheme="majorHAnsi" w:hAnsiTheme="majorHAnsi" w:cstheme="majorHAnsi"/>
            <w:color w:val="auto"/>
            <w:sz w:val="24"/>
            <w:szCs w:val="24"/>
            <w:u w:val="none"/>
          </w:rPr>
          <w:t>https://assets.publishing.service.gov.uk/government/uploads/system/uploads/attachment_data/file/511603/2016_Candidate_Guidance__Counter_terrorism_policing_and_Special_Branch__v2.pdf</w:t>
        </w:r>
      </w:hyperlink>
      <w:r w:rsidRPr="00B84FA8">
        <w:rPr>
          <w:rFonts w:asciiTheme="majorHAnsi" w:hAnsiTheme="majorHAnsi" w:cstheme="majorHAnsi"/>
          <w:sz w:val="24"/>
          <w:szCs w:val="24"/>
        </w:rPr>
        <w:t xml:space="preserve"> (Accessed on: 2nd March 2023).</w:t>
      </w:r>
    </w:p>
    <w:p w14:paraId="2A6BF4D5" w14:textId="77777777" w:rsidR="00E7269D" w:rsidRPr="00B84FA8" w:rsidRDefault="00E7269D" w:rsidP="00E7269D">
      <w:pPr>
        <w:spacing w:line="360" w:lineRule="auto"/>
        <w:rPr>
          <w:rFonts w:asciiTheme="majorHAnsi" w:hAnsiTheme="majorHAnsi" w:cstheme="majorHAnsi"/>
          <w:sz w:val="24"/>
          <w:szCs w:val="24"/>
        </w:rPr>
      </w:pPr>
    </w:p>
    <w:p w14:paraId="0A9C488E"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Home Office (2018). </w:t>
      </w:r>
      <w:r w:rsidRPr="00B84FA8">
        <w:rPr>
          <w:rFonts w:asciiTheme="majorHAnsi" w:hAnsiTheme="majorHAnsi" w:cstheme="majorHAnsi"/>
          <w:i/>
          <w:iCs/>
          <w:sz w:val="24"/>
          <w:szCs w:val="24"/>
        </w:rPr>
        <w:t>Counter Terrorism Strategy (CONTEST)</w:t>
      </w:r>
      <w:r w:rsidRPr="00B84FA8">
        <w:rPr>
          <w:rFonts w:asciiTheme="majorHAnsi" w:hAnsiTheme="majorHAnsi" w:cstheme="majorHAnsi"/>
          <w:sz w:val="24"/>
          <w:szCs w:val="24"/>
        </w:rPr>
        <w:t xml:space="preserve">. [online] gov.uk. Available at:  </w:t>
      </w:r>
      <w:hyperlink r:id="rId56" w:history="1">
        <w:r w:rsidRPr="00B84FA8">
          <w:rPr>
            <w:rStyle w:val="Hyperlink"/>
            <w:rFonts w:asciiTheme="majorHAnsi" w:hAnsiTheme="majorHAnsi" w:cstheme="majorHAnsi"/>
            <w:color w:val="auto"/>
            <w:sz w:val="24"/>
            <w:szCs w:val="24"/>
            <w:u w:val="none"/>
          </w:rPr>
          <w:t>https://www.gov.uk/government/publications/counter-terrorism-strategy-contest-2018</w:t>
        </w:r>
      </w:hyperlink>
      <w:r w:rsidRPr="00B84FA8">
        <w:rPr>
          <w:rFonts w:asciiTheme="majorHAnsi" w:hAnsiTheme="majorHAnsi" w:cstheme="majorHAnsi"/>
          <w:sz w:val="24"/>
          <w:szCs w:val="24"/>
        </w:rPr>
        <w:t xml:space="preserve"> (Accessed on: 2</w:t>
      </w:r>
      <w:r w:rsidRPr="00B84FA8">
        <w:rPr>
          <w:rFonts w:asciiTheme="majorHAnsi" w:hAnsiTheme="majorHAnsi" w:cstheme="majorHAnsi"/>
          <w:sz w:val="24"/>
          <w:szCs w:val="24"/>
          <w:vertAlign w:val="superscript"/>
        </w:rPr>
        <w:t>nd</w:t>
      </w:r>
      <w:r w:rsidRPr="00B84FA8">
        <w:rPr>
          <w:rFonts w:asciiTheme="majorHAnsi" w:hAnsiTheme="majorHAnsi" w:cstheme="majorHAnsi"/>
          <w:sz w:val="24"/>
          <w:szCs w:val="24"/>
        </w:rPr>
        <w:t xml:space="preserve"> March 2023).</w:t>
      </w:r>
    </w:p>
    <w:p w14:paraId="28981367" w14:textId="77777777" w:rsidR="00E7269D" w:rsidRPr="00B84FA8" w:rsidRDefault="00E7269D" w:rsidP="00E7269D">
      <w:pPr>
        <w:spacing w:line="360" w:lineRule="auto"/>
        <w:rPr>
          <w:rFonts w:asciiTheme="majorHAnsi" w:hAnsiTheme="majorHAnsi" w:cstheme="majorHAnsi"/>
          <w:sz w:val="24"/>
          <w:szCs w:val="24"/>
        </w:rPr>
      </w:pPr>
    </w:p>
    <w:p w14:paraId="6D2D2983"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Home Office (2021). </w:t>
      </w:r>
      <w:r w:rsidRPr="00B84FA8">
        <w:rPr>
          <w:rFonts w:asciiTheme="majorHAnsi" w:hAnsiTheme="majorHAnsi" w:cstheme="majorHAnsi"/>
          <w:i/>
          <w:iCs/>
          <w:sz w:val="24"/>
          <w:szCs w:val="24"/>
        </w:rPr>
        <w:t>FACTSHEET: Prevent and Channel – 2021</w:t>
      </w:r>
      <w:r w:rsidRPr="00B84FA8">
        <w:rPr>
          <w:rFonts w:asciiTheme="majorHAnsi" w:hAnsiTheme="majorHAnsi" w:cstheme="majorHAnsi"/>
          <w:sz w:val="24"/>
          <w:szCs w:val="24"/>
        </w:rPr>
        <w:t xml:space="preserve">. [online] gov.uk. Available at: </w:t>
      </w:r>
      <w:hyperlink r:id="rId57" w:history="1">
        <w:r w:rsidRPr="00B84FA8">
          <w:rPr>
            <w:rStyle w:val="Hyperlink"/>
            <w:rFonts w:asciiTheme="majorHAnsi" w:hAnsiTheme="majorHAnsi" w:cstheme="majorHAnsi"/>
            <w:color w:val="auto"/>
            <w:sz w:val="24"/>
            <w:szCs w:val="24"/>
            <w:u w:val="none"/>
          </w:rPr>
          <w:t>https://homeofficemedia.blog.gov.uk/2021/10/18/factsheet-prevent-and-channel-2021/</w:t>
        </w:r>
      </w:hyperlink>
      <w:r w:rsidRPr="00B84FA8">
        <w:rPr>
          <w:rFonts w:asciiTheme="majorHAnsi" w:hAnsiTheme="majorHAnsi" w:cstheme="majorHAnsi"/>
          <w:sz w:val="24"/>
          <w:szCs w:val="24"/>
        </w:rPr>
        <w:t xml:space="preserve"> (Accessed on: 2nd March 2023).</w:t>
      </w:r>
    </w:p>
    <w:p w14:paraId="789E7149" w14:textId="77777777" w:rsidR="00E7269D" w:rsidRPr="00B84FA8" w:rsidRDefault="00E7269D" w:rsidP="00E7269D">
      <w:pPr>
        <w:spacing w:line="360" w:lineRule="auto"/>
        <w:rPr>
          <w:rFonts w:asciiTheme="majorHAnsi" w:hAnsiTheme="majorHAnsi" w:cstheme="majorHAnsi"/>
          <w:sz w:val="24"/>
          <w:szCs w:val="24"/>
        </w:rPr>
      </w:pPr>
    </w:p>
    <w:p w14:paraId="716CF088"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Home Office (2021). </w:t>
      </w:r>
      <w:r w:rsidRPr="00B84FA8">
        <w:rPr>
          <w:rFonts w:asciiTheme="majorHAnsi" w:hAnsiTheme="majorHAnsi" w:cstheme="majorHAnsi"/>
          <w:i/>
          <w:iCs/>
          <w:sz w:val="24"/>
          <w:szCs w:val="24"/>
        </w:rPr>
        <w:t>Knife Crime Prevention Orders (KCPOs).</w:t>
      </w:r>
      <w:r w:rsidRPr="00B84FA8">
        <w:rPr>
          <w:rFonts w:asciiTheme="majorHAnsi" w:hAnsiTheme="majorHAnsi" w:cstheme="majorHAnsi"/>
          <w:sz w:val="24"/>
          <w:szCs w:val="24"/>
        </w:rPr>
        <w:t xml:space="preserve"> [online] gov.uk. Available at: </w:t>
      </w:r>
      <w:hyperlink r:id="rId58" w:history="1">
        <w:r w:rsidRPr="00B84FA8">
          <w:rPr>
            <w:rStyle w:val="Hyperlink"/>
            <w:rFonts w:asciiTheme="majorHAnsi" w:hAnsiTheme="majorHAnsi" w:cstheme="majorHAnsi"/>
            <w:color w:val="auto"/>
            <w:sz w:val="24"/>
            <w:szCs w:val="24"/>
            <w:u w:val="none"/>
          </w:rPr>
          <w:t>https://www.gov.uk/government/publications/knife-crime-prevention-orders-kcpos</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7B548AB6" w14:textId="77777777" w:rsidR="00E7269D" w:rsidRPr="00B84FA8" w:rsidRDefault="00E7269D" w:rsidP="00E7269D">
      <w:pPr>
        <w:spacing w:line="360" w:lineRule="auto"/>
        <w:rPr>
          <w:rFonts w:asciiTheme="majorHAnsi" w:hAnsiTheme="majorHAnsi" w:cstheme="majorHAnsi"/>
          <w:sz w:val="24"/>
          <w:szCs w:val="24"/>
        </w:rPr>
      </w:pPr>
    </w:p>
    <w:p w14:paraId="755A6B50"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Home Office (2022). </w:t>
      </w:r>
      <w:r w:rsidRPr="00B84FA8">
        <w:rPr>
          <w:rFonts w:asciiTheme="majorHAnsi" w:hAnsiTheme="majorHAnsi" w:cstheme="majorHAnsi"/>
          <w:i/>
          <w:iCs/>
          <w:sz w:val="24"/>
          <w:szCs w:val="24"/>
        </w:rPr>
        <w:t>Stop and Search</w:t>
      </w:r>
      <w:r w:rsidRPr="00B84FA8">
        <w:rPr>
          <w:rFonts w:asciiTheme="majorHAnsi" w:hAnsiTheme="majorHAnsi" w:cstheme="majorHAnsi"/>
          <w:sz w:val="24"/>
          <w:szCs w:val="24"/>
        </w:rPr>
        <w:t xml:space="preserve">. [online] gov.uk. Available at: </w:t>
      </w:r>
      <w:hyperlink r:id="rId59" w:anchor=":~:text=The%20data%20shows%20that%3A%201%20there%20were%20697%2C405,17.8%20per%201%2C000%20Asian%20people%20%20More%20items" w:history="1">
        <w:r w:rsidRPr="00B84FA8">
          <w:rPr>
            <w:rStyle w:val="Hyperlink"/>
            <w:rFonts w:asciiTheme="majorHAnsi" w:hAnsiTheme="majorHAnsi" w:cstheme="majorHAnsi"/>
            <w:color w:val="auto"/>
            <w:sz w:val="24"/>
            <w:szCs w:val="24"/>
            <w:u w:val="none"/>
          </w:rPr>
          <w:t>https://www.ethnicity-facts-figures.service.gov.uk/crime-justice-and-the-law/policing/stop-and-search/latest#:~:text=The%20data%20shows%20that%3A%201%20there%20were%20697%2C405,17.8%20per%201%2C000%20Asian%20people%20%20More%20items</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28D3DE5D" w14:textId="77777777" w:rsidR="00E7269D" w:rsidRPr="00B84FA8" w:rsidRDefault="00E7269D" w:rsidP="00E7269D">
      <w:pPr>
        <w:spacing w:line="360" w:lineRule="auto"/>
        <w:rPr>
          <w:rFonts w:asciiTheme="majorHAnsi" w:hAnsiTheme="majorHAnsi" w:cstheme="majorHAnsi"/>
          <w:sz w:val="24"/>
          <w:szCs w:val="24"/>
        </w:rPr>
      </w:pPr>
    </w:p>
    <w:p w14:paraId="63066AD4"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Hooper, R. (2021). </w:t>
      </w:r>
      <w:r w:rsidRPr="00B84FA8">
        <w:rPr>
          <w:rFonts w:asciiTheme="majorHAnsi" w:hAnsiTheme="majorHAnsi" w:cstheme="majorHAnsi"/>
          <w:i/>
          <w:iCs/>
          <w:sz w:val="24"/>
          <w:szCs w:val="24"/>
        </w:rPr>
        <w:t>Knife crime prevention trial sees no results in first six weeks</w:t>
      </w:r>
      <w:r w:rsidRPr="00B84FA8">
        <w:rPr>
          <w:rFonts w:asciiTheme="majorHAnsi" w:hAnsiTheme="majorHAnsi" w:cstheme="majorHAnsi"/>
          <w:sz w:val="24"/>
          <w:szCs w:val="24"/>
        </w:rPr>
        <w:t xml:space="preserve">. [online] standard.co.uk. Available at: </w:t>
      </w:r>
      <w:hyperlink r:id="rId60" w:history="1">
        <w:r w:rsidRPr="00B84FA8">
          <w:rPr>
            <w:rStyle w:val="Hyperlink"/>
            <w:rFonts w:asciiTheme="majorHAnsi" w:hAnsiTheme="majorHAnsi" w:cstheme="majorHAnsi"/>
            <w:color w:val="auto"/>
            <w:sz w:val="24"/>
            <w:szCs w:val="24"/>
            <w:u w:val="none"/>
          </w:rPr>
          <w:t>https://www.standard.co.uk/news/uk/met-metropolitan-police-priti-patel-scotland-yard-freedom-of-information-b956175.html</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083D2714" w14:textId="77777777" w:rsidR="00E7269D" w:rsidRPr="00B84FA8" w:rsidRDefault="00E7269D" w:rsidP="00E7269D">
      <w:pPr>
        <w:spacing w:line="360" w:lineRule="auto"/>
        <w:rPr>
          <w:rFonts w:asciiTheme="majorHAnsi" w:hAnsiTheme="majorHAnsi" w:cstheme="majorHAnsi"/>
          <w:sz w:val="24"/>
          <w:szCs w:val="24"/>
        </w:rPr>
      </w:pPr>
    </w:p>
    <w:p w14:paraId="2D10D87F"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Innes, M. &amp; Fielding, N. (2002). ‘From Community to Communicative Policing: “Signal Crimes” and the Problem of Public Reassurance’, </w:t>
      </w:r>
      <w:r w:rsidRPr="00B84FA8">
        <w:rPr>
          <w:rFonts w:asciiTheme="majorHAnsi" w:hAnsiTheme="majorHAnsi" w:cstheme="majorHAnsi"/>
          <w:i/>
          <w:iCs/>
          <w:sz w:val="24"/>
          <w:szCs w:val="24"/>
        </w:rPr>
        <w:t>Sociological research online</w:t>
      </w:r>
      <w:r w:rsidRPr="00B84FA8">
        <w:rPr>
          <w:rFonts w:asciiTheme="majorHAnsi" w:hAnsiTheme="majorHAnsi" w:cstheme="majorHAnsi"/>
          <w:sz w:val="24"/>
          <w:szCs w:val="24"/>
        </w:rPr>
        <w:t xml:space="preserve">, 7(2), pp. 1–12. Available at: </w:t>
      </w:r>
      <w:hyperlink r:id="rId61" w:history="1">
        <w:r w:rsidRPr="00B84FA8">
          <w:rPr>
            <w:rStyle w:val="Hyperlink"/>
            <w:rFonts w:asciiTheme="majorHAnsi" w:hAnsiTheme="majorHAnsi" w:cstheme="majorHAnsi"/>
            <w:color w:val="auto"/>
            <w:sz w:val="24"/>
            <w:szCs w:val="24"/>
            <w:u w:val="none"/>
          </w:rPr>
          <w:t>https://doi.org/10.5153/sro.724</w:t>
        </w:r>
      </w:hyperlink>
      <w:r w:rsidRPr="00B84FA8">
        <w:rPr>
          <w:rFonts w:asciiTheme="majorHAnsi" w:hAnsiTheme="majorHAnsi" w:cstheme="majorHAnsi"/>
          <w:sz w:val="24"/>
          <w:szCs w:val="24"/>
        </w:rPr>
        <w:t>.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7A4E5CBF" w14:textId="77777777" w:rsidR="00E7269D" w:rsidRPr="00B84FA8" w:rsidRDefault="00E7269D" w:rsidP="00E7269D">
      <w:pPr>
        <w:spacing w:line="360" w:lineRule="auto"/>
        <w:rPr>
          <w:rFonts w:asciiTheme="majorHAnsi" w:hAnsiTheme="majorHAnsi" w:cstheme="majorHAnsi"/>
          <w:sz w:val="24"/>
          <w:szCs w:val="24"/>
          <w:shd w:val="clear" w:color="auto" w:fill="FCFCFC"/>
        </w:rPr>
      </w:pPr>
    </w:p>
    <w:p w14:paraId="2B48F8B5"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CFCFC"/>
        </w:rPr>
        <w:t>Jones, M. (2016). Creating the ‘Thinking Police Officer’: Exploring Motivations and Professional Impact of Part-Time Higher Education’, </w:t>
      </w:r>
      <w:r w:rsidRPr="00B84FA8">
        <w:rPr>
          <w:rFonts w:asciiTheme="majorHAnsi" w:hAnsiTheme="majorHAnsi" w:cstheme="majorHAnsi"/>
          <w:i/>
          <w:iCs/>
          <w:sz w:val="24"/>
          <w:szCs w:val="24"/>
          <w:shd w:val="clear" w:color="auto" w:fill="FCFCFC"/>
        </w:rPr>
        <w:t xml:space="preserve">Policing, </w:t>
      </w:r>
      <w:r w:rsidRPr="00B84FA8">
        <w:rPr>
          <w:rFonts w:asciiTheme="majorHAnsi" w:hAnsiTheme="majorHAnsi" w:cstheme="majorHAnsi"/>
          <w:sz w:val="24"/>
          <w:szCs w:val="24"/>
          <w:shd w:val="clear" w:color="auto" w:fill="FCFCFC"/>
        </w:rPr>
        <w:t>10(3), pp. 232–240.</w:t>
      </w:r>
    </w:p>
    <w:p w14:paraId="297A1232" w14:textId="77777777" w:rsidR="00E7269D" w:rsidRPr="00B84FA8" w:rsidRDefault="00E7269D" w:rsidP="00E7269D">
      <w:pPr>
        <w:spacing w:line="360" w:lineRule="auto"/>
        <w:rPr>
          <w:rFonts w:asciiTheme="majorHAnsi" w:hAnsiTheme="majorHAnsi" w:cstheme="majorHAnsi"/>
          <w:sz w:val="24"/>
          <w:szCs w:val="24"/>
        </w:rPr>
      </w:pPr>
    </w:p>
    <w:p w14:paraId="4B18C4DB"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Knutsson, J. and Tompson, L. (2017) </w:t>
      </w:r>
      <w:r w:rsidRPr="00B84FA8">
        <w:rPr>
          <w:rFonts w:asciiTheme="majorHAnsi" w:hAnsiTheme="majorHAnsi" w:cstheme="majorHAnsi"/>
          <w:i/>
          <w:iCs/>
          <w:sz w:val="24"/>
          <w:szCs w:val="24"/>
        </w:rPr>
        <w:t>Advances in evidence-based policing</w:t>
      </w:r>
      <w:r w:rsidRPr="00B84FA8">
        <w:rPr>
          <w:rFonts w:asciiTheme="majorHAnsi" w:hAnsiTheme="majorHAnsi" w:cstheme="majorHAnsi"/>
          <w:sz w:val="24"/>
          <w:szCs w:val="24"/>
        </w:rPr>
        <w:t xml:space="preserve">. Abingdon, Oxon: Routledge. Available at: </w:t>
      </w:r>
      <w:hyperlink r:id="rId62" w:history="1">
        <w:r w:rsidRPr="00B84FA8">
          <w:rPr>
            <w:rStyle w:val="Hyperlink"/>
            <w:rFonts w:asciiTheme="majorHAnsi" w:hAnsiTheme="majorHAnsi" w:cstheme="majorHAnsi"/>
            <w:color w:val="auto"/>
            <w:sz w:val="24"/>
            <w:szCs w:val="24"/>
            <w:u w:val="none"/>
          </w:rPr>
          <w:t>https://doi.org/10.4324/9781315518299</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58A5A915" w14:textId="77777777" w:rsidR="00B84FA8" w:rsidRDefault="00B84FA8" w:rsidP="00E7269D">
      <w:pPr>
        <w:spacing w:line="360" w:lineRule="auto"/>
        <w:rPr>
          <w:rFonts w:asciiTheme="majorHAnsi" w:hAnsiTheme="majorHAnsi" w:cstheme="majorHAnsi"/>
          <w:sz w:val="24"/>
          <w:szCs w:val="24"/>
          <w:shd w:val="clear" w:color="auto" w:fill="FBFBFB"/>
        </w:rPr>
      </w:pPr>
    </w:p>
    <w:p w14:paraId="1044E459" w14:textId="06F3F90A"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Kratcoski, P. (2004) 'Police Education and Training in a Global Society: Guest Editor's Introduction', </w:t>
      </w:r>
      <w:r w:rsidRPr="00B84FA8">
        <w:rPr>
          <w:rFonts w:asciiTheme="majorHAnsi" w:hAnsiTheme="majorHAnsi" w:cstheme="majorHAnsi"/>
          <w:i/>
          <w:iCs/>
          <w:sz w:val="24"/>
          <w:szCs w:val="24"/>
          <w:shd w:val="clear" w:color="auto" w:fill="FBFBFB"/>
        </w:rPr>
        <w:t>Police Practice and Research</w:t>
      </w:r>
      <w:r w:rsidRPr="00B84FA8">
        <w:rPr>
          <w:rFonts w:asciiTheme="majorHAnsi" w:hAnsiTheme="majorHAnsi" w:cstheme="majorHAnsi"/>
          <w:sz w:val="24"/>
          <w:szCs w:val="24"/>
          <w:shd w:val="clear" w:color="auto" w:fill="FBFBFB"/>
        </w:rPr>
        <w:t>, 5(2), pp. 103-105.</w:t>
      </w:r>
    </w:p>
    <w:p w14:paraId="3DF8D531" w14:textId="77777777" w:rsidR="00E7269D" w:rsidRPr="00B84FA8" w:rsidRDefault="00E7269D" w:rsidP="00E7269D">
      <w:pPr>
        <w:spacing w:line="360" w:lineRule="auto"/>
        <w:rPr>
          <w:rFonts w:asciiTheme="majorHAnsi" w:hAnsiTheme="majorHAnsi" w:cstheme="majorHAnsi"/>
          <w:sz w:val="24"/>
          <w:szCs w:val="24"/>
        </w:rPr>
      </w:pPr>
    </w:p>
    <w:p w14:paraId="0E178EBF"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Lancashire Constabulary (2023). </w:t>
      </w:r>
      <w:r w:rsidRPr="00B84FA8">
        <w:rPr>
          <w:rFonts w:asciiTheme="majorHAnsi" w:hAnsiTheme="majorHAnsi" w:cstheme="majorHAnsi"/>
          <w:i/>
          <w:iCs/>
          <w:sz w:val="24"/>
          <w:szCs w:val="24"/>
        </w:rPr>
        <w:t>Education in Schools</w:t>
      </w:r>
      <w:r w:rsidRPr="00B84FA8">
        <w:rPr>
          <w:rFonts w:asciiTheme="majorHAnsi" w:hAnsiTheme="majorHAnsi" w:cstheme="majorHAnsi"/>
          <w:sz w:val="24"/>
          <w:szCs w:val="24"/>
        </w:rPr>
        <w:t xml:space="preserve">. [online] lancashire.police.uk. Available at: </w:t>
      </w:r>
      <w:hyperlink r:id="rId63" w:history="1">
        <w:r w:rsidRPr="00B84FA8">
          <w:rPr>
            <w:rStyle w:val="Hyperlink"/>
            <w:rFonts w:asciiTheme="majorHAnsi" w:hAnsiTheme="majorHAnsi" w:cstheme="majorHAnsi"/>
            <w:color w:val="auto"/>
            <w:sz w:val="24"/>
            <w:szCs w:val="24"/>
            <w:u w:val="none"/>
          </w:rPr>
          <w:t>https://www.lancashire.police.uk/help-advice/safer-communities/knife-crime/education-in-schools/</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38CBF5FA"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03A84154"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Lee, M., Punch, M. (2007) 'Policing by Degrees: Police Officers' Experience of University Education', </w:t>
      </w:r>
      <w:r w:rsidRPr="00B84FA8">
        <w:rPr>
          <w:rFonts w:asciiTheme="majorHAnsi" w:hAnsiTheme="majorHAnsi" w:cstheme="majorHAnsi"/>
          <w:i/>
          <w:iCs/>
          <w:sz w:val="24"/>
          <w:szCs w:val="24"/>
          <w:shd w:val="clear" w:color="auto" w:fill="FBFBFB"/>
        </w:rPr>
        <w:t>Policing and Society</w:t>
      </w:r>
      <w:r w:rsidRPr="00B84FA8">
        <w:rPr>
          <w:rFonts w:asciiTheme="majorHAnsi" w:hAnsiTheme="majorHAnsi" w:cstheme="majorHAnsi"/>
          <w:sz w:val="24"/>
          <w:szCs w:val="24"/>
          <w:shd w:val="clear" w:color="auto" w:fill="FBFBFB"/>
        </w:rPr>
        <w:t>, 14(3), pp. 233-249.</w:t>
      </w:r>
    </w:p>
    <w:p w14:paraId="68DEEE42" w14:textId="77777777" w:rsidR="00E7269D" w:rsidRPr="00B84FA8" w:rsidRDefault="00E7269D" w:rsidP="00E7269D">
      <w:pPr>
        <w:spacing w:line="360" w:lineRule="auto"/>
        <w:rPr>
          <w:rFonts w:asciiTheme="majorHAnsi" w:hAnsiTheme="majorHAnsi" w:cstheme="majorHAnsi"/>
          <w:sz w:val="24"/>
          <w:szCs w:val="24"/>
        </w:rPr>
      </w:pPr>
    </w:p>
    <w:p w14:paraId="4B674366"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Loughran, T. A., Paternoster, R., Chaflin, A. &amp; Wilson, T. (2016). ‘CAN RATIONAL CHOICE BE CONSIDERED A GENERAL THEORY OF CRIME? EVIDENCE FROM INDIVIDUAL-LEVEL PANEL DATA’, </w:t>
      </w:r>
      <w:r w:rsidRPr="00B84FA8">
        <w:rPr>
          <w:rFonts w:asciiTheme="majorHAnsi" w:hAnsiTheme="majorHAnsi" w:cstheme="majorHAnsi"/>
          <w:i/>
          <w:iCs/>
          <w:sz w:val="24"/>
          <w:szCs w:val="24"/>
        </w:rPr>
        <w:t>Criminology</w:t>
      </w:r>
      <w:r w:rsidRPr="00B84FA8">
        <w:rPr>
          <w:rFonts w:asciiTheme="majorHAnsi" w:hAnsiTheme="majorHAnsi" w:cstheme="majorHAnsi"/>
          <w:sz w:val="24"/>
          <w:szCs w:val="24"/>
        </w:rPr>
        <w:t xml:space="preserve">, 54(1), pp. 86-112. Available at: </w:t>
      </w:r>
      <w:hyperlink r:id="rId64" w:history="1">
        <w:r w:rsidRPr="00B84FA8">
          <w:rPr>
            <w:rStyle w:val="Hyperlink"/>
            <w:rFonts w:asciiTheme="majorHAnsi" w:hAnsiTheme="majorHAnsi" w:cstheme="majorHAnsi"/>
            <w:color w:val="auto"/>
            <w:sz w:val="24"/>
            <w:szCs w:val="24"/>
            <w:u w:val="none"/>
          </w:rPr>
          <w:t>https://onlinelibrary-wiley-com.ezproxy.uwtsd.ac.uk/doi/pdfdirect/10.1111/1745-9125.12097</w:t>
        </w:r>
      </w:hyperlink>
      <w:r w:rsidRPr="00B84FA8">
        <w:rPr>
          <w:rFonts w:asciiTheme="majorHAnsi" w:hAnsiTheme="majorHAnsi" w:cstheme="majorHAnsi"/>
          <w:sz w:val="24"/>
          <w:szCs w:val="24"/>
        </w:rPr>
        <w:t xml:space="preserve">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53918FB2"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1242923C"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Lumsden, K. (2017) '‘It’s a Profession, it Isn’t a Job’: Police Officers’ Views on the Professionalisation of Policing in England', </w:t>
      </w:r>
      <w:r w:rsidRPr="00B84FA8">
        <w:rPr>
          <w:rFonts w:asciiTheme="majorHAnsi" w:hAnsiTheme="majorHAnsi" w:cstheme="majorHAnsi"/>
          <w:i/>
          <w:iCs/>
          <w:sz w:val="24"/>
          <w:szCs w:val="24"/>
          <w:shd w:val="clear" w:color="auto" w:fill="FBFBFB"/>
        </w:rPr>
        <w:t>Sociological Research Online</w:t>
      </w:r>
      <w:r w:rsidRPr="00B84FA8">
        <w:rPr>
          <w:rFonts w:asciiTheme="majorHAnsi" w:hAnsiTheme="majorHAnsi" w:cstheme="majorHAnsi"/>
          <w:sz w:val="24"/>
          <w:szCs w:val="24"/>
          <w:shd w:val="clear" w:color="auto" w:fill="FBFBFB"/>
        </w:rPr>
        <w:t>, 22(3), pp. 4-20.</w:t>
      </w:r>
    </w:p>
    <w:p w14:paraId="1EF0B0DC"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12BDB015"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Macpherson, W. (1999) </w:t>
      </w:r>
      <w:r w:rsidRPr="00B84FA8">
        <w:rPr>
          <w:rFonts w:asciiTheme="majorHAnsi" w:hAnsiTheme="majorHAnsi" w:cstheme="majorHAnsi"/>
          <w:i/>
          <w:iCs/>
          <w:sz w:val="24"/>
          <w:szCs w:val="24"/>
          <w:shd w:val="clear" w:color="auto" w:fill="FBFBFB"/>
        </w:rPr>
        <w:t>The Stephen Lawrence Enquiry</w:t>
      </w:r>
      <w:r w:rsidRPr="00B84FA8">
        <w:rPr>
          <w:rFonts w:asciiTheme="majorHAnsi" w:hAnsiTheme="majorHAnsi" w:cstheme="majorHAnsi"/>
          <w:sz w:val="24"/>
          <w:szCs w:val="24"/>
          <w:shd w:val="clear" w:color="auto" w:fill="FBFBFB"/>
        </w:rPr>
        <w:t xml:space="preserve">. [online] assets.publishing.service.gov.uk. Available at: </w:t>
      </w:r>
      <w:hyperlink r:id="rId65" w:history="1">
        <w:r w:rsidRPr="00B84FA8">
          <w:rPr>
            <w:rStyle w:val="Hyperlink"/>
            <w:rFonts w:asciiTheme="majorHAnsi" w:hAnsiTheme="majorHAnsi" w:cstheme="majorHAnsi"/>
            <w:color w:val="auto"/>
            <w:sz w:val="24"/>
            <w:szCs w:val="24"/>
            <w:u w:val="none"/>
            <w:shd w:val="clear" w:color="auto" w:fill="FBFBFB"/>
          </w:rPr>
          <w:t>https://assets.publishing.service.gov.uk/government/uploads/system/uploads/attachment_data/file/277111/4262.pdf</w:t>
        </w:r>
      </w:hyperlink>
      <w:r w:rsidRPr="00B84FA8">
        <w:rPr>
          <w:rFonts w:asciiTheme="majorHAnsi" w:hAnsiTheme="majorHAnsi" w:cstheme="majorHAnsi"/>
          <w:sz w:val="24"/>
          <w:szCs w:val="24"/>
          <w:shd w:val="clear" w:color="auto" w:fill="FBFBFB"/>
        </w:rPr>
        <w:t xml:space="preserve"> (Accessed: 19</w:t>
      </w:r>
      <w:r w:rsidRPr="00B84FA8">
        <w:rPr>
          <w:rFonts w:asciiTheme="majorHAnsi" w:hAnsiTheme="majorHAnsi" w:cstheme="majorHAnsi"/>
          <w:sz w:val="24"/>
          <w:szCs w:val="24"/>
          <w:shd w:val="clear" w:color="auto" w:fill="FBFBFB"/>
          <w:vertAlign w:val="superscript"/>
        </w:rPr>
        <w:t>th</w:t>
      </w:r>
      <w:r w:rsidRPr="00B84FA8">
        <w:rPr>
          <w:rFonts w:asciiTheme="majorHAnsi" w:hAnsiTheme="majorHAnsi" w:cstheme="majorHAnsi"/>
          <w:sz w:val="24"/>
          <w:szCs w:val="24"/>
          <w:shd w:val="clear" w:color="auto" w:fill="FBFBFB"/>
        </w:rPr>
        <w:t xml:space="preserve"> October 2022).</w:t>
      </w:r>
    </w:p>
    <w:p w14:paraId="1218C609" w14:textId="77777777" w:rsidR="00E7269D" w:rsidRPr="00B84FA8" w:rsidRDefault="00E7269D" w:rsidP="00E7269D">
      <w:pPr>
        <w:spacing w:line="360" w:lineRule="auto"/>
        <w:rPr>
          <w:rFonts w:asciiTheme="majorHAnsi" w:hAnsiTheme="majorHAnsi" w:cstheme="majorHAnsi"/>
          <w:sz w:val="24"/>
          <w:szCs w:val="24"/>
        </w:rPr>
      </w:pPr>
    </w:p>
    <w:p w14:paraId="5B7207C8"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McNeill, A. &amp; Wheller, L. (2019). </w:t>
      </w:r>
      <w:r w:rsidRPr="00B84FA8">
        <w:rPr>
          <w:rFonts w:asciiTheme="majorHAnsi" w:hAnsiTheme="majorHAnsi" w:cstheme="majorHAnsi"/>
          <w:i/>
          <w:iCs/>
          <w:sz w:val="24"/>
          <w:szCs w:val="24"/>
        </w:rPr>
        <w:t>Developing interventions to reduce knife crime</w:t>
      </w:r>
      <w:r w:rsidRPr="00B84FA8">
        <w:rPr>
          <w:rFonts w:asciiTheme="majorHAnsi" w:hAnsiTheme="majorHAnsi" w:cstheme="majorHAnsi"/>
          <w:sz w:val="24"/>
          <w:szCs w:val="24"/>
        </w:rPr>
        <w:t xml:space="preserve">. [online] college.police.uk. Available at: </w:t>
      </w:r>
      <w:hyperlink r:id="rId66" w:history="1">
        <w:r w:rsidRPr="00B84FA8">
          <w:rPr>
            <w:rStyle w:val="Hyperlink"/>
            <w:rFonts w:asciiTheme="majorHAnsi" w:hAnsiTheme="majorHAnsi" w:cstheme="majorHAnsi"/>
            <w:color w:val="auto"/>
            <w:sz w:val="24"/>
            <w:szCs w:val="24"/>
            <w:u w:val="none"/>
          </w:rPr>
          <w:t>https://www.college.police.uk/guidance/knife-crime-evidence-briefing/interventions-reduce-knife-crime</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40A16C8E" w14:textId="77777777" w:rsidR="00E7269D" w:rsidRPr="00B84FA8" w:rsidRDefault="00E7269D" w:rsidP="00E7269D">
      <w:pPr>
        <w:spacing w:line="360" w:lineRule="auto"/>
        <w:rPr>
          <w:rFonts w:asciiTheme="majorHAnsi" w:hAnsiTheme="majorHAnsi" w:cstheme="majorHAnsi"/>
          <w:sz w:val="24"/>
          <w:szCs w:val="24"/>
        </w:rPr>
      </w:pPr>
    </w:p>
    <w:p w14:paraId="0BCE68D1"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Michael, A. (2021). </w:t>
      </w:r>
      <w:r w:rsidRPr="00B84FA8">
        <w:rPr>
          <w:rFonts w:asciiTheme="majorHAnsi" w:hAnsiTheme="majorHAnsi" w:cstheme="majorHAnsi"/>
          <w:i/>
          <w:iCs/>
          <w:sz w:val="24"/>
          <w:szCs w:val="24"/>
        </w:rPr>
        <w:t>Police Community Support Officers – at the heart of our communities</w:t>
      </w:r>
      <w:r w:rsidRPr="00B84FA8">
        <w:rPr>
          <w:rFonts w:asciiTheme="majorHAnsi" w:hAnsiTheme="majorHAnsi" w:cstheme="majorHAnsi"/>
          <w:sz w:val="24"/>
          <w:szCs w:val="24"/>
        </w:rPr>
        <w:t xml:space="preserve">. [online] south-wales.police.uk. Available at: </w:t>
      </w:r>
      <w:hyperlink r:id="rId67" w:history="1">
        <w:r w:rsidRPr="00B84FA8">
          <w:rPr>
            <w:rStyle w:val="Hyperlink"/>
            <w:rFonts w:asciiTheme="majorHAnsi" w:hAnsiTheme="majorHAnsi" w:cstheme="majorHAnsi"/>
            <w:color w:val="auto"/>
            <w:sz w:val="24"/>
            <w:szCs w:val="24"/>
            <w:u w:val="none"/>
          </w:rPr>
          <w:t>https://www.south-wales.police.uk/news/south-wales/news/2021/march/police-community-support-officers--at-the-heart-of-our-communities/</w:t>
        </w:r>
      </w:hyperlink>
      <w:r w:rsidRPr="00B84FA8">
        <w:rPr>
          <w:rFonts w:asciiTheme="majorHAnsi" w:hAnsiTheme="majorHAnsi" w:cstheme="majorHAnsi"/>
          <w:sz w:val="24"/>
          <w:szCs w:val="24"/>
        </w:rPr>
        <w:t xml:space="preserve"> </w:t>
      </w:r>
      <w:bookmarkStart w:id="1" w:name="_Hlk127460308"/>
      <w:r w:rsidRPr="00B84FA8">
        <w:rPr>
          <w:rFonts w:asciiTheme="majorHAnsi" w:hAnsiTheme="majorHAnsi" w:cstheme="majorHAnsi"/>
          <w:sz w:val="24"/>
          <w:szCs w:val="24"/>
        </w:rPr>
        <w:t>(Accessed: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bookmarkEnd w:id="1"/>
    </w:p>
    <w:p w14:paraId="0897DC9E" w14:textId="77777777" w:rsidR="00E7269D" w:rsidRPr="00B84FA8" w:rsidRDefault="00E7269D" w:rsidP="00E7269D">
      <w:pPr>
        <w:spacing w:line="360" w:lineRule="auto"/>
        <w:rPr>
          <w:rFonts w:asciiTheme="majorHAnsi" w:hAnsiTheme="majorHAnsi" w:cstheme="majorHAnsi"/>
          <w:sz w:val="24"/>
          <w:szCs w:val="24"/>
        </w:rPr>
      </w:pPr>
    </w:p>
    <w:p w14:paraId="44F73FD6"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Ministry of Justice (2005). </w:t>
      </w:r>
      <w:r w:rsidRPr="00B84FA8">
        <w:rPr>
          <w:rFonts w:asciiTheme="majorHAnsi" w:hAnsiTheme="majorHAnsi" w:cstheme="majorHAnsi"/>
          <w:i/>
          <w:iCs/>
          <w:sz w:val="24"/>
          <w:szCs w:val="24"/>
        </w:rPr>
        <w:t>The Code of Practice for Victims of Crime in England and Wales and supporting public information materials</w:t>
      </w:r>
      <w:r w:rsidRPr="00B84FA8">
        <w:rPr>
          <w:rFonts w:asciiTheme="majorHAnsi" w:hAnsiTheme="majorHAnsi" w:cstheme="majorHAnsi"/>
          <w:sz w:val="24"/>
          <w:szCs w:val="24"/>
        </w:rPr>
        <w:t xml:space="preserve">. [online] gov.uk. Available at: </w:t>
      </w:r>
      <w:hyperlink r:id="rId68" w:history="1">
        <w:r w:rsidRPr="00B84FA8">
          <w:rPr>
            <w:rStyle w:val="Hyperlink"/>
            <w:rFonts w:asciiTheme="majorHAnsi" w:hAnsiTheme="majorHAnsi" w:cstheme="majorHAnsi"/>
            <w:color w:val="auto"/>
            <w:sz w:val="24"/>
            <w:szCs w:val="24"/>
            <w:u w:val="none"/>
          </w:rPr>
          <w:t>https://www.gov.uk/government/publications/the-code-of-practice-for-victims-of-crime</w:t>
        </w:r>
      </w:hyperlink>
      <w:r w:rsidRPr="00B84FA8">
        <w:rPr>
          <w:rFonts w:asciiTheme="majorHAnsi" w:hAnsiTheme="majorHAnsi" w:cstheme="majorHAnsi"/>
          <w:sz w:val="24"/>
          <w:szCs w:val="24"/>
        </w:rPr>
        <w:t>.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5C58D58C" w14:textId="77777777" w:rsidR="00E7269D" w:rsidRPr="00B84FA8" w:rsidRDefault="00E7269D" w:rsidP="00E7269D">
      <w:pPr>
        <w:spacing w:line="360" w:lineRule="auto"/>
        <w:rPr>
          <w:rFonts w:asciiTheme="majorHAnsi" w:hAnsiTheme="majorHAnsi" w:cstheme="majorHAnsi"/>
          <w:sz w:val="24"/>
          <w:szCs w:val="24"/>
        </w:rPr>
      </w:pPr>
    </w:p>
    <w:p w14:paraId="57054FC6"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National Crime Agency (2018). </w:t>
      </w:r>
      <w:r w:rsidRPr="00B84FA8">
        <w:rPr>
          <w:rFonts w:asciiTheme="majorHAnsi" w:hAnsiTheme="majorHAnsi" w:cstheme="majorHAnsi"/>
          <w:i/>
          <w:iCs/>
          <w:sz w:val="24"/>
          <w:szCs w:val="24"/>
        </w:rPr>
        <w:t>Annual Reports and Accounts 2018-2019</w:t>
      </w:r>
      <w:r w:rsidRPr="00B84FA8">
        <w:rPr>
          <w:rFonts w:asciiTheme="majorHAnsi" w:hAnsiTheme="majorHAnsi" w:cstheme="majorHAnsi"/>
          <w:sz w:val="24"/>
          <w:szCs w:val="24"/>
        </w:rPr>
        <w:t xml:space="preserve">. [online] nationalcrimeagency.gov.uk. Available at: </w:t>
      </w:r>
      <w:hyperlink r:id="rId69" w:history="1">
        <w:r w:rsidRPr="00B84FA8">
          <w:rPr>
            <w:rStyle w:val="Hyperlink"/>
            <w:rFonts w:asciiTheme="majorHAnsi" w:hAnsiTheme="majorHAnsi" w:cstheme="majorHAnsi"/>
            <w:color w:val="auto"/>
            <w:sz w:val="24"/>
            <w:szCs w:val="24"/>
            <w:u w:val="none"/>
          </w:rPr>
          <w:t>https://nationalcrimeagency.gov.uk/who-we-are/publications/329-nca-annual-report-accounts-2018-19/file</w:t>
        </w:r>
      </w:hyperlink>
      <w:r w:rsidRPr="00B84FA8">
        <w:rPr>
          <w:rFonts w:asciiTheme="majorHAnsi" w:hAnsiTheme="majorHAnsi" w:cstheme="majorHAnsi"/>
          <w:sz w:val="24"/>
          <w:szCs w:val="24"/>
        </w:rPr>
        <w:t>.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01D238B3" w14:textId="77777777" w:rsidR="00E7269D" w:rsidRPr="00B84FA8" w:rsidRDefault="00E7269D" w:rsidP="00E7269D">
      <w:pPr>
        <w:spacing w:line="360" w:lineRule="auto"/>
        <w:rPr>
          <w:rFonts w:asciiTheme="majorHAnsi" w:hAnsiTheme="majorHAnsi" w:cstheme="majorHAnsi"/>
          <w:sz w:val="24"/>
          <w:szCs w:val="24"/>
        </w:rPr>
      </w:pPr>
    </w:p>
    <w:p w14:paraId="78D5CF5D"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National Crime Agency (2023). </w:t>
      </w:r>
      <w:r w:rsidRPr="00B84FA8">
        <w:rPr>
          <w:rFonts w:asciiTheme="majorHAnsi" w:hAnsiTheme="majorHAnsi" w:cstheme="majorHAnsi"/>
          <w:i/>
          <w:iCs/>
          <w:sz w:val="24"/>
          <w:szCs w:val="24"/>
        </w:rPr>
        <w:t>What We Do</w:t>
      </w:r>
      <w:r w:rsidRPr="00B84FA8">
        <w:rPr>
          <w:rFonts w:asciiTheme="majorHAnsi" w:hAnsiTheme="majorHAnsi" w:cstheme="majorHAnsi"/>
          <w:sz w:val="24"/>
          <w:szCs w:val="24"/>
        </w:rPr>
        <w:t xml:space="preserve">. [online] nationalcrimeagency.gov.uk. Available at: </w:t>
      </w:r>
      <w:hyperlink r:id="rId70" w:history="1">
        <w:r w:rsidRPr="00B84FA8">
          <w:rPr>
            <w:rStyle w:val="Hyperlink"/>
            <w:rFonts w:asciiTheme="majorHAnsi" w:hAnsiTheme="majorHAnsi" w:cstheme="majorHAnsi"/>
            <w:color w:val="auto"/>
            <w:sz w:val="24"/>
            <w:szCs w:val="24"/>
            <w:u w:val="none"/>
          </w:rPr>
          <w:t>https://www.nationalcrimeagency.gov.uk/what-we-do</w:t>
        </w:r>
      </w:hyperlink>
      <w:r w:rsidRPr="00B84FA8">
        <w:rPr>
          <w:rFonts w:asciiTheme="majorHAnsi" w:hAnsiTheme="majorHAnsi" w:cstheme="majorHAnsi"/>
          <w:sz w:val="24"/>
          <w:szCs w:val="24"/>
        </w:rPr>
        <w:t xml:space="preserve">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3D8126A9"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1EB50653"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National Police Chiefs' Council (2016) </w:t>
      </w:r>
      <w:r w:rsidRPr="00B84FA8">
        <w:rPr>
          <w:rFonts w:asciiTheme="majorHAnsi" w:hAnsiTheme="majorHAnsi" w:cstheme="majorHAnsi"/>
          <w:i/>
          <w:iCs/>
          <w:sz w:val="24"/>
          <w:szCs w:val="24"/>
          <w:shd w:val="clear" w:color="auto" w:fill="FBFBFB"/>
        </w:rPr>
        <w:t>Policing Vision 2025</w:t>
      </w:r>
      <w:r w:rsidRPr="00B84FA8">
        <w:rPr>
          <w:rFonts w:asciiTheme="majorHAnsi" w:hAnsiTheme="majorHAnsi" w:cstheme="majorHAnsi"/>
          <w:sz w:val="24"/>
          <w:szCs w:val="24"/>
          <w:shd w:val="clear" w:color="auto" w:fill="FBFBFB"/>
        </w:rPr>
        <w:t>. [online] npcc.police.uk. Available at: https://www.npcc.police.uk/documents/Policing%20Vision.pdf#:~:text=This%20Policing%20Vision%202025%20sets%20out%20our%20plan,and%20of%20course%20the%20public%20as%20a%20whole. (Accessed: 19</w:t>
      </w:r>
      <w:r w:rsidRPr="00B84FA8">
        <w:rPr>
          <w:rFonts w:asciiTheme="majorHAnsi" w:hAnsiTheme="majorHAnsi" w:cstheme="majorHAnsi"/>
          <w:sz w:val="24"/>
          <w:szCs w:val="24"/>
          <w:shd w:val="clear" w:color="auto" w:fill="FBFBFB"/>
          <w:vertAlign w:val="superscript"/>
        </w:rPr>
        <w:t>th</w:t>
      </w:r>
      <w:r w:rsidRPr="00B84FA8">
        <w:rPr>
          <w:rFonts w:asciiTheme="majorHAnsi" w:hAnsiTheme="majorHAnsi" w:cstheme="majorHAnsi"/>
          <w:sz w:val="24"/>
          <w:szCs w:val="24"/>
          <w:shd w:val="clear" w:color="auto" w:fill="FBFBFB"/>
        </w:rPr>
        <w:t xml:space="preserve"> October 2022). </w:t>
      </w:r>
    </w:p>
    <w:p w14:paraId="21C06B55"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6DE252CD"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Neves, J. &amp; Hillman, N. (2017) </w:t>
      </w:r>
      <w:r w:rsidRPr="00B84FA8">
        <w:rPr>
          <w:rFonts w:asciiTheme="majorHAnsi" w:hAnsiTheme="majorHAnsi" w:cstheme="majorHAnsi"/>
          <w:i/>
          <w:iCs/>
          <w:sz w:val="24"/>
          <w:szCs w:val="24"/>
          <w:shd w:val="clear" w:color="auto" w:fill="FBFBFB"/>
        </w:rPr>
        <w:t>Student Academic Experience Survey</w:t>
      </w:r>
      <w:r w:rsidRPr="00B84FA8">
        <w:rPr>
          <w:rFonts w:asciiTheme="majorHAnsi" w:hAnsiTheme="majorHAnsi" w:cstheme="majorHAnsi"/>
          <w:sz w:val="24"/>
          <w:szCs w:val="24"/>
          <w:shd w:val="clear" w:color="auto" w:fill="FBFBFB"/>
        </w:rPr>
        <w:t>. [online] hepi.ac.uk. Available at: https://www.hepi.ac.uk/wp-content/uploads/2017/06/2017-Student-Academic-Experience-Survey-Final-Report.pdf (Accessed: 19</w:t>
      </w:r>
      <w:r w:rsidRPr="00B84FA8">
        <w:rPr>
          <w:rFonts w:asciiTheme="majorHAnsi" w:hAnsiTheme="majorHAnsi" w:cstheme="majorHAnsi"/>
          <w:sz w:val="24"/>
          <w:szCs w:val="24"/>
          <w:shd w:val="clear" w:color="auto" w:fill="FBFBFB"/>
          <w:vertAlign w:val="superscript"/>
        </w:rPr>
        <w:t>th</w:t>
      </w:r>
      <w:r w:rsidRPr="00B84FA8">
        <w:rPr>
          <w:rFonts w:asciiTheme="majorHAnsi" w:hAnsiTheme="majorHAnsi" w:cstheme="majorHAnsi"/>
          <w:sz w:val="24"/>
          <w:szCs w:val="24"/>
          <w:shd w:val="clear" w:color="auto" w:fill="FBFBFB"/>
        </w:rPr>
        <w:t xml:space="preserve"> October 2022).</w:t>
      </w:r>
    </w:p>
    <w:p w14:paraId="1E8F61C9"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7DA7114A"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Neyroud, P. (2011) 'Leading policing in the 21st century: leadership, democracy, deficits and the new professionalism', </w:t>
      </w:r>
      <w:r w:rsidRPr="00B84FA8">
        <w:rPr>
          <w:rFonts w:asciiTheme="majorHAnsi" w:hAnsiTheme="majorHAnsi" w:cstheme="majorHAnsi"/>
          <w:i/>
          <w:iCs/>
          <w:sz w:val="24"/>
          <w:szCs w:val="24"/>
          <w:shd w:val="clear" w:color="auto" w:fill="FBFBFB"/>
        </w:rPr>
        <w:t>Public Money &amp; Management</w:t>
      </w:r>
      <w:r w:rsidRPr="00B84FA8">
        <w:rPr>
          <w:rFonts w:asciiTheme="majorHAnsi" w:hAnsiTheme="majorHAnsi" w:cstheme="majorHAnsi"/>
          <w:sz w:val="24"/>
          <w:szCs w:val="24"/>
          <w:shd w:val="clear" w:color="auto" w:fill="FBFBFB"/>
        </w:rPr>
        <w:t>, 31(5), pp. 347-354.</w:t>
      </w:r>
    </w:p>
    <w:p w14:paraId="2D0DD6BE" w14:textId="77777777" w:rsidR="00B84FA8" w:rsidRDefault="00B84FA8" w:rsidP="00E7269D">
      <w:pPr>
        <w:spacing w:line="360" w:lineRule="auto"/>
        <w:rPr>
          <w:rFonts w:asciiTheme="majorHAnsi" w:hAnsiTheme="majorHAnsi" w:cstheme="majorHAnsi"/>
          <w:sz w:val="24"/>
          <w:szCs w:val="24"/>
          <w:shd w:val="clear" w:color="auto" w:fill="FBFBFB"/>
        </w:rPr>
      </w:pPr>
    </w:p>
    <w:p w14:paraId="0D4F49B5" w14:textId="0C0EC0F9"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Neyroud, P. (2011) </w:t>
      </w:r>
      <w:r w:rsidRPr="00B84FA8">
        <w:rPr>
          <w:rFonts w:asciiTheme="majorHAnsi" w:hAnsiTheme="majorHAnsi" w:cstheme="majorHAnsi"/>
          <w:i/>
          <w:iCs/>
          <w:sz w:val="24"/>
          <w:szCs w:val="24"/>
          <w:shd w:val="clear" w:color="auto" w:fill="FBFBFB"/>
        </w:rPr>
        <w:t>Review of Police Leadership and Training</w:t>
      </w:r>
      <w:r w:rsidRPr="00B84FA8">
        <w:rPr>
          <w:rFonts w:asciiTheme="majorHAnsi" w:hAnsiTheme="majorHAnsi" w:cstheme="majorHAnsi"/>
          <w:sz w:val="24"/>
          <w:szCs w:val="24"/>
          <w:shd w:val="clear" w:color="auto" w:fill="FBFBFB"/>
        </w:rPr>
        <w:t>. [online] assets.publishing.service.gov.uk. Available at: https://assets.publishing.service.gov.uk/government/uploads/system/uploads/attachment_data/file/118227/report.pdf (Accessed: 19</w:t>
      </w:r>
      <w:r w:rsidRPr="00B84FA8">
        <w:rPr>
          <w:rFonts w:asciiTheme="majorHAnsi" w:hAnsiTheme="majorHAnsi" w:cstheme="majorHAnsi"/>
          <w:sz w:val="24"/>
          <w:szCs w:val="24"/>
          <w:shd w:val="clear" w:color="auto" w:fill="FBFBFB"/>
          <w:vertAlign w:val="superscript"/>
        </w:rPr>
        <w:t>th</w:t>
      </w:r>
      <w:r w:rsidRPr="00B84FA8">
        <w:rPr>
          <w:rFonts w:asciiTheme="majorHAnsi" w:hAnsiTheme="majorHAnsi" w:cstheme="majorHAnsi"/>
          <w:sz w:val="24"/>
          <w:szCs w:val="24"/>
          <w:shd w:val="clear" w:color="auto" w:fill="FBFBFB"/>
        </w:rPr>
        <w:t xml:space="preserve"> October 2022).</w:t>
      </w:r>
    </w:p>
    <w:p w14:paraId="35CB681E"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576605B0"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 xml:space="preserve">NHS (2022). </w:t>
      </w:r>
      <w:r w:rsidRPr="00B84FA8">
        <w:rPr>
          <w:rFonts w:asciiTheme="majorHAnsi" w:hAnsiTheme="majorHAnsi" w:cstheme="majorHAnsi"/>
          <w:i/>
          <w:iCs/>
          <w:sz w:val="24"/>
          <w:szCs w:val="24"/>
          <w:shd w:val="clear" w:color="auto" w:fill="FBFBFB"/>
        </w:rPr>
        <w:t>5 steps to mental wellbeing</w:t>
      </w:r>
      <w:r w:rsidRPr="00B84FA8">
        <w:rPr>
          <w:rFonts w:asciiTheme="majorHAnsi" w:hAnsiTheme="majorHAnsi" w:cstheme="majorHAnsi"/>
          <w:sz w:val="24"/>
          <w:szCs w:val="24"/>
          <w:shd w:val="clear" w:color="auto" w:fill="FBFBFB"/>
        </w:rPr>
        <w:t xml:space="preserve">. [online] nhs.uk. Available at: </w:t>
      </w:r>
      <w:hyperlink r:id="rId71" w:history="1">
        <w:r w:rsidRPr="00B84FA8">
          <w:rPr>
            <w:rStyle w:val="Hyperlink"/>
            <w:rFonts w:asciiTheme="majorHAnsi" w:hAnsiTheme="majorHAnsi" w:cstheme="majorHAnsi"/>
            <w:color w:val="auto"/>
            <w:sz w:val="24"/>
            <w:szCs w:val="24"/>
            <w:u w:val="none"/>
            <w:shd w:val="clear" w:color="auto" w:fill="FBFBFB"/>
          </w:rPr>
          <w:t>https://www.nhs.uk/mental-health/self-help/guides-tools-and-activities/five-steps-to-mental-wellbeing/</w:t>
        </w:r>
      </w:hyperlink>
      <w:r w:rsidRPr="00B84FA8">
        <w:rPr>
          <w:rFonts w:asciiTheme="majorHAnsi" w:hAnsiTheme="majorHAnsi" w:cstheme="majorHAnsi"/>
          <w:sz w:val="24"/>
          <w:szCs w:val="24"/>
          <w:shd w:val="clear" w:color="auto" w:fill="FBFBFB"/>
        </w:rPr>
        <w:t xml:space="preserve"> (Accessed: 19</w:t>
      </w:r>
      <w:r w:rsidRPr="00B84FA8">
        <w:rPr>
          <w:rFonts w:asciiTheme="majorHAnsi" w:hAnsiTheme="majorHAnsi" w:cstheme="majorHAnsi"/>
          <w:sz w:val="24"/>
          <w:szCs w:val="24"/>
          <w:shd w:val="clear" w:color="auto" w:fill="FBFBFB"/>
          <w:vertAlign w:val="superscript"/>
        </w:rPr>
        <w:t>th</w:t>
      </w:r>
      <w:r w:rsidRPr="00B84FA8">
        <w:rPr>
          <w:rFonts w:asciiTheme="majorHAnsi" w:hAnsiTheme="majorHAnsi" w:cstheme="majorHAnsi"/>
          <w:sz w:val="24"/>
          <w:szCs w:val="24"/>
          <w:shd w:val="clear" w:color="auto" w:fill="FBFBFB"/>
        </w:rPr>
        <w:t xml:space="preserve"> October 2022).</w:t>
      </w:r>
    </w:p>
    <w:p w14:paraId="7FF51304" w14:textId="77777777" w:rsidR="00E7269D" w:rsidRPr="00B84FA8" w:rsidRDefault="00E7269D" w:rsidP="00E7269D">
      <w:pPr>
        <w:spacing w:line="360" w:lineRule="auto"/>
        <w:rPr>
          <w:rFonts w:asciiTheme="majorHAnsi" w:hAnsiTheme="majorHAnsi" w:cstheme="majorHAnsi"/>
          <w:sz w:val="24"/>
          <w:szCs w:val="24"/>
        </w:rPr>
      </w:pPr>
    </w:p>
    <w:p w14:paraId="77E777BC"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Office for National Statistics (2022). </w:t>
      </w:r>
      <w:r w:rsidRPr="00B84FA8">
        <w:rPr>
          <w:rFonts w:asciiTheme="majorHAnsi" w:hAnsiTheme="majorHAnsi" w:cstheme="majorHAnsi"/>
          <w:i/>
          <w:iCs/>
          <w:sz w:val="24"/>
          <w:szCs w:val="24"/>
        </w:rPr>
        <w:t>Crime in England and Wales: year ending March 2022</w:t>
      </w:r>
      <w:r w:rsidRPr="00B84FA8">
        <w:rPr>
          <w:rFonts w:asciiTheme="majorHAnsi" w:hAnsiTheme="majorHAnsi" w:cstheme="majorHAnsi"/>
          <w:sz w:val="24"/>
          <w:szCs w:val="24"/>
        </w:rPr>
        <w:t xml:space="preserve">. [online] ons.gov.uk. Available at: </w:t>
      </w:r>
      <w:hyperlink r:id="rId72" w:anchor="knife-or-sharp-instrument-offences" w:history="1">
        <w:r w:rsidRPr="00B84FA8">
          <w:rPr>
            <w:rStyle w:val="Hyperlink"/>
            <w:rFonts w:asciiTheme="majorHAnsi" w:hAnsiTheme="majorHAnsi" w:cstheme="majorHAnsi"/>
            <w:color w:val="auto"/>
            <w:sz w:val="24"/>
            <w:szCs w:val="24"/>
            <w:u w:val="none"/>
          </w:rPr>
          <w:t>https://www.ons.gov.uk/peoplepopulationandcommunity/crimeandjustice/bulletins/crimeinenglandandwales/yearendingmarch2022#knife-or-sharp-instrument-offences</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05E96E19"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67315FDD"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 xml:space="preserve">Police Federation (2022). </w:t>
      </w:r>
      <w:r w:rsidRPr="00B84FA8">
        <w:rPr>
          <w:rFonts w:asciiTheme="majorHAnsi" w:hAnsiTheme="majorHAnsi" w:cstheme="majorHAnsi"/>
          <w:i/>
          <w:iCs/>
          <w:sz w:val="24"/>
          <w:szCs w:val="24"/>
          <w:shd w:val="clear" w:color="auto" w:fill="FBFBFB"/>
        </w:rPr>
        <w:t>Attrition rates show more must be done to retain new recruits</w:t>
      </w:r>
      <w:r w:rsidRPr="00B84FA8">
        <w:rPr>
          <w:rFonts w:asciiTheme="majorHAnsi" w:hAnsiTheme="majorHAnsi" w:cstheme="majorHAnsi"/>
          <w:sz w:val="24"/>
          <w:szCs w:val="24"/>
          <w:shd w:val="clear" w:color="auto" w:fill="FBFBFB"/>
        </w:rPr>
        <w:t>. [online] polfed.org. Available at: https://www.polfed.org/news/latest-news/2022/attrition-rates-show-more-must-be-done-to-retain-new-recruits/ (Accessed: 19</w:t>
      </w:r>
      <w:r w:rsidRPr="00B84FA8">
        <w:rPr>
          <w:rFonts w:asciiTheme="majorHAnsi" w:hAnsiTheme="majorHAnsi" w:cstheme="majorHAnsi"/>
          <w:sz w:val="24"/>
          <w:szCs w:val="24"/>
          <w:shd w:val="clear" w:color="auto" w:fill="FBFBFB"/>
          <w:vertAlign w:val="superscript"/>
        </w:rPr>
        <w:t>th</w:t>
      </w:r>
      <w:r w:rsidRPr="00B84FA8">
        <w:rPr>
          <w:rFonts w:asciiTheme="majorHAnsi" w:hAnsiTheme="majorHAnsi" w:cstheme="majorHAnsi"/>
          <w:sz w:val="24"/>
          <w:szCs w:val="24"/>
          <w:shd w:val="clear" w:color="auto" w:fill="FBFBFB"/>
        </w:rPr>
        <w:t xml:space="preserve"> October 2022).</w:t>
      </w:r>
    </w:p>
    <w:p w14:paraId="6C37969F" w14:textId="77777777" w:rsidR="00E7269D" w:rsidRPr="00B84FA8" w:rsidRDefault="00E7269D" w:rsidP="00E7269D">
      <w:pPr>
        <w:spacing w:line="360" w:lineRule="auto"/>
        <w:rPr>
          <w:rFonts w:asciiTheme="majorHAnsi" w:hAnsiTheme="majorHAnsi" w:cstheme="majorHAnsi"/>
          <w:sz w:val="24"/>
          <w:szCs w:val="24"/>
        </w:rPr>
      </w:pPr>
    </w:p>
    <w:p w14:paraId="2B9A3CD6"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lastRenderedPageBreak/>
        <w:t xml:space="preserve">Politics (2021). </w:t>
      </w:r>
      <w:r w:rsidRPr="00B84FA8">
        <w:rPr>
          <w:rFonts w:asciiTheme="majorHAnsi" w:hAnsiTheme="majorHAnsi" w:cstheme="majorHAnsi"/>
          <w:i/>
          <w:iCs/>
          <w:sz w:val="24"/>
          <w:szCs w:val="24"/>
        </w:rPr>
        <w:t>How many police are there in the UK?</w:t>
      </w:r>
      <w:r w:rsidRPr="00B84FA8">
        <w:rPr>
          <w:rFonts w:asciiTheme="majorHAnsi" w:hAnsiTheme="majorHAnsi" w:cstheme="majorHAnsi"/>
          <w:sz w:val="24"/>
          <w:szCs w:val="24"/>
        </w:rPr>
        <w:t xml:space="preserve"> [online] politics.co.uk. Available at: </w:t>
      </w:r>
      <w:hyperlink r:id="rId73" w:anchor=":~:text=On%2031st%20March%202021%2Cthere,some%20172%2C000%20back%20in%202009" w:history="1">
        <w:r w:rsidRPr="00B84FA8">
          <w:rPr>
            <w:rStyle w:val="Hyperlink"/>
            <w:rFonts w:asciiTheme="majorHAnsi" w:hAnsiTheme="majorHAnsi" w:cstheme="majorHAnsi"/>
            <w:color w:val="auto"/>
            <w:sz w:val="24"/>
            <w:szCs w:val="24"/>
            <w:u w:val="none"/>
          </w:rPr>
          <w:t>https://www.politics.co.uk/reference/police-numbers-and-recruitment/#:~:text=On%2031st%20March%202021%2Cthere,some%20172%2C000%20back%20in%202009</w:t>
        </w:r>
      </w:hyperlink>
      <w:r w:rsidRPr="00B84FA8">
        <w:rPr>
          <w:rFonts w:asciiTheme="majorHAnsi" w:hAnsiTheme="majorHAnsi" w:cstheme="majorHAnsi"/>
          <w:sz w:val="24"/>
          <w:szCs w:val="24"/>
        </w:rPr>
        <w:t xml:space="preserve"> (Accessed on: 2nd March 2023).</w:t>
      </w:r>
    </w:p>
    <w:p w14:paraId="571CA6F2" w14:textId="77777777" w:rsidR="00E7269D" w:rsidRPr="00B84FA8" w:rsidRDefault="00E7269D" w:rsidP="00E7269D">
      <w:pPr>
        <w:spacing w:line="360" w:lineRule="auto"/>
        <w:rPr>
          <w:rFonts w:asciiTheme="majorHAnsi" w:hAnsiTheme="majorHAnsi" w:cstheme="majorHAnsi"/>
          <w:sz w:val="24"/>
          <w:szCs w:val="24"/>
        </w:rPr>
      </w:pPr>
    </w:p>
    <w:p w14:paraId="013D7D84"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Potts, J. (2017). </w:t>
      </w:r>
      <w:r w:rsidRPr="00B84FA8">
        <w:rPr>
          <w:rFonts w:asciiTheme="majorHAnsi" w:hAnsiTheme="majorHAnsi" w:cstheme="majorHAnsi"/>
          <w:i/>
          <w:iCs/>
          <w:sz w:val="24"/>
          <w:szCs w:val="24"/>
        </w:rPr>
        <w:t>The Benefits, Challenges, and Lessons of Evidence-Based Policing</w:t>
      </w:r>
      <w:r w:rsidRPr="00B84FA8">
        <w:rPr>
          <w:rFonts w:asciiTheme="majorHAnsi" w:hAnsiTheme="majorHAnsi" w:cstheme="majorHAnsi"/>
          <w:sz w:val="24"/>
          <w:szCs w:val="24"/>
        </w:rPr>
        <w:t xml:space="preserve">. [online] proquest.com. Available at: </w:t>
      </w:r>
      <w:hyperlink r:id="rId74" w:history="1">
        <w:r w:rsidRPr="00B84FA8">
          <w:rPr>
            <w:rStyle w:val="Hyperlink"/>
            <w:rFonts w:asciiTheme="majorHAnsi" w:hAnsiTheme="majorHAnsi" w:cstheme="majorHAnsi"/>
            <w:color w:val="auto"/>
            <w:sz w:val="24"/>
            <w:szCs w:val="24"/>
            <w:u w:val="none"/>
          </w:rPr>
          <w:t>https://www.proquest.com/docview/1937604429/fulltextPDF/1FA55E3B0EB54666PQ/1?accountid=130472</w:t>
        </w:r>
      </w:hyperlink>
      <w:r w:rsidRPr="00B84FA8">
        <w:rPr>
          <w:rFonts w:asciiTheme="majorHAnsi" w:hAnsiTheme="majorHAnsi" w:cstheme="majorHAnsi"/>
          <w:sz w:val="24"/>
          <w:szCs w:val="24"/>
        </w:rPr>
        <w:t>.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2F04DE23" w14:textId="77777777" w:rsidR="00E7269D" w:rsidRPr="00B84FA8" w:rsidRDefault="00E7269D" w:rsidP="00E7269D">
      <w:pPr>
        <w:spacing w:line="360" w:lineRule="auto"/>
        <w:rPr>
          <w:rFonts w:asciiTheme="majorHAnsi" w:hAnsiTheme="majorHAnsi" w:cstheme="majorHAnsi"/>
          <w:sz w:val="24"/>
          <w:szCs w:val="24"/>
        </w:rPr>
      </w:pPr>
    </w:p>
    <w:p w14:paraId="68CAAC7F"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Protect UK (2023). </w:t>
      </w:r>
      <w:r w:rsidRPr="00B84FA8">
        <w:rPr>
          <w:rFonts w:asciiTheme="majorHAnsi" w:hAnsiTheme="majorHAnsi" w:cstheme="majorHAnsi"/>
          <w:i/>
          <w:iCs/>
          <w:sz w:val="24"/>
          <w:szCs w:val="24"/>
        </w:rPr>
        <w:t>Plan to Prepare, Prepare to Protect</w:t>
      </w:r>
      <w:r w:rsidRPr="00B84FA8">
        <w:rPr>
          <w:rFonts w:asciiTheme="majorHAnsi" w:hAnsiTheme="majorHAnsi" w:cstheme="majorHAnsi"/>
          <w:sz w:val="24"/>
          <w:szCs w:val="24"/>
        </w:rPr>
        <w:t xml:space="preserve">. [online] protectuk.police.uk. Available at: </w:t>
      </w:r>
      <w:hyperlink r:id="rId75" w:history="1">
        <w:r w:rsidRPr="00B84FA8">
          <w:rPr>
            <w:rStyle w:val="Hyperlink"/>
            <w:rFonts w:asciiTheme="majorHAnsi" w:hAnsiTheme="majorHAnsi" w:cstheme="majorHAnsi"/>
            <w:color w:val="auto"/>
            <w:sz w:val="24"/>
            <w:szCs w:val="24"/>
            <w:u w:val="none"/>
          </w:rPr>
          <w:t>https://www.protectuk.police.uk/</w:t>
        </w:r>
      </w:hyperlink>
      <w:r w:rsidRPr="00B84FA8">
        <w:rPr>
          <w:rFonts w:asciiTheme="majorHAnsi" w:hAnsiTheme="majorHAnsi" w:cstheme="majorHAnsi"/>
          <w:sz w:val="24"/>
          <w:szCs w:val="24"/>
        </w:rPr>
        <w:t xml:space="preserve"> (Accessed on: 2</w:t>
      </w:r>
      <w:r w:rsidRPr="00B84FA8">
        <w:rPr>
          <w:rFonts w:asciiTheme="majorHAnsi" w:hAnsiTheme="majorHAnsi" w:cstheme="majorHAnsi"/>
          <w:sz w:val="24"/>
          <w:szCs w:val="24"/>
          <w:vertAlign w:val="superscript"/>
        </w:rPr>
        <w:t>nd</w:t>
      </w:r>
      <w:r w:rsidRPr="00B84FA8">
        <w:rPr>
          <w:rFonts w:asciiTheme="majorHAnsi" w:hAnsiTheme="majorHAnsi" w:cstheme="majorHAnsi"/>
          <w:sz w:val="24"/>
          <w:szCs w:val="24"/>
        </w:rPr>
        <w:t xml:space="preserve"> March 2023). </w:t>
      </w:r>
    </w:p>
    <w:p w14:paraId="424869ED" w14:textId="77777777" w:rsidR="00E7269D" w:rsidRPr="00B84FA8" w:rsidRDefault="00E7269D" w:rsidP="00E7269D">
      <w:pPr>
        <w:spacing w:line="360" w:lineRule="auto"/>
        <w:rPr>
          <w:rFonts w:asciiTheme="majorHAnsi" w:hAnsiTheme="majorHAnsi" w:cstheme="majorHAnsi"/>
          <w:sz w:val="24"/>
          <w:szCs w:val="24"/>
        </w:rPr>
      </w:pPr>
    </w:p>
    <w:p w14:paraId="6F148CE6"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Safe4Me (2023). </w:t>
      </w:r>
      <w:r w:rsidRPr="00B84FA8">
        <w:rPr>
          <w:rFonts w:asciiTheme="majorHAnsi" w:hAnsiTheme="majorHAnsi" w:cstheme="majorHAnsi"/>
          <w:i/>
          <w:iCs/>
          <w:sz w:val="24"/>
          <w:szCs w:val="24"/>
        </w:rPr>
        <w:t>Knife Crime</w:t>
      </w:r>
      <w:r w:rsidRPr="00B84FA8">
        <w:rPr>
          <w:rFonts w:asciiTheme="majorHAnsi" w:hAnsiTheme="majorHAnsi" w:cstheme="majorHAnsi"/>
          <w:sz w:val="24"/>
          <w:szCs w:val="24"/>
        </w:rPr>
        <w:t xml:space="preserve">. [online] safe4me.co.uk. Available at: </w:t>
      </w:r>
      <w:hyperlink r:id="rId76" w:history="1">
        <w:r w:rsidRPr="00B84FA8">
          <w:rPr>
            <w:rStyle w:val="Hyperlink"/>
            <w:rFonts w:asciiTheme="majorHAnsi" w:hAnsiTheme="majorHAnsi" w:cstheme="majorHAnsi"/>
            <w:color w:val="auto"/>
            <w:sz w:val="24"/>
            <w:szCs w:val="24"/>
            <w:u w:val="none"/>
          </w:rPr>
          <w:t>https://www.safe4me.co.uk/portfolio/knife-crime/</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026E51AA" w14:textId="77777777" w:rsidR="00E7269D" w:rsidRPr="00B84FA8" w:rsidRDefault="00E7269D" w:rsidP="00E7269D">
      <w:pPr>
        <w:spacing w:line="360" w:lineRule="auto"/>
        <w:rPr>
          <w:rFonts w:asciiTheme="majorHAnsi" w:hAnsiTheme="majorHAnsi" w:cstheme="majorHAnsi"/>
          <w:sz w:val="24"/>
          <w:szCs w:val="24"/>
        </w:rPr>
      </w:pPr>
    </w:p>
    <w:p w14:paraId="5D3F8ED8"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Sampson, R., Eck, J. E. &amp; Dunham, J. (2010). Super controllers and crime prevention: A routine activity explanation of crime prevention success and failure. </w:t>
      </w:r>
      <w:r w:rsidRPr="00B84FA8">
        <w:rPr>
          <w:rFonts w:asciiTheme="majorHAnsi" w:hAnsiTheme="majorHAnsi" w:cstheme="majorHAnsi"/>
          <w:i/>
          <w:iCs/>
          <w:sz w:val="24"/>
          <w:szCs w:val="24"/>
        </w:rPr>
        <w:t>Security Journal</w:t>
      </w:r>
      <w:r w:rsidRPr="00B84FA8">
        <w:rPr>
          <w:rFonts w:asciiTheme="majorHAnsi" w:hAnsiTheme="majorHAnsi" w:cstheme="majorHAnsi"/>
          <w:sz w:val="24"/>
          <w:szCs w:val="24"/>
        </w:rPr>
        <w:t xml:space="preserve">. 23. Pp. 37-51. Available at: </w:t>
      </w:r>
      <w:hyperlink r:id="rId77" w:history="1">
        <w:r w:rsidRPr="00B84FA8">
          <w:rPr>
            <w:rStyle w:val="Hyperlink"/>
            <w:rFonts w:asciiTheme="majorHAnsi" w:hAnsiTheme="majorHAnsi" w:cstheme="majorHAnsi"/>
            <w:color w:val="auto"/>
            <w:sz w:val="24"/>
            <w:szCs w:val="24"/>
            <w:u w:val="none"/>
          </w:rPr>
          <w:t>https://link.springer.com/article/10.1057/sj.2009.17</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6A57D520" w14:textId="77777777" w:rsidR="00E7269D" w:rsidRPr="00B84FA8" w:rsidRDefault="00E7269D" w:rsidP="00E7269D">
      <w:pPr>
        <w:spacing w:line="360" w:lineRule="auto"/>
        <w:rPr>
          <w:rFonts w:asciiTheme="majorHAnsi" w:hAnsiTheme="majorHAnsi" w:cstheme="majorHAnsi"/>
          <w:sz w:val="24"/>
          <w:szCs w:val="24"/>
        </w:rPr>
      </w:pPr>
    </w:p>
    <w:p w14:paraId="4698299B"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Security Service (2022). </w:t>
      </w:r>
      <w:r w:rsidRPr="00B84FA8">
        <w:rPr>
          <w:rFonts w:asciiTheme="majorHAnsi" w:hAnsiTheme="majorHAnsi" w:cstheme="majorHAnsi"/>
          <w:i/>
          <w:iCs/>
          <w:sz w:val="24"/>
          <w:szCs w:val="24"/>
        </w:rPr>
        <w:t>Who We Are</w:t>
      </w:r>
      <w:r w:rsidRPr="00B84FA8">
        <w:rPr>
          <w:rFonts w:asciiTheme="majorHAnsi" w:hAnsiTheme="majorHAnsi" w:cstheme="majorHAnsi"/>
          <w:sz w:val="24"/>
          <w:szCs w:val="24"/>
        </w:rPr>
        <w:t xml:space="preserve"> [online] mi5.gov.uk. Available at: </w:t>
      </w:r>
      <w:hyperlink r:id="rId78" w:history="1">
        <w:r w:rsidRPr="00B84FA8">
          <w:rPr>
            <w:rStyle w:val="Hyperlink"/>
            <w:rFonts w:asciiTheme="majorHAnsi" w:hAnsiTheme="majorHAnsi" w:cstheme="majorHAnsi"/>
            <w:color w:val="auto"/>
            <w:sz w:val="24"/>
            <w:szCs w:val="24"/>
            <w:u w:val="none"/>
          </w:rPr>
          <w:t>https://www.mi5.gov.uk/who-we-are?adhoc_referrer=011813075156</w:t>
        </w:r>
      </w:hyperlink>
      <w:r w:rsidRPr="00B84FA8">
        <w:rPr>
          <w:rFonts w:asciiTheme="majorHAnsi" w:hAnsiTheme="majorHAnsi" w:cstheme="majorHAnsi"/>
          <w:sz w:val="24"/>
          <w:szCs w:val="24"/>
        </w:rPr>
        <w:t xml:space="preserve"> (Accessed on: 2nd March 2023).</w:t>
      </w:r>
    </w:p>
    <w:p w14:paraId="5680F83F" w14:textId="77777777" w:rsidR="00E7269D" w:rsidRPr="00B84FA8" w:rsidRDefault="00E7269D" w:rsidP="00E7269D">
      <w:pPr>
        <w:spacing w:line="360" w:lineRule="auto"/>
        <w:rPr>
          <w:rFonts w:asciiTheme="majorHAnsi" w:hAnsiTheme="majorHAnsi" w:cstheme="majorHAnsi"/>
          <w:sz w:val="24"/>
          <w:szCs w:val="24"/>
        </w:rPr>
      </w:pPr>
    </w:p>
    <w:p w14:paraId="2CC07A08"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Security Service (2023). </w:t>
      </w:r>
      <w:r w:rsidRPr="00B84FA8">
        <w:rPr>
          <w:rFonts w:asciiTheme="majorHAnsi" w:hAnsiTheme="majorHAnsi" w:cstheme="majorHAnsi"/>
          <w:i/>
          <w:iCs/>
          <w:sz w:val="24"/>
          <w:szCs w:val="24"/>
        </w:rPr>
        <w:t>Covert Surveillance</w:t>
      </w:r>
      <w:r w:rsidRPr="00B84FA8">
        <w:rPr>
          <w:rFonts w:asciiTheme="majorHAnsi" w:hAnsiTheme="majorHAnsi" w:cstheme="majorHAnsi"/>
          <w:sz w:val="24"/>
          <w:szCs w:val="24"/>
        </w:rPr>
        <w:t xml:space="preserve">. [online] mi5.gov.uk. Available at: </w:t>
      </w:r>
      <w:hyperlink r:id="rId79" w:history="1">
        <w:r w:rsidRPr="00B84FA8">
          <w:rPr>
            <w:rStyle w:val="Hyperlink"/>
            <w:rFonts w:asciiTheme="majorHAnsi" w:hAnsiTheme="majorHAnsi" w:cstheme="majorHAnsi"/>
            <w:color w:val="auto"/>
            <w:sz w:val="24"/>
            <w:szCs w:val="24"/>
            <w:u w:val="none"/>
          </w:rPr>
          <w:t>https://www.mi5.gov.uk/covert-surveillance</w:t>
        </w:r>
      </w:hyperlink>
      <w:r w:rsidRPr="00B84FA8">
        <w:rPr>
          <w:rFonts w:asciiTheme="majorHAnsi" w:hAnsiTheme="majorHAnsi" w:cstheme="majorHAnsi"/>
          <w:sz w:val="24"/>
          <w:szCs w:val="24"/>
        </w:rPr>
        <w:t xml:space="preserve"> (Accessed on: 2nd March 2023).</w:t>
      </w:r>
    </w:p>
    <w:p w14:paraId="6F164305" w14:textId="77777777" w:rsidR="00E7269D" w:rsidRPr="00B84FA8" w:rsidRDefault="00E7269D" w:rsidP="00E7269D">
      <w:pPr>
        <w:spacing w:line="360" w:lineRule="auto"/>
        <w:rPr>
          <w:rFonts w:asciiTheme="majorHAnsi" w:hAnsiTheme="majorHAnsi" w:cstheme="majorHAnsi"/>
          <w:sz w:val="24"/>
          <w:szCs w:val="24"/>
        </w:rPr>
      </w:pPr>
    </w:p>
    <w:p w14:paraId="441606E9"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Security Service (2023). </w:t>
      </w:r>
      <w:r w:rsidRPr="00B84FA8">
        <w:rPr>
          <w:rFonts w:asciiTheme="majorHAnsi" w:hAnsiTheme="majorHAnsi" w:cstheme="majorHAnsi"/>
          <w:i/>
          <w:iCs/>
          <w:sz w:val="24"/>
          <w:szCs w:val="24"/>
        </w:rPr>
        <w:t>FAQs about MI5</w:t>
      </w:r>
      <w:r w:rsidRPr="00B84FA8">
        <w:rPr>
          <w:rFonts w:asciiTheme="majorHAnsi" w:hAnsiTheme="majorHAnsi" w:cstheme="majorHAnsi"/>
          <w:sz w:val="24"/>
          <w:szCs w:val="24"/>
        </w:rPr>
        <w:t xml:space="preserve">. [online] mi5.gov.uk. Available at: </w:t>
      </w:r>
      <w:hyperlink r:id="rId80" w:history="1">
        <w:r w:rsidRPr="00B84FA8">
          <w:rPr>
            <w:rStyle w:val="Hyperlink"/>
            <w:rFonts w:asciiTheme="majorHAnsi" w:hAnsiTheme="majorHAnsi" w:cstheme="majorHAnsi"/>
            <w:color w:val="auto"/>
            <w:sz w:val="24"/>
            <w:szCs w:val="24"/>
            <w:u w:val="none"/>
          </w:rPr>
          <w:t>https://www.mi5.gov.uk/faq</w:t>
        </w:r>
      </w:hyperlink>
      <w:r w:rsidRPr="00B84FA8">
        <w:rPr>
          <w:rFonts w:asciiTheme="majorHAnsi" w:hAnsiTheme="majorHAnsi" w:cstheme="majorHAnsi"/>
          <w:sz w:val="24"/>
          <w:szCs w:val="24"/>
        </w:rPr>
        <w:t xml:space="preserve"> (Accessed on: 2nd March 2023).</w:t>
      </w:r>
    </w:p>
    <w:p w14:paraId="1C13E84C" w14:textId="77777777" w:rsidR="00E7269D" w:rsidRPr="00B84FA8" w:rsidRDefault="00E7269D" w:rsidP="00E7269D">
      <w:pPr>
        <w:spacing w:line="360" w:lineRule="auto"/>
        <w:rPr>
          <w:rFonts w:asciiTheme="majorHAnsi" w:hAnsiTheme="majorHAnsi" w:cstheme="majorHAnsi"/>
          <w:sz w:val="24"/>
          <w:szCs w:val="24"/>
        </w:rPr>
      </w:pPr>
    </w:p>
    <w:p w14:paraId="42C3624F"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Security Service (2023). </w:t>
      </w:r>
      <w:r w:rsidRPr="00B84FA8">
        <w:rPr>
          <w:rFonts w:asciiTheme="majorHAnsi" w:hAnsiTheme="majorHAnsi" w:cstheme="majorHAnsi"/>
          <w:i/>
          <w:iCs/>
          <w:sz w:val="24"/>
          <w:szCs w:val="24"/>
        </w:rPr>
        <w:t>Partnerships</w:t>
      </w:r>
      <w:r w:rsidRPr="00B84FA8">
        <w:rPr>
          <w:rFonts w:asciiTheme="majorHAnsi" w:hAnsiTheme="majorHAnsi" w:cstheme="majorHAnsi"/>
          <w:sz w:val="24"/>
          <w:szCs w:val="24"/>
        </w:rPr>
        <w:t xml:space="preserve">. [online] mi5.gov.uk. Available at: </w:t>
      </w:r>
      <w:hyperlink r:id="rId81" w:history="1">
        <w:r w:rsidRPr="00B84FA8">
          <w:rPr>
            <w:rStyle w:val="Hyperlink"/>
            <w:rFonts w:asciiTheme="majorHAnsi" w:hAnsiTheme="majorHAnsi" w:cstheme="majorHAnsi"/>
            <w:color w:val="auto"/>
            <w:sz w:val="24"/>
            <w:szCs w:val="24"/>
            <w:u w:val="none"/>
          </w:rPr>
          <w:t>https://www.mi5.gov.uk/partnerships</w:t>
        </w:r>
      </w:hyperlink>
      <w:r w:rsidRPr="00B84FA8">
        <w:rPr>
          <w:rFonts w:asciiTheme="majorHAnsi" w:hAnsiTheme="majorHAnsi" w:cstheme="majorHAnsi"/>
          <w:sz w:val="24"/>
          <w:szCs w:val="24"/>
        </w:rPr>
        <w:t xml:space="preserve"> (Accessed on: 2nd March 2023).</w:t>
      </w:r>
    </w:p>
    <w:p w14:paraId="5C9F3B1A" w14:textId="77777777" w:rsidR="00E7269D" w:rsidRPr="00B84FA8" w:rsidRDefault="00E7269D" w:rsidP="00E7269D">
      <w:pPr>
        <w:spacing w:line="360" w:lineRule="auto"/>
        <w:rPr>
          <w:rFonts w:asciiTheme="majorHAnsi" w:hAnsiTheme="majorHAnsi" w:cstheme="majorHAnsi"/>
          <w:sz w:val="24"/>
          <w:szCs w:val="24"/>
        </w:rPr>
      </w:pPr>
    </w:p>
    <w:p w14:paraId="63AB3C72"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Security Service (2023). </w:t>
      </w:r>
      <w:r w:rsidRPr="00B84FA8">
        <w:rPr>
          <w:rFonts w:asciiTheme="majorHAnsi" w:hAnsiTheme="majorHAnsi" w:cstheme="majorHAnsi"/>
          <w:i/>
          <w:iCs/>
          <w:sz w:val="24"/>
          <w:szCs w:val="24"/>
        </w:rPr>
        <w:t>Vetting</w:t>
      </w:r>
      <w:r w:rsidRPr="00B84FA8">
        <w:rPr>
          <w:rFonts w:asciiTheme="majorHAnsi" w:hAnsiTheme="majorHAnsi" w:cstheme="majorHAnsi"/>
          <w:sz w:val="24"/>
          <w:szCs w:val="24"/>
        </w:rPr>
        <w:t xml:space="preserve"> [online] mi5.gov.uk. Available at: </w:t>
      </w:r>
      <w:hyperlink r:id="rId82" w:history="1">
        <w:r w:rsidRPr="00B84FA8">
          <w:rPr>
            <w:rStyle w:val="Hyperlink"/>
            <w:rFonts w:asciiTheme="majorHAnsi" w:hAnsiTheme="majorHAnsi" w:cstheme="majorHAnsi"/>
            <w:color w:val="auto"/>
            <w:sz w:val="24"/>
            <w:szCs w:val="24"/>
            <w:u w:val="none"/>
          </w:rPr>
          <w:t>https://www.mi5.gov.uk/careers/vetting</w:t>
        </w:r>
      </w:hyperlink>
      <w:r w:rsidRPr="00B84FA8">
        <w:rPr>
          <w:rFonts w:asciiTheme="majorHAnsi" w:hAnsiTheme="majorHAnsi" w:cstheme="majorHAnsi"/>
          <w:sz w:val="24"/>
          <w:szCs w:val="24"/>
        </w:rPr>
        <w:t xml:space="preserve"> (Accessed on: 2nd March 2023).</w:t>
      </w:r>
    </w:p>
    <w:p w14:paraId="3B3ABFC0" w14:textId="77777777" w:rsidR="00E7269D" w:rsidRPr="00B84FA8" w:rsidRDefault="00E7269D" w:rsidP="00E7269D">
      <w:pPr>
        <w:spacing w:line="360" w:lineRule="auto"/>
        <w:rPr>
          <w:rFonts w:asciiTheme="majorHAnsi" w:hAnsiTheme="majorHAnsi" w:cstheme="majorHAnsi"/>
          <w:sz w:val="24"/>
          <w:szCs w:val="24"/>
        </w:rPr>
      </w:pPr>
    </w:p>
    <w:p w14:paraId="57DAF686"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 xml:space="preserve">Sherman, L. (2013) </w:t>
      </w:r>
      <w:r w:rsidRPr="00B84FA8">
        <w:rPr>
          <w:rFonts w:asciiTheme="majorHAnsi" w:hAnsiTheme="majorHAnsi" w:cstheme="majorHAnsi"/>
          <w:i/>
          <w:iCs/>
          <w:sz w:val="24"/>
          <w:szCs w:val="24"/>
          <w:shd w:val="clear" w:color="auto" w:fill="FBFBFB"/>
        </w:rPr>
        <w:t>The Rise of Evidence-Based Policing: Targeting, Testing, and Tracking</w:t>
      </w:r>
      <w:r w:rsidRPr="00B84FA8">
        <w:rPr>
          <w:rFonts w:asciiTheme="majorHAnsi" w:hAnsiTheme="majorHAnsi" w:cstheme="majorHAnsi"/>
          <w:sz w:val="24"/>
          <w:szCs w:val="24"/>
          <w:shd w:val="clear" w:color="auto" w:fill="FBFBFB"/>
        </w:rPr>
        <w:t>. [online] cebcp.org. Available at: http://cebcp.org/wp-content/evidence-based-policing/Sherman-TripleT.pdf (Accessed: 19</w:t>
      </w:r>
      <w:r w:rsidRPr="00B84FA8">
        <w:rPr>
          <w:rFonts w:asciiTheme="majorHAnsi" w:hAnsiTheme="majorHAnsi" w:cstheme="majorHAnsi"/>
          <w:sz w:val="24"/>
          <w:szCs w:val="24"/>
          <w:shd w:val="clear" w:color="auto" w:fill="FBFBFB"/>
          <w:vertAlign w:val="superscript"/>
        </w:rPr>
        <w:t>th</w:t>
      </w:r>
      <w:r w:rsidRPr="00B84FA8">
        <w:rPr>
          <w:rFonts w:asciiTheme="majorHAnsi" w:hAnsiTheme="majorHAnsi" w:cstheme="majorHAnsi"/>
          <w:sz w:val="24"/>
          <w:szCs w:val="24"/>
          <w:shd w:val="clear" w:color="auto" w:fill="FBFBFB"/>
        </w:rPr>
        <w:t xml:space="preserve"> October 2022).</w:t>
      </w:r>
    </w:p>
    <w:p w14:paraId="68FDF558" w14:textId="77777777" w:rsidR="00B84FA8" w:rsidRDefault="00B84FA8" w:rsidP="00E7269D">
      <w:pPr>
        <w:spacing w:line="360" w:lineRule="auto"/>
        <w:rPr>
          <w:rFonts w:asciiTheme="majorHAnsi" w:hAnsiTheme="majorHAnsi" w:cstheme="majorHAnsi"/>
          <w:sz w:val="24"/>
          <w:szCs w:val="24"/>
        </w:rPr>
      </w:pPr>
    </w:p>
    <w:p w14:paraId="0630615A" w14:textId="683F8C80"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Sherman, L. W. &amp; Strang, H. (2012). </w:t>
      </w:r>
      <w:r w:rsidRPr="00B84FA8">
        <w:rPr>
          <w:rFonts w:asciiTheme="majorHAnsi" w:hAnsiTheme="majorHAnsi" w:cstheme="majorHAnsi"/>
          <w:i/>
          <w:iCs/>
          <w:sz w:val="24"/>
          <w:szCs w:val="24"/>
        </w:rPr>
        <w:t xml:space="preserve">Restorative Justice as Evidence-Based Sentencing. </w:t>
      </w:r>
      <w:r w:rsidRPr="00B84FA8">
        <w:rPr>
          <w:rFonts w:asciiTheme="majorHAnsi" w:hAnsiTheme="majorHAnsi" w:cstheme="majorHAnsi"/>
          <w:sz w:val="24"/>
          <w:szCs w:val="24"/>
        </w:rPr>
        <w:t xml:space="preserve">The Oxford Handbook of Sentencing and Corrections. Available: </w:t>
      </w:r>
      <w:hyperlink r:id="rId83" w:history="1">
        <w:r w:rsidRPr="00B84FA8">
          <w:rPr>
            <w:rStyle w:val="Hyperlink"/>
            <w:rFonts w:asciiTheme="majorHAnsi" w:hAnsiTheme="majorHAnsi" w:cstheme="majorHAnsi"/>
            <w:color w:val="auto"/>
            <w:sz w:val="24"/>
            <w:szCs w:val="24"/>
            <w:u w:val="none"/>
          </w:rPr>
          <w:t>https://academic.oup.com/edited-volume/36315/chapter-abstract/318654215?redirectedFrom=fulltext&amp;login=false</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0913780A" w14:textId="77777777" w:rsidR="00E7269D" w:rsidRPr="00B84FA8" w:rsidRDefault="00E7269D" w:rsidP="00E7269D">
      <w:pPr>
        <w:spacing w:line="360" w:lineRule="auto"/>
        <w:rPr>
          <w:rFonts w:asciiTheme="majorHAnsi" w:hAnsiTheme="majorHAnsi" w:cstheme="majorHAnsi"/>
          <w:sz w:val="24"/>
          <w:szCs w:val="24"/>
        </w:rPr>
      </w:pPr>
    </w:p>
    <w:p w14:paraId="4AF0CFE7"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Sherman, L. W. (1998). </w:t>
      </w:r>
      <w:r w:rsidRPr="00B84FA8">
        <w:rPr>
          <w:rFonts w:asciiTheme="majorHAnsi" w:hAnsiTheme="majorHAnsi" w:cstheme="majorHAnsi"/>
          <w:i/>
          <w:iCs/>
          <w:sz w:val="24"/>
          <w:szCs w:val="24"/>
        </w:rPr>
        <w:t>Evidence-Based Policing. Ideas in American Policing Series</w:t>
      </w:r>
      <w:r w:rsidRPr="00B84FA8">
        <w:rPr>
          <w:rFonts w:asciiTheme="majorHAnsi" w:hAnsiTheme="majorHAnsi" w:cstheme="majorHAnsi"/>
          <w:sz w:val="24"/>
          <w:szCs w:val="24"/>
        </w:rPr>
        <w:t xml:space="preserve">. [online] Washington, DC: Police Foundation. Available at: </w:t>
      </w:r>
      <w:hyperlink r:id="rId84" w:history="1">
        <w:r w:rsidRPr="00B84FA8">
          <w:rPr>
            <w:rStyle w:val="Hyperlink"/>
            <w:rFonts w:asciiTheme="majorHAnsi" w:hAnsiTheme="majorHAnsi" w:cstheme="majorHAnsi"/>
            <w:color w:val="auto"/>
            <w:sz w:val="24"/>
            <w:szCs w:val="24"/>
            <w:u w:val="none"/>
          </w:rPr>
          <w:t>https://www.policinginstitute.org/wp-content/uploads/2015/06/Sherman-1998-Evidence-Based-Policing.pdf</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1364BA92" w14:textId="77777777" w:rsidR="00E7269D" w:rsidRPr="00B84FA8" w:rsidRDefault="00E7269D" w:rsidP="00E7269D">
      <w:pPr>
        <w:spacing w:line="360" w:lineRule="auto"/>
        <w:rPr>
          <w:rFonts w:asciiTheme="majorHAnsi" w:hAnsiTheme="majorHAnsi" w:cstheme="majorHAnsi"/>
          <w:sz w:val="24"/>
          <w:szCs w:val="24"/>
        </w:rPr>
      </w:pPr>
    </w:p>
    <w:p w14:paraId="1A562ADD"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South Wales Police and Crime Commissioner (2022). </w:t>
      </w:r>
      <w:r w:rsidRPr="00B84FA8">
        <w:rPr>
          <w:rFonts w:asciiTheme="majorHAnsi" w:hAnsiTheme="majorHAnsi" w:cstheme="majorHAnsi"/>
          <w:i/>
          <w:iCs/>
          <w:sz w:val="24"/>
          <w:szCs w:val="24"/>
        </w:rPr>
        <w:t>South Wales Police &amp; Crime Plan 2022—2026</w:t>
      </w:r>
      <w:r w:rsidRPr="00B84FA8">
        <w:rPr>
          <w:rFonts w:asciiTheme="majorHAnsi" w:hAnsiTheme="majorHAnsi" w:cstheme="majorHAnsi"/>
          <w:sz w:val="24"/>
          <w:szCs w:val="24"/>
        </w:rPr>
        <w:t xml:space="preserve">. [online] southwalescommissioner.org.uk. Available at: </w:t>
      </w:r>
      <w:hyperlink r:id="rId85" w:history="1">
        <w:r w:rsidRPr="00B84FA8">
          <w:rPr>
            <w:rStyle w:val="Hyperlink"/>
            <w:rFonts w:asciiTheme="majorHAnsi" w:hAnsiTheme="majorHAnsi" w:cstheme="majorHAnsi"/>
            <w:color w:val="auto"/>
            <w:sz w:val="24"/>
            <w:szCs w:val="24"/>
            <w:u w:val="none"/>
          </w:rPr>
          <w:t>https://www.southwalescommissioner.org.uk/media/2330/2022-03-04-police-crime-plan-2226-final-eng.pdf</w:t>
        </w:r>
      </w:hyperlink>
      <w:r w:rsidRPr="00B84FA8">
        <w:rPr>
          <w:rFonts w:asciiTheme="majorHAnsi" w:hAnsiTheme="majorHAnsi" w:cstheme="majorHAnsi"/>
          <w:sz w:val="24"/>
          <w:szCs w:val="24"/>
        </w:rPr>
        <w:t xml:space="preserve">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76B7201F" w14:textId="77777777" w:rsidR="00E7269D" w:rsidRPr="00B84FA8" w:rsidRDefault="00E7269D" w:rsidP="00E7269D">
      <w:pPr>
        <w:spacing w:line="360" w:lineRule="auto"/>
        <w:rPr>
          <w:rFonts w:asciiTheme="majorHAnsi" w:hAnsiTheme="majorHAnsi" w:cstheme="majorHAnsi"/>
          <w:sz w:val="24"/>
          <w:szCs w:val="24"/>
        </w:rPr>
      </w:pPr>
    </w:p>
    <w:p w14:paraId="6A583C2C"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Squires, P. (2009).</w:t>
      </w:r>
      <w:r w:rsidRPr="00B84FA8">
        <w:rPr>
          <w:rFonts w:asciiTheme="majorHAnsi" w:hAnsiTheme="majorHAnsi" w:cstheme="majorHAnsi"/>
          <w:i/>
          <w:iCs/>
          <w:sz w:val="24"/>
          <w:szCs w:val="24"/>
        </w:rPr>
        <w:t xml:space="preserve"> ‘The knife crime ‘epidemic’ and British politics’</w:t>
      </w:r>
      <w:r w:rsidRPr="00B84FA8">
        <w:rPr>
          <w:rFonts w:asciiTheme="majorHAnsi" w:hAnsiTheme="majorHAnsi" w:cstheme="majorHAnsi"/>
          <w:sz w:val="24"/>
          <w:szCs w:val="24"/>
        </w:rPr>
        <w:t xml:space="preserve">, British Politics, 4(1), pp. 127-157. Available at:  </w:t>
      </w:r>
      <w:hyperlink r:id="rId86" w:history="1">
        <w:r w:rsidRPr="00B84FA8">
          <w:rPr>
            <w:rStyle w:val="Hyperlink"/>
            <w:rFonts w:asciiTheme="majorHAnsi" w:hAnsiTheme="majorHAnsi" w:cstheme="majorHAnsi"/>
            <w:color w:val="auto"/>
            <w:sz w:val="24"/>
            <w:szCs w:val="24"/>
            <w:u w:val="none"/>
          </w:rPr>
          <w:t>https://www.proquest.com/docview/232421734?accountid=130472</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56094803" w14:textId="77777777" w:rsidR="00E7269D" w:rsidRPr="00B84FA8" w:rsidRDefault="00E7269D" w:rsidP="00E7269D">
      <w:pPr>
        <w:spacing w:line="360" w:lineRule="auto"/>
        <w:rPr>
          <w:rFonts w:asciiTheme="majorHAnsi" w:hAnsiTheme="majorHAnsi" w:cstheme="majorHAnsi"/>
          <w:sz w:val="24"/>
          <w:szCs w:val="24"/>
        </w:rPr>
      </w:pPr>
    </w:p>
    <w:p w14:paraId="3D1C87BD"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Structural predictors of choice: Testing a UN Economic and Social Council (2002). </w:t>
      </w:r>
      <w:r w:rsidRPr="00B84FA8">
        <w:rPr>
          <w:rFonts w:asciiTheme="majorHAnsi" w:hAnsiTheme="majorHAnsi" w:cstheme="majorHAnsi"/>
          <w:i/>
          <w:iCs/>
          <w:sz w:val="24"/>
          <w:szCs w:val="24"/>
          <w:shd w:val="clear" w:color="auto" w:fill="F9F9F9"/>
        </w:rPr>
        <w:t>UN Economic and Social Council Resolution 2002/13: Action to Promote Effective Crime Prevention</w:t>
      </w:r>
      <w:r w:rsidRPr="00B84FA8">
        <w:rPr>
          <w:rFonts w:asciiTheme="majorHAnsi" w:hAnsiTheme="majorHAnsi" w:cstheme="majorHAnsi"/>
          <w:sz w:val="24"/>
          <w:szCs w:val="24"/>
          <w:shd w:val="clear" w:color="auto" w:fill="F9F9F9"/>
        </w:rPr>
        <w:t xml:space="preserve">. [online] refworld.org. Available at: </w:t>
      </w:r>
      <w:hyperlink r:id="rId87" w:history="1">
        <w:r w:rsidRPr="00B84FA8">
          <w:rPr>
            <w:rStyle w:val="Hyperlink"/>
            <w:rFonts w:asciiTheme="majorHAnsi" w:hAnsiTheme="majorHAnsi" w:cstheme="majorHAnsi"/>
            <w:color w:val="auto"/>
            <w:sz w:val="24"/>
            <w:szCs w:val="24"/>
            <w:u w:val="none"/>
            <w:shd w:val="clear" w:color="auto" w:fill="F9F9F9"/>
          </w:rPr>
          <w:t>https://www.refworld.org/docid/46c455830.html</w:t>
        </w:r>
      </w:hyperlink>
      <w:r w:rsidRPr="00B84FA8">
        <w:rPr>
          <w:rFonts w:asciiTheme="majorHAnsi" w:hAnsiTheme="majorHAnsi" w:cstheme="majorHAnsi"/>
          <w:sz w:val="24"/>
          <w:szCs w:val="24"/>
          <w:shd w:val="clear" w:color="auto" w:fill="F9F9F9"/>
        </w:rPr>
        <w:t xml:space="preserve"> </w:t>
      </w:r>
      <w:r w:rsidRPr="00B84FA8">
        <w:rPr>
          <w:rFonts w:asciiTheme="majorHAnsi" w:hAnsiTheme="majorHAnsi" w:cstheme="majorHAnsi"/>
          <w:sz w:val="24"/>
          <w:szCs w:val="24"/>
        </w:rPr>
        <w:t>(Accessed: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0A901FAD" w14:textId="77777777" w:rsidR="00E7269D" w:rsidRPr="00B84FA8" w:rsidRDefault="00E7269D" w:rsidP="00E7269D">
      <w:pPr>
        <w:spacing w:line="360" w:lineRule="auto"/>
        <w:rPr>
          <w:rFonts w:asciiTheme="majorHAnsi" w:hAnsiTheme="majorHAnsi" w:cstheme="majorHAnsi"/>
          <w:sz w:val="24"/>
          <w:szCs w:val="24"/>
        </w:rPr>
      </w:pPr>
    </w:p>
    <w:p w14:paraId="561BE44C"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Symonds, T. &amp; Gregory, J. (2022). </w:t>
      </w:r>
      <w:r w:rsidRPr="00B84FA8">
        <w:rPr>
          <w:rFonts w:asciiTheme="majorHAnsi" w:hAnsiTheme="majorHAnsi" w:cstheme="majorHAnsi"/>
          <w:i/>
          <w:iCs/>
          <w:sz w:val="24"/>
          <w:szCs w:val="24"/>
        </w:rPr>
        <w:t>Criminals and sexual predators allowed into police, says report</w:t>
      </w:r>
      <w:r w:rsidRPr="00B84FA8">
        <w:rPr>
          <w:rFonts w:asciiTheme="majorHAnsi" w:hAnsiTheme="majorHAnsi" w:cstheme="majorHAnsi"/>
          <w:sz w:val="24"/>
          <w:szCs w:val="24"/>
        </w:rPr>
        <w:t xml:space="preserve">. [online] bbc.co.uk. Available at: </w:t>
      </w:r>
      <w:hyperlink r:id="rId88" w:history="1">
        <w:r w:rsidRPr="00B84FA8">
          <w:rPr>
            <w:rStyle w:val="Hyperlink"/>
            <w:rFonts w:asciiTheme="majorHAnsi" w:hAnsiTheme="majorHAnsi" w:cstheme="majorHAnsi"/>
            <w:color w:val="auto"/>
            <w:sz w:val="24"/>
            <w:szCs w:val="24"/>
            <w:u w:val="none"/>
          </w:rPr>
          <w:t>https://www.bbc.co.uk/news/uk-63478011</w:t>
        </w:r>
      </w:hyperlink>
      <w:r w:rsidRPr="00B84FA8">
        <w:rPr>
          <w:rFonts w:asciiTheme="majorHAnsi" w:hAnsiTheme="majorHAnsi" w:cstheme="majorHAnsi"/>
          <w:sz w:val="24"/>
          <w:szCs w:val="24"/>
        </w:rPr>
        <w:t xml:space="preserve"> (Accessed on: 2nd March 2023).</w:t>
      </w:r>
    </w:p>
    <w:p w14:paraId="07121726" w14:textId="77777777" w:rsidR="00E7269D" w:rsidRPr="00B84FA8" w:rsidRDefault="00E7269D" w:rsidP="00E7269D">
      <w:pPr>
        <w:spacing w:line="360" w:lineRule="auto"/>
        <w:rPr>
          <w:rFonts w:asciiTheme="majorHAnsi" w:hAnsiTheme="majorHAnsi" w:cstheme="majorHAnsi"/>
          <w:sz w:val="24"/>
          <w:szCs w:val="24"/>
        </w:rPr>
      </w:pPr>
    </w:p>
    <w:p w14:paraId="5C0EB09E"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The Crown Prosecution Service (2022). </w:t>
      </w:r>
      <w:r w:rsidRPr="00B84FA8">
        <w:rPr>
          <w:rFonts w:asciiTheme="majorHAnsi" w:hAnsiTheme="majorHAnsi" w:cstheme="majorHAnsi"/>
          <w:i/>
          <w:iCs/>
          <w:sz w:val="24"/>
          <w:szCs w:val="24"/>
        </w:rPr>
        <w:t>Organised Crime – Strategy</w:t>
      </w:r>
      <w:r w:rsidRPr="00B84FA8">
        <w:rPr>
          <w:rFonts w:asciiTheme="majorHAnsi" w:hAnsiTheme="majorHAnsi" w:cstheme="majorHAnsi"/>
          <w:sz w:val="24"/>
          <w:szCs w:val="24"/>
        </w:rPr>
        <w:t xml:space="preserve">. [online] cps.gov.uk. Available at: </w:t>
      </w:r>
      <w:hyperlink r:id="rId89" w:history="1">
        <w:r w:rsidRPr="00B84FA8">
          <w:rPr>
            <w:rStyle w:val="Hyperlink"/>
            <w:rFonts w:asciiTheme="majorHAnsi" w:hAnsiTheme="majorHAnsi" w:cstheme="majorHAnsi"/>
            <w:color w:val="auto"/>
            <w:sz w:val="24"/>
            <w:szCs w:val="24"/>
            <w:u w:val="none"/>
          </w:rPr>
          <w:t>https://www.cps.gov.uk/organised-crime-strategy</w:t>
        </w:r>
      </w:hyperlink>
      <w:r w:rsidRPr="00B84FA8">
        <w:rPr>
          <w:rFonts w:asciiTheme="majorHAnsi" w:hAnsiTheme="majorHAnsi" w:cstheme="majorHAnsi"/>
          <w:sz w:val="24"/>
          <w:szCs w:val="24"/>
        </w:rPr>
        <w:t xml:space="preserve">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3A9A96DC" w14:textId="77777777" w:rsidR="00E7269D" w:rsidRPr="00B84FA8" w:rsidRDefault="00E7269D" w:rsidP="00E7269D">
      <w:pPr>
        <w:spacing w:line="360" w:lineRule="auto"/>
        <w:rPr>
          <w:rFonts w:asciiTheme="majorHAnsi" w:hAnsiTheme="majorHAnsi" w:cstheme="majorHAnsi"/>
          <w:sz w:val="24"/>
          <w:szCs w:val="24"/>
        </w:rPr>
      </w:pPr>
    </w:p>
    <w:p w14:paraId="579A3A41"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lastRenderedPageBreak/>
        <w:t xml:space="preserve">The Economist (2023). </w:t>
      </w:r>
      <w:r w:rsidRPr="00B84FA8">
        <w:rPr>
          <w:rFonts w:asciiTheme="majorHAnsi" w:hAnsiTheme="majorHAnsi" w:cstheme="majorHAnsi"/>
          <w:i/>
          <w:iCs/>
          <w:sz w:val="24"/>
          <w:szCs w:val="24"/>
        </w:rPr>
        <w:t>Knife-crime in Britain is rising almost everywhere</w:t>
      </w:r>
      <w:r w:rsidRPr="00B84FA8">
        <w:rPr>
          <w:rFonts w:asciiTheme="majorHAnsi" w:hAnsiTheme="majorHAnsi" w:cstheme="majorHAnsi"/>
          <w:sz w:val="24"/>
          <w:szCs w:val="24"/>
        </w:rPr>
        <w:t xml:space="preserve">. [online] economist.com. Available at: </w:t>
      </w:r>
      <w:hyperlink r:id="rId90" w:history="1">
        <w:r w:rsidRPr="00B84FA8">
          <w:rPr>
            <w:rStyle w:val="Hyperlink"/>
            <w:rFonts w:asciiTheme="majorHAnsi" w:hAnsiTheme="majorHAnsi" w:cstheme="majorHAnsi"/>
            <w:color w:val="auto"/>
            <w:sz w:val="24"/>
            <w:szCs w:val="24"/>
            <w:u w:val="none"/>
          </w:rPr>
          <w:t>https://www.economist.com/graphic-detail/2018/11/13/knife-crime-in-britain-is-rising-almost-everywhere?utm_medium=cpc.adword.pd&amp;utm_source=google&amp;ppccampaignID=18156330227&amp;ppcadID=&amp;utm_campaign=a.22brand_pmax&amp;utm_content=conversion.direct-response.anonymous&amp;gclid=EAIaIQobChMIp4j_zJ2k_QIVFO7tCh21ogmxEAAYASAAEgL9x_D_BwE&amp;gclsrc=aw.ds</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52B9C2A1" w14:textId="77777777" w:rsidR="00E7269D" w:rsidRPr="00B84FA8" w:rsidRDefault="00E7269D" w:rsidP="00E7269D">
      <w:pPr>
        <w:spacing w:line="360" w:lineRule="auto"/>
        <w:rPr>
          <w:rFonts w:asciiTheme="majorHAnsi" w:hAnsiTheme="majorHAnsi" w:cstheme="majorHAnsi"/>
          <w:sz w:val="24"/>
          <w:szCs w:val="24"/>
        </w:rPr>
      </w:pPr>
    </w:p>
    <w:p w14:paraId="3B6C6D5C" w14:textId="77777777" w:rsidR="00E7269D" w:rsidRPr="00B84FA8" w:rsidRDefault="00E7269D" w:rsidP="00E7269D">
      <w:pPr>
        <w:spacing w:line="360" w:lineRule="auto"/>
        <w:rPr>
          <w:rFonts w:asciiTheme="majorHAnsi" w:hAnsiTheme="majorHAnsi" w:cstheme="majorHAnsi"/>
          <w:i/>
          <w:iCs/>
          <w:sz w:val="24"/>
          <w:szCs w:val="24"/>
        </w:rPr>
      </w:pPr>
      <w:r w:rsidRPr="00B84FA8">
        <w:rPr>
          <w:rFonts w:asciiTheme="majorHAnsi" w:hAnsiTheme="majorHAnsi" w:cstheme="majorHAnsi"/>
          <w:sz w:val="24"/>
          <w:szCs w:val="24"/>
        </w:rPr>
        <w:t xml:space="preserve">The Scottish Centre for Crime &amp; Justice Research (2013). </w:t>
      </w:r>
      <w:r w:rsidRPr="00B84FA8">
        <w:rPr>
          <w:rFonts w:asciiTheme="majorHAnsi" w:hAnsiTheme="majorHAnsi" w:cstheme="majorHAnsi"/>
          <w:i/>
          <w:iCs/>
          <w:sz w:val="24"/>
          <w:szCs w:val="24"/>
        </w:rPr>
        <w:t>KNIFE CRIME INTERVENTIONS: ‘WHAT WORKS?’.</w:t>
      </w:r>
      <w:r w:rsidRPr="00B84FA8">
        <w:rPr>
          <w:rFonts w:asciiTheme="majorHAnsi" w:hAnsiTheme="majorHAnsi" w:cstheme="majorHAnsi"/>
          <w:sz w:val="24"/>
          <w:szCs w:val="24"/>
        </w:rPr>
        <w:t xml:space="preserve"> [online] sccjr.ac.uk. Available at: </w:t>
      </w:r>
      <w:hyperlink r:id="rId91" w:history="1">
        <w:r w:rsidRPr="00B84FA8">
          <w:rPr>
            <w:rStyle w:val="Hyperlink"/>
            <w:rFonts w:asciiTheme="majorHAnsi" w:hAnsiTheme="majorHAnsi" w:cstheme="majorHAnsi"/>
            <w:color w:val="auto"/>
            <w:sz w:val="24"/>
            <w:szCs w:val="24"/>
            <w:u w:val="none"/>
          </w:rPr>
          <w:t>https://www.sccjr.ac.uk/wp-content/uploads/2014/01/SCCJR_Report_No_04.2013_Knife_Crime_Interventions.pdf</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 </w:t>
      </w:r>
    </w:p>
    <w:p w14:paraId="49AC3837" w14:textId="77777777" w:rsidR="00E7269D" w:rsidRPr="00B84FA8" w:rsidRDefault="00E7269D" w:rsidP="00E7269D">
      <w:pPr>
        <w:spacing w:line="360" w:lineRule="auto"/>
        <w:rPr>
          <w:rFonts w:asciiTheme="majorHAnsi" w:hAnsiTheme="majorHAnsi" w:cstheme="majorHAnsi"/>
          <w:sz w:val="24"/>
          <w:szCs w:val="24"/>
        </w:rPr>
      </w:pPr>
    </w:p>
    <w:p w14:paraId="6EF56EFE"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Thiel, D. (2009). </w:t>
      </w:r>
      <w:r w:rsidRPr="00B84FA8">
        <w:rPr>
          <w:rFonts w:asciiTheme="majorHAnsi" w:hAnsiTheme="majorHAnsi" w:cstheme="majorHAnsi"/>
          <w:i/>
          <w:iCs/>
          <w:sz w:val="24"/>
          <w:szCs w:val="24"/>
        </w:rPr>
        <w:t>Policing Terrorism: A Review of the Evidence</w:t>
      </w:r>
      <w:r w:rsidRPr="00B84FA8">
        <w:rPr>
          <w:rFonts w:asciiTheme="majorHAnsi" w:hAnsiTheme="majorHAnsi" w:cstheme="majorHAnsi"/>
          <w:sz w:val="24"/>
          <w:szCs w:val="24"/>
        </w:rPr>
        <w:t xml:space="preserve">. [online] police-foundation.org. Available at: </w:t>
      </w:r>
      <w:hyperlink r:id="rId92" w:history="1">
        <w:r w:rsidRPr="00B84FA8">
          <w:rPr>
            <w:rStyle w:val="Hyperlink"/>
            <w:rFonts w:asciiTheme="majorHAnsi" w:hAnsiTheme="majorHAnsi" w:cstheme="majorHAnsi"/>
            <w:color w:val="auto"/>
            <w:sz w:val="24"/>
            <w:szCs w:val="24"/>
            <w:u w:val="none"/>
          </w:rPr>
          <w:t>https://www.police-foundation.org.uk/2017/wp-content/uploads/2017/06/terrorism_review.pdf</w:t>
        </w:r>
      </w:hyperlink>
      <w:r w:rsidRPr="00B84FA8">
        <w:rPr>
          <w:rFonts w:asciiTheme="majorHAnsi" w:hAnsiTheme="majorHAnsi" w:cstheme="majorHAnsi"/>
          <w:sz w:val="24"/>
          <w:szCs w:val="24"/>
        </w:rPr>
        <w:t xml:space="preserve"> (Accessed on: 2nd March 2023). </w:t>
      </w:r>
    </w:p>
    <w:p w14:paraId="58AFFE62" w14:textId="77777777" w:rsidR="00E7269D" w:rsidRPr="00B84FA8" w:rsidRDefault="00E7269D" w:rsidP="00E7269D">
      <w:pPr>
        <w:spacing w:line="360" w:lineRule="auto"/>
        <w:rPr>
          <w:rFonts w:asciiTheme="majorHAnsi" w:hAnsiTheme="majorHAnsi" w:cstheme="majorHAnsi"/>
          <w:sz w:val="24"/>
          <w:szCs w:val="24"/>
        </w:rPr>
      </w:pPr>
    </w:p>
    <w:p w14:paraId="72BED608"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Thomas, K. J., Baumer, E. P. &amp; Loughran, T. A. (2022). ‘Multilevel Rational Choice Theory of Crime’,</w:t>
      </w:r>
      <w:r w:rsidRPr="00B84FA8">
        <w:rPr>
          <w:rFonts w:asciiTheme="majorHAnsi" w:hAnsiTheme="majorHAnsi" w:cstheme="majorHAnsi"/>
          <w:i/>
          <w:iCs/>
          <w:sz w:val="24"/>
          <w:szCs w:val="24"/>
        </w:rPr>
        <w:t xml:space="preserve"> Criminology</w:t>
      </w:r>
      <w:r w:rsidRPr="00B84FA8">
        <w:rPr>
          <w:rFonts w:asciiTheme="majorHAnsi" w:hAnsiTheme="majorHAnsi" w:cstheme="majorHAnsi"/>
          <w:sz w:val="24"/>
          <w:szCs w:val="24"/>
        </w:rPr>
        <w:t xml:space="preserve">, 60, pp. 606-636. Available at: </w:t>
      </w:r>
      <w:hyperlink r:id="rId93" w:history="1">
        <w:r w:rsidRPr="00B84FA8">
          <w:rPr>
            <w:rStyle w:val="Hyperlink"/>
            <w:rFonts w:asciiTheme="majorHAnsi" w:hAnsiTheme="majorHAnsi" w:cstheme="majorHAnsi"/>
            <w:color w:val="auto"/>
            <w:sz w:val="24"/>
            <w:szCs w:val="24"/>
            <w:u w:val="none"/>
          </w:rPr>
          <w:t>https://onlinelibrary-wiley-com.ezproxy.uwtsd.ac.uk/doi/pdfdirect/10.1111/1745-9125.12314</w:t>
        </w:r>
      </w:hyperlink>
      <w:r w:rsidRPr="00B84FA8">
        <w:rPr>
          <w:rFonts w:asciiTheme="majorHAnsi" w:hAnsiTheme="majorHAnsi" w:cstheme="majorHAnsi"/>
          <w:sz w:val="24"/>
          <w:szCs w:val="24"/>
        </w:rPr>
        <w:t xml:space="preserve">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1E25E858" w14:textId="77777777" w:rsidR="00E7269D" w:rsidRPr="00B84FA8" w:rsidRDefault="00E7269D" w:rsidP="00E7269D">
      <w:pPr>
        <w:spacing w:line="360" w:lineRule="auto"/>
        <w:rPr>
          <w:rFonts w:asciiTheme="majorHAnsi" w:hAnsiTheme="majorHAnsi" w:cstheme="majorHAnsi"/>
          <w:sz w:val="24"/>
          <w:szCs w:val="24"/>
        </w:rPr>
      </w:pPr>
    </w:p>
    <w:p w14:paraId="2F4F4020"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UK Government (2000). </w:t>
      </w:r>
      <w:r w:rsidRPr="00B84FA8">
        <w:rPr>
          <w:rFonts w:asciiTheme="majorHAnsi" w:hAnsiTheme="majorHAnsi" w:cstheme="majorHAnsi"/>
          <w:i/>
          <w:iCs/>
          <w:sz w:val="24"/>
          <w:szCs w:val="24"/>
        </w:rPr>
        <w:t>Terrorism Act, Section 41</w:t>
      </w:r>
      <w:r w:rsidRPr="00B84FA8">
        <w:rPr>
          <w:rFonts w:asciiTheme="majorHAnsi" w:hAnsiTheme="majorHAnsi" w:cstheme="majorHAnsi"/>
          <w:sz w:val="24"/>
          <w:szCs w:val="24"/>
        </w:rPr>
        <w:t xml:space="preserve">. [online] legislation.gov.uk. Available at: </w:t>
      </w:r>
      <w:hyperlink r:id="rId94" w:anchor=":~:text=41%20Arrest%20without%20warrant.%20%281%29%20A%20constable%20may,8%20%28detention%3A%20treatment%2C%20review%20and%20extension%29%20shall%20apply" w:history="1">
        <w:r w:rsidRPr="00B84FA8">
          <w:rPr>
            <w:rStyle w:val="Hyperlink"/>
            <w:rFonts w:asciiTheme="majorHAnsi" w:hAnsiTheme="majorHAnsi" w:cstheme="majorHAnsi"/>
            <w:color w:val="auto"/>
            <w:sz w:val="24"/>
            <w:szCs w:val="24"/>
            <w:u w:val="none"/>
          </w:rPr>
          <w:t>https://www.legislation.gov.uk/ukpga/2000/11/section/41#:~:text=41%20Arrest%20without%20warrant.%20%281%29%20A%20constable%20may,8%20%28detention%3A%20treatment%2C%20review%20and%20extension%29%20shall%20apply</w:t>
        </w:r>
      </w:hyperlink>
      <w:r w:rsidRPr="00B84FA8">
        <w:rPr>
          <w:rFonts w:asciiTheme="majorHAnsi" w:hAnsiTheme="majorHAnsi" w:cstheme="majorHAnsi"/>
          <w:sz w:val="24"/>
          <w:szCs w:val="24"/>
        </w:rPr>
        <w:t>. (Accessed on: 2nd March 2023).</w:t>
      </w:r>
    </w:p>
    <w:p w14:paraId="0E5BE265" w14:textId="77777777" w:rsidR="00E7269D" w:rsidRPr="00B84FA8" w:rsidRDefault="00E7269D" w:rsidP="00E7269D">
      <w:pPr>
        <w:spacing w:line="360" w:lineRule="auto"/>
        <w:rPr>
          <w:rFonts w:asciiTheme="majorHAnsi" w:hAnsiTheme="majorHAnsi" w:cstheme="majorHAnsi"/>
          <w:sz w:val="24"/>
          <w:szCs w:val="24"/>
        </w:rPr>
      </w:pPr>
    </w:p>
    <w:p w14:paraId="7608FD34"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UK Government (2015). </w:t>
      </w:r>
      <w:r w:rsidRPr="00B84FA8">
        <w:rPr>
          <w:rFonts w:asciiTheme="majorHAnsi" w:hAnsiTheme="majorHAnsi" w:cstheme="majorHAnsi"/>
          <w:i/>
          <w:iCs/>
          <w:sz w:val="24"/>
          <w:szCs w:val="24"/>
        </w:rPr>
        <w:t>Counter-Terrorism and Security Act, Section 26</w:t>
      </w:r>
      <w:r w:rsidRPr="00B84FA8">
        <w:rPr>
          <w:rFonts w:asciiTheme="majorHAnsi" w:hAnsiTheme="majorHAnsi" w:cstheme="majorHAnsi"/>
          <w:sz w:val="24"/>
          <w:szCs w:val="24"/>
        </w:rPr>
        <w:t xml:space="preserve">. [online] legislation.gov.uk. Available at: </w:t>
      </w:r>
      <w:hyperlink r:id="rId95" w:history="1">
        <w:r w:rsidRPr="00B84FA8">
          <w:rPr>
            <w:rStyle w:val="Hyperlink"/>
            <w:rFonts w:asciiTheme="majorHAnsi" w:hAnsiTheme="majorHAnsi" w:cstheme="majorHAnsi"/>
            <w:color w:val="auto"/>
            <w:sz w:val="24"/>
            <w:szCs w:val="24"/>
            <w:u w:val="none"/>
          </w:rPr>
          <w:t>https://www.legislation.gov.uk/ukpga/2015/6/section/26</w:t>
        </w:r>
      </w:hyperlink>
      <w:r w:rsidRPr="00B84FA8">
        <w:rPr>
          <w:rFonts w:asciiTheme="majorHAnsi" w:hAnsiTheme="majorHAnsi" w:cstheme="majorHAnsi"/>
          <w:sz w:val="24"/>
          <w:szCs w:val="24"/>
        </w:rPr>
        <w:t xml:space="preserve"> (Accessed on: 2</w:t>
      </w:r>
      <w:r w:rsidRPr="00B84FA8">
        <w:rPr>
          <w:rFonts w:asciiTheme="majorHAnsi" w:hAnsiTheme="majorHAnsi" w:cstheme="majorHAnsi"/>
          <w:sz w:val="24"/>
          <w:szCs w:val="24"/>
          <w:vertAlign w:val="superscript"/>
        </w:rPr>
        <w:t>nd</w:t>
      </w:r>
      <w:r w:rsidRPr="00B84FA8">
        <w:rPr>
          <w:rFonts w:asciiTheme="majorHAnsi" w:hAnsiTheme="majorHAnsi" w:cstheme="majorHAnsi"/>
          <w:sz w:val="24"/>
          <w:szCs w:val="24"/>
        </w:rPr>
        <w:t xml:space="preserve"> March 2023).</w:t>
      </w:r>
    </w:p>
    <w:p w14:paraId="51E69CCA" w14:textId="77777777" w:rsidR="00E7269D" w:rsidRPr="00B84FA8" w:rsidRDefault="00E7269D" w:rsidP="00E7269D">
      <w:pPr>
        <w:spacing w:line="360" w:lineRule="auto"/>
        <w:rPr>
          <w:rFonts w:asciiTheme="majorHAnsi" w:hAnsiTheme="majorHAnsi" w:cstheme="majorHAnsi"/>
          <w:sz w:val="24"/>
          <w:szCs w:val="24"/>
        </w:rPr>
      </w:pPr>
    </w:p>
    <w:p w14:paraId="1719D69D"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UK Government (2015). </w:t>
      </w:r>
      <w:r w:rsidRPr="00B84FA8">
        <w:rPr>
          <w:rFonts w:asciiTheme="majorHAnsi" w:hAnsiTheme="majorHAnsi" w:cstheme="majorHAnsi"/>
          <w:i/>
          <w:iCs/>
          <w:sz w:val="24"/>
          <w:szCs w:val="24"/>
        </w:rPr>
        <w:t>Serious Crime Act: Proceeds of Crime</w:t>
      </w:r>
      <w:r w:rsidRPr="00B84FA8">
        <w:rPr>
          <w:rFonts w:asciiTheme="majorHAnsi" w:hAnsiTheme="majorHAnsi" w:cstheme="majorHAnsi"/>
          <w:sz w:val="24"/>
          <w:szCs w:val="24"/>
        </w:rPr>
        <w:t xml:space="preserve">. [online] legislation.gov.uk. Available at: </w:t>
      </w:r>
      <w:hyperlink r:id="rId96" w:history="1">
        <w:r w:rsidRPr="00B84FA8">
          <w:rPr>
            <w:rStyle w:val="Hyperlink"/>
            <w:rFonts w:asciiTheme="majorHAnsi" w:hAnsiTheme="majorHAnsi" w:cstheme="majorHAnsi"/>
            <w:color w:val="auto"/>
            <w:sz w:val="24"/>
            <w:szCs w:val="24"/>
            <w:u w:val="none"/>
          </w:rPr>
          <w:t>https://www.legislation.gov.uk/ukpga/2015/9/part/1/enacted</w:t>
        </w:r>
      </w:hyperlink>
      <w:r w:rsidRPr="00B84FA8">
        <w:rPr>
          <w:rFonts w:asciiTheme="majorHAnsi" w:hAnsiTheme="majorHAnsi" w:cstheme="majorHAnsi"/>
          <w:sz w:val="24"/>
          <w:szCs w:val="24"/>
        </w:rPr>
        <w:t xml:space="preserve">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554B07B8" w14:textId="77777777" w:rsidR="00E7269D" w:rsidRPr="00B84FA8" w:rsidRDefault="00E7269D" w:rsidP="00E7269D">
      <w:pPr>
        <w:spacing w:line="360" w:lineRule="auto"/>
        <w:rPr>
          <w:rFonts w:asciiTheme="majorHAnsi" w:hAnsiTheme="majorHAnsi" w:cstheme="majorHAnsi"/>
          <w:sz w:val="24"/>
          <w:szCs w:val="24"/>
        </w:rPr>
      </w:pPr>
    </w:p>
    <w:p w14:paraId="3A741102"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University College London (2023). </w:t>
      </w:r>
      <w:r w:rsidRPr="00B84FA8">
        <w:rPr>
          <w:rFonts w:asciiTheme="majorHAnsi" w:hAnsiTheme="majorHAnsi" w:cstheme="majorHAnsi"/>
          <w:i/>
          <w:iCs/>
          <w:sz w:val="24"/>
          <w:szCs w:val="24"/>
        </w:rPr>
        <w:t>Evaluating new legislation piloted to help prevent knife-enabled violence</w:t>
      </w:r>
      <w:r w:rsidRPr="00B84FA8">
        <w:rPr>
          <w:rFonts w:asciiTheme="majorHAnsi" w:hAnsiTheme="majorHAnsi" w:cstheme="majorHAnsi"/>
          <w:sz w:val="24"/>
          <w:szCs w:val="24"/>
        </w:rPr>
        <w:t xml:space="preserve">. UCL [online] ucl.ac.uk. Available at: </w:t>
      </w:r>
      <w:hyperlink r:id="rId97" w:history="1">
        <w:r w:rsidRPr="00B84FA8">
          <w:rPr>
            <w:rStyle w:val="Hyperlink"/>
            <w:rFonts w:asciiTheme="majorHAnsi" w:hAnsiTheme="majorHAnsi" w:cstheme="majorHAnsi"/>
            <w:color w:val="auto"/>
            <w:sz w:val="24"/>
            <w:szCs w:val="24"/>
            <w:u w:val="none"/>
          </w:rPr>
          <w:t>https://www.ucl.ac.uk/jill-dando-institute/news/2021/aug/evaluating-new-legislation-piloted-help-prevent-knife-enabled-violence</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11BD5A89" w14:textId="791B023D"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lastRenderedPageBreak/>
        <w:t xml:space="preserve">Wedlock, E. &amp; Tapley, J. (2016). </w:t>
      </w:r>
      <w:r w:rsidRPr="00B84FA8">
        <w:rPr>
          <w:rFonts w:asciiTheme="majorHAnsi" w:hAnsiTheme="majorHAnsi" w:cstheme="majorHAnsi"/>
          <w:i/>
          <w:iCs/>
          <w:sz w:val="24"/>
          <w:szCs w:val="24"/>
        </w:rPr>
        <w:t>WHAT WORKS IN SUPPORTING VICTIMS OF CRIME: A RAPID EVIDENCE ASSESSMENT</w:t>
      </w:r>
      <w:r w:rsidRPr="00B84FA8">
        <w:rPr>
          <w:rFonts w:asciiTheme="majorHAnsi" w:hAnsiTheme="majorHAnsi" w:cstheme="majorHAnsi"/>
          <w:sz w:val="24"/>
          <w:szCs w:val="24"/>
        </w:rPr>
        <w:t>. Available at:</w:t>
      </w:r>
      <w:r w:rsidR="00B84FA8">
        <w:rPr>
          <w:rFonts w:asciiTheme="majorHAnsi" w:hAnsiTheme="majorHAnsi" w:cstheme="majorHAnsi"/>
          <w:sz w:val="24"/>
          <w:szCs w:val="24"/>
        </w:rPr>
        <w:t xml:space="preserve"> </w:t>
      </w:r>
      <w:hyperlink r:id="rId98" w:history="1">
        <w:r w:rsidR="00B84FA8" w:rsidRPr="00B84FA8">
          <w:rPr>
            <w:rStyle w:val="Hyperlink"/>
            <w:rFonts w:asciiTheme="majorHAnsi" w:hAnsiTheme="majorHAnsi" w:cstheme="majorHAnsi"/>
            <w:color w:val="auto"/>
            <w:sz w:val="24"/>
            <w:szCs w:val="24"/>
            <w:u w:val="none"/>
          </w:rPr>
          <w:t>https://pure.port.ac.uk/ws/files/3695582/What_works_in_supporting_victims_of_crime.pdf</w:t>
        </w:r>
      </w:hyperlink>
      <w:r w:rsidRPr="00B84FA8">
        <w:rPr>
          <w:rFonts w:asciiTheme="majorHAnsi" w:hAnsiTheme="majorHAnsi" w:cstheme="majorHAnsi"/>
          <w:sz w:val="24"/>
          <w:szCs w:val="24"/>
        </w:rPr>
        <w:t>. (Accessed: 16</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28470752"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47F0AE8E"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 xml:space="preserve">White, D. &amp; Heslop, R. (2012) Educating, legitimising or accessorising? Alternative conceptions of professional training in UK higher education: a comparative study of teacher, nurse and police officer educators. </w:t>
      </w:r>
      <w:r w:rsidRPr="00B84FA8">
        <w:rPr>
          <w:rFonts w:asciiTheme="majorHAnsi" w:hAnsiTheme="majorHAnsi" w:cstheme="majorHAnsi"/>
          <w:i/>
          <w:iCs/>
          <w:sz w:val="24"/>
          <w:szCs w:val="24"/>
          <w:shd w:val="clear" w:color="auto" w:fill="FBFBFB"/>
        </w:rPr>
        <w:t>Police Practice and Research</w:t>
      </w:r>
      <w:r w:rsidRPr="00B84FA8">
        <w:rPr>
          <w:rFonts w:asciiTheme="majorHAnsi" w:hAnsiTheme="majorHAnsi" w:cstheme="majorHAnsi"/>
          <w:sz w:val="24"/>
          <w:szCs w:val="24"/>
          <w:shd w:val="clear" w:color="auto" w:fill="FBFBFB"/>
        </w:rPr>
        <w:t>, 13(4), pp. 342-356.</w:t>
      </w:r>
    </w:p>
    <w:p w14:paraId="3BA356F5" w14:textId="77777777" w:rsidR="00B84FA8" w:rsidRDefault="00B84FA8" w:rsidP="00E7269D">
      <w:pPr>
        <w:spacing w:line="360" w:lineRule="auto"/>
        <w:rPr>
          <w:rFonts w:asciiTheme="majorHAnsi" w:hAnsiTheme="majorHAnsi" w:cstheme="majorHAnsi"/>
          <w:sz w:val="24"/>
          <w:szCs w:val="24"/>
          <w:shd w:val="clear" w:color="auto" w:fill="FBFBFB"/>
        </w:rPr>
      </w:pPr>
    </w:p>
    <w:p w14:paraId="77654849" w14:textId="145929C0"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 xml:space="preserve">Williams, E., Norman, J., Rowe, M. (2019) 'The police education qualification framework: a professional agenda or building professionals?', </w:t>
      </w:r>
      <w:r w:rsidRPr="00B84FA8">
        <w:rPr>
          <w:rFonts w:asciiTheme="majorHAnsi" w:hAnsiTheme="majorHAnsi" w:cstheme="majorHAnsi"/>
          <w:i/>
          <w:iCs/>
          <w:sz w:val="24"/>
          <w:szCs w:val="24"/>
          <w:shd w:val="clear" w:color="auto" w:fill="FBFBFB"/>
        </w:rPr>
        <w:t>Police Practice and Research</w:t>
      </w:r>
      <w:r w:rsidRPr="00B84FA8">
        <w:rPr>
          <w:rFonts w:asciiTheme="majorHAnsi" w:hAnsiTheme="majorHAnsi" w:cstheme="majorHAnsi"/>
          <w:sz w:val="24"/>
          <w:szCs w:val="24"/>
          <w:shd w:val="clear" w:color="auto" w:fill="FBFBFB"/>
        </w:rPr>
        <w:t>, 20(3), pp. 259-272.</w:t>
      </w:r>
    </w:p>
    <w:p w14:paraId="03931C66" w14:textId="77777777" w:rsidR="00E7269D" w:rsidRPr="00B84FA8" w:rsidRDefault="00E7269D" w:rsidP="00E7269D">
      <w:pPr>
        <w:spacing w:line="360" w:lineRule="auto"/>
        <w:rPr>
          <w:rFonts w:asciiTheme="majorHAnsi" w:hAnsiTheme="majorHAnsi" w:cstheme="majorHAnsi"/>
          <w:sz w:val="24"/>
          <w:szCs w:val="24"/>
          <w:shd w:val="clear" w:color="auto" w:fill="FBFBFB"/>
        </w:rPr>
      </w:pPr>
    </w:p>
    <w:p w14:paraId="3DB51C8B" w14:textId="77777777" w:rsidR="00E7269D" w:rsidRPr="00B84FA8" w:rsidRDefault="00E7269D" w:rsidP="00E7269D">
      <w:pPr>
        <w:spacing w:line="360" w:lineRule="auto"/>
        <w:rPr>
          <w:rFonts w:asciiTheme="majorHAnsi" w:hAnsiTheme="majorHAnsi" w:cstheme="majorHAnsi"/>
          <w:sz w:val="24"/>
          <w:szCs w:val="24"/>
          <w:shd w:val="clear" w:color="auto" w:fill="FBFBFB"/>
        </w:rPr>
      </w:pPr>
      <w:r w:rsidRPr="00B84FA8">
        <w:rPr>
          <w:rFonts w:asciiTheme="majorHAnsi" w:hAnsiTheme="majorHAnsi" w:cstheme="majorHAnsi"/>
          <w:sz w:val="24"/>
          <w:szCs w:val="24"/>
          <w:shd w:val="clear" w:color="auto" w:fill="FBFBFB"/>
        </w:rPr>
        <w:t>Wood, D. &amp; Tong, S. (2008) 'The future of initial police training: a university perspective', </w:t>
      </w:r>
      <w:r w:rsidRPr="00B84FA8">
        <w:rPr>
          <w:rFonts w:asciiTheme="majorHAnsi" w:hAnsiTheme="majorHAnsi" w:cstheme="majorHAnsi"/>
          <w:i/>
          <w:iCs/>
          <w:sz w:val="24"/>
          <w:szCs w:val="24"/>
          <w:shd w:val="clear" w:color="auto" w:fill="FBFBFB"/>
        </w:rPr>
        <w:t>International Journal of Police Science &amp; Management</w:t>
      </w:r>
      <w:r w:rsidRPr="00B84FA8">
        <w:rPr>
          <w:rFonts w:asciiTheme="majorHAnsi" w:hAnsiTheme="majorHAnsi" w:cstheme="majorHAnsi"/>
          <w:sz w:val="24"/>
          <w:szCs w:val="24"/>
          <w:shd w:val="clear" w:color="auto" w:fill="FBFBFB"/>
        </w:rPr>
        <w:t>, 11(3), pp. 294-305.</w:t>
      </w:r>
    </w:p>
    <w:p w14:paraId="6814CFC5" w14:textId="77777777" w:rsidR="00E7269D" w:rsidRPr="00B84FA8" w:rsidRDefault="00E7269D" w:rsidP="00E7269D">
      <w:pPr>
        <w:spacing w:line="360" w:lineRule="auto"/>
        <w:rPr>
          <w:rFonts w:asciiTheme="majorHAnsi" w:hAnsiTheme="majorHAnsi" w:cstheme="majorHAnsi"/>
          <w:sz w:val="24"/>
          <w:szCs w:val="24"/>
        </w:rPr>
      </w:pPr>
    </w:p>
    <w:p w14:paraId="01739927" w14:textId="77777777" w:rsidR="00E7269D" w:rsidRPr="00B84FA8" w:rsidRDefault="00E7269D" w:rsidP="00E7269D">
      <w:pPr>
        <w:spacing w:line="360" w:lineRule="auto"/>
        <w:rPr>
          <w:rFonts w:asciiTheme="majorHAnsi" w:hAnsiTheme="majorHAnsi" w:cstheme="majorHAnsi"/>
          <w:sz w:val="24"/>
          <w:szCs w:val="24"/>
        </w:rPr>
      </w:pPr>
      <w:r w:rsidRPr="00B84FA8">
        <w:rPr>
          <w:rFonts w:asciiTheme="majorHAnsi" w:hAnsiTheme="majorHAnsi" w:cstheme="majorHAnsi"/>
          <w:sz w:val="24"/>
          <w:szCs w:val="24"/>
        </w:rPr>
        <w:t xml:space="preserve">Youth Violence Commission (2020). </w:t>
      </w:r>
      <w:r w:rsidRPr="00B84FA8">
        <w:rPr>
          <w:rFonts w:asciiTheme="majorHAnsi" w:hAnsiTheme="majorHAnsi" w:cstheme="majorHAnsi"/>
          <w:i/>
          <w:iCs/>
          <w:sz w:val="24"/>
          <w:szCs w:val="24"/>
        </w:rPr>
        <w:t>Youth Violence Commission Final Report</w:t>
      </w:r>
      <w:r w:rsidRPr="00B84FA8">
        <w:rPr>
          <w:rFonts w:asciiTheme="majorHAnsi" w:hAnsiTheme="majorHAnsi" w:cstheme="majorHAnsi"/>
          <w:sz w:val="24"/>
          <w:szCs w:val="24"/>
        </w:rPr>
        <w:t xml:space="preserve">. [online] yvcommission.com. Available at: </w:t>
      </w:r>
      <w:hyperlink r:id="rId99" w:history="1">
        <w:r w:rsidRPr="00B84FA8">
          <w:rPr>
            <w:rStyle w:val="Hyperlink"/>
            <w:rFonts w:asciiTheme="majorHAnsi" w:hAnsiTheme="majorHAnsi" w:cstheme="majorHAnsi"/>
            <w:color w:val="auto"/>
            <w:sz w:val="24"/>
            <w:szCs w:val="24"/>
            <w:u w:val="none"/>
          </w:rPr>
          <w:t>https://www.yvcommission.com/_files/ugd/ad2256_a0f38547a4134e0cb923905486bcc186.pdf</w:t>
        </w:r>
      </w:hyperlink>
      <w:r w:rsidRPr="00B84FA8">
        <w:rPr>
          <w:rFonts w:asciiTheme="majorHAnsi" w:hAnsiTheme="majorHAnsi" w:cstheme="majorHAnsi"/>
          <w:sz w:val="24"/>
          <w:szCs w:val="24"/>
        </w:rPr>
        <w:t xml:space="preserve"> (Accessed on: 25</w:t>
      </w:r>
      <w:r w:rsidRPr="00B84FA8">
        <w:rPr>
          <w:rFonts w:asciiTheme="majorHAnsi" w:hAnsiTheme="majorHAnsi" w:cstheme="majorHAnsi"/>
          <w:sz w:val="24"/>
          <w:szCs w:val="24"/>
          <w:vertAlign w:val="superscript"/>
        </w:rPr>
        <w:t>th</w:t>
      </w:r>
      <w:r w:rsidRPr="00B84FA8">
        <w:rPr>
          <w:rFonts w:asciiTheme="majorHAnsi" w:hAnsiTheme="majorHAnsi" w:cstheme="majorHAnsi"/>
          <w:sz w:val="24"/>
          <w:szCs w:val="24"/>
        </w:rPr>
        <w:t xml:space="preserve"> February 2023).</w:t>
      </w:r>
    </w:p>
    <w:p w14:paraId="095486B8" w14:textId="77777777" w:rsidR="00E7269D" w:rsidRDefault="00E7269D" w:rsidP="005D6D15">
      <w:pPr>
        <w:spacing w:line="257" w:lineRule="auto"/>
        <w:ind w:left="567" w:right="531"/>
        <w:rPr>
          <w:rFonts w:ascii="Arial" w:eastAsia="Calibri" w:hAnsi="Arial" w:cs="Arial"/>
          <w:sz w:val="22"/>
          <w:szCs w:val="22"/>
        </w:rPr>
      </w:pPr>
    </w:p>
    <w:p w14:paraId="5E18128F" w14:textId="5C8CEC16" w:rsidR="00201814" w:rsidRDefault="00201814" w:rsidP="00E7269D">
      <w:pPr>
        <w:spacing w:line="257" w:lineRule="auto"/>
        <w:ind w:right="531"/>
        <w:rPr>
          <w:rFonts w:ascii="Arial" w:hAnsi="Arial" w:cs="Arial"/>
          <w:sz w:val="22"/>
          <w:szCs w:val="22"/>
        </w:rPr>
      </w:pPr>
    </w:p>
    <w:p w14:paraId="3D2DF56A" w14:textId="77777777" w:rsidR="00B84FA8" w:rsidRDefault="00B84FA8" w:rsidP="00B84FA8">
      <w:pPr>
        <w:rPr>
          <w:rFonts w:eastAsia="Arial"/>
          <w:b/>
          <w:bCs/>
          <w:color w:val="000000" w:themeColor="text1"/>
          <w:sz w:val="24"/>
          <w:szCs w:val="24"/>
        </w:rPr>
      </w:pPr>
    </w:p>
    <w:p w14:paraId="77131769" w14:textId="77777777" w:rsidR="00B84FA8" w:rsidRDefault="00B84FA8" w:rsidP="00B84FA8">
      <w:pPr>
        <w:rPr>
          <w:rFonts w:eastAsia="Arial"/>
          <w:b/>
          <w:bCs/>
          <w:color w:val="000000" w:themeColor="text1"/>
          <w:sz w:val="24"/>
          <w:szCs w:val="24"/>
        </w:rPr>
      </w:pPr>
    </w:p>
    <w:p w14:paraId="76CC6A1D" w14:textId="77777777" w:rsidR="00B84FA8" w:rsidRDefault="00B84FA8" w:rsidP="00B84FA8">
      <w:pPr>
        <w:rPr>
          <w:rFonts w:eastAsia="Arial"/>
          <w:b/>
          <w:bCs/>
          <w:color w:val="000000" w:themeColor="text1"/>
          <w:sz w:val="24"/>
          <w:szCs w:val="24"/>
        </w:rPr>
      </w:pPr>
    </w:p>
    <w:p w14:paraId="49AEFD56" w14:textId="77777777" w:rsidR="00B84FA8" w:rsidRDefault="00B84FA8" w:rsidP="00B84FA8">
      <w:pPr>
        <w:rPr>
          <w:rFonts w:eastAsia="Arial"/>
          <w:b/>
          <w:bCs/>
          <w:color w:val="000000" w:themeColor="text1"/>
          <w:sz w:val="24"/>
          <w:szCs w:val="24"/>
        </w:rPr>
      </w:pPr>
    </w:p>
    <w:p w14:paraId="13E76254" w14:textId="77777777" w:rsidR="00B84FA8" w:rsidRDefault="00B84FA8" w:rsidP="00B84FA8">
      <w:pPr>
        <w:rPr>
          <w:rFonts w:eastAsia="Arial"/>
          <w:b/>
          <w:bCs/>
          <w:color w:val="000000" w:themeColor="text1"/>
          <w:sz w:val="24"/>
          <w:szCs w:val="24"/>
        </w:rPr>
      </w:pPr>
    </w:p>
    <w:p w14:paraId="493816AC" w14:textId="77777777" w:rsidR="00B84FA8" w:rsidRDefault="00B84FA8" w:rsidP="00B84FA8">
      <w:pPr>
        <w:rPr>
          <w:rFonts w:eastAsia="Arial"/>
          <w:b/>
          <w:bCs/>
          <w:color w:val="000000" w:themeColor="text1"/>
          <w:sz w:val="24"/>
          <w:szCs w:val="24"/>
        </w:rPr>
      </w:pPr>
    </w:p>
    <w:p w14:paraId="0628254C" w14:textId="77777777" w:rsidR="00B84FA8" w:rsidRDefault="00B84FA8" w:rsidP="00B84FA8">
      <w:pPr>
        <w:rPr>
          <w:rFonts w:eastAsia="Arial"/>
          <w:b/>
          <w:bCs/>
          <w:color w:val="000000" w:themeColor="text1"/>
          <w:sz w:val="24"/>
          <w:szCs w:val="24"/>
        </w:rPr>
      </w:pPr>
    </w:p>
    <w:p w14:paraId="1BD3D15D" w14:textId="77777777" w:rsidR="00B84FA8" w:rsidRDefault="00B84FA8" w:rsidP="00B84FA8">
      <w:pPr>
        <w:rPr>
          <w:rFonts w:eastAsia="Arial"/>
          <w:b/>
          <w:bCs/>
          <w:color w:val="000000" w:themeColor="text1"/>
          <w:sz w:val="24"/>
          <w:szCs w:val="24"/>
        </w:rPr>
      </w:pPr>
    </w:p>
    <w:p w14:paraId="124743DE" w14:textId="77777777" w:rsidR="00B84FA8" w:rsidRDefault="00B84FA8" w:rsidP="00B84FA8">
      <w:pPr>
        <w:rPr>
          <w:rFonts w:eastAsia="Arial"/>
          <w:b/>
          <w:bCs/>
          <w:color w:val="000000" w:themeColor="text1"/>
          <w:sz w:val="24"/>
          <w:szCs w:val="24"/>
        </w:rPr>
      </w:pPr>
    </w:p>
    <w:p w14:paraId="424421AF" w14:textId="77777777" w:rsidR="00B84FA8" w:rsidRDefault="00B84FA8" w:rsidP="00B84FA8">
      <w:pPr>
        <w:rPr>
          <w:rFonts w:eastAsia="Arial"/>
          <w:b/>
          <w:bCs/>
          <w:color w:val="000000" w:themeColor="text1"/>
          <w:sz w:val="24"/>
          <w:szCs w:val="24"/>
        </w:rPr>
      </w:pPr>
    </w:p>
    <w:p w14:paraId="371E2E23" w14:textId="77777777" w:rsidR="00B84FA8" w:rsidRDefault="00B84FA8" w:rsidP="00B84FA8">
      <w:pPr>
        <w:rPr>
          <w:rFonts w:eastAsia="Arial"/>
          <w:b/>
          <w:bCs/>
          <w:color w:val="000000" w:themeColor="text1"/>
          <w:sz w:val="24"/>
          <w:szCs w:val="24"/>
        </w:rPr>
      </w:pPr>
    </w:p>
    <w:p w14:paraId="026B3E10" w14:textId="77777777" w:rsidR="00B84FA8" w:rsidRDefault="00B84FA8" w:rsidP="00B84FA8">
      <w:pPr>
        <w:rPr>
          <w:rFonts w:eastAsia="Arial"/>
          <w:b/>
          <w:bCs/>
          <w:color w:val="000000" w:themeColor="text1"/>
          <w:sz w:val="24"/>
          <w:szCs w:val="24"/>
        </w:rPr>
      </w:pPr>
    </w:p>
    <w:p w14:paraId="008BDF59" w14:textId="77777777" w:rsidR="00B84FA8" w:rsidRDefault="00B84FA8" w:rsidP="00B84FA8">
      <w:pPr>
        <w:rPr>
          <w:rFonts w:eastAsia="Arial"/>
          <w:b/>
          <w:bCs/>
          <w:color w:val="000000" w:themeColor="text1"/>
          <w:sz w:val="24"/>
          <w:szCs w:val="24"/>
        </w:rPr>
      </w:pPr>
    </w:p>
    <w:p w14:paraId="638EB152" w14:textId="77777777" w:rsidR="00B84FA8" w:rsidRDefault="00B84FA8" w:rsidP="00B84FA8">
      <w:pPr>
        <w:rPr>
          <w:rFonts w:eastAsia="Arial"/>
          <w:b/>
          <w:bCs/>
          <w:color w:val="000000" w:themeColor="text1"/>
          <w:sz w:val="24"/>
          <w:szCs w:val="24"/>
        </w:rPr>
      </w:pPr>
    </w:p>
    <w:p w14:paraId="412D3243" w14:textId="77777777" w:rsidR="00B84FA8" w:rsidRDefault="00B84FA8" w:rsidP="00B84FA8">
      <w:pPr>
        <w:rPr>
          <w:rFonts w:eastAsia="Arial"/>
          <w:b/>
          <w:bCs/>
          <w:color w:val="000000" w:themeColor="text1"/>
          <w:sz w:val="24"/>
          <w:szCs w:val="24"/>
        </w:rPr>
      </w:pPr>
    </w:p>
    <w:p w14:paraId="31664397" w14:textId="77777777" w:rsidR="00B84FA8" w:rsidRDefault="00B84FA8" w:rsidP="00B84FA8">
      <w:pPr>
        <w:rPr>
          <w:rFonts w:eastAsia="Arial"/>
          <w:b/>
          <w:bCs/>
          <w:color w:val="000000" w:themeColor="text1"/>
          <w:sz w:val="24"/>
          <w:szCs w:val="24"/>
        </w:rPr>
      </w:pPr>
    </w:p>
    <w:p w14:paraId="7F1C8006" w14:textId="77777777" w:rsidR="00B84FA8" w:rsidRDefault="00B84FA8" w:rsidP="00B84FA8">
      <w:pPr>
        <w:rPr>
          <w:rFonts w:eastAsia="Arial"/>
          <w:b/>
          <w:bCs/>
          <w:color w:val="000000" w:themeColor="text1"/>
          <w:sz w:val="24"/>
          <w:szCs w:val="24"/>
        </w:rPr>
      </w:pPr>
    </w:p>
    <w:p w14:paraId="582F43B5" w14:textId="77777777" w:rsidR="00B84FA8" w:rsidRDefault="00B84FA8" w:rsidP="00B84FA8">
      <w:pPr>
        <w:rPr>
          <w:rFonts w:eastAsia="Arial"/>
          <w:b/>
          <w:bCs/>
          <w:color w:val="000000" w:themeColor="text1"/>
          <w:sz w:val="24"/>
          <w:szCs w:val="24"/>
        </w:rPr>
      </w:pPr>
    </w:p>
    <w:p w14:paraId="091467A8" w14:textId="77777777" w:rsidR="00B84FA8" w:rsidRDefault="00B84FA8" w:rsidP="00B84FA8">
      <w:pPr>
        <w:rPr>
          <w:rFonts w:eastAsia="Arial"/>
          <w:b/>
          <w:bCs/>
          <w:color w:val="000000" w:themeColor="text1"/>
          <w:sz w:val="24"/>
          <w:szCs w:val="24"/>
        </w:rPr>
      </w:pPr>
    </w:p>
    <w:p w14:paraId="236312AF" w14:textId="77777777" w:rsidR="00B84FA8" w:rsidRDefault="00B84FA8" w:rsidP="00B84FA8">
      <w:pPr>
        <w:rPr>
          <w:rFonts w:eastAsia="Arial"/>
          <w:b/>
          <w:bCs/>
          <w:color w:val="000000" w:themeColor="text1"/>
          <w:sz w:val="24"/>
          <w:szCs w:val="24"/>
        </w:rPr>
      </w:pPr>
    </w:p>
    <w:p w14:paraId="1AB33C8D" w14:textId="77777777" w:rsidR="00B84FA8" w:rsidRDefault="00B84FA8" w:rsidP="00B84FA8">
      <w:pPr>
        <w:rPr>
          <w:rFonts w:eastAsia="Arial"/>
          <w:b/>
          <w:bCs/>
          <w:color w:val="000000" w:themeColor="text1"/>
          <w:sz w:val="24"/>
          <w:szCs w:val="24"/>
        </w:rPr>
      </w:pPr>
    </w:p>
    <w:p w14:paraId="0D879B51" w14:textId="77777777" w:rsidR="00B84FA8" w:rsidRDefault="00B84FA8" w:rsidP="00B84FA8">
      <w:pPr>
        <w:rPr>
          <w:rFonts w:eastAsia="Arial"/>
          <w:b/>
          <w:bCs/>
          <w:color w:val="000000" w:themeColor="text1"/>
          <w:sz w:val="24"/>
          <w:szCs w:val="24"/>
        </w:rPr>
      </w:pPr>
    </w:p>
    <w:p w14:paraId="086777FC" w14:textId="77777777" w:rsidR="00B84FA8" w:rsidRDefault="00B84FA8" w:rsidP="00B84FA8">
      <w:pPr>
        <w:rPr>
          <w:rFonts w:eastAsia="Arial"/>
          <w:b/>
          <w:bCs/>
          <w:color w:val="000000" w:themeColor="text1"/>
          <w:sz w:val="24"/>
          <w:szCs w:val="24"/>
        </w:rPr>
      </w:pPr>
    </w:p>
    <w:p w14:paraId="409FD0C8" w14:textId="77777777" w:rsidR="00B84FA8" w:rsidRDefault="00B84FA8" w:rsidP="00B84FA8">
      <w:pPr>
        <w:rPr>
          <w:rFonts w:eastAsia="Arial"/>
          <w:b/>
          <w:bCs/>
          <w:color w:val="000000" w:themeColor="text1"/>
          <w:sz w:val="24"/>
          <w:szCs w:val="24"/>
        </w:rPr>
      </w:pPr>
    </w:p>
    <w:p w14:paraId="1328095F" w14:textId="6FDD781E" w:rsidR="00B84FA8" w:rsidRDefault="00B84FA8" w:rsidP="00B84FA8">
      <w:r>
        <w:rPr>
          <w:rFonts w:eastAsia="Arial"/>
          <w:b/>
          <w:bCs/>
          <w:color w:val="000000" w:themeColor="text1"/>
          <w:sz w:val="24"/>
          <w:szCs w:val="24"/>
        </w:rPr>
        <w:t xml:space="preserve">Authentication signature: </w:t>
      </w:r>
      <w:r>
        <w:rPr>
          <w:rFonts w:eastAsia="Arial"/>
          <w:b/>
          <w:bCs/>
          <w:color w:val="000000" w:themeColor="text1"/>
          <w:sz w:val="24"/>
          <w:szCs w:val="24"/>
        </w:rPr>
        <w:t>Jack Travis (2031246)</w:t>
      </w:r>
    </w:p>
    <w:p w14:paraId="01FC41E1" w14:textId="77777777" w:rsidR="00B84FA8" w:rsidRDefault="00B84FA8" w:rsidP="00B84FA8">
      <w:r>
        <w:rPr>
          <w:rFonts w:eastAsia="Arial"/>
          <w:b/>
          <w:bCs/>
          <w:color w:val="000000" w:themeColor="text1"/>
          <w:sz w:val="24"/>
          <w:szCs w:val="24"/>
        </w:rPr>
        <w:t xml:space="preserve"> </w:t>
      </w:r>
    </w:p>
    <w:p w14:paraId="45780957" w14:textId="77777777" w:rsidR="00B84FA8" w:rsidRDefault="00B84FA8" w:rsidP="00B84FA8">
      <w:r>
        <w:rPr>
          <w:rFonts w:eastAsia="Arial"/>
          <w:b/>
          <w:bCs/>
          <w:color w:val="000000" w:themeColor="text1"/>
          <w:sz w:val="24"/>
          <w:szCs w:val="24"/>
        </w:rPr>
        <w:t xml:space="preserve">Please sign to confirm that the work submitted is your own and has not been copied from another: </w:t>
      </w:r>
    </w:p>
    <w:p w14:paraId="290B15B7" w14:textId="77777777" w:rsidR="00B84FA8" w:rsidRDefault="00B84FA8" w:rsidP="00B84FA8">
      <w:r>
        <w:rPr>
          <w:rFonts w:eastAsia="Arial"/>
          <w:b/>
          <w:bCs/>
          <w:color w:val="000000" w:themeColor="text1"/>
          <w:sz w:val="24"/>
          <w:szCs w:val="24"/>
        </w:rPr>
        <w:t xml:space="preserve"> </w:t>
      </w:r>
    </w:p>
    <w:p w14:paraId="294CE66C" w14:textId="7097F16F" w:rsidR="00B84FA8" w:rsidRDefault="00B84FA8" w:rsidP="00B84FA8">
      <w:r>
        <w:rPr>
          <w:rFonts w:eastAsia="Arial"/>
          <w:b/>
          <w:bCs/>
          <w:color w:val="000000" w:themeColor="text1"/>
          <w:sz w:val="24"/>
          <w:szCs w:val="24"/>
        </w:rPr>
        <w:t xml:space="preserve">Signed: </w:t>
      </w:r>
      <w:r>
        <w:rPr>
          <w:rFonts w:eastAsia="Arial"/>
          <w:b/>
          <w:bCs/>
          <w:color w:val="000000" w:themeColor="text1"/>
          <w:sz w:val="24"/>
          <w:szCs w:val="24"/>
        </w:rPr>
        <w:t>Jack Travis (digital signature)</w:t>
      </w:r>
    </w:p>
    <w:p w14:paraId="06308804" w14:textId="77777777" w:rsidR="00B84FA8" w:rsidRDefault="00B84FA8" w:rsidP="00B84FA8">
      <w:r>
        <w:rPr>
          <w:rFonts w:eastAsia="Arial"/>
          <w:b/>
          <w:bCs/>
          <w:color w:val="000000" w:themeColor="text1"/>
          <w:sz w:val="24"/>
          <w:szCs w:val="24"/>
        </w:rPr>
        <w:t xml:space="preserve"> </w:t>
      </w:r>
    </w:p>
    <w:p w14:paraId="0EDEBF92" w14:textId="2842AE6D" w:rsidR="00B84FA8" w:rsidRDefault="00B84FA8" w:rsidP="00B84FA8">
      <w:r>
        <w:rPr>
          <w:rFonts w:eastAsia="Arial"/>
          <w:b/>
          <w:bCs/>
          <w:color w:val="000000" w:themeColor="text1"/>
          <w:sz w:val="24"/>
          <w:szCs w:val="24"/>
        </w:rPr>
        <w:t>Date:</w:t>
      </w:r>
      <w:r>
        <w:rPr>
          <w:rFonts w:eastAsia="Arial"/>
          <w:b/>
          <w:bCs/>
          <w:color w:val="000000" w:themeColor="text1"/>
          <w:sz w:val="24"/>
          <w:szCs w:val="24"/>
        </w:rPr>
        <w:t xml:space="preserve"> 05</w:t>
      </w:r>
      <w:r w:rsidRPr="00B84FA8">
        <w:rPr>
          <w:rFonts w:eastAsia="Arial"/>
          <w:b/>
          <w:bCs/>
          <w:color w:val="000000" w:themeColor="text1"/>
          <w:sz w:val="24"/>
          <w:szCs w:val="24"/>
          <w:vertAlign w:val="superscript"/>
        </w:rPr>
        <w:t>th</w:t>
      </w:r>
      <w:r>
        <w:rPr>
          <w:rFonts w:eastAsia="Arial"/>
          <w:b/>
          <w:bCs/>
          <w:color w:val="000000" w:themeColor="text1"/>
          <w:sz w:val="24"/>
          <w:szCs w:val="24"/>
        </w:rPr>
        <w:t xml:space="preserve"> March 2023</w:t>
      </w:r>
    </w:p>
    <w:p w14:paraId="2549F6AA" w14:textId="1C0729E7" w:rsidR="00201814" w:rsidRDefault="00201814" w:rsidP="00B84FA8">
      <w:pPr>
        <w:spacing w:line="257" w:lineRule="auto"/>
        <w:ind w:right="531"/>
        <w:rPr>
          <w:rFonts w:ascii="Arial" w:hAnsi="Arial" w:cs="Arial"/>
          <w:sz w:val="22"/>
          <w:szCs w:val="22"/>
        </w:rPr>
      </w:pPr>
    </w:p>
    <w:p w14:paraId="59DF30D9" w14:textId="6261DBEE" w:rsidR="003B6C6B" w:rsidRDefault="003B6C6B" w:rsidP="005D6D15">
      <w:pPr>
        <w:spacing w:line="257" w:lineRule="auto"/>
        <w:ind w:left="567" w:right="531"/>
        <w:rPr>
          <w:rFonts w:ascii="Arial" w:hAnsi="Arial" w:cs="Arial"/>
          <w:sz w:val="22"/>
          <w:szCs w:val="22"/>
        </w:rPr>
      </w:pPr>
    </w:p>
    <w:p w14:paraId="5F3F3744" w14:textId="4E195B27" w:rsidR="003B6C6B" w:rsidRDefault="003B6C6B" w:rsidP="005D6D15">
      <w:pPr>
        <w:spacing w:line="257" w:lineRule="auto"/>
        <w:ind w:left="567" w:right="531"/>
        <w:rPr>
          <w:rFonts w:ascii="Arial" w:hAnsi="Arial" w:cs="Arial"/>
          <w:sz w:val="22"/>
          <w:szCs w:val="22"/>
        </w:rPr>
      </w:pPr>
    </w:p>
    <w:p w14:paraId="3DCAC07C" w14:textId="26471C4E" w:rsidR="00B84FA8" w:rsidRDefault="00B84FA8" w:rsidP="005D6D15">
      <w:pPr>
        <w:spacing w:line="257" w:lineRule="auto"/>
        <w:ind w:left="567" w:right="531"/>
        <w:rPr>
          <w:rFonts w:ascii="Arial" w:hAnsi="Arial" w:cs="Arial"/>
          <w:sz w:val="22"/>
          <w:szCs w:val="22"/>
        </w:rPr>
      </w:pPr>
    </w:p>
    <w:p w14:paraId="1115AC36" w14:textId="077C5F39" w:rsidR="00B84FA8" w:rsidRDefault="00B84FA8" w:rsidP="005D6D15">
      <w:pPr>
        <w:spacing w:line="257" w:lineRule="auto"/>
        <w:ind w:left="567" w:right="531"/>
        <w:rPr>
          <w:rFonts w:ascii="Arial" w:hAnsi="Arial" w:cs="Arial"/>
          <w:sz w:val="22"/>
          <w:szCs w:val="22"/>
        </w:rPr>
      </w:pPr>
    </w:p>
    <w:p w14:paraId="495DCBBF" w14:textId="2E5E4783" w:rsidR="00B84FA8" w:rsidRDefault="00B84FA8" w:rsidP="005D6D15">
      <w:pPr>
        <w:spacing w:line="257" w:lineRule="auto"/>
        <w:ind w:left="567" w:right="531"/>
        <w:rPr>
          <w:rFonts w:ascii="Arial" w:hAnsi="Arial" w:cs="Arial"/>
          <w:sz w:val="22"/>
          <w:szCs w:val="22"/>
        </w:rPr>
      </w:pPr>
    </w:p>
    <w:p w14:paraId="71EA405B" w14:textId="42B3E61C" w:rsidR="00B84FA8" w:rsidRDefault="00B84FA8" w:rsidP="005D6D15">
      <w:pPr>
        <w:spacing w:line="257" w:lineRule="auto"/>
        <w:ind w:left="567" w:right="531"/>
        <w:rPr>
          <w:rFonts w:ascii="Arial" w:hAnsi="Arial" w:cs="Arial"/>
          <w:sz w:val="22"/>
          <w:szCs w:val="22"/>
        </w:rPr>
      </w:pPr>
    </w:p>
    <w:p w14:paraId="0A8F8E2D" w14:textId="404E0B32" w:rsidR="00B84FA8" w:rsidRDefault="00B84FA8" w:rsidP="005D6D15">
      <w:pPr>
        <w:spacing w:line="257" w:lineRule="auto"/>
        <w:ind w:left="567" w:right="531"/>
        <w:rPr>
          <w:rFonts w:ascii="Arial" w:hAnsi="Arial" w:cs="Arial"/>
          <w:sz w:val="22"/>
          <w:szCs w:val="22"/>
        </w:rPr>
      </w:pPr>
    </w:p>
    <w:p w14:paraId="0D105582" w14:textId="46AD159F" w:rsidR="00B84FA8" w:rsidRDefault="00B84FA8" w:rsidP="005D6D15">
      <w:pPr>
        <w:spacing w:line="257" w:lineRule="auto"/>
        <w:ind w:left="567" w:right="531"/>
        <w:rPr>
          <w:rFonts w:ascii="Arial" w:hAnsi="Arial" w:cs="Arial"/>
          <w:sz w:val="22"/>
          <w:szCs w:val="22"/>
        </w:rPr>
      </w:pPr>
    </w:p>
    <w:p w14:paraId="792353D8" w14:textId="5B547290" w:rsidR="00B84FA8" w:rsidRDefault="00B84FA8" w:rsidP="005D6D15">
      <w:pPr>
        <w:spacing w:line="257" w:lineRule="auto"/>
        <w:ind w:left="567" w:right="531"/>
        <w:rPr>
          <w:rFonts w:ascii="Arial" w:hAnsi="Arial" w:cs="Arial"/>
          <w:sz w:val="22"/>
          <w:szCs w:val="22"/>
        </w:rPr>
      </w:pPr>
    </w:p>
    <w:p w14:paraId="51BBEA22" w14:textId="311202CE" w:rsidR="00B84FA8" w:rsidRDefault="00B84FA8" w:rsidP="005D6D15">
      <w:pPr>
        <w:spacing w:line="257" w:lineRule="auto"/>
        <w:ind w:left="567" w:right="531"/>
        <w:rPr>
          <w:rFonts w:ascii="Arial" w:hAnsi="Arial" w:cs="Arial"/>
          <w:sz w:val="22"/>
          <w:szCs w:val="22"/>
        </w:rPr>
      </w:pPr>
    </w:p>
    <w:p w14:paraId="1B025442" w14:textId="43671D07" w:rsidR="00B84FA8" w:rsidRDefault="00B84FA8" w:rsidP="005D6D15">
      <w:pPr>
        <w:spacing w:line="257" w:lineRule="auto"/>
        <w:ind w:left="567" w:right="531"/>
        <w:rPr>
          <w:rFonts w:ascii="Arial" w:hAnsi="Arial" w:cs="Arial"/>
          <w:sz w:val="22"/>
          <w:szCs w:val="22"/>
        </w:rPr>
      </w:pPr>
    </w:p>
    <w:p w14:paraId="65D16018" w14:textId="2C606EA8" w:rsidR="00B84FA8" w:rsidRDefault="00B84FA8" w:rsidP="005D6D15">
      <w:pPr>
        <w:spacing w:line="257" w:lineRule="auto"/>
        <w:ind w:left="567" w:right="531"/>
        <w:rPr>
          <w:rFonts w:ascii="Arial" w:hAnsi="Arial" w:cs="Arial"/>
          <w:sz w:val="22"/>
          <w:szCs w:val="22"/>
        </w:rPr>
      </w:pPr>
    </w:p>
    <w:p w14:paraId="0A81F921" w14:textId="373F0F27" w:rsidR="00B84FA8" w:rsidRDefault="00B84FA8" w:rsidP="005D6D15">
      <w:pPr>
        <w:spacing w:line="257" w:lineRule="auto"/>
        <w:ind w:left="567" w:right="531"/>
        <w:rPr>
          <w:rFonts w:ascii="Arial" w:hAnsi="Arial" w:cs="Arial"/>
          <w:sz w:val="22"/>
          <w:szCs w:val="22"/>
        </w:rPr>
      </w:pPr>
    </w:p>
    <w:p w14:paraId="09350C6F" w14:textId="532AB9D1" w:rsidR="00B84FA8" w:rsidRDefault="00B84FA8" w:rsidP="005D6D15">
      <w:pPr>
        <w:spacing w:line="257" w:lineRule="auto"/>
        <w:ind w:left="567" w:right="531"/>
        <w:rPr>
          <w:rFonts w:ascii="Arial" w:hAnsi="Arial" w:cs="Arial"/>
          <w:sz w:val="22"/>
          <w:szCs w:val="22"/>
        </w:rPr>
      </w:pPr>
    </w:p>
    <w:p w14:paraId="2927694F" w14:textId="67FFC221" w:rsidR="00B84FA8" w:rsidRDefault="00B84FA8" w:rsidP="005D6D15">
      <w:pPr>
        <w:spacing w:line="257" w:lineRule="auto"/>
        <w:ind w:left="567" w:right="531"/>
        <w:rPr>
          <w:rFonts w:ascii="Arial" w:hAnsi="Arial" w:cs="Arial"/>
          <w:sz w:val="22"/>
          <w:szCs w:val="22"/>
        </w:rPr>
      </w:pPr>
    </w:p>
    <w:p w14:paraId="59C7624C" w14:textId="5112F68B" w:rsidR="00B84FA8" w:rsidRDefault="00B84FA8" w:rsidP="005D6D15">
      <w:pPr>
        <w:spacing w:line="257" w:lineRule="auto"/>
        <w:ind w:left="567" w:right="531"/>
        <w:rPr>
          <w:rFonts w:ascii="Arial" w:hAnsi="Arial" w:cs="Arial"/>
          <w:sz w:val="22"/>
          <w:szCs w:val="22"/>
        </w:rPr>
      </w:pPr>
    </w:p>
    <w:p w14:paraId="5F8912C7" w14:textId="28A245CB" w:rsidR="00B84FA8" w:rsidRDefault="00B84FA8" w:rsidP="005D6D15">
      <w:pPr>
        <w:spacing w:line="257" w:lineRule="auto"/>
        <w:ind w:left="567" w:right="531"/>
        <w:rPr>
          <w:rFonts w:ascii="Arial" w:hAnsi="Arial" w:cs="Arial"/>
          <w:sz w:val="22"/>
          <w:szCs w:val="22"/>
        </w:rPr>
      </w:pPr>
    </w:p>
    <w:p w14:paraId="745C4CFE" w14:textId="14029AB9" w:rsidR="00B84FA8" w:rsidRDefault="00B84FA8" w:rsidP="005D6D15">
      <w:pPr>
        <w:spacing w:line="257" w:lineRule="auto"/>
        <w:ind w:left="567" w:right="531"/>
        <w:rPr>
          <w:rFonts w:ascii="Arial" w:hAnsi="Arial" w:cs="Arial"/>
          <w:sz w:val="22"/>
          <w:szCs w:val="22"/>
        </w:rPr>
      </w:pPr>
    </w:p>
    <w:p w14:paraId="42F654CB" w14:textId="7F1FC250" w:rsidR="00B84FA8" w:rsidRDefault="00B84FA8" w:rsidP="005D6D15">
      <w:pPr>
        <w:spacing w:line="257" w:lineRule="auto"/>
        <w:ind w:left="567" w:right="531"/>
        <w:rPr>
          <w:rFonts w:ascii="Arial" w:hAnsi="Arial" w:cs="Arial"/>
          <w:sz w:val="22"/>
          <w:szCs w:val="22"/>
        </w:rPr>
      </w:pPr>
    </w:p>
    <w:p w14:paraId="006E7DB6" w14:textId="29D97254" w:rsidR="00B84FA8" w:rsidRDefault="00B84FA8" w:rsidP="005D6D15">
      <w:pPr>
        <w:spacing w:line="257" w:lineRule="auto"/>
        <w:ind w:left="567" w:right="531"/>
        <w:rPr>
          <w:rFonts w:ascii="Arial" w:hAnsi="Arial" w:cs="Arial"/>
          <w:sz w:val="22"/>
          <w:szCs w:val="22"/>
        </w:rPr>
      </w:pPr>
    </w:p>
    <w:p w14:paraId="1603D7BC" w14:textId="2C7816C3" w:rsidR="00B84FA8" w:rsidRDefault="00B84FA8" w:rsidP="005D6D15">
      <w:pPr>
        <w:spacing w:line="257" w:lineRule="auto"/>
        <w:ind w:left="567" w:right="531"/>
        <w:rPr>
          <w:rFonts w:ascii="Arial" w:hAnsi="Arial" w:cs="Arial"/>
          <w:sz w:val="22"/>
          <w:szCs w:val="22"/>
        </w:rPr>
      </w:pPr>
    </w:p>
    <w:p w14:paraId="160DEF4D" w14:textId="2FA21E80" w:rsidR="00B84FA8" w:rsidRDefault="00B84FA8" w:rsidP="005D6D15">
      <w:pPr>
        <w:spacing w:line="257" w:lineRule="auto"/>
        <w:ind w:left="567" w:right="531"/>
        <w:rPr>
          <w:rFonts w:ascii="Arial" w:hAnsi="Arial" w:cs="Arial"/>
          <w:sz w:val="22"/>
          <w:szCs w:val="22"/>
        </w:rPr>
      </w:pPr>
    </w:p>
    <w:p w14:paraId="7978D533" w14:textId="2B97ECAB" w:rsidR="00B84FA8" w:rsidRDefault="00B84FA8" w:rsidP="005D6D15">
      <w:pPr>
        <w:spacing w:line="257" w:lineRule="auto"/>
        <w:ind w:left="567" w:right="531"/>
        <w:rPr>
          <w:rFonts w:ascii="Arial" w:hAnsi="Arial" w:cs="Arial"/>
          <w:sz w:val="22"/>
          <w:szCs w:val="22"/>
        </w:rPr>
      </w:pPr>
    </w:p>
    <w:p w14:paraId="7E5F23F9" w14:textId="22F40F14" w:rsidR="00B84FA8" w:rsidRDefault="00B84FA8" w:rsidP="005D6D15">
      <w:pPr>
        <w:spacing w:line="257" w:lineRule="auto"/>
        <w:ind w:left="567" w:right="531"/>
        <w:rPr>
          <w:rFonts w:ascii="Arial" w:hAnsi="Arial" w:cs="Arial"/>
          <w:sz w:val="22"/>
          <w:szCs w:val="22"/>
        </w:rPr>
      </w:pPr>
    </w:p>
    <w:p w14:paraId="07F3436B" w14:textId="1A6E087C" w:rsidR="00B84FA8" w:rsidRDefault="00B84FA8" w:rsidP="005D6D15">
      <w:pPr>
        <w:spacing w:line="257" w:lineRule="auto"/>
        <w:ind w:left="567" w:right="531"/>
        <w:rPr>
          <w:rFonts w:ascii="Arial" w:hAnsi="Arial" w:cs="Arial"/>
          <w:sz w:val="22"/>
          <w:szCs w:val="22"/>
        </w:rPr>
      </w:pPr>
    </w:p>
    <w:p w14:paraId="0A4841C2" w14:textId="110F789C" w:rsidR="00B84FA8" w:rsidRDefault="00B84FA8" w:rsidP="005D6D15">
      <w:pPr>
        <w:spacing w:line="257" w:lineRule="auto"/>
        <w:ind w:left="567" w:right="531"/>
        <w:rPr>
          <w:rFonts w:ascii="Arial" w:hAnsi="Arial" w:cs="Arial"/>
          <w:sz w:val="22"/>
          <w:szCs w:val="22"/>
        </w:rPr>
      </w:pPr>
    </w:p>
    <w:p w14:paraId="1992B6F1" w14:textId="2C80ECDB" w:rsidR="00B84FA8" w:rsidRDefault="00B84FA8" w:rsidP="005D6D15">
      <w:pPr>
        <w:spacing w:line="257" w:lineRule="auto"/>
        <w:ind w:left="567" w:right="531"/>
        <w:rPr>
          <w:rFonts w:ascii="Arial" w:hAnsi="Arial" w:cs="Arial"/>
          <w:sz w:val="22"/>
          <w:szCs w:val="22"/>
        </w:rPr>
      </w:pPr>
    </w:p>
    <w:p w14:paraId="690B54F7" w14:textId="72C7658A" w:rsidR="00B84FA8" w:rsidRDefault="00B84FA8" w:rsidP="005D6D15">
      <w:pPr>
        <w:spacing w:line="257" w:lineRule="auto"/>
        <w:ind w:left="567" w:right="531"/>
        <w:rPr>
          <w:rFonts w:ascii="Arial" w:hAnsi="Arial" w:cs="Arial"/>
          <w:sz w:val="22"/>
          <w:szCs w:val="22"/>
        </w:rPr>
      </w:pPr>
    </w:p>
    <w:p w14:paraId="668F48DB" w14:textId="21EADECA" w:rsidR="00B84FA8" w:rsidRDefault="00B84FA8" w:rsidP="005D6D15">
      <w:pPr>
        <w:spacing w:line="257" w:lineRule="auto"/>
        <w:ind w:left="567" w:right="531"/>
        <w:rPr>
          <w:rFonts w:ascii="Arial" w:hAnsi="Arial" w:cs="Arial"/>
          <w:sz w:val="22"/>
          <w:szCs w:val="22"/>
        </w:rPr>
      </w:pPr>
    </w:p>
    <w:p w14:paraId="4A71AE12" w14:textId="062FB558" w:rsidR="00B84FA8" w:rsidRDefault="00B84FA8" w:rsidP="005D6D15">
      <w:pPr>
        <w:spacing w:line="257" w:lineRule="auto"/>
        <w:ind w:left="567" w:right="531"/>
        <w:rPr>
          <w:rFonts w:ascii="Arial" w:hAnsi="Arial" w:cs="Arial"/>
          <w:sz w:val="22"/>
          <w:szCs w:val="22"/>
        </w:rPr>
      </w:pPr>
    </w:p>
    <w:p w14:paraId="6F4CAB69" w14:textId="6B58CF0E" w:rsidR="00B84FA8" w:rsidRDefault="00B84FA8" w:rsidP="005D6D15">
      <w:pPr>
        <w:spacing w:line="257" w:lineRule="auto"/>
        <w:ind w:left="567" w:right="531"/>
        <w:rPr>
          <w:rFonts w:ascii="Arial" w:hAnsi="Arial" w:cs="Arial"/>
          <w:sz w:val="22"/>
          <w:szCs w:val="22"/>
        </w:rPr>
      </w:pPr>
    </w:p>
    <w:p w14:paraId="490C4C4A" w14:textId="77D784A0" w:rsidR="00B84FA8" w:rsidRDefault="00B84FA8" w:rsidP="005D6D15">
      <w:pPr>
        <w:spacing w:line="257" w:lineRule="auto"/>
        <w:ind w:left="567" w:right="531"/>
        <w:rPr>
          <w:rFonts w:ascii="Arial" w:hAnsi="Arial" w:cs="Arial"/>
          <w:sz w:val="22"/>
          <w:szCs w:val="22"/>
        </w:rPr>
      </w:pPr>
    </w:p>
    <w:p w14:paraId="2207F4D9" w14:textId="2648F316" w:rsidR="00B84FA8" w:rsidRDefault="00B84FA8" w:rsidP="005D6D15">
      <w:pPr>
        <w:spacing w:line="257" w:lineRule="auto"/>
        <w:ind w:left="567" w:right="531"/>
        <w:rPr>
          <w:rFonts w:ascii="Arial" w:hAnsi="Arial" w:cs="Arial"/>
          <w:sz w:val="22"/>
          <w:szCs w:val="22"/>
        </w:rPr>
      </w:pPr>
    </w:p>
    <w:p w14:paraId="57A26D0E" w14:textId="0D3E98AB" w:rsidR="00B84FA8" w:rsidRDefault="00B84FA8" w:rsidP="005D6D15">
      <w:pPr>
        <w:spacing w:line="257" w:lineRule="auto"/>
        <w:ind w:left="567" w:right="531"/>
        <w:rPr>
          <w:rFonts w:ascii="Arial" w:hAnsi="Arial" w:cs="Arial"/>
          <w:sz w:val="22"/>
          <w:szCs w:val="22"/>
        </w:rPr>
      </w:pPr>
    </w:p>
    <w:p w14:paraId="35737EC9" w14:textId="2AD3B45F" w:rsidR="00B84FA8" w:rsidRDefault="00B84FA8" w:rsidP="005D6D15">
      <w:pPr>
        <w:spacing w:line="257" w:lineRule="auto"/>
        <w:ind w:left="567" w:right="531"/>
        <w:rPr>
          <w:rFonts w:ascii="Arial" w:hAnsi="Arial" w:cs="Arial"/>
          <w:sz w:val="22"/>
          <w:szCs w:val="22"/>
        </w:rPr>
      </w:pPr>
    </w:p>
    <w:p w14:paraId="16BB61B4" w14:textId="2D9FEAEB" w:rsidR="00B84FA8" w:rsidRDefault="00B84FA8" w:rsidP="005D6D15">
      <w:pPr>
        <w:spacing w:line="257" w:lineRule="auto"/>
        <w:ind w:left="567" w:right="531"/>
        <w:rPr>
          <w:rFonts w:ascii="Arial" w:hAnsi="Arial" w:cs="Arial"/>
          <w:sz w:val="22"/>
          <w:szCs w:val="22"/>
        </w:rPr>
      </w:pPr>
    </w:p>
    <w:p w14:paraId="6B03F982" w14:textId="1287DCA7" w:rsidR="00B84FA8" w:rsidRDefault="00B84FA8" w:rsidP="005D6D15">
      <w:pPr>
        <w:spacing w:line="257" w:lineRule="auto"/>
        <w:ind w:left="567" w:right="531"/>
        <w:rPr>
          <w:rFonts w:ascii="Arial" w:hAnsi="Arial" w:cs="Arial"/>
          <w:sz w:val="22"/>
          <w:szCs w:val="22"/>
        </w:rPr>
      </w:pPr>
    </w:p>
    <w:p w14:paraId="01289FDB" w14:textId="0E8935FB" w:rsidR="00B84FA8" w:rsidRDefault="00B84FA8" w:rsidP="005D6D15">
      <w:pPr>
        <w:spacing w:line="257" w:lineRule="auto"/>
        <w:ind w:left="567" w:right="531"/>
        <w:rPr>
          <w:rFonts w:ascii="Arial" w:hAnsi="Arial" w:cs="Arial"/>
          <w:sz w:val="22"/>
          <w:szCs w:val="22"/>
        </w:rPr>
      </w:pPr>
    </w:p>
    <w:p w14:paraId="40E8921C" w14:textId="353A1CCB" w:rsidR="00B84FA8" w:rsidRDefault="00B84FA8" w:rsidP="005D6D15">
      <w:pPr>
        <w:spacing w:line="257" w:lineRule="auto"/>
        <w:ind w:left="567" w:right="531"/>
        <w:rPr>
          <w:rFonts w:ascii="Arial" w:hAnsi="Arial" w:cs="Arial"/>
          <w:sz w:val="22"/>
          <w:szCs w:val="22"/>
        </w:rPr>
      </w:pPr>
    </w:p>
    <w:p w14:paraId="116F6706" w14:textId="79D00B65" w:rsidR="00B84FA8" w:rsidRDefault="00B84FA8" w:rsidP="005D6D15">
      <w:pPr>
        <w:spacing w:line="257" w:lineRule="auto"/>
        <w:ind w:left="567" w:right="531"/>
        <w:rPr>
          <w:rFonts w:ascii="Arial" w:hAnsi="Arial" w:cs="Arial"/>
          <w:sz w:val="22"/>
          <w:szCs w:val="22"/>
        </w:rPr>
      </w:pPr>
    </w:p>
    <w:p w14:paraId="3D522710" w14:textId="13B176F1" w:rsidR="00B84FA8" w:rsidRDefault="00B84FA8" w:rsidP="005D6D15">
      <w:pPr>
        <w:spacing w:line="257" w:lineRule="auto"/>
        <w:ind w:left="567" w:right="531"/>
        <w:rPr>
          <w:rFonts w:ascii="Arial" w:hAnsi="Arial" w:cs="Arial"/>
          <w:sz w:val="22"/>
          <w:szCs w:val="22"/>
        </w:rPr>
      </w:pPr>
    </w:p>
    <w:p w14:paraId="1A2CC522" w14:textId="42936B10" w:rsidR="00B84FA8" w:rsidRDefault="00B84FA8" w:rsidP="005D6D15">
      <w:pPr>
        <w:spacing w:line="257" w:lineRule="auto"/>
        <w:ind w:left="567" w:right="531"/>
        <w:rPr>
          <w:rFonts w:ascii="Arial" w:hAnsi="Arial" w:cs="Arial"/>
          <w:sz w:val="22"/>
          <w:szCs w:val="22"/>
        </w:rPr>
      </w:pPr>
    </w:p>
    <w:p w14:paraId="2C7F2A1E" w14:textId="257F8A8E" w:rsidR="00B84FA8" w:rsidRDefault="00B84FA8" w:rsidP="005D6D15">
      <w:pPr>
        <w:spacing w:line="257" w:lineRule="auto"/>
        <w:ind w:left="567" w:right="531"/>
        <w:rPr>
          <w:rFonts w:ascii="Arial" w:hAnsi="Arial" w:cs="Arial"/>
          <w:sz w:val="22"/>
          <w:szCs w:val="22"/>
        </w:rPr>
      </w:pPr>
    </w:p>
    <w:p w14:paraId="28F33245" w14:textId="14DC3BE3" w:rsidR="00B84FA8" w:rsidRDefault="00B84FA8" w:rsidP="005D6D15">
      <w:pPr>
        <w:spacing w:line="257" w:lineRule="auto"/>
        <w:ind w:left="567" w:right="531"/>
        <w:rPr>
          <w:rFonts w:ascii="Arial" w:hAnsi="Arial" w:cs="Arial"/>
          <w:sz w:val="22"/>
          <w:szCs w:val="22"/>
        </w:rPr>
      </w:pPr>
    </w:p>
    <w:p w14:paraId="5FF23D7E" w14:textId="6B2DF64B" w:rsidR="00B84FA8" w:rsidRDefault="00B84FA8" w:rsidP="005D6D15">
      <w:pPr>
        <w:spacing w:line="257" w:lineRule="auto"/>
        <w:ind w:left="567" w:right="531"/>
        <w:rPr>
          <w:rFonts w:ascii="Arial" w:hAnsi="Arial" w:cs="Arial"/>
          <w:sz w:val="22"/>
          <w:szCs w:val="22"/>
        </w:rPr>
      </w:pPr>
    </w:p>
    <w:p w14:paraId="5D4E8E2F" w14:textId="29B1937E" w:rsidR="00B84FA8" w:rsidRDefault="00B84FA8" w:rsidP="005D6D15">
      <w:pPr>
        <w:spacing w:line="257" w:lineRule="auto"/>
        <w:ind w:left="567" w:right="531"/>
        <w:rPr>
          <w:rFonts w:ascii="Arial" w:hAnsi="Arial" w:cs="Arial"/>
          <w:sz w:val="22"/>
          <w:szCs w:val="22"/>
        </w:rPr>
      </w:pPr>
    </w:p>
    <w:p w14:paraId="1C740A43" w14:textId="2ABA7CBD" w:rsidR="00B84FA8" w:rsidRDefault="00B84FA8" w:rsidP="005D6D15">
      <w:pPr>
        <w:spacing w:line="257" w:lineRule="auto"/>
        <w:ind w:left="567" w:right="531"/>
        <w:rPr>
          <w:rFonts w:ascii="Arial" w:hAnsi="Arial" w:cs="Arial"/>
          <w:sz w:val="22"/>
          <w:szCs w:val="22"/>
        </w:rPr>
      </w:pPr>
    </w:p>
    <w:p w14:paraId="25830762" w14:textId="77777777" w:rsidR="00B84FA8" w:rsidRDefault="00B84FA8" w:rsidP="005D6D15">
      <w:pPr>
        <w:spacing w:line="257" w:lineRule="auto"/>
        <w:ind w:left="567" w:right="531"/>
        <w:rPr>
          <w:rFonts w:ascii="Arial" w:hAnsi="Arial" w:cs="Arial"/>
          <w:sz w:val="22"/>
          <w:szCs w:val="22"/>
        </w:rPr>
      </w:pPr>
    </w:p>
    <w:p w14:paraId="5B1418D9" w14:textId="77777777" w:rsidR="003B6C6B" w:rsidRDefault="003B6C6B" w:rsidP="005D6D15">
      <w:pPr>
        <w:spacing w:line="257" w:lineRule="auto"/>
        <w:ind w:left="567" w:right="531"/>
        <w:rPr>
          <w:rFonts w:ascii="Arial" w:hAnsi="Arial" w:cs="Arial"/>
          <w:sz w:val="22"/>
          <w:szCs w:val="22"/>
        </w:rPr>
      </w:pPr>
    </w:p>
    <w:p w14:paraId="4D5430D6" w14:textId="77777777" w:rsidR="009127E8" w:rsidRPr="00693B87" w:rsidRDefault="009127E8" w:rsidP="005D6D15">
      <w:pPr>
        <w:spacing w:line="257" w:lineRule="auto"/>
        <w:ind w:left="567" w:right="531"/>
        <w:rPr>
          <w:rFonts w:ascii="Arial" w:hAnsi="Arial" w:cs="Arial"/>
          <w:sz w:val="22"/>
          <w:szCs w:val="22"/>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Pr="005D6D15" w:rsidRDefault="00D22D9C" w:rsidP="005D6D15">
      <w:pPr>
        <w:ind w:left="567" w:right="531"/>
        <w:jc w:val="both"/>
        <w:rPr>
          <w:rFonts w:ascii="Arial" w:hAnsi="Arial" w:cs="Arial"/>
          <w:b/>
          <w:sz w:val="24"/>
          <w:szCs w:val="24"/>
        </w:rPr>
      </w:pPr>
      <w:r w:rsidRPr="005D6D15">
        <w:rPr>
          <w:rFonts w:ascii="Arial" w:hAnsi="Arial" w:cs="Arial"/>
          <w:b/>
          <w:sz w:val="24"/>
          <w:szCs w:val="24"/>
        </w:rPr>
        <w:t xml:space="preserve">NOTE: The guidance offered below is linked to the five </w:t>
      </w:r>
      <w:r w:rsidR="004D5E9B" w:rsidRPr="005D6D15">
        <w:rPr>
          <w:rFonts w:ascii="Arial" w:hAnsi="Arial" w:cs="Arial"/>
          <w:b/>
          <w:sz w:val="24"/>
          <w:szCs w:val="24"/>
        </w:rPr>
        <w:t>generic</w:t>
      </w:r>
      <w:r w:rsidRPr="005D6D15">
        <w:rPr>
          <w:rFonts w:ascii="Arial" w:hAnsi="Arial" w:cs="Arial"/>
          <w:b/>
          <w:sz w:val="24"/>
          <w:szCs w:val="24"/>
        </w:rPr>
        <w:t xml:space="preserve"> assessment criteria overleaf.</w:t>
      </w:r>
    </w:p>
    <w:p w14:paraId="50ACDB72" w14:textId="57B62F13" w:rsidR="004D5E9B" w:rsidRDefault="004D5E9B" w:rsidP="00D22D9C">
      <w:pPr>
        <w:jc w:val="both"/>
        <w:rPr>
          <w:rFonts w:ascii="Arial" w:hAnsi="Arial" w:cs="Arial"/>
          <w:b/>
          <w:sz w:val="22"/>
          <w:szCs w:val="22"/>
        </w:rPr>
      </w:pPr>
    </w:p>
    <w:p w14:paraId="37BB7105" w14:textId="77777777" w:rsidR="00976C4E" w:rsidRDefault="00976C4E" w:rsidP="00976C4E">
      <w:pPr>
        <w:numPr>
          <w:ilvl w:val="0"/>
          <w:numId w:val="8"/>
        </w:numPr>
        <w:spacing w:line="276" w:lineRule="auto"/>
        <w:ind w:left="567" w:right="531" w:firstLine="0"/>
        <w:jc w:val="both"/>
        <w:rPr>
          <w:rFonts w:ascii="Arial" w:hAnsi="Arial" w:cs="Arial"/>
          <w:b/>
          <w:sz w:val="24"/>
          <w:szCs w:val="24"/>
        </w:rPr>
      </w:pPr>
      <w:r w:rsidRPr="00876921">
        <w:rPr>
          <w:rFonts w:ascii="Arial" w:hAnsi="Arial" w:cs="Arial"/>
          <w:b/>
          <w:sz w:val="24"/>
          <w:szCs w:val="24"/>
        </w:rPr>
        <w:t>Engagement with Literature Skills</w:t>
      </w:r>
    </w:p>
    <w:p w14:paraId="40706238" w14:textId="2A5AC938" w:rsidR="00DF00D3" w:rsidRPr="00DF00D3" w:rsidRDefault="00DF00D3" w:rsidP="00DF00D3">
      <w:pPr>
        <w:jc w:val="both"/>
        <w:rPr>
          <w:rFonts w:ascii="Arial" w:hAnsi="Arial" w:cs="Arial"/>
          <w:b/>
          <w:sz w:val="22"/>
          <w:szCs w:val="22"/>
        </w:rPr>
      </w:pPr>
    </w:p>
    <w:p w14:paraId="4141B080" w14:textId="500AF17D" w:rsidR="00D22D9C" w:rsidRPr="00382491" w:rsidRDefault="00D22D9C" w:rsidP="00382491">
      <w:pPr>
        <w:spacing w:line="276" w:lineRule="auto"/>
        <w:ind w:left="567" w:right="531"/>
        <w:jc w:val="both"/>
        <w:rPr>
          <w:rFonts w:ascii="Arial" w:hAnsi="Arial" w:cs="Arial"/>
          <w:iCs/>
          <w:sz w:val="24"/>
          <w:szCs w:val="24"/>
        </w:rPr>
      </w:pPr>
      <w:r w:rsidRPr="00382491">
        <w:rPr>
          <w:rFonts w:ascii="Arial" w:hAnsi="Arial" w:cs="Arial"/>
          <w:iCs/>
          <w:sz w:val="24"/>
          <w:szCs w:val="24"/>
        </w:rPr>
        <w:t xml:space="preserve">Your work must be informed and supported by scholarly material that is </w:t>
      </w:r>
      <w:r w:rsidRPr="00B134B7">
        <w:rPr>
          <w:rFonts w:ascii="Arial" w:hAnsi="Arial" w:cs="Arial"/>
          <w:iCs/>
          <w:sz w:val="24"/>
          <w:szCs w:val="24"/>
          <w:u w:val="single"/>
        </w:rPr>
        <w:t>relevant to</w:t>
      </w:r>
      <w:r w:rsidRPr="00382491">
        <w:rPr>
          <w:rFonts w:ascii="Arial" w:hAnsi="Arial" w:cs="Arial"/>
          <w:iCs/>
          <w:sz w:val="24"/>
          <w:szCs w:val="24"/>
        </w:rPr>
        <w:t xml:space="preserve"> and </w:t>
      </w:r>
      <w:r w:rsidRPr="00B134B7">
        <w:rPr>
          <w:rFonts w:ascii="Arial" w:hAnsi="Arial" w:cs="Arial"/>
          <w:iCs/>
          <w:sz w:val="24"/>
          <w:szCs w:val="24"/>
          <w:u w:val="single"/>
        </w:rPr>
        <w:t>focused on</w:t>
      </w:r>
      <w:r w:rsidRPr="00382491">
        <w:rPr>
          <w:rFonts w:ascii="Arial" w:hAnsi="Arial" w:cs="Arial"/>
          <w:iCs/>
          <w:sz w:val="24"/>
          <w:szCs w:val="24"/>
        </w:rPr>
        <w:t xml:space="preserve"> the task(s) set</w:t>
      </w:r>
      <w:r w:rsidR="00FE5651" w:rsidRPr="00382491">
        <w:rPr>
          <w:rFonts w:ascii="Arial" w:hAnsi="Arial" w:cs="Arial"/>
          <w:iCs/>
          <w:sz w:val="24"/>
          <w:szCs w:val="24"/>
        </w:rPr>
        <w:t xml:space="preserve">; you should make use of scholarly reviews and primary sources, where appropriate (for example, </w:t>
      </w:r>
      <w:r w:rsidR="00B134B7">
        <w:rPr>
          <w:rFonts w:ascii="Arial" w:hAnsi="Arial" w:cs="Arial"/>
          <w:iCs/>
          <w:sz w:val="24"/>
          <w:szCs w:val="24"/>
        </w:rPr>
        <w:t>peer-reviewed</w:t>
      </w:r>
      <w:r w:rsidR="00FE5651" w:rsidRPr="00382491">
        <w:rPr>
          <w:rFonts w:ascii="Arial" w:hAnsi="Arial" w:cs="Arial"/>
          <w:iCs/>
          <w:sz w:val="24"/>
          <w:szCs w:val="24"/>
        </w:rPr>
        <w:t xml:space="preserve"> research articles and/or original materials appropriate to the discipline)</w:t>
      </w:r>
      <w:r w:rsidRPr="00382491">
        <w:rPr>
          <w:rFonts w:ascii="Arial" w:hAnsi="Arial" w:cs="Arial"/>
          <w:iCs/>
          <w:sz w:val="24"/>
          <w:szCs w:val="24"/>
        </w:rPr>
        <w:t xml:space="preserve">. You should provide evidence that you have accessed a wide range of sources, which may be academic, governmental and industrial; these sources may include academic journal articles, textbooks, current news articles, organisational documents, and websites. You should </w:t>
      </w:r>
      <w:r w:rsidRPr="00B134B7">
        <w:rPr>
          <w:rFonts w:ascii="Arial" w:hAnsi="Arial" w:cs="Arial"/>
          <w:iCs/>
          <w:sz w:val="24"/>
          <w:szCs w:val="24"/>
          <w:u w:val="single"/>
        </w:rPr>
        <w:t>consider the credibility of your sources</w:t>
      </w:r>
      <w:r w:rsidRPr="00382491">
        <w:rPr>
          <w:rFonts w:ascii="Arial" w:hAnsi="Arial" w:cs="Arial"/>
          <w:iCs/>
          <w:sz w:val="24"/>
          <w:szCs w:val="24"/>
        </w:rPr>
        <w:t>; academic journals are normally highly credible sources while websites require careful consideration/selection and should be used sparingly.</w:t>
      </w:r>
      <w:r w:rsidR="003837D9">
        <w:rPr>
          <w:rFonts w:ascii="Arial" w:hAnsi="Arial" w:cs="Arial"/>
          <w:iCs/>
          <w:sz w:val="24"/>
          <w:szCs w:val="24"/>
        </w:rPr>
        <w:t xml:space="preserve"> </w:t>
      </w:r>
      <w:r w:rsidRPr="00382491">
        <w:rPr>
          <w:rFonts w:ascii="Arial" w:hAnsi="Arial" w:cs="Arial"/>
          <w:iCs/>
          <w:sz w:val="24"/>
          <w:szCs w:val="24"/>
        </w:rPr>
        <w:t xml:space="preserve">Any sources you use should be current and up-to-date, mostly published within the last five years or so, though seminal/important works in the field may be older. </w:t>
      </w:r>
      <w:r w:rsidRPr="00902341">
        <w:rPr>
          <w:rFonts w:ascii="Arial" w:hAnsi="Arial" w:cs="Arial"/>
          <w:iCs/>
          <w:sz w:val="24"/>
          <w:szCs w:val="24"/>
          <w:u w:val="single"/>
        </w:rPr>
        <w:t>You must provide evidence of your research/own reading throughout your work</w:t>
      </w:r>
      <w:r w:rsidRPr="00382491">
        <w:rPr>
          <w:rFonts w:ascii="Arial" w:hAnsi="Arial" w:cs="Arial"/>
          <w:iCs/>
          <w:sz w:val="24"/>
          <w:szCs w:val="24"/>
        </w:rPr>
        <w:t xml:space="preserve">, </w:t>
      </w:r>
      <w:r w:rsidR="005F3A53" w:rsidRPr="00382491">
        <w:rPr>
          <w:rFonts w:ascii="Arial" w:hAnsi="Arial" w:cs="Arial"/>
          <w:iCs/>
          <w:sz w:val="24"/>
          <w:szCs w:val="24"/>
        </w:rPr>
        <w:t xml:space="preserve">using </w:t>
      </w:r>
      <w:r w:rsidR="00902341">
        <w:rPr>
          <w:rFonts w:ascii="Arial" w:hAnsi="Arial" w:cs="Arial"/>
          <w:iCs/>
          <w:sz w:val="24"/>
          <w:szCs w:val="24"/>
        </w:rPr>
        <w:t>Harvard referencing conventions; this includes</w:t>
      </w:r>
      <w:r w:rsidR="00995D51" w:rsidRPr="00382491">
        <w:rPr>
          <w:rFonts w:ascii="Arial" w:hAnsi="Arial" w:cs="Arial"/>
          <w:iCs/>
          <w:sz w:val="24"/>
          <w:szCs w:val="24"/>
        </w:rPr>
        <w:t xml:space="preserve"> </w:t>
      </w:r>
      <w:r w:rsidRPr="00382491">
        <w:rPr>
          <w:rFonts w:ascii="Arial" w:hAnsi="Arial" w:cs="Arial"/>
          <w:iCs/>
          <w:sz w:val="24"/>
          <w:szCs w:val="24"/>
        </w:rPr>
        <w:t xml:space="preserve">in-text citations </w:t>
      </w:r>
      <w:r w:rsidR="00FE5651" w:rsidRPr="00382491">
        <w:rPr>
          <w:rFonts w:ascii="Arial" w:hAnsi="Arial" w:cs="Arial"/>
          <w:iCs/>
          <w:sz w:val="24"/>
          <w:szCs w:val="24"/>
        </w:rPr>
        <w:t xml:space="preserve">and a reference list </w:t>
      </w:r>
      <w:r w:rsidRPr="00382491">
        <w:rPr>
          <w:rFonts w:ascii="Arial" w:hAnsi="Arial" w:cs="Arial"/>
          <w:iCs/>
          <w:sz w:val="24"/>
          <w:szCs w:val="24"/>
        </w:rPr>
        <w:t xml:space="preserve">at the end of your work. </w:t>
      </w:r>
    </w:p>
    <w:p w14:paraId="101CF8DE" w14:textId="77777777" w:rsidR="00C01A3F" w:rsidRPr="006161FA" w:rsidRDefault="00C01A3F" w:rsidP="00D22D9C">
      <w:pPr>
        <w:jc w:val="both"/>
        <w:rPr>
          <w:rFonts w:ascii="Arial" w:hAnsi="Arial" w:cs="Arial"/>
          <w:sz w:val="22"/>
          <w:szCs w:val="22"/>
        </w:rPr>
      </w:pPr>
    </w:p>
    <w:p w14:paraId="4284125F" w14:textId="607E016C" w:rsidR="00C01A3F" w:rsidRPr="00CC103C" w:rsidRDefault="008042F0" w:rsidP="00CC103C">
      <w:pPr>
        <w:spacing w:line="276" w:lineRule="auto"/>
        <w:ind w:left="567" w:right="531"/>
        <w:jc w:val="both"/>
        <w:rPr>
          <w:rFonts w:ascii="Arial" w:hAnsi="Arial" w:cs="Arial"/>
          <w:iCs/>
          <w:sz w:val="24"/>
          <w:szCs w:val="24"/>
        </w:rPr>
      </w:pPr>
      <w:r w:rsidRPr="00CC103C">
        <w:rPr>
          <w:rFonts w:ascii="Arial" w:hAnsi="Arial" w:cs="Arial"/>
          <w:b/>
          <w:bCs/>
          <w:iCs/>
          <w:sz w:val="24"/>
          <w:szCs w:val="24"/>
        </w:rPr>
        <w:t>Guidance</w:t>
      </w:r>
      <w:r w:rsidR="00C01A3F" w:rsidRPr="00CC103C">
        <w:rPr>
          <w:rFonts w:ascii="Arial" w:hAnsi="Arial" w:cs="Arial"/>
          <w:b/>
          <w:bCs/>
          <w:iCs/>
          <w:sz w:val="24"/>
          <w:szCs w:val="24"/>
        </w:rPr>
        <w:t xml:space="preserve"> specific to this </w:t>
      </w:r>
      <w:r w:rsidR="004C4F19" w:rsidRPr="00CC103C">
        <w:rPr>
          <w:rFonts w:ascii="Arial" w:hAnsi="Arial" w:cs="Arial"/>
          <w:b/>
          <w:bCs/>
          <w:iCs/>
          <w:sz w:val="24"/>
          <w:szCs w:val="24"/>
        </w:rPr>
        <w:t>assessment</w:t>
      </w:r>
      <w:r w:rsidR="00C01A3F" w:rsidRPr="00CC103C">
        <w:rPr>
          <w:rFonts w:ascii="Arial" w:hAnsi="Arial" w:cs="Arial"/>
          <w:b/>
          <w:bCs/>
          <w:iCs/>
          <w:sz w:val="24"/>
          <w:szCs w:val="24"/>
        </w:rPr>
        <w:t>:</w:t>
      </w:r>
      <w:r w:rsidR="00C01A3F" w:rsidRPr="00CC103C">
        <w:rPr>
          <w:rFonts w:ascii="Arial" w:hAnsi="Arial" w:cs="Arial"/>
          <w:iCs/>
          <w:sz w:val="24"/>
          <w:szCs w:val="24"/>
        </w:rPr>
        <w:t xml:space="preserve"> </w:t>
      </w:r>
      <w:r w:rsidR="00795507" w:rsidRPr="00CC103C">
        <w:rPr>
          <w:rFonts w:ascii="Arial" w:hAnsi="Arial" w:cs="Arial"/>
          <w:iCs/>
          <w:sz w:val="24"/>
          <w:szCs w:val="24"/>
        </w:rPr>
        <w:t xml:space="preserve">At level 6 you should be reading extensively on the subject area, </w:t>
      </w:r>
      <w:r w:rsidR="005329F1">
        <w:rPr>
          <w:rFonts w:ascii="Arial" w:hAnsi="Arial" w:cs="Arial"/>
          <w:iCs/>
          <w:sz w:val="24"/>
          <w:szCs w:val="24"/>
        </w:rPr>
        <w:t xml:space="preserve">and </w:t>
      </w:r>
      <w:r w:rsidR="00795507" w:rsidRPr="00CC103C">
        <w:rPr>
          <w:rFonts w:ascii="Arial" w:hAnsi="Arial" w:cs="Arial"/>
          <w:iCs/>
          <w:sz w:val="24"/>
          <w:szCs w:val="24"/>
        </w:rPr>
        <w:t>your sources should be reliable. Try to limit the quantity of journalistic sources you use and instead include peer</w:t>
      </w:r>
      <w:r w:rsidR="005329F1">
        <w:rPr>
          <w:rFonts w:ascii="Arial" w:hAnsi="Arial" w:cs="Arial"/>
          <w:iCs/>
          <w:sz w:val="24"/>
          <w:szCs w:val="24"/>
        </w:rPr>
        <w:t>-</w:t>
      </w:r>
      <w:r w:rsidR="00795507" w:rsidRPr="00CC103C">
        <w:rPr>
          <w:rFonts w:ascii="Arial" w:hAnsi="Arial" w:cs="Arial"/>
          <w:iCs/>
          <w:sz w:val="24"/>
          <w:szCs w:val="24"/>
        </w:rPr>
        <w:t xml:space="preserve">reviewed journal articles or academic sources. </w:t>
      </w:r>
      <w:r w:rsidR="00C810CA" w:rsidRPr="00853CC1">
        <w:rPr>
          <w:rFonts w:ascii="Arial" w:hAnsi="Arial" w:cs="Arial"/>
          <w:iCs/>
          <w:sz w:val="24"/>
          <w:szCs w:val="24"/>
        </w:rPr>
        <w:t xml:space="preserve">Refer to </w:t>
      </w:r>
      <w:r w:rsidR="00C810CA">
        <w:rPr>
          <w:rFonts w:ascii="Arial" w:hAnsi="Arial" w:cs="Arial"/>
          <w:iCs/>
          <w:sz w:val="24"/>
          <w:szCs w:val="24"/>
        </w:rPr>
        <w:t xml:space="preserve">the </w:t>
      </w:r>
      <w:r w:rsidR="00C810CA" w:rsidRPr="00853CC1">
        <w:rPr>
          <w:rFonts w:ascii="Arial" w:hAnsi="Arial" w:cs="Arial"/>
          <w:iCs/>
          <w:sz w:val="24"/>
          <w:szCs w:val="24"/>
        </w:rPr>
        <w:t xml:space="preserve">reading list to help you find relevant sources. </w:t>
      </w:r>
      <w:r w:rsidR="00795507" w:rsidRPr="00CC103C">
        <w:rPr>
          <w:rFonts w:ascii="Arial" w:hAnsi="Arial" w:cs="Arial"/>
          <w:iCs/>
          <w:sz w:val="24"/>
          <w:szCs w:val="24"/>
        </w:rPr>
        <w:t xml:space="preserve">The </w:t>
      </w:r>
      <w:r w:rsidR="00190C4C">
        <w:rPr>
          <w:rFonts w:ascii="Arial" w:hAnsi="Arial" w:cs="Arial"/>
          <w:iCs/>
          <w:sz w:val="24"/>
          <w:szCs w:val="24"/>
        </w:rPr>
        <w:t>u</w:t>
      </w:r>
      <w:r w:rsidR="00795507" w:rsidRPr="00CC103C">
        <w:rPr>
          <w:rFonts w:ascii="Arial" w:hAnsi="Arial" w:cs="Arial"/>
          <w:iCs/>
          <w:sz w:val="24"/>
          <w:szCs w:val="24"/>
        </w:rPr>
        <w:t>niversit</w:t>
      </w:r>
      <w:r w:rsidR="00190C4C">
        <w:rPr>
          <w:rFonts w:ascii="Arial" w:hAnsi="Arial" w:cs="Arial"/>
          <w:iCs/>
          <w:sz w:val="24"/>
          <w:szCs w:val="24"/>
        </w:rPr>
        <w:t>y</w:t>
      </w:r>
      <w:r w:rsidR="00795507" w:rsidRPr="00CC103C">
        <w:rPr>
          <w:rFonts w:ascii="Arial" w:hAnsi="Arial" w:cs="Arial"/>
          <w:iCs/>
          <w:sz w:val="24"/>
          <w:szCs w:val="24"/>
        </w:rPr>
        <w:t xml:space="preserve"> library is 90% available online</w:t>
      </w:r>
      <w:r w:rsidR="00C810CA">
        <w:rPr>
          <w:rFonts w:ascii="Arial" w:hAnsi="Arial" w:cs="Arial"/>
          <w:iCs/>
          <w:sz w:val="24"/>
          <w:szCs w:val="24"/>
        </w:rPr>
        <w:t>;</w:t>
      </w:r>
      <w:r w:rsidR="00795507" w:rsidRPr="00CC103C">
        <w:rPr>
          <w:rFonts w:ascii="Arial" w:hAnsi="Arial" w:cs="Arial"/>
          <w:iCs/>
          <w:sz w:val="24"/>
          <w:szCs w:val="24"/>
        </w:rPr>
        <w:t xml:space="preserve"> make use of this</w:t>
      </w:r>
      <w:r w:rsidR="00C810CA">
        <w:rPr>
          <w:rFonts w:ascii="Arial" w:hAnsi="Arial" w:cs="Arial"/>
          <w:iCs/>
          <w:sz w:val="24"/>
          <w:szCs w:val="24"/>
        </w:rPr>
        <w:t xml:space="preserve"> to access academic e</w:t>
      </w:r>
      <w:r w:rsidR="00A376E7">
        <w:rPr>
          <w:rFonts w:ascii="Arial" w:hAnsi="Arial" w:cs="Arial"/>
          <w:iCs/>
          <w:sz w:val="24"/>
          <w:szCs w:val="24"/>
        </w:rPr>
        <w:t>-</w:t>
      </w:r>
      <w:r w:rsidR="00C810CA">
        <w:rPr>
          <w:rFonts w:ascii="Arial" w:hAnsi="Arial" w:cs="Arial"/>
          <w:iCs/>
          <w:sz w:val="24"/>
          <w:szCs w:val="24"/>
        </w:rPr>
        <w:t>books and scholarly journals</w:t>
      </w:r>
      <w:r w:rsidR="00795507" w:rsidRPr="00CC103C">
        <w:rPr>
          <w:rFonts w:ascii="Arial" w:hAnsi="Arial" w:cs="Arial"/>
          <w:iCs/>
          <w:sz w:val="24"/>
          <w:szCs w:val="24"/>
        </w:rPr>
        <w:t xml:space="preserve">. </w:t>
      </w:r>
    </w:p>
    <w:p w14:paraId="5FC1A96A" w14:textId="77777777" w:rsidR="00C01A3F" w:rsidRPr="006161FA" w:rsidRDefault="00C01A3F" w:rsidP="00D22D9C">
      <w:pPr>
        <w:jc w:val="both"/>
        <w:rPr>
          <w:rFonts w:ascii="Arial" w:hAnsi="Arial" w:cs="Arial"/>
          <w:sz w:val="22"/>
          <w:szCs w:val="22"/>
        </w:rPr>
      </w:pPr>
    </w:p>
    <w:p w14:paraId="238D3EB9" w14:textId="77777777" w:rsidR="00D22D9C" w:rsidRPr="006161FA" w:rsidRDefault="00D22D9C" w:rsidP="00D22D9C">
      <w:pPr>
        <w:jc w:val="both"/>
        <w:rPr>
          <w:rFonts w:ascii="Arial" w:hAnsi="Arial" w:cs="Arial"/>
          <w:sz w:val="22"/>
          <w:szCs w:val="22"/>
        </w:rPr>
      </w:pPr>
    </w:p>
    <w:p w14:paraId="7CABF24E" w14:textId="5B27287B" w:rsidR="00D22D9C" w:rsidRDefault="00D22D9C" w:rsidP="00BB33F1">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Knowledge and Understanding </w:t>
      </w:r>
      <w:r w:rsidR="005F3A53" w:rsidRPr="00BB33F1">
        <w:rPr>
          <w:rFonts w:ascii="Arial" w:hAnsi="Arial" w:cs="Arial"/>
          <w:b/>
          <w:sz w:val="24"/>
          <w:szCs w:val="24"/>
        </w:rPr>
        <w:t>Skills</w:t>
      </w:r>
    </w:p>
    <w:p w14:paraId="0848E07C" w14:textId="77777777" w:rsidR="00BB33F1" w:rsidRPr="00BB33F1" w:rsidRDefault="00BB33F1" w:rsidP="00BB33F1">
      <w:pPr>
        <w:spacing w:line="276" w:lineRule="auto"/>
        <w:ind w:left="567" w:right="531"/>
        <w:jc w:val="both"/>
        <w:rPr>
          <w:rFonts w:ascii="Arial" w:hAnsi="Arial" w:cs="Arial"/>
          <w:b/>
          <w:sz w:val="24"/>
          <w:szCs w:val="24"/>
        </w:rPr>
      </w:pPr>
    </w:p>
    <w:p w14:paraId="62B23CE4" w14:textId="4C516024" w:rsidR="00BB33F1" w:rsidRDefault="004D5E9B" w:rsidP="00BB33F1">
      <w:pPr>
        <w:spacing w:line="276" w:lineRule="auto"/>
        <w:ind w:left="567" w:right="531"/>
        <w:jc w:val="both"/>
        <w:rPr>
          <w:rFonts w:ascii="Arial" w:hAnsi="Arial" w:cs="Arial"/>
          <w:bCs/>
          <w:sz w:val="24"/>
          <w:szCs w:val="24"/>
        </w:rPr>
      </w:pPr>
      <w:r w:rsidRPr="00BB33F1">
        <w:rPr>
          <w:rFonts w:ascii="Arial" w:hAnsi="Arial" w:cs="Arial"/>
          <w:bCs/>
          <w:sz w:val="24"/>
          <w:szCs w:val="24"/>
        </w:rPr>
        <w:t xml:space="preserve">At level 6, </w:t>
      </w:r>
      <w:r w:rsidR="00995D51" w:rsidRPr="00BB33F1">
        <w:rPr>
          <w:rFonts w:ascii="Arial" w:hAnsi="Arial" w:cs="Arial"/>
          <w:bCs/>
          <w:sz w:val="24"/>
          <w:szCs w:val="24"/>
        </w:rPr>
        <w:t xml:space="preserve">you should be able to </w:t>
      </w:r>
      <w:r w:rsidRPr="00B27D09">
        <w:rPr>
          <w:rFonts w:ascii="Arial" w:hAnsi="Arial" w:cs="Arial"/>
          <w:bCs/>
          <w:sz w:val="24"/>
          <w:szCs w:val="24"/>
          <w:u w:val="single"/>
        </w:rPr>
        <w:t>demonstrate coherent and detailed knowledge and a systematic understanding of the subject area</w:t>
      </w:r>
      <w:r w:rsidRPr="00BB33F1">
        <w:rPr>
          <w:rFonts w:ascii="Arial" w:hAnsi="Arial" w:cs="Arial"/>
          <w:bCs/>
          <w:sz w:val="24"/>
          <w:szCs w:val="24"/>
        </w:rPr>
        <w:t xml:space="preserve">, at least some of which is informed by the latest research and/or advanced scholarship within the discipline. </w:t>
      </w:r>
      <w:r w:rsidR="00C073F1" w:rsidRPr="00BB33F1">
        <w:rPr>
          <w:rFonts w:ascii="Arial" w:hAnsi="Arial" w:cs="Arial"/>
          <w:bCs/>
          <w:sz w:val="24"/>
          <w:szCs w:val="24"/>
        </w:rPr>
        <w:t xml:space="preserve">You should be aware of the uncertainty, ambiguity and limits of knowledge. </w:t>
      </w:r>
      <w:r w:rsidR="00D22D9C" w:rsidRPr="00BB33F1">
        <w:rPr>
          <w:rFonts w:ascii="Arial" w:hAnsi="Arial" w:cs="Arial"/>
          <w:bCs/>
          <w:sz w:val="24"/>
          <w:szCs w:val="24"/>
        </w:rPr>
        <w:t xml:space="preserve">Your work must demonstrate the growing extent of your knowledge and </w:t>
      </w:r>
      <w:r w:rsidR="00C073F1" w:rsidRPr="00BB33F1">
        <w:rPr>
          <w:rFonts w:ascii="Arial" w:hAnsi="Arial" w:cs="Arial"/>
          <w:bCs/>
          <w:sz w:val="24"/>
          <w:szCs w:val="24"/>
        </w:rPr>
        <w:t xml:space="preserve">systematic </w:t>
      </w:r>
      <w:r w:rsidR="00D22D9C" w:rsidRPr="00BB33F1">
        <w:rPr>
          <w:rFonts w:ascii="Arial" w:hAnsi="Arial" w:cs="Arial"/>
          <w:bCs/>
          <w:sz w:val="24"/>
          <w:szCs w:val="24"/>
        </w:rPr>
        <w:t>understanding of concepts and underlying principles associated with the subject area. Knowledge relates to the facts, information and skills you have acquired through your learning.</w:t>
      </w:r>
      <w:r w:rsidR="00376C04">
        <w:rPr>
          <w:rFonts w:ascii="Arial" w:hAnsi="Arial" w:cs="Arial"/>
          <w:bCs/>
          <w:sz w:val="24"/>
          <w:szCs w:val="24"/>
        </w:rPr>
        <w:t xml:space="preserve"> De</w:t>
      </w:r>
      <w:r w:rsidR="00D22D9C" w:rsidRPr="00BB33F1">
        <w:rPr>
          <w:rFonts w:ascii="Arial" w:hAnsi="Arial" w:cs="Arial"/>
          <w:bCs/>
          <w:sz w:val="24"/>
          <w:szCs w:val="24"/>
        </w:rPr>
        <w:t xml:space="preserve">monstrate your understanding by </w:t>
      </w:r>
      <w:r w:rsidR="00D22D9C" w:rsidRPr="00376C04">
        <w:rPr>
          <w:rFonts w:ascii="Arial" w:hAnsi="Arial" w:cs="Arial"/>
          <w:bCs/>
          <w:sz w:val="24"/>
          <w:szCs w:val="24"/>
          <w:u w:val="single"/>
        </w:rPr>
        <w:t>interpreting the meaning of the facts and information</w:t>
      </w:r>
      <w:r w:rsidR="00D22D9C" w:rsidRPr="00BB33F1">
        <w:rPr>
          <w:rFonts w:ascii="Arial" w:hAnsi="Arial" w:cs="Arial"/>
          <w:bCs/>
          <w:sz w:val="24"/>
          <w:szCs w:val="24"/>
        </w:rPr>
        <w:t xml:space="preserve"> (knowledge). This means that you need to select and include in your work the concepts, techniques, models, theories, etc. appropriate to the task(s) set. You should be able to </w:t>
      </w:r>
      <w:r w:rsidR="00D22D9C" w:rsidRPr="00651BC4">
        <w:rPr>
          <w:rFonts w:ascii="Arial" w:hAnsi="Arial" w:cs="Arial"/>
          <w:bCs/>
          <w:sz w:val="24"/>
          <w:szCs w:val="24"/>
          <w:u w:val="single"/>
        </w:rPr>
        <w:t xml:space="preserve">explain the theories, concepts, etc. </w:t>
      </w:r>
      <w:r w:rsidR="00651BC4">
        <w:rPr>
          <w:rFonts w:ascii="Arial" w:hAnsi="Arial" w:cs="Arial"/>
          <w:bCs/>
          <w:sz w:val="24"/>
          <w:szCs w:val="24"/>
          <w:u w:val="single"/>
        </w:rPr>
        <w:t>in your own words</w:t>
      </w:r>
      <w:r w:rsidR="00D22D9C" w:rsidRPr="00651BC4">
        <w:rPr>
          <w:rFonts w:ascii="Arial" w:hAnsi="Arial" w:cs="Arial"/>
          <w:bCs/>
          <w:sz w:val="24"/>
          <w:szCs w:val="24"/>
          <w:u w:val="single"/>
        </w:rPr>
        <w:t xml:space="preserve"> to show your understanding</w:t>
      </w:r>
      <w:r w:rsidR="00D22D9C" w:rsidRPr="00BB33F1">
        <w:rPr>
          <w:rFonts w:ascii="Arial" w:hAnsi="Arial" w:cs="Arial"/>
          <w:bCs/>
          <w:sz w:val="24"/>
          <w:szCs w:val="24"/>
        </w:rPr>
        <w:t>.</w:t>
      </w:r>
      <w:r w:rsidR="00651BC4">
        <w:rPr>
          <w:rFonts w:ascii="Arial" w:hAnsi="Arial" w:cs="Arial"/>
          <w:bCs/>
          <w:sz w:val="24"/>
          <w:szCs w:val="24"/>
        </w:rPr>
        <w:t xml:space="preserve"> </w:t>
      </w:r>
      <w:r w:rsidR="00D22D9C" w:rsidRPr="00BB33F1">
        <w:rPr>
          <w:rFonts w:ascii="Arial" w:hAnsi="Arial" w:cs="Arial"/>
          <w:bCs/>
          <w:sz w:val="24"/>
          <w:szCs w:val="24"/>
        </w:rPr>
        <w:t xml:space="preserve">Your mark will also depend upon the extent to which you demonstrate your knowledge and understanding; ideally each </w:t>
      </w:r>
      <w:r w:rsidR="001A7193">
        <w:rPr>
          <w:rFonts w:ascii="Arial" w:hAnsi="Arial" w:cs="Arial"/>
          <w:bCs/>
          <w:sz w:val="24"/>
          <w:szCs w:val="24"/>
        </w:rPr>
        <w:t xml:space="preserve">answer </w:t>
      </w:r>
      <w:r w:rsidR="00D22D9C" w:rsidRPr="00BB33F1">
        <w:rPr>
          <w:rFonts w:ascii="Arial" w:hAnsi="Arial" w:cs="Arial"/>
          <w:bCs/>
          <w:sz w:val="24"/>
          <w:szCs w:val="24"/>
        </w:rPr>
        <w:t>should be complete and detailed, with comprehensive coverage.</w:t>
      </w:r>
      <w:r w:rsidRPr="00BB33F1">
        <w:rPr>
          <w:rFonts w:ascii="Arial" w:hAnsi="Arial" w:cs="Arial"/>
          <w:bCs/>
          <w:sz w:val="24"/>
          <w:szCs w:val="24"/>
        </w:rPr>
        <w:t xml:space="preserve"> </w:t>
      </w:r>
    </w:p>
    <w:p w14:paraId="0AC85300" w14:textId="77777777" w:rsidR="00BB33F1" w:rsidRDefault="00BB33F1" w:rsidP="00BB33F1">
      <w:pPr>
        <w:spacing w:line="276" w:lineRule="auto"/>
        <w:ind w:left="567" w:right="531"/>
        <w:jc w:val="both"/>
        <w:rPr>
          <w:rFonts w:ascii="Arial" w:hAnsi="Arial" w:cs="Arial"/>
          <w:bCs/>
          <w:sz w:val="24"/>
          <w:szCs w:val="24"/>
        </w:rPr>
      </w:pPr>
    </w:p>
    <w:p w14:paraId="77A1114F" w14:textId="77777777" w:rsidR="008D4DD7" w:rsidRDefault="008042F0" w:rsidP="008D4DD7">
      <w:pPr>
        <w:spacing w:line="276" w:lineRule="auto"/>
        <w:ind w:left="567" w:right="531"/>
        <w:jc w:val="both"/>
        <w:rPr>
          <w:rFonts w:ascii="Arial" w:hAnsi="Arial" w:cs="Arial"/>
          <w:sz w:val="24"/>
          <w:szCs w:val="24"/>
        </w:rPr>
      </w:pPr>
      <w:r w:rsidRPr="00BB33F1">
        <w:rPr>
          <w:rFonts w:ascii="Arial" w:hAnsi="Arial" w:cs="Arial"/>
          <w:b/>
          <w:sz w:val="24"/>
          <w:szCs w:val="24"/>
        </w:rPr>
        <w:t xml:space="preserve">Guidance </w:t>
      </w:r>
      <w:r w:rsidR="00C01A3F" w:rsidRPr="00BB33F1">
        <w:rPr>
          <w:rFonts w:ascii="Arial" w:hAnsi="Arial" w:cs="Arial"/>
          <w:b/>
          <w:sz w:val="24"/>
          <w:szCs w:val="24"/>
        </w:rPr>
        <w:t xml:space="preserve">specific to this </w:t>
      </w:r>
      <w:r w:rsidR="004C4F19" w:rsidRPr="00BB33F1">
        <w:rPr>
          <w:rFonts w:ascii="Arial" w:hAnsi="Arial" w:cs="Arial"/>
          <w:b/>
          <w:sz w:val="24"/>
          <w:szCs w:val="24"/>
        </w:rPr>
        <w:t>assessment</w:t>
      </w:r>
      <w:r w:rsidR="00C01A3F" w:rsidRPr="00BB33F1">
        <w:rPr>
          <w:rFonts w:ascii="Arial" w:hAnsi="Arial" w:cs="Arial"/>
          <w:b/>
          <w:sz w:val="24"/>
          <w:szCs w:val="24"/>
        </w:rPr>
        <w:t>:</w:t>
      </w:r>
      <w:r w:rsidR="00C01A3F" w:rsidRPr="00BB33F1">
        <w:rPr>
          <w:rFonts w:ascii="Arial" w:hAnsi="Arial" w:cs="Arial"/>
          <w:sz w:val="24"/>
          <w:szCs w:val="24"/>
        </w:rPr>
        <w:t xml:space="preserve"> </w:t>
      </w:r>
      <w:r w:rsidR="008D4DD7">
        <w:rPr>
          <w:rFonts w:ascii="Arial" w:hAnsi="Arial" w:cs="Arial"/>
          <w:sz w:val="24"/>
          <w:szCs w:val="24"/>
        </w:rPr>
        <w:t>While y</w:t>
      </w:r>
      <w:r w:rsidR="008D4DD7" w:rsidRPr="00876921">
        <w:rPr>
          <w:rFonts w:ascii="Arial" w:hAnsi="Arial" w:cs="Arial"/>
          <w:sz w:val="24"/>
          <w:szCs w:val="24"/>
        </w:rPr>
        <w:t xml:space="preserve">ou should demonstrate that you have </w:t>
      </w:r>
      <w:r w:rsidR="008D4DD7" w:rsidRPr="00065488">
        <w:rPr>
          <w:rFonts w:ascii="Arial" w:hAnsi="Arial" w:cs="Arial"/>
          <w:bCs/>
          <w:sz w:val="24"/>
          <w:szCs w:val="24"/>
          <w:u w:val="single"/>
        </w:rPr>
        <w:t>understood</w:t>
      </w:r>
      <w:r w:rsidR="008D4DD7" w:rsidRPr="00876921">
        <w:rPr>
          <w:rFonts w:ascii="Arial" w:hAnsi="Arial" w:cs="Arial"/>
          <w:sz w:val="24"/>
          <w:szCs w:val="24"/>
        </w:rPr>
        <w:t xml:space="preserve"> </w:t>
      </w:r>
      <w:r w:rsidR="008D4DD7">
        <w:rPr>
          <w:rFonts w:ascii="Arial" w:hAnsi="Arial" w:cs="Arial"/>
          <w:sz w:val="24"/>
          <w:szCs w:val="24"/>
        </w:rPr>
        <w:t>the lecture material, d</w:t>
      </w:r>
      <w:r w:rsidR="008D4DD7" w:rsidRPr="00876921">
        <w:rPr>
          <w:rFonts w:ascii="Arial" w:hAnsi="Arial" w:cs="Arial"/>
          <w:sz w:val="24"/>
          <w:szCs w:val="24"/>
        </w:rPr>
        <w:t>o not simply reproduce</w:t>
      </w:r>
      <w:r w:rsidR="008D4DD7">
        <w:rPr>
          <w:rFonts w:ascii="Arial" w:hAnsi="Arial" w:cs="Arial"/>
          <w:sz w:val="24"/>
          <w:szCs w:val="24"/>
        </w:rPr>
        <w:t xml:space="preserve"> information from the lectures; you must</w:t>
      </w:r>
      <w:r w:rsidR="008D4DD7" w:rsidRPr="00876921">
        <w:rPr>
          <w:rFonts w:ascii="Arial" w:hAnsi="Arial" w:cs="Arial"/>
          <w:sz w:val="24"/>
          <w:szCs w:val="24"/>
        </w:rPr>
        <w:t xml:space="preserve"> show </w:t>
      </w:r>
      <w:r w:rsidR="008D4DD7">
        <w:rPr>
          <w:rFonts w:ascii="Arial" w:hAnsi="Arial" w:cs="Arial"/>
          <w:sz w:val="24"/>
          <w:szCs w:val="24"/>
        </w:rPr>
        <w:t xml:space="preserve">your </w:t>
      </w:r>
      <w:r w:rsidR="008D4DD7" w:rsidRPr="00876921">
        <w:rPr>
          <w:rFonts w:ascii="Arial" w:hAnsi="Arial" w:cs="Arial"/>
          <w:sz w:val="24"/>
          <w:szCs w:val="24"/>
        </w:rPr>
        <w:t>understanding</w:t>
      </w:r>
      <w:r w:rsidR="008D4DD7">
        <w:rPr>
          <w:rFonts w:ascii="Arial" w:hAnsi="Arial" w:cs="Arial"/>
          <w:sz w:val="24"/>
          <w:szCs w:val="24"/>
        </w:rPr>
        <w:t>,</w:t>
      </w:r>
      <w:r w:rsidR="008D4DD7" w:rsidRPr="00876921">
        <w:rPr>
          <w:rFonts w:ascii="Arial" w:hAnsi="Arial" w:cs="Arial"/>
          <w:sz w:val="24"/>
          <w:szCs w:val="24"/>
        </w:rPr>
        <w:t xml:space="preserve"> and expand your knowledge </w:t>
      </w:r>
      <w:r w:rsidR="008D4DD7">
        <w:rPr>
          <w:rFonts w:ascii="Arial" w:hAnsi="Arial" w:cs="Arial"/>
          <w:sz w:val="24"/>
          <w:szCs w:val="24"/>
        </w:rPr>
        <w:t xml:space="preserve">through wider </w:t>
      </w:r>
      <w:r w:rsidR="008D4DD7" w:rsidRPr="00876921">
        <w:rPr>
          <w:rFonts w:ascii="Arial" w:hAnsi="Arial" w:cs="Arial"/>
          <w:sz w:val="24"/>
          <w:szCs w:val="24"/>
        </w:rPr>
        <w:t>reading.</w:t>
      </w:r>
      <w:r w:rsidR="008D4DD7">
        <w:rPr>
          <w:rFonts w:ascii="Arial" w:hAnsi="Arial" w:cs="Arial"/>
          <w:sz w:val="24"/>
          <w:szCs w:val="24"/>
        </w:rPr>
        <w:t xml:space="preserve"> </w:t>
      </w:r>
      <w:r w:rsidR="008D4DD7" w:rsidRPr="00926264">
        <w:rPr>
          <w:rFonts w:ascii="Arial" w:hAnsi="Arial" w:cs="Arial"/>
          <w:sz w:val="24"/>
          <w:szCs w:val="24"/>
          <w:u w:val="single"/>
        </w:rPr>
        <w:t>Summarising and paraphrasing</w:t>
      </w:r>
      <w:r w:rsidR="008D4DD7">
        <w:rPr>
          <w:rFonts w:ascii="Arial" w:hAnsi="Arial" w:cs="Arial"/>
          <w:sz w:val="24"/>
          <w:szCs w:val="24"/>
        </w:rPr>
        <w:t xml:space="preserve"> what you have read will demonstrate your knowledge more effectively than simply quoting the work of others word for word.</w:t>
      </w:r>
    </w:p>
    <w:p w14:paraId="79DEED8F" w14:textId="77777777" w:rsidR="00D22D9C" w:rsidRPr="006161FA" w:rsidRDefault="00D22D9C" w:rsidP="00D22D9C">
      <w:pPr>
        <w:jc w:val="both"/>
        <w:rPr>
          <w:rFonts w:ascii="Arial" w:hAnsi="Arial" w:cs="Arial"/>
          <w:sz w:val="22"/>
          <w:szCs w:val="22"/>
        </w:rPr>
      </w:pPr>
    </w:p>
    <w:p w14:paraId="784C7072" w14:textId="77777777" w:rsidR="00D22D9C" w:rsidRPr="006161FA" w:rsidRDefault="00D22D9C" w:rsidP="00D22D9C">
      <w:pPr>
        <w:jc w:val="both"/>
        <w:rPr>
          <w:rFonts w:ascii="Arial" w:hAnsi="Arial" w:cs="Arial"/>
          <w:b/>
          <w:sz w:val="22"/>
          <w:szCs w:val="22"/>
        </w:rPr>
      </w:pPr>
    </w:p>
    <w:p w14:paraId="2782BC07" w14:textId="132D90FE" w:rsidR="00D22D9C" w:rsidRDefault="005F3A53" w:rsidP="00B27D09">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Cognitive and Intellectual Skills</w:t>
      </w:r>
    </w:p>
    <w:p w14:paraId="5620194B" w14:textId="77777777" w:rsidR="00BB33F1" w:rsidRPr="00BB33F1" w:rsidRDefault="00BB33F1" w:rsidP="00B27D09">
      <w:pPr>
        <w:ind w:left="567" w:right="531"/>
        <w:jc w:val="both"/>
        <w:rPr>
          <w:rFonts w:ascii="Arial" w:hAnsi="Arial" w:cs="Arial"/>
          <w:b/>
          <w:sz w:val="24"/>
          <w:szCs w:val="24"/>
        </w:rPr>
      </w:pPr>
    </w:p>
    <w:p w14:paraId="5D7420B3" w14:textId="471B233A" w:rsidR="00D22D9C" w:rsidRPr="00BB33F1" w:rsidRDefault="00C073F1"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You should be able to </w:t>
      </w:r>
      <w:r w:rsidRPr="009F35F1">
        <w:rPr>
          <w:rFonts w:ascii="Arial" w:hAnsi="Arial" w:cs="Arial"/>
          <w:sz w:val="24"/>
          <w:szCs w:val="24"/>
          <w:u w:val="single"/>
        </w:rPr>
        <w:t>critically evaluate evidence, arguments, assumptions, abstract concepts and data</w:t>
      </w:r>
      <w:r w:rsidR="009F35F1">
        <w:rPr>
          <w:rFonts w:ascii="Arial" w:hAnsi="Arial" w:cs="Arial"/>
          <w:i/>
          <w:iCs/>
          <w:sz w:val="24"/>
          <w:szCs w:val="24"/>
          <w:u w:val="single"/>
        </w:rPr>
        <w:t>,</w:t>
      </w:r>
      <w:r w:rsidRPr="00BB33F1">
        <w:rPr>
          <w:rFonts w:ascii="Arial" w:hAnsi="Arial" w:cs="Arial"/>
          <w:sz w:val="24"/>
          <w:szCs w:val="24"/>
        </w:rPr>
        <w:t xml:space="preserve"> </w:t>
      </w:r>
      <w:r w:rsidR="006E3E4E" w:rsidRPr="00BB33F1">
        <w:rPr>
          <w:rFonts w:ascii="Arial" w:hAnsi="Arial" w:cs="Arial"/>
          <w:sz w:val="24"/>
          <w:szCs w:val="24"/>
        </w:rPr>
        <w:t xml:space="preserve">some of which are at the forefront of a discipline </w:t>
      </w:r>
      <w:r w:rsidRPr="00BB33F1">
        <w:rPr>
          <w:rFonts w:ascii="Arial" w:hAnsi="Arial" w:cs="Arial"/>
          <w:sz w:val="24"/>
          <w:szCs w:val="24"/>
        </w:rPr>
        <w:t>(</w:t>
      </w:r>
      <w:r w:rsidR="006E3E4E" w:rsidRPr="00BB33F1">
        <w:rPr>
          <w:rFonts w:ascii="Arial" w:hAnsi="Arial" w:cs="Arial"/>
          <w:sz w:val="24"/>
          <w:szCs w:val="24"/>
        </w:rPr>
        <w:t xml:space="preserve">and </w:t>
      </w:r>
      <w:r w:rsidRPr="00BB33F1">
        <w:rPr>
          <w:rFonts w:ascii="Arial" w:hAnsi="Arial" w:cs="Arial"/>
          <w:sz w:val="24"/>
          <w:szCs w:val="24"/>
        </w:rPr>
        <w:t xml:space="preserve">that may be </w:t>
      </w:r>
      <w:r w:rsidR="00FE5651" w:rsidRPr="00BB33F1">
        <w:rPr>
          <w:rFonts w:ascii="Arial" w:hAnsi="Arial" w:cs="Arial"/>
          <w:sz w:val="24"/>
          <w:szCs w:val="24"/>
        </w:rPr>
        <w:t xml:space="preserve">incomplete) to devise and sustain arguments, to make judgements and/or </w:t>
      </w:r>
      <w:r w:rsidR="006E3E4E" w:rsidRPr="00BB33F1">
        <w:rPr>
          <w:rFonts w:ascii="Arial" w:hAnsi="Arial" w:cs="Arial"/>
          <w:sz w:val="24"/>
          <w:szCs w:val="24"/>
        </w:rPr>
        <w:t>solve problems</w:t>
      </w:r>
      <w:r w:rsidR="009F35F1">
        <w:rPr>
          <w:rFonts w:ascii="Arial" w:hAnsi="Arial" w:cs="Arial"/>
          <w:sz w:val="24"/>
          <w:szCs w:val="24"/>
        </w:rPr>
        <w:t>.</w:t>
      </w:r>
      <w:r w:rsidR="00FE5651" w:rsidRPr="00BB33F1">
        <w:rPr>
          <w:rFonts w:ascii="Arial" w:hAnsi="Arial" w:cs="Arial"/>
          <w:sz w:val="24"/>
          <w:szCs w:val="24"/>
        </w:rPr>
        <w:t xml:space="preserve"> </w:t>
      </w:r>
      <w:r w:rsidR="00C13242">
        <w:rPr>
          <w:rFonts w:ascii="Arial" w:hAnsi="Arial" w:cs="Arial"/>
          <w:sz w:val="24"/>
          <w:szCs w:val="24"/>
        </w:rPr>
        <w:t>You should d</w:t>
      </w:r>
      <w:r w:rsidR="00FE5651" w:rsidRPr="00BB33F1">
        <w:rPr>
          <w:rFonts w:ascii="Arial" w:hAnsi="Arial" w:cs="Arial"/>
          <w:sz w:val="24"/>
          <w:szCs w:val="24"/>
        </w:rPr>
        <w:t>escribe and comment upon particular aspects of current research, or</w:t>
      </w:r>
      <w:r w:rsidR="006E3E4E" w:rsidRPr="00BB33F1">
        <w:rPr>
          <w:rFonts w:ascii="Arial" w:hAnsi="Arial" w:cs="Arial"/>
          <w:sz w:val="24"/>
          <w:szCs w:val="24"/>
        </w:rPr>
        <w:t xml:space="preserve"> </w:t>
      </w:r>
      <w:r w:rsidR="00FE5651" w:rsidRPr="00BB33F1">
        <w:rPr>
          <w:rFonts w:ascii="Arial" w:hAnsi="Arial" w:cs="Arial"/>
          <w:sz w:val="24"/>
          <w:szCs w:val="24"/>
        </w:rPr>
        <w:t>equivalent advanced scholarship</w:t>
      </w:r>
      <w:r w:rsidR="00C13242">
        <w:rPr>
          <w:rFonts w:ascii="Arial" w:hAnsi="Arial" w:cs="Arial"/>
          <w:sz w:val="24"/>
          <w:szCs w:val="24"/>
        </w:rPr>
        <w:t>,</w:t>
      </w:r>
      <w:r w:rsidR="00FE5651" w:rsidRPr="00BB33F1">
        <w:rPr>
          <w:rFonts w:ascii="Arial" w:hAnsi="Arial" w:cs="Arial"/>
          <w:sz w:val="24"/>
          <w:szCs w:val="24"/>
        </w:rPr>
        <w:t xml:space="preserve"> in the discipline</w:t>
      </w:r>
      <w:r w:rsidR="00EC1CDA">
        <w:rPr>
          <w:rFonts w:ascii="Arial" w:hAnsi="Arial" w:cs="Arial"/>
          <w:sz w:val="24"/>
          <w:szCs w:val="24"/>
        </w:rPr>
        <w:t>.</w:t>
      </w:r>
      <w:r w:rsidR="00FE5651" w:rsidRPr="00BB33F1">
        <w:rPr>
          <w:rFonts w:ascii="Arial" w:hAnsi="Arial" w:cs="Arial"/>
          <w:sz w:val="24"/>
          <w:szCs w:val="24"/>
        </w:rPr>
        <w:t xml:space="preserve"> </w:t>
      </w:r>
      <w:r w:rsidR="00D22D9C" w:rsidRPr="00BB33F1">
        <w:rPr>
          <w:rFonts w:ascii="Arial" w:hAnsi="Arial" w:cs="Arial"/>
          <w:sz w:val="24"/>
          <w:szCs w:val="24"/>
        </w:rPr>
        <w:t xml:space="preserve">Your work must contain evidence of logical, analytical thinking, evaluation and synthesis. </w:t>
      </w:r>
      <w:r w:rsidR="00223997" w:rsidRPr="00876921">
        <w:rPr>
          <w:rFonts w:ascii="Arial" w:hAnsi="Arial" w:cs="Arial"/>
          <w:sz w:val="24"/>
          <w:szCs w:val="24"/>
        </w:rPr>
        <w:t xml:space="preserve">For example, </w:t>
      </w:r>
      <w:r w:rsidR="00223997">
        <w:rPr>
          <w:rFonts w:ascii="Arial" w:hAnsi="Arial" w:cs="Arial"/>
          <w:sz w:val="24"/>
          <w:szCs w:val="24"/>
        </w:rPr>
        <w:t>you should</w:t>
      </w:r>
      <w:r w:rsidR="00223997" w:rsidRPr="00876921">
        <w:rPr>
          <w:rFonts w:ascii="Arial" w:hAnsi="Arial" w:cs="Arial"/>
          <w:sz w:val="24"/>
          <w:szCs w:val="24"/>
        </w:rPr>
        <w:t xml:space="preserve"> examine and break information down into parts, make inferences, compile, compare and contrast information.  </w:t>
      </w:r>
      <w:r w:rsidR="00223997" w:rsidRPr="005E67BB">
        <w:rPr>
          <w:rFonts w:ascii="Arial" w:hAnsi="Arial" w:cs="Arial"/>
          <w:sz w:val="24"/>
          <w:szCs w:val="24"/>
          <w:u w:val="single"/>
        </w:rPr>
        <w:t>This means not just describing What but also justifying: Why? How? When? Who? Where? At what cost?</w:t>
      </w:r>
      <w:r w:rsidR="00223997" w:rsidRPr="00876921">
        <w:rPr>
          <w:rFonts w:ascii="Arial" w:hAnsi="Arial" w:cs="Arial"/>
          <w:sz w:val="24"/>
          <w:szCs w:val="24"/>
        </w:rPr>
        <w:t xml:space="preserve"> </w:t>
      </w:r>
      <w:r w:rsidR="00223997">
        <w:rPr>
          <w:rFonts w:ascii="Arial" w:hAnsi="Arial" w:cs="Arial"/>
          <w:sz w:val="24"/>
          <w:szCs w:val="24"/>
        </w:rPr>
        <w:t xml:space="preserve">Throughout your assignment, </w:t>
      </w:r>
      <w:r w:rsidR="00223997" w:rsidRPr="00876921">
        <w:rPr>
          <w:rFonts w:ascii="Arial" w:hAnsi="Arial" w:cs="Arial"/>
          <w:sz w:val="24"/>
          <w:szCs w:val="24"/>
        </w:rPr>
        <w:t xml:space="preserve">you must </w:t>
      </w:r>
      <w:r w:rsidR="00223997" w:rsidRPr="005E67BB">
        <w:rPr>
          <w:rFonts w:ascii="Arial" w:hAnsi="Arial" w:cs="Arial"/>
          <w:sz w:val="24"/>
          <w:szCs w:val="24"/>
          <w:u w:val="single"/>
        </w:rPr>
        <w:t>provide justification/evidence for your arguments and judgements</w:t>
      </w:r>
      <w:r w:rsidR="00223997" w:rsidRPr="00876921">
        <w:rPr>
          <w:rFonts w:ascii="Arial" w:hAnsi="Arial" w:cs="Arial"/>
          <w:sz w:val="24"/>
          <w:szCs w:val="24"/>
        </w:rPr>
        <w:t xml:space="preserve">. </w:t>
      </w:r>
      <w:r w:rsidR="00223997">
        <w:rPr>
          <w:rFonts w:ascii="Arial" w:hAnsi="Arial" w:cs="Arial"/>
          <w:sz w:val="24"/>
          <w:szCs w:val="24"/>
        </w:rPr>
        <w:t>In order to provide a reasoned and informed debate, you must show e</w:t>
      </w:r>
      <w:r w:rsidR="00223997" w:rsidRPr="00876921">
        <w:rPr>
          <w:rFonts w:ascii="Arial" w:hAnsi="Arial" w:cs="Arial"/>
          <w:sz w:val="24"/>
          <w:szCs w:val="24"/>
        </w:rPr>
        <w:t xml:space="preserve">vidence that you have reflected upon the ideas of others within the subject area. </w:t>
      </w:r>
      <w:r w:rsidR="00D22D9C" w:rsidRPr="00BB33F1">
        <w:rPr>
          <w:rFonts w:ascii="Arial" w:hAnsi="Arial" w:cs="Arial"/>
          <w:sz w:val="24"/>
          <w:szCs w:val="24"/>
        </w:rPr>
        <w:t xml:space="preserve">Furthermore, you should provide evidence that you are able to </w:t>
      </w:r>
      <w:r w:rsidR="00D22D9C" w:rsidRPr="00891489">
        <w:rPr>
          <w:rFonts w:ascii="Arial" w:hAnsi="Arial" w:cs="Arial"/>
          <w:sz w:val="24"/>
          <w:szCs w:val="24"/>
          <w:u w:val="single"/>
        </w:rPr>
        <w:t>make sound judgements and convincing arguments using data and concepts</w:t>
      </w:r>
      <w:r w:rsidR="00D22D9C" w:rsidRPr="00BB33F1">
        <w:rPr>
          <w:rFonts w:ascii="Arial" w:hAnsi="Arial" w:cs="Arial"/>
          <w:sz w:val="24"/>
          <w:szCs w:val="24"/>
        </w:rPr>
        <w:t xml:space="preserve">.  Sound, valid conclusions are necessary and must be derived </w:t>
      </w:r>
      <w:r w:rsidR="00995D51" w:rsidRPr="00BB33F1">
        <w:rPr>
          <w:rFonts w:ascii="Arial" w:hAnsi="Arial" w:cs="Arial"/>
          <w:sz w:val="24"/>
          <w:szCs w:val="24"/>
        </w:rPr>
        <w:t>from the content of your work.</w:t>
      </w:r>
      <w:r w:rsidR="00561CD4">
        <w:rPr>
          <w:rFonts w:ascii="Arial" w:hAnsi="Arial" w:cs="Arial"/>
          <w:sz w:val="24"/>
          <w:szCs w:val="24"/>
        </w:rPr>
        <w:t xml:space="preserve"> </w:t>
      </w:r>
      <w:r w:rsidR="00D22D9C" w:rsidRPr="00BB33F1">
        <w:rPr>
          <w:rFonts w:ascii="Arial" w:hAnsi="Arial" w:cs="Arial"/>
          <w:sz w:val="24"/>
          <w:szCs w:val="24"/>
        </w:rPr>
        <w:t>Where relevant, alternative solutions and recommendations may be proposed.</w:t>
      </w:r>
    </w:p>
    <w:p w14:paraId="4B1749CB" w14:textId="77777777" w:rsidR="00D22D9C" w:rsidRPr="00BB33F1" w:rsidRDefault="00D22D9C" w:rsidP="00EC1CDA">
      <w:pPr>
        <w:spacing w:line="276" w:lineRule="auto"/>
        <w:ind w:left="567" w:right="531"/>
        <w:jc w:val="both"/>
        <w:rPr>
          <w:rFonts w:ascii="Arial" w:hAnsi="Arial" w:cs="Arial"/>
          <w:sz w:val="24"/>
          <w:szCs w:val="24"/>
        </w:rPr>
      </w:pPr>
    </w:p>
    <w:p w14:paraId="24A02F45" w14:textId="1E3629E1" w:rsidR="00B06408" w:rsidRPr="00BB33F1" w:rsidRDefault="008042F0" w:rsidP="00B06408">
      <w:pPr>
        <w:spacing w:line="276" w:lineRule="auto"/>
        <w:ind w:left="567" w:right="531"/>
        <w:jc w:val="both"/>
        <w:rPr>
          <w:rFonts w:ascii="Arial" w:hAnsi="Arial" w:cs="Arial"/>
          <w:sz w:val="24"/>
          <w:szCs w:val="24"/>
        </w:rPr>
      </w:pPr>
      <w:r w:rsidRPr="00BB33F1">
        <w:rPr>
          <w:rFonts w:ascii="Arial" w:hAnsi="Arial" w:cs="Arial"/>
          <w:b/>
          <w:sz w:val="24"/>
          <w:szCs w:val="24"/>
        </w:rPr>
        <w:t xml:space="preserve">Guidance </w:t>
      </w:r>
      <w:r w:rsidR="00C01A3F" w:rsidRPr="00BB33F1">
        <w:rPr>
          <w:rFonts w:ascii="Arial" w:hAnsi="Arial" w:cs="Arial"/>
          <w:b/>
          <w:sz w:val="24"/>
          <w:szCs w:val="24"/>
        </w:rPr>
        <w:t xml:space="preserve">specific to this </w:t>
      </w:r>
      <w:r w:rsidR="004C4F19" w:rsidRPr="00BB33F1">
        <w:rPr>
          <w:rFonts w:ascii="Arial" w:hAnsi="Arial" w:cs="Arial"/>
          <w:b/>
          <w:sz w:val="24"/>
          <w:szCs w:val="24"/>
        </w:rPr>
        <w:t>assessment</w:t>
      </w:r>
      <w:r w:rsidR="00C01A3F" w:rsidRPr="00BB33F1">
        <w:rPr>
          <w:rFonts w:ascii="Arial" w:hAnsi="Arial" w:cs="Arial"/>
          <w:b/>
          <w:sz w:val="24"/>
          <w:szCs w:val="24"/>
        </w:rPr>
        <w:t>:</w:t>
      </w:r>
      <w:r w:rsidR="00C01A3F" w:rsidRPr="00BB33F1">
        <w:rPr>
          <w:rFonts w:ascii="Arial" w:hAnsi="Arial" w:cs="Arial"/>
          <w:sz w:val="24"/>
          <w:szCs w:val="24"/>
        </w:rPr>
        <w:t xml:space="preserve"> </w:t>
      </w:r>
      <w:r w:rsidR="00795507" w:rsidRPr="00BB33F1">
        <w:rPr>
          <w:rFonts w:ascii="Arial" w:hAnsi="Arial" w:cs="Arial"/>
          <w:sz w:val="24"/>
          <w:szCs w:val="24"/>
        </w:rPr>
        <w:t>Avoid descriptive accounts of subject areas</w:t>
      </w:r>
      <w:r w:rsidR="00561CD4">
        <w:rPr>
          <w:rFonts w:ascii="Arial" w:hAnsi="Arial" w:cs="Arial"/>
          <w:sz w:val="24"/>
          <w:szCs w:val="24"/>
        </w:rPr>
        <w:t>; a</w:t>
      </w:r>
      <w:r w:rsidR="00795507" w:rsidRPr="00BB33F1">
        <w:rPr>
          <w:rFonts w:ascii="Arial" w:hAnsi="Arial" w:cs="Arial"/>
          <w:sz w:val="24"/>
          <w:szCs w:val="24"/>
        </w:rPr>
        <w:t xml:space="preserve">t this level </w:t>
      </w:r>
      <w:r w:rsidR="00561CD4">
        <w:rPr>
          <w:rFonts w:ascii="Arial" w:hAnsi="Arial" w:cs="Arial"/>
          <w:sz w:val="24"/>
          <w:szCs w:val="24"/>
        </w:rPr>
        <w:t xml:space="preserve">you should </w:t>
      </w:r>
      <w:r w:rsidR="00795507" w:rsidRPr="00BB33F1">
        <w:rPr>
          <w:rFonts w:ascii="Arial" w:hAnsi="Arial" w:cs="Arial"/>
          <w:sz w:val="24"/>
          <w:szCs w:val="24"/>
        </w:rPr>
        <w:t>be discussing and arguing points</w:t>
      </w:r>
      <w:r w:rsidR="00561CD4">
        <w:rPr>
          <w:rFonts w:ascii="Arial" w:hAnsi="Arial" w:cs="Arial"/>
          <w:sz w:val="24"/>
          <w:szCs w:val="24"/>
        </w:rPr>
        <w:t>.</w:t>
      </w:r>
      <w:r w:rsidR="00795507" w:rsidRPr="00BB33F1">
        <w:rPr>
          <w:rFonts w:ascii="Arial" w:hAnsi="Arial" w:cs="Arial"/>
          <w:sz w:val="24"/>
          <w:szCs w:val="24"/>
        </w:rPr>
        <w:t xml:space="preserve"> </w:t>
      </w:r>
      <w:r w:rsidR="00561CD4">
        <w:rPr>
          <w:rFonts w:ascii="Arial" w:hAnsi="Arial" w:cs="Arial"/>
          <w:sz w:val="24"/>
          <w:szCs w:val="24"/>
        </w:rPr>
        <w:t>D</w:t>
      </w:r>
      <w:r w:rsidR="00795507" w:rsidRPr="00BB33F1">
        <w:rPr>
          <w:rFonts w:ascii="Arial" w:hAnsi="Arial" w:cs="Arial"/>
          <w:sz w:val="24"/>
          <w:szCs w:val="24"/>
        </w:rPr>
        <w:t>o not try to discuss too many points</w:t>
      </w:r>
      <w:r w:rsidR="00561CD4">
        <w:rPr>
          <w:rFonts w:ascii="Arial" w:hAnsi="Arial" w:cs="Arial"/>
          <w:sz w:val="24"/>
          <w:szCs w:val="24"/>
        </w:rPr>
        <w:t>;</w:t>
      </w:r>
      <w:r w:rsidR="00795507" w:rsidRPr="00BB33F1">
        <w:rPr>
          <w:rFonts w:ascii="Arial" w:hAnsi="Arial" w:cs="Arial"/>
          <w:sz w:val="24"/>
          <w:szCs w:val="24"/>
        </w:rPr>
        <w:t xml:space="preserve"> select an area of study and then analyse and discuss this area.</w:t>
      </w:r>
      <w:r w:rsidR="00B06408">
        <w:rPr>
          <w:rFonts w:ascii="Arial" w:hAnsi="Arial" w:cs="Arial"/>
          <w:sz w:val="24"/>
          <w:szCs w:val="24"/>
        </w:rPr>
        <w:t xml:space="preserve"> Y</w:t>
      </w:r>
      <w:r w:rsidR="00B06408" w:rsidRPr="00B7496A">
        <w:rPr>
          <w:rFonts w:ascii="Arial" w:hAnsi="Arial" w:cs="Arial"/>
          <w:sz w:val="24"/>
          <w:szCs w:val="24"/>
        </w:rPr>
        <w:t>ou should present a balanced</w:t>
      </w:r>
      <w:r w:rsidR="00B06408">
        <w:rPr>
          <w:rFonts w:ascii="Arial" w:hAnsi="Arial" w:cs="Arial"/>
          <w:sz w:val="24"/>
          <w:szCs w:val="24"/>
        </w:rPr>
        <w:t>, unbiased</w:t>
      </w:r>
      <w:r w:rsidR="00B06408" w:rsidRPr="00B7496A">
        <w:rPr>
          <w:rFonts w:ascii="Arial" w:hAnsi="Arial" w:cs="Arial"/>
          <w:sz w:val="24"/>
          <w:szCs w:val="24"/>
        </w:rPr>
        <w:t xml:space="preserve"> </w:t>
      </w:r>
      <w:r w:rsidR="00B06408">
        <w:rPr>
          <w:rFonts w:ascii="Arial" w:hAnsi="Arial" w:cs="Arial"/>
          <w:sz w:val="24"/>
          <w:szCs w:val="24"/>
        </w:rPr>
        <w:t>argument, and put</w:t>
      </w:r>
      <w:r w:rsidR="00B06408" w:rsidRPr="00B7496A">
        <w:rPr>
          <w:rFonts w:ascii="Arial" w:hAnsi="Arial" w:cs="Arial"/>
          <w:sz w:val="24"/>
          <w:szCs w:val="24"/>
        </w:rPr>
        <w:t xml:space="preserve"> forward different perspectives on the topic. </w:t>
      </w:r>
      <w:r w:rsidR="00B06408" w:rsidRPr="006C5059">
        <w:rPr>
          <w:rFonts w:ascii="Arial" w:hAnsi="Arial" w:cs="Arial"/>
          <w:sz w:val="24"/>
          <w:szCs w:val="24"/>
          <w:u w:val="single"/>
        </w:rPr>
        <w:t>This can be achieved by writing your answer in the third person</w:t>
      </w:r>
      <w:r w:rsidR="00B06408">
        <w:rPr>
          <w:rFonts w:ascii="Arial" w:hAnsi="Arial" w:cs="Arial"/>
          <w:sz w:val="24"/>
          <w:szCs w:val="24"/>
        </w:rPr>
        <w:t xml:space="preserve">, </w:t>
      </w:r>
      <w:r w:rsidR="00B06408">
        <w:rPr>
          <w:rFonts w:ascii="Arial" w:hAnsi="Arial" w:cs="Arial"/>
          <w:i/>
          <w:iCs/>
          <w:sz w:val="24"/>
          <w:szCs w:val="24"/>
        </w:rPr>
        <w:t>not</w:t>
      </w:r>
      <w:r w:rsidR="00B06408">
        <w:rPr>
          <w:rFonts w:ascii="Arial" w:hAnsi="Arial" w:cs="Arial"/>
          <w:sz w:val="24"/>
          <w:szCs w:val="24"/>
        </w:rPr>
        <w:t xml:space="preserve"> the first person as you would in a reflective person. Academic writing should be objective and impersonal.</w:t>
      </w:r>
    </w:p>
    <w:p w14:paraId="053AD7AA" w14:textId="77777777" w:rsidR="00C01A3F" w:rsidRPr="00BB33F1" w:rsidRDefault="00C01A3F" w:rsidP="00EC1CDA">
      <w:pPr>
        <w:spacing w:line="276" w:lineRule="auto"/>
        <w:ind w:left="567" w:right="531"/>
        <w:jc w:val="both"/>
        <w:rPr>
          <w:rFonts w:ascii="Arial" w:hAnsi="Arial" w:cs="Arial"/>
          <w:sz w:val="24"/>
          <w:szCs w:val="24"/>
        </w:rPr>
      </w:pPr>
    </w:p>
    <w:p w14:paraId="02E46F5E" w14:textId="77777777" w:rsidR="00474229" w:rsidRPr="00BB33F1" w:rsidRDefault="00474229" w:rsidP="00EC1CDA">
      <w:pPr>
        <w:spacing w:line="276" w:lineRule="auto"/>
        <w:ind w:left="567" w:right="531"/>
        <w:jc w:val="both"/>
        <w:rPr>
          <w:rFonts w:ascii="Arial" w:hAnsi="Arial" w:cs="Arial"/>
          <w:b/>
          <w:sz w:val="24"/>
          <w:szCs w:val="24"/>
        </w:rPr>
      </w:pPr>
    </w:p>
    <w:p w14:paraId="10912399" w14:textId="77777777" w:rsidR="00D22D9C" w:rsidRPr="00BB33F1" w:rsidRDefault="00D22D9C" w:rsidP="00EC1CDA">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Practical </w:t>
      </w:r>
      <w:r w:rsidR="005F3A53" w:rsidRPr="00BB33F1">
        <w:rPr>
          <w:rFonts w:ascii="Arial" w:hAnsi="Arial" w:cs="Arial"/>
          <w:b/>
          <w:sz w:val="24"/>
          <w:szCs w:val="24"/>
        </w:rPr>
        <w:t>Skills</w:t>
      </w:r>
    </w:p>
    <w:p w14:paraId="2B0F4BC6" w14:textId="77777777" w:rsidR="00474229" w:rsidRPr="00BB33F1" w:rsidRDefault="00474229" w:rsidP="00EC1CDA">
      <w:pPr>
        <w:spacing w:line="276" w:lineRule="auto"/>
        <w:ind w:left="567" w:right="531"/>
        <w:jc w:val="both"/>
        <w:rPr>
          <w:rFonts w:ascii="Arial" w:hAnsi="Arial" w:cs="Arial"/>
          <w:sz w:val="24"/>
          <w:szCs w:val="24"/>
        </w:rPr>
      </w:pPr>
    </w:p>
    <w:p w14:paraId="04DAB556" w14:textId="3A74D9DD" w:rsidR="00D22D9C" w:rsidRDefault="00C073F1"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At level 6, you should be able to </w:t>
      </w:r>
      <w:r w:rsidR="006D6B5E" w:rsidRPr="00BB33F1">
        <w:rPr>
          <w:rFonts w:ascii="Arial" w:hAnsi="Arial" w:cs="Arial"/>
          <w:sz w:val="24"/>
          <w:szCs w:val="24"/>
        </w:rPr>
        <w:t xml:space="preserve">apply the methods and techniques that you have learned to review, consolidate, extend and apply your knowledge and understanding, and to initiate and carry out projects. You will </w:t>
      </w:r>
      <w:r w:rsidRPr="00BB33F1">
        <w:rPr>
          <w:rFonts w:ascii="Arial" w:hAnsi="Arial" w:cs="Arial"/>
          <w:sz w:val="24"/>
          <w:szCs w:val="24"/>
        </w:rPr>
        <w:t xml:space="preserve">deploy </w:t>
      </w:r>
      <w:r w:rsidR="006E3E4E" w:rsidRPr="00BB33F1">
        <w:rPr>
          <w:rFonts w:ascii="Arial" w:hAnsi="Arial" w:cs="Arial"/>
          <w:sz w:val="24"/>
          <w:szCs w:val="24"/>
        </w:rPr>
        <w:t xml:space="preserve">accurately </w:t>
      </w:r>
      <w:r w:rsidRPr="00BB33F1">
        <w:rPr>
          <w:rFonts w:ascii="Arial" w:hAnsi="Arial" w:cs="Arial"/>
          <w:sz w:val="24"/>
          <w:szCs w:val="24"/>
        </w:rPr>
        <w:t xml:space="preserve">established techniques of analysis and enquiry </w:t>
      </w:r>
      <w:r w:rsidR="006E3E4E" w:rsidRPr="00BB33F1">
        <w:rPr>
          <w:rFonts w:ascii="Arial" w:hAnsi="Arial" w:cs="Arial"/>
          <w:sz w:val="24"/>
          <w:szCs w:val="24"/>
        </w:rPr>
        <w:t>relevant to the</w:t>
      </w:r>
      <w:r w:rsidRPr="00BB33F1">
        <w:rPr>
          <w:rFonts w:ascii="Arial" w:hAnsi="Arial" w:cs="Arial"/>
          <w:sz w:val="24"/>
          <w:szCs w:val="24"/>
        </w:rPr>
        <w:t xml:space="preserve"> discipline, </w:t>
      </w:r>
      <w:r w:rsidR="00103507" w:rsidRPr="00BB33F1">
        <w:rPr>
          <w:rFonts w:ascii="Arial" w:hAnsi="Arial" w:cs="Arial"/>
          <w:sz w:val="24"/>
          <w:szCs w:val="24"/>
        </w:rPr>
        <w:t xml:space="preserve">and apply them </w:t>
      </w:r>
      <w:r w:rsidR="006E3E4E" w:rsidRPr="00BB33F1">
        <w:rPr>
          <w:rFonts w:ascii="Arial" w:hAnsi="Arial" w:cs="Arial"/>
          <w:sz w:val="24"/>
          <w:szCs w:val="24"/>
        </w:rPr>
        <w:t>in complex and unpredictable contexts</w:t>
      </w:r>
      <w:r w:rsidR="00103507" w:rsidRPr="00BB33F1">
        <w:rPr>
          <w:rFonts w:ascii="Arial" w:hAnsi="Arial" w:cs="Arial"/>
          <w:sz w:val="24"/>
          <w:szCs w:val="24"/>
        </w:rPr>
        <w:t>,</w:t>
      </w:r>
      <w:r w:rsidR="006E3E4E" w:rsidRPr="00BB33F1">
        <w:rPr>
          <w:rFonts w:ascii="Arial" w:hAnsi="Arial" w:cs="Arial"/>
          <w:sz w:val="24"/>
          <w:szCs w:val="24"/>
        </w:rPr>
        <w:t xml:space="preserve"> </w:t>
      </w:r>
      <w:r w:rsidRPr="00BB33F1">
        <w:rPr>
          <w:rFonts w:ascii="Arial" w:hAnsi="Arial" w:cs="Arial"/>
          <w:sz w:val="24"/>
          <w:szCs w:val="24"/>
        </w:rPr>
        <w:t>to devise and sustain arguments and/or solve problems.</w:t>
      </w:r>
      <w:r w:rsidR="008356A7">
        <w:rPr>
          <w:rFonts w:ascii="Arial" w:hAnsi="Arial" w:cs="Arial"/>
          <w:sz w:val="24"/>
          <w:szCs w:val="24"/>
        </w:rPr>
        <w:t xml:space="preserve"> </w:t>
      </w:r>
      <w:r w:rsidRPr="00BB33F1">
        <w:rPr>
          <w:rFonts w:ascii="Arial" w:hAnsi="Arial" w:cs="Arial"/>
          <w:sz w:val="24"/>
          <w:szCs w:val="24"/>
        </w:rPr>
        <w:t>You should be able to frame appropriate questions to achieve a solution</w:t>
      </w:r>
      <w:r w:rsidR="008A244C">
        <w:rPr>
          <w:rFonts w:ascii="Arial" w:hAnsi="Arial" w:cs="Arial"/>
          <w:sz w:val="24"/>
          <w:szCs w:val="24"/>
        </w:rPr>
        <w:t>,</w:t>
      </w:r>
      <w:r w:rsidRPr="00BB33F1">
        <w:rPr>
          <w:rFonts w:ascii="Arial" w:hAnsi="Arial" w:cs="Arial"/>
          <w:sz w:val="24"/>
          <w:szCs w:val="24"/>
        </w:rPr>
        <w:t xml:space="preserve"> or identify a range of solutions.</w:t>
      </w:r>
      <w:r w:rsidR="008356A7">
        <w:rPr>
          <w:rFonts w:ascii="Arial" w:hAnsi="Arial" w:cs="Arial"/>
          <w:sz w:val="24"/>
          <w:szCs w:val="24"/>
        </w:rPr>
        <w:t xml:space="preserve"> </w:t>
      </w:r>
      <w:r w:rsidR="00D22D9C" w:rsidRPr="00BB33F1">
        <w:rPr>
          <w:rFonts w:ascii="Arial" w:hAnsi="Arial" w:cs="Arial"/>
          <w:sz w:val="24"/>
          <w:szCs w:val="24"/>
        </w:rPr>
        <w:t xml:space="preserve">You should be able to demonstrate how subject-related concepts and ideas relate to real world situations </w:t>
      </w:r>
      <w:r w:rsidRPr="00BB33F1">
        <w:rPr>
          <w:rFonts w:ascii="Arial" w:hAnsi="Arial" w:cs="Arial"/>
          <w:sz w:val="24"/>
          <w:szCs w:val="24"/>
        </w:rPr>
        <w:t>and/</w:t>
      </w:r>
      <w:r w:rsidR="00D22D9C" w:rsidRPr="00BB33F1">
        <w:rPr>
          <w:rFonts w:ascii="Arial" w:hAnsi="Arial" w:cs="Arial"/>
          <w:sz w:val="24"/>
          <w:szCs w:val="24"/>
        </w:rPr>
        <w:t>or a particular context. How do they work in practice? You will deploy models, methods, techniques and/or theories in that context</w:t>
      </w:r>
      <w:r w:rsidR="006D6B5E" w:rsidRPr="00BB33F1">
        <w:rPr>
          <w:rFonts w:ascii="Arial" w:hAnsi="Arial" w:cs="Arial"/>
          <w:sz w:val="24"/>
          <w:szCs w:val="24"/>
        </w:rPr>
        <w:t xml:space="preserve"> or circumstances</w:t>
      </w:r>
      <w:r w:rsidR="00D22D9C" w:rsidRPr="00BB33F1">
        <w:rPr>
          <w:rFonts w:ascii="Arial" w:hAnsi="Arial" w:cs="Arial"/>
          <w:sz w:val="24"/>
          <w:szCs w:val="24"/>
        </w:rPr>
        <w:t xml:space="preserve">, to assess current situations, perhaps to formulate plans or solutions to solve problems, </w:t>
      </w:r>
      <w:r w:rsidRPr="00BB33F1">
        <w:rPr>
          <w:rFonts w:ascii="Arial" w:hAnsi="Arial" w:cs="Arial"/>
          <w:sz w:val="24"/>
          <w:szCs w:val="24"/>
        </w:rPr>
        <w:t xml:space="preserve">or to create artefacts, </w:t>
      </w:r>
      <w:r w:rsidR="00D22D9C" w:rsidRPr="00BB33F1">
        <w:rPr>
          <w:rFonts w:ascii="Arial" w:hAnsi="Arial" w:cs="Arial"/>
          <w:sz w:val="24"/>
          <w:szCs w:val="24"/>
        </w:rPr>
        <w:t xml:space="preserve">some of which may be innovative and creative.  This is likely to involve, for instance, the use of real world </w:t>
      </w:r>
      <w:r w:rsidRPr="00BB33F1">
        <w:rPr>
          <w:rFonts w:ascii="Arial" w:hAnsi="Arial" w:cs="Arial"/>
          <w:sz w:val="24"/>
          <w:szCs w:val="24"/>
        </w:rPr>
        <w:t xml:space="preserve">artefacts, </w:t>
      </w:r>
      <w:r w:rsidR="00D22D9C" w:rsidRPr="00BB33F1">
        <w:rPr>
          <w:rFonts w:ascii="Arial" w:hAnsi="Arial" w:cs="Arial"/>
          <w:sz w:val="24"/>
          <w:szCs w:val="24"/>
        </w:rPr>
        <w:t xml:space="preserve">examples and cases, </w:t>
      </w:r>
      <w:r w:rsidR="00D22D9C" w:rsidRPr="00BB33F1">
        <w:rPr>
          <w:rFonts w:ascii="Arial" w:hAnsi="Arial" w:cs="Arial"/>
          <w:sz w:val="24"/>
          <w:szCs w:val="24"/>
        </w:rPr>
        <w:lastRenderedPageBreak/>
        <w:t xml:space="preserve">the application of a model within an organisation and/or benchmarking one </w:t>
      </w:r>
      <w:r w:rsidRPr="00BB33F1">
        <w:rPr>
          <w:rFonts w:ascii="Arial" w:hAnsi="Arial" w:cs="Arial"/>
          <w:sz w:val="24"/>
          <w:szCs w:val="24"/>
        </w:rPr>
        <w:t xml:space="preserve">theory or </w:t>
      </w:r>
      <w:r w:rsidR="00D22D9C" w:rsidRPr="00BB33F1">
        <w:rPr>
          <w:rFonts w:ascii="Arial" w:hAnsi="Arial" w:cs="Arial"/>
          <w:sz w:val="24"/>
          <w:szCs w:val="24"/>
        </w:rPr>
        <w:t>organisation against others based on stated criteria. You should show awareness of the limitations of concepts and theories when applied in particular contexts.</w:t>
      </w:r>
    </w:p>
    <w:p w14:paraId="2FD6C495" w14:textId="5D40650A" w:rsidR="00FD7AD6" w:rsidRDefault="00FD7AD6" w:rsidP="00EC1CDA">
      <w:pPr>
        <w:spacing w:line="276" w:lineRule="auto"/>
        <w:ind w:left="567" w:right="531"/>
        <w:jc w:val="both"/>
        <w:rPr>
          <w:rFonts w:ascii="Arial" w:hAnsi="Arial" w:cs="Arial"/>
          <w:sz w:val="24"/>
          <w:szCs w:val="24"/>
        </w:rPr>
      </w:pPr>
    </w:p>
    <w:p w14:paraId="2F04861C" w14:textId="77777777" w:rsidR="00FD7AD6" w:rsidRDefault="00FD7AD6" w:rsidP="00FD7AD6">
      <w:pPr>
        <w:spacing w:line="276" w:lineRule="auto"/>
        <w:ind w:left="567" w:right="531"/>
        <w:jc w:val="both"/>
        <w:rPr>
          <w:rFonts w:ascii="Arial" w:hAnsi="Arial" w:cs="Arial"/>
          <w:i/>
          <w:iCs/>
          <w:sz w:val="24"/>
          <w:szCs w:val="24"/>
        </w:rPr>
      </w:pPr>
      <w:r w:rsidRPr="009037F9">
        <w:rPr>
          <w:rFonts w:ascii="Arial" w:hAnsi="Arial" w:cs="Arial"/>
          <w:b/>
          <w:bCs/>
          <w:sz w:val="24"/>
          <w:szCs w:val="24"/>
        </w:rPr>
        <w:t>Guidance specific to this assessment:</w:t>
      </w:r>
      <w:r w:rsidRPr="009037F9">
        <w:rPr>
          <w:rFonts w:ascii="Arial" w:hAnsi="Arial" w:cs="Arial"/>
          <w:sz w:val="24"/>
          <w:szCs w:val="24"/>
        </w:rPr>
        <w:t xml:space="preserve"> </w:t>
      </w:r>
      <w:r w:rsidRPr="002A5B13">
        <w:rPr>
          <w:rFonts w:ascii="Arial" w:hAnsi="Arial" w:cs="Arial"/>
          <w:sz w:val="24"/>
          <w:szCs w:val="24"/>
        </w:rPr>
        <w:t xml:space="preserve">You </w:t>
      </w:r>
      <w:r>
        <w:rPr>
          <w:rFonts w:ascii="Arial" w:hAnsi="Arial" w:cs="Arial"/>
          <w:sz w:val="24"/>
          <w:szCs w:val="24"/>
        </w:rPr>
        <w:t>may</w:t>
      </w:r>
      <w:r w:rsidRPr="002A5B13">
        <w:rPr>
          <w:rFonts w:ascii="Arial" w:hAnsi="Arial" w:cs="Arial"/>
          <w:sz w:val="24"/>
          <w:szCs w:val="24"/>
        </w:rPr>
        <w:t xml:space="preserve"> use ‘real world’ examples to highlight your arguments</w:t>
      </w:r>
      <w:r>
        <w:rPr>
          <w:rFonts w:ascii="Arial" w:hAnsi="Arial" w:cs="Arial"/>
          <w:sz w:val="24"/>
          <w:szCs w:val="24"/>
        </w:rPr>
        <w:t>, but you need to base your answers on your wider reading rather than relying on your personal knowledge and experience.</w:t>
      </w:r>
    </w:p>
    <w:p w14:paraId="556B65E1" w14:textId="77777777" w:rsidR="00D22D9C" w:rsidRPr="00BB33F1" w:rsidRDefault="00D22D9C" w:rsidP="00EC1CDA">
      <w:pPr>
        <w:spacing w:line="276" w:lineRule="auto"/>
        <w:ind w:left="567" w:right="531"/>
        <w:jc w:val="both"/>
        <w:rPr>
          <w:rFonts w:ascii="Arial" w:hAnsi="Arial" w:cs="Arial"/>
          <w:sz w:val="24"/>
          <w:szCs w:val="24"/>
        </w:rPr>
      </w:pPr>
    </w:p>
    <w:p w14:paraId="14304713" w14:textId="77777777" w:rsidR="008566E5" w:rsidRPr="00BB33F1" w:rsidRDefault="008566E5" w:rsidP="00EC1CDA">
      <w:pPr>
        <w:spacing w:line="276" w:lineRule="auto"/>
        <w:ind w:left="567" w:right="531"/>
        <w:jc w:val="both"/>
        <w:rPr>
          <w:rFonts w:ascii="Arial" w:hAnsi="Arial" w:cs="Arial"/>
          <w:sz w:val="24"/>
          <w:szCs w:val="24"/>
        </w:rPr>
      </w:pPr>
    </w:p>
    <w:p w14:paraId="1B2371AE" w14:textId="74884D4F" w:rsidR="00D22D9C" w:rsidRPr="00BB33F1" w:rsidRDefault="005F3A53" w:rsidP="00EC1CDA">
      <w:pPr>
        <w:numPr>
          <w:ilvl w:val="0"/>
          <w:numId w:val="8"/>
        </w:numPr>
        <w:spacing w:line="276" w:lineRule="auto"/>
        <w:ind w:left="567" w:right="531" w:firstLine="0"/>
        <w:jc w:val="both"/>
        <w:rPr>
          <w:rFonts w:ascii="Arial" w:hAnsi="Arial" w:cs="Arial"/>
          <w:b/>
          <w:sz w:val="24"/>
          <w:szCs w:val="24"/>
        </w:rPr>
      </w:pPr>
      <w:r w:rsidRPr="00BB33F1">
        <w:rPr>
          <w:rFonts w:ascii="Arial" w:hAnsi="Arial" w:cs="Arial"/>
          <w:b/>
          <w:sz w:val="24"/>
          <w:szCs w:val="24"/>
        </w:rPr>
        <w:t xml:space="preserve">Transferable </w:t>
      </w:r>
      <w:r w:rsidR="00D22D9C" w:rsidRPr="00BB33F1">
        <w:rPr>
          <w:rFonts w:ascii="Arial" w:hAnsi="Arial" w:cs="Arial"/>
          <w:b/>
          <w:sz w:val="24"/>
          <w:szCs w:val="24"/>
        </w:rPr>
        <w:t xml:space="preserve">Skills for </w:t>
      </w:r>
      <w:r w:rsidRPr="00BB33F1">
        <w:rPr>
          <w:rFonts w:ascii="Arial" w:hAnsi="Arial" w:cs="Arial"/>
          <w:b/>
          <w:sz w:val="24"/>
          <w:szCs w:val="24"/>
        </w:rPr>
        <w:t xml:space="preserve">Life and </w:t>
      </w:r>
      <w:r w:rsidR="00D22D9C" w:rsidRPr="00BB33F1">
        <w:rPr>
          <w:rFonts w:ascii="Arial" w:hAnsi="Arial" w:cs="Arial"/>
          <w:b/>
          <w:sz w:val="24"/>
          <w:szCs w:val="24"/>
        </w:rPr>
        <w:t xml:space="preserve">Professional Practice </w:t>
      </w:r>
    </w:p>
    <w:p w14:paraId="2C0ACD48" w14:textId="77777777" w:rsidR="00795507" w:rsidRPr="00BB33F1" w:rsidRDefault="00795507" w:rsidP="00EC1CDA">
      <w:pPr>
        <w:spacing w:line="276" w:lineRule="auto"/>
        <w:ind w:left="567" w:right="531"/>
        <w:jc w:val="both"/>
        <w:rPr>
          <w:rFonts w:ascii="Arial" w:hAnsi="Arial" w:cs="Arial"/>
          <w:b/>
          <w:sz w:val="24"/>
          <w:szCs w:val="24"/>
        </w:rPr>
      </w:pPr>
    </w:p>
    <w:p w14:paraId="39CCE884" w14:textId="30D35FF3" w:rsidR="00995D51" w:rsidRDefault="00D22D9C" w:rsidP="00EC1CDA">
      <w:pPr>
        <w:spacing w:line="276" w:lineRule="auto"/>
        <w:ind w:left="567" w:right="531"/>
        <w:jc w:val="both"/>
        <w:rPr>
          <w:rFonts w:ascii="Arial" w:hAnsi="Arial" w:cs="Arial"/>
          <w:sz w:val="24"/>
          <w:szCs w:val="24"/>
        </w:rPr>
      </w:pPr>
      <w:r w:rsidRPr="00BB33F1">
        <w:rPr>
          <w:rFonts w:ascii="Arial" w:hAnsi="Arial" w:cs="Arial"/>
          <w:sz w:val="24"/>
          <w:szCs w:val="24"/>
        </w:rPr>
        <w:t xml:space="preserve">Your work must provide evidence of the </w:t>
      </w:r>
      <w:r w:rsidR="00103507" w:rsidRPr="00BB33F1">
        <w:rPr>
          <w:rFonts w:ascii="Arial" w:hAnsi="Arial" w:cs="Arial"/>
          <w:sz w:val="24"/>
          <w:szCs w:val="24"/>
        </w:rPr>
        <w:t>qualities and transferable skills necessary for graduate-level employment</w:t>
      </w:r>
      <w:r w:rsidR="00596779">
        <w:rPr>
          <w:rFonts w:ascii="Arial" w:hAnsi="Arial" w:cs="Arial"/>
          <w:sz w:val="24"/>
          <w:szCs w:val="24"/>
        </w:rPr>
        <w:t>,</w:t>
      </w:r>
      <w:r w:rsidR="00103507" w:rsidRPr="00BB33F1">
        <w:rPr>
          <w:rFonts w:ascii="Arial" w:hAnsi="Arial" w:cs="Arial"/>
          <w:sz w:val="24"/>
          <w:szCs w:val="24"/>
        </w:rPr>
        <w:t xml:space="preserve"> requiring the exercise of initiative and personal responsibility and decision-making in complex and unpredictable </w:t>
      </w:r>
      <w:r w:rsidR="006D6B5E" w:rsidRPr="00BB33F1">
        <w:rPr>
          <w:rFonts w:ascii="Arial" w:hAnsi="Arial" w:cs="Arial"/>
          <w:sz w:val="24"/>
          <w:szCs w:val="24"/>
        </w:rPr>
        <w:t>circumstances</w:t>
      </w:r>
      <w:r w:rsidR="00596779">
        <w:rPr>
          <w:rFonts w:ascii="Arial" w:hAnsi="Arial" w:cs="Arial"/>
          <w:sz w:val="24"/>
          <w:szCs w:val="24"/>
        </w:rPr>
        <w:t>.</w:t>
      </w:r>
      <w:r w:rsidR="00123B45">
        <w:rPr>
          <w:rFonts w:ascii="Arial" w:hAnsi="Arial" w:cs="Arial"/>
          <w:sz w:val="24"/>
          <w:szCs w:val="24"/>
        </w:rPr>
        <w:t xml:space="preserve"> </w:t>
      </w:r>
      <w:r w:rsidRPr="00BB33F1">
        <w:rPr>
          <w:rFonts w:ascii="Arial" w:hAnsi="Arial" w:cs="Arial"/>
          <w:sz w:val="24"/>
          <w:szCs w:val="24"/>
        </w:rPr>
        <w:t>This includes demonstrating</w:t>
      </w:r>
      <w:r w:rsidR="007E6F99" w:rsidRPr="00BB33F1">
        <w:rPr>
          <w:rFonts w:ascii="Arial" w:hAnsi="Arial" w:cs="Arial"/>
          <w:sz w:val="24"/>
          <w:szCs w:val="24"/>
        </w:rPr>
        <w:t>:</w:t>
      </w:r>
      <w:r w:rsidRPr="00BB33F1">
        <w:rPr>
          <w:rFonts w:ascii="Arial" w:hAnsi="Arial" w:cs="Arial"/>
          <w:sz w:val="24"/>
          <w:szCs w:val="24"/>
        </w:rPr>
        <w:t xml:space="preserve"> </w:t>
      </w:r>
      <w:r w:rsidR="00103507" w:rsidRPr="00BB33F1">
        <w:rPr>
          <w:rFonts w:ascii="Arial" w:hAnsi="Arial" w:cs="Arial"/>
          <w:sz w:val="24"/>
          <w:szCs w:val="24"/>
        </w:rPr>
        <w:t>the learning ability for professional development to advance existing skills and acquire new competences of a professional nature that will enable you to assume significant responsibility within organisations;</w:t>
      </w:r>
      <w:r w:rsidR="00995D51" w:rsidRPr="00BB33F1">
        <w:rPr>
          <w:rFonts w:ascii="Arial" w:hAnsi="Arial" w:cs="Arial"/>
          <w:sz w:val="24"/>
          <w:szCs w:val="24"/>
        </w:rPr>
        <w:t xml:space="preserve"> that you can initiate and complete tasks and procedures, whether individually and/or collaboratively; </w:t>
      </w:r>
      <w:r w:rsidR="006D6B5E" w:rsidRPr="00BB33F1">
        <w:rPr>
          <w:rFonts w:ascii="Arial" w:hAnsi="Arial" w:cs="Arial"/>
          <w:sz w:val="24"/>
          <w:szCs w:val="24"/>
        </w:rPr>
        <w:t>that you can use appropriate media to effectively communicate information, arguments and analysis in a variety of forms to specialist and non-specialist audiences</w:t>
      </w:r>
      <w:r w:rsidR="00995D51" w:rsidRPr="00BB33F1">
        <w:rPr>
          <w:rFonts w:ascii="Arial" w:hAnsi="Arial" w:cs="Arial"/>
          <w:sz w:val="24"/>
          <w:szCs w:val="24"/>
        </w:rPr>
        <w:t>; fluency of expression; clarity and effectiveness in presentation and organisation.</w:t>
      </w:r>
      <w:r w:rsidR="00596779">
        <w:rPr>
          <w:rFonts w:ascii="Arial" w:hAnsi="Arial" w:cs="Arial"/>
          <w:sz w:val="24"/>
          <w:szCs w:val="24"/>
        </w:rPr>
        <w:t xml:space="preserve"> </w:t>
      </w:r>
      <w:r w:rsidR="00995D51" w:rsidRPr="00BB33F1">
        <w:rPr>
          <w:rFonts w:ascii="Arial" w:hAnsi="Arial" w:cs="Arial"/>
          <w:sz w:val="24"/>
          <w:szCs w:val="24"/>
        </w:rPr>
        <w:t>Work should be coherent and well-structured in presentation and organisation.</w:t>
      </w:r>
    </w:p>
    <w:p w14:paraId="2BC3AED6" w14:textId="0D170569" w:rsidR="00596779" w:rsidRDefault="00596779" w:rsidP="00EC1CDA">
      <w:pPr>
        <w:spacing w:line="276" w:lineRule="auto"/>
        <w:ind w:left="567" w:right="531"/>
        <w:jc w:val="both"/>
        <w:rPr>
          <w:rFonts w:ascii="Arial" w:hAnsi="Arial" w:cs="Arial"/>
          <w:sz w:val="24"/>
          <w:szCs w:val="24"/>
        </w:rPr>
      </w:pPr>
    </w:p>
    <w:p w14:paraId="308864F9" w14:textId="77777777" w:rsidR="00596779" w:rsidRPr="007079E5" w:rsidRDefault="00596779" w:rsidP="00596779">
      <w:pPr>
        <w:spacing w:line="276" w:lineRule="auto"/>
        <w:ind w:left="567" w:right="531"/>
        <w:jc w:val="both"/>
        <w:rPr>
          <w:rFonts w:ascii="Arial" w:hAnsi="Arial" w:cs="Arial"/>
          <w:iCs/>
          <w:sz w:val="24"/>
          <w:szCs w:val="24"/>
        </w:rPr>
      </w:pPr>
      <w:r w:rsidRPr="009037F9">
        <w:rPr>
          <w:rFonts w:ascii="Arial" w:hAnsi="Arial" w:cs="Arial"/>
          <w:b/>
          <w:iCs/>
          <w:sz w:val="24"/>
          <w:szCs w:val="24"/>
        </w:rPr>
        <w:t>Guidance specific to this assessment:</w:t>
      </w:r>
      <w:r w:rsidRPr="00876921">
        <w:rPr>
          <w:rFonts w:ascii="Arial" w:hAnsi="Arial" w:cs="Arial"/>
          <w:i/>
          <w:sz w:val="24"/>
          <w:szCs w:val="24"/>
        </w:rPr>
        <w:t xml:space="preserve"> </w:t>
      </w:r>
      <w:r w:rsidRPr="003B1315">
        <w:rPr>
          <w:rFonts w:ascii="Arial" w:hAnsi="Arial" w:cs="Arial"/>
          <w:iCs/>
          <w:sz w:val="24"/>
          <w:szCs w:val="24"/>
        </w:rPr>
        <w:t xml:space="preserve">Put into practice what you have learned in </w:t>
      </w:r>
      <w:r>
        <w:rPr>
          <w:rFonts w:ascii="Arial" w:hAnsi="Arial" w:cs="Arial"/>
          <w:iCs/>
          <w:sz w:val="24"/>
          <w:szCs w:val="24"/>
        </w:rPr>
        <w:t>a</w:t>
      </w:r>
      <w:r w:rsidRPr="003B1315">
        <w:rPr>
          <w:rFonts w:ascii="Arial" w:hAnsi="Arial" w:cs="Arial"/>
          <w:iCs/>
          <w:sz w:val="24"/>
          <w:szCs w:val="24"/>
        </w:rPr>
        <w:t>cademic skills to structure your work so that it flows from one logical argument to the next using ‘linking’ words and sentences. Demonstrate effective referencing skills.</w:t>
      </w:r>
      <w:r>
        <w:rPr>
          <w:rFonts w:ascii="Arial" w:hAnsi="Arial" w:cs="Arial"/>
          <w:i/>
          <w:sz w:val="24"/>
          <w:szCs w:val="24"/>
        </w:rPr>
        <w:t xml:space="preserve"> </w:t>
      </w:r>
      <w:r>
        <w:rPr>
          <w:rFonts w:ascii="Arial" w:hAnsi="Arial" w:cs="Arial"/>
          <w:iCs/>
          <w:sz w:val="24"/>
          <w:szCs w:val="24"/>
        </w:rPr>
        <w:t>Proofread your work to prevent errors such as typos and unfinished sentences.</w:t>
      </w:r>
    </w:p>
    <w:p w14:paraId="4737536D" w14:textId="77777777" w:rsidR="00596779" w:rsidRPr="00BB33F1" w:rsidRDefault="00596779" w:rsidP="00EC1CDA">
      <w:pPr>
        <w:spacing w:line="276" w:lineRule="auto"/>
        <w:ind w:left="567" w:right="531"/>
        <w:jc w:val="both"/>
        <w:rPr>
          <w:rFonts w:ascii="Arial" w:hAnsi="Arial" w:cs="Arial"/>
          <w:sz w:val="24"/>
          <w:szCs w:val="24"/>
        </w:rPr>
      </w:pP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55EBF790" w14:textId="77777777" w:rsidR="00C073F1" w:rsidRDefault="00C073F1" w:rsidP="00152E9D">
      <w:pPr>
        <w:rPr>
          <w:rFonts w:ascii="Arial" w:hAnsi="Arial" w:cs="Arial"/>
          <w:vanish/>
        </w:rPr>
        <w:sectPr w:rsidR="00C073F1" w:rsidSect="00F61A20">
          <w:footerReference w:type="default" r:id="rId100"/>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1C2C68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50796C">
            <w:pPr>
              <w:rPr>
                <w:rFonts w:ascii="Arial" w:hAnsi="Arial" w:cs="Arial"/>
              </w:rPr>
            </w:pPr>
          </w:p>
        </w:tc>
        <w:tc>
          <w:tcPr>
            <w:tcW w:w="1736" w:type="dxa"/>
          </w:tcPr>
          <w:p w14:paraId="1E35091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324B6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50796C">
            <w:pPr>
              <w:rPr>
                <w:rFonts w:ascii="Arial" w:hAnsi="Arial" w:cs="Arial"/>
              </w:rPr>
            </w:pPr>
          </w:p>
        </w:tc>
        <w:tc>
          <w:tcPr>
            <w:tcW w:w="1736" w:type="dxa"/>
          </w:tcPr>
          <w:p w14:paraId="677FE6A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D9E6A9D" w14:textId="77777777" w:rsidR="00C073F1" w:rsidRPr="00795507" w:rsidRDefault="00C073F1" w:rsidP="0050796C">
            <w:pPr>
              <w:rPr>
                <w:rFonts w:ascii="Arial" w:hAnsi="Arial" w:cs="Arial"/>
              </w:rPr>
            </w:pPr>
            <w:r w:rsidRPr="00795507">
              <w:rPr>
                <w:rFonts w:ascii="Arial" w:hAnsi="Arial" w:cs="Arial"/>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50796C">
            <w:pPr>
              <w:rPr>
                <w:rFonts w:ascii="Arial" w:hAnsi="Arial" w:cs="Arial"/>
              </w:rPr>
            </w:pPr>
          </w:p>
        </w:tc>
        <w:tc>
          <w:tcPr>
            <w:tcW w:w="1736" w:type="dxa"/>
          </w:tcPr>
          <w:p w14:paraId="22F905B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50796C">
            <w:pPr>
              <w:rPr>
                <w:rFonts w:ascii="Arial" w:hAnsi="Arial" w:cs="Arial"/>
              </w:rPr>
            </w:pPr>
          </w:p>
        </w:tc>
        <w:tc>
          <w:tcPr>
            <w:tcW w:w="1736" w:type="dxa"/>
          </w:tcPr>
          <w:p w14:paraId="0FA4980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784AF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50796C">
            <w:pPr>
              <w:rPr>
                <w:rFonts w:ascii="Arial" w:hAnsi="Arial" w:cs="Arial"/>
              </w:rPr>
            </w:pPr>
          </w:p>
          <w:p w14:paraId="70F79EE5" w14:textId="77777777" w:rsidR="00C073F1" w:rsidRPr="00B669B1" w:rsidRDefault="00C073F1" w:rsidP="0050796C">
            <w:pPr>
              <w:rPr>
                <w:rFonts w:ascii="Arial" w:hAnsi="Arial" w:cs="Arial"/>
              </w:rPr>
            </w:pPr>
          </w:p>
        </w:tc>
        <w:tc>
          <w:tcPr>
            <w:tcW w:w="1736" w:type="dxa"/>
          </w:tcPr>
          <w:p w14:paraId="6697BDD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4D06B6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50796C">
            <w:pPr>
              <w:rPr>
                <w:rFonts w:ascii="Arial" w:hAnsi="Arial" w:cs="Arial"/>
              </w:rPr>
            </w:pPr>
          </w:p>
          <w:p w14:paraId="1F6375E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6F44E642"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FF76C38"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5F34A6AA"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6AA9FD55" w:rsidR="00995D51" w:rsidRDefault="00995D51">
      <w:pPr>
        <w:pStyle w:val="NormalWeb"/>
        <w:rPr>
          <w:rFonts w:ascii="Arial" w:hAnsi="Arial" w:cs="Arial"/>
          <w:color w:val="303B44"/>
          <w:sz w:val="22"/>
          <w:szCs w:val="22"/>
        </w:rPr>
      </w:pPr>
    </w:p>
    <w:p w14:paraId="16688E2F" w14:textId="44234E8E" w:rsidR="00E7269D" w:rsidRDefault="00E7269D">
      <w:pPr>
        <w:pStyle w:val="NormalWeb"/>
        <w:rPr>
          <w:rFonts w:ascii="Arial" w:hAnsi="Arial" w:cs="Arial"/>
          <w:color w:val="303B44"/>
          <w:sz w:val="22"/>
          <w:szCs w:val="22"/>
        </w:rPr>
      </w:pPr>
    </w:p>
    <w:p w14:paraId="1989813E" w14:textId="4B2FF154" w:rsidR="00E7269D" w:rsidRDefault="00E7269D">
      <w:pPr>
        <w:pStyle w:val="NormalWeb"/>
        <w:rPr>
          <w:rFonts w:ascii="Arial" w:hAnsi="Arial" w:cs="Arial"/>
          <w:color w:val="303B44"/>
          <w:sz w:val="22"/>
          <w:szCs w:val="22"/>
        </w:rPr>
      </w:pPr>
    </w:p>
    <w:p w14:paraId="0949FA23" w14:textId="760DC34A" w:rsidR="00E7269D" w:rsidRDefault="00E7269D">
      <w:pPr>
        <w:pStyle w:val="NormalWeb"/>
        <w:rPr>
          <w:rFonts w:ascii="Arial" w:hAnsi="Arial" w:cs="Arial"/>
          <w:color w:val="303B44"/>
          <w:sz w:val="22"/>
          <w:szCs w:val="22"/>
        </w:rPr>
      </w:pPr>
    </w:p>
    <w:p w14:paraId="0909DF07" w14:textId="5ABDCDCF" w:rsidR="00E7269D" w:rsidRDefault="00E7269D">
      <w:pPr>
        <w:pStyle w:val="NormalWeb"/>
        <w:rPr>
          <w:rFonts w:ascii="Arial" w:hAnsi="Arial" w:cs="Arial"/>
          <w:color w:val="303B44"/>
          <w:sz w:val="22"/>
          <w:szCs w:val="22"/>
        </w:rPr>
      </w:pPr>
    </w:p>
    <w:p w14:paraId="3E8D55DE" w14:textId="4F23ED0E" w:rsidR="00E7269D" w:rsidRDefault="00E7269D">
      <w:pPr>
        <w:pStyle w:val="NormalWeb"/>
        <w:rPr>
          <w:rFonts w:ascii="Arial" w:hAnsi="Arial" w:cs="Arial"/>
          <w:color w:val="303B44"/>
          <w:sz w:val="22"/>
          <w:szCs w:val="22"/>
        </w:rPr>
      </w:pPr>
    </w:p>
    <w:p w14:paraId="304A0FE6" w14:textId="2450ADEB" w:rsidR="00E7269D" w:rsidRDefault="00E7269D">
      <w:pPr>
        <w:pStyle w:val="NormalWeb"/>
        <w:rPr>
          <w:rFonts w:ascii="Arial" w:hAnsi="Arial" w:cs="Arial"/>
          <w:color w:val="303B44"/>
          <w:sz w:val="22"/>
          <w:szCs w:val="22"/>
        </w:rPr>
      </w:pPr>
    </w:p>
    <w:p w14:paraId="6300FCBE" w14:textId="77777777" w:rsidR="00E7269D" w:rsidRPr="00A406E5" w:rsidRDefault="00E7269D">
      <w:pPr>
        <w:pStyle w:val="NormalWeb"/>
        <w:rPr>
          <w:rFonts w:ascii="Arial" w:hAnsi="Arial" w:cs="Arial"/>
          <w:color w:val="303B44"/>
          <w:sz w:val="22"/>
          <w:szCs w:val="22"/>
        </w:rPr>
      </w:pPr>
    </w:p>
    <w:sectPr w:rsidR="00E7269D"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A5FDE5" w14:textId="77777777" w:rsidR="0081729E" w:rsidRDefault="0081729E">
      <w:r>
        <w:separator/>
      </w:r>
    </w:p>
  </w:endnote>
  <w:endnote w:type="continuationSeparator" w:id="0">
    <w:p w14:paraId="53224367" w14:textId="77777777" w:rsidR="0081729E" w:rsidRDefault="008172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rial,Times New Roman">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11E4D0" w14:textId="77777777" w:rsidR="00B84FA8" w:rsidRDefault="00B84F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D8D4C" w14:textId="77777777" w:rsidR="00B84FA8" w:rsidRDefault="00B84F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B4F841" w14:textId="77777777" w:rsidR="00B84FA8" w:rsidRDefault="00B84FA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994FBF" w14:textId="77777777" w:rsidR="0081729E" w:rsidRDefault="0081729E">
      <w:r>
        <w:separator/>
      </w:r>
    </w:p>
  </w:footnote>
  <w:footnote w:type="continuationSeparator" w:id="0">
    <w:p w14:paraId="6885C86C" w14:textId="77777777" w:rsidR="0081729E" w:rsidRDefault="0081729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4C969" w14:textId="77777777" w:rsidR="00B84FA8" w:rsidRDefault="00B84F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35767" w14:textId="77777777" w:rsidR="00B84FA8" w:rsidRDefault="00B84FA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BF700" w14:textId="77777777" w:rsidR="00B84FA8" w:rsidRDefault="00B84F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3" w15:restartNumberingAfterBreak="0">
    <w:nsid w:val="0B7F3030"/>
    <w:multiLevelType w:val="hybridMultilevel"/>
    <w:tmpl w:val="CEDE9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526F1B"/>
    <w:multiLevelType w:val="hybridMultilevel"/>
    <w:tmpl w:val="4104B98C"/>
    <w:lvl w:ilvl="0" w:tplc="BCE8CA90">
      <w:start w:val="1"/>
      <w:numFmt w:val="bullet"/>
      <w:lvlText w:val=""/>
      <w:lvlJc w:val="left"/>
      <w:pPr>
        <w:ind w:left="4113" w:hanging="360"/>
      </w:pPr>
      <w:rPr>
        <w:rFonts w:ascii="Symbol" w:hAnsi="Symbol" w:hint="default"/>
      </w:rPr>
    </w:lvl>
    <w:lvl w:ilvl="1" w:tplc="98C44506">
      <w:start w:val="1"/>
      <w:numFmt w:val="bullet"/>
      <w:lvlText w:val="o"/>
      <w:lvlJc w:val="left"/>
      <w:pPr>
        <w:ind w:left="4833" w:hanging="360"/>
      </w:pPr>
      <w:rPr>
        <w:rFonts w:ascii="Courier New" w:hAnsi="Courier New" w:hint="default"/>
      </w:rPr>
    </w:lvl>
    <w:lvl w:ilvl="2" w:tplc="8A8A353E">
      <w:start w:val="1"/>
      <w:numFmt w:val="bullet"/>
      <w:lvlText w:val=""/>
      <w:lvlJc w:val="left"/>
      <w:pPr>
        <w:ind w:left="5553" w:hanging="360"/>
      </w:pPr>
      <w:rPr>
        <w:rFonts w:ascii="Wingdings" w:hAnsi="Wingdings" w:hint="default"/>
      </w:rPr>
    </w:lvl>
    <w:lvl w:ilvl="3" w:tplc="D2D48B14">
      <w:start w:val="1"/>
      <w:numFmt w:val="bullet"/>
      <w:lvlText w:val=""/>
      <w:lvlJc w:val="left"/>
      <w:pPr>
        <w:ind w:left="6273" w:hanging="360"/>
      </w:pPr>
      <w:rPr>
        <w:rFonts w:ascii="Symbol" w:hAnsi="Symbol" w:hint="default"/>
      </w:rPr>
    </w:lvl>
    <w:lvl w:ilvl="4" w:tplc="02CC9A06">
      <w:start w:val="1"/>
      <w:numFmt w:val="bullet"/>
      <w:lvlText w:val="o"/>
      <w:lvlJc w:val="left"/>
      <w:pPr>
        <w:ind w:left="6993" w:hanging="360"/>
      </w:pPr>
      <w:rPr>
        <w:rFonts w:ascii="Courier New" w:hAnsi="Courier New" w:hint="default"/>
      </w:rPr>
    </w:lvl>
    <w:lvl w:ilvl="5" w:tplc="693237EE">
      <w:start w:val="1"/>
      <w:numFmt w:val="bullet"/>
      <w:lvlText w:val=""/>
      <w:lvlJc w:val="left"/>
      <w:pPr>
        <w:ind w:left="7713" w:hanging="360"/>
      </w:pPr>
      <w:rPr>
        <w:rFonts w:ascii="Wingdings" w:hAnsi="Wingdings" w:hint="default"/>
      </w:rPr>
    </w:lvl>
    <w:lvl w:ilvl="6" w:tplc="EE6662C4">
      <w:start w:val="1"/>
      <w:numFmt w:val="bullet"/>
      <w:lvlText w:val=""/>
      <w:lvlJc w:val="left"/>
      <w:pPr>
        <w:ind w:left="8433" w:hanging="360"/>
      </w:pPr>
      <w:rPr>
        <w:rFonts w:ascii="Symbol" w:hAnsi="Symbol" w:hint="default"/>
      </w:rPr>
    </w:lvl>
    <w:lvl w:ilvl="7" w:tplc="7DBC18D2">
      <w:start w:val="1"/>
      <w:numFmt w:val="bullet"/>
      <w:lvlText w:val="o"/>
      <w:lvlJc w:val="left"/>
      <w:pPr>
        <w:ind w:left="9153" w:hanging="360"/>
      </w:pPr>
      <w:rPr>
        <w:rFonts w:ascii="Courier New" w:hAnsi="Courier New" w:hint="default"/>
      </w:rPr>
    </w:lvl>
    <w:lvl w:ilvl="8" w:tplc="94BE9FBC">
      <w:start w:val="1"/>
      <w:numFmt w:val="bullet"/>
      <w:lvlText w:val=""/>
      <w:lvlJc w:val="left"/>
      <w:pPr>
        <w:ind w:left="9873"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EE2DD5"/>
    <w:multiLevelType w:val="hybridMultilevel"/>
    <w:tmpl w:val="A1A27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1"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D475A9B"/>
    <w:multiLevelType w:val="hybridMultilevel"/>
    <w:tmpl w:val="5A607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9913F6"/>
    <w:multiLevelType w:val="hybridMultilevel"/>
    <w:tmpl w:val="F8A455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7" w15:restartNumberingAfterBreak="0">
    <w:nsid w:val="5E356561"/>
    <w:multiLevelType w:val="hybridMultilevel"/>
    <w:tmpl w:val="8C062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15:restartNumberingAfterBreak="0">
    <w:nsid w:val="7A2B1A2F"/>
    <w:multiLevelType w:val="hybridMultilevel"/>
    <w:tmpl w:val="664E3FE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020351986">
    <w:abstractNumId w:val="13"/>
  </w:num>
  <w:num w:numId="2" w16cid:durableId="1596599165">
    <w:abstractNumId w:val="20"/>
  </w:num>
  <w:num w:numId="3" w16cid:durableId="1578175724">
    <w:abstractNumId w:val="5"/>
  </w:num>
  <w:num w:numId="4" w16cid:durableId="53552124">
    <w:abstractNumId w:val="18"/>
  </w:num>
  <w:num w:numId="5" w16cid:durableId="2119255154">
    <w:abstractNumId w:val="34"/>
  </w:num>
  <w:num w:numId="6" w16cid:durableId="1725450029">
    <w:abstractNumId w:val="22"/>
  </w:num>
  <w:num w:numId="7" w16cid:durableId="1983003840">
    <w:abstractNumId w:val="14"/>
  </w:num>
  <w:num w:numId="8" w16cid:durableId="10373656">
    <w:abstractNumId w:val="33"/>
  </w:num>
  <w:num w:numId="9" w16cid:durableId="755319704">
    <w:abstractNumId w:val="8"/>
  </w:num>
  <w:num w:numId="10" w16cid:durableId="1424179786">
    <w:abstractNumId w:val="30"/>
  </w:num>
  <w:num w:numId="11" w16cid:durableId="831943490">
    <w:abstractNumId w:val="19"/>
  </w:num>
  <w:num w:numId="12" w16cid:durableId="1302154255">
    <w:abstractNumId w:val="10"/>
  </w:num>
  <w:num w:numId="13" w16cid:durableId="414934436">
    <w:abstractNumId w:val="11"/>
  </w:num>
  <w:num w:numId="14" w16cid:durableId="362249956">
    <w:abstractNumId w:val="16"/>
  </w:num>
  <w:num w:numId="15" w16cid:durableId="1183713407">
    <w:abstractNumId w:val="28"/>
  </w:num>
  <w:num w:numId="16" w16cid:durableId="1627194498">
    <w:abstractNumId w:val="9"/>
  </w:num>
  <w:num w:numId="17" w16cid:durableId="1840580208">
    <w:abstractNumId w:val="0"/>
  </w:num>
  <w:num w:numId="18" w16cid:durableId="29573890">
    <w:abstractNumId w:val="12"/>
  </w:num>
  <w:num w:numId="19" w16cid:durableId="764182036">
    <w:abstractNumId w:val="29"/>
  </w:num>
  <w:num w:numId="20" w16cid:durableId="1856722043">
    <w:abstractNumId w:val="6"/>
  </w:num>
  <w:num w:numId="21" w16cid:durableId="138884581">
    <w:abstractNumId w:val="17"/>
  </w:num>
  <w:num w:numId="22" w16cid:durableId="1695691322">
    <w:abstractNumId w:val="4"/>
  </w:num>
  <w:num w:numId="23" w16cid:durableId="2016614535">
    <w:abstractNumId w:val="21"/>
  </w:num>
  <w:num w:numId="24" w16cid:durableId="374278965">
    <w:abstractNumId w:val="26"/>
  </w:num>
  <w:num w:numId="25" w16cid:durableId="1630548914">
    <w:abstractNumId w:val="2"/>
  </w:num>
  <w:num w:numId="26" w16cid:durableId="1702318394">
    <w:abstractNumId w:val="32"/>
  </w:num>
  <w:num w:numId="27" w16cid:durableId="833841872">
    <w:abstractNumId w:val="7"/>
  </w:num>
  <w:num w:numId="28" w16cid:durableId="1983078696">
    <w:abstractNumId w:val="27"/>
  </w:num>
  <w:num w:numId="29" w16cid:durableId="904031192">
    <w:abstractNumId w:val="31"/>
  </w:num>
  <w:num w:numId="30" w16cid:durableId="1235048318">
    <w:abstractNumId w:val="24"/>
  </w:num>
  <w:num w:numId="31" w16cid:durableId="883755496">
    <w:abstractNumId w:val="15"/>
  </w:num>
  <w:num w:numId="32" w16cid:durableId="1992632995">
    <w:abstractNumId w:val="3"/>
  </w:num>
  <w:num w:numId="33" w16cid:durableId="778715602">
    <w:abstractNumId w:val="1"/>
  </w:num>
  <w:num w:numId="34" w16cid:durableId="241918611">
    <w:abstractNumId w:val="35"/>
  </w:num>
  <w:num w:numId="35" w16cid:durableId="205528449">
    <w:abstractNumId w:val="25"/>
  </w:num>
  <w:num w:numId="36" w16cid:durableId="212857500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292"/>
    <w:rsid w:val="00011666"/>
    <w:rsid w:val="00011ECF"/>
    <w:rsid w:val="00012A7C"/>
    <w:rsid w:val="00026B02"/>
    <w:rsid w:val="00045D04"/>
    <w:rsid w:val="000709AF"/>
    <w:rsid w:val="00076DAB"/>
    <w:rsid w:val="00080DAD"/>
    <w:rsid w:val="00080E5A"/>
    <w:rsid w:val="000822E5"/>
    <w:rsid w:val="00094B54"/>
    <w:rsid w:val="000971FC"/>
    <w:rsid w:val="000A2A3A"/>
    <w:rsid w:val="000A492A"/>
    <w:rsid w:val="000A5E72"/>
    <w:rsid w:val="000D2D4F"/>
    <w:rsid w:val="000D2F80"/>
    <w:rsid w:val="000D6464"/>
    <w:rsid w:val="000E1A24"/>
    <w:rsid w:val="000E2D4B"/>
    <w:rsid w:val="000E413A"/>
    <w:rsid w:val="000F5AA3"/>
    <w:rsid w:val="00100396"/>
    <w:rsid w:val="00100B5C"/>
    <w:rsid w:val="00103507"/>
    <w:rsid w:val="001106E9"/>
    <w:rsid w:val="00116072"/>
    <w:rsid w:val="001229A7"/>
    <w:rsid w:val="00123B45"/>
    <w:rsid w:val="00124CA5"/>
    <w:rsid w:val="00130080"/>
    <w:rsid w:val="00133F86"/>
    <w:rsid w:val="00134F77"/>
    <w:rsid w:val="00152E9D"/>
    <w:rsid w:val="00154487"/>
    <w:rsid w:val="00164D2A"/>
    <w:rsid w:val="00172BBC"/>
    <w:rsid w:val="0017512A"/>
    <w:rsid w:val="00183FF3"/>
    <w:rsid w:val="00190C4C"/>
    <w:rsid w:val="0019506F"/>
    <w:rsid w:val="00196958"/>
    <w:rsid w:val="001A1E39"/>
    <w:rsid w:val="001A24F3"/>
    <w:rsid w:val="001A3E6C"/>
    <w:rsid w:val="001A7193"/>
    <w:rsid w:val="001B25DB"/>
    <w:rsid w:val="001B405C"/>
    <w:rsid w:val="001B4CA3"/>
    <w:rsid w:val="001B5F45"/>
    <w:rsid w:val="001C4588"/>
    <w:rsid w:val="001C5822"/>
    <w:rsid w:val="001C7253"/>
    <w:rsid w:val="001D660F"/>
    <w:rsid w:val="001E1050"/>
    <w:rsid w:val="001E1E1F"/>
    <w:rsid w:val="001E2007"/>
    <w:rsid w:val="001E3624"/>
    <w:rsid w:val="001E57C1"/>
    <w:rsid w:val="001E6AF7"/>
    <w:rsid w:val="001F07EF"/>
    <w:rsid w:val="001F50B6"/>
    <w:rsid w:val="001F5C7C"/>
    <w:rsid w:val="001F6D7A"/>
    <w:rsid w:val="00201814"/>
    <w:rsid w:val="00223997"/>
    <w:rsid w:val="0022746E"/>
    <w:rsid w:val="00235F71"/>
    <w:rsid w:val="002444CA"/>
    <w:rsid w:val="00253E4A"/>
    <w:rsid w:val="00260DE6"/>
    <w:rsid w:val="00261D08"/>
    <w:rsid w:val="00263A71"/>
    <w:rsid w:val="00270A8E"/>
    <w:rsid w:val="00273FEE"/>
    <w:rsid w:val="0028204E"/>
    <w:rsid w:val="0028591B"/>
    <w:rsid w:val="00291841"/>
    <w:rsid w:val="002C449B"/>
    <w:rsid w:val="002C6040"/>
    <w:rsid w:val="002D225E"/>
    <w:rsid w:val="002D3AD9"/>
    <w:rsid w:val="002D5B3F"/>
    <w:rsid w:val="002E272E"/>
    <w:rsid w:val="002F5778"/>
    <w:rsid w:val="00312C05"/>
    <w:rsid w:val="003207B4"/>
    <w:rsid w:val="003223E0"/>
    <w:rsid w:val="003248B0"/>
    <w:rsid w:val="003321E1"/>
    <w:rsid w:val="00352C25"/>
    <w:rsid w:val="00352C4A"/>
    <w:rsid w:val="00362560"/>
    <w:rsid w:val="003632DD"/>
    <w:rsid w:val="00370D34"/>
    <w:rsid w:val="003732FD"/>
    <w:rsid w:val="003753B2"/>
    <w:rsid w:val="00376559"/>
    <w:rsid w:val="00376C04"/>
    <w:rsid w:val="00377A30"/>
    <w:rsid w:val="00382491"/>
    <w:rsid w:val="00382BAA"/>
    <w:rsid w:val="003837D9"/>
    <w:rsid w:val="00384D73"/>
    <w:rsid w:val="00393EB6"/>
    <w:rsid w:val="003A0805"/>
    <w:rsid w:val="003A3CE5"/>
    <w:rsid w:val="003A6881"/>
    <w:rsid w:val="003B366F"/>
    <w:rsid w:val="003B3F9D"/>
    <w:rsid w:val="003B6C6B"/>
    <w:rsid w:val="003B6C95"/>
    <w:rsid w:val="003D3112"/>
    <w:rsid w:val="003E0662"/>
    <w:rsid w:val="003E5751"/>
    <w:rsid w:val="003F4901"/>
    <w:rsid w:val="003F7874"/>
    <w:rsid w:val="00404289"/>
    <w:rsid w:val="004046A9"/>
    <w:rsid w:val="00404C50"/>
    <w:rsid w:val="00414961"/>
    <w:rsid w:val="0041542A"/>
    <w:rsid w:val="0042193C"/>
    <w:rsid w:val="00423934"/>
    <w:rsid w:val="00423A72"/>
    <w:rsid w:val="00426244"/>
    <w:rsid w:val="00426350"/>
    <w:rsid w:val="00454735"/>
    <w:rsid w:val="0045760F"/>
    <w:rsid w:val="00470A38"/>
    <w:rsid w:val="00474229"/>
    <w:rsid w:val="00482DD5"/>
    <w:rsid w:val="004874DE"/>
    <w:rsid w:val="004A706A"/>
    <w:rsid w:val="004B5334"/>
    <w:rsid w:val="004B6C14"/>
    <w:rsid w:val="004B6C61"/>
    <w:rsid w:val="004C4F19"/>
    <w:rsid w:val="004C6546"/>
    <w:rsid w:val="004D5E9B"/>
    <w:rsid w:val="004D63D9"/>
    <w:rsid w:val="004E6585"/>
    <w:rsid w:val="0050249F"/>
    <w:rsid w:val="005178CF"/>
    <w:rsid w:val="00524566"/>
    <w:rsid w:val="00530BEF"/>
    <w:rsid w:val="005329F1"/>
    <w:rsid w:val="00550080"/>
    <w:rsid w:val="00552351"/>
    <w:rsid w:val="00561CD4"/>
    <w:rsid w:val="00561F00"/>
    <w:rsid w:val="00562C4E"/>
    <w:rsid w:val="00562DEC"/>
    <w:rsid w:val="00562F69"/>
    <w:rsid w:val="005649E8"/>
    <w:rsid w:val="00571A71"/>
    <w:rsid w:val="00576AB4"/>
    <w:rsid w:val="00577917"/>
    <w:rsid w:val="00584BDE"/>
    <w:rsid w:val="00590667"/>
    <w:rsid w:val="00592635"/>
    <w:rsid w:val="00596779"/>
    <w:rsid w:val="005969E2"/>
    <w:rsid w:val="00597B17"/>
    <w:rsid w:val="005A1689"/>
    <w:rsid w:val="005B61CD"/>
    <w:rsid w:val="005D1D58"/>
    <w:rsid w:val="005D432C"/>
    <w:rsid w:val="005D6D15"/>
    <w:rsid w:val="005E285E"/>
    <w:rsid w:val="005E352B"/>
    <w:rsid w:val="005E56E8"/>
    <w:rsid w:val="005E72F8"/>
    <w:rsid w:val="005F0579"/>
    <w:rsid w:val="005F3A53"/>
    <w:rsid w:val="006062A3"/>
    <w:rsid w:val="00610E08"/>
    <w:rsid w:val="00611777"/>
    <w:rsid w:val="00613938"/>
    <w:rsid w:val="006140BF"/>
    <w:rsid w:val="006161BE"/>
    <w:rsid w:val="006161FA"/>
    <w:rsid w:val="00620787"/>
    <w:rsid w:val="00625ADB"/>
    <w:rsid w:val="00631E40"/>
    <w:rsid w:val="00632434"/>
    <w:rsid w:val="0063478F"/>
    <w:rsid w:val="00644256"/>
    <w:rsid w:val="00647BFB"/>
    <w:rsid w:val="00651BC4"/>
    <w:rsid w:val="006561B9"/>
    <w:rsid w:val="00661D6F"/>
    <w:rsid w:val="006628E9"/>
    <w:rsid w:val="00666727"/>
    <w:rsid w:val="0066725E"/>
    <w:rsid w:val="006716C7"/>
    <w:rsid w:val="0067212B"/>
    <w:rsid w:val="00673F98"/>
    <w:rsid w:val="00681208"/>
    <w:rsid w:val="00681FA9"/>
    <w:rsid w:val="00691EA9"/>
    <w:rsid w:val="00691FBA"/>
    <w:rsid w:val="00692CA0"/>
    <w:rsid w:val="006934D4"/>
    <w:rsid w:val="00693B87"/>
    <w:rsid w:val="006A6DC3"/>
    <w:rsid w:val="006C1480"/>
    <w:rsid w:val="006D49ED"/>
    <w:rsid w:val="006D55CE"/>
    <w:rsid w:val="006D637A"/>
    <w:rsid w:val="006D6B5E"/>
    <w:rsid w:val="006D6F24"/>
    <w:rsid w:val="006E3E4E"/>
    <w:rsid w:val="006F45BF"/>
    <w:rsid w:val="006F60E0"/>
    <w:rsid w:val="00702F71"/>
    <w:rsid w:val="007366DF"/>
    <w:rsid w:val="00757839"/>
    <w:rsid w:val="0076406B"/>
    <w:rsid w:val="0076671F"/>
    <w:rsid w:val="00770C81"/>
    <w:rsid w:val="007750C6"/>
    <w:rsid w:val="007752A8"/>
    <w:rsid w:val="007756F0"/>
    <w:rsid w:val="00776D23"/>
    <w:rsid w:val="00791024"/>
    <w:rsid w:val="00793F0A"/>
    <w:rsid w:val="00795507"/>
    <w:rsid w:val="007A2657"/>
    <w:rsid w:val="007A4580"/>
    <w:rsid w:val="007C0EF8"/>
    <w:rsid w:val="007C5122"/>
    <w:rsid w:val="007C682C"/>
    <w:rsid w:val="007D2385"/>
    <w:rsid w:val="007E6F99"/>
    <w:rsid w:val="007F214F"/>
    <w:rsid w:val="00800069"/>
    <w:rsid w:val="008042F0"/>
    <w:rsid w:val="0081729E"/>
    <w:rsid w:val="008310A0"/>
    <w:rsid w:val="008356A7"/>
    <w:rsid w:val="00835D29"/>
    <w:rsid w:val="00842E7F"/>
    <w:rsid w:val="008510CE"/>
    <w:rsid w:val="00852933"/>
    <w:rsid w:val="008566E5"/>
    <w:rsid w:val="008566FE"/>
    <w:rsid w:val="00856C7F"/>
    <w:rsid w:val="00865B46"/>
    <w:rsid w:val="00891489"/>
    <w:rsid w:val="00894D56"/>
    <w:rsid w:val="00896134"/>
    <w:rsid w:val="008A1754"/>
    <w:rsid w:val="008A244C"/>
    <w:rsid w:val="008A62BC"/>
    <w:rsid w:val="008B43E7"/>
    <w:rsid w:val="008D4DD7"/>
    <w:rsid w:val="008D763F"/>
    <w:rsid w:val="008E171E"/>
    <w:rsid w:val="008F036F"/>
    <w:rsid w:val="008F1308"/>
    <w:rsid w:val="008F78C2"/>
    <w:rsid w:val="008F7BFC"/>
    <w:rsid w:val="00902341"/>
    <w:rsid w:val="00904568"/>
    <w:rsid w:val="00904599"/>
    <w:rsid w:val="00911394"/>
    <w:rsid w:val="009127E8"/>
    <w:rsid w:val="00917351"/>
    <w:rsid w:val="00920212"/>
    <w:rsid w:val="00923EF2"/>
    <w:rsid w:val="00926D25"/>
    <w:rsid w:val="00926E9D"/>
    <w:rsid w:val="00932C6E"/>
    <w:rsid w:val="00933F10"/>
    <w:rsid w:val="009433C5"/>
    <w:rsid w:val="009457F6"/>
    <w:rsid w:val="009601B8"/>
    <w:rsid w:val="00965881"/>
    <w:rsid w:val="00976C4E"/>
    <w:rsid w:val="0098358B"/>
    <w:rsid w:val="009871FF"/>
    <w:rsid w:val="00990799"/>
    <w:rsid w:val="0099236D"/>
    <w:rsid w:val="00995D51"/>
    <w:rsid w:val="009A0631"/>
    <w:rsid w:val="009B10ED"/>
    <w:rsid w:val="009C5069"/>
    <w:rsid w:val="009C7067"/>
    <w:rsid w:val="009D236A"/>
    <w:rsid w:val="009D33B7"/>
    <w:rsid w:val="009D3EA4"/>
    <w:rsid w:val="009D649C"/>
    <w:rsid w:val="009E4BC1"/>
    <w:rsid w:val="009F29A9"/>
    <w:rsid w:val="009F35F1"/>
    <w:rsid w:val="009F5CB2"/>
    <w:rsid w:val="00A0223F"/>
    <w:rsid w:val="00A03BB8"/>
    <w:rsid w:val="00A22F7E"/>
    <w:rsid w:val="00A24221"/>
    <w:rsid w:val="00A3505D"/>
    <w:rsid w:val="00A376E7"/>
    <w:rsid w:val="00A4036F"/>
    <w:rsid w:val="00A406E5"/>
    <w:rsid w:val="00A40CC9"/>
    <w:rsid w:val="00A4641C"/>
    <w:rsid w:val="00A55876"/>
    <w:rsid w:val="00A601B3"/>
    <w:rsid w:val="00A67FB1"/>
    <w:rsid w:val="00A85BFE"/>
    <w:rsid w:val="00AB6FE7"/>
    <w:rsid w:val="00AB7AD7"/>
    <w:rsid w:val="00AC5F32"/>
    <w:rsid w:val="00AD2430"/>
    <w:rsid w:val="00AE41A6"/>
    <w:rsid w:val="00AF0E34"/>
    <w:rsid w:val="00AF2518"/>
    <w:rsid w:val="00AF271D"/>
    <w:rsid w:val="00AF56C2"/>
    <w:rsid w:val="00B004E6"/>
    <w:rsid w:val="00B03B2E"/>
    <w:rsid w:val="00B06408"/>
    <w:rsid w:val="00B0744D"/>
    <w:rsid w:val="00B134B7"/>
    <w:rsid w:val="00B14E6D"/>
    <w:rsid w:val="00B27D09"/>
    <w:rsid w:val="00B431D9"/>
    <w:rsid w:val="00B50EA8"/>
    <w:rsid w:val="00B5206B"/>
    <w:rsid w:val="00B52895"/>
    <w:rsid w:val="00B64082"/>
    <w:rsid w:val="00B72325"/>
    <w:rsid w:val="00B81AD3"/>
    <w:rsid w:val="00B829D8"/>
    <w:rsid w:val="00B84B5B"/>
    <w:rsid w:val="00B84FA8"/>
    <w:rsid w:val="00B86446"/>
    <w:rsid w:val="00B904EF"/>
    <w:rsid w:val="00BA1176"/>
    <w:rsid w:val="00BA5A9C"/>
    <w:rsid w:val="00BB33F1"/>
    <w:rsid w:val="00BB5B3E"/>
    <w:rsid w:val="00BC09E9"/>
    <w:rsid w:val="00BC65BF"/>
    <w:rsid w:val="00BD178A"/>
    <w:rsid w:val="00BE0B01"/>
    <w:rsid w:val="00BE79C7"/>
    <w:rsid w:val="00BF3CB5"/>
    <w:rsid w:val="00C01A3F"/>
    <w:rsid w:val="00C04DA8"/>
    <w:rsid w:val="00C073F1"/>
    <w:rsid w:val="00C1285B"/>
    <w:rsid w:val="00C13242"/>
    <w:rsid w:val="00C1361B"/>
    <w:rsid w:val="00C14E1F"/>
    <w:rsid w:val="00C256F4"/>
    <w:rsid w:val="00C315AF"/>
    <w:rsid w:val="00C36D9A"/>
    <w:rsid w:val="00C409CC"/>
    <w:rsid w:val="00C44A72"/>
    <w:rsid w:val="00C46618"/>
    <w:rsid w:val="00C606B3"/>
    <w:rsid w:val="00C61FC2"/>
    <w:rsid w:val="00C64DA0"/>
    <w:rsid w:val="00C6758F"/>
    <w:rsid w:val="00C705F9"/>
    <w:rsid w:val="00C80F0F"/>
    <w:rsid w:val="00C810CA"/>
    <w:rsid w:val="00C8667A"/>
    <w:rsid w:val="00C93BCB"/>
    <w:rsid w:val="00CC103C"/>
    <w:rsid w:val="00CC241A"/>
    <w:rsid w:val="00CC64A6"/>
    <w:rsid w:val="00CD1C26"/>
    <w:rsid w:val="00CE4035"/>
    <w:rsid w:val="00CE65AB"/>
    <w:rsid w:val="00CF0E95"/>
    <w:rsid w:val="00CF4266"/>
    <w:rsid w:val="00D22BAE"/>
    <w:rsid w:val="00D22D9C"/>
    <w:rsid w:val="00D241F1"/>
    <w:rsid w:val="00D275CB"/>
    <w:rsid w:val="00D30DFA"/>
    <w:rsid w:val="00D463A5"/>
    <w:rsid w:val="00D4710D"/>
    <w:rsid w:val="00D47D25"/>
    <w:rsid w:val="00D62ACD"/>
    <w:rsid w:val="00D87F93"/>
    <w:rsid w:val="00D933E1"/>
    <w:rsid w:val="00DA25B6"/>
    <w:rsid w:val="00DA2637"/>
    <w:rsid w:val="00DA36EE"/>
    <w:rsid w:val="00DB116D"/>
    <w:rsid w:val="00DC64CF"/>
    <w:rsid w:val="00DD17CC"/>
    <w:rsid w:val="00DD72D8"/>
    <w:rsid w:val="00DE217A"/>
    <w:rsid w:val="00DE34B0"/>
    <w:rsid w:val="00DE7F2B"/>
    <w:rsid w:val="00DF00D3"/>
    <w:rsid w:val="00DF321B"/>
    <w:rsid w:val="00DF6E62"/>
    <w:rsid w:val="00E05287"/>
    <w:rsid w:val="00E230E0"/>
    <w:rsid w:val="00E51AAC"/>
    <w:rsid w:val="00E66CC0"/>
    <w:rsid w:val="00E7269D"/>
    <w:rsid w:val="00E728A9"/>
    <w:rsid w:val="00E7483E"/>
    <w:rsid w:val="00E807D9"/>
    <w:rsid w:val="00E80819"/>
    <w:rsid w:val="00E87502"/>
    <w:rsid w:val="00E92B9A"/>
    <w:rsid w:val="00E94261"/>
    <w:rsid w:val="00EA0F4E"/>
    <w:rsid w:val="00EA295B"/>
    <w:rsid w:val="00EA3B9B"/>
    <w:rsid w:val="00EA51AC"/>
    <w:rsid w:val="00EA6801"/>
    <w:rsid w:val="00EB0611"/>
    <w:rsid w:val="00EB4F96"/>
    <w:rsid w:val="00EC1CDA"/>
    <w:rsid w:val="00EC4B77"/>
    <w:rsid w:val="00ED7072"/>
    <w:rsid w:val="00ED794E"/>
    <w:rsid w:val="00EE3132"/>
    <w:rsid w:val="00EE3D9D"/>
    <w:rsid w:val="00EE4A8D"/>
    <w:rsid w:val="00EE6F25"/>
    <w:rsid w:val="00F02126"/>
    <w:rsid w:val="00F03D85"/>
    <w:rsid w:val="00F07C8C"/>
    <w:rsid w:val="00F13B91"/>
    <w:rsid w:val="00F16AED"/>
    <w:rsid w:val="00F171F6"/>
    <w:rsid w:val="00F249F1"/>
    <w:rsid w:val="00F25B9D"/>
    <w:rsid w:val="00F2664E"/>
    <w:rsid w:val="00F31163"/>
    <w:rsid w:val="00F31C04"/>
    <w:rsid w:val="00F442A7"/>
    <w:rsid w:val="00F53D85"/>
    <w:rsid w:val="00F57A89"/>
    <w:rsid w:val="00F61A20"/>
    <w:rsid w:val="00F63DD9"/>
    <w:rsid w:val="00F67644"/>
    <w:rsid w:val="00F75A60"/>
    <w:rsid w:val="00F8381F"/>
    <w:rsid w:val="00F85C4A"/>
    <w:rsid w:val="00F90BD8"/>
    <w:rsid w:val="00F937D9"/>
    <w:rsid w:val="00F952E9"/>
    <w:rsid w:val="00FA04CD"/>
    <w:rsid w:val="00FA25F5"/>
    <w:rsid w:val="00FA2810"/>
    <w:rsid w:val="00FA68F8"/>
    <w:rsid w:val="00FB1DC0"/>
    <w:rsid w:val="00FB3B4E"/>
    <w:rsid w:val="00FB4521"/>
    <w:rsid w:val="00FB4F84"/>
    <w:rsid w:val="00FB5CF8"/>
    <w:rsid w:val="00FD34A3"/>
    <w:rsid w:val="00FD7AD6"/>
    <w:rsid w:val="00FE5651"/>
    <w:rsid w:val="00FE7CE0"/>
    <w:rsid w:val="00FF273B"/>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4BF909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CommentReference">
    <w:name w:val="annotation reference"/>
    <w:basedOn w:val="DefaultParagraphFont"/>
    <w:semiHidden/>
    <w:unhideWhenUsed/>
    <w:rsid w:val="00BD178A"/>
    <w:rPr>
      <w:sz w:val="16"/>
      <w:szCs w:val="16"/>
    </w:rPr>
  </w:style>
  <w:style w:type="paragraph" w:styleId="CommentText">
    <w:name w:val="annotation text"/>
    <w:basedOn w:val="Normal"/>
    <w:link w:val="CommentTextChar"/>
    <w:semiHidden/>
    <w:unhideWhenUsed/>
    <w:rsid w:val="00BD178A"/>
  </w:style>
  <w:style w:type="character" w:customStyle="1" w:styleId="CommentTextChar">
    <w:name w:val="Comment Text Char"/>
    <w:basedOn w:val="DefaultParagraphFont"/>
    <w:link w:val="CommentText"/>
    <w:semiHidden/>
    <w:rsid w:val="00BD178A"/>
    <w:rPr>
      <w:lang w:eastAsia="en-GB"/>
    </w:rPr>
  </w:style>
  <w:style w:type="paragraph" w:styleId="CommentSubject">
    <w:name w:val="annotation subject"/>
    <w:basedOn w:val="CommentText"/>
    <w:next w:val="CommentText"/>
    <w:link w:val="CommentSubjectChar"/>
    <w:semiHidden/>
    <w:unhideWhenUsed/>
    <w:rsid w:val="00BD178A"/>
    <w:rPr>
      <w:b/>
      <w:bCs/>
    </w:rPr>
  </w:style>
  <w:style w:type="character" w:customStyle="1" w:styleId="CommentSubjectChar">
    <w:name w:val="Comment Subject Char"/>
    <w:basedOn w:val="CommentTextChar"/>
    <w:link w:val="CommentSubject"/>
    <w:semiHidden/>
    <w:rsid w:val="00BD178A"/>
    <w:rPr>
      <w:b/>
      <w:bCs/>
      <w:lang w:eastAsia="en-GB"/>
    </w:rPr>
  </w:style>
  <w:style w:type="character" w:styleId="UnresolvedMention">
    <w:name w:val="Unresolved Mention"/>
    <w:basedOn w:val="DefaultParagraphFont"/>
    <w:rsid w:val="00B84F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6131237">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270934788">
                                                                                          <w:marLeft w:val="0"/>
                                                                                          <w:marRight w:val="0"/>
                                                                                          <w:marTop w:val="0"/>
                                                                                          <w:marBottom w:val="0"/>
                                                                                          <w:divBdr>
                                                                                            <w:top w:val="none" w:sz="0" w:space="0" w:color="auto"/>
                                                                                            <w:left w:val="none" w:sz="0" w:space="0" w:color="auto"/>
                                                                                            <w:bottom w:val="none" w:sz="0" w:space="0" w:color="auto"/>
                                                                                            <w:right w:val="none" w:sz="0" w:space="0" w:color="auto"/>
                                                                                          </w:divBdr>
                                                                                          <w:divsChild>
                                                                                            <w:div w:id="1281297046">
                                                                                              <w:marLeft w:val="0"/>
                                                                                              <w:marRight w:val="0"/>
                                                                                              <w:marTop w:val="0"/>
                                                                                              <w:marBottom w:val="0"/>
                                                                                              <w:divBdr>
                                                                                                <w:top w:val="none" w:sz="0" w:space="0" w:color="auto"/>
                                                                                                <w:left w:val="none" w:sz="0" w:space="0" w:color="auto"/>
                                                                                                <w:bottom w:val="none" w:sz="0" w:space="0" w:color="auto"/>
                                                                                                <w:right w:val="none" w:sz="0" w:space="0" w:color="auto"/>
                                                                                              </w:divBdr>
                                                                                            </w:div>
                                                                                            <w:div w:id="693924872">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877572783">
                                                                                              <w:marLeft w:val="0"/>
                                                                                              <w:marRight w:val="0"/>
                                                                                              <w:marTop w:val="0"/>
                                                                                              <w:marBottom w:val="0"/>
                                                                                              <w:divBdr>
                                                                                                <w:top w:val="none" w:sz="0" w:space="0" w:color="auto"/>
                                                                                                <w:left w:val="none" w:sz="0" w:space="0" w:color="auto"/>
                                                                                                <w:bottom w:val="none" w:sz="0" w:space="0" w:color="auto"/>
                                                                                                <w:right w:val="none" w:sz="0" w:space="0" w:color="auto"/>
                                                                                              </w:divBdr>
                                                                                            </w:div>
                                                                                            <w:div w:id="1775981543">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4324/9781843926597" TargetMode="External"/><Relationship Id="rId21" Type="http://schemas.openxmlformats.org/officeDocument/2006/relationships/hyperlink" Target="https://www.bbc.co.uk/news/uk-scotland-53263211" TargetMode="External"/><Relationship Id="rId42" Type="http://schemas.openxmlformats.org/officeDocument/2006/relationships/hyperlink" Target="https://www.theguardian.com/uk-news/2020/feb/07/police-watchdog-warns-confidence-in-forces-being-damaged" TargetMode="External"/><Relationship Id="rId47" Type="http://schemas.openxmlformats.org/officeDocument/2006/relationships/hyperlink" Target="https://www.forbes.com/sites/theyec/2018/07/30/14-issues-to-prepare-for-when-your-company-grows-past-50-employees/?sh=54774b3b5d3f" TargetMode="External"/><Relationship Id="rId63" Type="http://schemas.openxmlformats.org/officeDocument/2006/relationships/hyperlink" Target="https://www.lancashire.police.uk/help-advice/safer-communities/knife-crime/education-in-schools/" TargetMode="External"/><Relationship Id="rId68" Type="http://schemas.openxmlformats.org/officeDocument/2006/relationships/hyperlink" Target="https://www.gov.uk/government/publications/the-code-of-practice-for-victims-of-crime" TargetMode="External"/><Relationship Id="rId84" Type="http://schemas.openxmlformats.org/officeDocument/2006/relationships/hyperlink" Target="https://www.policinginstitute.org/wp-content/uploads/2015/06/Sherman-1998-Evidence-Based-Policing.pdf" TargetMode="External"/><Relationship Id="rId89" Type="http://schemas.openxmlformats.org/officeDocument/2006/relationships/hyperlink" Target="https://www.cps.gov.uk/organised-crime-strategy" TargetMode="External"/><Relationship Id="rId16" Type="http://schemas.openxmlformats.org/officeDocument/2006/relationships/header" Target="header3.xml"/><Relationship Id="rId11" Type="http://schemas.openxmlformats.org/officeDocument/2006/relationships/image" Target="cid:image001.png@01D0EA4A.2BD679A0" TargetMode="External"/><Relationship Id="rId32" Type="http://schemas.openxmlformats.org/officeDocument/2006/relationships/hyperlink" Target="https://doi.org/10.1093/police/pam003" TargetMode="External"/><Relationship Id="rId37" Type="http://schemas.openxmlformats.org/officeDocument/2006/relationships/hyperlink" Target="https://assets.college.police.uk/s3fs-public/2022-01/Restorative-justice-evidence-briefing.pdf" TargetMode="External"/><Relationship Id="rId53" Type="http://schemas.openxmlformats.org/officeDocument/2006/relationships/hyperlink" Target="https://assets.publishing.service.gov.uk/government/uploads/system/uploads/attachment_data/file/248645/Serious_and_Organised_Crime_Strategy.pdf" TargetMode="External"/><Relationship Id="rId58" Type="http://schemas.openxmlformats.org/officeDocument/2006/relationships/hyperlink" Target="https://www.gov.uk/government/publications/knife-crime-prevention-orders-kcpos" TargetMode="External"/><Relationship Id="rId74" Type="http://schemas.openxmlformats.org/officeDocument/2006/relationships/hyperlink" Target="https://www.proquest.com/docview/1937604429/fulltextPDF/1FA55E3B0EB54666PQ/1?accountid=130472" TargetMode="External"/><Relationship Id="rId79" Type="http://schemas.openxmlformats.org/officeDocument/2006/relationships/hyperlink" Target="https://www.mi5.gov.uk/covert-surveillance" TargetMode="External"/><Relationship Id="rId102" Type="http://schemas.openxmlformats.org/officeDocument/2006/relationships/theme" Target="theme/theme1.xml"/><Relationship Id="rId5" Type="http://schemas.openxmlformats.org/officeDocument/2006/relationships/styles" Target="styles.xml"/><Relationship Id="rId90" Type="http://schemas.openxmlformats.org/officeDocument/2006/relationships/hyperlink" Target="https://www.economist.com/graphic-detail/2018/11/13/knife-crime-in-britain-is-rising-almost-everywhere?utm_medium=cpc.adword.pd&amp;utm_source=google&amp;ppccampaignID=18156330227&amp;ppcadID=&amp;utm_campaign=a.22brand_pmax&amp;utm_content=conversion.direct-response.anonymous&amp;gclid=EAIaIQobChMIp4j_zJ2k_QIVFO7tCh21ogmxEAAYASAAEgL9x_D_BwE&amp;gclsrc=aw.ds" TargetMode="External"/><Relationship Id="rId95" Type="http://schemas.openxmlformats.org/officeDocument/2006/relationships/hyperlink" Target="https://www.legislation.gov.uk/ukpga/2015/6/section/26" TargetMode="External"/><Relationship Id="rId22" Type="http://schemas.openxmlformats.org/officeDocument/2006/relationships/hyperlink" Target="https://www.bcu.ac.uk/social-sciences/research/crime-and-society/research-projects/efficacy-of-school-based-anti-knife-crime-interventions" TargetMode="External"/><Relationship Id="rId27" Type="http://schemas.openxmlformats.org/officeDocument/2006/relationships/hyperlink" Target="https://doi.org/10.7591/j.ctt1tm7g7b" TargetMode="External"/><Relationship Id="rId43" Type="http://schemas.openxmlformats.org/officeDocument/2006/relationships/hyperlink" Target="https://www.eif.org.uk/about/who-is-eif" TargetMode="External"/><Relationship Id="rId48" Type="http://schemas.openxmlformats.org/officeDocument/2006/relationships/hyperlink" Target="https://theflavasumtrust.org/wp-content/uploads/2019/10/Devastating-After-Effects-impact-evaluation-2019.pdf" TargetMode="External"/><Relationship Id="rId64" Type="http://schemas.openxmlformats.org/officeDocument/2006/relationships/hyperlink" Target="https://onlinelibrary-wiley-com.ezproxy.uwtsd.ac.uk/doi/pdfdirect/10.1111/1745-9125.12097" TargetMode="External"/><Relationship Id="rId69" Type="http://schemas.openxmlformats.org/officeDocument/2006/relationships/hyperlink" Target="https://nationalcrimeagency.gov.uk/who-we-are/publications/329-nca-annual-report-accounts-2018-19/file" TargetMode="External"/><Relationship Id="rId80" Type="http://schemas.openxmlformats.org/officeDocument/2006/relationships/hyperlink" Target="https://www.mi5.gov.uk/faq" TargetMode="External"/><Relationship Id="rId85" Type="http://schemas.openxmlformats.org/officeDocument/2006/relationships/hyperlink" Target="https://www.southwalescommissioner.org.uk/media/2330/2022-03-04-police-crime-plan-2226-final-eng.pdf" TargetMode="Externa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journals.sagepub.com/doi/epub/10.1177/14613557221106084" TargetMode="External"/><Relationship Id="rId33" Type="http://schemas.openxmlformats.org/officeDocument/2006/relationships/hyperlink" Target="https://www.college.police.uk/research/evidence-based-policing-EBP" TargetMode="External"/><Relationship Id="rId38" Type="http://schemas.openxmlformats.org/officeDocument/2006/relationships/hyperlink" Target="https://www.thesun.co.uk/news/8574134/knife-crime-metal-detector-arches-london-stabbings/" TargetMode="External"/><Relationship Id="rId46" Type="http://schemas.openxmlformats.org/officeDocument/2006/relationships/hyperlink" Target="https://www.psychologytoday.com/us/blog/do-something-different/201609/diversity-and-inclusiveness-is-good-for-your-well-being" TargetMode="External"/><Relationship Id="rId59" Type="http://schemas.openxmlformats.org/officeDocument/2006/relationships/hyperlink" Target="https://www.ethnicity-facts-figures.service.gov.uk/crime-justice-and-the-law/policing/stop-and-search/latest" TargetMode="External"/><Relationship Id="rId67" Type="http://schemas.openxmlformats.org/officeDocument/2006/relationships/hyperlink" Target="https://www.south-wales.police.uk/news/south-wales/news/2021/march/police-community-support-officers--at-the-heart-of-our-communities/" TargetMode="External"/><Relationship Id="rId20" Type="http://schemas.openxmlformats.org/officeDocument/2006/relationships/hyperlink" Target="https://www.bbc.co.uk/news/uk-47507456" TargetMode="External"/><Relationship Id="rId41" Type="http://schemas.openxmlformats.org/officeDocument/2006/relationships/hyperlink" Target="https://amp.theguardian.com/uk-news/2019/apr/27/prison-increases-youth-knife-crime-reoffending-says-police-report" TargetMode="External"/><Relationship Id="rId54" Type="http://schemas.openxmlformats.org/officeDocument/2006/relationships/hyperlink" Target="https://www.gov.uk/government/collections/counter-terrorism-and-security-bill" TargetMode="External"/><Relationship Id="rId62" Type="http://schemas.openxmlformats.org/officeDocument/2006/relationships/hyperlink" Target="https://doi.org/10.4324/9781315518299" TargetMode="External"/><Relationship Id="rId70" Type="http://schemas.openxmlformats.org/officeDocument/2006/relationships/hyperlink" Target="https://www.nationalcrimeagency.gov.uk/what-we-do" TargetMode="External"/><Relationship Id="rId75" Type="http://schemas.openxmlformats.org/officeDocument/2006/relationships/hyperlink" Target="https://www.protectuk.police.uk/" TargetMode="External"/><Relationship Id="rId83" Type="http://schemas.openxmlformats.org/officeDocument/2006/relationships/hyperlink" Target="https://academic.oup.com/edited-volume/36315/chapter-abstract/318654215?redirectedFrom=fulltext&amp;login=false" TargetMode="External"/><Relationship Id="rId88" Type="http://schemas.openxmlformats.org/officeDocument/2006/relationships/hyperlink" Target="https://www.bbc.co.uk/news/uk-63478011" TargetMode="External"/><Relationship Id="rId91" Type="http://schemas.openxmlformats.org/officeDocument/2006/relationships/hyperlink" Target="https://www.sccjr.ac.uk/wp-content/uploads/2014/01/SCCJR_Report_No_04.2013_Knife_Crime_Interventions.pdf" TargetMode="External"/><Relationship Id="rId96" Type="http://schemas.openxmlformats.org/officeDocument/2006/relationships/hyperlink" Target="https://www.legislation.gov.uk/ukpga/2015/9/part/1/enacted"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footer" Target="footer2.xml"/><Relationship Id="rId23" Type="http://schemas.openxmlformats.org/officeDocument/2006/relationships/hyperlink" Target="https://www-tandfonline-com.ezproxy.uwtsd.ac.uk/doi/pdf/10.1080/10439463.2011.618735?needAccess=true" TargetMode="External"/><Relationship Id="rId28" Type="http://schemas.openxmlformats.org/officeDocument/2006/relationships/hyperlink" Target="https://www.gov.uk/government/publications/intelligence-and-security-committee-annual-report-2017-2018" TargetMode="External"/><Relationship Id="rId36" Type="http://schemas.openxmlformats.org/officeDocument/2006/relationships/hyperlink" Target="https://www.college.police.uk/ethics/code-of-ethics" TargetMode="External"/><Relationship Id="rId49" Type="http://schemas.openxmlformats.org/officeDocument/2006/relationships/hyperlink" Target="https://doi.org/10.1080/18335330.2023.2171309" TargetMode="External"/><Relationship Id="rId57" Type="http://schemas.openxmlformats.org/officeDocument/2006/relationships/hyperlink" Target="https://homeofficemedia.blog.gov.uk/2021/10/18/factsheet-prevent-and-channel-2021/" TargetMode="External"/><Relationship Id="rId10" Type="http://schemas.openxmlformats.org/officeDocument/2006/relationships/image" Target="media/image1.png"/><Relationship Id="rId31" Type="http://schemas.openxmlformats.org/officeDocument/2006/relationships/hyperlink" Target="https://www.tandfonline.com/doi/full/10.1080/13698575.2018.1437121" TargetMode="External"/><Relationship Id="rId44" Type="http://schemas.openxmlformats.org/officeDocument/2006/relationships/hyperlink" Target="https://www.ojp.gov/ncjrs/virtual-library/abstracts/problem-solving-problem-oriented-policing-newport-news" TargetMode="External"/><Relationship Id="rId52" Type="http://schemas.openxmlformats.org/officeDocument/2006/relationships/hyperlink" Target="https://www.justiceinspectorates.gov.uk/hmicfrs/publications/counter-terrorism-policing-an-inspection-of-the-polices-contribution-to-the-governments-prevent-programme/" TargetMode="External"/><Relationship Id="rId60" Type="http://schemas.openxmlformats.org/officeDocument/2006/relationships/hyperlink" Target="https://www.standard.co.uk/news/uk/met-metropolitan-police-priti-patel-scotland-yard-freedom-of-information-b956175.html" TargetMode="External"/><Relationship Id="rId65" Type="http://schemas.openxmlformats.org/officeDocument/2006/relationships/hyperlink" Target="https://assets.publishing.service.gov.uk/government/uploads/system/uploads/attachment_data/file/277111/4262.pdf" TargetMode="External"/><Relationship Id="rId73" Type="http://schemas.openxmlformats.org/officeDocument/2006/relationships/hyperlink" Target="https://www.politics.co.uk/reference/police-numbers-and-recruitment/" TargetMode="External"/><Relationship Id="rId78" Type="http://schemas.openxmlformats.org/officeDocument/2006/relationships/hyperlink" Target="https://www.mi5.gov.uk/who-we-are?adhoc_referrer=011813075156" TargetMode="External"/><Relationship Id="rId81" Type="http://schemas.openxmlformats.org/officeDocument/2006/relationships/hyperlink" Target="https://www.mi5.gov.uk/partnerships" TargetMode="External"/><Relationship Id="rId86" Type="http://schemas.openxmlformats.org/officeDocument/2006/relationships/hyperlink" Target="https://www.proquest.com/docview/232421734?accountid=130472" TargetMode="External"/><Relationship Id="rId94" Type="http://schemas.openxmlformats.org/officeDocument/2006/relationships/hyperlink" Target="https://www.legislation.gov.uk/ukpga/2000/11/section/41" TargetMode="External"/><Relationship Id="rId99" Type="http://schemas.openxmlformats.org/officeDocument/2006/relationships/hyperlink" Target="https://www.yvcommission.com/_files/ugd/ad2256_a0f38547a4134e0cb923905486bcc186.pdf" TargetMode="External"/><Relationship Id="rId10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hyperlink" Target="https://warwick.ac.uk/fac/soc/pais/people/aldrich/publications/inta80_4_08_aldrich.pdf" TargetMode="External"/><Relationship Id="rId39" Type="http://schemas.openxmlformats.org/officeDocument/2006/relationships/hyperlink" Target="https://www.counterterrorism.police.uk/" TargetMode="External"/><Relationship Id="rId34" Type="http://schemas.openxmlformats.org/officeDocument/2006/relationships/hyperlink" Target="https://assets.college.police.uk/s3fs-public/2021-11/Knife-crime-a-problem-solving-guide.pdf" TargetMode="External"/><Relationship Id="rId50" Type="http://schemas.openxmlformats.org/officeDocument/2006/relationships/hyperlink" Target="https://librarysearch.uwtsd.ac.uk/discovery/fulldisplay?docid=alma99100234456602421&amp;context=L&amp;vid=44WHELF_UWTSD:44WHELF_UWTSD_VU1&amp;lang=en&amp;search_scope=MyInst_and_CI&amp;adaptor=Local%20Search%20Engine&amp;tab=Everything&amp;query=any,contains,harfield%202013%20policing" TargetMode="External"/><Relationship Id="rId55" Type="http://schemas.openxmlformats.org/officeDocument/2006/relationships/hyperlink" Target="https://assets.publishing.service.gov.uk/government/uploads/system/uploads/attachment_data/file/511603/2016_Candidate_Guidance__Counter_terrorism_policing_and_Special_Branch__v2.pdf" TargetMode="External"/><Relationship Id="rId76" Type="http://schemas.openxmlformats.org/officeDocument/2006/relationships/hyperlink" Target="https://www.safe4me.co.uk/portfolio/knife-crime/" TargetMode="External"/><Relationship Id="rId97" Type="http://schemas.openxmlformats.org/officeDocument/2006/relationships/hyperlink" Target="https://www.ucl.ac.uk/jill-dando-institute/news/2021/aug/evaluating-new-legislation-piloted-help-prevent-knife-enabled-violence" TargetMode="External"/><Relationship Id="rId7" Type="http://schemas.openxmlformats.org/officeDocument/2006/relationships/webSettings" Target="webSettings.xml"/><Relationship Id="rId71" Type="http://schemas.openxmlformats.org/officeDocument/2006/relationships/hyperlink" Target="https://www.nhs.uk/mental-health/self-help/guides-tools-and-activities/five-steps-to-mental-wellbeing/" TargetMode="External"/><Relationship Id="rId92" Type="http://schemas.openxmlformats.org/officeDocument/2006/relationships/hyperlink" Target="https://www.police-foundation.org.uk/2017/wp-content/uploads/2017/06/terrorism_review.pdf" TargetMode="External"/><Relationship Id="rId2" Type="http://schemas.openxmlformats.org/officeDocument/2006/relationships/customXml" Target="../customXml/item2.xml"/><Relationship Id="rId29" Type="http://schemas.openxmlformats.org/officeDocument/2006/relationships/hyperlink" Target="https://www.cpni.gov.uk/insider-risk" TargetMode="External"/><Relationship Id="rId24" Type="http://schemas.openxmlformats.org/officeDocument/2006/relationships/hyperlink" Target="https://doi.org/10.1093/police/pam002" TargetMode="External"/><Relationship Id="rId40" Type="http://schemas.openxmlformats.org/officeDocument/2006/relationships/hyperlink" Target="https://www.gov.uk/guidance/making-a-referral-to-prevent" TargetMode="External"/><Relationship Id="rId45" Type="http://schemas.openxmlformats.org/officeDocument/2006/relationships/hyperlink" Target="http://online.securityfocus.com/infocus/1558" TargetMode="External"/><Relationship Id="rId66" Type="http://schemas.openxmlformats.org/officeDocument/2006/relationships/hyperlink" Target="https://www.college.police.uk/guidance/knife-crime-evidence-briefing/interventions-reduce-knife-crime" TargetMode="External"/><Relationship Id="rId87" Type="http://schemas.openxmlformats.org/officeDocument/2006/relationships/hyperlink" Target="https://www.refworld.org/docid/46c455830.html" TargetMode="External"/><Relationship Id="rId61" Type="http://schemas.openxmlformats.org/officeDocument/2006/relationships/hyperlink" Target="https://doi.org/10.5153/sro.724" TargetMode="External"/><Relationship Id="rId82" Type="http://schemas.openxmlformats.org/officeDocument/2006/relationships/hyperlink" Target="https://www.mi5.gov.uk/careers/vetting" TargetMode="External"/><Relationship Id="rId19" Type="http://schemas.openxmlformats.org/officeDocument/2006/relationships/hyperlink" Target="https://doi.org/10.1080/1057610X.2016.1249776" TargetMode="External"/><Relationship Id="rId14" Type="http://schemas.openxmlformats.org/officeDocument/2006/relationships/footer" Target="footer1.xml"/><Relationship Id="rId30" Type="http://schemas.openxmlformats.org/officeDocument/2006/relationships/hyperlink" Target="https://link.springer.com/content/pdf/bfm:978-3-319-63070-0/1" TargetMode="External"/><Relationship Id="rId35" Type="http://schemas.openxmlformats.org/officeDocument/2006/relationships/hyperlink" Target="https://www.college.police.uk/about" TargetMode="External"/><Relationship Id="rId56" Type="http://schemas.openxmlformats.org/officeDocument/2006/relationships/hyperlink" Target="https://www.gov.uk/government/publications/counter-terrorism-strategy-contest-2018" TargetMode="External"/><Relationship Id="rId77" Type="http://schemas.openxmlformats.org/officeDocument/2006/relationships/hyperlink" Target="https://link.springer.com/article/10.1057/sj.2009.17" TargetMode="External"/><Relationship Id="rId100" Type="http://schemas.openxmlformats.org/officeDocument/2006/relationships/footer" Target="footer4.xml"/><Relationship Id="rId8" Type="http://schemas.openxmlformats.org/officeDocument/2006/relationships/footnotes" Target="footnotes.xml"/><Relationship Id="rId51" Type="http://schemas.openxmlformats.org/officeDocument/2006/relationships/hyperlink" Target="https://assets.publishing.service.gov.uk/government/uploads/system/uploads/attachment_data/file/752850/SOC-2018-web.pdf" TargetMode="External"/><Relationship Id="rId72" Type="http://schemas.openxmlformats.org/officeDocument/2006/relationships/hyperlink" Target="https://www.ons.gov.uk/peoplepopulationandcommunity/crimeandjustice/bulletins/crimeinenglandandwales/yearendingmarch2022" TargetMode="External"/><Relationship Id="rId93" Type="http://schemas.openxmlformats.org/officeDocument/2006/relationships/hyperlink" Target="https://onlinelibrary-wiley-com.ezproxy.uwtsd.ac.uk/doi/pdfdirect/10.1111/1745-9125.12314" TargetMode="External"/><Relationship Id="rId98" Type="http://schemas.openxmlformats.org/officeDocument/2006/relationships/hyperlink" Target="https://pure.port.ac.uk/ws/files/3695582/What_works_in_supporting_victims_of_crime.pdf" TargetMode="Externa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259A4C1-3D24-41E3-8DFE-51366132BA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7</TotalTime>
  <Pages>40</Pages>
  <Words>10488</Words>
  <Characters>79390</Characters>
  <Application>Microsoft Office Word</Application>
  <DocSecurity>0</DocSecurity>
  <Lines>661</Lines>
  <Paragraphs>179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89699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Travis,Jack swp8020</cp:lastModifiedBy>
  <cp:revision>2</cp:revision>
  <cp:lastPrinted>2014-10-10T07:42:00Z</cp:lastPrinted>
  <dcterms:created xsi:type="dcterms:W3CDTF">2023-03-05T13:41:00Z</dcterms:created>
  <dcterms:modified xsi:type="dcterms:W3CDTF">2023-03-05T13:41:00Z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0x01010054EC8029807A2946B625B0D114BCF650</vt:lpwstr>
  </property>
  <property fmtid="{D5CDD505-2E9C-101B-9397-08002B2CF9AE}" pid="6" name="MSIP_Label_66cf8fe5-b7b7-4df7-b38d-1c61ac2f6639_Enabled">
    <vt:lpwstr>true</vt:lpwstr>
  </property>
  <property fmtid="{D5CDD505-2E9C-101B-9397-08002B2CF9AE}" pid="7" name="MSIP_Label_66cf8fe5-b7b7-4df7-b38d-1c61ac2f6639_SetDate">
    <vt:lpwstr>2023-03-05T13:40:58Z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8cae1370-2479-4ae7-bd91-94e56500ab3d</vt:lpwstr>
  </property>
  <property fmtid="{D5CDD505-2E9C-101B-9397-08002B2CF9AE}" pid="12" name="MSIP_Label_66cf8fe5-b7b7-4df7-b38d-1c61ac2f6639_ContentBits">
    <vt:lpwstr>0</vt:lpwstr>
  </property>
</Properties>
</file>