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F85350" w14:textId="77777777" w:rsidR="002B439B" w:rsidRDefault="002B439B" w:rsidP="002B439B">
      <w:pPr>
        <w:ind w:left="720" w:hanging="720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SAJIA LIZA</w:t>
      </w:r>
    </w:p>
    <w:p w14:paraId="721E89F3" w14:textId="6D02E42C" w:rsidR="00AD6EA4" w:rsidRDefault="007036B4" w:rsidP="002B439B">
      <w:pPr>
        <w:ind w:left="720" w:hanging="720"/>
        <w:rPr>
          <w:rFonts w:ascii="Times New Roman" w:hAnsi="Times New Roman" w:cs="Times New Roman"/>
          <w:sz w:val="28"/>
          <w:szCs w:val="28"/>
        </w:rPr>
      </w:pPr>
      <w:r w:rsidRPr="002B439B">
        <w:rPr>
          <w:rFonts w:ascii="Times New Roman" w:hAnsi="Times New Roman" w:cs="Times New Roman"/>
          <w:sz w:val="28"/>
          <w:szCs w:val="28"/>
        </w:rPr>
        <w:t>References</w:t>
      </w:r>
      <w:r w:rsidR="002B439B">
        <w:rPr>
          <w:rFonts w:ascii="Times New Roman" w:hAnsi="Times New Roman" w:cs="Times New Roman"/>
          <w:sz w:val="28"/>
          <w:szCs w:val="28"/>
        </w:rPr>
        <w:t>:</w:t>
      </w:r>
    </w:p>
    <w:p w14:paraId="636EA5D3" w14:textId="60FC58CF" w:rsidR="002B439B" w:rsidRPr="00182A1F" w:rsidRDefault="002B439B" w:rsidP="002B439B">
      <w:pPr>
        <w:shd w:val="clear" w:color="auto" w:fill="FFFFFF"/>
        <w:spacing w:after="0" w:line="240" w:lineRule="auto"/>
        <w:ind w:left="720" w:hanging="720"/>
        <w:rPr>
          <w:rFonts w:ascii="Times New Roman" w:eastAsia="Times New Roman" w:hAnsi="Times New Roman" w:cs="Times New Roman"/>
          <w:i/>
          <w:iCs/>
          <w:color w:val="343332"/>
          <w:spacing w:val="-5"/>
          <w:sz w:val="24"/>
          <w:szCs w:val="24"/>
          <w:lang w:val="en-GB" w:eastAsia="en-GB"/>
        </w:rPr>
      </w:pPr>
      <w:r w:rsidRPr="00182A1F">
        <w:rPr>
          <w:rFonts w:ascii="Times New Roman" w:eastAsia="Times New Roman" w:hAnsi="Times New Roman" w:cs="Times New Roman"/>
          <w:i/>
          <w:iCs/>
          <w:color w:val="343332"/>
          <w:spacing w:val="-5"/>
          <w:sz w:val="24"/>
          <w:szCs w:val="24"/>
          <w:lang w:val="en-GB" w:eastAsia="en-GB"/>
        </w:rPr>
        <w:t xml:space="preserve">British Educational Research Journal </w:t>
      </w:r>
      <w:hyperlink r:id="rId4" w:history="1">
        <w:r w:rsidRPr="00182A1F">
          <w:rPr>
            <w:rFonts w:ascii="Times New Roman" w:eastAsia="Times New Roman" w:hAnsi="Times New Roman" w:cs="Times New Roman"/>
            <w:i/>
            <w:iCs/>
            <w:color w:val="000000"/>
            <w:spacing w:val="-5"/>
            <w:sz w:val="24"/>
            <w:szCs w:val="24"/>
            <w:u w:val="single"/>
            <w:lang w:val="en-GB" w:eastAsia="en-GB"/>
          </w:rPr>
          <w:t>Vol. 38, No. 4 (August 2012)</w:t>
        </w:r>
      </w:hyperlink>
      <w:r w:rsidRPr="00182A1F">
        <w:rPr>
          <w:rFonts w:ascii="Times New Roman" w:eastAsia="Times New Roman" w:hAnsi="Times New Roman" w:cs="Times New Roman"/>
          <w:i/>
          <w:iCs/>
          <w:color w:val="343332"/>
          <w:spacing w:val="-5"/>
          <w:sz w:val="24"/>
          <w:szCs w:val="24"/>
          <w:lang w:val="en-GB" w:eastAsia="en-GB"/>
        </w:rPr>
        <w:t>, pp. 635-654 (20 pages) Published By: Wiley</w:t>
      </w:r>
    </w:p>
    <w:p w14:paraId="17E6AFAB" w14:textId="77777777" w:rsidR="002B439B" w:rsidRPr="00182A1F" w:rsidRDefault="002B439B" w:rsidP="002B439B">
      <w:pPr>
        <w:shd w:val="clear" w:color="auto" w:fill="FFFFFF"/>
        <w:spacing w:after="0" w:line="240" w:lineRule="auto"/>
        <w:ind w:left="720" w:hanging="720"/>
        <w:rPr>
          <w:rFonts w:ascii="Times New Roman" w:eastAsia="Times New Roman" w:hAnsi="Times New Roman" w:cs="Times New Roman"/>
          <w:i/>
          <w:iCs/>
          <w:color w:val="343332"/>
          <w:spacing w:val="-5"/>
          <w:sz w:val="24"/>
          <w:szCs w:val="24"/>
          <w:lang w:val="en-GB" w:eastAsia="en-GB"/>
        </w:rPr>
      </w:pPr>
    </w:p>
    <w:p w14:paraId="07EE0492" w14:textId="0A0A0446" w:rsidR="002B439B" w:rsidRPr="00182A1F" w:rsidRDefault="002B439B" w:rsidP="002B439B">
      <w:pPr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hyperlink r:id="rId5" w:history="1">
        <w:r w:rsidRPr="00182A1F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https://eacea.ec.europa.eu/national-policies/eurydice/content/quality-assurance-early-childhood-and-school-education-78_en</w:t>
        </w:r>
      </w:hyperlink>
    </w:p>
    <w:p w14:paraId="2445A435" w14:textId="16D3C377" w:rsidR="002B439B" w:rsidRPr="00182A1F" w:rsidRDefault="002B439B" w:rsidP="002B439B">
      <w:pPr>
        <w:ind w:left="720" w:hanging="720"/>
        <w:rPr>
          <w:rStyle w:val="Hyperlink"/>
          <w:rFonts w:ascii="Times New Roman" w:hAnsi="Times New Roman" w:cs="Times New Roman"/>
          <w:i/>
          <w:iCs/>
          <w:sz w:val="24"/>
          <w:szCs w:val="24"/>
        </w:rPr>
      </w:pPr>
      <w:hyperlink r:id="rId6" w:history="1">
        <w:r w:rsidRPr="00182A1F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https://education.gov.scot/education-scotland/what-we-do/inspection-and-review/inspection-and-review-sector-specific-guidance/early-learning-and-childcare-inspections/</w:t>
        </w:r>
      </w:hyperlink>
    </w:p>
    <w:p w14:paraId="76ACEF8B" w14:textId="7F348731" w:rsidR="002B439B" w:rsidRPr="00182A1F" w:rsidRDefault="002B439B" w:rsidP="002B439B">
      <w:pPr>
        <w:rPr>
          <w:rFonts w:ascii="Times New Roman" w:hAnsi="Times New Roman" w:cs="Times New Roman"/>
          <w:i/>
          <w:iCs/>
          <w:sz w:val="24"/>
          <w:szCs w:val="24"/>
        </w:rPr>
      </w:pPr>
      <w:hyperlink r:id="rId7" w:history="1">
        <w:r w:rsidRPr="00182A1F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https://gov.wales/sites/default/files/inlinedocuments/201903/1_UNCRC%20Rights</w:t>
        </w:r>
        <w:r w:rsidRPr="00182A1F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 xml:space="preserve">       </w:t>
        </w:r>
        <w:r w:rsidRPr="00182A1F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_En%20%281%29.pdf</w:t>
        </w:r>
      </w:hyperlink>
    </w:p>
    <w:p w14:paraId="56C93449" w14:textId="0C69A890" w:rsidR="00D94553" w:rsidRPr="00182A1F" w:rsidRDefault="002B439B" w:rsidP="002B439B">
      <w:pPr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hyperlink r:id="rId8" w:history="1">
        <w:r w:rsidRPr="00182A1F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https://gov.wales/sites/default/files/publications/2019-07/independent-review-of-childcare-services.pdf</w:t>
        </w:r>
      </w:hyperlink>
    </w:p>
    <w:p w14:paraId="26D4F6A8" w14:textId="5CFD98F5" w:rsidR="006A2960" w:rsidRPr="00182A1F" w:rsidRDefault="006A2960" w:rsidP="006A2960">
      <w:pPr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hyperlink r:id="rId9" w:history="1">
        <w:r w:rsidRPr="00182A1F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https://www.futuregenerations.wales/wp-content/uploads/2017/02/150623-guide-to-the-fg-act-en.pdf</w:t>
        </w:r>
      </w:hyperlink>
    </w:p>
    <w:p w14:paraId="00D95EFC" w14:textId="77777777" w:rsidR="006A2960" w:rsidRPr="002B55F9" w:rsidRDefault="006A2960" w:rsidP="006A2960">
      <w:pPr>
        <w:ind w:left="720" w:hanging="720"/>
        <w:rPr>
          <w:rFonts w:ascii="Times New Roman" w:hAnsi="Times New Roman" w:cs="Times New Roman"/>
          <w:i/>
          <w:iCs/>
          <w:sz w:val="28"/>
          <w:szCs w:val="28"/>
        </w:rPr>
      </w:pPr>
      <w:hyperlink r:id="rId10" w:history="1">
        <w:r w:rsidRPr="00182A1F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https://www.tusla.ie/uploads/content/barnardos-quality_early_years_care_and-education.pdf</w:t>
        </w:r>
      </w:hyperlink>
    </w:p>
    <w:p w14:paraId="07E1E9F7" w14:textId="06D775F4" w:rsidR="006A2960" w:rsidRDefault="006A2960" w:rsidP="006A2960">
      <w:pPr>
        <w:ind w:left="720" w:hanging="720"/>
        <w:rPr>
          <w:rFonts w:ascii="Times New Roman" w:hAnsi="Times New Roman" w:cs="Times New Roman"/>
          <w:sz w:val="28"/>
          <w:szCs w:val="28"/>
        </w:rPr>
      </w:pPr>
    </w:p>
    <w:p w14:paraId="08EE1250" w14:textId="301539BA" w:rsidR="002B55F9" w:rsidRDefault="002B55F9" w:rsidP="002B55F9">
      <w:pPr>
        <w:spacing w:after="367"/>
      </w:pPr>
      <w:r>
        <w:rPr>
          <w:color w:val="000000"/>
          <w:u w:color="000000"/>
        </w:rPr>
        <w:t>References:</w:t>
      </w:r>
      <w:r w:rsidR="008213A9">
        <w:rPr>
          <w:color w:val="000000"/>
          <w:u w:color="000000"/>
        </w:rPr>
        <w:t xml:space="preserve"> Shaeda Ahmed</w:t>
      </w:r>
    </w:p>
    <w:p w14:paraId="073E9B2A" w14:textId="07D33FE0" w:rsidR="002B55F9" w:rsidRDefault="002B55F9" w:rsidP="002B55F9">
      <w:pPr>
        <w:spacing w:after="291" w:line="331" w:lineRule="auto"/>
        <w:ind w:left="-5"/>
      </w:pPr>
      <w:hyperlink r:id="rId11">
        <w:r>
          <w:t xml:space="preserve">https://www.earlyyearsmatters.co.uk/our-services/school-and-nursery-improvement-partner/ena </w:t>
        </w:r>
      </w:hyperlink>
      <w:hyperlink r:id="rId12">
        <w:r>
          <w:t>bling-environments/effective-practice/</w:t>
        </w:r>
      </w:hyperlink>
    </w:p>
    <w:p w14:paraId="533B7D1D" w14:textId="77777777" w:rsidR="002B55F9" w:rsidRDefault="002B55F9" w:rsidP="002B55F9">
      <w:pPr>
        <w:spacing w:after="291" w:line="331" w:lineRule="auto"/>
        <w:ind w:left="-5"/>
      </w:pPr>
      <w:hyperlink r:id="rId13">
        <w:r>
          <w:t xml:space="preserve">https://www.earlyyearscareers.com/eyc/send-support/identifying-and-supporting-all-childrens-ind </w:t>
        </w:r>
      </w:hyperlink>
      <w:hyperlink r:id="rId14">
        <w:r>
          <w:t>ividual-needs/</w:t>
        </w:r>
      </w:hyperlink>
    </w:p>
    <w:p w14:paraId="2C3B93BC" w14:textId="77777777" w:rsidR="002B55F9" w:rsidRDefault="002B55F9" w:rsidP="002B55F9">
      <w:pPr>
        <w:ind w:left="-5"/>
      </w:pPr>
      <w:hyperlink r:id="rId15">
        <w:r>
          <w:t>https://app.croneri.co.uk/feature-articles/supporting-emotional-wellbeing-early-years</w:t>
        </w:r>
      </w:hyperlink>
    </w:p>
    <w:p w14:paraId="049F50BE" w14:textId="77777777" w:rsidR="002B55F9" w:rsidRDefault="002B55F9" w:rsidP="002B55F9">
      <w:pPr>
        <w:ind w:left="-5"/>
      </w:pPr>
      <w:hyperlink r:id="rId16">
        <w:r>
          <w:t>https://www.cdc.gov/ncbddd/childdevelopment/facts.html</w:t>
        </w:r>
      </w:hyperlink>
    </w:p>
    <w:p w14:paraId="6EE93A66" w14:textId="77777777" w:rsidR="002B55F9" w:rsidRDefault="002B55F9" w:rsidP="002B55F9">
      <w:pPr>
        <w:spacing w:after="291" w:line="331" w:lineRule="auto"/>
        <w:ind w:left="-5"/>
      </w:pPr>
      <w:hyperlink r:id="rId17">
        <w:r>
          <w:t xml:space="preserve">https://www.teachearlyyears.com/nursery-management/view/delivering-quality-provision-in-the-e </w:t>
        </w:r>
      </w:hyperlink>
      <w:hyperlink r:id="rId18">
        <w:r>
          <w:t>arly-years</w:t>
        </w:r>
      </w:hyperlink>
    </w:p>
    <w:p w14:paraId="04724FCC" w14:textId="77777777" w:rsidR="002B55F9" w:rsidRDefault="002B55F9" w:rsidP="002B55F9">
      <w:pPr>
        <w:ind w:left="-5"/>
      </w:pPr>
      <w:hyperlink r:id="rId19">
        <w:r>
          <w:t>https://foundationyears.org.uk/pedagogy-early-learning/quality-improvement/</w:t>
        </w:r>
      </w:hyperlink>
    </w:p>
    <w:p w14:paraId="306BF896" w14:textId="77777777" w:rsidR="002B55F9" w:rsidRDefault="002B55F9" w:rsidP="002B55F9">
      <w:pPr>
        <w:ind w:left="-5"/>
      </w:pPr>
      <w:hyperlink r:id="rId20">
        <w:r>
          <w:t>https://foundationyears.org.uk/2019/08/quality/</w:t>
        </w:r>
      </w:hyperlink>
    </w:p>
    <w:p w14:paraId="392C642A" w14:textId="77777777" w:rsidR="002B55F9" w:rsidRDefault="002B55F9" w:rsidP="002B55F9">
      <w:pPr>
        <w:ind w:left="-5"/>
      </w:pPr>
      <w:hyperlink r:id="rId21">
        <w:r>
          <w:t>https://files.eric.ed.gov/fulltext/ED582024.pdf</w:t>
        </w:r>
      </w:hyperlink>
    </w:p>
    <w:p w14:paraId="770B78A5" w14:textId="77777777" w:rsidR="002B55F9" w:rsidRDefault="002B55F9" w:rsidP="002B55F9">
      <w:pPr>
        <w:ind w:left="-5"/>
      </w:pPr>
      <w:hyperlink r:id="rId22">
        <w:r>
          <w:t>https://nfb.org/images/nfb/publications/fr/fr23/fr06fal10.htm</w:t>
        </w:r>
      </w:hyperlink>
    </w:p>
    <w:p w14:paraId="12D4CDF6" w14:textId="164F962B" w:rsidR="002B55F9" w:rsidRDefault="002B55F9" w:rsidP="006A2960">
      <w:pPr>
        <w:ind w:left="720" w:hanging="720"/>
        <w:rPr>
          <w:rFonts w:ascii="Times New Roman" w:hAnsi="Times New Roman" w:cs="Times New Roman"/>
          <w:sz w:val="28"/>
          <w:szCs w:val="28"/>
        </w:rPr>
      </w:pPr>
    </w:p>
    <w:p w14:paraId="0640B6F5" w14:textId="5FB4F33D" w:rsidR="002B55F9" w:rsidRDefault="002B55F9" w:rsidP="006A2960">
      <w:pPr>
        <w:ind w:left="720" w:hanging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ROHIMA</w:t>
      </w:r>
    </w:p>
    <w:p w14:paraId="07F691A7" w14:textId="77777777" w:rsidR="002B55F9" w:rsidRDefault="002B55F9" w:rsidP="002B55F9">
      <w:r>
        <w:rPr>
          <w:rFonts w:ascii="Calibri" w:eastAsia="Calibri" w:hAnsi="Calibri" w:cs="Calibri"/>
          <w:b/>
        </w:rPr>
        <w:t xml:space="preserve">References: Rohima  </w:t>
      </w:r>
    </w:p>
    <w:p w14:paraId="193E5756" w14:textId="77777777" w:rsidR="002B55F9" w:rsidRDefault="002B55F9" w:rsidP="002B55F9">
      <w:pPr>
        <w:ind w:right="513"/>
        <w:jc w:val="both"/>
      </w:pPr>
      <w:r>
        <w:rPr>
          <w:rFonts w:ascii="Calibri" w:eastAsia="Calibri" w:hAnsi="Calibri" w:cs="Calibri"/>
          <w:i/>
        </w:rPr>
        <w:t xml:space="preserve">Premier Education (2022) Mental Health and Emotional Wellbeing in Young Children. Available at:  </w:t>
      </w:r>
      <w:r>
        <w:rPr>
          <w:rFonts w:ascii="Calibri" w:eastAsia="Calibri" w:hAnsi="Calibri" w:cs="Calibri"/>
          <w:i/>
          <w:color w:val="4472C4"/>
          <w:u w:val="single" w:color="4472C4"/>
        </w:rPr>
        <w:t>https://www.premier-education.com/child-wellbeing-2021-covid-19-mental-health-andcommunication/?utm_source=google&amp;utm_medium</w:t>
      </w:r>
      <w:r>
        <w:rPr>
          <w:rFonts w:ascii="Calibri" w:eastAsia="Calibri" w:hAnsi="Calibri" w:cs="Calibri"/>
          <w:i/>
          <w:color w:val="4472C4"/>
        </w:rPr>
        <w:t xml:space="preserve"> </w:t>
      </w:r>
      <w:r>
        <w:rPr>
          <w:rFonts w:ascii="Calibri" w:eastAsia="Calibri" w:hAnsi="Calibri" w:cs="Calibri"/>
          <w:i/>
        </w:rPr>
        <w:t xml:space="preserve">[Accessed: 30/01/2022] </w:t>
      </w:r>
    </w:p>
    <w:p w14:paraId="07A94368" w14:textId="77777777" w:rsidR="002B55F9" w:rsidRDefault="002B55F9" w:rsidP="002B55F9">
      <w:pPr>
        <w:spacing w:after="161" w:line="258" w:lineRule="auto"/>
        <w:ind w:left="-5" w:hanging="10"/>
      </w:pPr>
      <w:r>
        <w:rPr>
          <w:rFonts w:ascii="Calibri" w:eastAsia="Calibri" w:hAnsi="Calibri" w:cs="Calibri"/>
          <w:i/>
        </w:rPr>
        <w:t xml:space="preserve">Gutman, L.M. and Feinstein, L. (2008) Determinants of Aspirations. London: Centre for the Wider Benefits of Learning, Institute of Education. </w:t>
      </w:r>
    </w:p>
    <w:p w14:paraId="038B9300" w14:textId="77777777" w:rsidR="002B55F9" w:rsidRDefault="002B55F9" w:rsidP="002B55F9">
      <w:pPr>
        <w:spacing w:after="176" w:line="258" w:lineRule="auto"/>
        <w:ind w:right="758"/>
        <w:jc w:val="both"/>
      </w:pPr>
      <w:r>
        <w:rPr>
          <w:rFonts w:ascii="Calibri" w:eastAsia="Calibri" w:hAnsi="Calibri" w:cs="Calibri"/>
          <w:i/>
        </w:rPr>
        <w:t xml:space="preserve">Gutman, L.M., Brown, J., Akerman, R. and Obolenskaya, P. (2010). Change in wellbeing from childhood to adolescence: risk and resilience. Available at: </w:t>
      </w:r>
      <w:hyperlink r:id="rId23">
        <w:r>
          <w:rPr>
            <w:rFonts w:ascii="Calibri" w:eastAsia="Calibri" w:hAnsi="Calibri" w:cs="Calibri"/>
            <w:i/>
            <w:color w:val="0563C1"/>
            <w:u w:val="single" w:color="0563C1"/>
          </w:rPr>
          <w:t>http://www.dcsf.gov.uk/research/data/uploadfiles/DCSF</w:t>
        </w:r>
      </w:hyperlink>
      <w:hyperlink r:id="rId24">
        <w:r>
          <w:rPr>
            <w:rFonts w:ascii="Calibri" w:eastAsia="Calibri" w:hAnsi="Calibri" w:cs="Calibri"/>
            <w:i/>
            <w:color w:val="0563C1"/>
            <w:u w:val="single" w:color="0563C1"/>
          </w:rPr>
          <w:t>-</w:t>
        </w:r>
      </w:hyperlink>
      <w:hyperlink r:id="rId25">
        <w:r>
          <w:rPr>
            <w:rFonts w:ascii="Calibri" w:eastAsia="Calibri" w:hAnsi="Calibri" w:cs="Calibri"/>
            <w:i/>
            <w:color w:val="0563C1"/>
            <w:u w:val="single" w:color="0563C1"/>
          </w:rPr>
          <w:t>WBL1001</w:t>
        </w:r>
      </w:hyperlink>
      <w:hyperlink r:id="rId26">
        <w:r>
          <w:rPr>
            <w:rFonts w:ascii="Calibri" w:eastAsia="Calibri" w:hAnsi="Calibri" w:cs="Calibri"/>
            <w:i/>
            <w:color w:val="0563C1"/>
            <w:u w:val="single" w:color="0563C1"/>
          </w:rPr>
          <w:t>-</w:t>
        </w:r>
      </w:hyperlink>
      <w:hyperlink r:id="rId27">
        <w:r>
          <w:rPr>
            <w:rFonts w:ascii="Calibri" w:eastAsia="Calibri" w:hAnsi="Calibri" w:cs="Calibri"/>
            <w:i/>
            <w:color w:val="0563C1"/>
            <w:sz w:val="24"/>
            <w:u w:val="single" w:color="0563C1"/>
          </w:rPr>
          <w:t xml:space="preserve"> </w:t>
        </w:r>
      </w:hyperlink>
      <w:hyperlink r:id="rId28">
        <w:r>
          <w:rPr>
            <w:rFonts w:ascii="Calibri" w:eastAsia="Calibri" w:hAnsi="Calibri" w:cs="Calibri"/>
            <w:i/>
            <w:color w:val="0563C1"/>
            <w:u w:val="single" w:color="0563C1"/>
          </w:rPr>
          <w:t>Brief.pdf</w:t>
        </w:r>
      </w:hyperlink>
      <w:hyperlink r:id="rId29">
        <w:r>
          <w:rPr>
            <w:rFonts w:ascii="Calibri" w:eastAsia="Calibri" w:hAnsi="Calibri" w:cs="Calibri"/>
            <w:i/>
          </w:rPr>
          <w:t xml:space="preserve"> </w:t>
        </w:r>
      </w:hyperlink>
      <w:r>
        <w:rPr>
          <w:rFonts w:ascii="Calibri" w:eastAsia="Calibri" w:hAnsi="Calibri" w:cs="Calibri"/>
          <w:i/>
        </w:rPr>
        <w:t xml:space="preserve">[Accessed: 01/02/2022] </w:t>
      </w:r>
    </w:p>
    <w:p w14:paraId="1C930C8B" w14:textId="77777777" w:rsidR="002B55F9" w:rsidRDefault="002B55F9" w:rsidP="002B55F9">
      <w:pPr>
        <w:spacing w:after="158" w:line="262" w:lineRule="auto"/>
        <w:ind w:right="37"/>
      </w:pPr>
      <w:r>
        <w:rPr>
          <w:rFonts w:ascii="Calibri" w:eastAsia="Calibri" w:hAnsi="Calibri" w:cs="Calibri"/>
          <w:i/>
        </w:rPr>
        <w:t>Kimberley EYC (2016)</w:t>
      </w:r>
      <w:r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  <w:i/>
        </w:rPr>
        <w:t>Early Years Careers. The importance of giving children a voice</w:t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</w:rPr>
        <w:t xml:space="preserve">Available at: </w:t>
      </w:r>
      <w:r>
        <w:rPr>
          <w:rFonts w:ascii="Calibri" w:eastAsia="Calibri" w:hAnsi="Calibri" w:cs="Calibri"/>
          <w:color w:val="4472C4"/>
          <w:u w:val="single" w:color="4472C4"/>
        </w:rPr>
        <w:t>https://wwwearlyyearscareerscom.cdn.ampproject.org/v/s/www.earlyyearscareers.com/eyc/lat est-news/the-importance-of-giving-children-a-voice</w:t>
      </w:r>
      <w:r>
        <w:rPr>
          <w:rFonts w:ascii="Calibri" w:eastAsia="Calibri" w:hAnsi="Calibri" w:cs="Calibri"/>
          <w:color w:val="4472C4"/>
        </w:rPr>
        <w:t xml:space="preserve"> </w:t>
      </w:r>
      <w:r>
        <w:rPr>
          <w:rFonts w:ascii="Calibri" w:eastAsia="Calibri" w:hAnsi="Calibri" w:cs="Calibri"/>
        </w:rPr>
        <w:t xml:space="preserve">[Accessed: 07/02/2022] </w:t>
      </w:r>
    </w:p>
    <w:p w14:paraId="5054E40C" w14:textId="77777777" w:rsidR="002B55F9" w:rsidRDefault="002B55F9" w:rsidP="002B55F9">
      <w:pPr>
        <w:spacing w:after="161" w:line="258" w:lineRule="auto"/>
        <w:ind w:left="-5" w:hanging="10"/>
      </w:pPr>
      <w:r>
        <w:rPr>
          <w:rFonts w:ascii="Calibri" w:eastAsia="Calibri" w:hAnsi="Calibri" w:cs="Calibri"/>
          <w:i/>
        </w:rPr>
        <w:t>Mainstone, S (2018)-Cotton will run a practical workshop on Promoting Emotional Wellbeing in Early Years Staff at this year’s Alliance annual conference, Available at</w:t>
      </w:r>
      <w:hyperlink r:id="rId30">
        <w:r>
          <w:rPr>
            <w:rFonts w:ascii="Calibri" w:eastAsia="Calibri" w:hAnsi="Calibri" w:cs="Calibri"/>
            <w:i/>
          </w:rPr>
          <w:t xml:space="preserve">: </w:t>
        </w:r>
      </w:hyperlink>
      <w:hyperlink r:id="rId31">
        <w:r>
          <w:rPr>
            <w:rFonts w:ascii="Calibri" w:eastAsia="Calibri" w:hAnsi="Calibri" w:cs="Calibri"/>
            <w:i/>
            <w:color w:val="0563C1"/>
            <w:u w:val="single" w:color="0563C1"/>
          </w:rPr>
          <w:t>Minds matter: protecting the</w:t>
        </w:r>
      </w:hyperlink>
      <w:hyperlink r:id="rId32">
        <w:r>
          <w:rPr>
            <w:rFonts w:ascii="Calibri" w:eastAsia="Calibri" w:hAnsi="Calibri" w:cs="Calibri"/>
            <w:i/>
            <w:color w:val="0563C1"/>
          </w:rPr>
          <w:t xml:space="preserve"> </w:t>
        </w:r>
      </w:hyperlink>
      <w:hyperlink r:id="rId33">
        <w:r>
          <w:rPr>
            <w:rFonts w:ascii="Calibri" w:eastAsia="Calibri" w:hAnsi="Calibri" w:cs="Calibri"/>
            <w:i/>
            <w:color w:val="0563C1"/>
            <w:u w:val="single" w:color="0563C1"/>
          </w:rPr>
          <w:t>wellbeing of children and practitioners in the early years</w:t>
        </w:r>
      </w:hyperlink>
      <w:hyperlink r:id="rId34">
        <w:r>
          <w:rPr>
            <w:rFonts w:ascii="Calibri" w:eastAsia="Calibri" w:hAnsi="Calibri" w:cs="Calibri"/>
            <w:i/>
          </w:rPr>
          <w:t>,</w:t>
        </w:r>
      </w:hyperlink>
      <w:r>
        <w:rPr>
          <w:rFonts w:ascii="Calibri" w:eastAsia="Calibri" w:hAnsi="Calibri" w:cs="Calibri"/>
          <w:i/>
        </w:rPr>
        <w:t xml:space="preserve"> [Accessed: 27/01/2022] </w:t>
      </w:r>
    </w:p>
    <w:p w14:paraId="63BD78FF" w14:textId="77777777" w:rsidR="002B55F9" w:rsidRDefault="002B55F9" w:rsidP="002B55F9">
      <w:pPr>
        <w:ind w:left="-5" w:hanging="10"/>
      </w:pPr>
      <w:r>
        <w:rPr>
          <w:rFonts w:ascii="Calibri" w:eastAsia="Calibri" w:hAnsi="Calibri" w:cs="Calibri"/>
          <w:i/>
        </w:rPr>
        <w:t xml:space="preserve">Morrow, V. &amp; Mayall, B. (2009) ‘What is wrong with children’s well-being in the UK? Questions of meaning and measurement’. Journal of Social Welfare and Family Law, 31, 3, 217-229 </w:t>
      </w:r>
    </w:p>
    <w:p w14:paraId="76D7CA44" w14:textId="77777777" w:rsidR="002B55F9" w:rsidRDefault="002B55F9" w:rsidP="002B55F9">
      <w:pPr>
        <w:ind w:left="-5" w:hanging="10"/>
      </w:pPr>
      <w:r>
        <w:rPr>
          <w:rFonts w:ascii="Calibri" w:eastAsia="Calibri" w:hAnsi="Calibri" w:cs="Calibri"/>
          <w:i/>
        </w:rPr>
        <w:t xml:space="preserve">Rees, G., Bradshaw, J., Goswami, H., Keung, A. (2010) Understanding Children’s Well-Being: A national survey of young people’s well-being. London, The Children’s Society </w:t>
      </w:r>
    </w:p>
    <w:p w14:paraId="4F7787AA" w14:textId="77777777" w:rsidR="002B55F9" w:rsidRDefault="002B55F9" w:rsidP="002B55F9">
      <w:pPr>
        <w:spacing w:after="161" w:line="258" w:lineRule="auto"/>
        <w:ind w:left="-5" w:hanging="10"/>
      </w:pPr>
      <w:r>
        <w:rPr>
          <w:rFonts w:ascii="Calibri" w:eastAsia="Calibri" w:hAnsi="Calibri" w:cs="Calibri"/>
          <w:i/>
        </w:rPr>
        <w:t>Social Services and Well-being (Wales) Act 2014</w:t>
      </w:r>
      <w:hyperlink r:id="rId35">
        <w:r>
          <w:rPr>
            <w:rFonts w:ascii="Calibri" w:eastAsia="Calibri" w:hAnsi="Calibri" w:cs="Calibri"/>
            <w:i/>
            <w:color w:val="0563C1"/>
            <w:u w:val="single" w:color="0563C1"/>
          </w:rPr>
          <w:t xml:space="preserve">* </w:t>
        </w:r>
      </w:hyperlink>
      <w:hyperlink r:id="rId36">
        <w:r>
          <w:rPr>
            <w:rFonts w:ascii="Calibri" w:eastAsia="Calibri" w:hAnsi="Calibri" w:cs="Calibri"/>
            <w:i/>
          </w:rPr>
          <w:t xml:space="preserve"> </w:t>
        </w:r>
      </w:hyperlink>
      <w:hyperlink r:id="rId37">
        <w:r>
          <w:rPr>
            <w:rFonts w:ascii="Calibri" w:eastAsia="Calibri" w:hAnsi="Calibri" w:cs="Calibri"/>
            <w:i/>
          </w:rPr>
          <w:t>Available at:</w:t>
        </w:r>
      </w:hyperlink>
      <w:hyperlink r:id="rId38">
        <w:r>
          <w:rPr>
            <w:rFonts w:ascii="Calibri" w:eastAsia="Calibri" w:hAnsi="Calibri" w:cs="Calibri"/>
            <w:i/>
            <w:color w:val="0563C1"/>
            <w:u w:val="single" w:color="0563C1"/>
          </w:rPr>
          <w:t xml:space="preserve"> </w:t>
        </w:r>
      </w:hyperlink>
      <w:hyperlink r:id="rId39">
        <w:r>
          <w:rPr>
            <w:rFonts w:ascii="Calibri" w:eastAsia="Calibri" w:hAnsi="Calibri" w:cs="Calibri"/>
            <w:i/>
            <w:color w:val="0563C1"/>
            <w:u w:val="single" w:color="0563C1"/>
          </w:rPr>
          <w:t>EN Draft Template</w:t>
        </w:r>
      </w:hyperlink>
      <w:hyperlink r:id="rId40">
        <w:r>
          <w:rPr>
            <w:rFonts w:ascii="Calibri" w:eastAsia="Calibri" w:hAnsi="Calibri" w:cs="Calibri"/>
            <w:i/>
            <w:color w:val="0563C1"/>
          </w:rPr>
          <w:t xml:space="preserve"> </w:t>
        </w:r>
      </w:hyperlink>
      <w:hyperlink r:id="rId41">
        <w:r>
          <w:rPr>
            <w:rFonts w:ascii="Calibri" w:eastAsia="Calibri" w:hAnsi="Calibri" w:cs="Calibri"/>
            <w:i/>
            <w:color w:val="0563C1"/>
            <w:u w:val="single" w:color="0563C1"/>
          </w:rPr>
          <w:t>(legislation.gov.uk)</w:t>
        </w:r>
      </w:hyperlink>
      <w:hyperlink r:id="rId42">
        <w:r>
          <w:rPr>
            <w:rFonts w:ascii="Calibri" w:eastAsia="Calibri" w:hAnsi="Calibri" w:cs="Calibri"/>
            <w:i/>
          </w:rPr>
          <w:t xml:space="preserve"> </w:t>
        </w:r>
      </w:hyperlink>
      <w:r>
        <w:rPr>
          <w:rFonts w:ascii="Calibri" w:eastAsia="Calibri" w:hAnsi="Calibri" w:cs="Calibri"/>
          <w:i/>
        </w:rPr>
        <w:t xml:space="preserve">[Accessed: 06/02/2022] </w:t>
      </w:r>
    </w:p>
    <w:p w14:paraId="379C736E" w14:textId="77777777" w:rsidR="002B55F9" w:rsidRDefault="002B55F9" w:rsidP="002B55F9">
      <w:pPr>
        <w:ind w:left="-5" w:hanging="10"/>
      </w:pPr>
      <w:r>
        <w:rPr>
          <w:rFonts w:ascii="Calibri" w:eastAsia="Calibri" w:hAnsi="Calibri" w:cs="Calibri"/>
          <w:i/>
        </w:rPr>
        <w:t xml:space="preserve">Well-being of Future Generations (Wales) Act 2015  Available at: </w:t>
      </w:r>
      <w:hyperlink r:id="rId43" w:anchor=":~:text=The%20Well-being%20of%20Future%20Generations%20Act%20requires%20public,such%20as%20poverty%2C%20health%20inequalities%20and%20climate%20change.">
        <w:r>
          <w:rPr>
            <w:rFonts w:ascii="Calibri" w:eastAsia="Calibri" w:hAnsi="Calibri" w:cs="Calibri"/>
            <w:i/>
            <w:color w:val="0563C1"/>
            <w:u w:val="single" w:color="0563C1"/>
          </w:rPr>
          <w:t>Well</w:t>
        </w:r>
      </w:hyperlink>
      <w:hyperlink r:id="rId44" w:anchor=":~:text=The%20Well-being%20of%20Future%20Generations%20Act%20requires%20public,such%20as%20poverty%2C%20health%20inequalities%20and%20climate%20change.">
        <w:r>
          <w:rPr>
            <w:rFonts w:ascii="Calibri" w:eastAsia="Calibri" w:hAnsi="Calibri" w:cs="Calibri"/>
            <w:i/>
            <w:color w:val="0563C1"/>
            <w:u w:val="single" w:color="0563C1"/>
          </w:rPr>
          <w:t>-</w:t>
        </w:r>
      </w:hyperlink>
      <w:hyperlink r:id="rId45" w:anchor=":~:text=The%20Well-being%20of%20Future%20Generations%20Act%20requires%20public,such%20as%20poverty%2C%20health%20inequalities%20and%20climate%20change.">
        <w:r>
          <w:rPr>
            <w:rFonts w:ascii="Calibri" w:eastAsia="Calibri" w:hAnsi="Calibri" w:cs="Calibri"/>
            <w:i/>
            <w:color w:val="0563C1"/>
            <w:u w:val="single" w:color="0563C1"/>
          </w:rPr>
          <w:t>being of Future Generations</w:t>
        </w:r>
      </w:hyperlink>
      <w:hyperlink r:id="rId46" w:anchor=":~:text=The%20Well-being%20of%20Future%20Generations%20Act%20requires%20public,such%20as%20poverty%2C%20health%20inequalities%20and%20climate%20change.">
        <w:r>
          <w:rPr>
            <w:rFonts w:ascii="Calibri" w:eastAsia="Calibri" w:hAnsi="Calibri" w:cs="Calibri"/>
            <w:i/>
            <w:color w:val="0563C1"/>
          </w:rPr>
          <w:t xml:space="preserve"> </w:t>
        </w:r>
      </w:hyperlink>
      <w:hyperlink r:id="rId47" w:anchor=":~:text=The%20Well-being%20of%20Future%20Generations%20Act%20requires%20public,such%20as%20poverty%2C%20health%20inequalities%20and%20climate%20change.">
        <w:r>
          <w:rPr>
            <w:rFonts w:ascii="Calibri" w:eastAsia="Calibri" w:hAnsi="Calibri" w:cs="Calibri"/>
            <w:i/>
            <w:color w:val="0563C1"/>
            <w:u w:val="single" w:color="0563C1"/>
          </w:rPr>
          <w:t xml:space="preserve">(Wales) Act 2015 </w:t>
        </w:r>
      </w:hyperlink>
      <w:hyperlink r:id="rId48" w:anchor=":~:text=The%20Well-being%20of%20Future%20Generations%20Act%20requires%20public,such%20as%20poverty%2C%20health%20inequalities%20and%20climate%20change.">
        <w:r>
          <w:rPr>
            <w:rFonts w:ascii="Calibri" w:eastAsia="Calibri" w:hAnsi="Calibri" w:cs="Calibri"/>
            <w:i/>
            <w:color w:val="0563C1"/>
            <w:u w:val="single" w:color="0563C1"/>
          </w:rPr>
          <w:t>–</w:t>
        </w:r>
      </w:hyperlink>
      <w:hyperlink r:id="rId49" w:anchor=":~:text=The%20Well-being%20of%20Future%20Generations%20Act%20requires%20public,such%20as%20poverty%2C%20health%20inequalities%20and%20climate%20change.">
        <w:r>
          <w:rPr>
            <w:rFonts w:ascii="Calibri" w:eastAsia="Calibri" w:hAnsi="Calibri" w:cs="Calibri"/>
            <w:i/>
            <w:color w:val="0563C1"/>
            <w:u w:val="single" w:color="0563C1"/>
          </w:rPr>
          <w:t xml:space="preserve"> </w:t>
        </w:r>
      </w:hyperlink>
      <w:hyperlink r:id="rId50" w:anchor=":~:text=The%20Well-being%20of%20Future%20Generations%20Act%20requires%20public,such%20as%20poverty%2C%20health%20inequalities%20and%20climate%20change.">
        <w:r>
          <w:rPr>
            <w:rFonts w:ascii="Calibri" w:eastAsia="Calibri" w:hAnsi="Calibri" w:cs="Calibri"/>
            <w:i/>
            <w:color w:val="0563C1"/>
            <w:u w:val="single" w:color="0563C1"/>
          </w:rPr>
          <w:t>The Future Generations Commissioner for Wales</w:t>
        </w:r>
      </w:hyperlink>
      <w:hyperlink r:id="rId51" w:anchor=":~:text=The%20Well-being%20of%20Future%20Generations%20Act%20requires%20public,such%20as%20poverty%2C%20health%20inequalities%20and%20climate%20change.">
        <w:r>
          <w:rPr>
            <w:rFonts w:ascii="Calibri" w:eastAsia="Calibri" w:hAnsi="Calibri" w:cs="Calibri"/>
            <w:i/>
          </w:rPr>
          <w:t xml:space="preserve"> </w:t>
        </w:r>
      </w:hyperlink>
      <w:r>
        <w:rPr>
          <w:rFonts w:ascii="Calibri" w:eastAsia="Calibri" w:hAnsi="Calibri" w:cs="Calibri"/>
          <w:i/>
        </w:rPr>
        <w:t xml:space="preserve">[Available at: 05/02/2022] </w:t>
      </w:r>
    </w:p>
    <w:p w14:paraId="0805014E" w14:textId="77777777" w:rsidR="002B55F9" w:rsidRDefault="002B55F9" w:rsidP="002B55F9">
      <w:pPr>
        <w:spacing w:after="0"/>
        <w:ind w:left="-5" w:hanging="10"/>
      </w:pPr>
      <w:r>
        <w:rPr>
          <w:rFonts w:ascii="Calibri" w:eastAsia="Calibri" w:hAnsi="Calibri" w:cs="Calibri"/>
          <w:i/>
        </w:rPr>
        <w:t xml:space="preserve">Welsh Assembly Government (2008) Children and Young People’s Well-being Monitor for Wales. </w:t>
      </w:r>
    </w:p>
    <w:p w14:paraId="430FC59B" w14:textId="77777777" w:rsidR="002B55F9" w:rsidRDefault="002B55F9" w:rsidP="002B55F9">
      <w:pPr>
        <w:ind w:left="-5" w:hanging="10"/>
      </w:pPr>
      <w:r>
        <w:rPr>
          <w:rFonts w:ascii="Calibri" w:eastAsia="Calibri" w:hAnsi="Calibri" w:cs="Calibri"/>
          <w:i/>
        </w:rPr>
        <w:t xml:space="preserve">Cardiff: Welsh Assembly Government. Available at: </w:t>
      </w:r>
      <w:hyperlink r:id="rId52">
        <w:r>
          <w:rPr>
            <w:rFonts w:ascii="Calibri" w:eastAsia="Calibri" w:hAnsi="Calibri" w:cs="Calibri"/>
            <w:i/>
            <w:color w:val="0563C1"/>
            <w:u w:val="single" w:color="0563C1"/>
          </w:rPr>
          <w:t>http://wales.gov.uk/about/aboutresearch/social/ocsropage/2008monitor?lang=en</w:t>
        </w:r>
      </w:hyperlink>
      <w:hyperlink r:id="rId53">
        <w:r>
          <w:rPr>
            <w:rFonts w:ascii="Calibri" w:eastAsia="Calibri" w:hAnsi="Calibri" w:cs="Calibri"/>
            <w:i/>
          </w:rPr>
          <w:t xml:space="preserve"> </w:t>
        </w:r>
      </w:hyperlink>
      <w:r>
        <w:rPr>
          <w:rFonts w:ascii="Calibri" w:eastAsia="Calibri" w:hAnsi="Calibri" w:cs="Calibri"/>
          <w:i/>
        </w:rPr>
        <w:t xml:space="preserve">[Accessed:25/01/2022] </w:t>
      </w:r>
    </w:p>
    <w:p w14:paraId="4F1CB4F5" w14:textId="77777777" w:rsidR="002B55F9" w:rsidRDefault="002B55F9" w:rsidP="002B55F9">
      <w:r>
        <w:rPr>
          <w:rFonts w:ascii="Calibri" w:eastAsia="Calibri" w:hAnsi="Calibri" w:cs="Calibri"/>
        </w:rPr>
        <w:t>Wollny I, Apps J and Henricson C (2010) Can government measure family wellbeing? London: Family and Parenting Institute</w:t>
      </w:r>
      <w:hyperlink r:id="rId54">
        <w:r>
          <w:rPr>
            <w:rFonts w:ascii="Calibri" w:eastAsia="Calibri" w:hAnsi="Calibri" w:cs="Calibri"/>
          </w:rPr>
          <w:t xml:space="preserve"> </w:t>
        </w:r>
      </w:hyperlink>
      <w:hyperlink r:id="rId55">
        <w:r>
          <w:rPr>
            <w:rFonts w:ascii="Calibri" w:eastAsia="Calibri" w:hAnsi="Calibri" w:cs="Calibri"/>
          </w:rPr>
          <w:t>early years</w:t>
        </w:r>
      </w:hyperlink>
      <w:hyperlink r:id="rId56">
        <w:r>
          <w:rPr>
            <w:rFonts w:ascii="Calibri" w:eastAsia="Calibri" w:hAnsi="Calibri" w:cs="Calibri"/>
          </w:rPr>
          <w:t xml:space="preserve"> </w:t>
        </w:r>
      </w:hyperlink>
      <w:hyperlink r:id="rId57">
        <w:r>
          <w:rPr>
            <w:rFonts w:ascii="Calibri" w:eastAsia="Calibri" w:hAnsi="Calibri" w:cs="Calibri"/>
          </w:rPr>
          <w:t>alliance</w:t>
        </w:r>
      </w:hyperlink>
      <w:hyperlink r:id="rId58">
        <w:r>
          <w:rPr>
            <w:rFonts w:ascii="Calibri" w:eastAsia="Calibri" w:hAnsi="Calibri" w:cs="Calibri"/>
          </w:rPr>
          <w:t xml:space="preserve"> </w:t>
        </w:r>
      </w:hyperlink>
      <w:r>
        <w:rPr>
          <w:rFonts w:ascii="Calibri" w:eastAsia="Calibri" w:hAnsi="Calibri" w:cs="Calibri"/>
        </w:rPr>
        <w:t xml:space="preserve">Happy children — taking care of young people's wellbeing </w:t>
      </w:r>
    </w:p>
    <w:p w14:paraId="1B56F931" w14:textId="77777777" w:rsidR="002B55F9" w:rsidRDefault="002B55F9" w:rsidP="002B55F9">
      <w:pPr>
        <w:spacing w:after="161" w:line="258" w:lineRule="auto"/>
        <w:ind w:left="-5" w:hanging="10"/>
      </w:pPr>
      <w:r>
        <w:rPr>
          <w:rFonts w:ascii="Calibri" w:eastAsia="Calibri" w:hAnsi="Calibri" w:cs="Calibri"/>
          <w:i/>
        </w:rPr>
        <w:t xml:space="preserve">Welsh Government (2016) National Minimum Standards for Regulated Childcare for children up to the age of 12 years. Cardiff: Welsh Government.  </w:t>
      </w:r>
    </w:p>
    <w:p w14:paraId="72A28CA3" w14:textId="77777777" w:rsidR="002B55F9" w:rsidRDefault="002B55F9" w:rsidP="002B55F9">
      <w:pPr>
        <w:spacing w:after="161" w:line="258" w:lineRule="auto"/>
        <w:ind w:left="-5" w:hanging="10"/>
      </w:pPr>
      <w:r>
        <w:rPr>
          <w:rFonts w:ascii="Calibri" w:eastAsia="Calibri" w:hAnsi="Calibri" w:cs="Calibri"/>
          <w:i/>
        </w:rPr>
        <w:t xml:space="preserve">Welsh Government (2021) Framework on embedding a whole-school approach to emotional and mental well-being. </w:t>
      </w:r>
    </w:p>
    <w:p w14:paraId="60FA4020" w14:textId="77777777" w:rsidR="002B55F9" w:rsidRDefault="002B55F9" w:rsidP="002B55F9">
      <w:r>
        <w:rPr>
          <w:rFonts w:ascii="Calibri" w:eastAsia="Calibri" w:hAnsi="Calibri" w:cs="Calibri"/>
          <w:b/>
          <w:i/>
        </w:rPr>
        <w:lastRenderedPageBreak/>
        <w:t xml:space="preserve"> </w:t>
      </w:r>
    </w:p>
    <w:p w14:paraId="7B7AEFA7" w14:textId="77777777" w:rsidR="002B55F9" w:rsidRDefault="002B55F9" w:rsidP="002B55F9">
      <w:r>
        <w:rPr>
          <w:rFonts w:ascii="Calibri" w:eastAsia="Calibri" w:hAnsi="Calibri" w:cs="Calibri"/>
          <w:b/>
          <w:i/>
        </w:rPr>
        <w:t xml:space="preserve"> </w:t>
      </w:r>
    </w:p>
    <w:p w14:paraId="3648C651" w14:textId="77777777" w:rsidR="002B55F9" w:rsidRDefault="002B55F9" w:rsidP="002B55F9">
      <w:pPr>
        <w:spacing w:after="0"/>
      </w:pPr>
      <w:r>
        <w:rPr>
          <w:rFonts w:ascii="Calibri" w:eastAsia="Calibri" w:hAnsi="Calibri" w:cs="Calibri"/>
          <w:b/>
        </w:rPr>
        <w:t xml:space="preserve"> </w:t>
      </w:r>
    </w:p>
    <w:p w14:paraId="20ECD397" w14:textId="77777777" w:rsidR="002B55F9" w:rsidRDefault="002B55F9" w:rsidP="002B55F9">
      <w:pPr>
        <w:jc w:val="both"/>
      </w:pPr>
      <w:r>
        <w:rPr>
          <w:rFonts w:ascii="Calibri" w:eastAsia="Calibri" w:hAnsi="Calibri" w:cs="Calibri"/>
          <w:b/>
        </w:rPr>
        <w:t xml:space="preserve"> </w:t>
      </w:r>
    </w:p>
    <w:p w14:paraId="387E0A3E" w14:textId="77777777" w:rsidR="002B55F9" w:rsidRDefault="002B55F9" w:rsidP="002B55F9">
      <w:pPr>
        <w:jc w:val="both"/>
      </w:pPr>
      <w:r>
        <w:rPr>
          <w:rFonts w:ascii="Calibri" w:eastAsia="Calibri" w:hAnsi="Calibri" w:cs="Calibri"/>
          <w:b/>
        </w:rPr>
        <w:t xml:space="preserve"> </w:t>
      </w:r>
    </w:p>
    <w:p w14:paraId="565BC3D0" w14:textId="77777777" w:rsidR="002B55F9" w:rsidRDefault="002B55F9" w:rsidP="002B55F9">
      <w:pPr>
        <w:jc w:val="both"/>
      </w:pPr>
      <w:r>
        <w:rPr>
          <w:rFonts w:ascii="Calibri" w:eastAsia="Calibri" w:hAnsi="Calibri" w:cs="Calibri"/>
          <w:b/>
        </w:rPr>
        <w:t xml:space="preserve"> </w:t>
      </w:r>
    </w:p>
    <w:p w14:paraId="1973F3DB" w14:textId="77777777" w:rsidR="002B55F9" w:rsidRDefault="002B55F9" w:rsidP="002B55F9">
      <w:pPr>
        <w:jc w:val="both"/>
      </w:pPr>
      <w:r>
        <w:rPr>
          <w:rFonts w:ascii="Calibri" w:eastAsia="Calibri" w:hAnsi="Calibri" w:cs="Calibri"/>
          <w:b/>
        </w:rPr>
        <w:t xml:space="preserve"> </w:t>
      </w:r>
    </w:p>
    <w:p w14:paraId="105EE49D" w14:textId="77777777" w:rsidR="002B55F9" w:rsidRDefault="002B55F9" w:rsidP="002B55F9">
      <w:pPr>
        <w:spacing w:after="0"/>
        <w:jc w:val="both"/>
      </w:pPr>
      <w:r>
        <w:rPr>
          <w:rFonts w:ascii="Calibri" w:eastAsia="Calibri" w:hAnsi="Calibri" w:cs="Calibri"/>
        </w:rPr>
        <w:t xml:space="preserve"> </w:t>
      </w:r>
    </w:p>
    <w:p w14:paraId="3BE44E4A" w14:textId="77777777" w:rsidR="002B55F9" w:rsidRDefault="002B55F9" w:rsidP="006A2960">
      <w:pPr>
        <w:ind w:left="720" w:hanging="720"/>
        <w:rPr>
          <w:rFonts w:ascii="Times New Roman" w:hAnsi="Times New Roman" w:cs="Times New Roman"/>
          <w:sz w:val="28"/>
          <w:szCs w:val="28"/>
        </w:rPr>
      </w:pPr>
    </w:p>
    <w:p w14:paraId="4C745B07" w14:textId="77777777" w:rsidR="006A2960" w:rsidRDefault="006A2960" w:rsidP="002B439B">
      <w:pPr>
        <w:ind w:left="720" w:hanging="720"/>
        <w:rPr>
          <w:rStyle w:val="Hyperlink"/>
          <w:rFonts w:ascii="Times New Roman" w:hAnsi="Times New Roman" w:cs="Times New Roman"/>
          <w:sz w:val="28"/>
          <w:szCs w:val="28"/>
        </w:rPr>
      </w:pPr>
    </w:p>
    <w:p w14:paraId="1CDF701A" w14:textId="7B8D2929" w:rsidR="00D94553" w:rsidRPr="002B439B" w:rsidRDefault="00D94553" w:rsidP="002B439B">
      <w:pPr>
        <w:ind w:left="720" w:hanging="720"/>
        <w:rPr>
          <w:rFonts w:ascii="Times New Roman" w:hAnsi="Times New Roman" w:cs="Times New Roman"/>
          <w:sz w:val="28"/>
          <w:szCs w:val="28"/>
        </w:rPr>
      </w:pPr>
    </w:p>
    <w:sectPr w:rsidR="00D94553" w:rsidRPr="002B439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6B4"/>
    <w:rsid w:val="00013141"/>
    <w:rsid w:val="00182A1F"/>
    <w:rsid w:val="002B439B"/>
    <w:rsid w:val="002B55F9"/>
    <w:rsid w:val="005A3B9C"/>
    <w:rsid w:val="006A2960"/>
    <w:rsid w:val="007036B4"/>
    <w:rsid w:val="008213A9"/>
    <w:rsid w:val="008A6E19"/>
    <w:rsid w:val="009F7D83"/>
    <w:rsid w:val="00AD6EA4"/>
    <w:rsid w:val="00D945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C60C0"/>
  <w15:chartTrackingRefBased/>
  <w15:docId w15:val="{85D60135-8864-4348-BE74-BB140C46E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45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455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439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157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593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728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09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01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016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115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769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709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099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arlyyearscareers.com/eyc/send-support/identifying-and-supporting-all-childrens-individual-needs/" TargetMode="External"/><Relationship Id="rId18" Type="http://schemas.openxmlformats.org/officeDocument/2006/relationships/hyperlink" Target="https://www.teachearlyyears.com/nursery-management/view/delivering-quality-provision-in-the-early-years" TargetMode="External"/><Relationship Id="rId26" Type="http://schemas.openxmlformats.org/officeDocument/2006/relationships/hyperlink" Target="http://www.dcsf.gov.uk/research/data/uploadfiles/DCSF-WBL1001-%20Brief.pdf" TargetMode="External"/><Relationship Id="rId39" Type="http://schemas.openxmlformats.org/officeDocument/2006/relationships/hyperlink" Target="https://www.legislation.gov.uk/anaw/2014/4/pdfs/anaw_20140004_en.pdf" TargetMode="External"/><Relationship Id="rId21" Type="http://schemas.openxmlformats.org/officeDocument/2006/relationships/hyperlink" Target="https://files.eric.ed.gov/fulltext/ED582024.pdf" TargetMode="External"/><Relationship Id="rId34" Type="http://schemas.openxmlformats.org/officeDocument/2006/relationships/hyperlink" Target="https://www.eventbrite.co.uk/e/minds-matter-protecting-the-wellbeing-of-children-and-practitioners-in-the-early-years-tickets-38798356930" TargetMode="External"/><Relationship Id="rId42" Type="http://schemas.openxmlformats.org/officeDocument/2006/relationships/hyperlink" Target="https://www.legislation.gov.uk/anaw/2014/4/pdfs/anaw_20140004_en.pdf" TargetMode="External"/><Relationship Id="rId47" Type="http://schemas.openxmlformats.org/officeDocument/2006/relationships/hyperlink" Target="https://www.futuregenerations.wales/about-us/future-generations-act/" TargetMode="External"/><Relationship Id="rId50" Type="http://schemas.openxmlformats.org/officeDocument/2006/relationships/hyperlink" Target="https://www.futuregenerations.wales/about-us/future-generations-act/" TargetMode="External"/><Relationship Id="rId55" Type="http://schemas.openxmlformats.org/officeDocument/2006/relationships/hyperlink" Target="https://www.eyalliance.org.uk/" TargetMode="External"/><Relationship Id="rId7" Type="http://schemas.openxmlformats.org/officeDocument/2006/relationships/hyperlink" Target="https://gov.wales/sites/default/files/inlinedocuments/201903/1_UNCRC%20Rights%20%20%20%20%20%20%20_En%20%281%29.pdf" TargetMode="External"/><Relationship Id="rId12" Type="http://schemas.openxmlformats.org/officeDocument/2006/relationships/hyperlink" Target="https://www.earlyyearsmatters.co.uk/our-services/school-and-nursery-improvement-partner/enabling-environments/effective-practice/" TargetMode="External"/><Relationship Id="rId17" Type="http://schemas.openxmlformats.org/officeDocument/2006/relationships/hyperlink" Target="https://www.teachearlyyears.com/nursery-management/view/delivering-quality-provision-in-the-early-years" TargetMode="External"/><Relationship Id="rId25" Type="http://schemas.openxmlformats.org/officeDocument/2006/relationships/hyperlink" Target="http://www.dcsf.gov.uk/research/data/uploadfiles/DCSF-WBL1001-%20Brief.pdf" TargetMode="External"/><Relationship Id="rId33" Type="http://schemas.openxmlformats.org/officeDocument/2006/relationships/hyperlink" Target="https://www.eventbrite.co.uk/e/minds-matter-protecting-the-wellbeing-of-children-and-practitioners-in-the-early-years-tickets-38798356930" TargetMode="External"/><Relationship Id="rId38" Type="http://schemas.openxmlformats.org/officeDocument/2006/relationships/hyperlink" Target="https://www.legislation.gov.uk/anaw/2014/4/pdfs/anaw_20140004_en.pdf" TargetMode="External"/><Relationship Id="rId46" Type="http://schemas.openxmlformats.org/officeDocument/2006/relationships/hyperlink" Target="https://www.futuregenerations.wales/about-us/future-generations-act/" TargetMode="External"/><Relationship Id="rId59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cdc.gov/ncbddd/childdevelopment/facts.html" TargetMode="External"/><Relationship Id="rId20" Type="http://schemas.openxmlformats.org/officeDocument/2006/relationships/hyperlink" Target="https://foundationyears.org.uk/2019/08/quality/" TargetMode="External"/><Relationship Id="rId29" Type="http://schemas.openxmlformats.org/officeDocument/2006/relationships/hyperlink" Target="http://www.dcsf.gov.uk/research/data/uploadfiles/DCSF-WBL1001-%20Brief.pdf" TargetMode="External"/><Relationship Id="rId41" Type="http://schemas.openxmlformats.org/officeDocument/2006/relationships/hyperlink" Target="https://www.legislation.gov.uk/anaw/2014/4/pdfs/anaw_20140004_en.pdf" TargetMode="External"/><Relationship Id="rId54" Type="http://schemas.openxmlformats.org/officeDocument/2006/relationships/hyperlink" Target="https://www.eyalliance.org.uk/" TargetMode="External"/><Relationship Id="rId1" Type="http://schemas.openxmlformats.org/officeDocument/2006/relationships/styles" Target="styles.xml"/><Relationship Id="rId6" Type="http://schemas.openxmlformats.org/officeDocument/2006/relationships/hyperlink" Target="https://education.gov.scot/education-scotland/what-we-do/inspection-and-review/inspection-and-review-sector-specific-guidance/early-learning-and-childcare-inspections/" TargetMode="External"/><Relationship Id="rId11" Type="http://schemas.openxmlformats.org/officeDocument/2006/relationships/hyperlink" Target="https://www.earlyyearsmatters.co.uk/our-services/school-and-nursery-improvement-partner/enabling-environments/effective-practice/" TargetMode="External"/><Relationship Id="rId24" Type="http://schemas.openxmlformats.org/officeDocument/2006/relationships/hyperlink" Target="http://www.dcsf.gov.uk/research/data/uploadfiles/DCSF-WBL1001-%20Brief.pdf" TargetMode="External"/><Relationship Id="rId32" Type="http://schemas.openxmlformats.org/officeDocument/2006/relationships/hyperlink" Target="https://www.eventbrite.co.uk/e/minds-matter-protecting-the-wellbeing-of-children-and-practitioners-in-the-early-years-tickets-38798356930" TargetMode="External"/><Relationship Id="rId37" Type="http://schemas.openxmlformats.org/officeDocument/2006/relationships/hyperlink" Target="https://www.legislation.gov.uk/anaw/2014/4/pdfs/anaw_20140004_en.pdf" TargetMode="External"/><Relationship Id="rId40" Type="http://schemas.openxmlformats.org/officeDocument/2006/relationships/hyperlink" Target="https://www.legislation.gov.uk/anaw/2014/4/pdfs/anaw_20140004_en.pdf" TargetMode="External"/><Relationship Id="rId45" Type="http://schemas.openxmlformats.org/officeDocument/2006/relationships/hyperlink" Target="https://www.futuregenerations.wales/about-us/future-generations-act/" TargetMode="External"/><Relationship Id="rId53" Type="http://schemas.openxmlformats.org/officeDocument/2006/relationships/hyperlink" Target="http://wales.gov.uk/about/aboutresearch/social/ocsropage/2008monitor?lang=en" TargetMode="External"/><Relationship Id="rId58" Type="http://schemas.openxmlformats.org/officeDocument/2006/relationships/hyperlink" Target="https://www.eyalliance.org.uk/" TargetMode="External"/><Relationship Id="rId5" Type="http://schemas.openxmlformats.org/officeDocument/2006/relationships/hyperlink" Target="https://eacea.ec.europa.eu/national-policies/eurydice/content/quality-assurance-early-childhood-and-school-education-78_en" TargetMode="External"/><Relationship Id="rId15" Type="http://schemas.openxmlformats.org/officeDocument/2006/relationships/hyperlink" Target="https://app.croneri.co.uk/feature-articles/supporting-emotional-wellbeing-early-years" TargetMode="External"/><Relationship Id="rId23" Type="http://schemas.openxmlformats.org/officeDocument/2006/relationships/hyperlink" Target="http://www.dcsf.gov.uk/research/data/uploadfiles/DCSF-WBL1001-%20Brief.pdf" TargetMode="External"/><Relationship Id="rId28" Type="http://schemas.openxmlformats.org/officeDocument/2006/relationships/hyperlink" Target="http://www.dcsf.gov.uk/research/data/uploadfiles/DCSF-WBL1001-%20Brief.pdf" TargetMode="External"/><Relationship Id="rId36" Type="http://schemas.openxmlformats.org/officeDocument/2006/relationships/hyperlink" Target="https://www.legislation.gov.uk/anaw/2014/4/pdfs/anaw_20140004_en.pdf" TargetMode="External"/><Relationship Id="rId49" Type="http://schemas.openxmlformats.org/officeDocument/2006/relationships/hyperlink" Target="https://www.futuregenerations.wales/about-us/future-generations-act/" TargetMode="External"/><Relationship Id="rId57" Type="http://schemas.openxmlformats.org/officeDocument/2006/relationships/hyperlink" Target="https://www.eyalliance.org.uk/" TargetMode="External"/><Relationship Id="rId10" Type="http://schemas.openxmlformats.org/officeDocument/2006/relationships/hyperlink" Target="https://www.tusla.ie/uploads/content/barnardos-quality_early_years_care_and-education.pdf" TargetMode="External"/><Relationship Id="rId19" Type="http://schemas.openxmlformats.org/officeDocument/2006/relationships/hyperlink" Target="https://foundationyears.org.uk/pedagogy-early-learning/quality-improvement/" TargetMode="External"/><Relationship Id="rId31" Type="http://schemas.openxmlformats.org/officeDocument/2006/relationships/hyperlink" Target="https://www.eventbrite.co.uk/e/minds-matter-protecting-the-wellbeing-of-children-and-practitioners-in-the-early-years-tickets-38798356930" TargetMode="External"/><Relationship Id="rId44" Type="http://schemas.openxmlformats.org/officeDocument/2006/relationships/hyperlink" Target="https://www.futuregenerations.wales/about-us/future-generations-act/" TargetMode="External"/><Relationship Id="rId52" Type="http://schemas.openxmlformats.org/officeDocument/2006/relationships/hyperlink" Target="http://wales.gov.uk/about/aboutresearch/social/ocsropage/2008monitor?lang=en" TargetMode="External"/><Relationship Id="rId60" Type="http://schemas.openxmlformats.org/officeDocument/2006/relationships/theme" Target="theme/theme1.xml"/><Relationship Id="rId4" Type="http://schemas.openxmlformats.org/officeDocument/2006/relationships/hyperlink" Target="https://www.jstor.org/stable/i23263772" TargetMode="External"/><Relationship Id="rId9" Type="http://schemas.openxmlformats.org/officeDocument/2006/relationships/hyperlink" Target="https://www.futuregenerations.wales/wp-content/uploads/2017/02/150623-guide-to-the-fg-act-en.pdf" TargetMode="External"/><Relationship Id="rId14" Type="http://schemas.openxmlformats.org/officeDocument/2006/relationships/hyperlink" Target="https://www.earlyyearscareers.com/eyc/send-support/identifying-and-supporting-all-childrens-individual-needs/" TargetMode="External"/><Relationship Id="rId22" Type="http://schemas.openxmlformats.org/officeDocument/2006/relationships/hyperlink" Target="https://nfb.org/images/nfb/publications/fr/fr23/fr06fal10.htm" TargetMode="External"/><Relationship Id="rId27" Type="http://schemas.openxmlformats.org/officeDocument/2006/relationships/hyperlink" Target="http://www.dcsf.gov.uk/research/data/uploadfiles/DCSF-WBL1001-%20Brief.pdf" TargetMode="External"/><Relationship Id="rId30" Type="http://schemas.openxmlformats.org/officeDocument/2006/relationships/hyperlink" Target="https://www.eventbrite.co.uk/e/minds-matter-protecting-the-wellbeing-of-children-and-practitioners-in-the-early-years-tickets-38798356930" TargetMode="External"/><Relationship Id="rId35" Type="http://schemas.openxmlformats.org/officeDocument/2006/relationships/hyperlink" Target="https://www.legislation.gov.uk/anaw/2014/4/pdfs/anaw_20140004_en.pdf" TargetMode="External"/><Relationship Id="rId43" Type="http://schemas.openxmlformats.org/officeDocument/2006/relationships/hyperlink" Target="https://www.futuregenerations.wales/about-us/future-generations-act/" TargetMode="External"/><Relationship Id="rId48" Type="http://schemas.openxmlformats.org/officeDocument/2006/relationships/hyperlink" Target="https://www.futuregenerations.wales/about-us/future-generations-act/" TargetMode="External"/><Relationship Id="rId56" Type="http://schemas.openxmlformats.org/officeDocument/2006/relationships/hyperlink" Target="https://www.eyalliance.org.uk/" TargetMode="External"/><Relationship Id="rId8" Type="http://schemas.openxmlformats.org/officeDocument/2006/relationships/hyperlink" Target="https://gov.wales/sites/default/files/publications/2019-07/independent-review-of-childcare-services.pdf" TargetMode="External"/><Relationship Id="rId51" Type="http://schemas.openxmlformats.org/officeDocument/2006/relationships/hyperlink" Target="https://www.futuregenerations.wales/about-us/future-generations-act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185</TotalTime>
  <Pages>3</Pages>
  <Words>1653</Words>
  <Characters>9424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Ayesha Khan</dc:creator>
  <cp:keywords/>
  <dc:description/>
  <cp:lastModifiedBy>Ayesha Khan</cp:lastModifiedBy>
  <cp:revision>17</cp:revision>
  <dcterms:created xsi:type="dcterms:W3CDTF">2022-02-15T21:30:00Z</dcterms:created>
  <dcterms:modified xsi:type="dcterms:W3CDTF">2022-02-16T15:58:00Z</dcterms:modified>
</cp:coreProperties>
</file>