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1703" w14:textId="77777777" w:rsidR="002E54DE" w:rsidRPr="00EE7C16" w:rsidRDefault="002E54DE" w:rsidP="00EE7C16">
      <w:pPr>
        <w:pStyle w:val="NormalWeb"/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62735EA" w14:textId="77777777" w:rsidR="00EE7C16" w:rsidRDefault="00EE7C16" w:rsidP="00EE7C16">
      <w:pPr>
        <w:spacing w:line="360" w:lineRule="auto"/>
        <w:jc w:val="center"/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1669F0" w14:textId="77777777" w:rsidR="00151A5D" w:rsidRPr="00151A5D" w:rsidRDefault="00151A5D" w:rsidP="00151A5D">
      <w:pPr>
        <w:pStyle w:val="NormalWeb"/>
        <w:spacing w:line="360" w:lineRule="auto"/>
        <w:jc w:val="center"/>
        <w:rPr>
          <w:rFonts w:ascii="Arial" w:hAnsi="Arial" w:cs="Arial"/>
          <w:color w:val="242424"/>
          <w:sz w:val="32"/>
          <w:szCs w:val="32"/>
          <w:u w:val="single"/>
          <w:shd w:val="clear" w:color="auto" w:fill="FFFFFF"/>
        </w:rPr>
      </w:pPr>
      <w:r w:rsidRPr="00151A5D">
        <w:rPr>
          <w:rFonts w:ascii="Arial" w:hAnsi="Arial" w:cs="Arial"/>
          <w:color w:val="242424"/>
          <w:sz w:val="32"/>
          <w:szCs w:val="32"/>
          <w:u w:val="single"/>
          <w:shd w:val="clear" w:color="auto" w:fill="FFFFFF"/>
        </w:rPr>
        <w:t xml:space="preserve">Component 2: Debate Reference List </w:t>
      </w:r>
    </w:p>
    <w:p w14:paraId="6275CEFF" w14:textId="77777777" w:rsidR="00EE7C16" w:rsidRDefault="00EE7C16" w:rsidP="00EE7C16">
      <w:pPr>
        <w:spacing w:line="360" w:lineRule="auto"/>
        <w:jc w:val="center"/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7DD287" w14:textId="77777777" w:rsidR="00EE7C16" w:rsidRDefault="00EE7C16" w:rsidP="00EE7C16">
      <w:pPr>
        <w:spacing w:line="360" w:lineRule="auto"/>
        <w:jc w:val="center"/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250DA5" w14:textId="77777777" w:rsidR="00EE7C16" w:rsidRDefault="00EE7C16" w:rsidP="00EE7C16">
      <w:pPr>
        <w:spacing w:line="360" w:lineRule="auto"/>
        <w:jc w:val="center"/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E1871A" w14:textId="07BB5DF0" w:rsidR="00905481" w:rsidRPr="00EE7C16" w:rsidRDefault="00151A5D" w:rsidP="00EE7C16">
      <w:pPr>
        <w:spacing w:line="360" w:lineRule="auto"/>
        <w:jc w:val="center"/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Name: </w:t>
      </w:r>
      <w:r w:rsidR="00905481" w:rsidRPr="00EE7C16">
        <w:rPr>
          <w:rFonts w:ascii="Arial" w:hAnsi="Arial" w:cs="Arial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Megan Hart</w:t>
      </w:r>
    </w:p>
    <w:p w14:paraId="3708A485" w14:textId="225045C9" w:rsidR="00905481" w:rsidRPr="00EE7C16" w:rsidRDefault="00EE7C16" w:rsidP="00EE7C16">
      <w:pPr>
        <w:spacing w:line="360" w:lineRule="auto"/>
        <w:jc w:val="center"/>
        <w:rPr>
          <w:rFonts w:ascii="Arial" w:hAnsi="Arial" w:cs="Arial"/>
          <w:color w:val="000000" w:themeColor="text1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E7C16">
        <w:rPr>
          <w:rFonts w:ascii="Arial" w:hAnsi="Arial" w:cs="Arial"/>
          <w:color w:val="000000" w:themeColor="text1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Student ID: </w:t>
      </w:r>
      <w:r w:rsidR="00905481" w:rsidRPr="00EE7C16">
        <w:rPr>
          <w:rFonts w:ascii="Arial" w:hAnsi="Arial" w:cs="Arial"/>
          <w:color w:val="000000" w:themeColor="text1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2319198</w:t>
      </w:r>
    </w:p>
    <w:p w14:paraId="10CDFA40" w14:textId="3C7DEE81" w:rsidR="004648D9" w:rsidRPr="00EE7C16" w:rsidRDefault="00151A5D" w:rsidP="00EE7C16">
      <w:pPr>
        <w:spacing w:after="0" w:line="240" w:lineRule="auto"/>
        <w:jc w:val="center"/>
        <w:outlineLvl w:val="0"/>
        <w:rPr>
          <w:rFonts w:ascii="Arial" w:eastAsia="Times New Roman" w:hAnsi="Arial" w:cs="Arial"/>
          <w:color w:val="FFFFFF"/>
          <w:kern w:val="36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  <w14:ligatures w14:val="none"/>
        </w:rPr>
        <w:t xml:space="preserve">Unit: </w:t>
      </w:r>
      <w:r w:rsidR="004648D9" w:rsidRPr="00EE7C16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  <w14:ligatures w14:val="none"/>
        </w:rPr>
        <w:t>Empowering the Older Person (BMHP6027_BIRM)</w:t>
      </w:r>
    </w:p>
    <w:p w14:paraId="75DC144C" w14:textId="77777777" w:rsidR="00ED287A" w:rsidRDefault="00EE7C16" w:rsidP="00ED287A">
      <w:pPr>
        <w:pStyle w:val="NormalWeb"/>
        <w:spacing w:line="360" w:lineRule="auto"/>
        <w:jc w:val="center"/>
        <w:rPr>
          <w:rFonts w:ascii="Arial" w:hAnsi="Arial" w:cs="Arial"/>
          <w:color w:val="242424"/>
          <w:sz w:val="22"/>
          <w:szCs w:val="22"/>
          <w:shd w:val="clear" w:color="auto" w:fill="FFFFFF"/>
        </w:rPr>
      </w:pPr>
      <w:r w:rsidRPr="00EE7C16">
        <w:rPr>
          <w:rFonts w:ascii="Arial" w:hAnsi="Arial" w:cs="Arial"/>
          <w:sz w:val="22"/>
          <w:szCs w:val="22"/>
        </w:rPr>
        <w:t xml:space="preserve">Lecturer: </w:t>
      </w:r>
      <w:r w:rsidRPr="00EE7C16">
        <w:rPr>
          <w:rFonts w:ascii="Arial" w:hAnsi="Arial" w:cs="Arial"/>
          <w:color w:val="242424"/>
          <w:sz w:val="22"/>
          <w:szCs w:val="22"/>
          <w:shd w:val="clear" w:color="auto" w:fill="FFFFFF"/>
        </w:rPr>
        <w:t>Robert Nartowski</w:t>
      </w:r>
    </w:p>
    <w:p w14:paraId="3B4BC890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CABE0DB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7C0D4F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520F7E1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3D78BC0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FF9CC93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CD13D1F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5CE882B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2BEE5EB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AA0215E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FF75554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62A75E7" w14:textId="77777777" w:rsidR="00F42987" w:rsidRDefault="00F42987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4F61035" w14:textId="77777777" w:rsidR="002E54DE" w:rsidRDefault="002E54DE" w:rsidP="00C439E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24198C" w14:textId="156955BD" w:rsidR="0027456D" w:rsidRPr="0027456D" w:rsidRDefault="0027456D" w:rsidP="00C439EF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27456D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Reference List</w:t>
      </w:r>
    </w:p>
    <w:p w14:paraId="6ED86884" w14:textId="2D16A593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Alzheimer’s Society (2024)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Facts for the media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https://www.alzheimers.o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rg.uk/about-us/news-and-media/facts-media (Accessed: 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>2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7F2E70AF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Atchley, R.C. (1989) ‘A continuity theory of normal ageing’,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The Gerontologist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, 29(2), pp. 183–190. Available at: https://academic.oup.com/gerontologist/article/29/2/183/600220 (Accessed: 5 July 2026).</w:t>
      </w:r>
    </w:p>
    <w:p w14:paraId="33A5D699" w14:textId="77777777" w:rsidR="002E54DE" w:rsidRPr="002E54DE" w:rsidRDefault="002E54DE" w:rsidP="00C439EF">
      <w:pPr>
        <w:pStyle w:val="pdq2pgselectionanchorcontainer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Atchley, R.C. (1989) ‘A continuity theory of normal ageing’,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The Gerontologist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, 29(2), pp. 183–190. Available at: https://academi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c.oup.com/gerontologist/article/29/2/183/600220 (Accessed: 6 July 2026).</w:t>
      </w:r>
    </w:p>
    <w:p w14:paraId="7C266A25" w14:textId="0F3F9F39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Brodaty, H. and Donkin, M. (2009) ‘Family caregivers of people with dementia’,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Dialogues in Clinical Neuroscience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, 11(2), pp. 217–228. Available at: https://www.ncbi.nlm.nih.gov/pmc/ar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ticles/PMC3181916/ (Accessed: 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>4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68C300FB" w14:textId="3E65A63B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Care Quality Commission (CQC) (2025)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The state of health care and adult social care in England 2024/25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https://www.cqc.org.uk/publications/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major-report/state-care (Accessed: 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>1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1C097A9F" w14:textId="2D403408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Carers UK (2024)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State of Caring 2024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https://www.carersuk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.org/reports/state-of-caring-2024/ (Accessed: 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>2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32B1ECA5" w14:textId="16C36E06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Department of Health and Social Care (2025)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Care and support statutory guidance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.gov.uk/government/publications/care-act-statutory-guidance/care-and-support-statutory-guidance (Accessed: 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>6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6ED04956" w14:textId="167F3AC4" w:rsidR="002E54DE" w:rsidRPr="002E54DE" w:rsidRDefault="002E54DE" w:rsidP="00C439EF">
      <w:pPr>
        <w:pStyle w:val="pdq2pgselectionanchorcontainer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Department of Health and Social Care (2025)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Care and support statutory guidance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https://www.g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ov.uk/government/publications/care-act-statutory-guidance/care-and-support-statutory-guidance (Accessed: 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>8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479A4873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Edvardsson, D., Fetherstonhaugh, D. and Nay, R. (2010) ‘Promoting a continuation of self and normality: person-centred care as described by people with dementia, their family members and aged care staff’,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Journal of Clinical Nursing</w:t>
      </w: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, 19(17–18), pp. 2611–2618. Available at: https://doi.org/10.1111/j.1365</w:t>
      </w: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-2702.2009.03143.x (Accessed: 9 July 2026).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4DA4650" w14:textId="3394F83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Eggenberger, E., Heimerl, K. and Bennett, M.I. (2013) ‘Communication skills training in dementia care: A systematic review of effectiveness, training content, and didactic methods in different care settings’,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International Psychogeriatrics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, 25(3), pp. 345–358. </w:t>
      </w:r>
      <w:r w:rsidR="0001738F" w:rsidRPr="0001738F">
        <w:rPr>
          <w:rFonts w:ascii="Arial" w:hAnsi="Arial" w:cs="Arial"/>
          <w:color w:val="000000" w:themeColor="text1"/>
          <w:sz w:val="22"/>
          <w:szCs w:val="22"/>
        </w:rPr>
        <w:t>https://doi.org/10.1017/S1041610212001664</w:t>
      </w:r>
      <w:r w:rsidR="0001738F">
        <w:rPr>
          <w:rFonts w:ascii="Arial" w:hAnsi="Arial" w:cs="Arial"/>
          <w:color w:val="000000" w:themeColor="text1"/>
          <w:sz w:val="22"/>
          <w:szCs w:val="22"/>
        </w:rPr>
        <w:t xml:space="preserve"> (Accessed 3 July 2026)</w:t>
      </w:r>
    </w:p>
    <w:p w14:paraId="44C81912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Erikson, E.H. (1950)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Childhood and society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New York: W.W. Norton &amp; Company.</w:t>
      </w:r>
    </w:p>
    <w:p w14:paraId="1E623736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Havighurst, R.J. (1963) ‘Successful ageing’, in Williams, R.H., Tibbitts, C. and Donahue, W. (eds.)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Processes of Aging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New York: Atherton Press, pp. 299–320.</w:t>
      </w:r>
    </w:p>
    <w:p w14:paraId="38ECC57F" w14:textId="4F49C5AE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Hogeweyk Dementia Village (n.d.)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The Hogeweyk® – Care concept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hogeweyk.dementiavillage.com/ (Accessed: </w:t>
      </w:r>
      <w:r w:rsidR="00F069E0">
        <w:rPr>
          <w:rFonts w:ascii="Arial" w:hAnsi="Arial" w:cs="Arial"/>
          <w:color w:val="000000" w:themeColor="text1"/>
          <w:sz w:val="22"/>
          <w:szCs w:val="22"/>
        </w:rPr>
        <w:t>4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6E61596C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Kitwood, T. (1997)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 reconsidered: The person comes first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Buckingham: Open University Press.</w:t>
      </w:r>
    </w:p>
    <w:p w14:paraId="27B07E98" w14:textId="62DB3CA6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Lee, S.J., Seo, H.-J., Choo, I.H., Kim, S.M., Park, J.M., Yang, E.-Y. and Choi, Y.M. (2022) 'Evaluating the effectiveness of community-based dementia caregiver intervention on caregiving burden, depression, and attitude toward dementia: A quasi-experimental study',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Clinical Interventions in Aging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17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, pp. 937–946. </w:t>
      </w:r>
      <w:r w:rsidR="00F069E0" w:rsidRPr="00F069E0">
        <w:rPr>
          <w:rFonts w:ascii="Arial" w:hAnsi="Arial" w:cs="Arial"/>
          <w:color w:val="000000" w:themeColor="text1"/>
          <w:sz w:val="22"/>
          <w:szCs w:val="22"/>
        </w:rPr>
        <w:t>https://doi.org/10.2147/CIA.S3</w:t>
      </w:r>
      <w:r w:rsidR="00F069E0" w:rsidRPr="00F069E0">
        <w:rPr>
          <w:rFonts w:ascii="Arial" w:hAnsi="Arial" w:cs="Arial"/>
          <w:color w:val="000000" w:themeColor="text1"/>
          <w:sz w:val="22"/>
          <w:szCs w:val="22"/>
        </w:rPr>
        <w:t>61071</w:t>
      </w:r>
      <w:r w:rsidR="00F069E0">
        <w:rPr>
          <w:rFonts w:ascii="Arial" w:hAnsi="Arial" w:cs="Arial"/>
          <w:color w:val="000000" w:themeColor="text1"/>
          <w:sz w:val="22"/>
          <w:szCs w:val="22"/>
        </w:rPr>
        <w:t xml:space="preserve"> (Accessed 1 July 2026)</w:t>
      </w:r>
    </w:p>
    <w:p w14:paraId="38F55886" w14:textId="7790A6FF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Ministry of Justice (2007)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Mental Capacity Act 2005: Code of Practice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https://www.gov.uk/gove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rnment/publications/mental-capacity-act-code-of-practice (Accessed: </w:t>
      </w:r>
      <w:r w:rsidR="00F069E0">
        <w:rPr>
          <w:rFonts w:ascii="Arial" w:hAnsi="Arial" w:cs="Arial"/>
          <w:color w:val="000000" w:themeColor="text1"/>
          <w:sz w:val="22"/>
          <w:szCs w:val="22"/>
        </w:rPr>
        <w:t>4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3751D536" w14:textId="4420E490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National Institute for Health and Care Excellence (NICE) (2018)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Dementia: assessment, management and support for people living with dementia and their carers (NG97)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https://www.nice.org.uk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/guidance/ng97 (Accessed: </w:t>
      </w:r>
      <w:r w:rsidR="00F069E0">
        <w:rPr>
          <w:rFonts w:ascii="Arial" w:hAnsi="Arial" w:cs="Arial"/>
          <w:color w:val="000000" w:themeColor="text1"/>
          <w:sz w:val="22"/>
          <w:szCs w:val="22"/>
        </w:rPr>
        <w:t>3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596D4BDC" w14:textId="3DCA92C5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National Institute for Health and Care Excellence (NICE) (2018)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Dementia: assessment, management and support for people living with dementia and their carers (NG97).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Available at: https://www.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nice.org.uk/guidance/ng97 (Accessed: </w:t>
      </w:r>
      <w:r w:rsidR="00F069E0">
        <w:rPr>
          <w:rFonts w:ascii="Arial" w:hAnsi="Arial" w:cs="Arial"/>
          <w:color w:val="000000" w:themeColor="text1"/>
          <w:sz w:val="22"/>
          <w:szCs w:val="22"/>
        </w:rPr>
        <w:t>7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51042F8E" w14:textId="7DCF5010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National Institute for Health and Care Excellence (NICE) (2018)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Dementia: assessment, management and support for people living with dementia and their carers (NG97): Person-centred care</w:t>
      </w: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. Available at: https://www.nice.org.uk/guidance/ng97/chapter/Person-centred-care (Accessed: </w:t>
      </w:r>
      <w:r w:rsidR="00F069E0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2</w:t>
      </w: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July 2026).</w:t>
      </w:r>
    </w:p>
    <w:p w14:paraId="28A1455C" w14:textId="023AC15C" w:rsidR="002E54DE" w:rsidRPr="002E54DE" w:rsidRDefault="002E54DE" w:rsidP="00C439EF">
      <w:pPr>
        <w:pStyle w:val="pdq2pgselectionanchorcontainer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lastRenderedPageBreak/>
        <w:t>National Institute for Health and Care Excellence (NICE) (2018)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br/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Dementia: assessment, management and support for people living with dementia and their carers (NG97).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Available at: https://www.nice.org.uk/guidance/ng97 (Accessed: </w:t>
      </w:r>
      <w:r w:rsidR="00F71E04">
        <w:rPr>
          <w:rFonts w:ascii="Arial" w:hAnsi="Arial" w:cs="Arial"/>
          <w:color w:val="000000" w:themeColor="text1"/>
          <w:sz w:val="22"/>
          <w:szCs w:val="22"/>
        </w:rPr>
        <w:t>2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4DEEAE0B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NHS England (2023)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Supporting people with dementia at home (quick guide)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https://www.england.nhs.uk/ourwork/clinical-policy/older-people/dementia/ (Accessed: 6 July 2026).</w:t>
      </w:r>
    </w:p>
    <w:p w14:paraId="5897AABF" w14:textId="73589B9D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NHS England (2024)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ngland.nhs.uk/mental-health/dementia/ (Accessed:</w:t>
      </w:r>
      <w:r w:rsidR="00F71E04">
        <w:rPr>
          <w:rFonts w:ascii="Arial" w:hAnsi="Arial" w:cs="Arial"/>
          <w:color w:val="000000" w:themeColor="text1"/>
          <w:sz w:val="22"/>
          <w:szCs w:val="22"/>
        </w:rPr>
        <w:t xml:space="preserve"> 4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4D7E378E" w14:textId="5D396A50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Office for National Statistics (2025)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Living longer: implications of an ageing population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https://www.ons.gov.uk/peoplepopulationandcom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munity/birthsdeathsandmarriages/ageing (Accessed: </w:t>
      </w:r>
      <w:r w:rsidR="00F71E04">
        <w:rPr>
          <w:rFonts w:ascii="Arial" w:hAnsi="Arial" w:cs="Arial"/>
          <w:color w:val="000000" w:themeColor="text1"/>
          <w:sz w:val="22"/>
          <w:szCs w:val="22"/>
        </w:rPr>
        <w:t>1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7E261813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Pedro, C., Mangas, M.D., Jorge, B. and Freitas, D. (2020)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 villages: rethinking dementia care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International Psychogeriatrics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, 32(S1), p. S158. Available at: https://doi.org/10.1017/S1041610220002926 (Accessed: 6 July 2026).</w:t>
      </w:r>
    </w:p>
    <w:p w14:paraId="16769AC6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Prince, M., Knapp, M., Guerchet, M. et al. (2014)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 UK: Update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https://www.alzheimers.org.uk/sites/def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ault/files/migrate/downloads/dementia_uk_update.pdf (Accessed: 5 July 2026).</w:t>
      </w:r>
    </w:p>
    <w:p w14:paraId="5F1C59CC" w14:textId="2ACACF91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Skills for Care (2026)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 Available at: https://www.skillsforcare.org.uk/Developing-your-workforce/Care-topics/Dementia/Dementia.aspx (Accessed: </w:t>
      </w:r>
      <w:r w:rsidR="00F71E04">
        <w:rPr>
          <w:rFonts w:ascii="Arial" w:hAnsi="Arial" w:cs="Arial"/>
          <w:color w:val="000000" w:themeColor="text1"/>
          <w:sz w:val="22"/>
          <w:szCs w:val="22"/>
        </w:rPr>
        <w:t>3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5DADC5F8" w14:textId="66959F86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Social Care Institute for Excellence (SCIE) (2024)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Mental Capacity Act 2005 overview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 Available at: https://www.scie.org.uk/mca/introduction/mental-capacity-act-2005-at-a-glance (Accessed: </w:t>
      </w:r>
      <w:r w:rsidR="00C24A58">
        <w:rPr>
          <w:rFonts w:ascii="Arial" w:hAnsi="Arial" w:cs="Arial"/>
          <w:color w:val="000000" w:themeColor="text1"/>
          <w:sz w:val="22"/>
          <w:szCs w:val="22"/>
        </w:rPr>
        <w:t>2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6E909348" w14:textId="4F3B5F54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The King’s Fund (2022)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The Health and Care Act 2022 explained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 Available at: https://www.kingsfund.org.uk/projects/health-and-care-act-2022 (Accessed: </w:t>
      </w:r>
      <w:r w:rsidR="00C24A58">
        <w:rPr>
          <w:rFonts w:ascii="Arial" w:hAnsi="Arial" w:cs="Arial"/>
          <w:color w:val="000000" w:themeColor="text1"/>
          <w:sz w:val="22"/>
          <w:szCs w:val="22"/>
        </w:rPr>
        <w:t>01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3B6F2958" w14:textId="115A819A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Thyrian, J.R., Hertel, J., Wucherer, D., Eichler, T., Michalowsky, B., Dreier-Wolfgramm, A., Zwingmann, I., Kilimann, I., Teipel, S. and Hoffmann, W. (2017) 'Effectiveness and safety of dementia care management in primary care: A randomized clinical trial',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JAMA Psychiatry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, 74(10), pp. 996–1004. </w:t>
      </w:r>
      <w:r w:rsidR="00C24A58" w:rsidRPr="00C24A58">
        <w:rPr>
          <w:rFonts w:ascii="Arial" w:hAnsi="Arial" w:cs="Arial"/>
          <w:color w:val="000000" w:themeColor="text1"/>
          <w:sz w:val="22"/>
          <w:szCs w:val="22"/>
        </w:rPr>
        <w:t>https://doi.org/10.1001/jamapsychiatry.2017.2124</w:t>
      </w:r>
      <w:r w:rsidR="00C24A58">
        <w:rPr>
          <w:rFonts w:ascii="Arial" w:hAnsi="Arial" w:cs="Arial"/>
          <w:color w:val="000000" w:themeColor="text1"/>
          <w:sz w:val="22"/>
          <w:szCs w:val="22"/>
        </w:rPr>
        <w:t xml:space="preserve"> (Accessed 01 July 2026)</w:t>
      </w:r>
    </w:p>
    <w:p w14:paraId="3291D5EF" w14:textId="132311FA" w:rsidR="002E54DE" w:rsidRPr="002E54DE" w:rsidRDefault="002E54DE" w:rsidP="00C439EF">
      <w:pPr>
        <w:pStyle w:val="pdq2pgselectionanchorcontainer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Vinick, D. (2019)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Dementia-friendly design: Hogeweyk and beyond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British Journal of General Practice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, 69(683), pp. 300–301. Available at: https://pmc.ncbi.nlm.nih.gov/articles/PMC6532822/ (Accessed: </w:t>
      </w:r>
      <w:r w:rsidR="00C24A58">
        <w:rPr>
          <w:rFonts w:ascii="Arial" w:hAnsi="Arial" w:cs="Arial"/>
          <w:color w:val="000000" w:themeColor="text1"/>
          <w:sz w:val="22"/>
          <w:szCs w:val="22"/>
        </w:rPr>
        <w:t>3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1FC8F7CF" w14:textId="0FBC999C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World Health Organization (2021)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Global status report on the public health response to dementia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https://www.who.int/publicatio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ns/i/item/9789240033245 (Accessed: </w:t>
      </w:r>
      <w:r w:rsidR="00C24A58">
        <w:rPr>
          <w:rFonts w:ascii="Arial" w:hAnsi="Arial" w:cs="Arial"/>
          <w:color w:val="000000" w:themeColor="text1"/>
          <w:sz w:val="22"/>
          <w:szCs w:val="22"/>
        </w:rPr>
        <w:t>2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 July 2026).</w:t>
      </w:r>
    </w:p>
    <w:p w14:paraId="7BD78CB3" w14:textId="77777777" w:rsidR="002E54DE" w:rsidRPr="002E54DE" w:rsidRDefault="002E54DE" w:rsidP="00C439EF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E54DE">
        <w:rPr>
          <w:rFonts w:ascii="Arial" w:hAnsi="Arial" w:cs="Arial"/>
          <w:color w:val="000000" w:themeColor="text1"/>
          <w:sz w:val="22"/>
          <w:szCs w:val="22"/>
        </w:rPr>
        <w:t xml:space="preserve">World Health Organization (2023) </w:t>
      </w:r>
      <w:r w:rsidRPr="002E54DE">
        <w:rPr>
          <w:rStyle w:val="Emphasis"/>
          <w:rFonts w:ascii="Arial" w:hAnsi="Arial" w:cs="Arial"/>
          <w:color w:val="000000" w:themeColor="text1"/>
          <w:sz w:val="22"/>
          <w:szCs w:val="22"/>
        </w:rPr>
        <w:t>Dementia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. Available at: https://www.who.int/news-room/fact-sheets/</w:t>
      </w:r>
      <w:r w:rsidRPr="002E54DE">
        <w:rPr>
          <w:rFonts w:ascii="Arial" w:hAnsi="Arial" w:cs="Arial"/>
          <w:color w:val="000000" w:themeColor="text1"/>
          <w:sz w:val="22"/>
          <w:szCs w:val="22"/>
        </w:rPr>
        <w:t>detail/dementia (Accessed: 5 July 2026).</w:t>
      </w:r>
    </w:p>
    <w:sectPr w:rsidR="002E54DE" w:rsidRPr="002E5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7D2"/>
    <w:rsid w:val="0001738F"/>
    <w:rsid w:val="000A5FF9"/>
    <w:rsid w:val="000B08DE"/>
    <w:rsid w:val="0011509F"/>
    <w:rsid w:val="00136B87"/>
    <w:rsid w:val="00151A5D"/>
    <w:rsid w:val="001D3502"/>
    <w:rsid w:val="00224922"/>
    <w:rsid w:val="0027456D"/>
    <w:rsid w:val="00285663"/>
    <w:rsid w:val="002A14E7"/>
    <w:rsid w:val="002D22F5"/>
    <w:rsid w:val="002E54DE"/>
    <w:rsid w:val="003125DC"/>
    <w:rsid w:val="00387F34"/>
    <w:rsid w:val="003A74F4"/>
    <w:rsid w:val="003E3F24"/>
    <w:rsid w:val="004648D9"/>
    <w:rsid w:val="00484560"/>
    <w:rsid w:val="004874DF"/>
    <w:rsid w:val="00495B5C"/>
    <w:rsid w:val="00496385"/>
    <w:rsid w:val="004E5885"/>
    <w:rsid w:val="004F3FB7"/>
    <w:rsid w:val="00527211"/>
    <w:rsid w:val="005A7853"/>
    <w:rsid w:val="005E72CF"/>
    <w:rsid w:val="006B6EDF"/>
    <w:rsid w:val="00776DC1"/>
    <w:rsid w:val="00790EE8"/>
    <w:rsid w:val="007D6223"/>
    <w:rsid w:val="008E61EB"/>
    <w:rsid w:val="00905481"/>
    <w:rsid w:val="00926254"/>
    <w:rsid w:val="009906EB"/>
    <w:rsid w:val="009A00A7"/>
    <w:rsid w:val="00A21957"/>
    <w:rsid w:val="00B321AA"/>
    <w:rsid w:val="00B86C0D"/>
    <w:rsid w:val="00C226D9"/>
    <w:rsid w:val="00C24A58"/>
    <w:rsid w:val="00C439EF"/>
    <w:rsid w:val="00CE5C89"/>
    <w:rsid w:val="00D503F7"/>
    <w:rsid w:val="00D86C93"/>
    <w:rsid w:val="00DC00AD"/>
    <w:rsid w:val="00DE37D2"/>
    <w:rsid w:val="00E03579"/>
    <w:rsid w:val="00E34E88"/>
    <w:rsid w:val="00E514C1"/>
    <w:rsid w:val="00ED287A"/>
    <w:rsid w:val="00EE7C16"/>
    <w:rsid w:val="00F069E0"/>
    <w:rsid w:val="00F42987"/>
    <w:rsid w:val="00F71E04"/>
    <w:rsid w:val="00FC3584"/>
    <w:rsid w:val="00FF5903"/>
    <w:rsid w:val="00FF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1DF9C"/>
  <w15:chartTrackingRefBased/>
  <w15:docId w15:val="{48EF80A2-E8C4-46DD-8D36-238DB64B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7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7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7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7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7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7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7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7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7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7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7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7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7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7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7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7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7D2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DE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DE37D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E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E37D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21AA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874D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E6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5869</Characters>
  <Application>Microsoft Office Word</Application>
  <DocSecurity>0</DocSecurity>
  <Lines>48</Lines>
  <Paragraphs>13</Paragraphs>
  <ScaleCrop>false</ScaleCrop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HART</dc:creator>
  <cp:keywords/>
  <dc:description/>
  <cp:lastModifiedBy>MEGAN HART</cp:lastModifiedBy>
  <cp:revision>56</cp:revision>
  <dcterms:created xsi:type="dcterms:W3CDTF">2026-07-05T20:20:00Z</dcterms:created>
  <dcterms:modified xsi:type="dcterms:W3CDTF">2026-07-09T16:52:00Z</dcterms:modified>
</cp:coreProperties>
</file>