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9620E" w14:textId="77777777" w:rsidR="00B16DE6" w:rsidRPr="00A03279" w:rsidRDefault="00B16DE6" w:rsidP="00A03279">
      <w:pPr>
        <w:pStyle w:val="Normal1"/>
        <w:spacing w:line="360" w:lineRule="auto"/>
        <w:jc w:val="both"/>
        <w:rPr>
          <w:rFonts w:ascii="Times New Roman" w:hAnsi="Times New Roman" w:cs="Times New Roman"/>
          <w:b/>
          <w:color w:val="000000" w:themeColor="text1"/>
          <w:sz w:val="24"/>
          <w:szCs w:val="24"/>
        </w:rPr>
      </w:pPr>
    </w:p>
    <w:p w14:paraId="17A3A85A"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7C7E426F"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12C78FF1"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0CE9CE85"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00A4801D"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41D38A10"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6B64641F"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0561FC8A"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1B21F69A" w14:textId="77777777" w:rsidR="00A03279" w:rsidRDefault="00A03279" w:rsidP="00A03279">
      <w:pPr>
        <w:pStyle w:val="Normal1"/>
        <w:spacing w:line="360" w:lineRule="auto"/>
        <w:jc w:val="center"/>
        <w:rPr>
          <w:rFonts w:ascii="Times New Roman" w:hAnsi="Times New Roman" w:cs="Times New Roman"/>
          <w:b/>
          <w:color w:val="000000" w:themeColor="text1"/>
          <w:sz w:val="24"/>
          <w:szCs w:val="24"/>
        </w:rPr>
      </w:pPr>
    </w:p>
    <w:p w14:paraId="00FE3BD4" w14:textId="15830489" w:rsidR="00A03279" w:rsidRDefault="009E08FD" w:rsidP="00A03279">
      <w:pPr>
        <w:pStyle w:val="Normal1"/>
        <w:spacing w:line="360" w:lineRule="auto"/>
        <w:jc w:val="center"/>
        <w:rPr>
          <w:rFonts w:ascii="Times New Roman" w:hAnsi="Times New Roman" w:cs="Times New Roman"/>
          <w:b/>
          <w:color w:val="000000" w:themeColor="text1"/>
          <w:sz w:val="24"/>
          <w:szCs w:val="24"/>
        </w:rPr>
      </w:pPr>
      <w:bookmarkStart w:id="0" w:name="_Hlk124063636"/>
      <w:r w:rsidRPr="009E08FD">
        <w:rPr>
          <w:rFonts w:ascii="Times New Roman" w:hAnsi="Times New Roman" w:cs="Times New Roman"/>
          <w:b/>
          <w:color w:val="000000" w:themeColor="text1"/>
          <w:sz w:val="24"/>
          <w:szCs w:val="24"/>
        </w:rPr>
        <w:t xml:space="preserve">Programme: MBA- </w:t>
      </w:r>
      <w:proofErr w:type="gramStart"/>
      <w:r w:rsidRPr="009E08FD">
        <w:rPr>
          <w:rFonts w:ascii="Times New Roman" w:hAnsi="Times New Roman" w:cs="Times New Roman"/>
          <w:b/>
          <w:color w:val="000000" w:themeColor="text1"/>
          <w:sz w:val="24"/>
          <w:szCs w:val="24"/>
        </w:rPr>
        <w:t>Masters of Business Administration</w:t>
      </w:r>
      <w:proofErr w:type="gramEnd"/>
    </w:p>
    <w:p w14:paraId="2A860ED7" w14:textId="6E554416" w:rsidR="00B16DE6" w:rsidRDefault="009E08FD" w:rsidP="009E08FD">
      <w:pPr>
        <w:pStyle w:val="Normal1"/>
        <w:spacing w:line="360" w:lineRule="auto"/>
        <w:jc w:val="center"/>
        <w:rPr>
          <w:rFonts w:ascii="Times New Roman" w:hAnsi="Times New Roman" w:cs="Times New Roman"/>
          <w:b/>
          <w:color w:val="000000" w:themeColor="text1"/>
          <w:sz w:val="24"/>
          <w:szCs w:val="24"/>
        </w:rPr>
      </w:pPr>
      <w:r w:rsidRPr="009E08FD">
        <w:rPr>
          <w:rFonts w:ascii="Times New Roman" w:hAnsi="Times New Roman" w:cs="Times New Roman"/>
          <w:b/>
          <w:color w:val="000000" w:themeColor="text1"/>
          <w:sz w:val="24"/>
          <w:szCs w:val="24"/>
        </w:rPr>
        <w:t>Module: International Business</w:t>
      </w:r>
    </w:p>
    <w:p w14:paraId="5821ECB6" w14:textId="0E399195" w:rsidR="009E08FD" w:rsidRDefault="009E08FD" w:rsidP="009E08FD">
      <w:pPr>
        <w:pStyle w:val="Normal1"/>
        <w:spacing w:line="360" w:lineRule="auto"/>
        <w:jc w:val="center"/>
        <w:rPr>
          <w:rFonts w:ascii="Times New Roman" w:hAnsi="Times New Roman" w:cs="Times New Roman"/>
          <w:b/>
          <w:color w:val="000000" w:themeColor="text1"/>
          <w:sz w:val="24"/>
          <w:szCs w:val="24"/>
        </w:rPr>
      </w:pPr>
      <w:r w:rsidRPr="009E08FD">
        <w:rPr>
          <w:rFonts w:ascii="Times New Roman" w:hAnsi="Times New Roman" w:cs="Times New Roman"/>
          <w:b/>
          <w:color w:val="000000" w:themeColor="text1"/>
          <w:sz w:val="24"/>
          <w:szCs w:val="24"/>
        </w:rPr>
        <w:t>Module code: LCMB7014</w:t>
      </w:r>
    </w:p>
    <w:p w14:paraId="36599FBF" w14:textId="0FC98412" w:rsidR="009E08FD" w:rsidRDefault="009E08FD" w:rsidP="009E08FD">
      <w:pPr>
        <w:pStyle w:val="Normal1"/>
        <w:spacing w:line="360" w:lineRule="auto"/>
        <w:jc w:val="center"/>
        <w:rPr>
          <w:rFonts w:ascii="Times New Roman" w:hAnsi="Times New Roman" w:cs="Times New Roman"/>
          <w:b/>
          <w:color w:val="000000" w:themeColor="text1"/>
          <w:sz w:val="24"/>
          <w:szCs w:val="24"/>
        </w:rPr>
      </w:pPr>
      <w:r w:rsidRPr="009E08FD">
        <w:rPr>
          <w:rFonts w:ascii="Times New Roman" w:hAnsi="Times New Roman" w:cs="Times New Roman"/>
          <w:b/>
          <w:color w:val="000000" w:themeColor="text1"/>
          <w:sz w:val="24"/>
          <w:szCs w:val="24"/>
        </w:rPr>
        <w:t>Assignment Title: International Business</w:t>
      </w:r>
    </w:p>
    <w:p w14:paraId="40DC5751" w14:textId="26761218" w:rsidR="00B8519B" w:rsidRDefault="00B8519B" w:rsidP="009E08FD">
      <w:pPr>
        <w:pStyle w:val="Normal1"/>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Student: </w:t>
      </w:r>
      <w:proofErr w:type="spellStart"/>
      <w:r>
        <w:rPr>
          <w:rFonts w:ascii="Times New Roman" w:hAnsi="Times New Roman" w:cs="Times New Roman"/>
          <w:b/>
          <w:color w:val="000000" w:themeColor="text1"/>
          <w:sz w:val="24"/>
          <w:szCs w:val="24"/>
        </w:rPr>
        <w:t>Pridhvi</w:t>
      </w:r>
      <w:proofErr w:type="spellEnd"/>
      <w:r>
        <w:rPr>
          <w:rFonts w:ascii="Times New Roman" w:hAnsi="Times New Roman" w:cs="Times New Roman"/>
          <w:b/>
          <w:color w:val="000000" w:themeColor="text1"/>
          <w:sz w:val="24"/>
          <w:szCs w:val="24"/>
        </w:rPr>
        <w:t xml:space="preserve"> Raj Goud </w:t>
      </w:r>
      <w:proofErr w:type="spellStart"/>
      <w:r>
        <w:rPr>
          <w:rFonts w:ascii="Times New Roman" w:hAnsi="Times New Roman" w:cs="Times New Roman"/>
          <w:b/>
          <w:color w:val="000000" w:themeColor="text1"/>
          <w:sz w:val="24"/>
          <w:szCs w:val="24"/>
        </w:rPr>
        <w:t>Parupally</w:t>
      </w:r>
      <w:proofErr w:type="spellEnd"/>
    </w:p>
    <w:p w14:paraId="1AA0F358" w14:textId="1B80C24F" w:rsidR="00B8519B" w:rsidRDefault="00B8519B" w:rsidP="009E08FD">
      <w:pPr>
        <w:pStyle w:val="Normal1"/>
        <w:spacing w:line="360" w:lineRule="auto"/>
        <w:jc w:val="center"/>
        <w:rPr>
          <w:rFonts w:ascii="Times New Roman" w:hAnsi="Times New Roman" w:cs="Times New Roman"/>
          <w:b/>
          <w:color w:val="000000" w:themeColor="text1"/>
          <w:sz w:val="24"/>
          <w:szCs w:val="24"/>
        </w:rPr>
      </w:pPr>
      <w:proofErr w:type="spellStart"/>
      <w:r>
        <w:rPr>
          <w:rFonts w:ascii="Times New Roman" w:hAnsi="Times New Roman" w:cs="Times New Roman"/>
          <w:b/>
          <w:color w:val="000000" w:themeColor="text1"/>
          <w:sz w:val="24"/>
          <w:szCs w:val="24"/>
        </w:rPr>
        <w:t>StudentID</w:t>
      </w:r>
      <w:proofErr w:type="spellEnd"/>
      <w:r>
        <w:rPr>
          <w:rFonts w:ascii="Times New Roman" w:hAnsi="Times New Roman" w:cs="Times New Roman"/>
          <w:b/>
          <w:color w:val="000000" w:themeColor="text1"/>
          <w:sz w:val="24"/>
          <w:szCs w:val="24"/>
        </w:rPr>
        <w:t>: 2130641</w:t>
      </w:r>
    </w:p>
    <w:bookmarkEnd w:id="0"/>
    <w:p w14:paraId="73F41758" w14:textId="77777777" w:rsidR="00A03279" w:rsidRPr="00A03279" w:rsidRDefault="00A03279" w:rsidP="00A03279">
      <w:pPr>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br w:type="page"/>
      </w:r>
    </w:p>
    <w:p w14:paraId="76308D3B" w14:textId="77777777" w:rsidR="00B16DE6" w:rsidRPr="00A03279" w:rsidRDefault="00A03279" w:rsidP="00A03279">
      <w:pPr>
        <w:pStyle w:val="Normal1"/>
        <w:spacing w:line="360" w:lineRule="auto"/>
        <w:jc w:val="center"/>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lastRenderedPageBreak/>
        <w:t>Table of contents</w:t>
      </w:r>
    </w:p>
    <w:sdt>
      <w:sdtPr>
        <w:rPr>
          <w:rFonts w:ascii="Times New Roman" w:eastAsia="Arial" w:hAnsi="Times New Roman" w:cs="Times New Roman"/>
          <w:b w:val="0"/>
          <w:bCs w:val="0"/>
          <w:color w:val="000000" w:themeColor="text1"/>
          <w:sz w:val="24"/>
          <w:szCs w:val="24"/>
          <w:lang w:val="en-IN"/>
        </w:rPr>
        <w:id w:val="392624079"/>
        <w:docPartObj>
          <w:docPartGallery w:val="Table of Contents"/>
          <w:docPartUnique/>
        </w:docPartObj>
      </w:sdtPr>
      <w:sdtContent>
        <w:p w14:paraId="3FA6F536" w14:textId="77777777" w:rsidR="00A03279" w:rsidRPr="00A03279" w:rsidRDefault="00A03279" w:rsidP="00A03279">
          <w:pPr>
            <w:pStyle w:val="TOCHeading"/>
            <w:spacing w:before="0" w:line="360" w:lineRule="auto"/>
            <w:jc w:val="both"/>
            <w:rPr>
              <w:rFonts w:ascii="Times New Roman" w:hAnsi="Times New Roman" w:cs="Times New Roman"/>
              <w:color w:val="000000" w:themeColor="text1"/>
              <w:sz w:val="24"/>
              <w:szCs w:val="24"/>
            </w:rPr>
          </w:pPr>
        </w:p>
        <w:p w14:paraId="0319FE4D" w14:textId="77777777" w:rsidR="00A03279" w:rsidRPr="00A03279" w:rsidRDefault="00A03279"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r w:rsidRPr="00A03279">
            <w:rPr>
              <w:rFonts w:ascii="Times New Roman" w:hAnsi="Times New Roman" w:cs="Times New Roman"/>
              <w:color w:val="000000" w:themeColor="text1"/>
              <w:sz w:val="24"/>
              <w:szCs w:val="24"/>
            </w:rPr>
            <w:fldChar w:fldCharType="begin"/>
          </w:r>
          <w:r w:rsidRPr="00A03279">
            <w:rPr>
              <w:rFonts w:ascii="Times New Roman" w:hAnsi="Times New Roman" w:cs="Times New Roman"/>
              <w:color w:val="000000" w:themeColor="text1"/>
              <w:sz w:val="24"/>
              <w:szCs w:val="24"/>
            </w:rPr>
            <w:instrText xml:space="preserve"> TOC \o "1-3" \h \z \u </w:instrText>
          </w:r>
          <w:r w:rsidRPr="00A03279">
            <w:rPr>
              <w:rFonts w:ascii="Times New Roman" w:hAnsi="Times New Roman" w:cs="Times New Roman"/>
              <w:color w:val="000000" w:themeColor="text1"/>
              <w:sz w:val="24"/>
              <w:szCs w:val="24"/>
            </w:rPr>
            <w:fldChar w:fldCharType="separate"/>
          </w:r>
          <w:hyperlink w:anchor="_Toc122959332" w:history="1">
            <w:r w:rsidRPr="00A03279">
              <w:rPr>
                <w:rStyle w:val="Hyperlink"/>
                <w:rFonts w:ascii="Times New Roman" w:hAnsi="Times New Roman" w:cs="Times New Roman"/>
                <w:noProof/>
                <w:color w:val="000000" w:themeColor="text1"/>
                <w:sz w:val="24"/>
                <w:szCs w:val="24"/>
              </w:rPr>
              <w:t>Introduction</w:t>
            </w:r>
            <w:r w:rsidRPr="00A03279">
              <w:rPr>
                <w:rFonts w:ascii="Times New Roman" w:hAnsi="Times New Roman" w:cs="Times New Roman"/>
                <w:noProof/>
                <w:webHidden/>
                <w:color w:val="000000" w:themeColor="text1"/>
                <w:sz w:val="24"/>
                <w:szCs w:val="24"/>
              </w:rPr>
              <w:tab/>
            </w:r>
            <w:r w:rsidRPr="00A03279">
              <w:rPr>
                <w:rFonts w:ascii="Times New Roman" w:hAnsi="Times New Roman" w:cs="Times New Roman"/>
                <w:noProof/>
                <w:webHidden/>
                <w:color w:val="000000" w:themeColor="text1"/>
                <w:sz w:val="24"/>
                <w:szCs w:val="24"/>
              </w:rPr>
              <w:fldChar w:fldCharType="begin"/>
            </w:r>
            <w:r w:rsidRPr="00A03279">
              <w:rPr>
                <w:rFonts w:ascii="Times New Roman" w:hAnsi="Times New Roman" w:cs="Times New Roman"/>
                <w:noProof/>
                <w:webHidden/>
                <w:color w:val="000000" w:themeColor="text1"/>
                <w:sz w:val="24"/>
                <w:szCs w:val="24"/>
              </w:rPr>
              <w:instrText xml:space="preserve"> PAGEREF _Toc122959332 \h </w:instrText>
            </w:r>
            <w:r w:rsidRPr="00A03279">
              <w:rPr>
                <w:rFonts w:ascii="Times New Roman" w:hAnsi="Times New Roman" w:cs="Times New Roman"/>
                <w:noProof/>
                <w:webHidden/>
                <w:color w:val="000000" w:themeColor="text1"/>
                <w:sz w:val="24"/>
                <w:szCs w:val="24"/>
              </w:rPr>
            </w:r>
            <w:r w:rsidRPr="00A03279">
              <w:rPr>
                <w:rFonts w:ascii="Times New Roman" w:hAnsi="Times New Roman" w:cs="Times New Roman"/>
                <w:noProof/>
                <w:webHidden/>
                <w:color w:val="000000" w:themeColor="text1"/>
                <w:sz w:val="24"/>
                <w:szCs w:val="24"/>
              </w:rPr>
              <w:fldChar w:fldCharType="separate"/>
            </w:r>
            <w:r w:rsidRPr="00A03279">
              <w:rPr>
                <w:rFonts w:ascii="Times New Roman" w:hAnsi="Times New Roman" w:cs="Times New Roman"/>
                <w:noProof/>
                <w:webHidden/>
                <w:color w:val="000000" w:themeColor="text1"/>
                <w:sz w:val="24"/>
                <w:szCs w:val="24"/>
              </w:rPr>
              <w:t>3</w:t>
            </w:r>
            <w:r w:rsidRPr="00A03279">
              <w:rPr>
                <w:rFonts w:ascii="Times New Roman" w:hAnsi="Times New Roman" w:cs="Times New Roman"/>
                <w:noProof/>
                <w:webHidden/>
                <w:color w:val="000000" w:themeColor="text1"/>
                <w:sz w:val="24"/>
                <w:szCs w:val="24"/>
              </w:rPr>
              <w:fldChar w:fldCharType="end"/>
            </w:r>
          </w:hyperlink>
        </w:p>
        <w:p w14:paraId="173D6FBF"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33" w:history="1">
            <w:r w:rsidR="00A03279" w:rsidRPr="00A03279">
              <w:rPr>
                <w:rStyle w:val="Hyperlink"/>
                <w:rFonts w:ascii="Times New Roman" w:hAnsi="Times New Roman" w:cs="Times New Roman"/>
                <w:noProof/>
                <w:color w:val="000000" w:themeColor="text1"/>
                <w:sz w:val="24"/>
                <w:szCs w:val="24"/>
              </w:rPr>
              <w:t>Company Overview</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_Toc122959333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4</w:t>
            </w:r>
            <w:r w:rsidR="00A03279" w:rsidRPr="00A03279">
              <w:rPr>
                <w:rFonts w:ascii="Times New Roman" w:hAnsi="Times New Roman" w:cs="Times New Roman"/>
                <w:noProof/>
                <w:webHidden/>
                <w:color w:val="000000" w:themeColor="text1"/>
                <w:sz w:val="24"/>
                <w:szCs w:val="24"/>
              </w:rPr>
              <w:fldChar w:fldCharType="end"/>
            </w:r>
          </w:hyperlink>
        </w:p>
        <w:p w14:paraId="2AF4A677"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34" w:history="1">
            <w:r w:rsidR="00A03279" w:rsidRPr="00A03279">
              <w:rPr>
                <w:rStyle w:val="Hyperlink"/>
                <w:rFonts w:ascii="Times New Roman" w:hAnsi="Times New Roman" w:cs="Times New Roman"/>
                <w:noProof/>
                <w:color w:val="000000" w:themeColor="text1"/>
                <w:sz w:val="24"/>
                <w:szCs w:val="24"/>
              </w:rPr>
              <w:t>Automobile industry analysis</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_Toc122959334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4</w:t>
            </w:r>
            <w:r w:rsidR="00A03279" w:rsidRPr="00A03279">
              <w:rPr>
                <w:rFonts w:ascii="Times New Roman" w:hAnsi="Times New Roman" w:cs="Times New Roman"/>
                <w:noProof/>
                <w:webHidden/>
                <w:color w:val="000000" w:themeColor="text1"/>
                <w:sz w:val="24"/>
                <w:szCs w:val="24"/>
              </w:rPr>
              <w:fldChar w:fldCharType="end"/>
            </w:r>
          </w:hyperlink>
        </w:p>
        <w:p w14:paraId="06A2F6EE"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35" w:history="1">
            <w:r w:rsidR="00A03279" w:rsidRPr="00A03279">
              <w:rPr>
                <w:rStyle w:val="Hyperlink"/>
                <w:rFonts w:ascii="Times New Roman" w:hAnsi="Times New Roman" w:cs="Times New Roman"/>
                <w:noProof/>
                <w:color w:val="000000" w:themeColor="text1"/>
                <w:sz w:val="24"/>
                <w:szCs w:val="24"/>
              </w:rPr>
              <w:t>Porters five force analysis</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_Toc122959335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5</w:t>
            </w:r>
            <w:r w:rsidR="00A03279" w:rsidRPr="00A03279">
              <w:rPr>
                <w:rFonts w:ascii="Times New Roman" w:hAnsi="Times New Roman" w:cs="Times New Roman"/>
                <w:noProof/>
                <w:webHidden/>
                <w:color w:val="000000" w:themeColor="text1"/>
                <w:sz w:val="24"/>
                <w:szCs w:val="24"/>
              </w:rPr>
              <w:fldChar w:fldCharType="end"/>
            </w:r>
          </w:hyperlink>
        </w:p>
        <w:p w14:paraId="34E7B7D1"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36" w:history="1">
            <w:r w:rsidR="00A03279" w:rsidRPr="00A03279">
              <w:rPr>
                <w:rStyle w:val="Hyperlink"/>
                <w:rFonts w:ascii="Times New Roman" w:hAnsi="Times New Roman" w:cs="Times New Roman"/>
                <w:noProof/>
                <w:color w:val="000000" w:themeColor="text1"/>
                <w:sz w:val="24"/>
                <w:szCs w:val="24"/>
              </w:rPr>
              <w:t>China automobile market</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_Toc122959336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6</w:t>
            </w:r>
            <w:r w:rsidR="00A03279" w:rsidRPr="00A03279">
              <w:rPr>
                <w:rFonts w:ascii="Times New Roman" w:hAnsi="Times New Roman" w:cs="Times New Roman"/>
                <w:noProof/>
                <w:webHidden/>
                <w:color w:val="000000" w:themeColor="text1"/>
                <w:sz w:val="24"/>
                <w:szCs w:val="24"/>
              </w:rPr>
              <w:fldChar w:fldCharType="end"/>
            </w:r>
          </w:hyperlink>
        </w:p>
        <w:p w14:paraId="38839EF9"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37" w:history="1">
            <w:r w:rsidR="00A03279" w:rsidRPr="00A03279">
              <w:rPr>
                <w:rStyle w:val="Hyperlink"/>
                <w:rFonts w:ascii="Times New Roman" w:hAnsi="Times New Roman" w:cs="Times New Roman"/>
                <w:noProof/>
                <w:color w:val="000000" w:themeColor="text1"/>
                <w:sz w:val="24"/>
                <w:szCs w:val="24"/>
              </w:rPr>
              <w:t>Internationalization strategy of Toyota</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_Toc122959337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8</w:t>
            </w:r>
            <w:r w:rsidR="00A03279" w:rsidRPr="00A03279">
              <w:rPr>
                <w:rFonts w:ascii="Times New Roman" w:hAnsi="Times New Roman" w:cs="Times New Roman"/>
                <w:noProof/>
                <w:webHidden/>
                <w:color w:val="000000" w:themeColor="text1"/>
                <w:sz w:val="24"/>
                <w:szCs w:val="24"/>
              </w:rPr>
              <w:fldChar w:fldCharType="end"/>
            </w:r>
          </w:hyperlink>
        </w:p>
        <w:p w14:paraId="2C768C54"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38" w:history="1">
            <w:r w:rsidR="00A03279" w:rsidRPr="00A03279">
              <w:rPr>
                <w:rStyle w:val="Hyperlink"/>
                <w:rFonts w:ascii="Times New Roman" w:hAnsi="Times New Roman" w:cs="Times New Roman"/>
                <w:noProof/>
                <w:color w:val="000000" w:themeColor="text1"/>
                <w:sz w:val="24"/>
                <w:szCs w:val="24"/>
              </w:rPr>
              <w:t>Toyota in china market</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_Toc122959338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10</w:t>
            </w:r>
            <w:r w:rsidR="00A03279" w:rsidRPr="00A03279">
              <w:rPr>
                <w:rFonts w:ascii="Times New Roman" w:hAnsi="Times New Roman" w:cs="Times New Roman"/>
                <w:noProof/>
                <w:webHidden/>
                <w:color w:val="000000" w:themeColor="text1"/>
                <w:sz w:val="24"/>
                <w:szCs w:val="24"/>
              </w:rPr>
              <w:fldChar w:fldCharType="end"/>
            </w:r>
          </w:hyperlink>
        </w:p>
        <w:p w14:paraId="5AF22C22"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39" w:history="1">
            <w:r w:rsidR="00A03279" w:rsidRPr="00A03279">
              <w:rPr>
                <w:rStyle w:val="Hyperlink"/>
                <w:rFonts w:ascii="Times New Roman" w:hAnsi="Times New Roman" w:cs="Times New Roman"/>
                <w:noProof/>
                <w:color w:val="000000" w:themeColor="text1"/>
                <w:sz w:val="24"/>
                <w:szCs w:val="24"/>
              </w:rPr>
              <w:t>VRIO Analysis of Toyota</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_Toc122959339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12</w:t>
            </w:r>
            <w:r w:rsidR="00A03279" w:rsidRPr="00A03279">
              <w:rPr>
                <w:rFonts w:ascii="Times New Roman" w:hAnsi="Times New Roman" w:cs="Times New Roman"/>
                <w:noProof/>
                <w:webHidden/>
                <w:color w:val="000000" w:themeColor="text1"/>
                <w:sz w:val="24"/>
                <w:szCs w:val="24"/>
              </w:rPr>
              <w:fldChar w:fldCharType="end"/>
            </w:r>
          </w:hyperlink>
        </w:p>
        <w:p w14:paraId="17940858"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40" w:history="1">
            <w:r w:rsidR="00A03279" w:rsidRPr="00A03279">
              <w:rPr>
                <w:rStyle w:val="Hyperlink"/>
                <w:rFonts w:ascii="Times New Roman" w:hAnsi="Times New Roman" w:cs="Times New Roman"/>
                <w:noProof/>
                <w:color w:val="000000" w:themeColor="text1"/>
                <w:sz w:val="24"/>
                <w:szCs w:val="24"/>
              </w:rPr>
              <w:t>Production system for resource and capabilities management</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_Toc122959340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13</w:t>
            </w:r>
            <w:r w:rsidR="00A03279" w:rsidRPr="00A03279">
              <w:rPr>
                <w:rFonts w:ascii="Times New Roman" w:hAnsi="Times New Roman" w:cs="Times New Roman"/>
                <w:noProof/>
                <w:webHidden/>
                <w:color w:val="000000" w:themeColor="text1"/>
                <w:sz w:val="24"/>
                <w:szCs w:val="24"/>
              </w:rPr>
              <w:fldChar w:fldCharType="end"/>
            </w:r>
          </w:hyperlink>
        </w:p>
        <w:p w14:paraId="2510D257"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41" w:history="1">
            <w:r w:rsidR="00A03279" w:rsidRPr="00A03279">
              <w:rPr>
                <w:rStyle w:val="Hyperlink"/>
                <w:rFonts w:ascii="Times New Roman" w:hAnsi="Times New Roman" w:cs="Times New Roman"/>
                <w:noProof/>
                <w:color w:val="000000" w:themeColor="text1"/>
                <w:sz w:val="24"/>
                <w:szCs w:val="24"/>
              </w:rPr>
              <w:t>Entry modes</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_Toc122959341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15</w:t>
            </w:r>
            <w:r w:rsidR="00A03279" w:rsidRPr="00A03279">
              <w:rPr>
                <w:rFonts w:ascii="Times New Roman" w:hAnsi="Times New Roman" w:cs="Times New Roman"/>
                <w:noProof/>
                <w:webHidden/>
                <w:color w:val="000000" w:themeColor="text1"/>
                <w:sz w:val="24"/>
                <w:szCs w:val="24"/>
              </w:rPr>
              <w:fldChar w:fldCharType="end"/>
            </w:r>
          </w:hyperlink>
        </w:p>
        <w:p w14:paraId="11621A31"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42" w:history="1">
            <w:r w:rsidR="00A03279" w:rsidRPr="00A03279">
              <w:rPr>
                <w:rStyle w:val="Hyperlink"/>
                <w:rFonts w:ascii="Times New Roman" w:hAnsi="Times New Roman" w:cs="Times New Roman"/>
                <w:noProof/>
                <w:color w:val="000000" w:themeColor="text1"/>
                <w:sz w:val="24"/>
                <w:szCs w:val="24"/>
              </w:rPr>
              <w:t>Toyota’s entry model in china</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_Toc122959342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16</w:t>
            </w:r>
            <w:r w:rsidR="00A03279" w:rsidRPr="00A03279">
              <w:rPr>
                <w:rFonts w:ascii="Times New Roman" w:hAnsi="Times New Roman" w:cs="Times New Roman"/>
                <w:noProof/>
                <w:webHidden/>
                <w:color w:val="000000" w:themeColor="text1"/>
                <w:sz w:val="24"/>
                <w:szCs w:val="24"/>
              </w:rPr>
              <w:fldChar w:fldCharType="end"/>
            </w:r>
          </w:hyperlink>
        </w:p>
        <w:p w14:paraId="7B938152"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43" w:history="1">
            <w:r w:rsidR="00A03279" w:rsidRPr="00A03279">
              <w:rPr>
                <w:rStyle w:val="Hyperlink"/>
                <w:rFonts w:ascii="Times New Roman" w:hAnsi="Times New Roman" w:cs="Times New Roman"/>
                <w:noProof/>
                <w:color w:val="000000" w:themeColor="text1"/>
                <w:sz w:val="24"/>
                <w:szCs w:val="24"/>
              </w:rPr>
              <w:t>Challenges facing china in entering into china and mitigation strategies</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_Toc122959343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17</w:t>
            </w:r>
            <w:r w:rsidR="00A03279" w:rsidRPr="00A03279">
              <w:rPr>
                <w:rFonts w:ascii="Times New Roman" w:hAnsi="Times New Roman" w:cs="Times New Roman"/>
                <w:noProof/>
                <w:webHidden/>
                <w:color w:val="000000" w:themeColor="text1"/>
                <w:sz w:val="24"/>
                <w:szCs w:val="24"/>
              </w:rPr>
              <w:fldChar w:fldCharType="end"/>
            </w:r>
          </w:hyperlink>
        </w:p>
        <w:p w14:paraId="64D5177B"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44" w:history="1">
            <w:r w:rsidR="00A03279" w:rsidRPr="00A03279">
              <w:rPr>
                <w:rStyle w:val="Hyperlink"/>
                <w:rFonts w:ascii="Times New Roman" w:hAnsi="Times New Roman" w:cs="Times New Roman"/>
                <w:noProof/>
                <w:color w:val="000000" w:themeColor="text1"/>
                <w:sz w:val="24"/>
                <w:szCs w:val="24"/>
              </w:rPr>
              <w:t>Conclusion</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_Toc122959344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19</w:t>
            </w:r>
            <w:r w:rsidR="00A03279" w:rsidRPr="00A03279">
              <w:rPr>
                <w:rFonts w:ascii="Times New Roman" w:hAnsi="Times New Roman" w:cs="Times New Roman"/>
                <w:noProof/>
                <w:webHidden/>
                <w:color w:val="000000" w:themeColor="text1"/>
                <w:sz w:val="24"/>
                <w:szCs w:val="24"/>
              </w:rPr>
              <w:fldChar w:fldCharType="end"/>
            </w:r>
          </w:hyperlink>
        </w:p>
        <w:p w14:paraId="5DF2AAB7" w14:textId="77777777" w:rsidR="00A03279" w:rsidRPr="00A03279" w:rsidRDefault="00000000" w:rsidP="00A03279">
          <w:pPr>
            <w:pStyle w:val="TOC1"/>
            <w:tabs>
              <w:tab w:val="right" w:leader="dot" w:pos="9350"/>
            </w:tabs>
            <w:spacing w:after="0" w:line="360" w:lineRule="auto"/>
            <w:jc w:val="both"/>
            <w:rPr>
              <w:rFonts w:ascii="Times New Roman" w:eastAsiaTheme="minorEastAsia" w:hAnsi="Times New Roman" w:cs="Times New Roman"/>
              <w:noProof/>
              <w:color w:val="000000" w:themeColor="text1"/>
              <w:sz w:val="24"/>
              <w:szCs w:val="24"/>
              <w:lang w:val="en-US"/>
            </w:rPr>
          </w:pPr>
          <w:hyperlink w:anchor="_Toc122959345" w:history="1">
            <w:r w:rsidR="00A03279" w:rsidRPr="00A03279">
              <w:rPr>
                <w:rStyle w:val="Hyperlink"/>
                <w:rFonts w:ascii="Times New Roman" w:hAnsi="Times New Roman" w:cs="Times New Roman"/>
                <w:noProof/>
                <w:color w:val="000000" w:themeColor="text1"/>
                <w:sz w:val="24"/>
                <w:szCs w:val="24"/>
              </w:rPr>
              <w:t>References</w:t>
            </w:r>
            <w:r w:rsidR="00A03279" w:rsidRPr="00A03279">
              <w:rPr>
                <w:rFonts w:ascii="Times New Roman" w:hAnsi="Times New Roman" w:cs="Times New Roman"/>
                <w:noProof/>
                <w:webHidden/>
                <w:color w:val="000000" w:themeColor="text1"/>
                <w:sz w:val="24"/>
                <w:szCs w:val="24"/>
              </w:rPr>
              <w:tab/>
            </w:r>
            <w:r w:rsidR="00A03279" w:rsidRPr="00A03279">
              <w:rPr>
                <w:rFonts w:ascii="Times New Roman" w:hAnsi="Times New Roman" w:cs="Times New Roman"/>
                <w:noProof/>
                <w:webHidden/>
                <w:color w:val="000000" w:themeColor="text1"/>
                <w:sz w:val="24"/>
                <w:szCs w:val="24"/>
              </w:rPr>
              <w:fldChar w:fldCharType="begin"/>
            </w:r>
            <w:r w:rsidR="00A03279" w:rsidRPr="00A03279">
              <w:rPr>
                <w:rFonts w:ascii="Times New Roman" w:hAnsi="Times New Roman" w:cs="Times New Roman"/>
                <w:noProof/>
                <w:webHidden/>
                <w:color w:val="000000" w:themeColor="text1"/>
                <w:sz w:val="24"/>
                <w:szCs w:val="24"/>
              </w:rPr>
              <w:instrText xml:space="preserve"> PAGEREF _Toc122959345 \h </w:instrText>
            </w:r>
            <w:r w:rsidR="00A03279" w:rsidRPr="00A03279">
              <w:rPr>
                <w:rFonts w:ascii="Times New Roman" w:hAnsi="Times New Roman" w:cs="Times New Roman"/>
                <w:noProof/>
                <w:webHidden/>
                <w:color w:val="000000" w:themeColor="text1"/>
                <w:sz w:val="24"/>
                <w:szCs w:val="24"/>
              </w:rPr>
            </w:r>
            <w:r w:rsidR="00A03279" w:rsidRPr="00A03279">
              <w:rPr>
                <w:rFonts w:ascii="Times New Roman" w:hAnsi="Times New Roman" w:cs="Times New Roman"/>
                <w:noProof/>
                <w:webHidden/>
                <w:color w:val="000000" w:themeColor="text1"/>
                <w:sz w:val="24"/>
                <w:szCs w:val="24"/>
              </w:rPr>
              <w:fldChar w:fldCharType="separate"/>
            </w:r>
            <w:r w:rsidR="00A03279" w:rsidRPr="00A03279">
              <w:rPr>
                <w:rFonts w:ascii="Times New Roman" w:hAnsi="Times New Roman" w:cs="Times New Roman"/>
                <w:noProof/>
                <w:webHidden/>
                <w:color w:val="000000" w:themeColor="text1"/>
                <w:sz w:val="24"/>
                <w:szCs w:val="24"/>
              </w:rPr>
              <w:t>20</w:t>
            </w:r>
            <w:r w:rsidR="00A03279" w:rsidRPr="00A03279">
              <w:rPr>
                <w:rFonts w:ascii="Times New Roman" w:hAnsi="Times New Roman" w:cs="Times New Roman"/>
                <w:noProof/>
                <w:webHidden/>
                <w:color w:val="000000" w:themeColor="text1"/>
                <w:sz w:val="24"/>
                <w:szCs w:val="24"/>
              </w:rPr>
              <w:fldChar w:fldCharType="end"/>
            </w:r>
          </w:hyperlink>
        </w:p>
        <w:p w14:paraId="418C10F0" w14:textId="77777777" w:rsidR="00A03279" w:rsidRPr="00A03279" w:rsidRDefault="00A03279" w:rsidP="00A03279">
          <w:pP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fldChar w:fldCharType="end"/>
          </w:r>
        </w:p>
      </w:sdtContent>
    </w:sdt>
    <w:p w14:paraId="35729497" w14:textId="77777777" w:rsidR="00A03279" w:rsidRPr="00A03279" w:rsidRDefault="00A03279" w:rsidP="00A03279">
      <w:pPr>
        <w:pStyle w:val="Normal1"/>
        <w:spacing w:line="360" w:lineRule="auto"/>
        <w:jc w:val="both"/>
        <w:rPr>
          <w:rFonts w:ascii="Times New Roman" w:hAnsi="Times New Roman" w:cs="Times New Roman"/>
          <w:b/>
          <w:color w:val="000000" w:themeColor="text1"/>
          <w:sz w:val="24"/>
          <w:szCs w:val="24"/>
        </w:rPr>
      </w:pPr>
    </w:p>
    <w:p w14:paraId="07BB30B0" w14:textId="77777777" w:rsidR="00A03279" w:rsidRPr="00A03279" w:rsidRDefault="00A03279" w:rsidP="00A03279">
      <w:pPr>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br w:type="page"/>
      </w:r>
    </w:p>
    <w:p w14:paraId="33477C85" w14:textId="77777777" w:rsidR="00B16DE6" w:rsidRPr="00A03279" w:rsidRDefault="00546226" w:rsidP="00A03279">
      <w:pPr>
        <w:pStyle w:val="Heading1"/>
        <w:spacing w:before="0" w:after="0"/>
        <w:rPr>
          <w:rFonts w:cs="Times New Roman"/>
          <w:szCs w:val="24"/>
        </w:rPr>
      </w:pPr>
      <w:bookmarkStart w:id="1" w:name="_Toc122959332"/>
      <w:r w:rsidRPr="00A03279">
        <w:rPr>
          <w:rFonts w:cs="Times New Roman"/>
          <w:szCs w:val="24"/>
        </w:rPr>
        <w:lastRenderedPageBreak/>
        <w:t>Introduction</w:t>
      </w:r>
      <w:bookmarkEnd w:id="1"/>
      <w:r w:rsidRPr="00A03279">
        <w:rPr>
          <w:rFonts w:cs="Times New Roman"/>
          <w:szCs w:val="24"/>
        </w:rPr>
        <w:t xml:space="preserve"> </w:t>
      </w:r>
    </w:p>
    <w:p w14:paraId="5880D714"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A multinational's practice of entering the Chinese market is an excellent example of a globalization strategy since the Chinese market is crucial for multinational vehicle makers. This report will </w:t>
      </w:r>
      <w:proofErr w:type="spellStart"/>
      <w:r w:rsidRPr="00A03279">
        <w:rPr>
          <w:rFonts w:ascii="Times New Roman" w:hAnsi="Times New Roman" w:cs="Times New Roman"/>
          <w:color w:val="000000" w:themeColor="text1"/>
          <w:sz w:val="24"/>
          <w:szCs w:val="24"/>
        </w:rPr>
        <w:t>analyze</w:t>
      </w:r>
      <w:proofErr w:type="spellEnd"/>
      <w:r w:rsidRPr="00A03279">
        <w:rPr>
          <w:rFonts w:ascii="Times New Roman" w:hAnsi="Times New Roman" w:cs="Times New Roman"/>
          <w:color w:val="000000" w:themeColor="text1"/>
          <w:sz w:val="24"/>
          <w:szCs w:val="24"/>
        </w:rPr>
        <w:t xml:space="preserve"> Toyota's plan for breaking into the Chinese automobile industry, focusing on its partnership model, geographic footprint, and degree of personalization in manufacturing. Every business hopes to first succeed in its own area, and then to spread to other countries. Given the global nature of business in the present day, it is common practice for companies to expand their operations overseas. When a business expands into a new nation, it gains an edge over the competition by expanding its access to the new global marketplace. Toyota, along with other large multinational vehicle manufacturers like General Motors and Ford, is often regarded as the industry leader. Toyota's plan for expanding abroad, and in particular in the Chinese market, will be the focus of this research. Toyota's Entry into the Chinese Market, the Institutional Environment, and the Company's Entry Strategy will all be evaluated as part of this study. The study will conclude with a discussion of the institutional obstacles encountered by the multinational firm, the measures taken to lessen the impact of these obstacles, and the final result.</w:t>
      </w:r>
    </w:p>
    <w:p w14:paraId="61C7EF28" w14:textId="77777777" w:rsidR="00A03279" w:rsidRPr="00A03279" w:rsidRDefault="00A03279" w:rsidP="00A03279">
      <w:pPr>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br w:type="page"/>
      </w:r>
    </w:p>
    <w:p w14:paraId="4E2ECA04" w14:textId="77777777" w:rsidR="00B16DE6" w:rsidRPr="00A03279" w:rsidRDefault="00546226" w:rsidP="00A03279">
      <w:pPr>
        <w:pStyle w:val="Heading1"/>
        <w:spacing w:before="0" w:after="0"/>
        <w:rPr>
          <w:rFonts w:cs="Times New Roman"/>
          <w:szCs w:val="24"/>
        </w:rPr>
      </w:pPr>
      <w:bookmarkStart w:id="2" w:name="_Toc122959333"/>
      <w:r w:rsidRPr="00A03279">
        <w:rPr>
          <w:rFonts w:cs="Times New Roman"/>
          <w:szCs w:val="24"/>
        </w:rPr>
        <w:lastRenderedPageBreak/>
        <w:t>Company Overview</w:t>
      </w:r>
      <w:bookmarkEnd w:id="2"/>
      <w:r w:rsidRPr="00A03279">
        <w:rPr>
          <w:rFonts w:cs="Times New Roman"/>
          <w:szCs w:val="24"/>
        </w:rPr>
        <w:t xml:space="preserve"> </w:t>
      </w:r>
    </w:p>
    <w:p w14:paraId="7408D849" w14:textId="32282339"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Toyota Motor Corporation is a worldwide corporation headquartered in Toyota City, Japan that manufactures a wide range of vehicles, including automobiles, trucks, buses, and even robots. Toyota is not only the biggest but also the most prolific automaker in Asia. Toyota, together with Nissan Motors and Honda Motor, are the three largest Asian automakers competing with U.S. companies on the global market. Toyota Finance Services is the company's financial arm, and it also operates in other areas. Toyota, Scion, and Lexus are all brand names for automobiles manufactured by the same company. Toyota controls the majority of Daihatsu, Hino, and 8.7 percent of Fuji Heavy Industries, which produces Subaru vehicles. </w:t>
      </w:r>
      <w:r w:rsidR="007D66C5">
        <w:rPr>
          <w:rFonts w:ascii="Times New Roman" w:hAnsi="Times New Roman" w:cs="Times New Roman"/>
          <w:color w:val="000000" w:themeColor="text1"/>
          <w:sz w:val="24"/>
          <w:szCs w:val="24"/>
        </w:rPr>
        <w:t xml:space="preserve">It has been observed that Toyota motors have business in relation with selling and making the automobiles and its components. </w:t>
      </w:r>
    </w:p>
    <w:p w14:paraId="125E6ABF" w14:textId="6734E7BD" w:rsidR="00B16DE6" w:rsidRPr="00A03279" w:rsidRDefault="007D66C5" w:rsidP="00A03279">
      <w:pPr>
        <w:pStyle w:val="Normal1"/>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could be observed that the company manages the business based upon three main sections that include: Transportation and finance and other components in relation with the automobiles. </w:t>
      </w:r>
      <w:r w:rsidR="00546226" w:rsidRPr="00A0327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company’s automobile division is mainly under the research and development and retail sales of accessories, vans and pickups. The company is currently developing themselves and working on the advanced transportation system. The dealers and vendors of the company often apply fiancé in order to buy as well as take a lease car by implementing various financial services division. It has been ascertain that leasing is generally offered for the general public and lease contracts which often purchased by the retailers </w:t>
      </w:r>
      <w:r w:rsidR="00546226" w:rsidRPr="00A03279">
        <w:rPr>
          <w:rFonts w:ascii="Times New Roman" w:hAnsi="Times New Roman" w:cs="Times New Roman"/>
          <w:color w:val="000000" w:themeColor="text1"/>
          <w:sz w:val="24"/>
          <w:szCs w:val="24"/>
        </w:rPr>
        <w:t>(</w:t>
      </w:r>
      <w:r w:rsidR="00546226" w:rsidRPr="00A03279">
        <w:rPr>
          <w:rFonts w:ascii="Times New Roman" w:hAnsi="Times New Roman" w:cs="Times New Roman"/>
          <w:color w:val="000000" w:themeColor="text1"/>
          <w:sz w:val="24"/>
          <w:szCs w:val="24"/>
          <w:highlight w:val="white"/>
        </w:rPr>
        <w:t>Coetzee et al., 2016)</w:t>
      </w:r>
      <w:r w:rsidR="00546226" w:rsidRPr="00A03279">
        <w:rPr>
          <w:rFonts w:ascii="Times New Roman" w:hAnsi="Times New Roman" w:cs="Times New Roman"/>
          <w:color w:val="000000" w:themeColor="text1"/>
          <w:sz w:val="24"/>
          <w:szCs w:val="24"/>
        </w:rPr>
        <w:t xml:space="preserve">. Toyota manufactures and assembles automobiles at plants across the globe for sale in local markets. Plants in countries such as </w:t>
      </w:r>
      <w:r>
        <w:rPr>
          <w:rFonts w:ascii="Times New Roman" w:hAnsi="Times New Roman" w:cs="Times New Roman"/>
          <w:color w:val="000000" w:themeColor="text1"/>
          <w:sz w:val="24"/>
          <w:szCs w:val="24"/>
        </w:rPr>
        <w:t>Unites states, Australia</w:t>
      </w:r>
      <w:r w:rsidR="00546226" w:rsidRPr="00A0327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DF3C2A">
        <w:rPr>
          <w:rFonts w:ascii="Times New Roman" w:hAnsi="Times New Roman" w:cs="Times New Roman"/>
          <w:color w:val="000000" w:themeColor="text1"/>
          <w:sz w:val="24"/>
          <w:szCs w:val="24"/>
        </w:rPr>
        <w:t>France, Mexico, Malaysia, China, Thailand, Venezuela, India and Pakistan,</w:t>
      </w:r>
      <w:r w:rsidR="00546226" w:rsidRPr="00A03279">
        <w:rPr>
          <w:rFonts w:ascii="Times New Roman" w:hAnsi="Times New Roman" w:cs="Times New Roman"/>
          <w:color w:val="000000" w:themeColor="text1"/>
          <w:sz w:val="24"/>
          <w:szCs w:val="24"/>
        </w:rPr>
        <w:t xml:space="preserve"> all participate in the production or assembly of the company's goods. The </w:t>
      </w:r>
      <w:r w:rsidR="00DF3C2A">
        <w:rPr>
          <w:rFonts w:ascii="Times New Roman" w:hAnsi="Times New Roman" w:cs="Times New Roman"/>
          <w:color w:val="000000" w:themeColor="text1"/>
          <w:sz w:val="24"/>
          <w:szCs w:val="24"/>
        </w:rPr>
        <w:t>Company have been able to successful progress its growth due to the strong desire and dedication to develop high quality goods for the clients</w:t>
      </w:r>
      <w:r w:rsidR="00546226" w:rsidRPr="00A03279">
        <w:rPr>
          <w:rFonts w:ascii="Times New Roman" w:hAnsi="Times New Roman" w:cs="Times New Roman"/>
          <w:color w:val="000000" w:themeColor="text1"/>
          <w:sz w:val="24"/>
          <w:szCs w:val="24"/>
        </w:rPr>
        <w:t xml:space="preserve"> (</w:t>
      </w:r>
      <w:proofErr w:type="spellStart"/>
      <w:r w:rsidR="00546226" w:rsidRPr="00A03279">
        <w:rPr>
          <w:rFonts w:ascii="Times New Roman" w:hAnsi="Times New Roman" w:cs="Times New Roman"/>
          <w:color w:val="000000" w:themeColor="text1"/>
          <w:sz w:val="24"/>
          <w:szCs w:val="24"/>
          <w:highlight w:val="white"/>
        </w:rPr>
        <w:t>Iwao</w:t>
      </w:r>
      <w:proofErr w:type="spellEnd"/>
      <w:r w:rsidR="00546226" w:rsidRPr="00A03279">
        <w:rPr>
          <w:rFonts w:ascii="Times New Roman" w:hAnsi="Times New Roman" w:cs="Times New Roman"/>
          <w:color w:val="000000" w:themeColor="text1"/>
          <w:sz w:val="24"/>
          <w:szCs w:val="24"/>
          <w:highlight w:val="white"/>
        </w:rPr>
        <w:t>, 2017)</w:t>
      </w:r>
      <w:r w:rsidR="00546226" w:rsidRPr="00A03279">
        <w:rPr>
          <w:rFonts w:ascii="Times New Roman" w:hAnsi="Times New Roman" w:cs="Times New Roman"/>
          <w:color w:val="000000" w:themeColor="text1"/>
          <w:sz w:val="24"/>
          <w:szCs w:val="24"/>
        </w:rPr>
        <w:t>.</w:t>
      </w:r>
    </w:p>
    <w:p w14:paraId="4B31EF89" w14:textId="77777777" w:rsidR="00B16DE6" w:rsidRPr="00A03279" w:rsidRDefault="00546226" w:rsidP="00A03279">
      <w:pPr>
        <w:pStyle w:val="Heading1"/>
        <w:spacing w:before="0" w:after="0"/>
        <w:rPr>
          <w:rFonts w:cs="Times New Roman"/>
          <w:szCs w:val="24"/>
        </w:rPr>
      </w:pPr>
      <w:bookmarkStart w:id="3" w:name="_Toc122959334"/>
      <w:r w:rsidRPr="00A03279">
        <w:rPr>
          <w:rFonts w:cs="Times New Roman"/>
          <w:szCs w:val="24"/>
        </w:rPr>
        <w:t>Automobile industry analysis</w:t>
      </w:r>
      <w:bookmarkEnd w:id="3"/>
      <w:r w:rsidRPr="00A03279">
        <w:rPr>
          <w:rFonts w:cs="Times New Roman"/>
          <w:szCs w:val="24"/>
        </w:rPr>
        <w:t xml:space="preserve"> </w:t>
      </w:r>
    </w:p>
    <w:p w14:paraId="55BF45EA" w14:textId="219AAD0A"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The Toyota Motor Corporation is a rival in the global car market. There was a lot of upheaval in the automotive industry during the previous five years. </w:t>
      </w:r>
      <w:r w:rsidR="00DF3C2A">
        <w:rPr>
          <w:rFonts w:ascii="Times New Roman" w:hAnsi="Times New Roman" w:cs="Times New Roman"/>
          <w:color w:val="000000" w:themeColor="text1"/>
          <w:sz w:val="24"/>
          <w:szCs w:val="24"/>
        </w:rPr>
        <w:t xml:space="preserve">With the changes in time, the consumer preferences have changed drastically that include changes from large to pickup trucks which are </w:t>
      </w:r>
      <w:proofErr w:type="spellStart"/>
      <w:r w:rsidR="00DF3C2A">
        <w:rPr>
          <w:rFonts w:ascii="Times New Roman" w:hAnsi="Times New Roman" w:cs="Times New Roman"/>
          <w:color w:val="000000" w:themeColor="text1"/>
          <w:sz w:val="24"/>
          <w:szCs w:val="24"/>
        </w:rPr>
        <w:t>cozier</w:t>
      </w:r>
      <w:proofErr w:type="spellEnd"/>
      <w:r w:rsidR="00DF3C2A">
        <w:rPr>
          <w:rFonts w:ascii="Times New Roman" w:hAnsi="Times New Roman" w:cs="Times New Roman"/>
          <w:color w:val="000000" w:themeColor="text1"/>
          <w:sz w:val="24"/>
          <w:szCs w:val="24"/>
        </w:rPr>
        <w:t xml:space="preserve"> and compact with all amenities. The consumers nowadays prefer less fuel efficient automobiles as the overall cost for gasoline have increased rapidly.</w:t>
      </w:r>
      <w:r w:rsidRPr="00A03279">
        <w:rPr>
          <w:rFonts w:ascii="Times New Roman" w:hAnsi="Times New Roman" w:cs="Times New Roman"/>
          <w:color w:val="000000" w:themeColor="text1"/>
          <w:sz w:val="24"/>
          <w:szCs w:val="24"/>
        </w:rPr>
        <w:t xml:space="preserve"> Some automotive companies saw the shift coming and diversified into the manufacturing of hybrid electric motor vehicles and </w:t>
      </w:r>
      <w:r w:rsidRPr="00A03279">
        <w:rPr>
          <w:rFonts w:ascii="Times New Roman" w:hAnsi="Times New Roman" w:cs="Times New Roman"/>
          <w:color w:val="000000" w:themeColor="text1"/>
          <w:sz w:val="24"/>
          <w:szCs w:val="24"/>
        </w:rPr>
        <w:lastRenderedPageBreak/>
        <w:t>the production of smaller cars. Some automobile companies were slow to move their attention from large to compact vehicles because they anticipated that once gas prices dropped, buyers would return to buying SUVs and pickup trucks (</w:t>
      </w:r>
      <w:r w:rsidRPr="00A03279">
        <w:rPr>
          <w:rFonts w:ascii="Times New Roman" w:hAnsi="Times New Roman" w:cs="Times New Roman"/>
          <w:color w:val="000000" w:themeColor="text1"/>
          <w:sz w:val="24"/>
          <w:szCs w:val="24"/>
          <w:highlight w:val="white"/>
        </w:rPr>
        <w:t>Coetzee et al., 2016)</w:t>
      </w:r>
      <w:r w:rsidRPr="00A03279">
        <w:rPr>
          <w:rFonts w:ascii="Times New Roman" w:hAnsi="Times New Roman" w:cs="Times New Roman"/>
          <w:color w:val="000000" w:themeColor="text1"/>
          <w:sz w:val="24"/>
          <w:szCs w:val="24"/>
        </w:rPr>
        <w:t xml:space="preserve">. </w:t>
      </w:r>
      <w:r w:rsidR="00DF3C2A">
        <w:rPr>
          <w:rFonts w:ascii="Times New Roman" w:hAnsi="Times New Roman" w:cs="Times New Roman"/>
          <w:color w:val="000000" w:themeColor="text1"/>
          <w:sz w:val="24"/>
          <w:szCs w:val="24"/>
        </w:rPr>
        <w:t>Due to the financial crisis that have been found in US with relation to 2008</w:t>
      </w:r>
      <w:r w:rsidRPr="00A03279">
        <w:rPr>
          <w:rFonts w:ascii="Times New Roman" w:hAnsi="Times New Roman" w:cs="Times New Roman"/>
          <w:color w:val="000000" w:themeColor="text1"/>
          <w:sz w:val="24"/>
          <w:szCs w:val="24"/>
        </w:rPr>
        <w:t xml:space="preserve">, gasoline prices </w:t>
      </w:r>
      <w:r w:rsidR="00DF3C2A" w:rsidRPr="00A03279">
        <w:rPr>
          <w:rFonts w:ascii="Times New Roman" w:hAnsi="Times New Roman" w:cs="Times New Roman"/>
          <w:color w:val="000000" w:themeColor="text1"/>
          <w:sz w:val="24"/>
          <w:szCs w:val="24"/>
        </w:rPr>
        <w:t>ultimately</w:t>
      </w:r>
      <w:r w:rsidRPr="00A03279">
        <w:rPr>
          <w:rFonts w:ascii="Times New Roman" w:hAnsi="Times New Roman" w:cs="Times New Roman"/>
          <w:color w:val="000000" w:themeColor="text1"/>
          <w:sz w:val="24"/>
          <w:szCs w:val="24"/>
        </w:rPr>
        <w:t xml:space="preserve"> began to decline. Many other Western countries entered recession after the United States, setting off a chain reaction across the developed and developing continents. </w:t>
      </w:r>
      <w:r w:rsidR="00DF3C2A">
        <w:rPr>
          <w:rFonts w:ascii="Times New Roman" w:hAnsi="Times New Roman" w:cs="Times New Roman"/>
          <w:color w:val="000000" w:themeColor="text1"/>
          <w:sz w:val="24"/>
          <w:szCs w:val="24"/>
        </w:rPr>
        <w:t>As per the statistical report it has been evaluated that in 2009, the overall sales of the company degraded by 15.4%.</w:t>
      </w:r>
      <w:r w:rsidRPr="00A03279">
        <w:rPr>
          <w:rFonts w:ascii="Times New Roman" w:hAnsi="Times New Roman" w:cs="Times New Roman"/>
          <w:color w:val="000000" w:themeColor="text1"/>
          <w:sz w:val="24"/>
          <w:szCs w:val="24"/>
        </w:rPr>
        <w:t xml:space="preserve"> </w:t>
      </w:r>
      <w:r w:rsidR="00DF3C2A">
        <w:rPr>
          <w:rFonts w:ascii="Times New Roman" w:hAnsi="Times New Roman" w:cs="Times New Roman"/>
          <w:color w:val="000000" w:themeColor="text1"/>
          <w:sz w:val="24"/>
          <w:szCs w:val="24"/>
        </w:rPr>
        <w:t xml:space="preserve">As per the data of 2013, it has been observed that the industry revenue of the automobiles is forecasted to expand by 2.1%, </w:t>
      </w:r>
      <w:r w:rsidR="00EC476E">
        <w:rPr>
          <w:rFonts w:ascii="Times New Roman" w:hAnsi="Times New Roman" w:cs="Times New Roman"/>
          <w:color w:val="000000" w:themeColor="text1"/>
          <w:sz w:val="24"/>
          <w:szCs w:val="24"/>
        </w:rPr>
        <w:t xml:space="preserve">and it has bene further estimated that $2.3 trillion is mostly resulted for pent up demand. Overall the automobile sector in a whole is predicted to have increased by an average rate of 2.2% that are found between 2008 and 2013. In response to the manufacturing </w:t>
      </w:r>
      <w:proofErr w:type="gramStart"/>
      <w:r w:rsidR="00EC476E">
        <w:rPr>
          <w:rFonts w:ascii="Times New Roman" w:hAnsi="Times New Roman" w:cs="Times New Roman"/>
          <w:color w:val="000000" w:themeColor="text1"/>
          <w:sz w:val="24"/>
          <w:szCs w:val="24"/>
        </w:rPr>
        <w:t>unit</w:t>
      </w:r>
      <w:proofErr w:type="gramEnd"/>
      <w:r w:rsidR="00EC476E">
        <w:rPr>
          <w:rFonts w:ascii="Times New Roman" w:hAnsi="Times New Roman" w:cs="Times New Roman"/>
          <w:color w:val="000000" w:themeColor="text1"/>
          <w:sz w:val="24"/>
          <w:szCs w:val="24"/>
        </w:rPr>
        <w:t xml:space="preserve"> it has been </w:t>
      </w:r>
      <w:proofErr w:type="spellStart"/>
      <w:r w:rsidR="00EC476E">
        <w:rPr>
          <w:rFonts w:ascii="Times New Roman" w:hAnsi="Times New Roman" w:cs="Times New Roman"/>
          <w:color w:val="000000" w:themeColor="text1"/>
          <w:sz w:val="24"/>
          <w:szCs w:val="24"/>
        </w:rPr>
        <w:t>blostered</w:t>
      </w:r>
      <w:proofErr w:type="spellEnd"/>
      <w:r w:rsidR="00EC476E">
        <w:rPr>
          <w:rFonts w:ascii="Times New Roman" w:hAnsi="Times New Roman" w:cs="Times New Roman"/>
          <w:color w:val="000000" w:themeColor="text1"/>
          <w:sz w:val="24"/>
          <w:szCs w:val="24"/>
        </w:rPr>
        <w:t xml:space="preserve"> by BRIC nations that it have economically expanded during the last five years</w:t>
      </w:r>
      <w:r w:rsidRPr="00A03279">
        <w:rPr>
          <w:rFonts w:ascii="Times New Roman" w:hAnsi="Times New Roman" w:cs="Times New Roman"/>
          <w:color w:val="000000" w:themeColor="text1"/>
          <w:sz w:val="24"/>
          <w:szCs w:val="24"/>
        </w:rPr>
        <w:t xml:space="preserve"> (</w:t>
      </w:r>
      <w:r w:rsidRPr="00A03279">
        <w:rPr>
          <w:rFonts w:ascii="Times New Roman" w:hAnsi="Times New Roman" w:cs="Times New Roman"/>
          <w:color w:val="000000" w:themeColor="text1"/>
          <w:sz w:val="24"/>
          <w:szCs w:val="24"/>
          <w:highlight w:val="white"/>
        </w:rPr>
        <w:t>Liu et al., 2015)</w:t>
      </w:r>
      <w:r w:rsidR="00EC476E">
        <w:rPr>
          <w:rFonts w:ascii="Times New Roman" w:hAnsi="Times New Roman" w:cs="Times New Roman"/>
          <w:color w:val="000000" w:themeColor="text1"/>
          <w:sz w:val="24"/>
          <w:szCs w:val="24"/>
        </w:rPr>
        <w:t>.</w:t>
      </w:r>
      <w:r w:rsidRPr="00A03279">
        <w:rPr>
          <w:rFonts w:ascii="Times New Roman" w:hAnsi="Times New Roman" w:cs="Times New Roman"/>
          <w:color w:val="000000" w:themeColor="text1"/>
          <w:sz w:val="24"/>
          <w:szCs w:val="24"/>
        </w:rPr>
        <w:t xml:space="preserve"> As per capita income rose in these regions, so did the desire for automobiles. </w:t>
      </w:r>
      <w:r w:rsidR="00EC476E">
        <w:rPr>
          <w:rFonts w:ascii="Times New Roman" w:hAnsi="Times New Roman" w:cs="Times New Roman"/>
          <w:color w:val="000000" w:themeColor="text1"/>
          <w:sz w:val="24"/>
          <w:szCs w:val="24"/>
        </w:rPr>
        <w:t xml:space="preserve">In relation to the western automakers it has been evaluated that automakers have relocated the manufacturing plants mainly to BRIC nations in order to get access of the markets by undertaking advantages for the low cost production system. </w:t>
      </w:r>
      <w:r w:rsidRPr="00A03279">
        <w:rPr>
          <w:rFonts w:ascii="Times New Roman" w:hAnsi="Times New Roman" w:cs="Times New Roman"/>
          <w:color w:val="000000" w:themeColor="text1"/>
          <w:sz w:val="24"/>
          <w:szCs w:val="24"/>
        </w:rPr>
        <w:t>Over the next five years, the demand for motor cars in the West will revive, and the developing countries will maintain their expansion. Over the next five years, it is anticipated that industry sales would increase by 2.5% annually, reaching an estimated $2.6 trillion by 2018.</w:t>
      </w:r>
    </w:p>
    <w:p w14:paraId="25EA1879" w14:textId="77777777" w:rsidR="00B16DE6" w:rsidRPr="00A03279" w:rsidRDefault="00546226" w:rsidP="00A03279">
      <w:pPr>
        <w:pStyle w:val="Heading1"/>
        <w:spacing w:before="0" w:after="0"/>
        <w:rPr>
          <w:rFonts w:cs="Times New Roman"/>
          <w:szCs w:val="24"/>
        </w:rPr>
      </w:pPr>
      <w:bookmarkStart w:id="4" w:name="_Toc122959335"/>
      <w:r w:rsidRPr="00A03279">
        <w:rPr>
          <w:rFonts w:cs="Times New Roman"/>
          <w:szCs w:val="24"/>
        </w:rPr>
        <w:t>Porters five force analysis</w:t>
      </w:r>
      <w:bookmarkEnd w:id="4"/>
      <w:r w:rsidRPr="00A03279">
        <w:rPr>
          <w:rFonts w:cs="Times New Roman"/>
          <w:szCs w:val="24"/>
        </w:rPr>
        <w:t xml:space="preserve"> </w:t>
      </w:r>
    </w:p>
    <w:p w14:paraId="20B9941B" w14:textId="77777777" w:rsidR="00B16DE6" w:rsidRPr="00A03279" w:rsidRDefault="00546226" w:rsidP="00A03279">
      <w:pPr>
        <w:pStyle w:val="Normal1"/>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t xml:space="preserve">Threats of new entrants </w:t>
      </w:r>
    </w:p>
    <w:p w14:paraId="0A73817D"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A lot of money is needed.</w:t>
      </w:r>
    </w:p>
    <w:p w14:paraId="0C3B5C4C"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Existing firms are likely to retaliate aggressively if new entrants provide innovative items and ideas to the market (</w:t>
      </w:r>
      <w:r w:rsidRPr="00A03279">
        <w:rPr>
          <w:rFonts w:ascii="Times New Roman" w:hAnsi="Times New Roman" w:cs="Times New Roman"/>
          <w:color w:val="000000" w:themeColor="text1"/>
          <w:sz w:val="24"/>
          <w:szCs w:val="24"/>
          <w:highlight w:val="white"/>
        </w:rPr>
        <w:t>Luthra et al., 2016)</w:t>
      </w:r>
      <w:r w:rsidRPr="00A03279">
        <w:rPr>
          <w:rFonts w:ascii="Times New Roman" w:hAnsi="Times New Roman" w:cs="Times New Roman"/>
          <w:color w:val="000000" w:themeColor="text1"/>
          <w:sz w:val="24"/>
          <w:szCs w:val="24"/>
        </w:rPr>
        <w:t>.</w:t>
      </w:r>
    </w:p>
    <w:p w14:paraId="5C5098D0"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Existing businesses have little legal protection against upstarts.</w:t>
      </w:r>
    </w:p>
    <w:p w14:paraId="1B034F29"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The reputation and public perception of all major automakers are well-established.</w:t>
      </w:r>
    </w:p>
    <w:p w14:paraId="6900AB70"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Design and engineering excellence are the primary differentiators of products.</w:t>
      </w:r>
    </w:p>
    <w:p w14:paraId="59BDD5D5"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A new entrant would have easy access to the industry's supply chain.</w:t>
      </w:r>
    </w:p>
    <w:p w14:paraId="62C126AA"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Small businesses have a difficult time realizing the benefits of economies of scale.</w:t>
      </w:r>
    </w:p>
    <w:p w14:paraId="26F5433E"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In order to safeguard domestic markets, several governments impose prohibitively expensive import levies.</w:t>
      </w:r>
    </w:p>
    <w:p w14:paraId="2A216230" w14:textId="77777777" w:rsidR="00B16DE6" w:rsidRPr="00A03279" w:rsidRDefault="00546226" w:rsidP="00A03279">
      <w:pPr>
        <w:pStyle w:val="Normal1"/>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lastRenderedPageBreak/>
        <w:t xml:space="preserve">Bargaining power of suppliers </w:t>
      </w:r>
    </w:p>
    <w:p w14:paraId="5DC09BE9"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There is a flood of vendors</w:t>
      </w:r>
    </w:p>
    <w:p w14:paraId="412A16A1"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There are some very huge suppliers out there, but by and large, businesses are using one metal in place of another (plastic instead of metal)</w:t>
      </w:r>
    </w:p>
    <w:p w14:paraId="06B3084A"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Resource Easily Available</w:t>
      </w:r>
    </w:p>
    <w:p w14:paraId="1D51C4A5"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There is little risk of forward integration from suppliers.</w:t>
      </w:r>
    </w:p>
    <w:p w14:paraId="64F1A589" w14:textId="77777777" w:rsidR="00B16DE6" w:rsidRPr="00A03279" w:rsidRDefault="00546226" w:rsidP="00A03279">
      <w:pPr>
        <w:pStyle w:val="Normal1"/>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t xml:space="preserve">Bargaining power of buyers </w:t>
      </w:r>
    </w:p>
    <w:p w14:paraId="2568706F"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Buyers abound</w:t>
      </w:r>
    </w:p>
    <w:p w14:paraId="32AE08E0"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Corporations or governments acquire huge fleets and may negotiate for cheaper pricing than individuals.</w:t>
      </w:r>
    </w:p>
    <w:p w14:paraId="599735D7"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Switching to a different car manufacturer or mode of transportation is cheap.</w:t>
      </w:r>
    </w:p>
    <w:p w14:paraId="18F9695A"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Alternative automobile brands are freely accessible.</w:t>
      </w:r>
    </w:p>
    <w:p w14:paraId="334B58EB"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Buyers are price-sensitive and base their selection on a vehicle's pricing.</w:t>
      </w:r>
    </w:p>
    <w:p w14:paraId="6C9F0430"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Backward integration isn't a buyer danger (</w:t>
      </w:r>
      <w:proofErr w:type="spellStart"/>
      <w:r w:rsidRPr="00A03279">
        <w:rPr>
          <w:rFonts w:ascii="Times New Roman" w:hAnsi="Times New Roman" w:cs="Times New Roman"/>
          <w:color w:val="000000" w:themeColor="text1"/>
          <w:sz w:val="24"/>
          <w:szCs w:val="24"/>
          <w:highlight w:val="white"/>
        </w:rPr>
        <w:t>Dälken</w:t>
      </w:r>
      <w:proofErr w:type="spellEnd"/>
      <w:r w:rsidRPr="00A03279">
        <w:rPr>
          <w:rFonts w:ascii="Times New Roman" w:hAnsi="Times New Roman" w:cs="Times New Roman"/>
          <w:color w:val="000000" w:themeColor="text1"/>
          <w:sz w:val="24"/>
          <w:szCs w:val="24"/>
          <w:highlight w:val="white"/>
        </w:rPr>
        <w:t>, 2014)</w:t>
      </w:r>
      <w:r w:rsidRPr="00A03279">
        <w:rPr>
          <w:rFonts w:ascii="Times New Roman" w:hAnsi="Times New Roman" w:cs="Times New Roman"/>
          <w:color w:val="000000" w:themeColor="text1"/>
          <w:sz w:val="24"/>
          <w:szCs w:val="24"/>
        </w:rPr>
        <w:t>.</w:t>
      </w:r>
    </w:p>
    <w:p w14:paraId="2B7096F5" w14:textId="77777777" w:rsidR="00B16DE6" w:rsidRPr="00A03279" w:rsidRDefault="00546226" w:rsidP="00A03279">
      <w:pPr>
        <w:pStyle w:val="Normal1"/>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t xml:space="preserve">Threats of substitutes </w:t>
      </w:r>
    </w:p>
    <w:p w14:paraId="195BEFAD"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Bicycles, motorbikes, trains, buses, and airlines are alternatives.</w:t>
      </w:r>
    </w:p>
    <w:p w14:paraId="77067BF0"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Substitutes can't match convenience.</w:t>
      </w:r>
    </w:p>
    <w:p w14:paraId="4ECD99F3" w14:textId="77777777" w:rsidR="00B16DE6" w:rsidRPr="00A03279" w:rsidRDefault="00546226" w:rsidP="00A03279">
      <w:pPr>
        <w:pStyle w:val="Normal1"/>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Alternative transportation is often cheaper and greener.</w:t>
      </w:r>
    </w:p>
    <w:p w14:paraId="4097F18B" w14:textId="77777777" w:rsidR="00B16DE6" w:rsidRPr="00A03279" w:rsidRDefault="00546226" w:rsidP="00A03279">
      <w:pPr>
        <w:pStyle w:val="Normal1"/>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t xml:space="preserve">Competitive rivalry </w:t>
      </w:r>
    </w:p>
    <w:p w14:paraId="201A3B6A" w14:textId="77777777" w:rsidR="00B16DE6" w:rsidRPr="00A03279" w:rsidRDefault="00546226" w:rsidP="00A03279">
      <w:pPr>
        <w:pStyle w:val="Normal1"/>
        <w:numPr>
          <w:ilvl w:val="0"/>
          <w:numId w:val="1"/>
        </w:numP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Typical Number of Rivals</w:t>
      </w:r>
    </w:p>
    <w:p w14:paraId="296603C9" w14:textId="77777777" w:rsidR="00B16DE6" w:rsidRPr="00A03279" w:rsidRDefault="00546226" w:rsidP="00A03279">
      <w:pPr>
        <w:pStyle w:val="Normal1"/>
        <w:numPr>
          <w:ilvl w:val="0"/>
          <w:numId w:val="1"/>
        </w:numP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The costs associated with leaving the automobile business are so high that most companies either go under or remain there permanently.</w:t>
      </w:r>
    </w:p>
    <w:p w14:paraId="49AC0B4A" w14:textId="77777777" w:rsidR="00B16DE6" w:rsidRPr="00A03279" w:rsidRDefault="00546226" w:rsidP="00A03279">
      <w:pPr>
        <w:pStyle w:val="Normal1"/>
        <w:numPr>
          <w:ilvl w:val="0"/>
          <w:numId w:val="1"/>
        </w:numP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Manufacturing is a massive, yet well-established, sector of the economy.</w:t>
      </w:r>
    </w:p>
    <w:p w14:paraId="6839E47B" w14:textId="77777777" w:rsidR="00B16DE6" w:rsidRPr="00A03279" w:rsidRDefault="00546226" w:rsidP="00A03279">
      <w:pPr>
        <w:pStyle w:val="Normal1"/>
        <w:numPr>
          <w:ilvl w:val="0"/>
          <w:numId w:val="1"/>
        </w:numP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Competing businesses vary in size, but they all aim to attract their respective audiences' attention. Patrons have strong attachments to their </w:t>
      </w:r>
      <w:proofErr w:type="spellStart"/>
      <w:r w:rsidRPr="00A03279">
        <w:rPr>
          <w:rFonts w:ascii="Times New Roman" w:hAnsi="Times New Roman" w:cs="Times New Roman"/>
          <w:color w:val="000000" w:themeColor="text1"/>
          <w:sz w:val="24"/>
          <w:szCs w:val="24"/>
        </w:rPr>
        <w:t>favorite</w:t>
      </w:r>
      <w:proofErr w:type="spellEnd"/>
      <w:r w:rsidRPr="00A03279">
        <w:rPr>
          <w:rFonts w:ascii="Times New Roman" w:hAnsi="Times New Roman" w:cs="Times New Roman"/>
          <w:color w:val="000000" w:themeColor="text1"/>
          <w:sz w:val="24"/>
          <w:szCs w:val="24"/>
        </w:rPr>
        <w:t xml:space="preserve"> companies.</w:t>
      </w:r>
    </w:p>
    <w:p w14:paraId="0FFF3148" w14:textId="77777777" w:rsidR="00B16DE6" w:rsidRPr="00A03279" w:rsidRDefault="00546226" w:rsidP="00A03279">
      <w:pPr>
        <w:pStyle w:val="Normal1"/>
        <w:numPr>
          <w:ilvl w:val="0"/>
          <w:numId w:val="1"/>
        </w:numPr>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A moderate risk of being acquired by a rival exists.</w:t>
      </w:r>
    </w:p>
    <w:p w14:paraId="4C124E87" w14:textId="77777777" w:rsidR="00B16DE6" w:rsidRPr="00A03279" w:rsidRDefault="00546226" w:rsidP="00A03279">
      <w:pPr>
        <w:pStyle w:val="Heading1"/>
        <w:spacing w:before="0" w:after="0"/>
        <w:rPr>
          <w:rFonts w:cs="Times New Roman"/>
          <w:szCs w:val="24"/>
        </w:rPr>
      </w:pPr>
      <w:bookmarkStart w:id="5" w:name="_Toc122959336"/>
      <w:r w:rsidRPr="00A03279">
        <w:rPr>
          <w:rFonts w:cs="Times New Roman"/>
          <w:szCs w:val="24"/>
        </w:rPr>
        <w:t>China automobile market</w:t>
      </w:r>
      <w:bookmarkEnd w:id="5"/>
      <w:r w:rsidRPr="00A03279">
        <w:rPr>
          <w:rFonts w:cs="Times New Roman"/>
          <w:szCs w:val="24"/>
        </w:rPr>
        <w:t xml:space="preserve"> </w:t>
      </w:r>
    </w:p>
    <w:p w14:paraId="755B73CC"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China's Auto Policy emphasizes that the automobile sector will be a future core industry. Along with this, a slew of FDI-related laws and regulations were introduced to safeguard the domestic car sector. The Chinese government shielded its indigenous industries from outside competition because of this. The protections included a higher tax of 80–100% on CBU automobiles and their </w:t>
      </w:r>
      <w:r w:rsidRPr="00A03279">
        <w:rPr>
          <w:rFonts w:ascii="Times New Roman" w:hAnsi="Times New Roman" w:cs="Times New Roman"/>
          <w:color w:val="000000" w:themeColor="text1"/>
          <w:sz w:val="24"/>
          <w:szCs w:val="24"/>
        </w:rPr>
        <w:lastRenderedPageBreak/>
        <w:t>parts and components, as well as a reduction in the amount that could be imported. In addition, requiring 40% LCR is a crucial safety measure (</w:t>
      </w:r>
      <w:r w:rsidRPr="00A03279">
        <w:rPr>
          <w:rFonts w:ascii="Times New Roman" w:hAnsi="Times New Roman" w:cs="Times New Roman"/>
          <w:color w:val="000000" w:themeColor="text1"/>
          <w:sz w:val="24"/>
          <w:szCs w:val="24"/>
          <w:highlight w:val="white"/>
        </w:rPr>
        <w:t>Dobbs, 2014)</w:t>
      </w:r>
      <w:r w:rsidRPr="00A03279">
        <w:rPr>
          <w:rFonts w:ascii="Times New Roman" w:hAnsi="Times New Roman" w:cs="Times New Roman"/>
          <w:color w:val="000000" w:themeColor="text1"/>
          <w:sz w:val="24"/>
          <w:szCs w:val="24"/>
        </w:rPr>
        <w:t>.</w:t>
      </w:r>
    </w:p>
    <w:p w14:paraId="50764262"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China joined the World Trade Organization, whose mission is to promote open and fair trade across the world. Cutting red tape for global commerce is a crucial step in the right direction. The agreement stipulates that China must amend its laws and norms to conform with the concept, while the WTO gave a set term acting as the buffer to provide Chinese producers ample time, in this case, a 5-year period for protection. The Chinese government has committed to lowering vehicle import taxes to 25% and component tariffs to 10% over the course of the next five years. The import limit for automobiles should be eliminated when the 5-year period of protection ends (</w:t>
      </w:r>
      <w:proofErr w:type="spellStart"/>
      <w:r w:rsidRPr="00A03279">
        <w:rPr>
          <w:rFonts w:ascii="Times New Roman" w:hAnsi="Times New Roman" w:cs="Times New Roman"/>
          <w:color w:val="000000" w:themeColor="text1"/>
          <w:sz w:val="24"/>
          <w:szCs w:val="24"/>
          <w:highlight w:val="white"/>
        </w:rPr>
        <w:t>Abosag</w:t>
      </w:r>
      <w:proofErr w:type="spellEnd"/>
      <w:r w:rsidRPr="00A03279">
        <w:rPr>
          <w:rFonts w:ascii="Times New Roman" w:hAnsi="Times New Roman" w:cs="Times New Roman"/>
          <w:color w:val="000000" w:themeColor="text1"/>
          <w:sz w:val="24"/>
          <w:szCs w:val="24"/>
          <w:highlight w:val="white"/>
        </w:rPr>
        <w:t xml:space="preserve"> et al., 2012)</w:t>
      </w:r>
      <w:r w:rsidRPr="00A03279">
        <w:rPr>
          <w:rFonts w:ascii="Times New Roman" w:hAnsi="Times New Roman" w:cs="Times New Roman"/>
          <w:color w:val="000000" w:themeColor="text1"/>
          <w:sz w:val="24"/>
          <w:szCs w:val="24"/>
        </w:rPr>
        <w:t>.</w:t>
      </w:r>
    </w:p>
    <w:p w14:paraId="63DD8B62"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A joint venture is required for foreign automakers to enter the Chinese market. The international partners often provide more sophisticated technology, while the Chinese partners are in charge of local strategy, expertise, and public relations. However, foreign-side partners would adopt various tactics to preserve their controlling attitude in the JV-created collaboration in order to acquire additional benefits. Its high level of technology is often the method most heavily relied upon. Partners on the other side of the world sometimes simply provide the JV with the bare minimum in terms of technology and preserve the cutting edge for themselves. The decline in quota and tariff enforcement has also opened the door to direct import as a viable trade option (</w:t>
      </w:r>
      <w:proofErr w:type="spellStart"/>
      <w:r w:rsidRPr="00A03279">
        <w:rPr>
          <w:rFonts w:ascii="Times New Roman" w:hAnsi="Times New Roman" w:cs="Times New Roman"/>
          <w:color w:val="000000" w:themeColor="text1"/>
          <w:sz w:val="24"/>
          <w:szCs w:val="24"/>
          <w:highlight w:val="white"/>
        </w:rPr>
        <w:t>Abosag</w:t>
      </w:r>
      <w:proofErr w:type="spellEnd"/>
      <w:r w:rsidRPr="00A03279">
        <w:rPr>
          <w:rFonts w:ascii="Times New Roman" w:hAnsi="Times New Roman" w:cs="Times New Roman"/>
          <w:color w:val="000000" w:themeColor="text1"/>
          <w:sz w:val="24"/>
          <w:szCs w:val="24"/>
          <w:highlight w:val="white"/>
        </w:rPr>
        <w:t xml:space="preserve"> et al., 2012)</w:t>
      </w:r>
      <w:r w:rsidRPr="00A03279">
        <w:rPr>
          <w:rFonts w:ascii="Times New Roman" w:hAnsi="Times New Roman" w:cs="Times New Roman"/>
          <w:color w:val="000000" w:themeColor="text1"/>
          <w:sz w:val="24"/>
          <w:szCs w:val="24"/>
        </w:rPr>
        <w:t xml:space="preserve">. In conclusion, in order to accomplish multiple goals, including reducing the delivery time from suppliers, enhancing the supply chain, and constructing a more effective system, foreign automakers may choose to establish various functional entities which assume the job of materials storage and distribution of logistics. Suppliers of automobile components also profited from the uptick in business because of China's cheap </w:t>
      </w:r>
      <w:proofErr w:type="spellStart"/>
      <w:r w:rsidRPr="00A03279">
        <w:rPr>
          <w:rFonts w:ascii="Times New Roman" w:hAnsi="Times New Roman" w:cs="Times New Roman"/>
          <w:color w:val="000000" w:themeColor="text1"/>
          <w:sz w:val="24"/>
          <w:szCs w:val="24"/>
        </w:rPr>
        <w:t>labor</w:t>
      </w:r>
      <w:proofErr w:type="spellEnd"/>
      <w:r w:rsidRPr="00A03279">
        <w:rPr>
          <w:rFonts w:ascii="Times New Roman" w:hAnsi="Times New Roman" w:cs="Times New Roman"/>
          <w:color w:val="000000" w:themeColor="text1"/>
          <w:sz w:val="24"/>
          <w:szCs w:val="24"/>
        </w:rPr>
        <w:t xml:space="preserve"> costs, enlightened government, and sizable consumer market (</w:t>
      </w:r>
      <w:proofErr w:type="spellStart"/>
      <w:r w:rsidRPr="00A03279">
        <w:rPr>
          <w:rFonts w:ascii="Times New Roman" w:hAnsi="Times New Roman" w:cs="Times New Roman"/>
          <w:color w:val="000000" w:themeColor="text1"/>
          <w:sz w:val="24"/>
          <w:szCs w:val="24"/>
          <w:highlight w:val="white"/>
        </w:rPr>
        <w:t>Abosag</w:t>
      </w:r>
      <w:proofErr w:type="spellEnd"/>
      <w:r w:rsidRPr="00A03279">
        <w:rPr>
          <w:rFonts w:ascii="Times New Roman" w:hAnsi="Times New Roman" w:cs="Times New Roman"/>
          <w:color w:val="000000" w:themeColor="text1"/>
          <w:sz w:val="24"/>
          <w:szCs w:val="24"/>
          <w:highlight w:val="white"/>
        </w:rPr>
        <w:t xml:space="preserve"> et al., 2012)</w:t>
      </w:r>
      <w:r w:rsidRPr="00A03279">
        <w:rPr>
          <w:rFonts w:ascii="Times New Roman" w:hAnsi="Times New Roman" w:cs="Times New Roman"/>
          <w:color w:val="000000" w:themeColor="text1"/>
          <w:sz w:val="24"/>
          <w:szCs w:val="24"/>
        </w:rPr>
        <w:t>. However, the Chinese market for car components isn't without its issues. As a first point, the Chinese car components market is rather modest in size and geographically dispersed. Second, only a small number of local suppliers have been able to get contracts with the big multinational automakers due to the lower quality of locally-made components compared to their overseas counterparts (</w:t>
      </w:r>
      <w:proofErr w:type="spellStart"/>
      <w:r w:rsidRPr="00A03279">
        <w:rPr>
          <w:rFonts w:ascii="Times New Roman" w:hAnsi="Times New Roman" w:cs="Times New Roman"/>
          <w:color w:val="000000" w:themeColor="text1"/>
          <w:sz w:val="24"/>
          <w:szCs w:val="24"/>
          <w:highlight w:val="white"/>
        </w:rPr>
        <w:t>Nahm</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w:t>
      </w:r>
    </w:p>
    <w:p w14:paraId="45390A04" w14:textId="6BC95595" w:rsidR="00B16DE6" w:rsidRPr="00A03279" w:rsidRDefault="00EC476E" w:rsidP="00A03279">
      <w:pPr>
        <w:pStyle w:val="Normal1"/>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 response to the china’s domestic production it has been observed </w:t>
      </w:r>
      <w:proofErr w:type="spellStart"/>
      <w:r>
        <w:rPr>
          <w:rFonts w:ascii="Times New Roman" w:hAnsi="Times New Roman" w:cs="Times New Roman"/>
          <w:color w:val="000000" w:themeColor="text1"/>
          <w:sz w:val="24"/>
          <w:szCs w:val="24"/>
        </w:rPr>
        <w:t>thart</w:t>
      </w:r>
      <w:proofErr w:type="spellEnd"/>
      <w:r>
        <w:rPr>
          <w:rFonts w:ascii="Times New Roman" w:hAnsi="Times New Roman" w:cs="Times New Roman"/>
          <w:color w:val="000000" w:themeColor="text1"/>
          <w:sz w:val="24"/>
          <w:szCs w:val="24"/>
        </w:rPr>
        <w:t xml:space="preserve"> it may increase by 35 million cars by the end of 2025, while making this as one of the largest automotive market all across globe</w:t>
      </w:r>
      <w:r w:rsidR="00546226" w:rsidRPr="00A0327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By the ends of 2020, it could be assessed that 25 million car has been sold and it </w:t>
      </w:r>
      <w:r>
        <w:rPr>
          <w:rFonts w:ascii="Times New Roman" w:hAnsi="Times New Roman" w:cs="Times New Roman"/>
          <w:color w:val="000000" w:themeColor="text1"/>
          <w:sz w:val="24"/>
          <w:szCs w:val="24"/>
        </w:rPr>
        <w:lastRenderedPageBreak/>
        <w:t xml:space="preserve">includes 19.99 million passenger vehicles which is down to 6.5% from 2019. All the data that has been stated are collected mainly from Ministry of Industry and Information technology. Together the number of commercial vehicles </w:t>
      </w:r>
      <w:proofErr w:type="gramStart"/>
      <w:r>
        <w:rPr>
          <w:rFonts w:ascii="Times New Roman" w:hAnsi="Times New Roman" w:cs="Times New Roman"/>
          <w:color w:val="000000" w:themeColor="text1"/>
          <w:sz w:val="24"/>
          <w:szCs w:val="24"/>
        </w:rPr>
        <w:t>are</w:t>
      </w:r>
      <w:proofErr w:type="gramEnd"/>
      <w:r>
        <w:rPr>
          <w:rFonts w:ascii="Times New Roman" w:hAnsi="Times New Roman" w:cs="Times New Roman"/>
          <w:color w:val="000000" w:themeColor="text1"/>
          <w:sz w:val="24"/>
          <w:szCs w:val="24"/>
        </w:rPr>
        <w:t xml:space="preserve"> sold which are increased by 20%</w:t>
      </w:r>
      <w:r w:rsidR="001206F3">
        <w:rPr>
          <w:rFonts w:ascii="Times New Roman" w:hAnsi="Times New Roman" w:cs="Times New Roman"/>
          <w:color w:val="000000" w:themeColor="text1"/>
          <w:sz w:val="24"/>
          <w:szCs w:val="24"/>
        </w:rPr>
        <w:t xml:space="preserve"> to 5.3 million by the end of 2019. </w:t>
      </w:r>
      <w:r w:rsidR="00546226" w:rsidRPr="00A03279">
        <w:rPr>
          <w:rFonts w:ascii="Times New Roman" w:hAnsi="Times New Roman" w:cs="Times New Roman"/>
          <w:color w:val="000000" w:themeColor="text1"/>
          <w:sz w:val="24"/>
          <w:szCs w:val="24"/>
        </w:rPr>
        <w:t>In recent years, tariff barriers in China have been rather high for U.S.-made automobile exports. Although China's retaliatory tariffs on U.S. autos were lifted in late 2019, the country still charges a 15% duty on most imports from the United States and other key trade partners. In the U.S.-China Phase One Trade Agreement, vehicles were added, which might be good news for American automakers (</w:t>
      </w:r>
      <w:proofErr w:type="spellStart"/>
      <w:r w:rsidR="00546226" w:rsidRPr="00A03279">
        <w:rPr>
          <w:rFonts w:ascii="Times New Roman" w:hAnsi="Times New Roman" w:cs="Times New Roman"/>
          <w:color w:val="000000" w:themeColor="text1"/>
          <w:sz w:val="24"/>
          <w:szCs w:val="24"/>
          <w:highlight w:val="white"/>
        </w:rPr>
        <w:t>Nahm</w:t>
      </w:r>
      <w:proofErr w:type="spellEnd"/>
      <w:r w:rsidR="00546226" w:rsidRPr="00A03279">
        <w:rPr>
          <w:rFonts w:ascii="Times New Roman" w:hAnsi="Times New Roman" w:cs="Times New Roman"/>
          <w:color w:val="000000" w:themeColor="text1"/>
          <w:sz w:val="24"/>
          <w:szCs w:val="24"/>
          <w:highlight w:val="white"/>
        </w:rPr>
        <w:t xml:space="preserve"> et al., 2019)</w:t>
      </w:r>
      <w:r w:rsidR="00546226" w:rsidRPr="00A03279">
        <w:rPr>
          <w:rFonts w:ascii="Times New Roman" w:hAnsi="Times New Roman" w:cs="Times New Roman"/>
          <w:color w:val="000000" w:themeColor="text1"/>
          <w:sz w:val="24"/>
          <w:szCs w:val="24"/>
        </w:rPr>
        <w:t xml:space="preserve">. </w:t>
      </w:r>
      <w:r w:rsidR="001206F3">
        <w:rPr>
          <w:rFonts w:ascii="Times New Roman" w:hAnsi="Times New Roman" w:cs="Times New Roman"/>
          <w:color w:val="000000" w:themeColor="text1"/>
          <w:sz w:val="24"/>
          <w:szCs w:val="24"/>
        </w:rPr>
        <w:t xml:space="preserve">The government of china have made measures mainly to support the vehicle consumption in relation to the aftermath of the pandemic situation. Mainly there are measures that comprises of delaying for the effective adoption of China six emission standard till January 2021, that have offered both taxation as well as fiscal assistance. It </w:t>
      </w:r>
      <w:proofErr w:type="gramStart"/>
      <w:r w:rsidR="001206F3">
        <w:rPr>
          <w:rFonts w:ascii="Times New Roman" w:hAnsi="Times New Roman" w:cs="Times New Roman"/>
          <w:color w:val="000000" w:themeColor="text1"/>
          <w:sz w:val="24"/>
          <w:szCs w:val="24"/>
        </w:rPr>
        <w:t>have</w:t>
      </w:r>
      <w:proofErr w:type="gramEnd"/>
      <w:r w:rsidR="001206F3">
        <w:rPr>
          <w:rFonts w:ascii="Times New Roman" w:hAnsi="Times New Roman" w:cs="Times New Roman"/>
          <w:color w:val="000000" w:themeColor="text1"/>
          <w:sz w:val="24"/>
          <w:szCs w:val="24"/>
        </w:rPr>
        <w:t xml:space="preserve"> related to the hastening of the removal for the out-dated diesel trucks and well optimisation of the second-hand car trading channels</w:t>
      </w:r>
      <w:r w:rsidR="00546226" w:rsidRPr="00A03279">
        <w:rPr>
          <w:rFonts w:ascii="Times New Roman" w:hAnsi="Times New Roman" w:cs="Times New Roman"/>
          <w:color w:val="000000" w:themeColor="text1"/>
          <w:sz w:val="24"/>
          <w:szCs w:val="24"/>
        </w:rPr>
        <w:t xml:space="preserve"> (</w:t>
      </w:r>
      <w:proofErr w:type="spellStart"/>
      <w:r w:rsidR="00546226" w:rsidRPr="00A03279">
        <w:rPr>
          <w:rFonts w:ascii="Times New Roman" w:hAnsi="Times New Roman" w:cs="Times New Roman"/>
          <w:color w:val="000000" w:themeColor="text1"/>
          <w:sz w:val="24"/>
          <w:szCs w:val="24"/>
          <w:highlight w:val="white"/>
        </w:rPr>
        <w:t>Nahm</w:t>
      </w:r>
      <w:proofErr w:type="spellEnd"/>
      <w:r w:rsidR="00546226" w:rsidRPr="00A03279">
        <w:rPr>
          <w:rFonts w:ascii="Times New Roman" w:hAnsi="Times New Roman" w:cs="Times New Roman"/>
          <w:color w:val="000000" w:themeColor="text1"/>
          <w:sz w:val="24"/>
          <w:szCs w:val="24"/>
          <w:highlight w:val="white"/>
        </w:rPr>
        <w:t xml:space="preserve"> et al., 2019)</w:t>
      </w:r>
      <w:r w:rsidR="00546226" w:rsidRPr="00A03279">
        <w:rPr>
          <w:rFonts w:ascii="Times New Roman" w:hAnsi="Times New Roman" w:cs="Times New Roman"/>
          <w:color w:val="000000" w:themeColor="text1"/>
          <w:sz w:val="24"/>
          <w:szCs w:val="24"/>
        </w:rPr>
        <w:t>.</w:t>
      </w:r>
    </w:p>
    <w:p w14:paraId="38420602" w14:textId="77777777" w:rsidR="00B16DE6" w:rsidRPr="00A03279" w:rsidRDefault="00546226" w:rsidP="00A03279">
      <w:pPr>
        <w:pStyle w:val="Heading1"/>
        <w:spacing w:before="0" w:after="0"/>
        <w:rPr>
          <w:rFonts w:cs="Times New Roman"/>
          <w:szCs w:val="24"/>
        </w:rPr>
      </w:pPr>
      <w:bookmarkStart w:id="6" w:name="_Toc122959337"/>
      <w:r w:rsidRPr="00A03279">
        <w:rPr>
          <w:rFonts w:cs="Times New Roman"/>
          <w:szCs w:val="24"/>
        </w:rPr>
        <w:t>Internationalization strategy of Toyota</w:t>
      </w:r>
      <w:bookmarkEnd w:id="6"/>
      <w:r w:rsidRPr="00A03279">
        <w:rPr>
          <w:rFonts w:cs="Times New Roman"/>
          <w:szCs w:val="24"/>
        </w:rPr>
        <w:t xml:space="preserve"> </w:t>
      </w:r>
    </w:p>
    <w:p w14:paraId="57ED4A4D"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Toyota's success in chosen markets has been achieved by the use of tactics most, designed by Japanese professionals. The KAIZEN approach of continuous improvement and its effect on product quality is the foundation of both Toyota and other Japanese businesses. "KAIZEN" is an integrative strategy, meaning it is a cross-departmental plan that assigns progressive improvement, management, and ongoing business operations and the criteria of quality, productivity, and competitiveness, with direct engagement from all employees. Toyota's product strategy is founded on a commitment to excellence, the pursuit of cutting-edge research and development, the cultivation of original thought, and the application of considerable effort. When it comes to developing cutting-edge technology for cars, Toyota is </w:t>
      </w:r>
      <w:proofErr w:type="spellStart"/>
      <w:r w:rsidRPr="00A03279">
        <w:rPr>
          <w:rFonts w:ascii="Times New Roman" w:hAnsi="Times New Roman" w:cs="Times New Roman"/>
          <w:color w:val="000000" w:themeColor="text1"/>
          <w:sz w:val="24"/>
          <w:szCs w:val="24"/>
        </w:rPr>
        <w:t>unrivaled</w:t>
      </w:r>
      <w:proofErr w:type="spellEnd"/>
      <w:r w:rsidRPr="00A03279">
        <w:rPr>
          <w:rFonts w:ascii="Times New Roman" w:hAnsi="Times New Roman" w:cs="Times New Roman"/>
          <w:color w:val="000000" w:themeColor="text1"/>
          <w:sz w:val="24"/>
          <w:szCs w:val="24"/>
        </w:rPr>
        <w:t>. In the face of the complex problems facing the automobile industry today, Toyota is working to find innovative solutions while also taking responsibility for the next generation (</w:t>
      </w:r>
      <w:proofErr w:type="spellStart"/>
      <w:r w:rsidRPr="00A03279">
        <w:rPr>
          <w:rFonts w:ascii="Times New Roman" w:hAnsi="Times New Roman" w:cs="Times New Roman"/>
          <w:color w:val="000000" w:themeColor="text1"/>
          <w:sz w:val="24"/>
          <w:szCs w:val="24"/>
          <w:highlight w:val="white"/>
        </w:rPr>
        <w:t>Meckling</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w:t>
      </w:r>
    </w:p>
    <w:p w14:paraId="45484211"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Toyota concurrently investigates a wide range of options for building less polluting automobiles in response to the issue of pollutant emissions. Toyota has made it a priority to advance hybrid systems, which combine diverse sources of electricity, as a foundational component in the production of clean technology automobiles. The development of alternative-energy-powered engines has come a long way. Combining two potentially useful energy sources into a single </w:t>
      </w:r>
      <w:r w:rsidRPr="00A03279">
        <w:rPr>
          <w:rFonts w:ascii="Times New Roman" w:hAnsi="Times New Roman" w:cs="Times New Roman"/>
          <w:color w:val="000000" w:themeColor="text1"/>
          <w:sz w:val="24"/>
          <w:szCs w:val="24"/>
        </w:rPr>
        <w:lastRenderedPageBreak/>
        <w:t>system is an attractive strategy. Hybrid technology is the best hope for realizing Toyota's green vehicle vision. The company's quest for ground-breaking answers is founded on cutting-edge technical principles. Unconventional ideas need a voice, and future technologies need to be tried and evaluated in real-world contexts. For this reason, Toyota creates ideas like the fuel-cell-powered Fine-N engine and the Hybrid Synergy Drive–operated CS&amp;S roadster (</w:t>
      </w:r>
      <w:proofErr w:type="spellStart"/>
      <w:r w:rsidRPr="00A03279">
        <w:rPr>
          <w:rFonts w:ascii="Times New Roman" w:hAnsi="Times New Roman" w:cs="Times New Roman"/>
          <w:color w:val="000000" w:themeColor="text1"/>
          <w:sz w:val="24"/>
          <w:szCs w:val="24"/>
          <w:highlight w:val="white"/>
        </w:rPr>
        <w:t>Meckling</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w:t>
      </w:r>
    </w:p>
    <w:p w14:paraId="001B54B4"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Toyota's design headquarters, </w:t>
      </w:r>
      <w:proofErr w:type="spellStart"/>
      <w:r w:rsidRPr="00A03279">
        <w:rPr>
          <w:rFonts w:ascii="Times New Roman" w:hAnsi="Times New Roman" w:cs="Times New Roman"/>
          <w:color w:val="000000" w:themeColor="text1"/>
          <w:sz w:val="24"/>
          <w:szCs w:val="24"/>
        </w:rPr>
        <w:t>Calty</w:t>
      </w:r>
      <w:proofErr w:type="spellEnd"/>
      <w:r w:rsidRPr="00A03279">
        <w:rPr>
          <w:rFonts w:ascii="Times New Roman" w:hAnsi="Times New Roman" w:cs="Times New Roman"/>
          <w:color w:val="000000" w:themeColor="text1"/>
          <w:sz w:val="24"/>
          <w:szCs w:val="24"/>
        </w:rPr>
        <w:t xml:space="preserve"> Design Research, Inc., was established in Newport Beach, California, in 1973. The Nice, France location of Toyota Europe Design Development opened in the year 2000. To learn more about regional trends and consumer tastes, the business established the European Laboratory for Design ED. Successful models including the Yaris, Corolla, Corolla Verso, Avensis, and Land Cruiser have all been created by the team at Toyota's Milpitas, California, headquarters (</w:t>
      </w:r>
      <w:r w:rsidRPr="00A03279">
        <w:rPr>
          <w:rFonts w:ascii="Times New Roman" w:hAnsi="Times New Roman" w:cs="Times New Roman"/>
          <w:color w:val="000000" w:themeColor="text1"/>
          <w:sz w:val="24"/>
          <w:szCs w:val="24"/>
          <w:highlight w:val="white"/>
        </w:rPr>
        <w:t>Wu et al., 2013)</w:t>
      </w:r>
      <w:r w:rsidRPr="00A03279">
        <w:rPr>
          <w:rFonts w:ascii="Times New Roman" w:hAnsi="Times New Roman" w:cs="Times New Roman"/>
          <w:color w:val="000000" w:themeColor="text1"/>
          <w:sz w:val="24"/>
          <w:szCs w:val="24"/>
        </w:rPr>
        <w:t>. The company's specialists rapidly realized that car installation, including marketing, was a more lucrative industry than the manufacturing and export of automobiles. Swift adaptation to the particulars of each location and compliance with rules without attempting to dodge or change them are directly responsible for the company's rapid and substantial market share gains across the EU (a characteristic of U.S. firms). Toyota's plan also heavily emphasizes the establishment of additional R&amp;D facilities in close proximity to manufacturing sites. These provide regionally-specific elements of the built environment and conveniences. Because of Japan's unexpected success, European automakers began shipping their wares to other countries. In order to expand into new markets, Toyota has used this approach. The company's motto for competing in international markets is "think global, act local." We've shown that Toyota successfully implemented a strategy of making direct investments in developing and stable markets (</w:t>
      </w:r>
      <w:r w:rsidRPr="00A03279">
        <w:rPr>
          <w:rFonts w:ascii="Times New Roman" w:hAnsi="Times New Roman" w:cs="Times New Roman"/>
          <w:color w:val="000000" w:themeColor="text1"/>
          <w:sz w:val="24"/>
          <w:szCs w:val="24"/>
          <w:highlight w:val="white"/>
        </w:rPr>
        <w:t>Wu et al., 2013)</w:t>
      </w:r>
      <w:r w:rsidRPr="00A03279">
        <w:rPr>
          <w:rFonts w:ascii="Times New Roman" w:hAnsi="Times New Roman" w:cs="Times New Roman"/>
          <w:color w:val="000000" w:themeColor="text1"/>
          <w:sz w:val="24"/>
          <w:szCs w:val="24"/>
        </w:rPr>
        <w:t>.</w:t>
      </w:r>
    </w:p>
    <w:p w14:paraId="338D3EA7"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It wasn't until the 1960s that Toyota started using localized techniques for selling cars in different countries. That's why TMS (Toyota Motor Sales) has an export division: to be the first mover in the global market. Toyota's first foray into exporting began with a Brazilian order for one hundred of its Model FXL big trucks. With Brazil's status as a developing nation at the time, the country presented Toyota with a perfect chance to expand its international presence and make significant inroads into the Brazilian vehicle industry. However, Toyota saw an opportunity in the impending decline of Brazil's infrastructure and began heavily advertising the Land Cruiser 4WD, which can handle the rough pavement found there. With a base in </w:t>
      </w:r>
      <w:proofErr w:type="spellStart"/>
      <w:r w:rsidRPr="00A03279">
        <w:rPr>
          <w:rFonts w:ascii="Times New Roman" w:hAnsi="Times New Roman" w:cs="Times New Roman"/>
          <w:color w:val="000000" w:themeColor="text1"/>
          <w:sz w:val="24"/>
          <w:szCs w:val="24"/>
        </w:rPr>
        <w:t>Ipiranga</w:t>
      </w:r>
      <w:proofErr w:type="spellEnd"/>
      <w:r w:rsidRPr="00A03279">
        <w:rPr>
          <w:rFonts w:ascii="Times New Roman" w:hAnsi="Times New Roman" w:cs="Times New Roman"/>
          <w:color w:val="000000" w:themeColor="text1"/>
          <w:sz w:val="24"/>
          <w:szCs w:val="24"/>
        </w:rPr>
        <w:t xml:space="preserve">, Brazil, Toyota </w:t>
      </w:r>
      <w:r w:rsidRPr="00A03279">
        <w:rPr>
          <w:rFonts w:ascii="Times New Roman" w:hAnsi="Times New Roman" w:cs="Times New Roman"/>
          <w:color w:val="000000" w:themeColor="text1"/>
          <w:sz w:val="24"/>
          <w:szCs w:val="24"/>
        </w:rPr>
        <w:lastRenderedPageBreak/>
        <w:t xml:space="preserve">could </w:t>
      </w:r>
      <w:proofErr w:type="spellStart"/>
      <w:r w:rsidRPr="00A03279">
        <w:rPr>
          <w:rFonts w:ascii="Times New Roman" w:hAnsi="Times New Roman" w:cs="Times New Roman"/>
          <w:color w:val="000000" w:themeColor="text1"/>
          <w:sz w:val="24"/>
          <w:szCs w:val="24"/>
        </w:rPr>
        <w:t>fulfill</w:t>
      </w:r>
      <w:proofErr w:type="spellEnd"/>
      <w:r w:rsidRPr="00A03279">
        <w:rPr>
          <w:rFonts w:ascii="Times New Roman" w:hAnsi="Times New Roman" w:cs="Times New Roman"/>
          <w:color w:val="000000" w:themeColor="text1"/>
          <w:sz w:val="24"/>
          <w:szCs w:val="24"/>
        </w:rPr>
        <w:t xml:space="preserve"> local demand from the get-go (</w:t>
      </w:r>
      <w:r w:rsidRPr="00A03279">
        <w:rPr>
          <w:rFonts w:ascii="Times New Roman" w:hAnsi="Times New Roman" w:cs="Times New Roman"/>
          <w:color w:val="000000" w:themeColor="text1"/>
          <w:sz w:val="24"/>
          <w:szCs w:val="24"/>
          <w:highlight w:val="white"/>
        </w:rPr>
        <w:t>Meng et al., 2017)</w:t>
      </w:r>
      <w:r w:rsidRPr="00A03279">
        <w:rPr>
          <w:rFonts w:ascii="Times New Roman" w:hAnsi="Times New Roman" w:cs="Times New Roman"/>
          <w:color w:val="000000" w:themeColor="text1"/>
          <w:sz w:val="24"/>
          <w:szCs w:val="24"/>
        </w:rPr>
        <w:t xml:space="preserve">. The opportunity to sell its products in additional Latin American countries including Colombia, Costa Rica, Venezuela, and Puerto Rico was a boon for Toyota. In the 1950s and 1960s, Thailand became the region's pioneering export destination. Toyota Motor Sales' aggressive push into the Thai market has given the company, for the second time, the upper hand as the industry pioneer in Thailand. Furthermore, Toyota's first export was in 1947 to the King of Egypt, marking the beginning of the company's presence in the Middle Eastern market. Before long, Toyota was sending its wares across the ocean to compete in China's booming car market. Toyota was initially hesitant to expand into the European market due to the region's reputation as the most affluent consumer market in the world. This meant that Toyota was not looking to do business with Europe at the time. But a European official had </w:t>
      </w:r>
      <w:proofErr w:type="spellStart"/>
      <w:r w:rsidRPr="00A03279">
        <w:rPr>
          <w:rFonts w:ascii="Times New Roman" w:hAnsi="Times New Roman" w:cs="Times New Roman"/>
          <w:color w:val="000000" w:themeColor="text1"/>
          <w:sz w:val="24"/>
          <w:szCs w:val="24"/>
        </w:rPr>
        <w:t>traveled</w:t>
      </w:r>
      <w:proofErr w:type="spellEnd"/>
      <w:r w:rsidRPr="00A03279">
        <w:rPr>
          <w:rFonts w:ascii="Times New Roman" w:hAnsi="Times New Roman" w:cs="Times New Roman"/>
          <w:color w:val="000000" w:themeColor="text1"/>
          <w:sz w:val="24"/>
          <w:szCs w:val="24"/>
        </w:rPr>
        <w:t xml:space="preserve"> all the way to Tokyo to request that Toyota begin exporting its vehicles. As a consequence, Toyota had to ship vehicles to those countries from outside, namely the Crown and the Land Cruiser (</w:t>
      </w:r>
      <w:r w:rsidRPr="00A03279">
        <w:rPr>
          <w:rFonts w:ascii="Times New Roman" w:hAnsi="Times New Roman" w:cs="Times New Roman"/>
          <w:color w:val="000000" w:themeColor="text1"/>
          <w:sz w:val="24"/>
          <w:szCs w:val="24"/>
          <w:highlight w:val="white"/>
        </w:rPr>
        <w:t>Meng et al., 2017)</w:t>
      </w:r>
      <w:r w:rsidRPr="00A03279">
        <w:rPr>
          <w:rFonts w:ascii="Times New Roman" w:hAnsi="Times New Roman" w:cs="Times New Roman"/>
          <w:color w:val="000000" w:themeColor="text1"/>
          <w:sz w:val="24"/>
          <w:szCs w:val="24"/>
        </w:rPr>
        <w:t>.</w:t>
      </w:r>
    </w:p>
    <w:p w14:paraId="4CA96E86" w14:textId="77777777" w:rsidR="00B16DE6" w:rsidRPr="00A03279" w:rsidRDefault="00546226" w:rsidP="00A03279">
      <w:pPr>
        <w:pStyle w:val="Normal1"/>
        <w:shd w:val="clear" w:color="auto" w:fill="FFFFFF"/>
        <w:spacing w:line="360" w:lineRule="auto"/>
        <w:jc w:val="both"/>
        <w:rPr>
          <w:rFonts w:ascii="Times New Roman" w:eastAsia="Roboto" w:hAnsi="Times New Roman" w:cs="Times New Roman"/>
          <w:color w:val="000000" w:themeColor="text1"/>
          <w:sz w:val="24"/>
          <w:szCs w:val="24"/>
          <w:highlight w:val="white"/>
        </w:rPr>
      </w:pPr>
      <w:r w:rsidRPr="00A03279">
        <w:rPr>
          <w:rFonts w:ascii="Times New Roman" w:eastAsia="Roboto" w:hAnsi="Times New Roman" w:cs="Times New Roman"/>
          <w:color w:val="000000" w:themeColor="text1"/>
          <w:sz w:val="24"/>
          <w:szCs w:val="24"/>
          <w:highlight w:val="white"/>
        </w:rPr>
        <w:t xml:space="preserve">After expanding to Latin America, Toyota expanded to North America, mainly the U.S. Here was Toyota's second development stage. Toyota established 5 assembly plants as part of its Cross-Continent Space Strategy </w:t>
      </w:r>
      <w:r w:rsidRPr="00A03279">
        <w:rPr>
          <w:rFonts w:ascii="Times New Roman" w:hAnsi="Times New Roman" w:cs="Times New Roman"/>
          <w:color w:val="000000" w:themeColor="text1"/>
          <w:sz w:val="24"/>
          <w:szCs w:val="24"/>
        </w:rPr>
        <w:t>(</w:t>
      </w:r>
      <w:r w:rsidRPr="00A03279">
        <w:rPr>
          <w:rFonts w:ascii="Times New Roman" w:hAnsi="Times New Roman" w:cs="Times New Roman"/>
          <w:color w:val="000000" w:themeColor="text1"/>
          <w:sz w:val="24"/>
          <w:szCs w:val="24"/>
          <w:highlight w:val="white"/>
        </w:rPr>
        <w:t>Meng et al., 2017)</w:t>
      </w:r>
      <w:r w:rsidRPr="00A03279">
        <w:rPr>
          <w:rFonts w:ascii="Times New Roman" w:eastAsia="Roboto" w:hAnsi="Times New Roman" w:cs="Times New Roman"/>
          <w:color w:val="000000" w:themeColor="text1"/>
          <w:sz w:val="24"/>
          <w:szCs w:val="24"/>
          <w:highlight w:val="white"/>
        </w:rPr>
        <w:t>.</w:t>
      </w:r>
    </w:p>
    <w:p w14:paraId="1B01FB73" w14:textId="77777777" w:rsidR="00B16DE6" w:rsidRPr="00A03279" w:rsidRDefault="00546226" w:rsidP="00A03279">
      <w:pPr>
        <w:pStyle w:val="Normal1"/>
        <w:shd w:val="clear" w:color="auto" w:fill="FFFFFF"/>
        <w:spacing w:line="360" w:lineRule="auto"/>
        <w:jc w:val="both"/>
        <w:rPr>
          <w:rFonts w:ascii="Times New Roman" w:eastAsia="Roboto" w:hAnsi="Times New Roman" w:cs="Times New Roman"/>
          <w:color w:val="000000" w:themeColor="text1"/>
          <w:sz w:val="24"/>
          <w:szCs w:val="24"/>
          <w:highlight w:val="white"/>
        </w:rPr>
      </w:pPr>
      <w:r w:rsidRPr="00A03279">
        <w:rPr>
          <w:rFonts w:ascii="Times New Roman" w:eastAsia="Roboto" w:hAnsi="Times New Roman" w:cs="Times New Roman"/>
          <w:color w:val="000000" w:themeColor="text1"/>
          <w:sz w:val="24"/>
          <w:szCs w:val="24"/>
          <w:highlight w:val="white"/>
        </w:rPr>
        <w:t>Toyota Motor Thailand was formed via a joint venture with a Thai automaker. This allowed Toyota to develop a facility in Thailand, which indirectly created jobs.</w:t>
      </w:r>
    </w:p>
    <w:p w14:paraId="36182C6A" w14:textId="77777777" w:rsidR="00B16DE6" w:rsidRPr="00A03279" w:rsidRDefault="00546226" w:rsidP="00A03279">
      <w:pPr>
        <w:pStyle w:val="Normal1"/>
        <w:shd w:val="clear" w:color="auto" w:fill="FFFFFF"/>
        <w:spacing w:line="360" w:lineRule="auto"/>
        <w:jc w:val="both"/>
        <w:rPr>
          <w:rFonts w:ascii="Times New Roman" w:eastAsia="Roboto" w:hAnsi="Times New Roman" w:cs="Times New Roman"/>
          <w:color w:val="000000" w:themeColor="text1"/>
          <w:sz w:val="24"/>
          <w:szCs w:val="24"/>
          <w:highlight w:val="white"/>
        </w:rPr>
      </w:pPr>
      <w:r w:rsidRPr="00A03279">
        <w:rPr>
          <w:rFonts w:ascii="Times New Roman" w:eastAsia="Roboto" w:hAnsi="Times New Roman" w:cs="Times New Roman"/>
          <w:color w:val="000000" w:themeColor="text1"/>
          <w:sz w:val="24"/>
          <w:szCs w:val="24"/>
          <w:highlight w:val="white"/>
        </w:rPr>
        <w:t>First, Toyota targeted the foreign market at the national level, then the global level. First, Toyota exports, then it forms joint ventures and eventually subsidiaries to produce its goods in the host nation. After building potential across 5 continents' markets, Toyota became a local community's choice of vehicles (</w:t>
      </w:r>
      <w:r w:rsidRPr="00A03279">
        <w:rPr>
          <w:rFonts w:ascii="Times New Roman" w:hAnsi="Times New Roman" w:cs="Times New Roman"/>
          <w:color w:val="000000" w:themeColor="text1"/>
          <w:sz w:val="24"/>
          <w:szCs w:val="24"/>
          <w:highlight w:val="white"/>
        </w:rPr>
        <w:t>Meng et al., 2017)</w:t>
      </w:r>
      <w:r w:rsidRPr="00A03279">
        <w:rPr>
          <w:rFonts w:ascii="Times New Roman" w:eastAsia="Roboto" w:hAnsi="Times New Roman" w:cs="Times New Roman"/>
          <w:color w:val="000000" w:themeColor="text1"/>
          <w:sz w:val="24"/>
          <w:szCs w:val="24"/>
          <w:highlight w:val="white"/>
        </w:rPr>
        <w:t>.</w:t>
      </w:r>
    </w:p>
    <w:p w14:paraId="586CBCD7" w14:textId="77777777" w:rsidR="00B16DE6" w:rsidRPr="00A03279" w:rsidRDefault="00546226" w:rsidP="00A03279">
      <w:pPr>
        <w:pStyle w:val="Heading1"/>
        <w:spacing w:before="0" w:after="0"/>
        <w:rPr>
          <w:rFonts w:cs="Times New Roman"/>
          <w:szCs w:val="24"/>
        </w:rPr>
      </w:pPr>
      <w:bookmarkStart w:id="7" w:name="_Toc122959338"/>
      <w:r w:rsidRPr="00A03279">
        <w:rPr>
          <w:rFonts w:cs="Times New Roman"/>
          <w:szCs w:val="24"/>
        </w:rPr>
        <w:t>Toyota in china market</w:t>
      </w:r>
      <w:bookmarkEnd w:id="7"/>
      <w:r w:rsidRPr="00A03279">
        <w:rPr>
          <w:rFonts w:cs="Times New Roman"/>
          <w:szCs w:val="24"/>
        </w:rPr>
        <w:t xml:space="preserve"> </w:t>
      </w:r>
    </w:p>
    <w:p w14:paraId="5E95783E"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Crown was the first Japanese automaker to enter the booming Chinese vehicle industry. Toyota had planned to partner with a domestic automaker, but the country's turbulent political climate scuttled those plans. The initial wave of JVs was sparked by the Chinese market in the 1980s, and the country's government furthered the trend by enacting a slew of industrial laws with the goal of trading them for cutting-edge methods of vehicle manufacture. However, at that time, Toyota had decided to protect its intellectual property and the Chinese market was already well established, so the JV proposal was put on hold. Instead, Toyota's subsidiary Daihatsu Motor </w:t>
      </w:r>
      <w:r w:rsidRPr="00A03279">
        <w:rPr>
          <w:rFonts w:ascii="Times New Roman" w:hAnsi="Times New Roman" w:cs="Times New Roman"/>
          <w:color w:val="000000" w:themeColor="text1"/>
          <w:sz w:val="24"/>
          <w:szCs w:val="24"/>
        </w:rPr>
        <w:lastRenderedPageBreak/>
        <w:t xml:space="preserve">helped the local automaker Tianjin Automotive Industry (TAIC, now Tianjin FAW </w:t>
      </w:r>
      <w:proofErr w:type="spellStart"/>
      <w:r w:rsidRPr="00A03279">
        <w:rPr>
          <w:rFonts w:ascii="Times New Roman" w:hAnsi="Times New Roman" w:cs="Times New Roman"/>
          <w:color w:val="000000" w:themeColor="text1"/>
          <w:sz w:val="24"/>
          <w:szCs w:val="24"/>
        </w:rPr>
        <w:t>Xiali</w:t>
      </w:r>
      <w:proofErr w:type="spellEnd"/>
      <w:r w:rsidRPr="00A03279">
        <w:rPr>
          <w:rFonts w:ascii="Times New Roman" w:hAnsi="Times New Roman" w:cs="Times New Roman"/>
          <w:color w:val="000000" w:themeColor="text1"/>
          <w:sz w:val="24"/>
          <w:szCs w:val="24"/>
        </w:rPr>
        <w:t xml:space="preserve"> Automobile) develop and manufacture the </w:t>
      </w:r>
      <w:proofErr w:type="spellStart"/>
      <w:r w:rsidRPr="00A03279">
        <w:rPr>
          <w:rFonts w:ascii="Times New Roman" w:hAnsi="Times New Roman" w:cs="Times New Roman"/>
          <w:color w:val="000000" w:themeColor="text1"/>
          <w:sz w:val="24"/>
          <w:szCs w:val="24"/>
        </w:rPr>
        <w:t>Xiali</w:t>
      </w:r>
      <w:proofErr w:type="spellEnd"/>
      <w:r w:rsidRPr="00A03279">
        <w:rPr>
          <w:rFonts w:ascii="Times New Roman" w:hAnsi="Times New Roman" w:cs="Times New Roman"/>
          <w:color w:val="000000" w:themeColor="text1"/>
          <w:sz w:val="24"/>
          <w:szCs w:val="24"/>
        </w:rPr>
        <w:t xml:space="preserve"> (</w:t>
      </w:r>
      <w:proofErr w:type="spellStart"/>
      <w:r w:rsidRPr="00A03279">
        <w:rPr>
          <w:rFonts w:ascii="Times New Roman" w:hAnsi="Times New Roman" w:cs="Times New Roman"/>
          <w:color w:val="000000" w:themeColor="text1"/>
          <w:sz w:val="24"/>
          <w:szCs w:val="24"/>
          <w:highlight w:val="white"/>
        </w:rPr>
        <w:t>Meckling</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w:t>
      </w:r>
    </w:p>
    <w:p w14:paraId="2732D132"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Beginning in the 1930s, Toyota established manufacturing facilities in Tianjin and Shanghai, where the local assembly was performed. It began sending fully assembled vehicles of its Crown luxury automobile to China in 1964. Having fought on opposing sides during World War II, China and Japan's ties have remained tense ever since. Many Chinese people had negative views of Japan because of the atrocities perpetrated by Japanese forces during their occupation of major parts of China during World War II. Japanese enterprises doing business with China were also negatively impacted. Toyota not only worked to grow the auto components business in China after the normalization of China-Japan ties in the early 1970s, but it also educated professionals to contribute to the development of China's vehicle sector.</w:t>
      </w:r>
    </w:p>
    <w:p w14:paraId="63902981"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Toyota Motor (China) Ltd. was founded by Toyota in the Chinese capital of Beijing. A slew of vendors stepped in to help Toyota out with manufacturing when the automaker built its own factory to mass-produce individual components. Toyota and the Tianjin Auto Group entered into a joint venture known as Tianjin FAW Toyota Engine (TFTE) in 1996. This firm was tasked with making the motors Toyota required for manufacturing </w:t>
      </w:r>
      <w:r w:rsidRPr="00A03279">
        <w:rPr>
          <w:rFonts w:ascii="Times New Roman" w:eastAsia="Roboto" w:hAnsi="Times New Roman" w:cs="Times New Roman"/>
          <w:color w:val="000000" w:themeColor="text1"/>
          <w:sz w:val="24"/>
          <w:szCs w:val="24"/>
          <w:highlight w:val="white"/>
        </w:rPr>
        <w:t>(</w:t>
      </w:r>
      <w:r w:rsidRPr="00A03279">
        <w:rPr>
          <w:rFonts w:ascii="Times New Roman" w:hAnsi="Times New Roman" w:cs="Times New Roman"/>
          <w:color w:val="000000" w:themeColor="text1"/>
          <w:sz w:val="24"/>
          <w:szCs w:val="24"/>
          <w:highlight w:val="white"/>
        </w:rPr>
        <w:t>Meng et al., 2017)</w:t>
      </w:r>
      <w:r w:rsidRPr="00A03279">
        <w:rPr>
          <w:rFonts w:ascii="Times New Roman" w:hAnsi="Times New Roman" w:cs="Times New Roman"/>
          <w:color w:val="000000" w:themeColor="text1"/>
          <w:sz w:val="24"/>
          <w:szCs w:val="24"/>
        </w:rPr>
        <w:t>.</w:t>
      </w:r>
    </w:p>
    <w:p w14:paraId="2C951880"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The first of a planned 100,000 annual Camry productions started rolling off the line at GTMC that year (</w:t>
      </w:r>
      <w:proofErr w:type="spellStart"/>
      <w:r w:rsidRPr="00A03279">
        <w:rPr>
          <w:rFonts w:ascii="Times New Roman" w:hAnsi="Times New Roman" w:cs="Times New Roman"/>
          <w:color w:val="000000" w:themeColor="text1"/>
          <w:sz w:val="24"/>
          <w:szCs w:val="24"/>
          <w:highlight w:val="white"/>
        </w:rPr>
        <w:t>Meckling</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 xml:space="preserve">. The company's goal at the time was to sell over a million automobiles in China, which would have required a 10% market share. To achieve this, Toyota's strategy was to expand into coastal cities in order to reach the more profitable markets in central and southern China. Even more, the goods made by the JVs in the south and the north are distinct. TFTM introduced the Crown to the Chinese market in 2005, while GTMC debuted the Camry the following year. Despite being identical in nature, the two items aim for distinct markets. This tactic is something new for Toyota. The Toyota Motor Corporation (TFTM) debuted the </w:t>
      </w:r>
      <w:proofErr w:type="spellStart"/>
      <w:r w:rsidRPr="00A03279">
        <w:rPr>
          <w:rFonts w:ascii="Times New Roman" w:hAnsi="Times New Roman" w:cs="Times New Roman"/>
          <w:color w:val="000000" w:themeColor="text1"/>
          <w:sz w:val="24"/>
          <w:szCs w:val="24"/>
        </w:rPr>
        <w:t>Vios</w:t>
      </w:r>
      <w:proofErr w:type="spellEnd"/>
      <w:r w:rsidRPr="00A03279">
        <w:rPr>
          <w:rFonts w:ascii="Times New Roman" w:hAnsi="Times New Roman" w:cs="Times New Roman"/>
          <w:color w:val="000000" w:themeColor="text1"/>
          <w:sz w:val="24"/>
          <w:szCs w:val="24"/>
        </w:rPr>
        <w:t xml:space="preserve"> in late 2006, while GTMC did not release the similarly designed Toyota Yaris until 2008, as they were more concerned with selling the Camry (</w:t>
      </w:r>
      <w:proofErr w:type="spellStart"/>
      <w:r w:rsidRPr="00A03279">
        <w:rPr>
          <w:rFonts w:ascii="Times New Roman" w:hAnsi="Times New Roman" w:cs="Times New Roman"/>
          <w:color w:val="000000" w:themeColor="text1"/>
          <w:sz w:val="24"/>
          <w:szCs w:val="24"/>
          <w:highlight w:val="white"/>
        </w:rPr>
        <w:t>Meckling</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w:t>
      </w:r>
    </w:p>
    <w:p w14:paraId="6ED9A9C8"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Toyota introduced the JIT idea to the manufacturing process, which necessitates stringent standards on suppliers in terms of price, quality, and timeliness. Suppliers to Toyota flocked to China to open R&amp;D or production facilities when the company established its JVs there. DANSO, AISIN, Toyota Boshoku, JTEKT, etc. are all key suppliers for Toyota. The maturing of China's car industry has led to a corresponding increase in consumer diversity, and Toyota has </w:t>
      </w:r>
      <w:r w:rsidRPr="00A03279">
        <w:rPr>
          <w:rFonts w:ascii="Times New Roman" w:hAnsi="Times New Roman" w:cs="Times New Roman"/>
          <w:color w:val="000000" w:themeColor="text1"/>
          <w:sz w:val="24"/>
          <w:szCs w:val="24"/>
        </w:rPr>
        <w:lastRenderedPageBreak/>
        <w:t>responded by embracing a more personalized approach to selling its products there. Customization's strength is in its ability to cater to individual tastes, whether those tastes are based on aesthetics (such as preferred hue or material) or functionality (such as the preferred brand of components). The poll found that in the modern Chinese market, the middle class has emerged as the driving force behind automobile sales. One distinguishing feature of this tier is an emphasis on the automaker's brand, features, and personalization and modification that may suit the car's sort of purpose; Chery, a domestic producer, is increasingly influenced by this application (</w:t>
      </w:r>
      <w:proofErr w:type="spellStart"/>
      <w:r w:rsidRPr="00A03279">
        <w:rPr>
          <w:rFonts w:ascii="Times New Roman" w:hAnsi="Times New Roman" w:cs="Times New Roman"/>
          <w:color w:val="000000" w:themeColor="text1"/>
          <w:sz w:val="24"/>
          <w:szCs w:val="24"/>
          <w:highlight w:val="white"/>
        </w:rPr>
        <w:t>Meckling</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w:t>
      </w:r>
    </w:p>
    <w:p w14:paraId="2F536235"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Toyota may have entered the China market later than other major automakers, but it uses its vast worldwide expertise and unique TPS as a competitive advantage. Toyota has high hopes for the growth of the Chinese market since its component suppliers are expanding operations there and because it has combined a knowledge-based strategy with a geographically-based one. Because of this, Toyota's in-house projection indicates a very lofty goal, which is to achieve sales of over one million units by early 2010 (</w:t>
      </w:r>
      <w:proofErr w:type="spellStart"/>
      <w:r w:rsidRPr="00A03279">
        <w:rPr>
          <w:rFonts w:ascii="Times New Roman" w:hAnsi="Times New Roman" w:cs="Times New Roman"/>
          <w:color w:val="000000" w:themeColor="text1"/>
          <w:sz w:val="24"/>
          <w:szCs w:val="24"/>
          <w:highlight w:val="white"/>
        </w:rPr>
        <w:t>Abosag</w:t>
      </w:r>
      <w:proofErr w:type="spellEnd"/>
      <w:r w:rsidRPr="00A03279">
        <w:rPr>
          <w:rFonts w:ascii="Times New Roman" w:hAnsi="Times New Roman" w:cs="Times New Roman"/>
          <w:color w:val="000000" w:themeColor="text1"/>
          <w:sz w:val="24"/>
          <w:szCs w:val="24"/>
          <w:highlight w:val="white"/>
        </w:rPr>
        <w:t xml:space="preserve"> et al., 2012)</w:t>
      </w:r>
      <w:r w:rsidRPr="00A03279">
        <w:rPr>
          <w:rFonts w:ascii="Times New Roman" w:hAnsi="Times New Roman" w:cs="Times New Roman"/>
          <w:color w:val="000000" w:themeColor="text1"/>
          <w:sz w:val="24"/>
          <w:szCs w:val="24"/>
        </w:rPr>
        <w:t>.</w:t>
      </w:r>
    </w:p>
    <w:p w14:paraId="2CEB4B2B" w14:textId="77777777" w:rsidR="00B16DE6" w:rsidRPr="00A03279" w:rsidRDefault="00546226" w:rsidP="00A03279">
      <w:pPr>
        <w:pStyle w:val="Heading1"/>
        <w:spacing w:before="0" w:after="0"/>
        <w:rPr>
          <w:rFonts w:cs="Times New Roman"/>
          <w:szCs w:val="24"/>
        </w:rPr>
      </w:pPr>
      <w:bookmarkStart w:id="8" w:name="_Toc122959339"/>
      <w:r w:rsidRPr="00A03279">
        <w:rPr>
          <w:rFonts w:cs="Times New Roman"/>
          <w:szCs w:val="24"/>
        </w:rPr>
        <w:t>VRIO Analysis of Toyota</w:t>
      </w:r>
      <w:bookmarkEnd w:id="8"/>
      <w:r w:rsidRPr="00A03279">
        <w:rPr>
          <w:rFonts w:cs="Times New Roman"/>
          <w:szCs w:val="24"/>
        </w:rPr>
        <w:t xml:space="preserve"> </w:t>
      </w:r>
    </w:p>
    <w:p w14:paraId="59AF8823"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Toyota's strengths stem from the company's long tradition of developing novel methods of doing business in order to produce automobiles and auto components at a high rate of efficiency. The corporation is able to continue lucrative operations in areas with stringent regulatory standards, including the United States and the European Union, because of the advantages it has gained through its long history of commercial growth. The accompanying VRIO table for the automotive industry may not fully account for Toyota Motor Corporation's possible benefits stemming from the company's core strengths (</w:t>
      </w:r>
      <w:proofErr w:type="spellStart"/>
      <w:r w:rsidRPr="00A03279">
        <w:rPr>
          <w:rFonts w:ascii="Times New Roman" w:hAnsi="Times New Roman" w:cs="Times New Roman"/>
          <w:color w:val="000000" w:themeColor="text1"/>
          <w:sz w:val="24"/>
          <w:szCs w:val="24"/>
          <w:highlight w:val="white"/>
        </w:rPr>
        <w:t>Kodono</w:t>
      </w:r>
      <w:proofErr w:type="spellEnd"/>
      <w:r w:rsidRPr="00A03279">
        <w:rPr>
          <w:rFonts w:ascii="Times New Roman" w:hAnsi="Times New Roman" w:cs="Times New Roman"/>
          <w:color w:val="000000" w:themeColor="text1"/>
          <w:sz w:val="24"/>
          <w:szCs w:val="24"/>
          <w:highlight w:val="white"/>
        </w:rPr>
        <w:t xml:space="preserve"> et al., 2014)</w:t>
      </w:r>
      <w:r w:rsidRPr="00A03279">
        <w:rPr>
          <w:rFonts w:ascii="Times New Roman" w:hAnsi="Times New Roman" w:cs="Times New Roman"/>
          <w:color w:val="000000" w:themeColor="text1"/>
          <w:sz w:val="24"/>
          <w:szCs w:val="24"/>
        </w:rPr>
        <w:t>.</w:t>
      </w:r>
    </w:p>
    <w:p w14:paraId="3E06868C"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noProof/>
          <w:color w:val="000000" w:themeColor="text1"/>
          <w:sz w:val="24"/>
          <w:szCs w:val="24"/>
          <w:lang w:eastAsia="en-IN"/>
        </w:rPr>
        <w:lastRenderedPageBreak/>
        <w:drawing>
          <wp:inline distT="114300" distB="114300" distL="114300" distR="114300" wp14:anchorId="3EF5DE87" wp14:editId="7966C871">
            <wp:extent cx="5943600" cy="5270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5270500"/>
                    </a:xfrm>
                    <a:prstGeom prst="rect">
                      <a:avLst/>
                    </a:prstGeom>
                  </pic:spPr>
                </pic:pic>
              </a:graphicData>
            </a:graphic>
          </wp:inline>
        </w:drawing>
      </w:r>
    </w:p>
    <w:p w14:paraId="1B648EEA" w14:textId="77777777" w:rsidR="00B16DE6" w:rsidRPr="00A03279" w:rsidRDefault="00B16DE6" w:rsidP="00A03279">
      <w:pPr>
        <w:pStyle w:val="Normal1"/>
        <w:spacing w:line="360" w:lineRule="auto"/>
        <w:jc w:val="both"/>
        <w:rPr>
          <w:rFonts w:ascii="Times New Roman" w:hAnsi="Times New Roman" w:cs="Times New Roman"/>
          <w:color w:val="000000" w:themeColor="text1"/>
          <w:sz w:val="24"/>
          <w:szCs w:val="24"/>
        </w:rPr>
      </w:pPr>
    </w:p>
    <w:p w14:paraId="7BCB699E" w14:textId="77777777" w:rsidR="00B16DE6" w:rsidRPr="00A03279" w:rsidRDefault="00546226" w:rsidP="00A03279">
      <w:pPr>
        <w:pStyle w:val="Heading1"/>
        <w:spacing w:before="0" w:after="0"/>
        <w:rPr>
          <w:rFonts w:cs="Times New Roman"/>
          <w:szCs w:val="24"/>
        </w:rPr>
      </w:pPr>
      <w:bookmarkStart w:id="9" w:name="_Toc122959340"/>
      <w:r w:rsidRPr="00A03279">
        <w:rPr>
          <w:rFonts w:cs="Times New Roman"/>
          <w:szCs w:val="24"/>
        </w:rPr>
        <w:t>Production system for resource and capabilities management</w:t>
      </w:r>
      <w:bookmarkEnd w:id="9"/>
      <w:r w:rsidRPr="00A03279">
        <w:rPr>
          <w:rFonts w:cs="Times New Roman"/>
          <w:szCs w:val="24"/>
        </w:rPr>
        <w:t xml:space="preserve"> </w:t>
      </w:r>
    </w:p>
    <w:p w14:paraId="459FBE98"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The Toyota Production System (TPS) has been touted for a long time as the secret of Toyota's success. The TPS, with its emphasis on efficiency and adaptability, may be seen as the polar opposite of Fordist, factory-style mass production. Ultimately, the goal of the TPS is waste elimination, which will allow for the most efficient use of resources and the highest quality output at the lowest possible cost and without compromising employee well-being. The TPS, as shown in the following figure, makes full use of the TPS-resources house in order to maintain the attainment of such lofty goals (</w:t>
      </w:r>
      <w:proofErr w:type="spellStart"/>
      <w:r w:rsidRPr="00A03279">
        <w:rPr>
          <w:rFonts w:ascii="Times New Roman" w:hAnsi="Times New Roman" w:cs="Times New Roman"/>
          <w:color w:val="000000" w:themeColor="text1"/>
          <w:sz w:val="24"/>
          <w:szCs w:val="24"/>
          <w:highlight w:val="white"/>
        </w:rPr>
        <w:t>Kodono</w:t>
      </w:r>
      <w:proofErr w:type="spellEnd"/>
      <w:r w:rsidRPr="00A03279">
        <w:rPr>
          <w:rFonts w:ascii="Times New Roman" w:hAnsi="Times New Roman" w:cs="Times New Roman"/>
          <w:color w:val="000000" w:themeColor="text1"/>
          <w:sz w:val="24"/>
          <w:szCs w:val="24"/>
          <w:highlight w:val="white"/>
        </w:rPr>
        <w:t xml:space="preserve"> et al., 2014)</w:t>
      </w:r>
      <w:r w:rsidRPr="00A03279">
        <w:rPr>
          <w:rFonts w:ascii="Times New Roman" w:hAnsi="Times New Roman" w:cs="Times New Roman"/>
          <w:color w:val="000000" w:themeColor="text1"/>
          <w:sz w:val="24"/>
          <w:szCs w:val="24"/>
        </w:rPr>
        <w:t xml:space="preserve">. Lean manufacturing, which is based on the same concepts upon which the TPS was built, has become the contemporary manufacturing industry's gold standard, with companies throughout the globe aiming to emulate it. With an </w:t>
      </w:r>
      <w:r w:rsidRPr="00A03279">
        <w:rPr>
          <w:rFonts w:ascii="Times New Roman" w:hAnsi="Times New Roman" w:cs="Times New Roman"/>
          <w:color w:val="000000" w:themeColor="text1"/>
          <w:sz w:val="24"/>
          <w:szCs w:val="24"/>
        </w:rPr>
        <w:lastRenderedPageBreak/>
        <w:t xml:space="preserve">understanding of the resource-based approach and the knowledge that the TPS has helped Toyota achieve a competitive advantage over its rivals over the course of the previous decades, it is intriguing to consider where the TPS fits into the VRIO framework. There's no denying the TPS has become an invaluable asset for Toyota. As industrialization in Japan began to falter due to a lack of raw materials, a lack of advanced technological skills, an insufficient financial base, and tough </w:t>
      </w:r>
      <w:proofErr w:type="spellStart"/>
      <w:r w:rsidRPr="00A03279">
        <w:rPr>
          <w:rFonts w:ascii="Times New Roman" w:hAnsi="Times New Roman" w:cs="Times New Roman"/>
          <w:color w:val="000000" w:themeColor="text1"/>
          <w:sz w:val="24"/>
          <w:szCs w:val="24"/>
        </w:rPr>
        <w:t>labor</w:t>
      </w:r>
      <w:proofErr w:type="spellEnd"/>
      <w:r w:rsidRPr="00A03279">
        <w:rPr>
          <w:rFonts w:ascii="Times New Roman" w:hAnsi="Times New Roman" w:cs="Times New Roman"/>
          <w:color w:val="000000" w:themeColor="text1"/>
          <w:sz w:val="24"/>
          <w:szCs w:val="24"/>
        </w:rPr>
        <w:t xml:space="preserve"> circumstances, Toyota was able to adapt appropriately by implementing the TPS (</w:t>
      </w:r>
      <w:proofErr w:type="spellStart"/>
      <w:r w:rsidRPr="00A03279">
        <w:rPr>
          <w:rFonts w:ascii="Times New Roman" w:hAnsi="Times New Roman" w:cs="Times New Roman"/>
          <w:color w:val="000000" w:themeColor="text1"/>
          <w:sz w:val="24"/>
          <w:szCs w:val="24"/>
          <w:highlight w:val="white"/>
        </w:rPr>
        <w:t>Kodono</w:t>
      </w:r>
      <w:proofErr w:type="spellEnd"/>
      <w:r w:rsidRPr="00A03279">
        <w:rPr>
          <w:rFonts w:ascii="Times New Roman" w:hAnsi="Times New Roman" w:cs="Times New Roman"/>
          <w:color w:val="000000" w:themeColor="text1"/>
          <w:sz w:val="24"/>
          <w:szCs w:val="24"/>
          <w:highlight w:val="white"/>
        </w:rPr>
        <w:t xml:space="preserve"> et al., 2014)</w:t>
      </w:r>
      <w:r w:rsidRPr="00A03279">
        <w:rPr>
          <w:rFonts w:ascii="Times New Roman" w:hAnsi="Times New Roman" w:cs="Times New Roman"/>
          <w:color w:val="000000" w:themeColor="text1"/>
          <w:sz w:val="24"/>
          <w:szCs w:val="24"/>
        </w:rPr>
        <w:t>. Since TPS is so deeply embedded in the organization, it continues to be useful even now. The answer to the rarity issue is not as simple as it may seem at first. When it was first developed, Toyota's Manufacturing System (TPS) was a scarce commodity; it represented the company's innovative reaction to the mass production methods used by Western automakers. But today, the TPS concepts are accessible to all automakers and many other sectors. with many of its fundamental concepts and practices captured by the term "lean manufacturing." While the TPS is no longer a scarce commodity, it is nevertheless difficult to replicate due to the intangible nature of the TPS and the difficulty its rivals have in determining how that translates into Toyota's better performance. An organization's competitive edge is bolstered if it is willing to confront its own casual ambiguity. Unfortunately, this is what frequently ends up happening at Toyota, as staff members struggle to see the linkages between TPS and the company's performance. Due to the dedication of Toyota's upper management over the long term, the TPS has come to symbolize the company, its culture, and its eventual success, therefore satisfying the condition of organizational exploitation as well (</w:t>
      </w:r>
      <w:proofErr w:type="spellStart"/>
      <w:r w:rsidRPr="00A03279">
        <w:rPr>
          <w:rFonts w:ascii="Times New Roman" w:hAnsi="Times New Roman" w:cs="Times New Roman"/>
          <w:color w:val="000000" w:themeColor="text1"/>
          <w:sz w:val="24"/>
          <w:szCs w:val="24"/>
          <w:highlight w:val="white"/>
        </w:rPr>
        <w:t>Kodono</w:t>
      </w:r>
      <w:proofErr w:type="spellEnd"/>
      <w:r w:rsidRPr="00A03279">
        <w:rPr>
          <w:rFonts w:ascii="Times New Roman" w:hAnsi="Times New Roman" w:cs="Times New Roman"/>
          <w:color w:val="000000" w:themeColor="text1"/>
          <w:sz w:val="24"/>
          <w:szCs w:val="24"/>
          <w:highlight w:val="white"/>
        </w:rPr>
        <w:t xml:space="preserve"> et al., 2014)</w:t>
      </w:r>
      <w:r w:rsidRPr="00A03279">
        <w:rPr>
          <w:rFonts w:ascii="Times New Roman" w:hAnsi="Times New Roman" w:cs="Times New Roman"/>
          <w:color w:val="000000" w:themeColor="text1"/>
          <w:sz w:val="24"/>
          <w:szCs w:val="24"/>
        </w:rPr>
        <w:t>.</w:t>
      </w:r>
    </w:p>
    <w:p w14:paraId="1C5FB226"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When everything is considered together, it's clear that the TPS has provided a significant competitive edge. However, one might expect the TPS to be just a short-term source of Toyota's future competitive advantage because of the inherent lack of uniqueness the VRIO models require as crucial qualities on the way toward sustained advantage. There are significant obstacles for the TPS to develop in any significant way going ahead, such as the high cost normally associated with quality, the possibility of the corporate culture becoming stifling, and the severe time and path dependence. When the TPS is combined with a strategic operational resource that is more future-oriented, precious, unique, and inimitable, Toyota may once again enjoy a prolonged competitive advantage (</w:t>
      </w:r>
      <w:proofErr w:type="spellStart"/>
      <w:r w:rsidRPr="00A03279">
        <w:rPr>
          <w:rFonts w:ascii="Times New Roman" w:hAnsi="Times New Roman" w:cs="Times New Roman"/>
          <w:color w:val="000000" w:themeColor="text1"/>
          <w:sz w:val="24"/>
          <w:szCs w:val="24"/>
          <w:highlight w:val="white"/>
        </w:rPr>
        <w:t>Aspelund</w:t>
      </w:r>
      <w:proofErr w:type="spellEnd"/>
      <w:r w:rsidRPr="00A03279">
        <w:rPr>
          <w:rFonts w:ascii="Times New Roman" w:hAnsi="Times New Roman" w:cs="Times New Roman"/>
          <w:color w:val="000000" w:themeColor="text1"/>
          <w:sz w:val="24"/>
          <w:szCs w:val="24"/>
          <w:highlight w:val="white"/>
        </w:rPr>
        <w:t xml:space="preserve"> et al., 2013)</w:t>
      </w:r>
      <w:r w:rsidRPr="00A03279">
        <w:rPr>
          <w:rFonts w:ascii="Times New Roman" w:hAnsi="Times New Roman" w:cs="Times New Roman"/>
          <w:color w:val="000000" w:themeColor="text1"/>
          <w:sz w:val="24"/>
          <w:szCs w:val="24"/>
        </w:rPr>
        <w:t>.</w:t>
      </w:r>
    </w:p>
    <w:p w14:paraId="1E4228FC" w14:textId="77777777" w:rsidR="00B16DE6" w:rsidRPr="00A03279" w:rsidRDefault="00B16DE6" w:rsidP="00A03279">
      <w:pPr>
        <w:pStyle w:val="Normal1"/>
        <w:spacing w:line="360" w:lineRule="auto"/>
        <w:jc w:val="both"/>
        <w:rPr>
          <w:rFonts w:ascii="Times New Roman" w:hAnsi="Times New Roman" w:cs="Times New Roman"/>
          <w:color w:val="000000" w:themeColor="text1"/>
          <w:sz w:val="24"/>
          <w:szCs w:val="24"/>
        </w:rPr>
      </w:pPr>
    </w:p>
    <w:p w14:paraId="6B2B0278"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noProof/>
          <w:color w:val="000000" w:themeColor="text1"/>
          <w:sz w:val="24"/>
          <w:szCs w:val="24"/>
          <w:lang w:eastAsia="en-IN"/>
        </w:rPr>
        <w:lastRenderedPageBreak/>
        <w:drawing>
          <wp:inline distT="114300" distB="114300" distL="114300" distR="114300" wp14:anchorId="77248A5D" wp14:editId="4FDD009A">
            <wp:extent cx="5362575" cy="40195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362575" cy="4019550"/>
                    </a:xfrm>
                    <a:prstGeom prst="rect">
                      <a:avLst/>
                    </a:prstGeom>
                  </pic:spPr>
                </pic:pic>
              </a:graphicData>
            </a:graphic>
          </wp:inline>
        </w:drawing>
      </w:r>
    </w:p>
    <w:p w14:paraId="6C0A94E6" w14:textId="77777777" w:rsidR="00B16DE6" w:rsidRPr="00A03279" w:rsidRDefault="00546226" w:rsidP="00A03279">
      <w:pPr>
        <w:pStyle w:val="Heading1"/>
        <w:spacing w:before="0" w:after="0"/>
        <w:rPr>
          <w:rFonts w:cs="Times New Roman"/>
          <w:szCs w:val="24"/>
        </w:rPr>
      </w:pPr>
      <w:bookmarkStart w:id="10" w:name="_Toc122959341"/>
      <w:r w:rsidRPr="00A03279">
        <w:rPr>
          <w:rFonts w:cs="Times New Roman"/>
          <w:szCs w:val="24"/>
        </w:rPr>
        <w:t>Entry modes</w:t>
      </w:r>
      <w:bookmarkEnd w:id="10"/>
      <w:r w:rsidRPr="00A03279">
        <w:rPr>
          <w:rFonts w:cs="Times New Roman"/>
          <w:szCs w:val="24"/>
        </w:rPr>
        <w:t xml:space="preserve"> </w:t>
      </w:r>
    </w:p>
    <w:p w14:paraId="6CFF3D8E" w14:textId="77777777" w:rsidR="00B16DE6" w:rsidRPr="00A03279" w:rsidRDefault="00546226" w:rsidP="00A03279">
      <w:pPr>
        <w:spacing w:line="360" w:lineRule="auto"/>
        <w:jc w:val="both"/>
        <w:rPr>
          <w:rFonts w:ascii="Times New Roman" w:hAnsi="Times New Roman" w:cs="Times New Roman"/>
          <w:b/>
          <w:color w:val="000000" w:themeColor="text1"/>
          <w:sz w:val="24"/>
          <w:szCs w:val="24"/>
        </w:rPr>
      </w:pPr>
      <w:bookmarkStart w:id="11" w:name="_m2fymbaxv7kq" w:colFirst="0" w:colLast="0"/>
      <w:bookmarkEnd w:id="11"/>
      <w:r w:rsidRPr="00A03279">
        <w:rPr>
          <w:rFonts w:ascii="Times New Roman" w:hAnsi="Times New Roman" w:cs="Times New Roman"/>
          <w:b/>
          <w:color w:val="000000" w:themeColor="text1"/>
          <w:sz w:val="24"/>
          <w:szCs w:val="24"/>
        </w:rPr>
        <w:t>Exporting</w:t>
      </w:r>
    </w:p>
    <w:p w14:paraId="16E9501F"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Exporting is the conventional way to become global. Exporting is the easiest method to do international business. Most companies start worldwide growth this way. Exporting is selling domestic products and services abroad. Two sorts of exports:</w:t>
      </w:r>
    </w:p>
    <w:p w14:paraId="0FB37F85"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Direct exports include companies selling their goods directly to foreign buyers. This firm gives you market experience.</w:t>
      </w:r>
    </w:p>
    <w:p w14:paraId="742FC504"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Indirect exports include using a third party's capabilities. The intermediary's fee covers its services (</w:t>
      </w:r>
      <w:r w:rsidRPr="00A03279">
        <w:rPr>
          <w:rFonts w:ascii="Times New Roman" w:hAnsi="Times New Roman" w:cs="Times New Roman"/>
          <w:color w:val="000000" w:themeColor="text1"/>
          <w:sz w:val="24"/>
          <w:szCs w:val="24"/>
          <w:highlight w:val="white"/>
        </w:rPr>
        <w:t>Darling et al., 2012)</w:t>
      </w:r>
      <w:r w:rsidRPr="00A03279">
        <w:rPr>
          <w:rFonts w:ascii="Times New Roman" w:hAnsi="Times New Roman" w:cs="Times New Roman"/>
          <w:color w:val="000000" w:themeColor="text1"/>
          <w:sz w:val="24"/>
          <w:szCs w:val="24"/>
        </w:rPr>
        <w:t>.</w:t>
      </w:r>
    </w:p>
    <w:p w14:paraId="67A61107" w14:textId="77777777" w:rsidR="00B16DE6" w:rsidRPr="00A03279" w:rsidRDefault="00546226" w:rsidP="00A03279">
      <w:pPr>
        <w:pStyle w:val="Normal1"/>
        <w:spacing w:line="360" w:lineRule="auto"/>
        <w:jc w:val="both"/>
        <w:rPr>
          <w:rFonts w:ascii="Times New Roman" w:hAnsi="Times New Roman" w:cs="Times New Roman"/>
          <w:b/>
          <w:color w:val="000000" w:themeColor="text1"/>
          <w:sz w:val="24"/>
          <w:szCs w:val="24"/>
        </w:rPr>
      </w:pPr>
      <w:bookmarkStart w:id="12" w:name="_u04knnrkrbci" w:colFirst="0" w:colLast="0"/>
      <w:bookmarkEnd w:id="12"/>
      <w:r w:rsidRPr="00A03279">
        <w:rPr>
          <w:rFonts w:ascii="Times New Roman" w:hAnsi="Times New Roman" w:cs="Times New Roman"/>
          <w:b/>
          <w:color w:val="000000" w:themeColor="text1"/>
          <w:sz w:val="24"/>
          <w:szCs w:val="24"/>
        </w:rPr>
        <w:t>Licensing</w:t>
      </w:r>
    </w:p>
    <w:p w14:paraId="68E82D01"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In this route of entry, a manufacturer from the home nation leases intellectual property rights to a foreign producer. Pay a fee to get the license. Lessees are leasing manufacturers, while licensees are licensed manufacturers. The licensee buys another company's assets. The Licensor may award these rights non-exclusively to one or more licensees (</w:t>
      </w:r>
      <w:r w:rsidRPr="00A03279">
        <w:rPr>
          <w:rFonts w:ascii="Times New Roman" w:hAnsi="Times New Roman" w:cs="Times New Roman"/>
          <w:color w:val="000000" w:themeColor="text1"/>
          <w:sz w:val="24"/>
          <w:szCs w:val="24"/>
          <w:highlight w:val="white"/>
        </w:rPr>
        <w:t>Toyota et al., 2012)</w:t>
      </w:r>
      <w:r w:rsidRPr="00A03279">
        <w:rPr>
          <w:rFonts w:ascii="Times New Roman" w:hAnsi="Times New Roman" w:cs="Times New Roman"/>
          <w:color w:val="000000" w:themeColor="text1"/>
          <w:sz w:val="24"/>
          <w:szCs w:val="24"/>
        </w:rPr>
        <w:t>.</w:t>
      </w:r>
    </w:p>
    <w:p w14:paraId="2E137C0C" w14:textId="77777777" w:rsidR="00B16DE6" w:rsidRPr="00A03279" w:rsidRDefault="00546226" w:rsidP="00A03279">
      <w:pPr>
        <w:pStyle w:val="Normal1"/>
        <w:spacing w:line="360" w:lineRule="auto"/>
        <w:jc w:val="both"/>
        <w:rPr>
          <w:rFonts w:ascii="Times New Roman" w:hAnsi="Times New Roman" w:cs="Times New Roman"/>
          <w:b/>
          <w:color w:val="000000" w:themeColor="text1"/>
          <w:sz w:val="24"/>
          <w:szCs w:val="24"/>
        </w:rPr>
      </w:pPr>
      <w:bookmarkStart w:id="13" w:name="_yxv43jecsqwu" w:colFirst="0" w:colLast="0"/>
      <w:bookmarkEnd w:id="13"/>
      <w:r w:rsidRPr="00A03279">
        <w:rPr>
          <w:rFonts w:ascii="Times New Roman" w:hAnsi="Times New Roman" w:cs="Times New Roman"/>
          <w:b/>
          <w:color w:val="000000" w:themeColor="text1"/>
          <w:sz w:val="24"/>
          <w:szCs w:val="24"/>
        </w:rPr>
        <w:t>Franchising</w:t>
      </w:r>
    </w:p>
    <w:p w14:paraId="3C8A956D"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lastRenderedPageBreak/>
        <w:t>In this business structure, one firm, the franchisee, licenses its name and trademark to another, the franchisor. Franchising allows for the use of a brand, name, technique, or practice by a franchisee. In addition, the franchisor supplies the franchisee with raw materials and offers operational support or does both (</w:t>
      </w:r>
      <w:r w:rsidRPr="00A03279">
        <w:rPr>
          <w:rFonts w:ascii="Times New Roman" w:hAnsi="Times New Roman" w:cs="Times New Roman"/>
          <w:color w:val="000000" w:themeColor="text1"/>
          <w:sz w:val="24"/>
          <w:szCs w:val="24"/>
          <w:highlight w:val="white"/>
        </w:rPr>
        <w:t>Darling et al., 2012)</w:t>
      </w:r>
      <w:r w:rsidRPr="00A03279">
        <w:rPr>
          <w:rFonts w:ascii="Times New Roman" w:hAnsi="Times New Roman" w:cs="Times New Roman"/>
          <w:color w:val="000000" w:themeColor="text1"/>
          <w:sz w:val="24"/>
          <w:szCs w:val="24"/>
        </w:rPr>
        <w:t>.</w:t>
      </w:r>
    </w:p>
    <w:p w14:paraId="2B9351DD" w14:textId="77777777" w:rsidR="00B16DE6" w:rsidRPr="00A03279" w:rsidRDefault="00546226" w:rsidP="00A03279">
      <w:pPr>
        <w:pStyle w:val="Normal1"/>
        <w:shd w:val="clear" w:color="auto" w:fill="FFFFFF"/>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t xml:space="preserve">Joint venture </w:t>
      </w:r>
    </w:p>
    <w:p w14:paraId="4DB847E7"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If your company is willing to share its name and resources with another, a joint venture may be the best method to get into the international market. When a company wants to enter a new foreign market, it may organize a joint venture with a local company there. Both partners in the joint venture will participate in the profits and losses of the firm (</w:t>
      </w:r>
      <w:r w:rsidRPr="00A03279">
        <w:rPr>
          <w:rFonts w:ascii="Times New Roman" w:hAnsi="Times New Roman" w:cs="Times New Roman"/>
          <w:color w:val="000000" w:themeColor="text1"/>
          <w:sz w:val="24"/>
          <w:szCs w:val="24"/>
          <w:highlight w:val="white"/>
        </w:rPr>
        <w:t>Darling et al., 2012)</w:t>
      </w:r>
      <w:r w:rsidRPr="00A03279">
        <w:rPr>
          <w:rFonts w:ascii="Times New Roman" w:hAnsi="Times New Roman" w:cs="Times New Roman"/>
          <w:color w:val="000000" w:themeColor="text1"/>
          <w:sz w:val="24"/>
          <w:szCs w:val="24"/>
        </w:rPr>
        <w:t>.</w:t>
      </w:r>
    </w:p>
    <w:p w14:paraId="31AB40BC" w14:textId="77777777" w:rsidR="00B16DE6" w:rsidRPr="00A03279" w:rsidRDefault="00546226" w:rsidP="00A03279">
      <w:pPr>
        <w:pStyle w:val="Heading1"/>
        <w:spacing w:before="0" w:after="0"/>
        <w:rPr>
          <w:rFonts w:cs="Times New Roman"/>
          <w:szCs w:val="24"/>
        </w:rPr>
      </w:pPr>
      <w:bookmarkStart w:id="14" w:name="_Toc122959342"/>
      <w:r w:rsidRPr="00A03279">
        <w:rPr>
          <w:rFonts w:cs="Times New Roman"/>
          <w:szCs w:val="24"/>
        </w:rPr>
        <w:t>Toyota’s entry model in china</w:t>
      </w:r>
      <w:bookmarkEnd w:id="14"/>
      <w:r w:rsidRPr="00A03279">
        <w:rPr>
          <w:rFonts w:cs="Times New Roman"/>
          <w:szCs w:val="24"/>
        </w:rPr>
        <w:t xml:space="preserve"> </w:t>
      </w:r>
    </w:p>
    <w:p w14:paraId="11DF41A5"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In 1980, Toyota made an attempt to enter the Chinese market, but the country's central government turned down its request. On the road to growth, this was the first obstacle the firm encountered. The Chinese Government, however, via the Ministry of Foreign Trade and Economic Cooperation, approved Toyota's petition to enter the Chinese Automobile Industry. Toyota entered the Chinese market via a joint venture with fellow carmaker FAW Tianjin Automobile Corporation, as mandated by the country's central government (</w:t>
      </w:r>
      <w:proofErr w:type="spellStart"/>
      <w:r w:rsidRPr="00A03279">
        <w:rPr>
          <w:rFonts w:ascii="Times New Roman" w:hAnsi="Times New Roman" w:cs="Times New Roman"/>
          <w:color w:val="000000" w:themeColor="text1"/>
          <w:sz w:val="24"/>
          <w:szCs w:val="24"/>
          <w:highlight w:val="white"/>
        </w:rPr>
        <w:t>Monden</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w:t>
      </w:r>
    </w:p>
    <w:p w14:paraId="3CE60626"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With an initial investment of $100 million, the two companies were to split the profits evenly (</w:t>
      </w:r>
      <w:proofErr w:type="spellStart"/>
      <w:r w:rsidRPr="00A03279">
        <w:rPr>
          <w:rFonts w:ascii="Times New Roman" w:hAnsi="Times New Roman" w:cs="Times New Roman"/>
          <w:color w:val="000000" w:themeColor="text1"/>
          <w:sz w:val="24"/>
          <w:szCs w:val="24"/>
          <w:highlight w:val="white"/>
        </w:rPr>
        <w:t>Monden</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 Platz and Vitz, the first platform, launched in 2002. The joint venture between the two firms in China, known as Tianjin FAW Toyota Motor Corporation, was scheduled to produce 30,000 vehicles each year. Toyota and the Chinese government inked an agreement wherein Toyota would offer technical assistance to the newly formed firm, ensuring that it would produce new models that would do well in the markets due to their cheap prices. Toyota persisted in talks with the Chinese government, eventually succeeding in raising the annual sales target for passenger cars to 500 thousand (</w:t>
      </w:r>
      <w:proofErr w:type="spellStart"/>
      <w:r w:rsidRPr="00A03279">
        <w:rPr>
          <w:rFonts w:ascii="Times New Roman" w:hAnsi="Times New Roman" w:cs="Times New Roman"/>
          <w:color w:val="000000" w:themeColor="text1"/>
          <w:sz w:val="24"/>
          <w:szCs w:val="24"/>
          <w:highlight w:val="white"/>
        </w:rPr>
        <w:t>Monden</w:t>
      </w:r>
      <w:proofErr w:type="spellEnd"/>
      <w:r w:rsidRPr="00A03279">
        <w:rPr>
          <w:rFonts w:ascii="Times New Roman" w:hAnsi="Times New Roman" w:cs="Times New Roman"/>
          <w:color w:val="000000" w:themeColor="text1"/>
          <w:sz w:val="24"/>
          <w:szCs w:val="24"/>
          <w:highlight w:val="white"/>
        </w:rPr>
        <w:t xml:space="preserve"> et al., 2019)</w:t>
      </w:r>
      <w:r w:rsidRPr="00A03279">
        <w:rPr>
          <w:rFonts w:ascii="Times New Roman" w:hAnsi="Times New Roman" w:cs="Times New Roman"/>
          <w:color w:val="000000" w:themeColor="text1"/>
          <w:sz w:val="24"/>
          <w:szCs w:val="24"/>
        </w:rPr>
        <w:t>. Toyota made a huge step in its growth in China with this decision. China's WTO membership paved the way for a greater number of foreign firms to begin manufacturing in the country for sale to Chinese consumers. The reduction in tariffs on vehicle exports from 80% to 25% after joining the WTO was expected to be beneficial to businesses across the world (</w:t>
      </w:r>
      <w:r w:rsidRPr="00A03279">
        <w:rPr>
          <w:rFonts w:ascii="Times New Roman" w:hAnsi="Times New Roman" w:cs="Times New Roman"/>
          <w:color w:val="000000" w:themeColor="text1"/>
          <w:sz w:val="24"/>
          <w:szCs w:val="24"/>
          <w:highlight w:val="white"/>
        </w:rPr>
        <w:t>Adeola et al., 2018)</w:t>
      </w:r>
      <w:r w:rsidRPr="00A03279">
        <w:rPr>
          <w:rFonts w:ascii="Times New Roman" w:hAnsi="Times New Roman" w:cs="Times New Roman"/>
          <w:color w:val="000000" w:themeColor="text1"/>
          <w:sz w:val="24"/>
          <w:szCs w:val="24"/>
        </w:rPr>
        <w:t xml:space="preserve">. The FAW Toyota Motor Corporation has launched a wide range of vehicles since Toyota's introduction to the Chinese market, including the Corolla, 1.5-liter </w:t>
      </w:r>
      <w:proofErr w:type="spellStart"/>
      <w:r w:rsidRPr="00A03279">
        <w:rPr>
          <w:rFonts w:ascii="Times New Roman" w:hAnsi="Times New Roman" w:cs="Times New Roman"/>
          <w:color w:val="000000" w:themeColor="text1"/>
          <w:sz w:val="24"/>
          <w:szCs w:val="24"/>
        </w:rPr>
        <w:t>Vios</w:t>
      </w:r>
      <w:proofErr w:type="spellEnd"/>
      <w:r w:rsidRPr="00A03279">
        <w:rPr>
          <w:rFonts w:ascii="Times New Roman" w:hAnsi="Times New Roman" w:cs="Times New Roman"/>
          <w:color w:val="000000" w:themeColor="text1"/>
          <w:sz w:val="24"/>
          <w:szCs w:val="24"/>
        </w:rPr>
        <w:t xml:space="preserve">, hybrid Prius, Crown, Land Cruiser, </w:t>
      </w:r>
      <w:r w:rsidRPr="00A03279">
        <w:rPr>
          <w:rFonts w:ascii="Times New Roman" w:hAnsi="Times New Roman" w:cs="Times New Roman"/>
          <w:color w:val="000000" w:themeColor="text1"/>
          <w:sz w:val="24"/>
          <w:szCs w:val="24"/>
        </w:rPr>
        <w:lastRenderedPageBreak/>
        <w:t xml:space="preserve">Coaster bus, and Prado. The Japanese vehicle manufacturer may have entered the Chinese market third, but early reports indicate strong results. Toyota has formed joint ventures with many Chinese automakers, including FAW Tianjin Automakers as well as GAC, </w:t>
      </w:r>
      <w:proofErr w:type="spellStart"/>
      <w:r w:rsidRPr="00A03279">
        <w:rPr>
          <w:rFonts w:ascii="Times New Roman" w:hAnsi="Times New Roman" w:cs="Times New Roman"/>
          <w:color w:val="000000" w:themeColor="text1"/>
          <w:sz w:val="24"/>
          <w:szCs w:val="24"/>
        </w:rPr>
        <w:t>SinoHytec</w:t>
      </w:r>
      <w:proofErr w:type="spellEnd"/>
      <w:r w:rsidRPr="00A03279">
        <w:rPr>
          <w:rFonts w:ascii="Times New Roman" w:hAnsi="Times New Roman" w:cs="Times New Roman"/>
          <w:color w:val="000000" w:themeColor="text1"/>
          <w:sz w:val="24"/>
          <w:szCs w:val="24"/>
        </w:rPr>
        <w:t xml:space="preserve">, </w:t>
      </w:r>
      <w:proofErr w:type="spellStart"/>
      <w:r w:rsidRPr="00A03279">
        <w:rPr>
          <w:rFonts w:ascii="Times New Roman" w:hAnsi="Times New Roman" w:cs="Times New Roman"/>
          <w:color w:val="000000" w:themeColor="text1"/>
          <w:sz w:val="24"/>
          <w:szCs w:val="24"/>
        </w:rPr>
        <w:t>DongFeng</w:t>
      </w:r>
      <w:proofErr w:type="spellEnd"/>
      <w:r w:rsidRPr="00A03279">
        <w:rPr>
          <w:rFonts w:ascii="Times New Roman" w:hAnsi="Times New Roman" w:cs="Times New Roman"/>
          <w:color w:val="000000" w:themeColor="text1"/>
          <w:sz w:val="24"/>
          <w:szCs w:val="24"/>
        </w:rPr>
        <w:t>, and BIAC (</w:t>
      </w:r>
      <w:r w:rsidRPr="00A03279">
        <w:rPr>
          <w:rFonts w:ascii="Times New Roman" w:hAnsi="Times New Roman" w:cs="Times New Roman"/>
          <w:color w:val="000000" w:themeColor="text1"/>
          <w:sz w:val="24"/>
          <w:szCs w:val="24"/>
          <w:highlight w:val="white"/>
        </w:rPr>
        <w:t>Khalil, 2016)</w:t>
      </w:r>
      <w:r w:rsidRPr="00A03279">
        <w:rPr>
          <w:rFonts w:ascii="Times New Roman" w:hAnsi="Times New Roman" w:cs="Times New Roman"/>
          <w:color w:val="000000" w:themeColor="text1"/>
          <w:sz w:val="24"/>
          <w:szCs w:val="24"/>
        </w:rPr>
        <w:t>.</w:t>
      </w:r>
    </w:p>
    <w:p w14:paraId="5F86A3EA" w14:textId="77777777" w:rsidR="00B16DE6" w:rsidRPr="00A03279" w:rsidRDefault="00546226" w:rsidP="00A03279">
      <w:pPr>
        <w:pStyle w:val="Normal1"/>
        <w:shd w:val="clear" w:color="auto" w:fill="FFFFFF"/>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Established in 2004 with its headquarters in Guangzhou, China, GAC Toyota Corporation Limited is a successful joint venture between GAG Group and Toyota Corporation. Following the closing of the agreement, the manufacture of the most popular model, the </w:t>
      </w:r>
      <w:proofErr w:type="spellStart"/>
      <w:r w:rsidRPr="00A03279">
        <w:rPr>
          <w:rFonts w:ascii="Times New Roman" w:hAnsi="Times New Roman" w:cs="Times New Roman"/>
          <w:color w:val="000000" w:themeColor="text1"/>
          <w:sz w:val="24"/>
          <w:szCs w:val="24"/>
        </w:rPr>
        <w:t>Aurion</w:t>
      </w:r>
      <w:proofErr w:type="spellEnd"/>
      <w:r w:rsidRPr="00A03279">
        <w:rPr>
          <w:rFonts w:ascii="Times New Roman" w:hAnsi="Times New Roman" w:cs="Times New Roman"/>
          <w:color w:val="000000" w:themeColor="text1"/>
          <w:sz w:val="24"/>
          <w:szCs w:val="24"/>
        </w:rPr>
        <w:t xml:space="preserve"> Camry, began in 2006. As sales of Toyota vehicles increased, the business introduced new models such as the Yaris (2008), Camry Hybrid (2010), Highlander SUV (2009), and Levin (2014) in July. The United Fuel Cell System R&amp;D (FCRD) is a consortium of five separate businesses (</w:t>
      </w:r>
      <w:r w:rsidRPr="00A03279">
        <w:rPr>
          <w:rFonts w:ascii="Times New Roman" w:hAnsi="Times New Roman" w:cs="Times New Roman"/>
          <w:color w:val="000000" w:themeColor="text1"/>
          <w:sz w:val="24"/>
          <w:szCs w:val="24"/>
          <w:highlight w:val="white"/>
        </w:rPr>
        <w:t>Adeola et al., 2018)</w:t>
      </w:r>
      <w:r w:rsidRPr="00A03279">
        <w:rPr>
          <w:rFonts w:ascii="Times New Roman" w:hAnsi="Times New Roman" w:cs="Times New Roman"/>
          <w:color w:val="000000" w:themeColor="text1"/>
          <w:sz w:val="24"/>
          <w:szCs w:val="24"/>
        </w:rPr>
        <w:t xml:space="preserve">. According to the terms of the agreement, the Japanese </w:t>
      </w:r>
      <w:proofErr w:type="spellStart"/>
      <w:r w:rsidRPr="00A03279">
        <w:rPr>
          <w:rFonts w:ascii="Times New Roman" w:hAnsi="Times New Roman" w:cs="Times New Roman"/>
          <w:color w:val="000000" w:themeColor="text1"/>
          <w:sz w:val="24"/>
          <w:szCs w:val="24"/>
        </w:rPr>
        <w:t>megacorp</w:t>
      </w:r>
      <w:proofErr w:type="spellEnd"/>
      <w:r w:rsidRPr="00A03279">
        <w:rPr>
          <w:rFonts w:ascii="Times New Roman" w:hAnsi="Times New Roman" w:cs="Times New Roman"/>
          <w:color w:val="000000" w:themeColor="text1"/>
          <w:sz w:val="24"/>
          <w:szCs w:val="24"/>
        </w:rPr>
        <w:t xml:space="preserve"> would control 65% of the business, while the Chinese hydrogen expert </w:t>
      </w:r>
      <w:proofErr w:type="spellStart"/>
      <w:r w:rsidRPr="00A03279">
        <w:rPr>
          <w:rFonts w:ascii="Times New Roman" w:hAnsi="Times New Roman" w:cs="Times New Roman"/>
          <w:color w:val="000000" w:themeColor="text1"/>
          <w:sz w:val="24"/>
          <w:szCs w:val="24"/>
        </w:rPr>
        <w:t>SinoHytech</w:t>
      </w:r>
      <w:proofErr w:type="spellEnd"/>
      <w:r w:rsidRPr="00A03279">
        <w:rPr>
          <w:rFonts w:ascii="Times New Roman" w:hAnsi="Times New Roman" w:cs="Times New Roman"/>
          <w:color w:val="000000" w:themeColor="text1"/>
          <w:sz w:val="24"/>
          <w:szCs w:val="24"/>
        </w:rPr>
        <w:t xml:space="preserve"> will own 15%. Each of the other four businesses will own 5% of the total. The firm's presence in China will be strengthened via this partnership. The FCDR's end goal is to mass-produce fuel cell systems for commercial cars, which could help Toyota's bottom line tremendously (</w:t>
      </w:r>
      <w:r w:rsidRPr="00A03279">
        <w:rPr>
          <w:rFonts w:ascii="Times New Roman" w:hAnsi="Times New Roman" w:cs="Times New Roman"/>
          <w:color w:val="000000" w:themeColor="text1"/>
          <w:sz w:val="24"/>
          <w:szCs w:val="24"/>
          <w:highlight w:val="white"/>
        </w:rPr>
        <w:t>Adeola et al., 2018)</w:t>
      </w:r>
      <w:r w:rsidRPr="00A03279">
        <w:rPr>
          <w:rFonts w:ascii="Times New Roman" w:hAnsi="Times New Roman" w:cs="Times New Roman"/>
          <w:color w:val="000000" w:themeColor="text1"/>
          <w:sz w:val="24"/>
          <w:szCs w:val="24"/>
        </w:rPr>
        <w:t>.</w:t>
      </w:r>
    </w:p>
    <w:p w14:paraId="4B4B261E" w14:textId="77777777" w:rsidR="00B16DE6" w:rsidRPr="00A03279" w:rsidRDefault="00546226" w:rsidP="00A03279">
      <w:pPr>
        <w:pStyle w:val="Heading1"/>
        <w:spacing w:before="0" w:after="0"/>
        <w:rPr>
          <w:rFonts w:cs="Times New Roman"/>
          <w:szCs w:val="24"/>
        </w:rPr>
      </w:pPr>
      <w:bookmarkStart w:id="15" w:name="_Toc122959343"/>
      <w:r w:rsidRPr="00A03279">
        <w:rPr>
          <w:rFonts w:cs="Times New Roman"/>
          <w:szCs w:val="24"/>
        </w:rPr>
        <w:t>Challenges facing china in entering into china and mitigation strategies</w:t>
      </w:r>
      <w:bookmarkEnd w:id="15"/>
      <w:r w:rsidRPr="00A03279">
        <w:rPr>
          <w:rFonts w:cs="Times New Roman"/>
          <w:szCs w:val="24"/>
        </w:rPr>
        <w:t xml:space="preserve"> </w:t>
      </w:r>
    </w:p>
    <w:p w14:paraId="1D022C22"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Toyota confronted legal, cultural, and human resource management issues in a rising economy. Toyota sought many times to enter the Chinese market, but the government refused. Before entering the Chinese automobile sector in 2000, Toyota encountered this problem. The Japanese firm has experienced regulatory problems in the new market since it's a new nation with different regulations. China's housing, environmental, </w:t>
      </w:r>
      <w:proofErr w:type="spellStart"/>
      <w:r w:rsidRPr="00A03279">
        <w:rPr>
          <w:rFonts w:ascii="Times New Roman" w:hAnsi="Times New Roman" w:cs="Times New Roman"/>
          <w:color w:val="000000" w:themeColor="text1"/>
          <w:sz w:val="24"/>
          <w:szCs w:val="24"/>
        </w:rPr>
        <w:t>labor</w:t>
      </w:r>
      <w:proofErr w:type="spellEnd"/>
      <w:r w:rsidRPr="00A03279">
        <w:rPr>
          <w:rFonts w:ascii="Times New Roman" w:hAnsi="Times New Roman" w:cs="Times New Roman"/>
          <w:color w:val="000000" w:themeColor="text1"/>
          <w:sz w:val="24"/>
          <w:szCs w:val="24"/>
        </w:rPr>
        <w:t>, and other rules create a unique institutional framework. The Chinese government encourages indigenous businesses to help it develop. This harmed Toyota's survival since the competition was fierce and increasing market share was difficult (</w:t>
      </w:r>
      <w:r w:rsidRPr="00A03279">
        <w:rPr>
          <w:rFonts w:ascii="Times New Roman" w:hAnsi="Times New Roman" w:cs="Times New Roman"/>
          <w:color w:val="000000" w:themeColor="text1"/>
          <w:sz w:val="24"/>
          <w:szCs w:val="24"/>
          <w:highlight w:val="white"/>
        </w:rPr>
        <w:t>Han, 2015)</w:t>
      </w:r>
      <w:r w:rsidRPr="00A03279">
        <w:rPr>
          <w:rFonts w:ascii="Times New Roman" w:hAnsi="Times New Roman" w:cs="Times New Roman"/>
          <w:color w:val="000000" w:themeColor="text1"/>
          <w:sz w:val="24"/>
          <w:szCs w:val="24"/>
        </w:rPr>
        <w:t>.</w:t>
      </w:r>
    </w:p>
    <w:p w14:paraId="7763E904"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Toyota needed a solution to this problem. In this scenario, the car giant opted to enter the Chinese market via a joint venture with a local manufacturer. Supporting homegrown manufacturers helped Toyota's dealership in China. FAW Toyota Corporation has partnered with local automakers on the United Fuel System initiative. As a joint venture, their market share has expanded and will eventually surpass Honda and Volkswagen. Toyota took use of FAW's reputation, sales networks, manufacturing facilities, and customer base. Toyota's joint venture partnership will help them prosper in China and beat local competitors (</w:t>
      </w:r>
      <w:r w:rsidRPr="00A03279">
        <w:rPr>
          <w:rFonts w:ascii="Times New Roman" w:hAnsi="Times New Roman" w:cs="Times New Roman"/>
          <w:color w:val="000000" w:themeColor="text1"/>
          <w:sz w:val="24"/>
          <w:szCs w:val="24"/>
          <w:highlight w:val="white"/>
        </w:rPr>
        <w:t>Han, 2015)</w:t>
      </w:r>
      <w:r w:rsidRPr="00A03279">
        <w:rPr>
          <w:rFonts w:ascii="Times New Roman" w:hAnsi="Times New Roman" w:cs="Times New Roman"/>
          <w:color w:val="000000" w:themeColor="text1"/>
          <w:sz w:val="24"/>
          <w:szCs w:val="24"/>
        </w:rPr>
        <w:t>.</w:t>
      </w:r>
    </w:p>
    <w:p w14:paraId="4EEF4865"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lastRenderedPageBreak/>
        <w:t>Moreover, Toyota's entry into and success in the Chinese market were hampered by the political and cultural disparities between Japan and China. Disputes between the two countries date back to the early 1990s (</w:t>
      </w:r>
      <w:proofErr w:type="spellStart"/>
      <w:r w:rsidRPr="00A03279">
        <w:rPr>
          <w:rFonts w:ascii="Times New Roman" w:hAnsi="Times New Roman" w:cs="Times New Roman"/>
          <w:color w:val="000000" w:themeColor="text1"/>
          <w:sz w:val="24"/>
          <w:szCs w:val="24"/>
          <w:highlight w:val="white"/>
        </w:rPr>
        <w:t>Mehndiratta</w:t>
      </w:r>
      <w:proofErr w:type="spellEnd"/>
      <w:r w:rsidRPr="00A03279">
        <w:rPr>
          <w:rFonts w:ascii="Times New Roman" w:hAnsi="Times New Roman" w:cs="Times New Roman"/>
          <w:color w:val="000000" w:themeColor="text1"/>
          <w:sz w:val="24"/>
          <w:szCs w:val="24"/>
          <w:highlight w:val="white"/>
        </w:rPr>
        <w:t xml:space="preserve"> et al., 2012)</w:t>
      </w:r>
      <w:r w:rsidRPr="00A03279">
        <w:rPr>
          <w:rFonts w:ascii="Times New Roman" w:hAnsi="Times New Roman" w:cs="Times New Roman"/>
          <w:color w:val="000000" w:themeColor="text1"/>
          <w:sz w:val="24"/>
          <w:szCs w:val="24"/>
        </w:rPr>
        <w:t xml:space="preserve">. Their disagreements intensified after World War II, and they are now at odds over territorial issues like the Paracel Islands and the </w:t>
      </w:r>
      <w:proofErr w:type="spellStart"/>
      <w:r w:rsidRPr="00A03279">
        <w:rPr>
          <w:rFonts w:ascii="Times New Roman" w:hAnsi="Times New Roman" w:cs="Times New Roman"/>
          <w:color w:val="000000" w:themeColor="text1"/>
          <w:sz w:val="24"/>
          <w:szCs w:val="24"/>
        </w:rPr>
        <w:t>Spratlys</w:t>
      </w:r>
      <w:proofErr w:type="spellEnd"/>
      <w:r w:rsidRPr="00A03279">
        <w:rPr>
          <w:rFonts w:ascii="Times New Roman" w:hAnsi="Times New Roman" w:cs="Times New Roman"/>
          <w:color w:val="000000" w:themeColor="text1"/>
          <w:sz w:val="24"/>
          <w:szCs w:val="24"/>
        </w:rPr>
        <w:t>. Because of political upheaval, Toyota has lost a lot of money in recent years, with factories being shut down and automobiles being destroyed in protests. However, they have been able to keep things going and build a considerable clientele thanks to their joint venture approach. Toyota has additional difficulties in the Chinese market due to cultural differences and other institutional barriers. Due to the fact that the Chinese have a different approach to spending and buying, the Japanese vehicle has been portrayed as misunderstanding Chinese culture. The vast majority of Chinese people are frugal and price-conscious (</w:t>
      </w:r>
      <w:r w:rsidRPr="00A03279">
        <w:rPr>
          <w:rFonts w:ascii="Times New Roman" w:hAnsi="Times New Roman" w:cs="Times New Roman"/>
          <w:color w:val="000000" w:themeColor="text1"/>
          <w:sz w:val="24"/>
          <w:szCs w:val="24"/>
          <w:highlight w:val="white"/>
        </w:rPr>
        <w:t>Han, 2015)</w:t>
      </w:r>
      <w:r w:rsidRPr="00A03279">
        <w:rPr>
          <w:rFonts w:ascii="Times New Roman" w:hAnsi="Times New Roman" w:cs="Times New Roman"/>
          <w:color w:val="000000" w:themeColor="text1"/>
          <w:sz w:val="24"/>
          <w:szCs w:val="24"/>
        </w:rPr>
        <w:t>.</w:t>
      </w:r>
    </w:p>
    <w:p w14:paraId="4CB933F7"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People in the middle class tend to shop for tiny automobiles, with an eye on gas mileage and cost rather than quality. However, the Chinese culture shifted and higher standards were set for consumers around five years after Toyota entered the market. Toyota launched the Yaris in the Chinese market in 2008 with the intention of increasing brand loyalty and yearly vehicle sales volume; nevertheless, the result was not what was planned. Due to a lack of interest from both established and developing middle-class customers, the model failed to capture a significant portion of the market (</w:t>
      </w:r>
      <w:proofErr w:type="spellStart"/>
      <w:r w:rsidRPr="00A03279">
        <w:rPr>
          <w:rFonts w:ascii="Times New Roman" w:hAnsi="Times New Roman" w:cs="Times New Roman"/>
          <w:color w:val="000000" w:themeColor="text1"/>
          <w:sz w:val="24"/>
          <w:szCs w:val="24"/>
          <w:highlight w:val="white"/>
        </w:rPr>
        <w:t>Mehndiratta</w:t>
      </w:r>
      <w:proofErr w:type="spellEnd"/>
      <w:r w:rsidRPr="00A03279">
        <w:rPr>
          <w:rFonts w:ascii="Times New Roman" w:hAnsi="Times New Roman" w:cs="Times New Roman"/>
          <w:color w:val="000000" w:themeColor="text1"/>
          <w:sz w:val="24"/>
          <w:szCs w:val="24"/>
          <w:highlight w:val="white"/>
        </w:rPr>
        <w:t xml:space="preserve"> et al., 2012)</w:t>
      </w:r>
      <w:r w:rsidRPr="00A03279">
        <w:rPr>
          <w:rFonts w:ascii="Times New Roman" w:hAnsi="Times New Roman" w:cs="Times New Roman"/>
          <w:color w:val="000000" w:themeColor="text1"/>
          <w:sz w:val="24"/>
          <w:szCs w:val="24"/>
        </w:rPr>
        <w:t>. Toyota's failure to succeed in China may be traced back in large part to the company's inability to adapt to Chinese culture. In the meanwhile, competitors like General Motors and Volkswagen had learned to read their customers' cultural cues. For early adopters, they had a model available for only $7,645, which was a huge discount compared to the starting price of a Toyota Yaris. This was too expensive, which hurt the Japanese behemoth in the face of intense competition.</w:t>
      </w:r>
    </w:p>
    <w:p w14:paraId="780B6C6F" w14:textId="77777777" w:rsidR="00A03279" w:rsidRPr="00A03279" w:rsidRDefault="00A03279" w:rsidP="00A03279">
      <w:pPr>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br w:type="page"/>
      </w:r>
    </w:p>
    <w:p w14:paraId="694BD921" w14:textId="77777777" w:rsidR="00B16DE6" w:rsidRPr="00A03279" w:rsidRDefault="00546226" w:rsidP="00A03279">
      <w:pPr>
        <w:pStyle w:val="Heading1"/>
        <w:spacing w:before="0" w:after="0"/>
        <w:rPr>
          <w:rFonts w:cs="Times New Roman"/>
          <w:szCs w:val="24"/>
        </w:rPr>
      </w:pPr>
      <w:bookmarkStart w:id="16" w:name="_Toc122959344"/>
      <w:r w:rsidRPr="00A03279">
        <w:rPr>
          <w:rFonts w:cs="Times New Roman"/>
          <w:szCs w:val="24"/>
        </w:rPr>
        <w:lastRenderedPageBreak/>
        <w:t>Conclusion</w:t>
      </w:r>
      <w:bookmarkEnd w:id="16"/>
      <w:r w:rsidRPr="00A03279">
        <w:rPr>
          <w:rFonts w:cs="Times New Roman"/>
          <w:szCs w:val="24"/>
        </w:rPr>
        <w:t xml:space="preserve"> </w:t>
      </w:r>
    </w:p>
    <w:p w14:paraId="1DD5BC1B" w14:textId="77777777" w:rsidR="00B16DE6" w:rsidRPr="00A03279" w:rsidRDefault="00546226"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rPr>
        <w:t xml:space="preserve">Many multinational firms are entering international markets. The successful international expansion allows a firm to explore new prospects, meet new clients with diverse preferences, and build a new customer base and segments. Toyota's foray into China is an example of FDI. Its entrance method is a 50-50 joint venture with Chinese carmaker FAW Company. The firm makes several inexpensive items. Institutional obstacles have made its survival challenging. Toyota Chinese market. The country's political climate </w:t>
      </w:r>
      <w:proofErr w:type="spellStart"/>
      <w:r w:rsidRPr="00A03279">
        <w:rPr>
          <w:rFonts w:ascii="Times New Roman" w:hAnsi="Times New Roman" w:cs="Times New Roman"/>
          <w:color w:val="000000" w:themeColor="text1"/>
          <w:sz w:val="24"/>
          <w:szCs w:val="24"/>
        </w:rPr>
        <w:t>favors</w:t>
      </w:r>
      <w:proofErr w:type="spellEnd"/>
      <w:r w:rsidRPr="00A03279">
        <w:rPr>
          <w:rFonts w:ascii="Times New Roman" w:hAnsi="Times New Roman" w:cs="Times New Roman"/>
          <w:color w:val="000000" w:themeColor="text1"/>
          <w:sz w:val="24"/>
          <w:szCs w:val="24"/>
        </w:rPr>
        <w:t xml:space="preserve"> native industries, hindering the growth of international ones. Creating a joint venture was an efficient way to avoid regulatory harassment for Toyota. Environmental difficulties, cultural misunderstanding, competitiveness, and market ignorance are among institutional obstacles. Toyota overcame these obstacles by creating a sustainable strategy that increased sales, and customer base, lowered production costs, and explored new prospects.</w:t>
      </w:r>
    </w:p>
    <w:p w14:paraId="2B9E079D" w14:textId="77777777" w:rsidR="00A03279" w:rsidRPr="00A03279" w:rsidRDefault="00A03279" w:rsidP="00A03279">
      <w:pPr>
        <w:spacing w:line="360" w:lineRule="auto"/>
        <w:jc w:val="both"/>
        <w:rPr>
          <w:rFonts w:ascii="Times New Roman" w:hAnsi="Times New Roman" w:cs="Times New Roman"/>
          <w:b/>
          <w:color w:val="000000" w:themeColor="text1"/>
          <w:sz w:val="24"/>
          <w:szCs w:val="24"/>
        </w:rPr>
      </w:pPr>
      <w:r w:rsidRPr="00A03279">
        <w:rPr>
          <w:rFonts w:ascii="Times New Roman" w:hAnsi="Times New Roman" w:cs="Times New Roman"/>
          <w:b/>
          <w:color w:val="000000" w:themeColor="text1"/>
          <w:sz w:val="24"/>
          <w:szCs w:val="24"/>
        </w:rPr>
        <w:br w:type="page"/>
      </w:r>
    </w:p>
    <w:p w14:paraId="6896E787" w14:textId="77777777" w:rsidR="00B16DE6" w:rsidRPr="00A03279" w:rsidRDefault="00546226" w:rsidP="00A03279">
      <w:pPr>
        <w:pStyle w:val="Heading1"/>
        <w:spacing w:before="0" w:after="0"/>
        <w:rPr>
          <w:rFonts w:cs="Times New Roman"/>
          <w:szCs w:val="24"/>
        </w:rPr>
      </w:pPr>
      <w:bookmarkStart w:id="17" w:name="_Toc122959345"/>
      <w:r w:rsidRPr="00A03279">
        <w:rPr>
          <w:rFonts w:cs="Times New Roman"/>
          <w:szCs w:val="24"/>
        </w:rPr>
        <w:lastRenderedPageBreak/>
        <w:t>References</w:t>
      </w:r>
      <w:bookmarkEnd w:id="17"/>
      <w:r w:rsidRPr="00A03279">
        <w:rPr>
          <w:rFonts w:cs="Times New Roman"/>
          <w:szCs w:val="24"/>
        </w:rPr>
        <w:t xml:space="preserve"> </w:t>
      </w:r>
    </w:p>
    <w:p w14:paraId="003D098D"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Adeola, O., </w:t>
      </w:r>
      <w:proofErr w:type="spellStart"/>
      <w:r w:rsidRPr="00A03279">
        <w:rPr>
          <w:rFonts w:ascii="Times New Roman" w:hAnsi="Times New Roman" w:cs="Times New Roman"/>
          <w:color w:val="000000" w:themeColor="text1"/>
          <w:sz w:val="24"/>
          <w:szCs w:val="24"/>
          <w:highlight w:val="white"/>
        </w:rPr>
        <w:t>Boso</w:t>
      </w:r>
      <w:proofErr w:type="spellEnd"/>
      <w:r w:rsidRPr="00A03279">
        <w:rPr>
          <w:rFonts w:ascii="Times New Roman" w:hAnsi="Times New Roman" w:cs="Times New Roman"/>
          <w:color w:val="000000" w:themeColor="text1"/>
          <w:sz w:val="24"/>
          <w:szCs w:val="24"/>
          <w:highlight w:val="white"/>
        </w:rPr>
        <w:t xml:space="preserve">, N., &amp; </w:t>
      </w:r>
      <w:proofErr w:type="spellStart"/>
      <w:r w:rsidRPr="00A03279">
        <w:rPr>
          <w:rFonts w:ascii="Times New Roman" w:hAnsi="Times New Roman" w:cs="Times New Roman"/>
          <w:color w:val="000000" w:themeColor="text1"/>
          <w:sz w:val="24"/>
          <w:szCs w:val="24"/>
          <w:highlight w:val="white"/>
        </w:rPr>
        <w:t>Adeniji</w:t>
      </w:r>
      <w:proofErr w:type="spellEnd"/>
      <w:r w:rsidRPr="00A03279">
        <w:rPr>
          <w:rFonts w:ascii="Times New Roman" w:hAnsi="Times New Roman" w:cs="Times New Roman"/>
          <w:color w:val="000000" w:themeColor="text1"/>
          <w:sz w:val="24"/>
          <w:szCs w:val="24"/>
          <w:highlight w:val="white"/>
        </w:rPr>
        <w:t xml:space="preserve">, J. (2018). Bridging the institutional distance: an emerging market entry strategy for multinational enterprises. In </w:t>
      </w:r>
      <w:r w:rsidRPr="00A03279">
        <w:rPr>
          <w:rFonts w:ascii="Times New Roman" w:hAnsi="Times New Roman" w:cs="Times New Roman"/>
          <w:i/>
          <w:color w:val="000000" w:themeColor="text1"/>
          <w:sz w:val="24"/>
          <w:szCs w:val="24"/>
          <w:highlight w:val="white"/>
        </w:rPr>
        <w:t>Emerging Issues in Global Marketing</w:t>
      </w:r>
      <w:r w:rsidRPr="00A03279">
        <w:rPr>
          <w:rFonts w:ascii="Times New Roman" w:hAnsi="Times New Roman" w:cs="Times New Roman"/>
          <w:color w:val="000000" w:themeColor="text1"/>
          <w:sz w:val="24"/>
          <w:szCs w:val="24"/>
          <w:highlight w:val="white"/>
        </w:rPr>
        <w:t xml:space="preserve"> (pp. 205-230). Springer, Cham. </w:t>
      </w:r>
      <w:hyperlink r:id="rId10">
        <w:r w:rsidRPr="00A03279">
          <w:rPr>
            <w:rFonts w:ascii="Times New Roman" w:hAnsi="Times New Roman" w:cs="Times New Roman"/>
            <w:color w:val="000000" w:themeColor="text1"/>
            <w:sz w:val="24"/>
            <w:szCs w:val="24"/>
            <w:highlight w:val="white"/>
          </w:rPr>
          <w:t>https://link.springer.com/chapter/10.1007/978-3-319-74129-1_8</w:t>
        </w:r>
      </w:hyperlink>
    </w:p>
    <w:p w14:paraId="40A42217"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Chen, F., &amp; </w:t>
      </w:r>
      <w:proofErr w:type="spellStart"/>
      <w:r w:rsidRPr="00A03279">
        <w:rPr>
          <w:rFonts w:ascii="Times New Roman" w:hAnsi="Times New Roman" w:cs="Times New Roman"/>
          <w:color w:val="000000" w:themeColor="text1"/>
          <w:sz w:val="24"/>
          <w:szCs w:val="24"/>
          <w:highlight w:val="white"/>
        </w:rPr>
        <w:t>Kodono</w:t>
      </w:r>
      <w:proofErr w:type="spellEnd"/>
      <w:r w:rsidRPr="00A03279">
        <w:rPr>
          <w:rFonts w:ascii="Times New Roman" w:hAnsi="Times New Roman" w:cs="Times New Roman"/>
          <w:color w:val="000000" w:themeColor="text1"/>
          <w:sz w:val="24"/>
          <w:szCs w:val="24"/>
          <w:highlight w:val="white"/>
        </w:rPr>
        <w:t xml:space="preserve">, Y. (2014). Fuzzy VRIO and SWOT Analysis of Chery Automobile. </w:t>
      </w:r>
      <w:r w:rsidRPr="00A03279">
        <w:rPr>
          <w:rFonts w:ascii="Times New Roman" w:hAnsi="Times New Roman" w:cs="Times New Roman"/>
          <w:i/>
          <w:color w:val="000000" w:themeColor="text1"/>
          <w:sz w:val="24"/>
          <w:szCs w:val="24"/>
          <w:highlight w:val="white"/>
        </w:rPr>
        <w:t>Journal of Advanced Computational Intelligence and Intelligent Informatics</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18</w:t>
      </w:r>
      <w:r w:rsidRPr="00A03279">
        <w:rPr>
          <w:rFonts w:ascii="Times New Roman" w:hAnsi="Times New Roman" w:cs="Times New Roman"/>
          <w:color w:val="000000" w:themeColor="text1"/>
          <w:sz w:val="24"/>
          <w:szCs w:val="24"/>
          <w:highlight w:val="white"/>
        </w:rPr>
        <w:t xml:space="preserve">(3), 429-434. </w:t>
      </w:r>
      <w:hyperlink r:id="rId11">
        <w:r w:rsidRPr="00A03279">
          <w:rPr>
            <w:rFonts w:ascii="Times New Roman" w:hAnsi="Times New Roman" w:cs="Times New Roman"/>
            <w:color w:val="000000" w:themeColor="text1"/>
            <w:sz w:val="24"/>
            <w:szCs w:val="24"/>
            <w:highlight w:val="white"/>
          </w:rPr>
          <w:t>https://www.jstage.jst.go.jp/article/jaciii/18/3/18_429/_article/-char/ja/</w:t>
        </w:r>
      </w:hyperlink>
    </w:p>
    <w:p w14:paraId="73BCAB37"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highlight w:val="white"/>
        </w:rPr>
        <w:t xml:space="preserve">Coetzee, R., Van Dyk, L., &amp; Van der Merwe, K. (2016). Lean implementation strategies: how are the Toyota Way principles addressed? </w:t>
      </w:r>
      <w:r w:rsidRPr="00A03279">
        <w:rPr>
          <w:rFonts w:ascii="Times New Roman" w:hAnsi="Times New Roman" w:cs="Times New Roman"/>
          <w:i/>
          <w:color w:val="000000" w:themeColor="text1"/>
          <w:sz w:val="24"/>
          <w:szCs w:val="24"/>
          <w:highlight w:val="white"/>
        </w:rPr>
        <w:t>South African Journal of Industrial Engineering</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27</w:t>
      </w:r>
      <w:r w:rsidRPr="00A03279">
        <w:rPr>
          <w:rFonts w:ascii="Times New Roman" w:hAnsi="Times New Roman" w:cs="Times New Roman"/>
          <w:color w:val="000000" w:themeColor="text1"/>
          <w:sz w:val="24"/>
          <w:szCs w:val="24"/>
          <w:highlight w:val="white"/>
        </w:rPr>
        <w:t>(3), 79-91.</w:t>
      </w:r>
      <w:hyperlink r:id="rId12">
        <w:r w:rsidRPr="00A03279">
          <w:rPr>
            <w:rFonts w:ascii="Times New Roman" w:hAnsi="Times New Roman" w:cs="Times New Roman"/>
            <w:color w:val="000000" w:themeColor="text1"/>
            <w:sz w:val="24"/>
            <w:szCs w:val="24"/>
          </w:rPr>
          <w:t>https://journals.co.za/doi/abs/10.7166/27-3-1641</w:t>
        </w:r>
      </w:hyperlink>
    </w:p>
    <w:p w14:paraId="2801438F"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proofErr w:type="spellStart"/>
      <w:r w:rsidRPr="00A03279">
        <w:rPr>
          <w:rFonts w:ascii="Times New Roman" w:hAnsi="Times New Roman" w:cs="Times New Roman"/>
          <w:color w:val="000000" w:themeColor="text1"/>
          <w:sz w:val="24"/>
          <w:szCs w:val="24"/>
          <w:highlight w:val="white"/>
        </w:rPr>
        <w:t>Dälken</w:t>
      </w:r>
      <w:proofErr w:type="spellEnd"/>
      <w:r w:rsidRPr="00A03279">
        <w:rPr>
          <w:rFonts w:ascii="Times New Roman" w:hAnsi="Times New Roman" w:cs="Times New Roman"/>
          <w:color w:val="000000" w:themeColor="text1"/>
          <w:sz w:val="24"/>
          <w:szCs w:val="24"/>
          <w:highlight w:val="white"/>
        </w:rPr>
        <w:t xml:space="preserve">, F. (2014). </w:t>
      </w:r>
      <w:r w:rsidRPr="00A03279">
        <w:rPr>
          <w:rFonts w:ascii="Times New Roman" w:hAnsi="Times New Roman" w:cs="Times New Roman"/>
          <w:i/>
          <w:color w:val="000000" w:themeColor="text1"/>
          <w:sz w:val="24"/>
          <w:szCs w:val="24"/>
          <w:highlight w:val="white"/>
        </w:rPr>
        <w:t>Are porter's five competitive forces still applicable? a critical examination concerning the relevance of today's business</w:t>
      </w:r>
      <w:r w:rsidRPr="00A03279">
        <w:rPr>
          <w:rFonts w:ascii="Times New Roman" w:hAnsi="Times New Roman" w:cs="Times New Roman"/>
          <w:color w:val="000000" w:themeColor="text1"/>
          <w:sz w:val="24"/>
          <w:szCs w:val="24"/>
          <w:highlight w:val="white"/>
        </w:rPr>
        <w:t xml:space="preserve"> (Bachelor's thesis, University of Twente). </w:t>
      </w:r>
      <w:hyperlink r:id="rId13">
        <w:r w:rsidRPr="00A03279">
          <w:rPr>
            <w:rFonts w:ascii="Times New Roman" w:hAnsi="Times New Roman" w:cs="Times New Roman"/>
            <w:color w:val="000000" w:themeColor="text1"/>
            <w:sz w:val="24"/>
            <w:szCs w:val="24"/>
            <w:highlight w:val="white"/>
          </w:rPr>
          <w:t>https://essay.utwente.nl/65339</w:t>
        </w:r>
      </w:hyperlink>
    </w:p>
    <w:p w14:paraId="5389920D"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Dobbs, M. E. (2014). Guidelines for applying Porter's five forces framework: a set of industry analysis templates. </w:t>
      </w:r>
      <w:r w:rsidRPr="00A03279">
        <w:rPr>
          <w:rFonts w:ascii="Times New Roman" w:hAnsi="Times New Roman" w:cs="Times New Roman"/>
          <w:i/>
          <w:color w:val="000000" w:themeColor="text1"/>
          <w:sz w:val="24"/>
          <w:szCs w:val="24"/>
          <w:highlight w:val="white"/>
        </w:rPr>
        <w:t>Competitiveness review</w:t>
      </w:r>
      <w:r w:rsidRPr="00A03279">
        <w:rPr>
          <w:rFonts w:ascii="Times New Roman" w:hAnsi="Times New Roman" w:cs="Times New Roman"/>
          <w:color w:val="000000" w:themeColor="text1"/>
          <w:sz w:val="24"/>
          <w:szCs w:val="24"/>
          <w:highlight w:val="white"/>
        </w:rPr>
        <w:t xml:space="preserve">. </w:t>
      </w:r>
      <w:hyperlink r:id="rId14">
        <w:r w:rsidRPr="00A03279">
          <w:rPr>
            <w:rFonts w:ascii="Times New Roman" w:hAnsi="Times New Roman" w:cs="Times New Roman"/>
            <w:color w:val="000000" w:themeColor="text1"/>
            <w:sz w:val="24"/>
            <w:szCs w:val="24"/>
            <w:highlight w:val="white"/>
          </w:rPr>
          <w:t>https://www.emerald.com/insight/content/doi/10.1108/CR-06-2013-0059/full/html?fullSc=1&amp;mbSc=1&amp;fullSc=1&amp;fullSc=1&amp;fullSc=1</w:t>
        </w:r>
      </w:hyperlink>
    </w:p>
    <w:p w14:paraId="5FB4D30A"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Gao, P., Hensley, R., &amp; </w:t>
      </w:r>
      <w:proofErr w:type="spellStart"/>
      <w:r w:rsidRPr="00A03279">
        <w:rPr>
          <w:rFonts w:ascii="Times New Roman" w:hAnsi="Times New Roman" w:cs="Times New Roman"/>
          <w:color w:val="000000" w:themeColor="text1"/>
          <w:sz w:val="24"/>
          <w:szCs w:val="24"/>
          <w:highlight w:val="white"/>
        </w:rPr>
        <w:t>Zielke</w:t>
      </w:r>
      <w:proofErr w:type="spellEnd"/>
      <w:r w:rsidRPr="00A03279">
        <w:rPr>
          <w:rFonts w:ascii="Times New Roman" w:hAnsi="Times New Roman" w:cs="Times New Roman"/>
          <w:color w:val="000000" w:themeColor="text1"/>
          <w:sz w:val="24"/>
          <w:szCs w:val="24"/>
          <w:highlight w:val="white"/>
        </w:rPr>
        <w:t xml:space="preserve">, A. (2014). A road map to the future for the auto industry. </w:t>
      </w:r>
      <w:r w:rsidRPr="00A03279">
        <w:rPr>
          <w:rFonts w:ascii="Times New Roman" w:hAnsi="Times New Roman" w:cs="Times New Roman"/>
          <w:i/>
          <w:color w:val="000000" w:themeColor="text1"/>
          <w:sz w:val="24"/>
          <w:szCs w:val="24"/>
          <w:highlight w:val="white"/>
        </w:rPr>
        <w:t>McKinsey Quarterly, Oct</w:t>
      </w:r>
      <w:r w:rsidRPr="00A03279">
        <w:rPr>
          <w:rFonts w:ascii="Times New Roman" w:hAnsi="Times New Roman" w:cs="Times New Roman"/>
          <w:color w:val="000000" w:themeColor="text1"/>
          <w:sz w:val="24"/>
          <w:szCs w:val="24"/>
          <w:highlight w:val="white"/>
        </w:rPr>
        <w:t xml:space="preserve">, 1-11. </w:t>
      </w:r>
      <w:hyperlink r:id="rId15">
        <w:r w:rsidRPr="00A03279">
          <w:rPr>
            <w:rFonts w:ascii="Times New Roman" w:hAnsi="Times New Roman" w:cs="Times New Roman"/>
            <w:color w:val="000000" w:themeColor="text1"/>
            <w:sz w:val="24"/>
            <w:szCs w:val="24"/>
            <w:highlight w:val="white"/>
          </w:rPr>
          <w:t>https://img.etb2bimg.com/files/retail_files/reports/data_file-A-road-map-to-the-future-for-the-auto-industry-McKinsey-Quarterly-Report-1426754280.pdf</w:t>
        </w:r>
      </w:hyperlink>
    </w:p>
    <w:p w14:paraId="37110A10"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Han, Q. (2015). Education for sustainable development and climate change education in China: A status report. </w:t>
      </w:r>
      <w:r w:rsidRPr="00A03279">
        <w:rPr>
          <w:rFonts w:ascii="Times New Roman" w:hAnsi="Times New Roman" w:cs="Times New Roman"/>
          <w:i/>
          <w:color w:val="000000" w:themeColor="text1"/>
          <w:sz w:val="24"/>
          <w:szCs w:val="24"/>
          <w:highlight w:val="white"/>
        </w:rPr>
        <w:t>Journal of Education for Sustainable Development</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9</w:t>
      </w:r>
      <w:r w:rsidRPr="00A03279">
        <w:rPr>
          <w:rFonts w:ascii="Times New Roman" w:hAnsi="Times New Roman" w:cs="Times New Roman"/>
          <w:color w:val="000000" w:themeColor="text1"/>
          <w:sz w:val="24"/>
          <w:szCs w:val="24"/>
          <w:highlight w:val="white"/>
        </w:rPr>
        <w:t xml:space="preserve">(1), 62-77. </w:t>
      </w:r>
      <w:hyperlink r:id="rId16">
        <w:r w:rsidRPr="00A03279">
          <w:rPr>
            <w:rFonts w:ascii="Times New Roman" w:hAnsi="Times New Roman" w:cs="Times New Roman"/>
            <w:color w:val="000000" w:themeColor="text1"/>
            <w:sz w:val="24"/>
            <w:szCs w:val="24"/>
            <w:highlight w:val="white"/>
          </w:rPr>
          <w:t>https://journals.sagepub.com/doi/abs/10.1177/0973408215569114</w:t>
        </w:r>
      </w:hyperlink>
    </w:p>
    <w:p w14:paraId="23BBE314"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Heller, V. L., &amp; Darling, J. R. (2012). Anatomy of crisis management: lessons from the infamous Toyota Case. </w:t>
      </w:r>
      <w:r w:rsidRPr="00A03279">
        <w:rPr>
          <w:rFonts w:ascii="Times New Roman" w:hAnsi="Times New Roman" w:cs="Times New Roman"/>
          <w:i/>
          <w:color w:val="000000" w:themeColor="text1"/>
          <w:sz w:val="24"/>
          <w:szCs w:val="24"/>
          <w:highlight w:val="white"/>
        </w:rPr>
        <w:t>European Business Review</w:t>
      </w:r>
      <w:r w:rsidRPr="00A03279">
        <w:rPr>
          <w:rFonts w:ascii="Times New Roman" w:hAnsi="Times New Roman" w:cs="Times New Roman"/>
          <w:color w:val="000000" w:themeColor="text1"/>
          <w:sz w:val="24"/>
          <w:szCs w:val="24"/>
          <w:highlight w:val="white"/>
        </w:rPr>
        <w:t xml:space="preserve">. </w:t>
      </w:r>
      <w:hyperlink r:id="rId17">
        <w:r w:rsidRPr="00A03279">
          <w:rPr>
            <w:rFonts w:ascii="Times New Roman" w:hAnsi="Times New Roman" w:cs="Times New Roman"/>
            <w:color w:val="000000" w:themeColor="text1"/>
            <w:sz w:val="24"/>
            <w:szCs w:val="24"/>
            <w:highlight w:val="white"/>
          </w:rPr>
          <w:t>https://www.emerald.com/insight/content/doi/10.1108/09555341211204017/full/html</w:t>
        </w:r>
      </w:hyperlink>
    </w:p>
    <w:p w14:paraId="7A0332E1"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rPr>
      </w:pPr>
      <w:proofErr w:type="spellStart"/>
      <w:r w:rsidRPr="00A03279">
        <w:rPr>
          <w:rFonts w:ascii="Times New Roman" w:hAnsi="Times New Roman" w:cs="Times New Roman"/>
          <w:color w:val="000000" w:themeColor="text1"/>
          <w:sz w:val="24"/>
          <w:szCs w:val="24"/>
          <w:highlight w:val="white"/>
        </w:rPr>
        <w:t>Hertenstein</w:t>
      </w:r>
      <w:proofErr w:type="spellEnd"/>
      <w:r w:rsidRPr="00A03279">
        <w:rPr>
          <w:rFonts w:ascii="Times New Roman" w:hAnsi="Times New Roman" w:cs="Times New Roman"/>
          <w:color w:val="000000" w:themeColor="text1"/>
          <w:sz w:val="24"/>
          <w:szCs w:val="24"/>
          <w:highlight w:val="white"/>
        </w:rPr>
        <w:t xml:space="preserve">, P., Sutherland, D., &amp; Anderson, J. (2017). Internationalization within networks: Exploring the relationship between inward and outward FDI in China’s auto components industry. </w:t>
      </w:r>
      <w:r w:rsidRPr="00A03279">
        <w:rPr>
          <w:rFonts w:ascii="Times New Roman" w:hAnsi="Times New Roman" w:cs="Times New Roman"/>
          <w:i/>
          <w:color w:val="000000" w:themeColor="text1"/>
          <w:sz w:val="24"/>
          <w:szCs w:val="24"/>
          <w:highlight w:val="white"/>
        </w:rPr>
        <w:t>Asia Pacific Journal of Management</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34</w:t>
      </w:r>
      <w:r w:rsidRPr="00A03279">
        <w:rPr>
          <w:rFonts w:ascii="Times New Roman" w:hAnsi="Times New Roman" w:cs="Times New Roman"/>
          <w:color w:val="000000" w:themeColor="text1"/>
          <w:sz w:val="24"/>
          <w:szCs w:val="24"/>
          <w:highlight w:val="white"/>
        </w:rPr>
        <w:t>(1), 69-96.</w:t>
      </w:r>
      <w:hyperlink r:id="rId18">
        <w:r w:rsidRPr="00A03279">
          <w:rPr>
            <w:rFonts w:ascii="Times New Roman" w:hAnsi="Times New Roman" w:cs="Times New Roman"/>
            <w:color w:val="000000" w:themeColor="text1"/>
            <w:sz w:val="24"/>
            <w:szCs w:val="24"/>
          </w:rPr>
          <w:t>https://link.springer.com/article/10.1007/s10490-015-9422-3</w:t>
        </w:r>
      </w:hyperlink>
    </w:p>
    <w:p w14:paraId="67C3DFEA"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rPr>
      </w:pPr>
      <w:proofErr w:type="spellStart"/>
      <w:r w:rsidRPr="00A03279">
        <w:rPr>
          <w:rFonts w:ascii="Times New Roman" w:hAnsi="Times New Roman" w:cs="Times New Roman"/>
          <w:color w:val="000000" w:themeColor="text1"/>
          <w:sz w:val="24"/>
          <w:szCs w:val="24"/>
          <w:highlight w:val="white"/>
        </w:rPr>
        <w:lastRenderedPageBreak/>
        <w:t>Iwao</w:t>
      </w:r>
      <w:proofErr w:type="spellEnd"/>
      <w:r w:rsidRPr="00A03279">
        <w:rPr>
          <w:rFonts w:ascii="Times New Roman" w:hAnsi="Times New Roman" w:cs="Times New Roman"/>
          <w:color w:val="000000" w:themeColor="text1"/>
          <w:sz w:val="24"/>
          <w:szCs w:val="24"/>
          <w:highlight w:val="white"/>
        </w:rPr>
        <w:t xml:space="preserve">, S. (2017). Revisiting the existing notion of continuous improvement (Kaizen): literature review and field research of Toyota from a perspective of innovation. </w:t>
      </w:r>
      <w:r w:rsidRPr="00A03279">
        <w:rPr>
          <w:rFonts w:ascii="Times New Roman" w:hAnsi="Times New Roman" w:cs="Times New Roman"/>
          <w:i/>
          <w:color w:val="000000" w:themeColor="text1"/>
          <w:sz w:val="24"/>
          <w:szCs w:val="24"/>
          <w:highlight w:val="white"/>
        </w:rPr>
        <w:t>Evolutionary and Institutional Economics Review</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14</w:t>
      </w:r>
      <w:r w:rsidRPr="00A03279">
        <w:rPr>
          <w:rFonts w:ascii="Times New Roman" w:hAnsi="Times New Roman" w:cs="Times New Roman"/>
          <w:color w:val="000000" w:themeColor="text1"/>
          <w:sz w:val="24"/>
          <w:szCs w:val="24"/>
          <w:highlight w:val="white"/>
        </w:rPr>
        <w:t xml:space="preserve">(1), 29-59. </w:t>
      </w:r>
      <w:hyperlink r:id="rId19">
        <w:r w:rsidRPr="00A03279">
          <w:rPr>
            <w:rFonts w:ascii="Times New Roman" w:hAnsi="Times New Roman" w:cs="Times New Roman"/>
            <w:color w:val="000000" w:themeColor="text1"/>
            <w:sz w:val="24"/>
            <w:szCs w:val="24"/>
            <w:highlight w:val="white"/>
          </w:rPr>
          <w:t>https://link.springer.com/article/10.1007/s40844-017-0067-4</w:t>
        </w:r>
      </w:hyperlink>
    </w:p>
    <w:p w14:paraId="60720FB6"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Khalil, R. (2016). „Toyota Operational Excellence-Management Model.“. </w:t>
      </w:r>
      <w:r w:rsidRPr="00A03279">
        <w:rPr>
          <w:rFonts w:ascii="Times New Roman" w:hAnsi="Times New Roman" w:cs="Times New Roman"/>
          <w:i/>
          <w:color w:val="000000" w:themeColor="text1"/>
          <w:sz w:val="24"/>
          <w:szCs w:val="24"/>
          <w:highlight w:val="white"/>
        </w:rPr>
        <w:t>International Journal of Scientific &amp; Engineering Research</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7</w:t>
      </w:r>
      <w:r w:rsidRPr="00A03279">
        <w:rPr>
          <w:rFonts w:ascii="Times New Roman" w:hAnsi="Times New Roman" w:cs="Times New Roman"/>
          <w:color w:val="000000" w:themeColor="text1"/>
          <w:sz w:val="24"/>
          <w:szCs w:val="24"/>
          <w:highlight w:val="white"/>
        </w:rPr>
        <w:t xml:space="preserve">(2), 196-202. </w:t>
      </w:r>
      <w:hyperlink r:id="rId20">
        <w:r w:rsidRPr="00A03279">
          <w:rPr>
            <w:rFonts w:ascii="Times New Roman" w:hAnsi="Times New Roman" w:cs="Times New Roman"/>
            <w:color w:val="000000" w:themeColor="text1"/>
            <w:sz w:val="24"/>
            <w:szCs w:val="24"/>
            <w:highlight w:val="white"/>
          </w:rPr>
          <w:t>https://international.hunters.com/toyota-operational-excellence-management-model_YToxNzo0.pdf</w:t>
        </w:r>
      </w:hyperlink>
    </w:p>
    <w:p w14:paraId="12D1B50D"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Lee, J. W., </w:t>
      </w:r>
      <w:proofErr w:type="spellStart"/>
      <w:r w:rsidRPr="00A03279">
        <w:rPr>
          <w:rFonts w:ascii="Times New Roman" w:hAnsi="Times New Roman" w:cs="Times New Roman"/>
          <w:color w:val="000000" w:themeColor="text1"/>
          <w:sz w:val="24"/>
          <w:szCs w:val="24"/>
          <w:highlight w:val="white"/>
        </w:rPr>
        <w:t>Abosag</w:t>
      </w:r>
      <w:proofErr w:type="spellEnd"/>
      <w:r w:rsidRPr="00A03279">
        <w:rPr>
          <w:rFonts w:ascii="Times New Roman" w:hAnsi="Times New Roman" w:cs="Times New Roman"/>
          <w:color w:val="000000" w:themeColor="text1"/>
          <w:sz w:val="24"/>
          <w:szCs w:val="24"/>
          <w:highlight w:val="white"/>
        </w:rPr>
        <w:t xml:space="preserve">, I., &amp; Kwak, J. (2012). The role of networking and commitment in foreign market entry process: Multinational corporations in the Chinese automobile industry. </w:t>
      </w:r>
      <w:r w:rsidRPr="00A03279">
        <w:rPr>
          <w:rFonts w:ascii="Times New Roman" w:hAnsi="Times New Roman" w:cs="Times New Roman"/>
          <w:i/>
          <w:color w:val="000000" w:themeColor="text1"/>
          <w:sz w:val="24"/>
          <w:szCs w:val="24"/>
          <w:highlight w:val="white"/>
        </w:rPr>
        <w:t>International Business Review</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21</w:t>
      </w:r>
      <w:r w:rsidRPr="00A03279">
        <w:rPr>
          <w:rFonts w:ascii="Times New Roman" w:hAnsi="Times New Roman" w:cs="Times New Roman"/>
          <w:color w:val="000000" w:themeColor="text1"/>
          <w:sz w:val="24"/>
          <w:szCs w:val="24"/>
          <w:highlight w:val="white"/>
        </w:rPr>
        <w:t xml:space="preserve">(1), 27-39. </w:t>
      </w:r>
      <w:hyperlink r:id="rId21">
        <w:r w:rsidRPr="00A03279">
          <w:rPr>
            <w:rFonts w:ascii="Times New Roman" w:hAnsi="Times New Roman" w:cs="Times New Roman"/>
            <w:color w:val="000000" w:themeColor="text1"/>
            <w:sz w:val="24"/>
            <w:szCs w:val="24"/>
            <w:highlight w:val="white"/>
          </w:rPr>
          <w:t>https://www.sciencedirect.com/science/article/pii/S096959311100179X</w:t>
        </w:r>
      </w:hyperlink>
    </w:p>
    <w:p w14:paraId="121B77D6"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Lin, C., Wu, T., </w:t>
      </w:r>
      <w:proofErr w:type="spellStart"/>
      <w:r w:rsidRPr="00A03279">
        <w:rPr>
          <w:rFonts w:ascii="Times New Roman" w:hAnsi="Times New Roman" w:cs="Times New Roman"/>
          <w:color w:val="000000" w:themeColor="text1"/>
          <w:sz w:val="24"/>
          <w:szCs w:val="24"/>
          <w:highlight w:val="white"/>
        </w:rPr>
        <w:t>Ou</w:t>
      </w:r>
      <w:proofErr w:type="spellEnd"/>
      <w:r w:rsidRPr="00A03279">
        <w:rPr>
          <w:rFonts w:ascii="Times New Roman" w:hAnsi="Times New Roman" w:cs="Times New Roman"/>
          <w:color w:val="000000" w:themeColor="text1"/>
          <w:sz w:val="24"/>
          <w:szCs w:val="24"/>
          <w:highlight w:val="white"/>
        </w:rPr>
        <w:t xml:space="preserve">, X., Zhang, Q., Zhang, X., &amp; Zhang, X. (2013). Life-cycle private costs of hybrid electric vehicles in the current Chinese market. </w:t>
      </w:r>
      <w:r w:rsidRPr="00A03279">
        <w:rPr>
          <w:rFonts w:ascii="Times New Roman" w:hAnsi="Times New Roman" w:cs="Times New Roman"/>
          <w:i/>
          <w:color w:val="000000" w:themeColor="text1"/>
          <w:sz w:val="24"/>
          <w:szCs w:val="24"/>
          <w:highlight w:val="white"/>
        </w:rPr>
        <w:t>Energy Policy</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55</w:t>
      </w:r>
      <w:r w:rsidRPr="00A03279">
        <w:rPr>
          <w:rFonts w:ascii="Times New Roman" w:hAnsi="Times New Roman" w:cs="Times New Roman"/>
          <w:color w:val="000000" w:themeColor="text1"/>
          <w:sz w:val="24"/>
          <w:szCs w:val="24"/>
          <w:highlight w:val="white"/>
        </w:rPr>
        <w:t xml:space="preserve">, 501-510. </w:t>
      </w:r>
      <w:hyperlink r:id="rId22">
        <w:r w:rsidRPr="00A03279">
          <w:rPr>
            <w:rFonts w:ascii="Times New Roman" w:hAnsi="Times New Roman" w:cs="Times New Roman"/>
            <w:color w:val="000000" w:themeColor="text1"/>
            <w:sz w:val="24"/>
            <w:szCs w:val="24"/>
            <w:highlight w:val="white"/>
          </w:rPr>
          <w:t>https://www.sciencedirect.com/science/article/pii/S0301421512010907</w:t>
        </w:r>
      </w:hyperlink>
    </w:p>
    <w:p w14:paraId="42D1047D"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highlight w:val="white"/>
        </w:rPr>
        <w:t xml:space="preserve">Liu, J. H., &amp; Meng, Z. (2017). Innovation model analysis of new energy vehicles: taking Toyota, Tesla, and BYD as an example. </w:t>
      </w:r>
      <w:r w:rsidRPr="00A03279">
        <w:rPr>
          <w:rFonts w:ascii="Times New Roman" w:hAnsi="Times New Roman" w:cs="Times New Roman"/>
          <w:i/>
          <w:color w:val="000000" w:themeColor="text1"/>
          <w:sz w:val="24"/>
          <w:szCs w:val="24"/>
          <w:highlight w:val="white"/>
        </w:rPr>
        <w:t>Procedia Engineering</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174</w:t>
      </w:r>
      <w:r w:rsidRPr="00A03279">
        <w:rPr>
          <w:rFonts w:ascii="Times New Roman" w:hAnsi="Times New Roman" w:cs="Times New Roman"/>
          <w:color w:val="000000" w:themeColor="text1"/>
          <w:sz w:val="24"/>
          <w:szCs w:val="24"/>
          <w:highlight w:val="white"/>
        </w:rPr>
        <w:t xml:space="preserve">, 965-972. </w:t>
      </w:r>
      <w:hyperlink r:id="rId23">
        <w:r w:rsidRPr="00A03279">
          <w:rPr>
            <w:rFonts w:ascii="Times New Roman" w:hAnsi="Times New Roman" w:cs="Times New Roman"/>
            <w:color w:val="000000" w:themeColor="text1"/>
            <w:sz w:val="24"/>
            <w:szCs w:val="24"/>
            <w:highlight w:val="white"/>
          </w:rPr>
          <w:t>https://www.sciencedirect.com/science/article/pii/S1877705817302485</w:t>
        </w:r>
      </w:hyperlink>
    </w:p>
    <w:p w14:paraId="67A60EA4"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Liu, Y., &amp; Shankar, V. (2015). The dynamic impact of product-harm crises on brand preference and advertising effectiveness: An empirical analysis of the automobile industry. </w:t>
      </w:r>
      <w:r w:rsidRPr="00A03279">
        <w:rPr>
          <w:rFonts w:ascii="Times New Roman" w:hAnsi="Times New Roman" w:cs="Times New Roman"/>
          <w:i/>
          <w:color w:val="000000" w:themeColor="text1"/>
          <w:sz w:val="24"/>
          <w:szCs w:val="24"/>
          <w:highlight w:val="white"/>
        </w:rPr>
        <w:t>Management Science</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61</w:t>
      </w:r>
      <w:r w:rsidRPr="00A03279">
        <w:rPr>
          <w:rFonts w:ascii="Times New Roman" w:hAnsi="Times New Roman" w:cs="Times New Roman"/>
          <w:color w:val="000000" w:themeColor="text1"/>
          <w:sz w:val="24"/>
          <w:szCs w:val="24"/>
          <w:highlight w:val="white"/>
        </w:rPr>
        <w:t xml:space="preserve">(10), 2514-2535. </w:t>
      </w:r>
      <w:hyperlink r:id="rId24">
        <w:r w:rsidRPr="00A03279">
          <w:rPr>
            <w:rFonts w:ascii="Times New Roman" w:hAnsi="Times New Roman" w:cs="Times New Roman"/>
            <w:color w:val="000000" w:themeColor="text1"/>
            <w:sz w:val="24"/>
            <w:szCs w:val="24"/>
            <w:highlight w:val="white"/>
          </w:rPr>
          <w:t>https://pubsonline.informs.org/doi/abs/10.1287/mnsc.2014.2095</w:t>
        </w:r>
      </w:hyperlink>
    </w:p>
    <w:p w14:paraId="688CA49C"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A03279">
        <w:rPr>
          <w:rFonts w:ascii="Times New Roman" w:hAnsi="Times New Roman" w:cs="Times New Roman"/>
          <w:color w:val="000000" w:themeColor="text1"/>
          <w:sz w:val="24"/>
          <w:szCs w:val="24"/>
          <w:highlight w:val="white"/>
        </w:rPr>
        <w:t xml:space="preserve">Luthra, S., Garg, D., &amp; Haleem, A. (2016). The impacts of critical success factors for implementing green supply chain management towards sustainability: an empirical investigation of the Indian automobile industry. </w:t>
      </w:r>
      <w:r w:rsidRPr="00A03279">
        <w:rPr>
          <w:rFonts w:ascii="Times New Roman" w:hAnsi="Times New Roman" w:cs="Times New Roman"/>
          <w:i/>
          <w:color w:val="000000" w:themeColor="text1"/>
          <w:sz w:val="24"/>
          <w:szCs w:val="24"/>
          <w:highlight w:val="white"/>
        </w:rPr>
        <w:t>Journal of Cleaner Production</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121</w:t>
      </w:r>
      <w:r w:rsidRPr="00A03279">
        <w:rPr>
          <w:rFonts w:ascii="Times New Roman" w:hAnsi="Times New Roman" w:cs="Times New Roman"/>
          <w:color w:val="000000" w:themeColor="text1"/>
          <w:sz w:val="24"/>
          <w:szCs w:val="24"/>
          <w:highlight w:val="white"/>
        </w:rPr>
        <w:t xml:space="preserve">, 142-158. </w:t>
      </w:r>
      <w:hyperlink r:id="rId25">
        <w:r w:rsidRPr="00A03279">
          <w:rPr>
            <w:rFonts w:ascii="Times New Roman" w:hAnsi="Times New Roman" w:cs="Times New Roman"/>
            <w:color w:val="000000" w:themeColor="text1"/>
            <w:sz w:val="24"/>
            <w:szCs w:val="24"/>
            <w:highlight w:val="white"/>
          </w:rPr>
          <w:t>https://www.sciencedirect.com/science/article/pii/S095965261600144X</w:t>
        </w:r>
      </w:hyperlink>
    </w:p>
    <w:p w14:paraId="7693D840"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proofErr w:type="spellStart"/>
      <w:r w:rsidRPr="00A03279">
        <w:rPr>
          <w:rFonts w:ascii="Times New Roman" w:hAnsi="Times New Roman" w:cs="Times New Roman"/>
          <w:color w:val="000000" w:themeColor="text1"/>
          <w:sz w:val="24"/>
          <w:szCs w:val="24"/>
          <w:highlight w:val="white"/>
        </w:rPr>
        <w:t>Meckling</w:t>
      </w:r>
      <w:proofErr w:type="spellEnd"/>
      <w:r w:rsidRPr="00A03279">
        <w:rPr>
          <w:rFonts w:ascii="Times New Roman" w:hAnsi="Times New Roman" w:cs="Times New Roman"/>
          <w:color w:val="000000" w:themeColor="text1"/>
          <w:sz w:val="24"/>
          <w:szCs w:val="24"/>
          <w:highlight w:val="white"/>
        </w:rPr>
        <w:t xml:space="preserve">, J., &amp; </w:t>
      </w:r>
      <w:proofErr w:type="spellStart"/>
      <w:r w:rsidRPr="00A03279">
        <w:rPr>
          <w:rFonts w:ascii="Times New Roman" w:hAnsi="Times New Roman" w:cs="Times New Roman"/>
          <w:color w:val="000000" w:themeColor="text1"/>
          <w:sz w:val="24"/>
          <w:szCs w:val="24"/>
          <w:highlight w:val="white"/>
        </w:rPr>
        <w:t>Nahm</w:t>
      </w:r>
      <w:proofErr w:type="spellEnd"/>
      <w:r w:rsidRPr="00A03279">
        <w:rPr>
          <w:rFonts w:ascii="Times New Roman" w:hAnsi="Times New Roman" w:cs="Times New Roman"/>
          <w:color w:val="000000" w:themeColor="text1"/>
          <w:sz w:val="24"/>
          <w:szCs w:val="24"/>
          <w:highlight w:val="white"/>
        </w:rPr>
        <w:t xml:space="preserve">, J. (2019). The politics of technology bans: Industrial policy competition and green goals for the auto industry. </w:t>
      </w:r>
      <w:r w:rsidRPr="00A03279">
        <w:rPr>
          <w:rFonts w:ascii="Times New Roman" w:hAnsi="Times New Roman" w:cs="Times New Roman"/>
          <w:i/>
          <w:color w:val="000000" w:themeColor="text1"/>
          <w:sz w:val="24"/>
          <w:szCs w:val="24"/>
          <w:highlight w:val="white"/>
        </w:rPr>
        <w:t>Energy Policy</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126</w:t>
      </w:r>
      <w:r w:rsidRPr="00A03279">
        <w:rPr>
          <w:rFonts w:ascii="Times New Roman" w:hAnsi="Times New Roman" w:cs="Times New Roman"/>
          <w:color w:val="000000" w:themeColor="text1"/>
          <w:sz w:val="24"/>
          <w:szCs w:val="24"/>
          <w:highlight w:val="white"/>
        </w:rPr>
        <w:t xml:space="preserve">, 470-479. </w:t>
      </w:r>
      <w:hyperlink r:id="rId26">
        <w:r w:rsidRPr="00A03279">
          <w:rPr>
            <w:rFonts w:ascii="Times New Roman" w:hAnsi="Times New Roman" w:cs="Times New Roman"/>
            <w:color w:val="000000" w:themeColor="text1"/>
            <w:sz w:val="24"/>
            <w:szCs w:val="24"/>
            <w:highlight w:val="white"/>
          </w:rPr>
          <w:t>https://www.sciencedirect.com/science/article/pii/S0301421518307602</w:t>
        </w:r>
      </w:hyperlink>
    </w:p>
    <w:p w14:paraId="20DBF874"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proofErr w:type="spellStart"/>
      <w:r w:rsidRPr="00A03279">
        <w:rPr>
          <w:rFonts w:ascii="Times New Roman" w:hAnsi="Times New Roman" w:cs="Times New Roman"/>
          <w:color w:val="000000" w:themeColor="text1"/>
          <w:sz w:val="24"/>
          <w:szCs w:val="24"/>
          <w:highlight w:val="white"/>
        </w:rPr>
        <w:t>Monden</w:t>
      </w:r>
      <w:proofErr w:type="spellEnd"/>
      <w:r w:rsidRPr="00A03279">
        <w:rPr>
          <w:rFonts w:ascii="Times New Roman" w:hAnsi="Times New Roman" w:cs="Times New Roman"/>
          <w:color w:val="000000" w:themeColor="text1"/>
          <w:sz w:val="24"/>
          <w:szCs w:val="24"/>
          <w:highlight w:val="white"/>
        </w:rPr>
        <w:t xml:space="preserve">, Y., &amp; Talbot, B. (2019). </w:t>
      </w:r>
      <w:r w:rsidRPr="00A03279">
        <w:rPr>
          <w:rFonts w:ascii="Times New Roman" w:hAnsi="Times New Roman" w:cs="Times New Roman"/>
          <w:i/>
          <w:color w:val="000000" w:themeColor="text1"/>
          <w:sz w:val="24"/>
          <w:szCs w:val="24"/>
          <w:highlight w:val="white"/>
        </w:rPr>
        <w:t>The Toyota management system: linking the seven key functional areas</w:t>
      </w:r>
      <w:r w:rsidRPr="00A03279">
        <w:rPr>
          <w:rFonts w:ascii="Times New Roman" w:hAnsi="Times New Roman" w:cs="Times New Roman"/>
          <w:color w:val="000000" w:themeColor="text1"/>
          <w:sz w:val="24"/>
          <w:szCs w:val="24"/>
          <w:highlight w:val="white"/>
        </w:rPr>
        <w:t xml:space="preserve">. Routledge. </w:t>
      </w:r>
      <w:hyperlink r:id="rId27">
        <w:r w:rsidRPr="00A03279">
          <w:rPr>
            <w:rFonts w:ascii="Times New Roman" w:hAnsi="Times New Roman" w:cs="Times New Roman"/>
            <w:color w:val="000000" w:themeColor="text1"/>
            <w:sz w:val="24"/>
            <w:szCs w:val="24"/>
            <w:highlight w:val="white"/>
          </w:rPr>
          <w:t>https://www.taylorfrancis.com/books/mono/10.4324/9780203735350/toyota-management-system-yasuhiro-monden-bruce-talbot</w:t>
        </w:r>
      </w:hyperlink>
    </w:p>
    <w:p w14:paraId="31D72E84"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proofErr w:type="spellStart"/>
      <w:r w:rsidRPr="00A03279">
        <w:rPr>
          <w:rFonts w:ascii="Times New Roman" w:hAnsi="Times New Roman" w:cs="Times New Roman"/>
          <w:color w:val="000000" w:themeColor="text1"/>
          <w:sz w:val="24"/>
          <w:szCs w:val="24"/>
          <w:highlight w:val="white"/>
        </w:rPr>
        <w:lastRenderedPageBreak/>
        <w:t>Netland</w:t>
      </w:r>
      <w:proofErr w:type="spellEnd"/>
      <w:r w:rsidRPr="00A03279">
        <w:rPr>
          <w:rFonts w:ascii="Times New Roman" w:hAnsi="Times New Roman" w:cs="Times New Roman"/>
          <w:color w:val="000000" w:themeColor="text1"/>
          <w:sz w:val="24"/>
          <w:szCs w:val="24"/>
          <w:highlight w:val="white"/>
        </w:rPr>
        <w:t xml:space="preserve">, T. H., &amp; </w:t>
      </w:r>
      <w:proofErr w:type="spellStart"/>
      <w:r w:rsidRPr="00A03279">
        <w:rPr>
          <w:rFonts w:ascii="Times New Roman" w:hAnsi="Times New Roman" w:cs="Times New Roman"/>
          <w:color w:val="000000" w:themeColor="text1"/>
          <w:sz w:val="24"/>
          <w:szCs w:val="24"/>
          <w:highlight w:val="white"/>
        </w:rPr>
        <w:t>Aspelund</w:t>
      </w:r>
      <w:proofErr w:type="spellEnd"/>
      <w:r w:rsidRPr="00A03279">
        <w:rPr>
          <w:rFonts w:ascii="Times New Roman" w:hAnsi="Times New Roman" w:cs="Times New Roman"/>
          <w:color w:val="000000" w:themeColor="text1"/>
          <w:sz w:val="24"/>
          <w:szCs w:val="24"/>
          <w:highlight w:val="white"/>
        </w:rPr>
        <w:t xml:space="preserve">, A. (2013). Company-specific production systems and competitive advantage: a resource-based view on the Volvo production system. </w:t>
      </w:r>
      <w:r w:rsidRPr="00A03279">
        <w:rPr>
          <w:rFonts w:ascii="Times New Roman" w:hAnsi="Times New Roman" w:cs="Times New Roman"/>
          <w:i/>
          <w:color w:val="000000" w:themeColor="text1"/>
          <w:sz w:val="24"/>
          <w:szCs w:val="24"/>
          <w:highlight w:val="white"/>
        </w:rPr>
        <w:t>International Journal of Operations &amp; Production Management</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33</w:t>
      </w:r>
      <w:r w:rsidRPr="00A03279">
        <w:rPr>
          <w:rFonts w:ascii="Times New Roman" w:hAnsi="Times New Roman" w:cs="Times New Roman"/>
          <w:color w:val="000000" w:themeColor="text1"/>
          <w:sz w:val="24"/>
          <w:szCs w:val="24"/>
          <w:highlight w:val="white"/>
        </w:rPr>
        <w:t xml:space="preserve">(11/12), 1511-1531. </w:t>
      </w:r>
      <w:hyperlink r:id="rId28">
        <w:r w:rsidRPr="00A03279">
          <w:rPr>
            <w:rFonts w:ascii="Times New Roman" w:hAnsi="Times New Roman" w:cs="Times New Roman"/>
            <w:color w:val="000000" w:themeColor="text1"/>
            <w:sz w:val="24"/>
            <w:szCs w:val="24"/>
            <w:highlight w:val="white"/>
          </w:rPr>
          <w:t>https://www.emerald.com/insight/content/doi/10.1108/IJOPM-07-2010-0171/full/html</w:t>
        </w:r>
      </w:hyperlink>
    </w:p>
    <w:p w14:paraId="27205685"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rPr>
      </w:pPr>
      <w:r w:rsidRPr="00A03279">
        <w:rPr>
          <w:rFonts w:ascii="Times New Roman" w:hAnsi="Times New Roman" w:cs="Times New Roman"/>
          <w:color w:val="000000" w:themeColor="text1"/>
          <w:sz w:val="24"/>
          <w:szCs w:val="24"/>
          <w:highlight w:val="white"/>
        </w:rPr>
        <w:t xml:space="preserve">Toyota, M., &amp; Xiang, B. (2012). The emerging transnational “retirement industry” in Southeast Asia. </w:t>
      </w:r>
      <w:r w:rsidRPr="00A03279">
        <w:rPr>
          <w:rFonts w:ascii="Times New Roman" w:hAnsi="Times New Roman" w:cs="Times New Roman"/>
          <w:i/>
          <w:color w:val="000000" w:themeColor="text1"/>
          <w:sz w:val="24"/>
          <w:szCs w:val="24"/>
          <w:highlight w:val="white"/>
        </w:rPr>
        <w:t>International Journal of Sociology and Social Policy</w:t>
      </w:r>
      <w:r w:rsidRPr="00A03279">
        <w:rPr>
          <w:rFonts w:ascii="Times New Roman" w:hAnsi="Times New Roman" w:cs="Times New Roman"/>
          <w:color w:val="000000" w:themeColor="text1"/>
          <w:sz w:val="24"/>
          <w:szCs w:val="24"/>
          <w:highlight w:val="white"/>
        </w:rPr>
        <w:t xml:space="preserve">. </w:t>
      </w:r>
      <w:hyperlink r:id="rId29">
        <w:r w:rsidRPr="00A03279">
          <w:rPr>
            <w:rFonts w:ascii="Times New Roman" w:hAnsi="Times New Roman" w:cs="Times New Roman"/>
            <w:color w:val="000000" w:themeColor="text1"/>
            <w:sz w:val="24"/>
            <w:szCs w:val="24"/>
            <w:highlight w:val="white"/>
          </w:rPr>
          <w:t>https://www.emerald.com/insight/content/doi/10.1108/01443331211280737/full/html</w:t>
        </w:r>
      </w:hyperlink>
    </w:p>
    <w:p w14:paraId="1EA3FA9E" w14:textId="77777777" w:rsidR="00A03279" w:rsidRPr="00A03279" w:rsidRDefault="00A03279" w:rsidP="00A03279">
      <w:pPr>
        <w:pStyle w:val="Normal1"/>
        <w:spacing w:line="360" w:lineRule="auto"/>
        <w:jc w:val="both"/>
        <w:rPr>
          <w:rFonts w:ascii="Times New Roman" w:hAnsi="Times New Roman" w:cs="Times New Roman"/>
          <w:color w:val="000000" w:themeColor="text1"/>
          <w:sz w:val="24"/>
          <w:szCs w:val="24"/>
          <w:highlight w:val="white"/>
        </w:rPr>
      </w:pPr>
      <w:r w:rsidRPr="00B8519B">
        <w:rPr>
          <w:rFonts w:ascii="Times New Roman" w:hAnsi="Times New Roman" w:cs="Times New Roman"/>
          <w:color w:val="000000" w:themeColor="text1"/>
          <w:sz w:val="24"/>
          <w:szCs w:val="24"/>
          <w:highlight w:val="white"/>
          <w:lang w:val="it-IT"/>
        </w:rPr>
        <w:t xml:space="preserve">Zheng, J., Mehndiratta, S., Guo, J. Y., &amp; Liu, Z. (2012). </w:t>
      </w:r>
      <w:r w:rsidRPr="00A03279">
        <w:rPr>
          <w:rFonts w:ascii="Times New Roman" w:hAnsi="Times New Roman" w:cs="Times New Roman"/>
          <w:color w:val="000000" w:themeColor="text1"/>
          <w:sz w:val="24"/>
          <w:szCs w:val="24"/>
          <w:highlight w:val="white"/>
        </w:rPr>
        <w:t xml:space="preserve">Strategic policies and demonstration program of electric vehicles in China. </w:t>
      </w:r>
      <w:r w:rsidRPr="00A03279">
        <w:rPr>
          <w:rFonts w:ascii="Times New Roman" w:hAnsi="Times New Roman" w:cs="Times New Roman"/>
          <w:i/>
          <w:color w:val="000000" w:themeColor="text1"/>
          <w:sz w:val="24"/>
          <w:szCs w:val="24"/>
          <w:highlight w:val="white"/>
        </w:rPr>
        <w:t>Transport Policy</w:t>
      </w:r>
      <w:r w:rsidRPr="00A03279">
        <w:rPr>
          <w:rFonts w:ascii="Times New Roman" w:hAnsi="Times New Roman" w:cs="Times New Roman"/>
          <w:color w:val="000000" w:themeColor="text1"/>
          <w:sz w:val="24"/>
          <w:szCs w:val="24"/>
          <w:highlight w:val="white"/>
        </w:rPr>
        <w:t xml:space="preserve">, </w:t>
      </w:r>
      <w:r w:rsidRPr="00A03279">
        <w:rPr>
          <w:rFonts w:ascii="Times New Roman" w:hAnsi="Times New Roman" w:cs="Times New Roman"/>
          <w:i/>
          <w:color w:val="000000" w:themeColor="text1"/>
          <w:sz w:val="24"/>
          <w:szCs w:val="24"/>
          <w:highlight w:val="white"/>
        </w:rPr>
        <w:t>19</w:t>
      </w:r>
      <w:r w:rsidRPr="00A03279">
        <w:rPr>
          <w:rFonts w:ascii="Times New Roman" w:hAnsi="Times New Roman" w:cs="Times New Roman"/>
          <w:color w:val="000000" w:themeColor="text1"/>
          <w:sz w:val="24"/>
          <w:szCs w:val="24"/>
          <w:highlight w:val="white"/>
        </w:rPr>
        <w:t xml:space="preserve">(1), 17-25. </w:t>
      </w:r>
      <w:hyperlink r:id="rId30">
        <w:r w:rsidRPr="00A03279">
          <w:rPr>
            <w:rFonts w:ascii="Times New Roman" w:hAnsi="Times New Roman" w:cs="Times New Roman"/>
            <w:color w:val="000000" w:themeColor="text1"/>
            <w:sz w:val="24"/>
            <w:szCs w:val="24"/>
            <w:highlight w:val="white"/>
          </w:rPr>
          <w:t>https://www.sciencedirect.com/science/article/pii/S0967070X1100093X</w:t>
        </w:r>
      </w:hyperlink>
    </w:p>
    <w:p w14:paraId="13D2521F" w14:textId="77777777" w:rsidR="00B16DE6" w:rsidRPr="00A03279" w:rsidRDefault="00B16DE6" w:rsidP="00A03279">
      <w:pPr>
        <w:pStyle w:val="Normal1"/>
        <w:spacing w:line="360" w:lineRule="auto"/>
        <w:jc w:val="both"/>
        <w:rPr>
          <w:rFonts w:ascii="Times New Roman" w:hAnsi="Times New Roman" w:cs="Times New Roman"/>
          <w:color w:val="000000" w:themeColor="text1"/>
          <w:sz w:val="24"/>
          <w:szCs w:val="24"/>
          <w:highlight w:val="white"/>
        </w:rPr>
      </w:pPr>
    </w:p>
    <w:p w14:paraId="06A5371F" w14:textId="77777777" w:rsidR="00B16DE6" w:rsidRPr="00A03279" w:rsidRDefault="00B16DE6" w:rsidP="00A03279">
      <w:pPr>
        <w:pStyle w:val="Normal1"/>
        <w:spacing w:line="360" w:lineRule="auto"/>
        <w:jc w:val="both"/>
        <w:rPr>
          <w:rFonts w:ascii="Times New Roman" w:hAnsi="Times New Roman" w:cs="Times New Roman"/>
          <w:color w:val="000000" w:themeColor="text1"/>
          <w:sz w:val="24"/>
          <w:szCs w:val="24"/>
          <w:highlight w:val="white"/>
        </w:rPr>
      </w:pPr>
    </w:p>
    <w:p w14:paraId="0B405B29" w14:textId="77777777" w:rsidR="00B16DE6" w:rsidRPr="00A03279" w:rsidRDefault="00B16DE6" w:rsidP="00A03279">
      <w:pPr>
        <w:pStyle w:val="Normal1"/>
        <w:spacing w:line="360" w:lineRule="auto"/>
        <w:jc w:val="both"/>
        <w:rPr>
          <w:rFonts w:ascii="Times New Roman" w:hAnsi="Times New Roman" w:cs="Times New Roman"/>
          <w:color w:val="000000" w:themeColor="text1"/>
          <w:sz w:val="24"/>
          <w:szCs w:val="24"/>
        </w:rPr>
      </w:pPr>
    </w:p>
    <w:sectPr w:rsidR="00B16DE6" w:rsidRPr="00A03279" w:rsidSect="00B16DE6">
      <w:headerReference w:type="default" r:id="rId31"/>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280F2" w14:textId="77777777" w:rsidR="00AE197A" w:rsidRDefault="00AE197A" w:rsidP="00250BB1">
      <w:pPr>
        <w:spacing w:line="240" w:lineRule="auto"/>
      </w:pPr>
      <w:r>
        <w:separator/>
      </w:r>
    </w:p>
  </w:endnote>
  <w:endnote w:type="continuationSeparator" w:id="0">
    <w:p w14:paraId="27D0475C" w14:textId="77777777" w:rsidR="00AE197A" w:rsidRDefault="00AE197A" w:rsidP="0025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Roboto">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352EE" w14:textId="77777777" w:rsidR="00AE197A" w:rsidRDefault="00AE197A" w:rsidP="00250BB1">
      <w:pPr>
        <w:spacing w:line="240" w:lineRule="auto"/>
      </w:pPr>
      <w:r>
        <w:separator/>
      </w:r>
    </w:p>
  </w:footnote>
  <w:footnote w:type="continuationSeparator" w:id="0">
    <w:p w14:paraId="22A2E254" w14:textId="77777777" w:rsidR="00AE197A" w:rsidRDefault="00AE197A" w:rsidP="00250BB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624087"/>
      <w:docPartObj>
        <w:docPartGallery w:val="Page Numbers (Top of Page)"/>
        <w:docPartUnique/>
      </w:docPartObj>
    </w:sdtPr>
    <w:sdtContent>
      <w:p w14:paraId="17B26D06" w14:textId="77777777" w:rsidR="00250BB1" w:rsidRDefault="00A64E08">
        <w:pPr>
          <w:pStyle w:val="Header"/>
          <w:jc w:val="right"/>
        </w:pPr>
        <w:r>
          <w:fldChar w:fldCharType="begin"/>
        </w:r>
        <w:r>
          <w:instrText xml:space="preserve"> PAGE   \* MERGEFORMAT </w:instrText>
        </w:r>
        <w:r>
          <w:fldChar w:fldCharType="separate"/>
        </w:r>
        <w:r w:rsidR="001206F3">
          <w:rPr>
            <w:noProof/>
          </w:rPr>
          <w:t>8</w:t>
        </w:r>
        <w:r>
          <w:rPr>
            <w:noProof/>
          </w:rPr>
          <w:fldChar w:fldCharType="end"/>
        </w:r>
      </w:p>
    </w:sdtContent>
  </w:sdt>
  <w:p w14:paraId="330D4F81" w14:textId="77777777" w:rsidR="00250BB1" w:rsidRDefault="00250B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3B17D"/>
    <w:multiLevelType w:val="hybridMultilevel"/>
    <w:tmpl w:val="00000000"/>
    <w:lvl w:ilvl="0" w:tplc="AED6BC9E">
      <w:start w:val="1"/>
      <w:numFmt w:val="bullet"/>
      <w:lvlText w:val="●"/>
      <w:lvlJc w:val="left"/>
      <w:pPr>
        <w:ind w:left="720" w:hanging="360"/>
      </w:pPr>
      <w:rPr>
        <w:u w:val="none"/>
      </w:rPr>
    </w:lvl>
    <w:lvl w:ilvl="1" w:tplc="7DF4842C">
      <w:start w:val="1"/>
      <w:numFmt w:val="bullet"/>
      <w:lvlText w:val="○"/>
      <w:lvlJc w:val="left"/>
      <w:pPr>
        <w:ind w:left="1440" w:hanging="360"/>
      </w:pPr>
      <w:rPr>
        <w:u w:val="none"/>
      </w:rPr>
    </w:lvl>
    <w:lvl w:ilvl="2" w:tplc="103AD5C0">
      <w:start w:val="1"/>
      <w:numFmt w:val="bullet"/>
      <w:lvlText w:val="■"/>
      <w:lvlJc w:val="left"/>
      <w:pPr>
        <w:ind w:left="2160" w:hanging="360"/>
      </w:pPr>
      <w:rPr>
        <w:u w:val="none"/>
      </w:rPr>
    </w:lvl>
    <w:lvl w:ilvl="3" w:tplc="AB14C240">
      <w:start w:val="1"/>
      <w:numFmt w:val="bullet"/>
      <w:lvlText w:val="●"/>
      <w:lvlJc w:val="left"/>
      <w:pPr>
        <w:ind w:left="2880" w:hanging="360"/>
      </w:pPr>
      <w:rPr>
        <w:u w:val="none"/>
      </w:rPr>
    </w:lvl>
    <w:lvl w:ilvl="4" w:tplc="941220B2">
      <w:start w:val="1"/>
      <w:numFmt w:val="bullet"/>
      <w:lvlText w:val="○"/>
      <w:lvlJc w:val="left"/>
      <w:pPr>
        <w:ind w:left="3600" w:hanging="360"/>
      </w:pPr>
      <w:rPr>
        <w:u w:val="none"/>
      </w:rPr>
    </w:lvl>
    <w:lvl w:ilvl="5" w:tplc="D7627786">
      <w:start w:val="1"/>
      <w:numFmt w:val="bullet"/>
      <w:lvlText w:val="■"/>
      <w:lvlJc w:val="left"/>
      <w:pPr>
        <w:ind w:left="4320" w:hanging="360"/>
      </w:pPr>
      <w:rPr>
        <w:u w:val="none"/>
      </w:rPr>
    </w:lvl>
    <w:lvl w:ilvl="6" w:tplc="C3E4758A">
      <w:start w:val="1"/>
      <w:numFmt w:val="bullet"/>
      <w:lvlText w:val="●"/>
      <w:lvlJc w:val="left"/>
      <w:pPr>
        <w:ind w:left="5040" w:hanging="360"/>
      </w:pPr>
      <w:rPr>
        <w:u w:val="none"/>
      </w:rPr>
    </w:lvl>
    <w:lvl w:ilvl="7" w:tplc="CA0A8C6C">
      <w:start w:val="1"/>
      <w:numFmt w:val="bullet"/>
      <w:lvlText w:val="○"/>
      <w:lvlJc w:val="left"/>
      <w:pPr>
        <w:ind w:left="5760" w:hanging="360"/>
      </w:pPr>
      <w:rPr>
        <w:u w:val="none"/>
      </w:rPr>
    </w:lvl>
    <w:lvl w:ilvl="8" w:tplc="8BC68ED8">
      <w:start w:val="1"/>
      <w:numFmt w:val="bullet"/>
      <w:lvlText w:val="■"/>
      <w:lvlJc w:val="left"/>
      <w:pPr>
        <w:ind w:left="6480" w:hanging="360"/>
      </w:pPr>
      <w:rPr>
        <w:u w:val="none"/>
      </w:rPr>
    </w:lvl>
  </w:abstractNum>
  <w:num w:numId="1" w16cid:durableId="1171332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16DE6"/>
    <w:rsid w:val="001206F3"/>
    <w:rsid w:val="00171954"/>
    <w:rsid w:val="001F3B64"/>
    <w:rsid w:val="001F69EA"/>
    <w:rsid w:val="00250BB1"/>
    <w:rsid w:val="003E6B5D"/>
    <w:rsid w:val="00546226"/>
    <w:rsid w:val="007D66C5"/>
    <w:rsid w:val="009E08FD"/>
    <w:rsid w:val="00A03279"/>
    <w:rsid w:val="00A64E08"/>
    <w:rsid w:val="00AE197A"/>
    <w:rsid w:val="00B16DE6"/>
    <w:rsid w:val="00B8519B"/>
    <w:rsid w:val="00DA76AC"/>
    <w:rsid w:val="00DF3C2A"/>
    <w:rsid w:val="00E5330E"/>
    <w:rsid w:val="00EC47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026EA"/>
  <w15:docId w15:val="{CB6BC82C-5AA7-462A-8AA9-082B13E72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03279"/>
    <w:pPr>
      <w:keepNext/>
      <w:keepLines/>
      <w:spacing w:before="520" w:after="24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B16DE6"/>
    <w:pPr>
      <w:keepNext/>
      <w:keepLines/>
      <w:spacing w:before="360" w:after="120"/>
      <w:outlineLvl w:val="1"/>
    </w:pPr>
    <w:rPr>
      <w:sz w:val="32"/>
      <w:szCs w:val="32"/>
    </w:rPr>
  </w:style>
  <w:style w:type="paragraph" w:styleId="Heading3">
    <w:name w:val="heading 3"/>
    <w:basedOn w:val="Normal1"/>
    <w:next w:val="Normal1"/>
    <w:rsid w:val="00B16DE6"/>
    <w:pPr>
      <w:keepNext/>
      <w:keepLines/>
      <w:spacing w:before="320" w:after="80"/>
      <w:outlineLvl w:val="2"/>
    </w:pPr>
    <w:rPr>
      <w:color w:val="434343"/>
      <w:sz w:val="28"/>
      <w:szCs w:val="28"/>
    </w:rPr>
  </w:style>
  <w:style w:type="paragraph" w:styleId="Heading4">
    <w:name w:val="heading 4"/>
    <w:basedOn w:val="Normal1"/>
    <w:next w:val="Normal1"/>
    <w:rsid w:val="00B16DE6"/>
    <w:pPr>
      <w:keepNext/>
      <w:keepLines/>
      <w:spacing w:before="280" w:after="80"/>
      <w:outlineLvl w:val="3"/>
    </w:pPr>
    <w:rPr>
      <w:color w:val="666666"/>
      <w:sz w:val="24"/>
      <w:szCs w:val="24"/>
    </w:rPr>
  </w:style>
  <w:style w:type="paragraph" w:styleId="Heading5">
    <w:name w:val="heading 5"/>
    <w:basedOn w:val="Normal1"/>
    <w:next w:val="Normal1"/>
    <w:rsid w:val="00B16DE6"/>
    <w:pPr>
      <w:keepNext/>
      <w:keepLines/>
      <w:spacing w:before="240" w:after="80"/>
      <w:outlineLvl w:val="4"/>
    </w:pPr>
    <w:rPr>
      <w:color w:val="666666"/>
    </w:rPr>
  </w:style>
  <w:style w:type="paragraph" w:styleId="Heading6">
    <w:name w:val="heading 6"/>
    <w:basedOn w:val="Normal1"/>
    <w:next w:val="Normal1"/>
    <w:rsid w:val="00B16DE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16DE6"/>
  </w:style>
  <w:style w:type="table" w:customStyle="1" w:styleId="TableNormal1">
    <w:name w:val="Table Normal1"/>
    <w:rsid w:val="00B16DE6"/>
    <w:tblPr>
      <w:tblCellMar>
        <w:top w:w="0" w:type="dxa"/>
        <w:left w:w="0" w:type="dxa"/>
        <w:bottom w:w="0" w:type="dxa"/>
        <w:right w:w="0" w:type="dxa"/>
      </w:tblCellMar>
    </w:tblPr>
  </w:style>
  <w:style w:type="paragraph" w:styleId="Title">
    <w:name w:val="Title"/>
    <w:basedOn w:val="Normal1"/>
    <w:next w:val="Normal1"/>
    <w:rsid w:val="00B16DE6"/>
    <w:pPr>
      <w:keepNext/>
      <w:keepLines/>
      <w:spacing w:after="60"/>
    </w:pPr>
    <w:rPr>
      <w:sz w:val="52"/>
      <w:szCs w:val="52"/>
    </w:rPr>
  </w:style>
  <w:style w:type="paragraph" w:styleId="Subtitle">
    <w:name w:val="Subtitle"/>
    <w:basedOn w:val="Normal1"/>
    <w:next w:val="Normal1"/>
    <w:rsid w:val="00B16DE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032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3279"/>
    <w:rPr>
      <w:rFonts w:ascii="Tahoma" w:hAnsi="Tahoma" w:cs="Tahoma"/>
      <w:sz w:val="16"/>
      <w:szCs w:val="16"/>
    </w:rPr>
  </w:style>
  <w:style w:type="paragraph" w:styleId="TOCHeading">
    <w:name w:val="TOC Heading"/>
    <w:basedOn w:val="Heading1"/>
    <w:next w:val="Normal"/>
    <w:uiPriority w:val="39"/>
    <w:semiHidden/>
    <w:unhideWhenUsed/>
    <w:qFormat/>
    <w:rsid w:val="00A0327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03279"/>
    <w:pPr>
      <w:spacing w:after="100"/>
    </w:pPr>
  </w:style>
  <w:style w:type="paragraph" w:styleId="TOC3">
    <w:name w:val="toc 3"/>
    <w:basedOn w:val="Normal"/>
    <w:next w:val="Normal"/>
    <w:autoRedefine/>
    <w:uiPriority w:val="39"/>
    <w:unhideWhenUsed/>
    <w:rsid w:val="00A03279"/>
    <w:pPr>
      <w:spacing w:after="100"/>
      <w:ind w:left="440"/>
    </w:pPr>
  </w:style>
  <w:style w:type="character" w:styleId="Hyperlink">
    <w:name w:val="Hyperlink"/>
    <w:basedOn w:val="DefaultParagraphFont"/>
    <w:uiPriority w:val="99"/>
    <w:unhideWhenUsed/>
    <w:rsid w:val="00A03279"/>
    <w:rPr>
      <w:color w:val="0000FF" w:themeColor="hyperlink"/>
      <w:u w:val="single"/>
    </w:rPr>
  </w:style>
  <w:style w:type="paragraph" w:styleId="Header">
    <w:name w:val="header"/>
    <w:basedOn w:val="Normal"/>
    <w:link w:val="HeaderChar"/>
    <w:uiPriority w:val="99"/>
    <w:unhideWhenUsed/>
    <w:rsid w:val="00250BB1"/>
    <w:pPr>
      <w:tabs>
        <w:tab w:val="center" w:pos="4680"/>
        <w:tab w:val="right" w:pos="9360"/>
      </w:tabs>
      <w:spacing w:line="240" w:lineRule="auto"/>
    </w:pPr>
  </w:style>
  <w:style w:type="character" w:customStyle="1" w:styleId="HeaderChar">
    <w:name w:val="Header Char"/>
    <w:basedOn w:val="DefaultParagraphFont"/>
    <w:link w:val="Header"/>
    <w:uiPriority w:val="99"/>
    <w:rsid w:val="00250BB1"/>
  </w:style>
  <w:style w:type="paragraph" w:styleId="Footer">
    <w:name w:val="footer"/>
    <w:basedOn w:val="Normal"/>
    <w:link w:val="FooterChar"/>
    <w:uiPriority w:val="99"/>
    <w:semiHidden/>
    <w:unhideWhenUsed/>
    <w:rsid w:val="00250BB1"/>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250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say.utwente.nl/65339" TargetMode="External"/><Relationship Id="rId18" Type="http://schemas.openxmlformats.org/officeDocument/2006/relationships/hyperlink" Target="https://link.springer.com/article/10.1007/s10490-015-9422-3" TargetMode="External"/><Relationship Id="rId26" Type="http://schemas.openxmlformats.org/officeDocument/2006/relationships/hyperlink" Target="https://www.sciencedirect.com/science/article/pii/S0301421518307602" TargetMode="External"/><Relationship Id="rId3" Type="http://schemas.openxmlformats.org/officeDocument/2006/relationships/styles" Target="styles.xml"/><Relationship Id="rId21" Type="http://schemas.openxmlformats.org/officeDocument/2006/relationships/hyperlink" Target="https://www.sciencedirect.com/science/article/pii/S096959311100179X" TargetMode="External"/><Relationship Id="rId7" Type="http://schemas.openxmlformats.org/officeDocument/2006/relationships/endnotes" Target="endnotes.xml"/><Relationship Id="rId12" Type="http://schemas.openxmlformats.org/officeDocument/2006/relationships/hyperlink" Target="https://journals.co.za/doi/abs/10.7166/27-3-1641" TargetMode="External"/><Relationship Id="rId17" Type="http://schemas.openxmlformats.org/officeDocument/2006/relationships/hyperlink" Target="https://www.emerald.com/insight/content/doi/10.1108/09555341211204017/full/html" TargetMode="External"/><Relationship Id="rId25" Type="http://schemas.openxmlformats.org/officeDocument/2006/relationships/hyperlink" Target="https://www.sciencedirect.com/science/article/pii/S095965261600144X"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ournals.sagepub.com/doi/abs/10.1177/0973408215569114" TargetMode="External"/><Relationship Id="rId20" Type="http://schemas.openxmlformats.org/officeDocument/2006/relationships/hyperlink" Target="https://international.hunters.com/toyota-operational-excellence-management-model_YToxNzo0.pdf" TargetMode="External"/><Relationship Id="rId29" Type="http://schemas.openxmlformats.org/officeDocument/2006/relationships/hyperlink" Target="https://www.emerald.com/insight/content/doi/10.1108/01443331211280737/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age.jst.go.jp/article/jaciii/18/3/18_429/_article/-char/ja/" TargetMode="External"/><Relationship Id="rId24" Type="http://schemas.openxmlformats.org/officeDocument/2006/relationships/hyperlink" Target="https://pubsonline.informs.org/doi/abs/10.1287/mnsc.2014.209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mg.etb2bimg.com/files/retail_files/reports/data_file-A-road-map-to-the-future-for-the-auto-industry-McKinsey-Quarterly-Report-1426754280.pdf" TargetMode="External"/><Relationship Id="rId23" Type="http://schemas.openxmlformats.org/officeDocument/2006/relationships/hyperlink" Target="https://www.sciencedirect.com/science/article/pii/S1877705817302485" TargetMode="External"/><Relationship Id="rId28" Type="http://schemas.openxmlformats.org/officeDocument/2006/relationships/hyperlink" Target="https://www.emerald.com/insight/content/doi/10.1108/IJOPM-07-2010-0171/full/html" TargetMode="External"/><Relationship Id="rId10" Type="http://schemas.openxmlformats.org/officeDocument/2006/relationships/hyperlink" Target="https://link.springer.com/chapter/10.1007/978-3-319-74129-1_8" TargetMode="External"/><Relationship Id="rId19" Type="http://schemas.openxmlformats.org/officeDocument/2006/relationships/hyperlink" Target="https://link.springer.com/article/10.1007/s40844-017-0067-4"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CR-06-2013-0059/full/html?fullSc=1&amp;mbSc=1&amp;fullSc=1&amp;fullSc=1&amp;fullSc=1" TargetMode="External"/><Relationship Id="rId22" Type="http://schemas.openxmlformats.org/officeDocument/2006/relationships/hyperlink" Target="https://www.sciencedirect.com/science/article/pii/S0301421512010907" TargetMode="External"/><Relationship Id="rId27" Type="http://schemas.openxmlformats.org/officeDocument/2006/relationships/hyperlink" Target="https://www.taylorfrancis.com/books/mono/10.4324/9780203735350/toyota-management-system-yasuhiro-monden-bruce-talbot" TargetMode="External"/><Relationship Id="rId30" Type="http://schemas.openxmlformats.org/officeDocument/2006/relationships/hyperlink" Target="https://www.sciencedirect.com/science/article/pii/S0967070X1100093X"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80A0A0-EF70-48C6-9088-013CD006E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6817</Words>
  <Characters>38862</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 Yieu</dc:creator>
  <cp:lastModifiedBy>Shanmuka Sai Ganesh Alapati</cp:lastModifiedBy>
  <cp:revision>4</cp:revision>
  <dcterms:created xsi:type="dcterms:W3CDTF">2022-12-29T07:27:00Z</dcterms:created>
  <dcterms:modified xsi:type="dcterms:W3CDTF">2023-01-08T09:48:00Z</dcterms:modified>
</cp:coreProperties>
</file>