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75599" w:rsidRDefault="00B75599" w:rsidP="00B75599">
      <w:r w:rsidRPr="00B75599">
        <w:drawing>
          <wp:anchor distT="0" distB="0" distL="114300" distR="114300" simplePos="0" relativeHeight="251658240" behindDoc="0" locked="0" layoutInCell="1" allowOverlap="1">
            <wp:simplePos x="0" y="0"/>
            <wp:positionH relativeFrom="margin">
              <wp:align>left</wp:align>
            </wp:positionH>
            <wp:positionV relativeFrom="topMargin">
              <wp:align>bottom</wp:align>
            </wp:positionV>
            <wp:extent cx="1568450" cy="5715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568450" cy="571500"/>
                    </a:xfrm>
                    <a:prstGeom prst="rect">
                      <a:avLst/>
                    </a:prstGeom>
                  </pic:spPr>
                </pic:pic>
              </a:graphicData>
            </a:graphic>
          </wp:anchor>
        </w:drawing>
      </w:r>
    </w:p>
    <w:p w:rsidR="00B75599" w:rsidRDefault="00B75599" w:rsidP="00AF024C">
      <w:pPr>
        <w:jc w:val="center"/>
        <w:rPr>
          <w:b/>
          <w:sz w:val="32"/>
        </w:rPr>
      </w:pPr>
    </w:p>
    <w:p w:rsidR="00B75599" w:rsidRDefault="00B75599" w:rsidP="00AF024C">
      <w:pPr>
        <w:jc w:val="center"/>
        <w:rPr>
          <w:b/>
          <w:sz w:val="32"/>
        </w:rPr>
      </w:pPr>
      <w:bookmarkStart w:id="0" w:name="_GoBack"/>
      <w:bookmarkEnd w:id="0"/>
    </w:p>
    <w:p w:rsidR="00AF024C" w:rsidRPr="00AF024C" w:rsidRDefault="00AF024C" w:rsidP="00AF024C">
      <w:pPr>
        <w:jc w:val="center"/>
        <w:rPr>
          <w:b/>
          <w:sz w:val="32"/>
        </w:rPr>
      </w:pPr>
      <w:r w:rsidRPr="00AF024C">
        <w:rPr>
          <w:b/>
          <w:sz w:val="32"/>
        </w:rPr>
        <w:t>Module</w:t>
      </w:r>
      <w:r w:rsidR="00B75599">
        <w:rPr>
          <w:b/>
          <w:sz w:val="32"/>
        </w:rPr>
        <w:t xml:space="preserve"> title</w:t>
      </w:r>
      <w:r w:rsidRPr="00AF024C">
        <w:rPr>
          <w:b/>
          <w:sz w:val="32"/>
        </w:rPr>
        <w:t>: Management Accounting for Managers</w:t>
      </w:r>
    </w:p>
    <w:p w:rsidR="00326081" w:rsidRDefault="00AF024C" w:rsidP="00AF024C">
      <w:pPr>
        <w:jc w:val="center"/>
        <w:rPr>
          <w:b/>
          <w:sz w:val="32"/>
        </w:rPr>
      </w:pPr>
      <w:r w:rsidRPr="00AF024C">
        <w:rPr>
          <w:b/>
          <w:sz w:val="32"/>
        </w:rPr>
        <w:t>Module code: LCBB5010</w:t>
      </w:r>
    </w:p>
    <w:p w:rsidR="00B75599" w:rsidRDefault="00B75599" w:rsidP="00AF024C">
      <w:pPr>
        <w:jc w:val="center"/>
        <w:rPr>
          <w:b/>
          <w:sz w:val="32"/>
        </w:rPr>
      </w:pPr>
    </w:p>
    <w:p w:rsidR="00B75599" w:rsidRDefault="00B75599" w:rsidP="00AF024C">
      <w:pPr>
        <w:jc w:val="center"/>
        <w:rPr>
          <w:b/>
          <w:sz w:val="32"/>
        </w:rPr>
      </w:pPr>
    </w:p>
    <w:p w:rsidR="00B75599" w:rsidRDefault="00B75599" w:rsidP="00AF024C">
      <w:pPr>
        <w:jc w:val="center"/>
        <w:rPr>
          <w:b/>
          <w:sz w:val="32"/>
        </w:rPr>
      </w:pPr>
      <w:r>
        <w:rPr>
          <w:b/>
          <w:sz w:val="32"/>
        </w:rPr>
        <w:t>Title: H</w:t>
      </w:r>
      <w:r w:rsidRPr="00B75599">
        <w:rPr>
          <w:b/>
          <w:sz w:val="32"/>
        </w:rPr>
        <w:t>ow management accounting tools and techniques are used</w:t>
      </w:r>
      <w:r>
        <w:rPr>
          <w:b/>
          <w:sz w:val="32"/>
        </w:rPr>
        <w:t xml:space="preserve"> in Tesla.</w:t>
      </w:r>
    </w:p>
    <w:p w:rsidR="00AF024C" w:rsidRDefault="00AF024C">
      <w:pPr>
        <w:rPr>
          <w:b/>
          <w:sz w:val="32"/>
        </w:rPr>
      </w:pPr>
      <w:r>
        <w:rPr>
          <w:b/>
          <w:sz w:val="32"/>
        </w:rPr>
        <w:br w:type="page"/>
      </w:r>
    </w:p>
    <w:sdt>
      <w:sdtPr>
        <w:id w:val="1780916166"/>
        <w:docPartObj>
          <w:docPartGallery w:val="Table of Contents"/>
          <w:docPartUnique/>
        </w:docPartObj>
      </w:sdtPr>
      <w:sdtEndPr>
        <w:rPr>
          <w:rFonts w:ascii="Arial" w:eastAsiaTheme="minorHAnsi" w:hAnsi="Arial" w:cstheme="minorBidi"/>
          <w:b/>
          <w:bCs/>
          <w:noProof/>
          <w:color w:val="auto"/>
          <w:sz w:val="22"/>
          <w:szCs w:val="22"/>
        </w:rPr>
      </w:sdtEndPr>
      <w:sdtContent>
        <w:p w:rsidR="007D5279" w:rsidRDefault="007D5279">
          <w:pPr>
            <w:pStyle w:val="TOCHeading"/>
          </w:pPr>
          <w:r>
            <w:t>Table of Contents</w:t>
          </w:r>
        </w:p>
        <w:p w:rsidR="007D5279" w:rsidRDefault="007D5279">
          <w:pPr>
            <w:pStyle w:val="TOC1"/>
            <w:tabs>
              <w:tab w:val="right" w:leader="dot" w:pos="9350"/>
            </w:tabs>
            <w:rPr>
              <w:noProof/>
            </w:rPr>
          </w:pPr>
          <w:r>
            <w:fldChar w:fldCharType="begin"/>
          </w:r>
          <w:r>
            <w:instrText xml:space="preserve"> TOC \o "1-3" \h \z \u </w:instrText>
          </w:r>
          <w:r>
            <w:fldChar w:fldCharType="separate"/>
          </w:r>
          <w:hyperlink w:anchor="_Toc214545313" w:history="1">
            <w:r w:rsidRPr="002A1031">
              <w:rPr>
                <w:rStyle w:val="Hyperlink"/>
                <w:noProof/>
              </w:rPr>
              <w:t>1. Introduction</w:t>
            </w:r>
            <w:r>
              <w:rPr>
                <w:noProof/>
                <w:webHidden/>
              </w:rPr>
              <w:tab/>
            </w:r>
            <w:r>
              <w:rPr>
                <w:noProof/>
                <w:webHidden/>
              </w:rPr>
              <w:fldChar w:fldCharType="begin"/>
            </w:r>
            <w:r>
              <w:rPr>
                <w:noProof/>
                <w:webHidden/>
              </w:rPr>
              <w:instrText xml:space="preserve"> PAGEREF _Toc214545313 \h </w:instrText>
            </w:r>
            <w:r>
              <w:rPr>
                <w:noProof/>
                <w:webHidden/>
              </w:rPr>
            </w:r>
            <w:r>
              <w:rPr>
                <w:noProof/>
                <w:webHidden/>
              </w:rPr>
              <w:fldChar w:fldCharType="separate"/>
            </w:r>
            <w:r>
              <w:rPr>
                <w:noProof/>
                <w:webHidden/>
              </w:rPr>
              <w:t>3</w:t>
            </w:r>
            <w:r>
              <w:rPr>
                <w:noProof/>
                <w:webHidden/>
              </w:rPr>
              <w:fldChar w:fldCharType="end"/>
            </w:r>
          </w:hyperlink>
        </w:p>
        <w:p w:rsidR="007D5279" w:rsidRDefault="007D5279">
          <w:pPr>
            <w:pStyle w:val="TOC1"/>
            <w:tabs>
              <w:tab w:val="right" w:leader="dot" w:pos="9350"/>
            </w:tabs>
            <w:rPr>
              <w:noProof/>
            </w:rPr>
          </w:pPr>
          <w:hyperlink w:anchor="_Toc214545314" w:history="1">
            <w:r w:rsidRPr="002A1031">
              <w:rPr>
                <w:rStyle w:val="Hyperlink"/>
                <w:noProof/>
              </w:rPr>
              <w:t>2. Cost Analysis and Business Model</w:t>
            </w:r>
            <w:r>
              <w:rPr>
                <w:noProof/>
                <w:webHidden/>
              </w:rPr>
              <w:tab/>
            </w:r>
            <w:r>
              <w:rPr>
                <w:noProof/>
                <w:webHidden/>
              </w:rPr>
              <w:fldChar w:fldCharType="begin"/>
            </w:r>
            <w:r>
              <w:rPr>
                <w:noProof/>
                <w:webHidden/>
              </w:rPr>
              <w:instrText xml:space="preserve"> PAGEREF _Toc214545314 \h </w:instrText>
            </w:r>
            <w:r>
              <w:rPr>
                <w:noProof/>
                <w:webHidden/>
              </w:rPr>
            </w:r>
            <w:r>
              <w:rPr>
                <w:noProof/>
                <w:webHidden/>
              </w:rPr>
              <w:fldChar w:fldCharType="separate"/>
            </w:r>
            <w:r>
              <w:rPr>
                <w:noProof/>
                <w:webHidden/>
              </w:rPr>
              <w:t>4</w:t>
            </w:r>
            <w:r>
              <w:rPr>
                <w:noProof/>
                <w:webHidden/>
              </w:rPr>
              <w:fldChar w:fldCharType="end"/>
            </w:r>
          </w:hyperlink>
        </w:p>
        <w:p w:rsidR="007D5279" w:rsidRDefault="007D5279">
          <w:pPr>
            <w:pStyle w:val="TOC2"/>
            <w:tabs>
              <w:tab w:val="right" w:leader="dot" w:pos="9350"/>
            </w:tabs>
            <w:rPr>
              <w:noProof/>
            </w:rPr>
          </w:pPr>
          <w:hyperlink w:anchor="_Toc214545315" w:history="1">
            <w:r w:rsidRPr="002A1031">
              <w:rPr>
                <w:rStyle w:val="Hyperlink"/>
                <w:noProof/>
              </w:rPr>
              <w:t>2.1 Tesla’s Revenue Model</w:t>
            </w:r>
            <w:r>
              <w:rPr>
                <w:noProof/>
                <w:webHidden/>
              </w:rPr>
              <w:tab/>
            </w:r>
            <w:r>
              <w:rPr>
                <w:noProof/>
                <w:webHidden/>
              </w:rPr>
              <w:fldChar w:fldCharType="begin"/>
            </w:r>
            <w:r>
              <w:rPr>
                <w:noProof/>
                <w:webHidden/>
              </w:rPr>
              <w:instrText xml:space="preserve"> PAGEREF _Toc214545315 \h </w:instrText>
            </w:r>
            <w:r>
              <w:rPr>
                <w:noProof/>
                <w:webHidden/>
              </w:rPr>
            </w:r>
            <w:r>
              <w:rPr>
                <w:noProof/>
                <w:webHidden/>
              </w:rPr>
              <w:fldChar w:fldCharType="separate"/>
            </w:r>
            <w:r>
              <w:rPr>
                <w:noProof/>
                <w:webHidden/>
              </w:rPr>
              <w:t>4</w:t>
            </w:r>
            <w:r>
              <w:rPr>
                <w:noProof/>
                <w:webHidden/>
              </w:rPr>
              <w:fldChar w:fldCharType="end"/>
            </w:r>
          </w:hyperlink>
        </w:p>
        <w:p w:rsidR="007D5279" w:rsidRDefault="007D5279">
          <w:pPr>
            <w:pStyle w:val="TOC2"/>
            <w:tabs>
              <w:tab w:val="right" w:leader="dot" w:pos="9350"/>
            </w:tabs>
            <w:rPr>
              <w:noProof/>
            </w:rPr>
          </w:pPr>
          <w:hyperlink w:anchor="_Toc214545316" w:history="1">
            <w:r w:rsidRPr="002A1031">
              <w:rPr>
                <w:rStyle w:val="Hyperlink"/>
                <w:noProof/>
              </w:rPr>
              <w:t>2.2 Fixed and Variable Cost Structures</w:t>
            </w:r>
            <w:r>
              <w:rPr>
                <w:noProof/>
                <w:webHidden/>
              </w:rPr>
              <w:tab/>
            </w:r>
            <w:r>
              <w:rPr>
                <w:noProof/>
                <w:webHidden/>
              </w:rPr>
              <w:fldChar w:fldCharType="begin"/>
            </w:r>
            <w:r>
              <w:rPr>
                <w:noProof/>
                <w:webHidden/>
              </w:rPr>
              <w:instrText xml:space="preserve"> PAGEREF _Toc214545316 \h </w:instrText>
            </w:r>
            <w:r>
              <w:rPr>
                <w:noProof/>
                <w:webHidden/>
              </w:rPr>
            </w:r>
            <w:r>
              <w:rPr>
                <w:noProof/>
                <w:webHidden/>
              </w:rPr>
              <w:fldChar w:fldCharType="separate"/>
            </w:r>
            <w:r>
              <w:rPr>
                <w:noProof/>
                <w:webHidden/>
              </w:rPr>
              <w:t>4</w:t>
            </w:r>
            <w:r>
              <w:rPr>
                <w:noProof/>
                <w:webHidden/>
              </w:rPr>
              <w:fldChar w:fldCharType="end"/>
            </w:r>
          </w:hyperlink>
        </w:p>
        <w:p w:rsidR="007D5279" w:rsidRDefault="007D5279">
          <w:pPr>
            <w:pStyle w:val="TOC1"/>
            <w:tabs>
              <w:tab w:val="right" w:leader="dot" w:pos="9350"/>
            </w:tabs>
            <w:rPr>
              <w:noProof/>
            </w:rPr>
          </w:pPr>
          <w:hyperlink w:anchor="_Toc214545317" w:history="1">
            <w:r w:rsidRPr="002A1031">
              <w:rPr>
                <w:rStyle w:val="Hyperlink"/>
                <w:noProof/>
              </w:rPr>
              <w:t>3. Budgeting and Financial Planning</w:t>
            </w:r>
            <w:r>
              <w:rPr>
                <w:noProof/>
                <w:webHidden/>
              </w:rPr>
              <w:tab/>
            </w:r>
            <w:r>
              <w:rPr>
                <w:noProof/>
                <w:webHidden/>
              </w:rPr>
              <w:fldChar w:fldCharType="begin"/>
            </w:r>
            <w:r>
              <w:rPr>
                <w:noProof/>
                <w:webHidden/>
              </w:rPr>
              <w:instrText xml:space="preserve"> PAGEREF _Toc214545317 \h </w:instrText>
            </w:r>
            <w:r>
              <w:rPr>
                <w:noProof/>
                <w:webHidden/>
              </w:rPr>
            </w:r>
            <w:r>
              <w:rPr>
                <w:noProof/>
                <w:webHidden/>
              </w:rPr>
              <w:fldChar w:fldCharType="separate"/>
            </w:r>
            <w:r>
              <w:rPr>
                <w:noProof/>
                <w:webHidden/>
              </w:rPr>
              <w:t>6</w:t>
            </w:r>
            <w:r>
              <w:rPr>
                <w:noProof/>
                <w:webHidden/>
              </w:rPr>
              <w:fldChar w:fldCharType="end"/>
            </w:r>
          </w:hyperlink>
        </w:p>
        <w:p w:rsidR="007D5279" w:rsidRDefault="007D5279">
          <w:pPr>
            <w:pStyle w:val="TOC2"/>
            <w:tabs>
              <w:tab w:val="right" w:leader="dot" w:pos="9350"/>
            </w:tabs>
            <w:rPr>
              <w:noProof/>
            </w:rPr>
          </w:pPr>
          <w:hyperlink w:anchor="_Toc214545318" w:history="1">
            <w:r w:rsidRPr="002A1031">
              <w:rPr>
                <w:rStyle w:val="Hyperlink"/>
                <w:noProof/>
              </w:rPr>
              <w:t>3.1 Role of Budgeting in Tesla’s Operations</w:t>
            </w:r>
            <w:r>
              <w:rPr>
                <w:noProof/>
                <w:webHidden/>
              </w:rPr>
              <w:tab/>
            </w:r>
            <w:r>
              <w:rPr>
                <w:noProof/>
                <w:webHidden/>
              </w:rPr>
              <w:fldChar w:fldCharType="begin"/>
            </w:r>
            <w:r>
              <w:rPr>
                <w:noProof/>
                <w:webHidden/>
              </w:rPr>
              <w:instrText xml:space="preserve"> PAGEREF _Toc214545318 \h </w:instrText>
            </w:r>
            <w:r>
              <w:rPr>
                <w:noProof/>
                <w:webHidden/>
              </w:rPr>
            </w:r>
            <w:r>
              <w:rPr>
                <w:noProof/>
                <w:webHidden/>
              </w:rPr>
              <w:fldChar w:fldCharType="separate"/>
            </w:r>
            <w:r>
              <w:rPr>
                <w:noProof/>
                <w:webHidden/>
              </w:rPr>
              <w:t>6</w:t>
            </w:r>
            <w:r>
              <w:rPr>
                <w:noProof/>
                <w:webHidden/>
              </w:rPr>
              <w:fldChar w:fldCharType="end"/>
            </w:r>
          </w:hyperlink>
        </w:p>
        <w:p w:rsidR="007D5279" w:rsidRDefault="007D5279">
          <w:pPr>
            <w:pStyle w:val="TOC2"/>
            <w:tabs>
              <w:tab w:val="right" w:leader="dot" w:pos="9350"/>
            </w:tabs>
            <w:rPr>
              <w:noProof/>
            </w:rPr>
          </w:pPr>
          <w:hyperlink w:anchor="_Toc214545319" w:history="1">
            <w:r w:rsidRPr="002A1031">
              <w:rPr>
                <w:rStyle w:val="Hyperlink"/>
                <w:noProof/>
              </w:rPr>
              <w:t>3.2 Internal and External Drivers of Operating Expense Changes</w:t>
            </w:r>
            <w:r>
              <w:rPr>
                <w:noProof/>
                <w:webHidden/>
              </w:rPr>
              <w:tab/>
            </w:r>
            <w:r>
              <w:rPr>
                <w:noProof/>
                <w:webHidden/>
              </w:rPr>
              <w:fldChar w:fldCharType="begin"/>
            </w:r>
            <w:r>
              <w:rPr>
                <w:noProof/>
                <w:webHidden/>
              </w:rPr>
              <w:instrText xml:space="preserve"> PAGEREF _Toc214545319 \h </w:instrText>
            </w:r>
            <w:r>
              <w:rPr>
                <w:noProof/>
                <w:webHidden/>
              </w:rPr>
            </w:r>
            <w:r>
              <w:rPr>
                <w:noProof/>
                <w:webHidden/>
              </w:rPr>
              <w:fldChar w:fldCharType="separate"/>
            </w:r>
            <w:r>
              <w:rPr>
                <w:noProof/>
                <w:webHidden/>
              </w:rPr>
              <w:t>6</w:t>
            </w:r>
            <w:r>
              <w:rPr>
                <w:noProof/>
                <w:webHidden/>
              </w:rPr>
              <w:fldChar w:fldCharType="end"/>
            </w:r>
          </w:hyperlink>
        </w:p>
        <w:p w:rsidR="007D5279" w:rsidRDefault="007D5279">
          <w:pPr>
            <w:pStyle w:val="TOC1"/>
            <w:tabs>
              <w:tab w:val="right" w:leader="dot" w:pos="9350"/>
            </w:tabs>
            <w:rPr>
              <w:noProof/>
            </w:rPr>
          </w:pPr>
          <w:hyperlink w:anchor="_Toc214545320" w:history="1">
            <w:r w:rsidRPr="002A1031">
              <w:rPr>
                <w:rStyle w:val="Hyperlink"/>
                <w:noProof/>
              </w:rPr>
              <w:t>4. Performance Measurement and Decision-Making</w:t>
            </w:r>
            <w:r>
              <w:rPr>
                <w:noProof/>
                <w:webHidden/>
              </w:rPr>
              <w:tab/>
            </w:r>
            <w:r>
              <w:rPr>
                <w:noProof/>
                <w:webHidden/>
              </w:rPr>
              <w:fldChar w:fldCharType="begin"/>
            </w:r>
            <w:r>
              <w:rPr>
                <w:noProof/>
                <w:webHidden/>
              </w:rPr>
              <w:instrText xml:space="preserve"> PAGEREF _Toc214545320 \h </w:instrText>
            </w:r>
            <w:r>
              <w:rPr>
                <w:noProof/>
                <w:webHidden/>
              </w:rPr>
            </w:r>
            <w:r>
              <w:rPr>
                <w:noProof/>
                <w:webHidden/>
              </w:rPr>
              <w:fldChar w:fldCharType="separate"/>
            </w:r>
            <w:r>
              <w:rPr>
                <w:noProof/>
                <w:webHidden/>
              </w:rPr>
              <w:t>8</w:t>
            </w:r>
            <w:r>
              <w:rPr>
                <w:noProof/>
                <w:webHidden/>
              </w:rPr>
              <w:fldChar w:fldCharType="end"/>
            </w:r>
          </w:hyperlink>
        </w:p>
        <w:p w:rsidR="007D5279" w:rsidRDefault="007D5279">
          <w:pPr>
            <w:pStyle w:val="TOC2"/>
            <w:tabs>
              <w:tab w:val="right" w:leader="dot" w:pos="9350"/>
            </w:tabs>
            <w:rPr>
              <w:noProof/>
            </w:rPr>
          </w:pPr>
          <w:hyperlink w:anchor="_Toc214545321" w:history="1">
            <w:r w:rsidRPr="002A1031">
              <w:rPr>
                <w:rStyle w:val="Hyperlink"/>
                <w:noProof/>
              </w:rPr>
              <w:t>4.1 Key Performance Indicators Used by Tesla in the UK</w:t>
            </w:r>
            <w:r>
              <w:rPr>
                <w:noProof/>
                <w:webHidden/>
              </w:rPr>
              <w:tab/>
            </w:r>
            <w:r>
              <w:rPr>
                <w:noProof/>
                <w:webHidden/>
              </w:rPr>
              <w:fldChar w:fldCharType="begin"/>
            </w:r>
            <w:r>
              <w:rPr>
                <w:noProof/>
                <w:webHidden/>
              </w:rPr>
              <w:instrText xml:space="preserve"> PAGEREF _Toc214545321 \h </w:instrText>
            </w:r>
            <w:r>
              <w:rPr>
                <w:noProof/>
                <w:webHidden/>
              </w:rPr>
            </w:r>
            <w:r>
              <w:rPr>
                <w:noProof/>
                <w:webHidden/>
              </w:rPr>
              <w:fldChar w:fldCharType="separate"/>
            </w:r>
            <w:r>
              <w:rPr>
                <w:noProof/>
                <w:webHidden/>
              </w:rPr>
              <w:t>8</w:t>
            </w:r>
            <w:r>
              <w:rPr>
                <w:noProof/>
                <w:webHidden/>
              </w:rPr>
              <w:fldChar w:fldCharType="end"/>
            </w:r>
          </w:hyperlink>
        </w:p>
        <w:p w:rsidR="007D5279" w:rsidRDefault="007D5279">
          <w:pPr>
            <w:pStyle w:val="TOC2"/>
            <w:tabs>
              <w:tab w:val="right" w:leader="dot" w:pos="9350"/>
            </w:tabs>
            <w:rPr>
              <w:noProof/>
            </w:rPr>
          </w:pPr>
          <w:hyperlink w:anchor="_Toc214545322" w:history="1">
            <w:r w:rsidRPr="002A1031">
              <w:rPr>
                <w:rStyle w:val="Hyperlink"/>
                <w:noProof/>
              </w:rPr>
              <w:t>4.2 Strategic Decisions Driven by UK Financial and Operational Data</w:t>
            </w:r>
            <w:r>
              <w:rPr>
                <w:noProof/>
                <w:webHidden/>
              </w:rPr>
              <w:tab/>
            </w:r>
            <w:r>
              <w:rPr>
                <w:noProof/>
                <w:webHidden/>
              </w:rPr>
              <w:fldChar w:fldCharType="begin"/>
            </w:r>
            <w:r>
              <w:rPr>
                <w:noProof/>
                <w:webHidden/>
              </w:rPr>
              <w:instrText xml:space="preserve"> PAGEREF _Toc214545322 \h </w:instrText>
            </w:r>
            <w:r>
              <w:rPr>
                <w:noProof/>
                <w:webHidden/>
              </w:rPr>
            </w:r>
            <w:r>
              <w:rPr>
                <w:noProof/>
                <w:webHidden/>
              </w:rPr>
              <w:fldChar w:fldCharType="separate"/>
            </w:r>
            <w:r>
              <w:rPr>
                <w:noProof/>
                <w:webHidden/>
              </w:rPr>
              <w:t>9</w:t>
            </w:r>
            <w:r>
              <w:rPr>
                <w:noProof/>
                <w:webHidden/>
              </w:rPr>
              <w:fldChar w:fldCharType="end"/>
            </w:r>
          </w:hyperlink>
        </w:p>
        <w:p w:rsidR="007D5279" w:rsidRDefault="007D5279">
          <w:pPr>
            <w:pStyle w:val="TOC1"/>
            <w:tabs>
              <w:tab w:val="right" w:leader="dot" w:pos="9350"/>
            </w:tabs>
            <w:rPr>
              <w:noProof/>
            </w:rPr>
          </w:pPr>
          <w:hyperlink w:anchor="_Toc214545323" w:history="1">
            <w:r w:rsidRPr="002A1031">
              <w:rPr>
                <w:rStyle w:val="Hyperlink"/>
                <w:noProof/>
              </w:rPr>
              <w:t>5. Sustainability and Ethical Considerations</w:t>
            </w:r>
            <w:r>
              <w:rPr>
                <w:noProof/>
                <w:webHidden/>
              </w:rPr>
              <w:tab/>
            </w:r>
            <w:r>
              <w:rPr>
                <w:noProof/>
                <w:webHidden/>
              </w:rPr>
              <w:fldChar w:fldCharType="begin"/>
            </w:r>
            <w:r>
              <w:rPr>
                <w:noProof/>
                <w:webHidden/>
              </w:rPr>
              <w:instrText xml:space="preserve"> PAGEREF _Toc214545323 \h </w:instrText>
            </w:r>
            <w:r>
              <w:rPr>
                <w:noProof/>
                <w:webHidden/>
              </w:rPr>
            </w:r>
            <w:r>
              <w:rPr>
                <w:noProof/>
                <w:webHidden/>
              </w:rPr>
              <w:fldChar w:fldCharType="separate"/>
            </w:r>
            <w:r>
              <w:rPr>
                <w:noProof/>
                <w:webHidden/>
              </w:rPr>
              <w:t>10</w:t>
            </w:r>
            <w:r>
              <w:rPr>
                <w:noProof/>
                <w:webHidden/>
              </w:rPr>
              <w:fldChar w:fldCharType="end"/>
            </w:r>
          </w:hyperlink>
        </w:p>
        <w:p w:rsidR="007D5279" w:rsidRDefault="007D5279">
          <w:pPr>
            <w:pStyle w:val="TOC2"/>
            <w:tabs>
              <w:tab w:val="right" w:leader="dot" w:pos="9350"/>
            </w:tabs>
            <w:rPr>
              <w:noProof/>
            </w:rPr>
          </w:pPr>
          <w:hyperlink w:anchor="_Toc214545324" w:history="1">
            <w:r w:rsidRPr="002A1031">
              <w:rPr>
                <w:rStyle w:val="Hyperlink"/>
                <w:noProof/>
              </w:rPr>
              <w:t>5.1 Integration of Sustainability into Tesla’s Financial Decision-Making</w:t>
            </w:r>
            <w:r>
              <w:rPr>
                <w:noProof/>
                <w:webHidden/>
              </w:rPr>
              <w:tab/>
            </w:r>
            <w:r>
              <w:rPr>
                <w:noProof/>
                <w:webHidden/>
              </w:rPr>
              <w:fldChar w:fldCharType="begin"/>
            </w:r>
            <w:r>
              <w:rPr>
                <w:noProof/>
                <w:webHidden/>
              </w:rPr>
              <w:instrText xml:space="preserve"> PAGEREF _Toc214545324 \h </w:instrText>
            </w:r>
            <w:r>
              <w:rPr>
                <w:noProof/>
                <w:webHidden/>
              </w:rPr>
            </w:r>
            <w:r>
              <w:rPr>
                <w:noProof/>
                <w:webHidden/>
              </w:rPr>
              <w:fldChar w:fldCharType="separate"/>
            </w:r>
            <w:r>
              <w:rPr>
                <w:noProof/>
                <w:webHidden/>
              </w:rPr>
              <w:t>10</w:t>
            </w:r>
            <w:r>
              <w:rPr>
                <w:noProof/>
                <w:webHidden/>
              </w:rPr>
              <w:fldChar w:fldCharType="end"/>
            </w:r>
          </w:hyperlink>
        </w:p>
        <w:p w:rsidR="007D5279" w:rsidRDefault="007D5279">
          <w:pPr>
            <w:pStyle w:val="TOC2"/>
            <w:tabs>
              <w:tab w:val="right" w:leader="dot" w:pos="9350"/>
            </w:tabs>
            <w:rPr>
              <w:noProof/>
            </w:rPr>
          </w:pPr>
          <w:hyperlink w:anchor="_Toc214545325" w:history="1">
            <w:r w:rsidRPr="002A1031">
              <w:rPr>
                <w:rStyle w:val="Hyperlink"/>
                <w:noProof/>
              </w:rPr>
              <w:t>5.2 Ethical Considerations in Cost Management and Pricing Strategies</w:t>
            </w:r>
            <w:r>
              <w:rPr>
                <w:noProof/>
                <w:webHidden/>
              </w:rPr>
              <w:tab/>
            </w:r>
            <w:r>
              <w:rPr>
                <w:noProof/>
                <w:webHidden/>
              </w:rPr>
              <w:fldChar w:fldCharType="begin"/>
            </w:r>
            <w:r>
              <w:rPr>
                <w:noProof/>
                <w:webHidden/>
              </w:rPr>
              <w:instrText xml:space="preserve"> PAGEREF _Toc214545325 \h </w:instrText>
            </w:r>
            <w:r>
              <w:rPr>
                <w:noProof/>
                <w:webHidden/>
              </w:rPr>
            </w:r>
            <w:r>
              <w:rPr>
                <w:noProof/>
                <w:webHidden/>
              </w:rPr>
              <w:fldChar w:fldCharType="separate"/>
            </w:r>
            <w:r>
              <w:rPr>
                <w:noProof/>
                <w:webHidden/>
              </w:rPr>
              <w:t>10</w:t>
            </w:r>
            <w:r>
              <w:rPr>
                <w:noProof/>
                <w:webHidden/>
              </w:rPr>
              <w:fldChar w:fldCharType="end"/>
            </w:r>
          </w:hyperlink>
        </w:p>
        <w:p w:rsidR="007D5279" w:rsidRDefault="007D5279">
          <w:pPr>
            <w:pStyle w:val="TOC1"/>
            <w:tabs>
              <w:tab w:val="right" w:leader="dot" w:pos="9350"/>
            </w:tabs>
            <w:rPr>
              <w:noProof/>
            </w:rPr>
          </w:pPr>
          <w:hyperlink w:anchor="_Toc214545326" w:history="1">
            <w:r w:rsidRPr="002A1031">
              <w:rPr>
                <w:rStyle w:val="Hyperlink"/>
                <w:noProof/>
              </w:rPr>
              <w:t>6. Conclusion and Recommendations</w:t>
            </w:r>
            <w:r>
              <w:rPr>
                <w:noProof/>
                <w:webHidden/>
              </w:rPr>
              <w:tab/>
            </w:r>
            <w:r>
              <w:rPr>
                <w:noProof/>
                <w:webHidden/>
              </w:rPr>
              <w:fldChar w:fldCharType="begin"/>
            </w:r>
            <w:r>
              <w:rPr>
                <w:noProof/>
                <w:webHidden/>
              </w:rPr>
              <w:instrText xml:space="preserve"> PAGEREF _Toc214545326 \h </w:instrText>
            </w:r>
            <w:r>
              <w:rPr>
                <w:noProof/>
                <w:webHidden/>
              </w:rPr>
            </w:r>
            <w:r>
              <w:rPr>
                <w:noProof/>
                <w:webHidden/>
              </w:rPr>
              <w:fldChar w:fldCharType="separate"/>
            </w:r>
            <w:r>
              <w:rPr>
                <w:noProof/>
                <w:webHidden/>
              </w:rPr>
              <w:t>12</w:t>
            </w:r>
            <w:r>
              <w:rPr>
                <w:noProof/>
                <w:webHidden/>
              </w:rPr>
              <w:fldChar w:fldCharType="end"/>
            </w:r>
          </w:hyperlink>
        </w:p>
        <w:p w:rsidR="007D5279" w:rsidRDefault="007D5279">
          <w:pPr>
            <w:pStyle w:val="TOC2"/>
            <w:tabs>
              <w:tab w:val="right" w:leader="dot" w:pos="9350"/>
            </w:tabs>
            <w:rPr>
              <w:noProof/>
            </w:rPr>
          </w:pPr>
          <w:hyperlink w:anchor="_Toc214545327" w:history="1">
            <w:r w:rsidRPr="002A1031">
              <w:rPr>
                <w:rStyle w:val="Hyperlink"/>
                <w:noProof/>
              </w:rPr>
              <w:t>6.1 Summary of Key Findings</w:t>
            </w:r>
            <w:r>
              <w:rPr>
                <w:noProof/>
                <w:webHidden/>
              </w:rPr>
              <w:tab/>
            </w:r>
            <w:r>
              <w:rPr>
                <w:noProof/>
                <w:webHidden/>
              </w:rPr>
              <w:fldChar w:fldCharType="begin"/>
            </w:r>
            <w:r>
              <w:rPr>
                <w:noProof/>
                <w:webHidden/>
              </w:rPr>
              <w:instrText xml:space="preserve"> PAGEREF _Toc214545327 \h </w:instrText>
            </w:r>
            <w:r>
              <w:rPr>
                <w:noProof/>
                <w:webHidden/>
              </w:rPr>
            </w:r>
            <w:r>
              <w:rPr>
                <w:noProof/>
                <w:webHidden/>
              </w:rPr>
              <w:fldChar w:fldCharType="separate"/>
            </w:r>
            <w:r>
              <w:rPr>
                <w:noProof/>
                <w:webHidden/>
              </w:rPr>
              <w:t>12</w:t>
            </w:r>
            <w:r>
              <w:rPr>
                <w:noProof/>
                <w:webHidden/>
              </w:rPr>
              <w:fldChar w:fldCharType="end"/>
            </w:r>
          </w:hyperlink>
        </w:p>
        <w:p w:rsidR="007D5279" w:rsidRDefault="007D5279">
          <w:pPr>
            <w:pStyle w:val="TOC2"/>
            <w:tabs>
              <w:tab w:val="right" w:leader="dot" w:pos="9350"/>
            </w:tabs>
            <w:rPr>
              <w:noProof/>
            </w:rPr>
          </w:pPr>
          <w:hyperlink w:anchor="_Toc214545328" w:history="1">
            <w:r w:rsidRPr="002A1031">
              <w:rPr>
                <w:rStyle w:val="Hyperlink"/>
                <w:noProof/>
              </w:rPr>
              <w:t>6.2 Recommendations</w:t>
            </w:r>
            <w:r>
              <w:rPr>
                <w:noProof/>
                <w:webHidden/>
              </w:rPr>
              <w:tab/>
            </w:r>
            <w:r>
              <w:rPr>
                <w:noProof/>
                <w:webHidden/>
              </w:rPr>
              <w:fldChar w:fldCharType="begin"/>
            </w:r>
            <w:r>
              <w:rPr>
                <w:noProof/>
                <w:webHidden/>
              </w:rPr>
              <w:instrText xml:space="preserve"> PAGEREF _Toc214545328 \h </w:instrText>
            </w:r>
            <w:r>
              <w:rPr>
                <w:noProof/>
                <w:webHidden/>
              </w:rPr>
            </w:r>
            <w:r>
              <w:rPr>
                <w:noProof/>
                <w:webHidden/>
              </w:rPr>
              <w:fldChar w:fldCharType="separate"/>
            </w:r>
            <w:r>
              <w:rPr>
                <w:noProof/>
                <w:webHidden/>
              </w:rPr>
              <w:t>12</w:t>
            </w:r>
            <w:r>
              <w:rPr>
                <w:noProof/>
                <w:webHidden/>
              </w:rPr>
              <w:fldChar w:fldCharType="end"/>
            </w:r>
          </w:hyperlink>
        </w:p>
        <w:p w:rsidR="007D5279" w:rsidRDefault="007D5279">
          <w:pPr>
            <w:pStyle w:val="TOC1"/>
            <w:tabs>
              <w:tab w:val="right" w:leader="dot" w:pos="9350"/>
            </w:tabs>
            <w:rPr>
              <w:noProof/>
            </w:rPr>
          </w:pPr>
          <w:hyperlink w:anchor="_Toc214545329" w:history="1">
            <w:r w:rsidRPr="002A1031">
              <w:rPr>
                <w:rStyle w:val="Hyperlink"/>
                <w:noProof/>
              </w:rPr>
              <w:t>References</w:t>
            </w:r>
            <w:r>
              <w:rPr>
                <w:noProof/>
                <w:webHidden/>
              </w:rPr>
              <w:tab/>
            </w:r>
            <w:r>
              <w:rPr>
                <w:noProof/>
                <w:webHidden/>
              </w:rPr>
              <w:fldChar w:fldCharType="begin"/>
            </w:r>
            <w:r>
              <w:rPr>
                <w:noProof/>
                <w:webHidden/>
              </w:rPr>
              <w:instrText xml:space="preserve"> PAGEREF _Toc214545329 \h </w:instrText>
            </w:r>
            <w:r>
              <w:rPr>
                <w:noProof/>
                <w:webHidden/>
              </w:rPr>
            </w:r>
            <w:r>
              <w:rPr>
                <w:noProof/>
                <w:webHidden/>
              </w:rPr>
              <w:fldChar w:fldCharType="separate"/>
            </w:r>
            <w:r>
              <w:rPr>
                <w:noProof/>
                <w:webHidden/>
              </w:rPr>
              <w:t>13</w:t>
            </w:r>
            <w:r>
              <w:rPr>
                <w:noProof/>
                <w:webHidden/>
              </w:rPr>
              <w:fldChar w:fldCharType="end"/>
            </w:r>
          </w:hyperlink>
        </w:p>
        <w:p w:rsidR="007D5279" w:rsidRDefault="007D5279">
          <w:r>
            <w:rPr>
              <w:b/>
              <w:bCs/>
              <w:noProof/>
            </w:rPr>
            <w:fldChar w:fldCharType="end"/>
          </w:r>
        </w:p>
      </w:sdtContent>
    </w:sdt>
    <w:p w:rsidR="00A56B1C" w:rsidRDefault="00A56B1C" w:rsidP="007D5279">
      <w:pPr>
        <w:rPr>
          <w:rFonts w:eastAsiaTheme="majorEastAsia" w:cstheme="majorBidi"/>
          <w:color w:val="2E74B5" w:themeColor="accent1" w:themeShade="BF"/>
          <w:sz w:val="28"/>
          <w:szCs w:val="32"/>
        </w:rPr>
      </w:pPr>
      <w:r>
        <w:br w:type="page"/>
      </w:r>
    </w:p>
    <w:p w:rsidR="00FD647A" w:rsidRDefault="00FD647A" w:rsidP="00FD647A">
      <w:pPr>
        <w:pStyle w:val="Heading1"/>
      </w:pPr>
      <w:bookmarkStart w:id="1" w:name="_Toc214545313"/>
      <w:r w:rsidRPr="00FD647A">
        <w:lastRenderedPageBreak/>
        <w:t>1. Introduction</w:t>
      </w:r>
      <w:bookmarkEnd w:id="1"/>
    </w:p>
    <w:p w:rsidR="00EE7C1E" w:rsidRDefault="00EE7C1E" w:rsidP="00EE7C1E">
      <w:r>
        <w:t xml:space="preserve">Tesla, Inc. is a global </w:t>
      </w:r>
      <w:proofErr w:type="spellStart"/>
      <w:r>
        <w:t>organisation</w:t>
      </w:r>
      <w:proofErr w:type="spellEnd"/>
      <w:r>
        <w:t xml:space="preserve"> which manufactures electric cars and clean energy; the role of the company in the United Kingdom has been growing considerably over the past decade. The business is already selling fully electric vehicles and offering energy-storage solutions and running an expanding Supercharger network across the UK as Tesla Motors Ltd UK. Tesla's UK product range depends on the Model 3 and Model Y, which continue to take the first position among the best-selling electric cars in the country. Such a company as Tesla also depends on the management accounting, as it will contribute to the sound financial decisions being made in the highly competitive and rapidly changing environment. </w:t>
      </w:r>
    </w:p>
    <w:p w:rsidR="00EE7C1E" w:rsidRDefault="00EE7C1E">
      <w:pPr>
        <w:spacing w:line="259" w:lineRule="auto"/>
        <w:jc w:val="left"/>
        <w:rPr>
          <w:rFonts w:eastAsiaTheme="majorEastAsia" w:cstheme="majorBidi"/>
          <w:b/>
          <w:color w:val="2E74B5" w:themeColor="accent1" w:themeShade="BF"/>
          <w:sz w:val="28"/>
          <w:szCs w:val="32"/>
        </w:rPr>
      </w:pPr>
      <w:r>
        <w:br w:type="page"/>
      </w:r>
    </w:p>
    <w:p w:rsidR="003767F1" w:rsidRPr="003767F1" w:rsidRDefault="003767F1" w:rsidP="003767F1">
      <w:pPr>
        <w:pStyle w:val="Heading1"/>
      </w:pPr>
      <w:bookmarkStart w:id="2" w:name="_Toc214545314"/>
      <w:r w:rsidRPr="003767F1">
        <w:lastRenderedPageBreak/>
        <w:t>2. Cost Analysis and Business Model</w:t>
      </w:r>
      <w:bookmarkEnd w:id="2"/>
    </w:p>
    <w:p w:rsidR="003767F1" w:rsidRDefault="003767F1" w:rsidP="003767F1">
      <w:pPr>
        <w:pStyle w:val="Heading2"/>
      </w:pPr>
      <w:bookmarkStart w:id="3" w:name="_Toc214545315"/>
      <w:r w:rsidRPr="003767F1">
        <w:t>2.1 Tesla’s Revenue Model</w:t>
      </w:r>
      <w:bookmarkEnd w:id="3"/>
    </w:p>
    <w:p w:rsidR="004C2C98" w:rsidRDefault="00EE7C1E" w:rsidP="00EE7C1E">
      <w:r>
        <w:t>Tesla's revenue model is built on the diversified portfolio that is based on the production of electric vehicles, energy generation and storage solutions, and service-related sources of revenue. The automotive segment constitutes the greatest source of revenue in the company due to the sales of the Model 3 and the Model Y that will comprise the majority of the deliveries worldwide. Such ideas revolve around low cost, efficiency and accessibility by the general market that would assist Tesla to meet its long-term objective of establishing EV adoption at a global level</w:t>
      </w:r>
      <w:r w:rsidR="002B3090">
        <w:t xml:space="preserve"> </w:t>
      </w:r>
      <w:r w:rsidR="002B3090">
        <w:t>(</w:t>
      </w:r>
      <w:proofErr w:type="spellStart"/>
      <w:r w:rsidR="002B3090">
        <w:t>Wickramasinghe</w:t>
      </w:r>
      <w:proofErr w:type="spellEnd"/>
      <w:r w:rsidR="002B3090">
        <w:t xml:space="preserve"> and </w:t>
      </w:r>
      <w:proofErr w:type="spellStart"/>
      <w:r w:rsidR="002B3090">
        <w:t>Alawattage</w:t>
      </w:r>
      <w:proofErr w:type="spellEnd"/>
      <w:r w:rsidR="002B3090">
        <w:t>, 2021)</w:t>
      </w:r>
      <w:r>
        <w:t xml:space="preserve">. Tesla is also a money maker by authority of regulatory credits besides making money by selling and buying cars directly, and the credits are bought and sold by other automotive firms that are in need of attaining the necessary environmental compliance mandates. </w:t>
      </w:r>
    </w:p>
    <w:p w:rsidR="00EE7C1E" w:rsidRPr="00EE7C1E" w:rsidRDefault="00EE7C1E" w:rsidP="00EE7C1E">
      <w:r>
        <w:t xml:space="preserve">It is a source of revenue that adds to the profitability of automotive free of production expenses. Besides the automotive company, Tesla makes revenue in the energy products, including solar panels, solar roofs, and the </w:t>
      </w:r>
      <w:proofErr w:type="spellStart"/>
      <w:r>
        <w:t>Megapack</w:t>
      </w:r>
      <w:proofErr w:type="spellEnd"/>
      <w:r>
        <w:t xml:space="preserve"> battery system. The energy generation and storage division has been experiencing booming growth over the years, and the global demand for grid-scale storage and renewable integration has also increased. Furthermore, services and other parts of Tesla that entail the income of Supercharger, software updates, car repair, and sales of used cars are recurrent revenue streams which will result in long-</w:t>
      </w:r>
      <w:r>
        <w:t xml:space="preserve">term financial sustainability. </w:t>
      </w:r>
    </w:p>
    <w:p w:rsidR="003767F1" w:rsidRDefault="003767F1" w:rsidP="003767F1">
      <w:pPr>
        <w:pStyle w:val="Heading2"/>
      </w:pPr>
      <w:bookmarkStart w:id="4" w:name="_Toc214545316"/>
      <w:r w:rsidRPr="003767F1">
        <w:t>2.2 Fixed and Variable Cost Structures</w:t>
      </w:r>
      <w:bookmarkEnd w:id="4"/>
    </w:p>
    <w:p w:rsidR="00717494" w:rsidRDefault="00EE7C1E" w:rsidP="00EE7C1E">
      <w:r>
        <w:t xml:space="preserve">The Tesla cost structure is </w:t>
      </w:r>
      <w:proofErr w:type="spellStart"/>
      <w:r>
        <w:t>characterised</w:t>
      </w:r>
      <w:proofErr w:type="spellEnd"/>
      <w:r>
        <w:t xml:space="preserve"> by a high fixed cost because the company is anchored on a large-capacity manufacturing facility and superior production technologies. Its </w:t>
      </w:r>
      <w:proofErr w:type="spellStart"/>
      <w:r>
        <w:t>Gigafactories</w:t>
      </w:r>
      <w:proofErr w:type="spellEnd"/>
      <w:r>
        <w:t xml:space="preserve"> take a significant risk in terms of investing in robotics, tooling, engineering capacity and infrastructure</w:t>
      </w:r>
      <w:r w:rsidR="002B3090">
        <w:t xml:space="preserve"> </w:t>
      </w:r>
      <w:r w:rsidR="002B3090">
        <w:t>(S</w:t>
      </w:r>
      <w:r w:rsidR="002B3090">
        <w:t>eal, Garrison and Noreen, 2022)</w:t>
      </w:r>
      <w:r>
        <w:t xml:space="preserve">. These fixed costs remain constant in alterations of the short-run production levels. The fixed-cost base of Tesla is also increasing with the properties of depreciation of factory assets, long-term leases, salaried </w:t>
      </w:r>
      <w:proofErr w:type="spellStart"/>
      <w:r>
        <w:t>labour</w:t>
      </w:r>
      <w:proofErr w:type="spellEnd"/>
      <w:r>
        <w:t xml:space="preserve"> and research and development expenditure. The vertical integration contributes to the fixed costs as well, whereby </w:t>
      </w:r>
      <w:proofErr w:type="spellStart"/>
      <w:r>
        <w:t>internalisation</w:t>
      </w:r>
      <w:proofErr w:type="spellEnd"/>
      <w:r>
        <w:t xml:space="preserve"> of the cost of parts whereby battery cell production requires certain equipment and technical expertise. </w:t>
      </w:r>
    </w:p>
    <w:p w:rsidR="00EE7C1E" w:rsidRPr="00EE7C1E" w:rsidRDefault="00EE7C1E" w:rsidP="00EE7C1E">
      <w:r>
        <w:t xml:space="preserve">The largest variable cost is the purchase of raw materials, including the lithium, nickel and cobalt, among other essential items of the battery. Other variable costs include the hourly </w:t>
      </w:r>
      <w:proofErr w:type="spellStart"/>
      <w:r>
        <w:t>labour</w:t>
      </w:r>
      <w:proofErr w:type="spellEnd"/>
      <w:r>
        <w:t xml:space="preserve">, which is fixed to the amount of production, transportation and logistics, and the cost of components by </w:t>
      </w:r>
      <w:r>
        <w:lastRenderedPageBreak/>
        <w:t>the suppliers</w:t>
      </w:r>
      <w:r w:rsidR="007544A0">
        <w:t xml:space="preserve"> (</w:t>
      </w:r>
      <w:proofErr w:type="spellStart"/>
      <w:r w:rsidR="007544A0">
        <w:t>Malmi</w:t>
      </w:r>
      <w:proofErr w:type="spellEnd"/>
      <w:r w:rsidR="007544A0">
        <w:t xml:space="preserve"> and Brown, 2020)</w:t>
      </w:r>
      <w:r>
        <w:t xml:space="preserve">. The variable costs per unit will be reduced due to the economies of scale since Tesla will generate more units that will raise the gross margins. The management accounting assists Tesla in distinguishing fixed cost and variable cost </w:t>
      </w:r>
      <w:proofErr w:type="spellStart"/>
      <w:r>
        <w:t>behaviour</w:t>
      </w:r>
      <w:proofErr w:type="spellEnd"/>
      <w:r>
        <w:t xml:space="preserve"> that aids in making well-informed pricing, production planning and </w:t>
      </w:r>
      <w:proofErr w:type="spellStart"/>
      <w:r>
        <w:t>util</w:t>
      </w:r>
      <w:r>
        <w:t>isation</w:t>
      </w:r>
      <w:proofErr w:type="spellEnd"/>
      <w:r>
        <w:t xml:space="preserve"> of capacity decisions. </w:t>
      </w:r>
    </w:p>
    <w:p w:rsidR="00EE7C1E" w:rsidRDefault="00EE7C1E">
      <w:pPr>
        <w:spacing w:line="259" w:lineRule="auto"/>
        <w:jc w:val="left"/>
        <w:rPr>
          <w:rFonts w:eastAsiaTheme="majorEastAsia" w:cstheme="majorBidi"/>
          <w:b/>
          <w:color w:val="2E74B5" w:themeColor="accent1" w:themeShade="BF"/>
          <w:sz w:val="28"/>
          <w:szCs w:val="32"/>
        </w:rPr>
      </w:pPr>
      <w:r>
        <w:br w:type="page"/>
      </w:r>
    </w:p>
    <w:p w:rsidR="003767F1" w:rsidRPr="003767F1" w:rsidRDefault="003767F1" w:rsidP="003767F1">
      <w:pPr>
        <w:pStyle w:val="Heading1"/>
      </w:pPr>
      <w:bookmarkStart w:id="5" w:name="_Toc214545317"/>
      <w:r w:rsidRPr="003767F1">
        <w:lastRenderedPageBreak/>
        <w:t>3. Budgeting and Financial Planning</w:t>
      </w:r>
      <w:bookmarkEnd w:id="5"/>
    </w:p>
    <w:p w:rsidR="003767F1" w:rsidRDefault="003767F1" w:rsidP="003767F1">
      <w:pPr>
        <w:pStyle w:val="Heading2"/>
      </w:pPr>
      <w:bookmarkStart w:id="6" w:name="_Toc214545318"/>
      <w:r w:rsidRPr="003767F1">
        <w:t>3.1 Role of Budgeting in Tesla’s Operations</w:t>
      </w:r>
      <w:bookmarkEnd w:id="6"/>
    </w:p>
    <w:p w:rsidR="004C2C98" w:rsidRDefault="00EE7C1E" w:rsidP="00EE7C1E">
      <w:r>
        <w:t xml:space="preserve">The coordination of the operation and strategic activities of Tesla into the international manufacturing and energy industry also depends on budgeting. As a high-paced </w:t>
      </w:r>
      <w:proofErr w:type="spellStart"/>
      <w:r>
        <w:t>organisation</w:t>
      </w:r>
      <w:proofErr w:type="spellEnd"/>
      <w:r>
        <w:t>, Tesla has stringent budgeting processes that would allocate the resources effectively in order to concentrate on the projects that are more capital intensive and remain financially disciplined</w:t>
      </w:r>
      <w:r w:rsidR="009A3D33">
        <w:t xml:space="preserve"> (</w:t>
      </w:r>
      <w:proofErr w:type="spellStart"/>
      <w:r w:rsidR="009A3D33">
        <w:t>Scapens</w:t>
      </w:r>
      <w:proofErr w:type="spellEnd"/>
      <w:r w:rsidR="009A3D33">
        <w:t>, 2023)</w:t>
      </w:r>
      <w:r>
        <w:t xml:space="preserve">. The budgets are planned on the basis of each of the key areas of operation, e.g., manufacturing, research and development, energy storage, software development and sales infrastructure, which are annual budgets. These are financial plans, which are budgets that indicate the estimated revenues, production targets, cost estimates and investment plan. </w:t>
      </w:r>
    </w:p>
    <w:p w:rsidR="00EE7C1E" w:rsidRPr="00EE7C1E" w:rsidRDefault="00EE7C1E" w:rsidP="00EE7C1E">
      <w:r>
        <w:t xml:space="preserve">The nature of the industry in which Tesla is conducting its operations is dynamic; therefore, its historic, fixed budgets cannot be </w:t>
      </w:r>
      <w:proofErr w:type="spellStart"/>
      <w:r>
        <w:t>utilised</w:t>
      </w:r>
      <w:proofErr w:type="spellEnd"/>
      <w:r>
        <w:t xml:space="preserve">. Tesla </w:t>
      </w:r>
      <w:proofErr w:type="spellStart"/>
      <w:r>
        <w:t>utilises</w:t>
      </w:r>
      <w:proofErr w:type="spellEnd"/>
      <w:r>
        <w:t xml:space="preserve"> the rolling forecasts, which change periodically and depending on the changes in the market environment, production capacity, commodity prices and regulatory environment</w:t>
      </w:r>
      <w:r w:rsidR="00EE2A45">
        <w:t xml:space="preserve"> (</w:t>
      </w:r>
      <w:proofErr w:type="spellStart"/>
      <w:r w:rsidR="00EE2A45">
        <w:t>Otley</w:t>
      </w:r>
      <w:proofErr w:type="spellEnd"/>
      <w:r w:rsidR="00EE2A45">
        <w:t xml:space="preserve"> and Emmanuel, 2021)</w:t>
      </w:r>
      <w:r>
        <w:t xml:space="preserve">. This proactive approach helps the management to anticipate any threat, plan capacity increment and redistribute resources as the real performance indexes. Variance analysis is also a key component in the budgeting system at Tesla; the actual performance is contrasted with the budgeted performance of the key cost areas, such as materials, </w:t>
      </w:r>
      <w:proofErr w:type="spellStart"/>
      <w:r>
        <w:t>la</w:t>
      </w:r>
      <w:r>
        <w:t>bour</w:t>
      </w:r>
      <w:proofErr w:type="spellEnd"/>
      <w:r>
        <w:t xml:space="preserve">, overhead, and logistics. </w:t>
      </w:r>
    </w:p>
    <w:p w:rsidR="003767F1" w:rsidRPr="003767F1" w:rsidRDefault="003767F1" w:rsidP="003767F1">
      <w:pPr>
        <w:pStyle w:val="Heading2"/>
      </w:pPr>
      <w:bookmarkStart w:id="7" w:name="_Toc214545319"/>
      <w:r w:rsidRPr="003767F1">
        <w:t>3.2 Internal and External Drivers of Operating Expense Changes</w:t>
      </w:r>
      <w:bookmarkEnd w:id="7"/>
    </w:p>
    <w:p w:rsidR="004C2C98" w:rsidRDefault="00EE7C1E" w:rsidP="00EE7C1E">
      <w:r>
        <w:t xml:space="preserve">The internal managerial decisions, as well as the macroeconomic tendencies, affect the work of Tesla in terms of annual operating expenses. The rise in cost, in turn, is to a significant degree due to such strategic choices as the growth of new </w:t>
      </w:r>
      <w:proofErr w:type="spellStart"/>
      <w:r>
        <w:t>Gigafactories</w:t>
      </w:r>
      <w:proofErr w:type="spellEnd"/>
      <w:r>
        <w:t>, the automation system improvements, the development of autonomous driving technologies research, and next-generation battery cell development</w:t>
      </w:r>
      <w:r w:rsidR="001D40C0">
        <w:t xml:space="preserve"> (Hopper and Bui, 2020)</w:t>
      </w:r>
      <w:r>
        <w:t xml:space="preserve">. Concerning the excessive expenses involved in such internal investments, they should develop a competitive advantage in the long term through growth in efficiency and technological leadership. In addition, vertical integration at Tesla raises operating costs, both in-house manufacturing and software development and supply-chain management. </w:t>
      </w:r>
    </w:p>
    <w:p w:rsidR="00EE7C1E" w:rsidRDefault="004C2C98" w:rsidP="00EE7C1E">
      <w:r>
        <w:t>Externally</w:t>
      </w:r>
      <w:r w:rsidR="00EE7C1E">
        <w:t>, Tesla will have cost pressures because of variations in prices of raw materials, inflation on a global basis and a rise in the logistic costs and global supply chain disruption</w:t>
      </w:r>
      <w:r w:rsidR="00165AA3">
        <w:t xml:space="preserve"> </w:t>
      </w:r>
      <w:r w:rsidR="00165AA3">
        <w:t xml:space="preserve">(Merchant and Van der </w:t>
      </w:r>
      <w:proofErr w:type="spellStart"/>
      <w:r w:rsidR="00165AA3">
        <w:t>Stede</w:t>
      </w:r>
      <w:proofErr w:type="spellEnd"/>
      <w:r w:rsidR="00165AA3">
        <w:t>, 2021)</w:t>
      </w:r>
      <w:r w:rsidR="00EE7C1E">
        <w:t xml:space="preserve">. Battery materials such as lithium and nickel, among others, are volatile in their prices and, as a result, directly affect the cost of production and demand variations in the </w:t>
      </w:r>
      <w:r w:rsidR="00EE7C1E">
        <w:lastRenderedPageBreak/>
        <w:t xml:space="preserve">budget. Besides macroeconomic uncertainties, the interest rates and global demand variations influence the Tesla financial planning and can predetermine the adjustments in the staffing, development plans or preferences in investment. </w:t>
      </w:r>
    </w:p>
    <w:p w:rsidR="00FD647A" w:rsidRDefault="00FD647A">
      <w:pPr>
        <w:spacing w:line="259" w:lineRule="auto"/>
        <w:jc w:val="left"/>
        <w:rPr>
          <w:rFonts w:eastAsiaTheme="majorEastAsia" w:cstheme="majorBidi"/>
          <w:b/>
          <w:color w:val="2E74B5" w:themeColor="accent1" w:themeShade="BF"/>
          <w:sz w:val="28"/>
          <w:szCs w:val="32"/>
        </w:rPr>
      </w:pPr>
      <w:r>
        <w:br w:type="page"/>
      </w:r>
    </w:p>
    <w:p w:rsidR="003767F1" w:rsidRPr="003767F1" w:rsidRDefault="003767F1" w:rsidP="003767F1">
      <w:pPr>
        <w:pStyle w:val="Heading1"/>
      </w:pPr>
      <w:bookmarkStart w:id="8" w:name="_Toc214545320"/>
      <w:r w:rsidRPr="003767F1">
        <w:lastRenderedPageBreak/>
        <w:t>4. Performance Measurement and Decision-Making</w:t>
      </w:r>
      <w:bookmarkEnd w:id="8"/>
    </w:p>
    <w:p w:rsidR="001C4F20" w:rsidRPr="001C4F20" w:rsidRDefault="00FD647A" w:rsidP="00A5289D">
      <w:pPr>
        <w:pStyle w:val="Heading2"/>
      </w:pPr>
      <w:bookmarkStart w:id="9" w:name="_Toc214545321"/>
      <w:r w:rsidRPr="00FD647A">
        <w:t>4.1 Key Performance Indicators Used by Tesla in the UK</w:t>
      </w:r>
      <w:bookmarkEnd w:id="9"/>
    </w:p>
    <w:p w:rsidR="00EE7C1E" w:rsidRDefault="00EE7C1E" w:rsidP="00EE7C1E">
      <w:r>
        <w:t>The targeted financial and non-financial Key Performance Indicators (KPIs) set by Tesla in the United Kingdom through which it evaluates its performance in a competitive market of the electric vehicle industry are proposed</w:t>
      </w:r>
      <w:r w:rsidR="00371259">
        <w:t xml:space="preserve"> </w:t>
      </w:r>
      <w:r w:rsidR="003A2465">
        <w:t>(</w:t>
      </w:r>
      <w:r w:rsidR="000E10B1">
        <w:t>Tesla</w:t>
      </w:r>
      <w:r w:rsidR="003A2465">
        <w:t xml:space="preserve"> plc, 2024)</w:t>
      </w:r>
      <w:r>
        <w:t xml:space="preserve">. UK turnover is one of the financial KPIs. The UK accounts show that Tesla turnover in the UK has reduced to approximately 1.94 billion in 2024 compared with approximately 2.47 billion in 2023, a loss of approximately 21 per </w:t>
      </w:r>
      <w:proofErr w:type="gramStart"/>
      <w:r>
        <w:t>cent</w:t>
      </w:r>
      <w:r w:rsidR="00A5289D">
        <w:t xml:space="preserve"> </w:t>
      </w:r>
      <w:r w:rsidR="00A5289D">
        <w:t xml:space="preserve"> </w:t>
      </w:r>
      <w:r w:rsidR="00A5289D">
        <w:t>(</w:t>
      </w:r>
      <w:proofErr w:type="gramEnd"/>
      <w:r w:rsidR="00A5289D">
        <w:t>UK Yahoo Finance, 2025)</w:t>
      </w:r>
      <w:r>
        <w:t xml:space="preserve">. This refers to a loss of revenue despite the constant pattern of volume, price </w:t>
      </w:r>
      <w:r>
        <w:t>cuts and model mix adjustments.</w:t>
      </w:r>
    </w:p>
    <w:tbl>
      <w:tblPr>
        <w:tblStyle w:val="TableGrid"/>
        <w:tblW w:w="0" w:type="auto"/>
        <w:jc w:val="center"/>
        <w:tblLook w:val="04A0" w:firstRow="1" w:lastRow="0" w:firstColumn="1" w:lastColumn="0" w:noHBand="0" w:noVBand="1"/>
      </w:tblPr>
      <w:tblGrid>
        <w:gridCol w:w="3432"/>
        <w:gridCol w:w="1831"/>
        <w:gridCol w:w="889"/>
      </w:tblGrid>
      <w:tr w:rsidR="00EE7C1E" w:rsidRPr="00EE7C1E" w:rsidTr="00EE7C1E">
        <w:trPr>
          <w:jc w:val="center"/>
        </w:trPr>
        <w:tc>
          <w:tcPr>
            <w:tcW w:w="0" w:type="auto"/>
            <w:hideMark/>
          </w:tcPr>
          <w:p w:rsidR="00EE7C1E" w:rsidRPr="00EE7C1E" w:rsidRDefault="00EE7C1E" w:rsidP="00EE7C1E">
            <w:pPr>
              <w:rPr>
                <w:b/>
              </w:rPr>
            </w:pPr>
            <w:r w:rsidRPr="00EE7C1E">
              <w:rPr>
                <w:b/>
              </w:rPr>
              <w:t>Financial Metric</w:t>
            </w:r>
          </w:p>
        </w:tc>
        <w:tc>
          <w:tcPr>
            <w:tcW w:w="0" w:type="auto"/>
            <w:hideMark/>
          </w:tcPr>
          <w:p w:rsidR="00EE7C1E" w:rsidRPr="00EE7C1E" w:rsidRDefault="00EE7C1E" w:rsidP="00EE7C1E">
            <w:pPr>
              <w:rPr>
                <w:b/>
              </w:rPr>
            </w:pPr>
            <w:r w:rsidRPr="00EE7C1E">
              <w:rPr>
                <w:b/>
              </w:rPr>
              <w:t>2023</w:t>
            </w:r>
          </w:p>
        </w:tc>
        <w:tc>
          <w:tcPr>
            <w:tcW w:w="0" w:type="auto"/>
            <w:hideMark/>
          </w:tcPr>
          <w:p w:rsidR="00EE7C1E" w:rsidRPr="00EE7C1E" w:rsidRDefault="00EE7C1E" w:rsidP="00EE7C1E">
            <w:pPr>
              <w:rPr>
                <w:b/>
              </w:rPr>
            </w:pPr>
            <w:r w:rsidRPr="00EE7C1E">
              <w:rPr>
                <w:b/>
              </w:rPr>
              <w:t>2024</w:t>
            </w:r>
          </w:p>
        </w:tc>
      </w:tr>
      <w:tr w:rsidR="00EE7C1E" w:rsidRPr="00EE7C1E" w:rsidTr="00EE7C1E">
        <w:trPr>
          <w:jc w:val="center"/>
        </w:trPr>
        <w:tc>
          <w:tcPr>
            <w:tcW w:w="0" w:type="auto"/>
            <w:hideMark/>
          </w:tcPr>
          <w:p w:rsidR="00EE7C1E" w:rsidRPr="00EE7C1E" w:rsidRDefault="00EE7C1E" w:rsidP="00EE7C1E">
            <w:r w:rsidRPr="00EE7C1E">
              <w:t>Revenue (£ millions)</w:t>
            </w:r>
          </w:p>
        </w:tc>
        <w:tc>
          <w:tcPr>
            <w:tcW w:w="0" w:type="auto"/>
            <w:hideMark/>
          </w:tcPr>
          <w:p w:rsidR="00EE7C1E" w:rsidRPr="00EE7C1E" w:rsidRDefault="00EE7C1E" w:rsidP="00EE7C1E">
            <w:r w:rsidRPr="00EE7C1E">
              <w:t>2,470</w:t>
            </w:r>
          </w:p>
        </w:tc>
        <w:tc>
          <w:tcPr>
            <w:tcW w:w="0" w:type="auto"/>
            <w:hideMark/>
          </w:tcPr>
          <w:p w:rsidR="00EE7C1E" w:rsidRPr="00EE7C1E" w:rsidRDefault="00EE7C1E" w:rsidP="00EE7C1E">
            <w:r w:rsidRPr="00EE7C1E">
              <w:t>1,940</w:t>
            </w:r>
          </w:p>
        </w:tc>
      </w:tr>
      <w:tr w:rsidR="00EE7C1E" w:rsidRPr="00EE7C1E" w:rsidTr="00EE7C1E">
        <w:trPr>
          <w:jc w:val="center"/>
        </w:trPr>
        <w:tc>
          <w:tcPr>
            <w:tcW w:w="0" w:type="auto"/>
            <w:hideMark/>
          </w:tcPr>
          <w:p w:rsidR="00EE7C1E" w:rsidRPr="00EE7C1E" w:rsidRDefault="00EE7C1E" w:rsidP="00EE7C1E">
            <w:r w:rsidRPr="00EE7C1E">
              <w:t>Pre-tax Profit (£ millions)</w:t>
            </w:r>
          </w:p>
        </w:tc>
        <w:tc>
          <w:tcPr>
            <w:tcW w:w="0" w:type="auto"/>
            <w:hideMark/>
          </w:tcPr>
          <w:p w:rsidR="00EE7C1E" w:rsidRPr="00EE7C1E" w:rsidRDefault="00EE7C1E" w:rsidP="00EE7C1E">
            <w:r w:rsidRPr="00EE7C1E">
              <w:t>32.0</w:t>
            </w:r>
          </w:p>
        </w:tc>
        <w:tc>
          <w:tcPr>
            <w:tcW w:w="0" w:type="auto"/>
            <w:hideMark/>
          </w:tcPr>
          <w:p w:rsidR="00EE7C1E" w:rsidRPr="00EE7C1E" w:rsidRDefault="00EE7C1E" w:rsidP="00EE7C1E">
            <w:r w:rsidRPr="00EE7C1E">
              <w:t>19.4</w:t>
            </w:r>
          </w:p>
        </w:tc>
      </w:tr>
      <w:tr w:rsidR="00EE7C1E" w:rsidRPr="00EE7C1E" w:rsidTr="00EE7C1E">
        <w:trPr>
          <w:jc w:val="center"/>
        </w:trPr>
        <w:tc>
          <w:tcPr>
            <w:tcW w:w="0" w:type="auto"/>
            <w:hideMark/>
          </w:tcPr>
          <w:p w:rsidR="00EE7C1E" w:rsidRPr="00EE7C1E" w:rsidRDefault="00EE7C1E" w:rsidP="00EE7C1E">
            <w:r w:rsidRPr="00EE7C1E">
              <w:t>After-tax Profit (£ millions)</w:t>
            </w:r>
          </w:p>
        </w:tc>
        <w:tc>
          <w:tcPr>
            <w:tcW w:w="0" w:type="auto"/>
            <w:hideMark/>
          </w:tcPr>
          <w:p w:rsidR="00EE7C1E" w:rsidRPr="00EE7C1E" w:rsidRDefault="00EE7C1E" w:rsidP="00EE7C1E">
            <w:r w:rsidRPr="00EE7C1E">
              <w:t>23.6</w:t>
            </w:r>
          </w:p>
        </w:tc>
        <w:tc>
          <w:tcPr>
            <w:tcW w:w="0" w:type="auto"/>
            <w:hideMark/>
          </w:tcPr>
          <w:p w:rsidR="00EE7C1E" w:rsidRPr="00EE7C1E" w:rsidRDefault="00EE7C1E" w:rsidP="00EE7C1E">
            <w:r w:rsidRPr="00EE7C1E">
              <w:t>12.7</w:t>
            </w:r>
          </w:p>
        </w:tc>
      </w:tr>
      <w:tr w:rsidR="00EE7C1E" w:rsidRPr="00EE7C1E" w:rsidTr="00EE7C1E">
        <w:trPr>
          <w:jc w:val="center"/>
        </w:trPr>
        <w:tc>
          <w:tcPr>
            <w:tcW w:w="0" w:type="auto"/>
            <w:hideMark/>
          </w:tcPr>
          <w:p w:rsidR="00EE7C1E" w:rsidRPr="00EE7C1E" w:rsidRDefault="00EE7C1E" w:rsidP="00EE7C1E">
            <w:r w:rsidRPr="00EE7C1E">
              <w:t>Average Selling Price (£)</w:t>
            </w:r>
          </w:p>
        </w:tc>
        <w:tc>
          <w:tcPr>
            <w:tcW w:w="0" w:type="auto"/>
            <w:hideMark/>
          </w:tcPr>
          <w:p w:rsidR="00EE7C1E" w:rsidRPr="00EE7C1E" w:rsidRDefault="00EE7C1E" w:rsidP="00EE7C1E">
            <w:r w:rsidRPr="00EE7C1E">
              <w:t>39,600</w:t>
            </w:r>
          </w:p>
        </w:tc>
        <w:tc>
          <w:tcPr>
            <w:tcW w:w="0" w:type="auto"/>
            <w:hideMark/>
          </w:tcPr>
          <w:p w:rsidR="00EE7C1E" w:rsidRPr="00EE7C1E" w:rsidRDefault="00EE7C1E" w:rsidP="00EE7C1E">
            <w:r w:rsidRPr="00EE7C1E">
              <w:t>32,600</w:t>
            </w:r>
          </w:p>
        </w:tc>
      </w:tr>
      <w:tr w:rsidR="000E10B1" w:rsidRPr="00EE7C1E" w:rsidTr="00EE7C1E">
        <w:trPr>
          <w:jc w:val="center"/>
        </w:trPr>
        <w:tc>
          <w:tcPr>
            <w:tcW w:w="0" w:type="auto"/>
          </w:tcPr>
          <w:p w:rsidR="000E10B1" w:rsidRPr="00EE7C1E" w:rsidRDefault="000E10B1" w:rsidP="000E10B1">
            <w:r w:rsidRPr="00EE7C1E">
              <w:t>Approx. UK Sales Volume (units)</w:t>
            </w:r>
          </w:p>
        </w:tc>
        <w:tc>
          <w:tcPr>
            <w:tcW w:w="0" w:type="auto"/>
          </w:tcPr>
          <w:p w:rsidR="000E10B1" w:rsidRPr="00EE7C1E" w:rsidRDefault="000E10B1" w:rsidP="000E10B1">
            <w:r w:rsidRPr="00EE7C1E">
              <w:t>50,000 (approx.)</w:t>
            </w:r>
          </w:p>
        </w:tc>
        <w:tc>
          <w:tcPr>
            <w:tcW w:w="0" w:type="auto"/>
          </w:tcPr>
          <w:p w:rsidR="000E10B1" w:rsidRPr="00EE7C1E" w:rsidRDefault="000E10B1" w:rsidP="000E10B1">
            <w:r w:rsidRPr="00EE7C1E">
              <w:t>49,700</w:t>
            </w:r>
          </w:p>
        </w:tc>
      </w:tr>
    </w:tbl>
    <w:p w:rsidR="000E10B1" w:rsidRDefault="000E10B1" w:rsidP="000E10B1">
      <w:pPr>
        <w:jc w:val="center"/>
      </w:pPr>
    </w:p>
    <w:p w:rsidR="000E10B1" w:rsidRPr="004C2C98" w:rsidRDefault="000E10B1" w:rsidP="000E10B1">
      <w:pPr>
        <w:jc w:val="center"/>
      </w:pPr>
      <w:r>
        <w:t xml:space="preserve">Table 1: </w:t>
      </w:r>
      <w:r w:rsidRPr="004C2C98">
        <w:t xml:space="preserve">Key Performance Indicators (KPIs) </w:t>
      </w:r>
      <w:r>
        <w:t>of</w:t>
      </w:r>
      <w:r w:rsidRPr="004C2C98">
        <w:t xml:space="preserve"> Tesla in the United Kingdom</w:t>
      </w:r>
      <w:r w:rsidRPr="00A5289D">
        <w:t xml:space="preserve"> (UK Yahoo Finance, 2025)</w:t>
      </w:r>
    </w:p>
    <w:p w:rsidR="000E10B1" w:rsidRDefault="000E10B1" w:rsidP="000E10B1">
      <w:pPr>
        <w:jc w:val="center"/>
      </w:pPr>
      <w:r>
        <w:rPr>
          <w:noProof/>
        </w:rPr>
        <w:drawing>
          <wp:inline distT="0" distB="0" distL="0" distR="0" wp14:anchorId="52CC2047">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rsidR="000E10B1" w:rsidRPr="004C2C98" w:rsidRDefault="000E10B1" w:rsidP="000E10B1">
      <w:pPr>
        <w:jc w:val="center"/>
      </w:pPr>
      <w:r>
        <w:t>Diagram</w:t>
      </w:r>
      <w:r>
        <w:t xml:space="preserve"> 1: </w:t>
      </w:r>
      <w:r w:rsidRPr="004C2C98">
        <w:t xml:space="preserve">Key Performance Indicators (KPIs) </w:t>
      </w:r>
      <w:r>
        <w:t>of</w:t>
      </w:r>
      <w:r w:rsidRPr="004C2C98">
        <w:t xml:space="preserve"> Tesla in the United Kingdom</w:t>
      </w:r>
      <w:r w:rsidRPr="00A5289D">
        <w:t xml:space="preserve"> (UK Yahoo Finance, 2025)</w:t>
      </w:r>
    </w:p>
    <w:p w:rsidR="00EE7C1E" w:rsidRDefault="00EE7C1E" w:rsidP="00EE7C1E">
      <w:r>
        <w:lastRenderedPageBreak/>
        <w:t xml:space="preserve">Profitability is another KPI that is significant: in the United Kingdom, pre-tax profit decreased from about 32 million to 19.4 million, and the after-tax profit dropped to 12.7 million, almost by </w:t>
      </w:r>
      <w:r w:rsidR="0001281D">
        <w:t xml:space="preserve">half compared to the past year </w:t>
      </w:r>
      <w:r w:rsidR="0001281D">
        <w:t>(</w:t>
      </w:r>
      <w:r w:rsidR="000E10B1">
        <w:t>Tesla</w:t>
      </w:r>
      <w:r w:rsidR="0001281D">
        <w:t xml:space="preserve"> plc, 2024</w:t>
      </w:r>
      <w:r>
        <w:t>). Indicators that are volume-based are also essential. The Model Y is nearly 32,862 units in the UK registration data, which ranked it on top of the EV vehicles in the UK category desp</w:t>
      </w:r>
      <w:r w:rsidR="0001281D">
        <w:t xml:space="preserve">ite the increasing competition </w:t>
      </w:r>
      <w:r w:rsidR="0001281D">
        <w:t>(</w:t>
      </w:r>
      <w:r w:rsidR="000E10B1">
        <w:t>Tesla</w:t>
      </w:r>
      <w:r w:rsidR="0001281D">
        <w:t xml:space="preserve"> plc, 2024</w:t>
      </w:r>
      <w:r>
        <w:t>). Registration figures are tracked every month: so in July 2025 the number of registrations was some 60 per cent lower than in July 2024, and in October 2025 some 51 per cent below October 2024 (</w:t>
      </w:r>
      <w:r w:rsidR="000E10B1">
        <w:t>Tesla</w:t>
      </w:r>
      <w:r w:rsidR="00A5289D">
        <w:t xml:space="preserve"> plc, 2024</w:t>
      </w:r>
      <w:r>
        <w:t xml:space="preserve">). These are inputs that are digested by dashboards which reflect service </w:t>
      </w:r>
      <w:proofErr w:type="spellStart"/>
      <w:r>
        <w:t>centre</w:t>
      </w:r>
      <w:proofErr w:type="spellEnd"/>
      <w:r>
        <w:t xml:space="preserve"> throughput, charging network </w:t>
      </w:r>
      <w:proofErr w:type="spellStart"/>
      <w:r>
        <w:t>utilisation</w:t>
      </w:r>
      <w:proofErr w:type="spellEnd"/>
      <w:r>
        <w:t xml:space="preserve"> and customer satisfaction scores so that the UK management of Tesla can do a correlation between operational performance and financial performance.</w:t>
      </w:r>
    </w:p>
    <w:p w:rsidR="00FD647A" w:rsidRPr="00FD647A" w:rsidRDefault="00FD647A" w:rsidP="00FD647A">
      <w:pPr>
        <w:pStyle w:val="Heading2"/>
      </w:pPr>
      <w:bookmarkStart w:id="10" w:name="_Toc214545322"/>
      <w:r w:rsidRPr="00FD647A">
        <w:t>4.2 Strategic Decisions Driven by UK Financial and Operational Data</w:t>
      </w:r>
      <w:bookmarkEnd w:id="10"/>
    </w:p>
    <w:p w:rsidR="00EE7C1E" w:rsidRDefault="00EE7C1E" w:rsidP="00EE7C1E">
      <w:r>
        <w:t>These are UK-specific KPIs, based on which Tesla makes decisions regarding pricing, market positioning and investment in infrastructure in the UK. The drop in revenue and the squeeze in profit experienced in 2024 that triggered the review of pricing strategy is the drop in average selling price that has taken place between 2023 and 2024, and the average selling price is now between 32,600 and 39,600, which has led to the increase in questioning profitability by model and channel</w:t>
      </w:r>
      <w:r w:rsidR="000E10B1">
        <w:t xml:space="preserve"> </w:t>
      </w:r>
      <w:r w:rsidR="000E10B1">
        <w:t>(</w:t>
      </w:r>
      <w:r w:rsidR="000E10B1">
        <w:t>Tesla</w:t>
      </w:r>
      <w:r w:rsidR="000E10B1">
        <w:t xml:space="preserve"> plc, 2024)</w:t>
      </w:r>
      <w:r>
        <w:t xml:space="preserve">. In the meantime, the strong registration rates of Model Y explain the additional attention to the car in the UK market. In 2025, monthly registration changes made Tesla plan how to </w:t>
      </w:r>
      <w:proofErr w:type="spellStart"/>
      <w:r>
        <w:t>optimise</w:t>
      </w:r>
      <w:proofErr w:type="spellEnd"/>
      <w:r>
        <w:t xml:space="preserve"> the models of demand forecasts, </w:t>
      </w:r>
      <w:proofErr w:type="spellStart"/>
      <w:r>
        <w:t>optimise</w:t>
      </w:r>
      <w:proofErr w:type="spellEnd"/>
      <w:r>
        <w:t xml:space="preserve"> the delivery routes and re-</w:t>
      </w:r>
      <w:proofErr w:type="spellStart"/>
      <w:r>
        <w:t>strategise</w:t>
      </w:r>
      <w:proofErr w:type="spellEnd"/>
      <w:r>
        <w:t xml:space="preserve"> on the rate of UK service </w:t>
      </w:r>
      <w:proofErr w:type="spellStart"/>
      <w:r>
        <w:t>centre</w:t>
      </w:r>
      <w:proofErr w:type="spellEnd"/>
      <w:r>
        <w:t xml:space="preserve"> expansion. Internal management accounting now applies scenario modelling, which has an extra price reduction or change in market volume, to ensure that the strategic decisions will keep track of the changing UK market trends.</w:t>
      </w:r>
    </w:p>
    <w:p w:rsidR="003767F1" w:rsidRDefault="003767F1" w:rsidP="00EE7C1E">
      <w:r>
        <w:br w:type="page"/>
      </w:r>
    </w:p>
    <w:p w:rsidR="003767F1" w:rsidRPr="003767F1" w:rsidRDefault="003767F1" w:rsidP="00FD647A">
      <w:pPr>
        <w:pStyle w:val="Heading1"/>
      </w:pPr>
      <w:bookmarkStart w:id="11" w:name="_Toc214545323"/>
      <w:r w:rsidRPr="003767F1">
        <w:lastRenderedPageBreak/>
        <w:t>5. Sustainability and Ethical Considerations</w:t>
      </w:r>
      <w:bookmarkEnd w:id="11"/>
    </w:p>
    <w:p w:rsidR="003767F1" w:rsidRDefault="003767F1" w:rsidP="00FD647A">
      <w:pPr>
        <w:pStyle w:val="Heading2"/>
      </w:pPr>
      <w:bookmarkStart w:id="12" w:name="_Toc214545324"/>
      <w:r w:rsidRPr="003767F1">
        <w:t>5.1 Integration of Sustainability into Tesla’s Financial Decision-Making</w:t>
      </w:r>
      <w:bookmarkEnd w:id="12"/>
    </w:p>
    <w:p w:rsidR="00FC6D44" w:rsidRDefault="00EE7C1E" w:rsidP="00EE7C1E">
      <w:r>
        <w:t xml:space="preserve">The Tesla company highly incorporates the aspect of sustainability in its mission, which also shapes its financial decision-making. The company's strategic direction is aimed at a faster international transition to sustainable energy, and this is why capital </w:t>
      </w:r>
      <w:proofErr w:type="spellStart"/>
      <w:r>
        <w:t>mobilisation</w:t>
      </w:r>
      <w:proofErr w:type="spellEnd"/>
      <w:r>
        <w:t xml:space="preserve"> and planning of operations are anchored on this goal</w:t>
      </w:r>
      <w:r w:rsidR="00352642">
        <w:t xml:space="preserve"> </w:t>
      </w:r>
      <w:r w:rsidR="00352642">
        <w:t>(</w:t>
      </w:r>
      <w:proofErr w:type="spellStart"/>
      <w:r w:rsidR="00352642">
        <w:t>Alawattage</w:t>
      </w:r>
      <w:proofErr w:type="spellEnd"/>
      <w:r w:rsidR="00352642">
        <w:t xml:space="preserve"> and </w:t>
      </w:r>
      <w:proofErr w:type="spellStart"/>
      <w:r w:rsidR="00352642">
        <w:t>Wickramasinghe</w:t>
      </w:r>
      <w:proofErr w:type="spellEnd"/>
      <w:r w:rsidR="00352642">
        <w:t>, 2022)</w:t>
      </w:r>
      <w:r>
        <w:t xml:space="preserve">. The renewable energy technologies, manufacturing processes that are energy efficient and investments in battery innovation are quantified in the long-term financial models that are not restricted in the conventional cost-benefit analysis. </w:t>
      </w:r>
    </w:p>
    <w:p w:rsidR="00EE7C1E" w:rsidRPr="00EE7C1E" w:rsidRDefault="00EE7C1E" w:rsidP="00EE7C1E">
      <w:r>
        <w:t>The life-cycle costing approach can be applied to Tesla with regard to evaluating the new technologies in factories, i.e., the reduction in the emissions, the energy and waste use, and the financial benefits should be evaluated</w:t>
      </w:r>
      <w:r w:rsidR="009D4598">
        <w:t xml:space="preserve"> (</w:t>
      </w:r>
      <w:proofErr w:type="spellStart"/>
      <w:r w:rsidR="009D4598">
        <w:t>Bhimani</w:t>
      </w:r>
      <w:proofErr w:type="spellEnd"/>
      <w:r w:rsidR="009D4598">
        <w:t>, 2021)</w:t>
      </w:r>
      <w:r>
        <w:t xml:space="preserve">. One of the examples where the sustainability objectives, such as the loss of the dependency on the high-impact materials and the increase of the recycling efficiency, have a direct effect on the major financial investments is the switch to the production of the battery cells in-house, particularly the 4680 battery </w:t>
      </w:r>
      <w:proofErr w:type="spellStart"/>
      <w:r>
        <w:t>programme</w:t>
      </w:r>
      <w:proofErr w:type="spellEnd"/>
      <w:r>
        <w:t>. Supply chain planning is also a concern to Tesla</w:t>
      </w:r>
      <w:r w:rsidR="00E369E7">
        <w:t xml:space="preserve"> (Hansen and </w:t>
      </w:r>
      <w:proofErr w:type="spellStart"/>
      <w:r w:rsidR="00E369E7">
        <w:t>Mowen</w:t>
      </w:r>
      <w:proofErr w:type="spellEnd"/>
      <w:r w:rsidR="00E369E7">
        <w:t>, 2021)</w:t>
      </w:r>
      <w:r>
        <w:t>. Environmental indicators, including carbon intensity, water usage and ecological effects in general, influence procu</w:t>
      </w:r>
      <w:r>
        <w:t xml:space="preserve">rement and sourcing decisions. </w:t>
      </w:r>
    </w:p>
    <w:p w:rsidR="003767F1" w:rsidRPr="003767F1" w:rsidRDefault="003767F1" w:rsidP="00FD647A">
      <w:pPr>
        <w:pStyle w:val="Heading2"/>
      </w:pPr>
      <w:bookmarkStart w:id="13" w:name="_Toc214545325"/>
      <w:r w:rsidRPr="003767F1">
        <w:t>5.2 Ethical Considerations in Cost Management and Pricing Strategies</w:t>
      </w:r>
      <w:bookmarkEnd w:id="13"/>
    </w:p>
    <w:p w:rsidR="00FC6D44" w:rsidRDefault="00EE7C1E" w:rsidP="00EE7C1E">
      <w:r>
        <w:t xml:space="preserve">Despite the focus on the </w:t>
      </w:r>
      <w:proofErr w:type="spellStart"/>
      <w:r>
        <w:t>labour</w:t>
      </w:r>
      <w:proofErr w:type="spellEnd"/>
      <w:r>
        <w:t xml:space="preserve"> practices and material sourcing in the global EV supply chain, the cost management of Tesla needs to be efficient and ethical at the same time. With regard to mining minerals, mining of lithium, cobalt and nickel </w:t>
      </w:r>
      <w:proofErr w:type="spellStart"/>
      <w:r>
        <w:t>hasthe</w:t>
      </w:r>
      <w:proofErr w:type="spellEnd"/>
      <w:r>
        <w:t xml:space="preserve"> mining been hit with issues of ethics through which environmental degradation and unsafe working conditions have been heavily felt. The Tesla management accounting will reduce the reputational and legal risks by reducing the cost of responsible sourcing, audits and compliance </w:t>
      </w:r>
      <w:proofErr w:type="spellStart"/>
      <w:r>
        <w:t>programmes</w:t>
      </w:r>
      <w:proofErr w:type="spellEnd"/>
      <w:r>
        <w:t xml:space="preserve">. </w:t>
      </w:r>
    </w:p>
    <w:p w:rsidR="00FD647A" w:rsidRDefault="00EE7C1E" w:rsidP="00EE7C1E">
      <w:r>
        <w:t>Tesla can also provide morally upright costs by incorporating moral assessment in cost analysis, and that is an aspect that will ensure that materials are selected from suppliers whose standards are internationally acknowledged. The pricing strategies also involve the ethical consideration</w:t>
      </w:r>
      <w:r w:rsidR="00681101">
        <w:t xml:space="preserve"> (Drury, 2021)</w:t>
      </w:r>
      <w:r>
        <w:t xml:space="preserve">. Since Tesla is bound to modify the prices of its cars in accordance to the conditions of the efficiencies of the production or the conditions of the market, the transparency and the fairness play a crucial role in providing the customer trust. Ethical management accounting therefore helps in the development of a balance between profitability and the expectations with of </w:t>
      </w:r>
      <w:r>
        <w:lastRenderedPageBreak/>
        <w:t>the stakeholders as well, which helps in informed decision-making that is economically viable, socially accountable and in accordance with the sustainability-driven identity of Tesla.</w:t>
      </w:r>
      <w:r w:rsidR="00FD647A">
        <w:br w:type="page"/>
      </w:r>
    </w:p>
    <w:p w:rsidR="00FD647A" w:rsidRPr="00FD647A" w:rsidRDefault="00FD647A" w:rsidP="00FD647A">
      <w:pPr>
        <w:pStyle w:val="Heading1"/>
      </w:pPr>
      <w:bookmarkStart w:id="14" w:name="_Toc214545326"/>
      <w:r w:rsidRPr="00FD647A">
        <w:lastRenderedPageBreak/>
        <w:t>6. Conclusion and Recommendations</w:t>
      </w:r>
      <w:bookmarkEnd w:id="14"/>
    </w:p>
    <w:p w:rsidR="00FD647A" w:rsidRDefault="00FD647A" w:rsidP="00FD647A">
      <w:pPr>
        <w:pStyle w:val="Heading2"/>
      </w:pPr>
      <w:bookmarkStart w:id="15" w:name="_Toc214545327"/>
      <w:r w:rsidRPr="00FD647A">
        <w:t>6.1 Summary of Key Findings</w:t>
      </w:r>
      <w:bookmarkEnd w:id="15"/>
    </w:p>
    <w:p w:rsidR="00EE7C1E" w:rsidRDefault="00EE7C1E" w:rsidP="00EE7C1E">
      <w:r>
        <w:t xml:space="preserve">This evaluation has revealed that management accounting </w:t>
      </w:r>
      <w:proofErr w:type="spellStart"/>
      <w:r>
        <w:t>practises</w:t>
      </w:r>
      <w:proofErr w:type="spellEnd"/>
      <w:r>
        <w:t xml:space="preserve"> in Tesla are pivotal in its financial decision-making and strategic orientation of the long-term strategies. The cost structure of Tesla is highly fixed cost, </w:t>
      </w:r>
      <w:proofErr w:type="spellStart"/>
      <w:r>
        <w:t>characterised</w:t>
      </w:r>
      <w:proofErr w:type="spellEnd"/>
      <w:r>
        <w:t xml:space="preserve"> by the investments in </w:t>
      </w:r>
      <w:proofErr w:type="spellStart"/>
      <w:r>
        <w:t>Gigafactories</w:t>
      </w:r>
      <w:proofErr w:type="spellEnd"/>
      <w:r>
        <w:t xml:space="preserve"> and low variable costs, which are included in the raw materials and logistics. The performance measurement is used to help with decisions regarding capacity expansion, pricing, cost efficiency and technological innovation in terms of financial and non-financial KPIs. </w:t>
      </w:r>
    </w:p>
    <w:p w:rsidR="00FD647A" w:rsidRPr="00FD647A" w:rsidRDefault="00FD647A" w:rsidP="00FD647A">
      <w:pPr>
        <w:pStyle w:val="Heading2"/>
      </w:pPr>
      <w:bookmarkStart w:id="16" w:name="_Toc214545328"/>
      <w:r w:rsidRPr="00FD647A">
        <w:t>6.2 Recommendations</w:t>
      </w:r>
      <w:bookmarkEnd w:id="16"/>
    </w:p>
    <w:p w:rsidR="00AE34AD" w:rsidRDefault="00AE34AD" w:rsidP="00EE7C1E">
      <w:r>
        <w:t xml:space="preserve">The diversified strategy of revenue generation is pegged on the manufacturing of electric vehicles, software-based income and energy solutions that will assist the company in generating practices revenue. </w:t>
      </w:r>
      <w:r>
        <w:t xml:space="preserve">And so, </w:t>
      </w:r>
      <w:r w:rsidR="00EE7C1E">
        <w:t>Tesla should improve the situation by planning to forecast the fluctuations in the demand, the price of commodities and regulatory jurisdiction</w:t>
      </w:r>
      <w:r w:rsidR="003F078F">
        <w:t xml:space="preserve"> </w:t>
      </w:r>
      <w:r w:rsidR="003F078F">
        <w:t>(</w:t>
      </w:r>
      <w:r w:rsidR="003F078F">
        <w:t xml:space="preserve">Anthony and </w:t>
      </w:r>
      <w:proofErr w:type="spellStart"/>
      <w:r w:rsidR="003F078F">
        <w:t>Govindarajan</w:t>
      </w:r>
      <w:proofErr w:type="spellEnd"/>
      <w:r w:rsidR="003F078F">
        <w:t>, 2022)</w:t>
      </w:r>
      <w:r w:rsidR="00EE7C1E">
        <w:t xml:space="preserve">. </w:t>
      </w:r>
    </w:p>
    <w:p w:rsidR="00AE34AD" w:rsidRDefault="00AE34AD" w:rsidP="00EE7C1E">
      <w:r>
        <w:t xml:space="preserve">Budgeting and financial planning will help the firm to respond effectively to erratic commodity prices, quickened technology change and economic strains in the globe. </w:t>
      </w:r>
      <w:r>
        <w:t xml:space="preserve">So, </w:t>
      </w:r>
      <w:r>
        <w:t xml:space="preserve">Tesla </w:t>
      </w:r>
      <w:r w:rsidR="00EE7C1E">
        <w:t xml:space="preserve">should also continue with the evaluation of the profitability of product lines to facilitate in the decision-making in pricing. </w:t>
      </w:r>
    </w:p>
    <w:p w:rsidR="00EE7C1E" w:rsidRPr="00EE7C1E" w:rsidRDefault="00B77BF8" w:rsidP="00EE7C1E">
      <w:r>
        <w:t>The investment decision-making systems, cost analysis and supply chain management systems have incorporated the concept of sustainability and ethics well.</w:t>
      </w:r>
      <w:r>
        <w:t xml:space="preserve"> T</w:t>
      </w:r>
      <w:r w:rsidR="00EE7C1E">
        <w:t>he sustainability actions integrated int</w:t>
      </w:r>
      <w:r w:rsidR="00202EEE">
        <w:t>o</w:t>
      </w:r>
      <w:r w:rsidR="00EE7C1E">
        <w:t xml:space="preserve"> internal reporting would be incorporated further into the company, and it would enhance the quality of decisions and value creation in the long run.</w:t>
      </w:r>
    </w:p>
    <w:p w:rsidR="003767F1" w:rsidRPr="003767F1" w:rsidRDefault="003767F1" w:rsidP="003767F1"/>
    <w:p w:rsidR="003767F1" w:rsidRDefault="003767F1" w:rsidP="003767F1">
      <w:r>
        <w:br w:type="page"/>
      </w:r>
    </w:p>
    <w:p w:rsidR="00AF024C" w:rsidRPr="00AF024C" w:rsidRDefault="00AF024C" w:rsidP="003767F1">
      <w:pPr>
        <w:pStyle w:val="Heading1"/>
      </w:pPr>
      <w:bookmarkStart w:id="17" w:name="_Toc214545329"/>
      <w:r w:rsidRPr="00AF024C">
        <w:lastRenderedPageBreak/>
        <w:t>References</w:t>
      </w:r>
      <w:bookmarkEnd w:id="17"/>
    </w:p>
    <w:p w:rsidR="00EF4BFA" w:rsidRPr="00EF4BFA" w:rsidRDefault="00EF4BFA" w:rsidP="00EF4BFA">
      <w:proofErr w:type="spellStart"/>
      <w:r w:rsidRPr="00EF4BFA">
        <w:rPr>
          <w:bCs/>
        </w:rPr>
        <w:t>Alawattage</w:t>
      </w:r>
      <w:proofErr w:type="spellEnd"/>
      <w:r w:rsidRPr="00EF4BFA">
        <w:rPr>
          <w:bCs/>
        </w:rPr>
        <w:t xml:space="preserve">, C. and </w:t>
      </w:r>
      <w:proofErr w:type="spellStart"/>
      <w:r w:rsidRPr="00EF4BFA">
        <w:rPr>
          <w:bCs/>
        </w:rPr>
        <w:t>Wickramasinghe</w:t>
      </w:r>
      <w:proofErr w:type="spellEnd"/>
      <w:r w:rsidRPr="00EF4BFA">
        <w:rPr>
          <w:bCs/>
        </w:rPr>
        <w:t>, D. (2022)</w:t>
      </w:r>
      <w:r w:rsidRPr="00EF4BFA">
        <w:t xml:space="preserve"> </w:t>
      </w:r>
      <w:r w:rsidRPr="00EF4BFA">
        <w:rPr>
          <w:i/>
          <w:iCs/>
        </w:rPr>
        <w:t>The Routledge companion to management accounting</w:t>
      </w:r>
      <w:r w:rsidRPr="00EF4BFA">
        <w:t>. London: Routledge.</w:t>
      </w:r>
    </w:p>
    <w:p w:rsidR="00EF4BFA" w:rsidRPr="00EF4BFA" w:rsidRDefault="00EF4BFA" w:rsidP="00EF4BFA">
      <w:r w:rsidRPr="00EF4BFA">
        <w:rPr>
          <w:bCs/>
        </w:rPr>
        <w:t xml:space="preserve">Anthony, R.N. and </w:t>
      </w:r>
      <w:proofErr w:type="spellStart"/>
      <w:r w:rsidRPr="00EF4BFA">
        <w:rPr>
          <w:bCs/>
        </w:rPr>
        <w:t>Govindarajan</w:t>
      </w:r>
      <w:proofErr w:type="spellEnd"/>
      <w:r w:rsidRPr="00EF4BFA">
        <w:rPr>
          <w:bCs/>
        </w:rPr>
        <w:t>, V. (2022)</w:t>
      </w:r>
      <w:r w:rsidRPr="00EF4BFA">
        <w:t xml:space="preserve"> </w:t>
      </w:r>
      <w:r w:rsidRPr="00EF4BFA">
        <w:rPr>
          <w:i/>
          <w:iCs/>
        </w:rPr>
        <w:t>Management control systems</w:t>
      </w:r>
      <w:r w:rsidRPr="00EF4BFA">
        <w:t xml:space="preserve">. 16th </w:t>
      </w:r>
      <w:proofErr w:type="spellStart"/>
      <w:r w:rsidRPr="00EF4BFA">
        <w:t>edn</w:t>
      </w:r>
      <w:proofErr w:type="spellEnd"/>
      <w:r w:rsidRPr="00EF4BFA">
        <w:t>. New York: McGraw-Hill.</w:t>
      </w:r>
    </w:p>
    <w:p w:rsidR="00EF4BFA" w:rsidRPr="00EF4BFA" w:rsidRDefault="00EF4BFA" w:rsidP="00EF4BFA">
      <w:proofErr w:type="spellStart"/>
      <w:r w:rsidRPr="00EF4BFA">
        <w:rPr>
          <w:bCs/>
        </w:rPr>
        <w:t>Bhimani</w:t>
      </w:r>
      <w:proofErr w:type="spellEnd"/>
      <w:r w:rsidRPr="00EF4BFA">
        <w:rPr>
          <w:bCs/>
        </w:rPr>
        <w:t>, A. (2021)</w:t>
      </w:r>
      <w:r w:rsidRPr="00EF4BFA">
        <w:t xml:space="preserve"> </w:t>
      </w:r>
      <w:r w:rsidRPr="00EF4BFA">
        <w:rPr>
          <w:i/>
          <w:iCs/>
        </w:rPr>
        <w:t>Management accounting in the digital economy</w:t>
      </w:r>
      <w:r w:rsidRPr="00EF4BFA">
        <w:t>. London: Oxford University Press.</w:t>
      </w:r>
    </w:p>
    <w:p w:rsidR="00EF4BFA" w:rsidRPr="00EF4BFA" w:rsidRDefault="00EF4BFA" w:rsidP="00EF4BFA">
      <w:r w:rsidRPr="00EF4BFA">
        <w:rPr>
          <w:bCs/>
        </w:rPr>
        <w:t xml:space="preserve">Chong, K.M. and </w:t>
      </w:r>
      <w:proofErr w:type="spellStart"/>
      <w:r w:rsidRPr="00EF4BFA">
        <w:rPr>
          <w:bCs/>
        </w:rPr>
        <w:t>Mahama</w:t>
      </w:r>
      <w:proofErr w:type="spellEnd"/>
      <w:r w:rsidRPr="00EF4BFA">
        <w:rPr>
          <w:bCs/>
        </w:rPr>
        <w:t>, H. (2022)</w:t>
      </w:r>
      <w:r w:rsidRPr="00EF4BFA">
        <w:t xml:space="preserve"> </w:t>
      </w:r>
      <w:r w:rsidRPr="00EF4BFA">
        <w:rPr>
          <w:i/>
          <w:iCs/>
        </w:rPr>
        <w:t>Management control systems and strategy: a managerial perspective</w:t>
      </w:r>
      <w:r w:rsidRPr="00EF4BFA">
        <w:t>. Singapore: McGraw-Hill Asia.</w:t>
      </w:r>
    </w:p>
    <w:p w:rsidR="00EF4BFA" w:rsidRPr="00EF4BFA" w:rsidRDefault="00EF4BFA" w:rsidP="00EF4BFA">
      <w:r w:rsidRPr="00EF4BFA">
        <w:rPr>
          <w:bCs/>
        </w:rPr>
        <w:t>Drury, C. (2021)</w:t>
      </w:r>
      <w:r w:rsidRPr="00EF4BFA">
        <w:t xml:space="preserve"> </w:t>
      </w:r>
      <w:r w:rsidRPr="00EF4BFA">
        <w:rPr>
          <w:i/>
          <w:iCs/>
        </w:rPr>
        <w:t>Management and cost accounting</w:t>
      </w:r>
      <w:r w:rsidRPr="00EF4BFA">
        <w:t xml:space="preserve">. 11th </w:t>
      </w:r>
      <w:proofErr w:type="spellStart"/>
      <w:r w:rsidRPr="00EF4BFA">
        <w:t>edn</w:t>
      </w:r>
      <w:proofErr w:type="spellEnd"/>
      <w:r w:rsidRPr="00EF4BFA">
        <w:t>. Andover: Cengage Learning.</w:t>
      </w:r>
    </w:p>
    <w:p w:rsidR="00EF4BFA" w:rsidRPr="00EF4BFA" w:rsidRDefault="00EF4BFA" w:rsidP="00EF4BFA">
      <w:r w:rsidRPr="00EF4BFA">
        <w:rPr>
          <w:bCs/>
        </w:rPr>
        <w:t xml:space="preserve">Hansen, D.R. and </w:t>
      </w:r>
      <w:proofErr w:type="spellStart"/>
      <w:r w:rsidRPr="00EF4BFA">
        <w:rPr>
          <w:bCs/>
        </w:rPr>
        <w:t>Mowen</w:t>
      </w:r>
      <w:proofErr w:type="spellEnd"/>
      <w:r w:rsidRPr="00EF4BFA">
        <w:rPr>
          <w:bCs/>
        </w:rPr>
        <w:t>, M.M. (2021)</w:t>
      </w:r>
      <w:r w:rsidRPr="00EF4BFA">
        <w:t xml:space="preserve"> </w:t>
      </w:r>
      <w:r w:rsidRPr="00EF4BFA">
        <w:rPr>
          <w:i/>
          <w:iCs/>
        </w:rPr>
        <w:t>Cornerstones of managerial accounting</w:t>
      </w:r>
      <w:r w:rsidRPr="00EF4BFA">
        <w:t xml:space="preserve">. 8th </w:t>
      </w:r>
      <w:proofErr w:type="spellStart"/>
      <w:r w:rsidRPr="00EF4BFA">
        <w:t>edn</w:t>
      </w:r>
      <w:proofErr w:type="spellEnd"/>
      <w:r w:rsidRPr="00EF4BFA">
        <w:t>. Boston, MA: Cengage Learning.</w:t>
      </w:r>
    </w:p>
    <w:p w:rsidR="00EF4BFA" w:rsidRPr="00EF4BFA" w:rsidRDefault="00EF4BFA" w:rsidP="00EF4BFA">
      <w:r w:rsidRPr="00EF4BFA">
        <w:rPr>
          <w:bCs/>
        </w:rPr>
        <w:t>Hopper, T. and Bui, B. (2020)</w:t>
      </w:r>
      <w:r w:rsidRPr="00EF4BFA">
        <w:t xml:space="preserve"> </w:t>
      </w:r>
      <w:r w:rsidRPr="00EF4BFA">
        <w:rPr>
          <w:i/>
          <w:iCs/>
        </w:rPr>
        <w:t>Management accounting: theory and practice</w:t>
      </w:r>
      <w:r w:rsidRPr="00EF4BFA">
        <w:t>. London: Routledge.</w:t>
      </w:r>
    </w:p>
    <w:p w:rsidR="00EF4BFA" w:rsidRPr="00EF4BFA" w:rsidRDefault="00EF4BFA" w:rsidP="00EF4BFA">
      <w:proofErr w:type="spellStart"/>
      <w:r w:rsidRPr="00EF4BFA">
        <w:rPr>
          <w:bCs/>
        </w:rPr>
        <w:t>Malmi</w:t>
      </w:r>
      <w:proofErr w:type="spellEnd"/>
      <w:r w:rsidRPr="00EF4BFA">
        <w:rPr>
          <w:bCs/>
        </w:rPr>
        <w:t>, T. and Brown, D.A. (2020)</w:t>
      </w:r>
      <w:r w:rsidRPr="00EF4BFA">
        <w:t xml:space="preserve"> </w:t>
      </w:r>
      <w:r w:rsidRPr="00EF4BFA">
        <w:rPr>
          <w:i/>
          <w:iCs/>
        </w:rPr>
        <w:t>Management control systems as a package: opportunities, challenges and research directions</w:t>
      </w:r>
      <w:r w:rsidRPr="00EF4BFA">
        <w:t>. London: Routledge.</w:t>
      </w:r>
    </w:p>
    <w:p w:rsidR="00EF4BFA" w:rsidRPr="00EF4BFA" w:rsidRDefault="00EF4BFA" w:rsidP="00EF4BFA">
      <w:r w:rsidRPr="00EF4BFA">
        <w:rPr>
          <w:bCs/>
        </w:rPr>
        <w:t xml:space="preserve">Merchant, K.A. and Van der </w:t>
      </w:r>
      <w:proofErr w:type="spellStart"/>
      <w:r w:rsidRPr="00EF4BFA">
        <w:rPr>
          <w:bCs/>
        </w:rPr>
        <w:t>Stede</w:t>
      </w:r>
      <w:proofErr w:type="spellEnd"/>
      <w:r w:rsidRPr="00EF4BFA">
        <w:rPr>
          <w:bCs/>
        </w:rPr>
        <w:t>, W.A. (2021)</w:t>
      </w:r>
      <w:r w:rsidRPr="00EF4BFA">
        <w:t xml:space="preserve"> </w:t>
      </w:r>
      <w:r w:rsidRPr="00EF4BFA">
        <w:rPr>
          <w:i/>
          <w:iCs/>
        </w:rPr>
        <w:t>Management control systems: performance measurement, evaluation and incentives</w:t>
      </w:r>
      <w:r w:rsidRPr="00EF4BFA">
        <w:t xml:space="preserve">. 5th </w:t>
      </w:r>
      <w:proofErr w:type="spellStart"/>
      <w:r w:rsidRPr="00EF4BFA">
        <w:t>edn</w:t>
      </w:r>
      <w:proofErr w:type="spellEnd"/>
      <w:r w:rsidRPr="00EF4BFA">
        <w:t>. Harlow: Pearson Education.</w:t>
      </w:r>
    </w:p>
    <w:p w:rsidR="00EF4BFA" w:rsidRPr="00EF4BFA" w:rsidRDefault="00EF4BFA" w:rsidP="00EF4BFA">
      <w:proofErr w:type="spellStart"/>
      <w:r w:rsidRPr="00EF4BFA">
        <w:rPr>
          <w:bCs/>
        </w:rPr>
        <w:t>Otley</w:t>
      </w:r>
      <w:proofErr w:type="spellEnd"/>
      <w:r w:rsidRPr="00EF4BFA">
        <w:rPr>
          <w:bCs/>
        </w:rPr>
        <w:t>, D. and Emmanuel, C. (2021)</w:t>
      </w:r>
      <w:r w:rsidRPr="00EF4BFA">
        <w:t xml:space="preserve"> </w:t>
      </w:r>
      <w:r w:rsidRPr="00EF4BFA">
        <w:rPr>
          <w:i/>
          <w:iCs/>
        </w:rPr>
        <w:t>Readings in accounting for management control</w:t>
      </w:r>
      <w:r w:rsidRPr="00EF4BFA">
        <w:t xml:space="preserve">. 3rd </w:t>
      </w:r>
      <w:proofErr w:type="spellStart"/>
      <w:r w:rsidRPr="00EF4BFA">
        <w:t>edn</w:t>
      </w:r>
      <w:proofErr w:type="spellEnd"/>
      <w:r w:rsidRPr="00EF4BFA">
        <w:t>. Cham: Springer.</w:t>
      </w:r>
    </w:p>
    <w:p w:rsidR="00EF4BFA" w:rsidRPr="00EF4BFA" w:rsidRDefault="00EF4BFA" w:rsidP="00EF4BFA">
      <w:proofErr w:type="spellStart"/>
      <w:r w:rsidRPr="00EF4BFA">
        <w:rPr>
          <w:bCs/>
        </w:rPr>
        <w:t>Scapens</w:t>
      </w:r>
      <w:proofErr w:type="spellEnd"/>
      <w:r w:rsidRPr="00EF4BFA">
        <w:rPr>
          <w:bCs/>
        </w:rPr>
        <w:t>, R.W. (2023)</w:t>
      </w:r>
      <w:r w:rsidRPr="00EF4BFA">
        <w:t xml:space="preserve"> </w:t>
      </w:r>
      <w:r w:rsidRPr="00EF4BFA">
        <w:rPr>
          <w:i/>
          <w:iCs/>
        </w:rPr>
        <w:t>Management accounting: research and practice in a changing world</w:t>
      </w:r>
      <w:r w:rsidRPr="00EF4BFA">
        <w:t>. London: Routledge.</w:t>
      </w:r>
    </w:p>
    <w:p w:rsidR="00EF4BFA" w:rsidRPr="00EF4BFA" w:rsidRDefault="00EF4BFA" w:rsidP="00EF4BFA">
      <w:r w:rsidRPr="00EF4BFA">
        <w:rPr>
          <w:bCs/>
        </w:rPr>
        <w:t>Seal, W., Garrison, R. and Noreen, E. (2022)</w:t>
      </w:r>
      <w:r w:rsidRPr="00EF4BFA">
        <w:t xml:space="preserve"> </w:t>
      </w:r>
      <w:r w:rsidRPr="00EF4BFA">
        <w:rPr>
          <w:i/>
          <w:iCs/>
        </w:rPr>
        <w:t>Management accounting</w:t>
      </w:r>
      <w:r w:rsidRPr="00EF4BFA">
        <w:t xml:space="preserve">. 8th </w:t>
      </w:r>
      <w:proofErr w:type="spellStart"/>
      <w:r w:rsidRPr="00EF4BFA">
        <w:t>edn</w:t>
      </w:r>
      <w:proofErr w:type="spellEnd"/>
      <w:r w:rsidRPr="00EF4BFA">
        <w:t>. London: McGraw-Hill Education.</w:t>
      </w:r>
    </w:p>
    <w:p w:rsidR="00EF4BFA" w:rsidRDefault="00EF4BFA" w:rsidP="003767F1">
      <w:r>
        <w:t xml:space="preserve">UK Yahoo Finance (2025). Financial Information. [Online]. Available at: </w:t>
      </w:r>
      <w:hyperlink r:id="rId10" w:history="1">
        <w:r w:rsidRPr="00741E69">
          <w:rPr>
            <w:rStyle w:val="Hyperlink"/>
          </w:rPr>
          <w:t>https://uk.finance.yahoo.com/quote/TSLA/financials/</w:t>
        </w:r>
      </w:hyperlink>
      <w:r>
        <w:t xml:space="preserve"> [Accessed on: 20</w:t>
      </w:r>
      <w:r w:rsidRPr="000B0159">
        <w:rPr>
          <w:vertAlign w:val="superscript"/>
        </w:rPr>
        <w:t>th</w:t>
      </w:r>
      <w:r>
        <w:t xml:space="preserve"> November, 2025].</w:t>
      </w:r>
    </w:p>
    <w:p w:rsidR="00202EEE" w:rsidRDefault="00EF4BFA" w:rsidP="003767F1">
      <w:proofErr w:type="spellStart"/>
      <w:r w:rsidRPr="00EF4BFA">
        <w:rPr>
          <w:bCs/>
        </w:rPr>
        <w:t>Wickramasinghe</w:t>
      </w:r>
      <w:proofErr w:type="spellEnd"/>
      <w:r w:rsidRPr="00EF4BFA">
        <w:rPr>
          <w:bCs/>
        </w:rPr>
        <w:t xml:space="preserve">, D. and </w:t>
      </w:r>
      <w:proofErr w:type="spellStart"/>
      <w:r w:rsidRPr="00EF4BFA">
        <w:rPr>
          <w:bCs/>
        </w:rPr>
        <w:t>Alawattage</w:t>
      </w:r>
      <w:proofErr w:type="spellEnd"/>
      <w:r w:rsidRPr="00EF4BFA">
        <w:rPr>
          <w:bCs/>
        </w:rPr>
        <w:t>, C. (2021)</w:t>
      </w:r>
      <w:r w:rsidRPr="00EF4BFA">
        <w:t xml:space="preserve"> </w:t>
      </w:r>
      <w:r w:rsidRPr="00EF4BFA">
        <w:rPr>
          <w:i/>
          <w:iCs/>
        </w:rPr>
        <w:t>Management accounting change: approaches and perspectives</w:t>
      </w:r>
      <w:r w:rsidRPr="00EF4BFA">
        <w:t xml:space="preserve">. 3rd </w:t>
      </w:r>
      <w:proofErr w:type="spellStart"/>
      <w:r w:rsidRPr="00EF4BFA">
        <w:t>edn</w:t>
      </w:r>
      <w:proofErr w:type="spellEnd"/>
      <w:r w:rsidRPr="00EF4BFA">
        <w:t>. London: Routledge.</w:t>
      </w:r>
    </w:p>
    <w:p w:rsidR="00717494" w:rsidRPr="00AF024C" w:rsidRDefault="00717494" w:rsidP="003767F1">
      <w:r>
        <w:lastRenderedPageBreak/>
        <w:t xml:space="preserve">Tesla (2025). About us. </w:t>
      </w:r>
      <w:r w:rsidR="00B4435D">
        <w:t xml:space="preserve">[Online]. </w:t>
      </w:r>
      <w:r>
        <w:t xml:space="preserve">Available at: </w:t>
      </w:r>
      <w:hyperlink r:id="rId11" w:history="1">
        <w:r w:rsidRPr="00741E69">
          <w:rPr>
            <w:rStyle w:val="Hyperlink"/>
          </w:rPr>
          <w:t>https://www.tesla.com/about</w:t>
        </w:r>
      </w:hyperlink>
      <w:r>
        <w:t xml:space="preserve">. </w:t>
      </w:r>
      <w:r>
        <w:t>[Accessed on: 20</w:t>
      </w:r>
      <w:r w:rsidRPr="000B0159">
        <w:rPr>
          <w:vertAlign w:val="superscript"/>
        </w:rPr>
        <w:t>th</w:t>
      </w:r>
      <w:r>
        <w:t xml:space="preserve"> November, 2025].</w:t>
      </w:r>
    </w:p>
    <w:p w:rsidR="00AF024C" w:rsidRPr="00AF024C" w:rsidRDefault="00AF024C" w:rsidP="00AF024C"/>
    <w:sectPr w:rsidR="00AF024C" w:rsidRPr="00AF024C">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F3D4A" w:rsidRDefault="007F3D4A" w:rsidP="007D5279">
      <w:pPr>
        <w:spacing w:after="0" w:line="240" w:lineRule="auto"/>
      </w:pPr>
      <w:r>
        <w:separator/>
      </w:r>
    </w:p>
  </w:endnote>
  <w:endnote w:type="continuationSeparator" w:id="0">
    <w:p w:rsidR="007F3D4A" w:rsidRDefault="007F3D4A" w:rsidP="007D52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60D1" w:rsidRDefault="00BF60D1">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2342807"/>
      <w:docPartObj>
        <w:docPartGallery w:val="Page Numbers (Bottom of Page)"/>
        <w:docPartUnique/>
      </w:docPartObj>
    </w:sdtPr>
    <w:sdtEndPr>
      <w:rPr>
        <w:color w:val="7F7F7F" w:themeColor="background1" w:themeShade="7F"/>
        <w:spacing w:val="60"/>
      </w:rPr>
    </w:sdtEndPr>
    <w:sdtContent>
      <w:p w:rsidR="007D5279" w:rsidRDefault="007D527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F60D1" w:rsidRPr="00BF60D1">
          <w:rPr>
            <w:b/>
            <w:bCs/>
            <w:noProof/>
          </w:rPr>
          <w:t>14</w:t>
        </w:r>
        <w:r>
          <w:rPr>
            <w:b/>
            <w:bCs/>
            <w:noProof/>
          </w:rPr>
          <w:fldChar w:fldCharType="end"/>
        </w:r>
        <w:r>
          <w:rPr>
            <w:b/>
            <w:bCs/>
          </w:rPr>
          <w:t xml:space="preserve"> | </w:t>
        </w:r>
        <w:r>
          <w:rPr>
            <w:color w:val="7F7F7F" w:themeColor="background1" w:themeShade="7F"/>
            <w:spacing w:val="60"/>
          </w:rPr>
          <w:t>Page</w:t>
        </w:r>
      </w:p>
    </w:sdtContent>
  </w:sdt>
  <w:p w:rsidR="007D5279" w:rsidRDefault="007D5279">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60D1" w:rsidRDefault="00BF60D1">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F3D4A" w:rsidRDefault="007F3D4A" w:rsidP="007D5279">
      <w:pPr>
        <w:spacing w:after="0" w:line="240" w:lineRule="auto"/>
      </w:pPr>
      <w:r>
        <w:separator/>
      </w:r>
    </w:p>
  </w:footnote>
  <w:footnote w:type="continuationSeparator" w:id="0">
    <w:p w:rsidR="007F3D4A" w:rsidRDefault="007F3D4A" w:rsidP="007D52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60D1" w:rsidRDefault="00BF60D1">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60D1" w:rsidRDefault="00BF60D1">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F60D1" w:rsidRDefault="00BF60D1">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06190E"/>
    <w:multiLevelType w:val="hybridMultilevel"/>
    <w:tmpl w:val="E1DE9B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9D6F53"/>
    <w:multiLevelType w:val="multilevel"/>
    <w:tmpl w:val="2E20D79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7B754F"/>
    <w:multiLevelType w:val="multilevel"/>
    <w:tmpl w:val="6CF2E68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14236C"/>
    <w:multiLevelType w:val="multilevel"/>
    <w:tmpl w:val="38D0EA0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6F57CC"/>
    <w:multiLevelType w:val="multilevel"/>
    <w:tmpl w:val="0D00067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50E69D5"/>
    <w:multiLevelType w:val="multilevel"/>
    <w:tmpl w:val="9C8AC0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DB5226F"/>
    <w:multiLevelType w:val="multilevel"/>
    <w:tmpl w:val="4D5C3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EC776EB"/>
    <w:multiLevelType w:val="multilevel"/>
    <w:tmpl w:val="B2F26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4"/>
  </w:num>
  <w:num w:numId="3">
    <w:abstractNumId w:val="5"/>
  </w:num>
  <w:num w:numId="4">
    <w:abstractNumId w:val="2"/>
  </w:num>
  <w:num w:numId="5">
    <w:abstractNumId w:val="3"/>
  </w:num>
  <w:num w:numId="6">
    <w:abstractNumId w:val="1"/>
  </w:num>
  <w:num w:numId="7">
    <w:abstractNumId w:val="7"/>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024C"/>
    <w:rsid w:val="0001281D"/>
    <w:rsid w:val="00096DCB"/>
    <w:rsid w:val="000B0159"/>
    <w:rsid w:val="000D2525"/>
    <w:rsid w:val="000E10B1"/>
    <w:rsid w:val="00165AA3"/>
    <w:rsid w:val="001C4F20"/>
    <w:rsid w:val="001D40C0"/>
    <w:rsid w:val="00202EEE"/>
    <w:rsid w:val="0022208F"/>
    <w:rsid w:val="002B3090"/>
    <w:rsid w:val="002D764A"/>
    <w:rsid w:val="00326081"/>
    <w:rsid w:val="00352642"/>
    <w:rsid w:val="00371259"/>
    <w:rsid w:val="003767F1"/>
    <w:rsid w:val="003A2465"/>
    <w:rsid w:val="003B5C6D"/>
    <w:rsid w:val="003C0F96"/>
    <w:rsid w:val="003F078F"/>
    <w:rsid w:val="004766F1"/>
    <w:rsid w:val="004C2C98"/>
    <w:rsid w:val="004E2BA6"/>
    <w:rsid w:val="005101C8"/>
    <w:rsid w:val="00626E23"/>
    <w:rsid w:val="00635BB5"/>
    <w:rsid w:val="00681101"/>
    <w:rsid w:val="00717494"/>
    <w:rsid w:val="007544A0"/>
    <w:rsid w:val="0078256C"/>
    <w:rsid w:val="007D5279"/>
    <w:rsid w:val="007F3D4A"/>
    <w:rsid w:val="007F4BA8"/>
    <w:rsid w:val="007F5B0A"/>
    <w:rsid w:val="008A51BE"/>
    <w:rsid w:val="009457C9"/>
    <w:rsid w:val="009A337C"/>
    <w:rsid w:val="009A3D33"/>
    <w:rsid w:val="009D4598"/>
    <w:rsid w:val="00A035A8"/>
    <w:rsid w:val="00A5289D"/>
    <w:rsid w:val="00A56B1C"/>
    <w:rsid w:val="00AE34AD"/>
    <w:rsid w:val="00AF024C"/>
    <w:rsid w:val="00B11F72"/>
    <w:rsid w:val="00B4435D"/>
    <w:rsid w:val="00B75599"/>
    <w:rsid w:val="00B77BF8"/>
    <w:rsid w:val="00BF60D1"/>
    <w:rsid w:val="00CA2EC5"/>
    <w:rsid w:val="00E12182"/>
    <w:rsid w:val="00E369E7"/>
    <w:rsid w:val="00E37E17"/>
    <w:rsid w:val="00EC58C9"/>
    <w:rsid w:val="00EE2A45"/>
    <w:rsid w:val="00EE7C1E"/>
    <w:rsid w:val="00EF4BFA"/>
    <w:rsid w:val="00FC6D44"/>
    <w:rsid w:val="00FD647A"/>
    <w:rsid w:val="00FE3B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431F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024C"/>
    <w:pPr>
      <w:spacing w:line="360" w:lineRule="auto"/>
      <w:jc w:val="both"/>
    </w:pPr>
    <w:rPr>
      <w:rFonts w:ascii="Arial" w:hAnsi="Arial"/>
    </w:rPr>
  </w:style>
  <w:style w:type="paragraph" w:styleId="Heading1">
    <w:name w:val="heading 1"/>
    <w:basedOn w:val="Normal"/>
    <w:next w:val="Normal"/>
    <w:link w:val="Heading1Char"/>
    <w:uiPriority w:val="9"/>
    <w:qFormat/>
    <w:rsid w:val="00AF024C"/>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AF024C"/>
    <w:pPr>
      <w:keepNext/>
      <w:keepLines/>
      <w:spacing w:before="40" w:after="0"/>
      <w:outlineLvl w:val="1"/>
    </w:pPr>
    <w:rPr>
      <w:rFonts w:eastAsiaTheme="majorEastAsia" w:cstheme="majorBidi"/>
      <w:b/>
      <w:color w:val="2E74B5" w:themeColor="accent1" w:themeShade="BF"/>
      <w:sz w:val="26"/>
      <w:szCs w:val="26"/>
    </w:rPr>
  </w:style>
  <w:style w:type="paragraph" w:styleId="Heading3">
    <w:name w:val="heading 3"/>
    <w:basedOn w:val="Normal"/>
    <w:next w:val="Normal"/>
    <w:link w:val="Heading3Char"/>
    <w:uiPriority w:val="9"/>
    <w:semiHidden/>
    <w:unhideWhenUsed/>
    <w:qFormat/>
    <w:rsid w:val="00FD647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024C"/>
    <w:rPr>
      <w:color w:val="0563C1" w:themeColor="hyperlink"/>
      <w:u w:val="single"/>
    </w:rPr>
  </w:style>
  <w:style w:type="character" w:customStyle="1" w:styleId="Heading2Char">
    <w:name w:val="Heading 2 Char"/>
    <w:basedOn w:val="DefaultParagraphFont"/>
    <w:link w:val="Heading2"/>
    <w:uiPriority w:val="9"/>
    <w:rsid w:val="00AF024C"/>
    <w:rPr>
      <w:rFonts w:ascii="Arial" w:eastAsiaTheme="majorEastAsia" w:hAnsi="Arial" w:cstheme="majorBidi"/>
      <w:b/>
      <w:color w:val="2E74B5" w:themeColor="accent1" w:themeShade="BF"/>
      <w:sz w:val="26"/>
      <w:szCs w:val="26"/>
    </w:rPr>
  </w:style>
  <w:style w:type="character" w:customStyle="1" w:styleId="Heading1Char">
    <w:name w:val="Heading 1 Char"/>
    <w:basedOn w:val="DefaultParagraphFont"/>
    <w:link w:val="Heading1"/>
    <w:uiPriority w:val="9"/>
    <w:rsid w:val="00AF024C"/>
    <w:rPr>
      <w:rFonts w:ascii="Arial" w:eastAsiaTheme="majorEastAsia" w:hAnsi="Arial" w:cstheme="majorBidi"/>
      <w:b/>
      <w:color w:val="2E74B5" w:themeColor="accent1" w:themeShade="BF"/>
      <w:sz w:val="28"/>
      <w:szCs w:val="32"/>
    </w:rPr>
  </w:style>
  <w:style w:type="character" w:customStyle="1" w:styleId="Heading3Char">
    <w:name w:val="Heading 3 Char"/>
    <w:basedOn w:val="DefaultParagraphFont"/>
    <w:link w:val="Heading3"/>
    <w:uiPriority w:val="9"/>
    <w:semiHidden/>
    <w:rsid w:val="00FD647A"/>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EE7C1E"/>
    <w:rPr>
      <w:b/>
      <w:bCs/>
    </w:rPr>
  </w:style>
  <w:style w:type="table" w:styleId="TableGrid">
    <w:name w:val="Table Grid"/>
    <w:basedOn w:val="TableNormal"/>
    <w:uiPriority w:val="39"/>
    <w:rsid w:val="00EE7C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F4BFA"/>
    <w:pPr>
      <w:ind w:left="720"/>
      <w:contextualSpacing/>
    </w:pPr>
  </w:style>
  <w:style w:type="paragraph" w:styleId="TOCHeading">
    <w:name w:val="TOC Heading"/>
    <w:basedOn w:val="Heading1"/>
    <w:next w:val="Normal"/>
    <w:uiPriority w:val="39"/>
    <w:unhideWhenUsed/>
    <w:qFormat/>
    <w:rsid w:val="007D5279"/>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7D5279"/>
    <w:pPr>
      <w:spacing w:after="100"/>
    </w:pPr>
  </w:style>
  <w:style w:type="paragraph" w:styleId="TOC2">
    <w:name w:val="toc 2"/>
    <w:basedOn w:val="Normal"/>
    <w:next w:val="Normal"/>
    <w:autoRedefine/>
    <w:uiPriority w:val="39"/>
    <w:unhideWhenUsed/>
    <w:rsid w:val="007D5279"/>
    <w:pPr>
      <w:spacing w:after="100"/>
      <w:ind w:left="220"/>
    </w:pPr>
  </w:style>
  <w:style w:type="paragraph" w:styleId="Header">
    <w:name w:val="header"/>
    <w:basedOn w:val="Normal"/>
    <w:link w:val="HeaderChar"/>
    <w:uiPriority w:val="99"/>
    <w:unhideWhenUsed/>
    <w:rsid w:val="007D527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5279"/>
    <w:rPr>
      <w:rFonts w:ascii="Arial" w:hAnsi="Arial"/>
    </w:rPr>
  </w:style>
  <w:style w:type="paragraph" w:styleId="Footer">
    <w:name w:val="footer"/>
    <w:basedOn w:val="Normal"/>
    <w:link w:val="FooterChar"/>
    <w:uiPriority w:val="99"/>
    <w:unhideWhenUsed/>
    <w:rsid w:val="007D52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5279"/>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427742">
      <w:bodyDiv w:val="1"/>
      <w:marLeft w:val="0"/>
      <w:marRight w:val="0"/>
      <w:marTop w:val="0"/>
      <w:marBottom w:val="0"/>
      <w:divBdr>
        <w:top w:val="none" w:sz="0" w:space="0" w:color="auto"/>
        <w:left w:val="none" w:sz="0" w:space="0" w:color="auto"/>
        <w:bottom w:val="none" w:sz="0" w:space="0" w:color="auto"/>
        <w:right w:val="none" w:sz="0" w:space="0" w:color="auto"/>
      </w:divBdr>
    </w:div>
    <w:div w:id="93597728">
      <w:bodyDiv w:val="1"/>
      <w:marLeft w:val="0"/>
      <w:marRight w:val="0"/>
      <w:marTop w:val="0"/>
      <w:marBottom w:val="0"/>
      <w:divBdr>
        <w:top w:val="none" w:sz="0" w:space="0" w:color="auto"/>
        <w:left w:val="none" w:sz="0" w:space="0" w:color="auto"/>
        <w:bottom w:val="none" w:sz="0" w:space="0" w:color="auto"/>
        <w:right w:val="none" w:sz="0" w:space="0" w:color="auto"/>
      </w:divBdr>
    </w:div>
    <w:div w:id="925573365">
      <w:bodyDiv w:val="1"/>
      <w:marLeft w:val="0"/>
      <w:marRight w:val="0"/>
      <w:marTop w:val="0"/>
      <w:marBottom w:val="0"/>
      <w:divBdr>
        <w:top w:val="none" w:sz="0" w:space="0" w:color="auto"/>
        <w:left w:val="none" w:sz="0" w:space="0" w:color="auto"/>
        <w:bottom w:val="none" w:sz="0" w:space="0" w:color="auto"/>
        <w:right w:val="none" w:sz="0" w:space="0" w:color="auto"/>
      </w:divBdr>
    </w:div>
    <w:div w:id="983436304">
      <w:bodyDiv w:val="1"/>
      <w:marLeft w:val="0"/>
      <w:marRight w:val="0"/>
      <w:marTop w:val="0"/>
      <w:marBottom w:val="0"/>
      <w:divBdr>
        <w:top w:val="none" w:sz="0" w:space="0" w:color="auto"/>
        <w:left w:val="none" w:sz="0" w:space="0" w:color="auto"/>
        <w:bottom w:val="none" w:sz="0" w:space="0" w:color="auto"/>
        <w:right w:val="none" w:sz="0" w:space="0" w:color="auto"/>
      </w:divBdr>
    </w:div>
    <w:div w:id="1155297037">
      <w:bodyDiv w:val="1"/>
      <w:marLeft w:val="0"/>
      <w:marRight w:val="0"/>
      <w:marTop w:val="0"/>
      <w:marBottom w:val="0"/>
      <w:divBdr>
        <w:top w:val="none" w:sz="0" w:space="0" w:color="auto"/>
        <w:left w:val="none" w:sz="0" w:space="0" w:color="auto"/>
        <w:bottom w:val="none" w:sz="0" w:space="0" w:color="auto"/>
        <w:right w:val="none" w:sz="0" w:space="0" w:color="auto"/>
      </w:divBdr>
    </w:div>
    <w:div w:id="1237517682">
      <w:bodyDiv w:val="1"/>
      <w:marLeft w:val="0"/>
      <w:marRight w:val="0"/>
      <w:marTop w:val="0"/>
      <w:marBottom w:val="0"/>
      <w:divBdr>
        <w:top w:val="none" w:sz="0" w:space="0" w:color="auto"/>
        <w:left w:val="none" w:sz="0" w:space="0" w:color="auto"/>
        <w:bottom w:val="none" w:sz="0" w:space="0" w:color="auto"/>
        <w:right w:val="none" w:sz="0" w:space="0" w:color="auto"/>
      </w:divBdr>
    </w:div>
    <w:div w:id="1891531061">
      <w:bodyDiv w:val="1"/>
      <w:marLeft w:val="0"/>
      <w:marRight w:val="0"/>
      <w:marTop w:val="0"/>
      <w:marBottom w:val="0"/>
      <w:divBdr>
        <w:top w:val="none" w:sz="0" w:space="0" w:color="auto"/>
        <w:left w:val="none" w:sz="0" w:space="0" w:color="auto"/>
        <w:bottom w:val="none" w:sz="0" w:space="0" w:color="auto"/>
        <w:right w:val="none" w:sz="0" w:space="0" w:color="auto"/>
      </w:divBdr>
    </w:div>
    <w:div w:id="1960988772">
      <w:bodyDiv w:val="1"/>
      <w:marLeft w:val="0"/>
      <w:marRight w:val="0"/>
      <w:marTop w:val="0"/>
      <w:marBottom w:val="0"/>
      <w:divBdr>
        <w:top w:val="none" w:sz="0" w:space="0" w:color="auto"/>
        <w:left w:val="none" w:sz="0" w:space="0" w:color="auto"/>
        <w:bottom w:val="none" w:sz="0" w:space="0" w:color="auto"/>
        <w:right w:val="none" w:sz="0" w:space="0" w:color="auto"/>
      </w:divBdr>
    </w:div>
    <w:div w:id="2137403370">
      <w:bodyDiv w:val="1"/>
      <w:marLeft w:val="0"/>
      <w:marRight w:val="0"/>
      <w:marTop w:val="0"/>
      <w:marBottom w:val="0"/>
      <w:divBdr>
        <w:top w:val="none" w:sz="0" w:space="0" w:color="auto"/>
        <w:left w:val="none" w:sz="0" w:space="0" w:color="auto"/>
        <w:bottom w:val="none" w:sz="0" w:space="0" w:color="auto"/>
        <w:right w:val="none" w:sz="0" w:space="0" w:color="auto"/>
      </w:divBdr>
    </w:div>
    <w:div w:id="2143427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la.com/about"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uk.finance.yahoo.com/quote/TSLA/financial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CBAF48-4D2B-4759-9F00-6083105B4B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2788</Words>
  <Characters>15896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2025-11-20T09:35:00Z</dcterms:created>
  <dcterms:modified xsi:type="dcterms:W3CDTF">2025-11-20T09:35:00Z</dcterms:modified>
</cp:coreProperties>
</file>