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AFB49" w14:textId="3AFE8AD0" w:rsidR="00931E68" w:rsidRDefault="00CC7333" w:rsidP="00CC7333">
      <w:pPr>
        <w:jc w:val="center"/>
        <w:rPr>
          <w:rFonts w:ascii="Arial" w:hAnsi="Arial" w:cs="Arial"/>
          <w:sz w:val="24"/>
          <w:szCs w:val="24"/>
        </w:rPr>
      </w:pPr>
      <w:r>
        <w:rPr>
          <w:rFonts w:ascii="Arial" w:hAnsi="Arial" w:cs="Arial"/>
          <w:sz w:val="24"/>
          <w:szCs w:val="24"/>
        </w:rPr>
        <w:t>The impact of HRM evolution on the strategic development through workforce planning, recruitment and selection process.</w:t>
      </w:r>
    </w:p>
    <w:p w14:paraId="366C2DE7" w14:textId="4070720D" w:rsidR="00CC7333" w:rsidRDefault="00CC7333" w:rsidP="00CC7333">
      <w:pPr>
        <w:jc w:val="center"/>
        <w:rPr>
          <w:rFonts w:ascii="Arial" w:hAnsi="Arial" w:cs="Arial"/>
          <w:sz w:val="24"/>
          <w:szCs w:val="24"/>
        </w:rPr>
      </w:pPr>
      <w:r>
        <w:rPr>
          <w:rFonts w:ascii="Arial" w:hAnsi="Arial" w:cs="Arial"/>
          <w:sz w:val="24"/>
          <w:szCs w:val="24"/>
        </w:rPr>
        <w:t>Hotel brand:</w:t>
      </w:r>
      <w:r w:rsidR="00C76198">
        <w:rPr>
          <w:rFonts w:ascii="Arial" w:hAnsi="Arial" w:cs="Arial"/>
          <w:sz w:val="24"/>
          <w:szCs w:val="24"/>
        </w:rPr>
        <w:t xml:space="preserve"> Marriot International</w:t>
      </w:r>
    </w:p>
    <w:p w14:paraId="262C11EA" w14:textId="4044C66A" w:rsidR="00CC7333" w:rsidRDefault="00CC7333" w:rsidP="00CC7333">
      <w:pPr>
        <w:jc w:val="center"/>
        <w:rPr>
          <w:rFonts w:ascii="Arial" w:hAnsi="Arial" w:cs="Arial"/>
          <w:sz w:val="24"/>
          <w:szCs w:val="24"/>
        </w:rPr>
      </w:pPr>
      <w:r>
        <w:rPr>
          <w:rFonts w:ascii="Arial" w:hAnsi="Arial" w:cs="Arial"/>
          <w:sz w:val="24"/>
          <w:szCs w:val="24"/>
        </w:rPr>
        <w:t>Module: Personal Resourcing and Development BMIH 5005</w:t>
      </w:r>
    </w:p>
    <w:p w14:paraId="2E860B2B" w14:textId="6910171A" w:rsidR="00CC7333" w:rsidRDefault="00CC7333" w:rsidP="00CC7333">
      <w:pPr>
        <w:jc w:val="center"/>
        <w:rPr>
          <w:rFonts w:ascii="Arial" w:hAnsi="Arial" w:cs="Arial"/>
          <w:sz w:val="24"/>
          <w:szCs w:val="24"/>
        </w:rPr>
      </w:pPr>
      <w:r>
        <w:rPr>
          <w:rFonts w:ascii="Arial" w:hAnsi="Arial" w:cs="Arial"/>
          <w:sz w:val="24"/>
          <w:szCs w:val="24"/>
        </w:rPr>
        <w:t>Lecturer’s name: Helen Lee</w:t>
      </w:r>
    </w:p>
    <w:p w14:paraId="74B3EDB9" w14:textId="685BD97C" w:rsidR="00CC7333" w:rsidRDefault="00CC7333" w:rsidP="00CC7333">
      <w:pPr>
        <w:jc w:val="center"/>
        <w:rPr>
          <w:rFonts w:ascii="Arial" w:hAnsi="Arial" w:cs="Arial"/>
          <w:sz w:val="24"/>
          <w:szCs w:val="24"/>
        </w:rPr>
      </w:pPr>
      <w:r>
        <w:rPr>
          <w:rFonts w:ascii="Arial" w:hAnsi="Arial" w:cs="Arial"/>
          <w:sz w:val="24"/>
          <w:szCs w:val="24"/>
        </w:rPr>
        <w:t>Student name: Iuliana Madalina Cotovanu</w:t>
      </w:r>
    </w:p>
    <w:p w14:paraId="49764826" w14:textId="30BF2AD2" w:rsidR="00CC7333" w:rsidRDefault="00CC7333" w:rsidP="00CC7333">
      <w:pPr>
        <w:jc w:val="center"/>
        <w:rPr>
          <w:rFonts w:ascii="Arial" w:hAnsi="Arial" w:cs="Arial"/>
          <w:sz w:val="24"/>
          <w:szCs w:val="24"/>
        </w:rPr>
      </w:pPr>
      <w:r>
        <w:rPr>
          <w:rFonts w:ascii="Arial" w:hAnsi="Arial" w:cs="Arial"/>
          <w:sz w:val="24"/>
          <w:szCs w:val="24"/>
        </w:rPr>
        <w:t>Student ID: 2225041</w:t>
      </w:r>
    </w:p>
    <w:p w14:paraId="4C82C6E2" w14:textId="19C424FD" w:rsidR="00CC7333" w:rsidRDefault="00CC7333" w:rsidP="00CC7333">
      <w:pPr>
        <w:jc w:val="center"/>
        <w:rPr>
          <w:rFonts w:ascii="Arial" w:hAnsi="Arial" w:cs="Arial"/>
          <w:sz w:val="24"/>
          <w:szCs w:val="24"/>
        </w:rPr>
      </w:pPr>
      <w:r>
        <w:rPr>
          <w:rFonts w:ascii="Arial" w:hAnsi="Arial" w:cs="Arial"/>
          <w:sz w:val="24"/>
          <w:szCs w:val="24"/>
        </w:rPr>
        <w:t>Word count:</w:t>
      </w:r>
      <w:r w:rsidR="008C4A14">
        <w:rPr>
          <w:rFonts w:ascii="Arial" w:hAnsi="Arial" w:cs="Arial"/>
          <w:sz w:val="24"/>
          <w:szCs w:val="24"/>
        </w:rPr>
        <w:t xml:space="preserve"> 2036</w:t>
      </w:r>
    </w:p>
    <w:p w14:paraId="4BBCA9CE" w14:textId="77777777" w:rsidR="00C76198" w:rsidRDefault="00C76198" w:rsidP="00CC7333">
      <w:pPr>
        <w:jc w:val="center"/>
        <w:rPr>
          <w:rFonts w:ascii="Arial" w:hAnsi="Arial" w:cs="Arial"/>
          <w:sz w:val="24"/>
          <w:szCs w:val="24"/>
        </w:rPr>
      </w:pPr>
    </w:p>
    <w:p w14:paraId="4D38B34A" w14:textId="77777777" w:rsidR="00C76198" w:rsidRDefault="00C76198" w:rsidP="00CC7333">
      <w:pPr>
        <w:jc w:val="center"/>
        <w:rPr>
          <w:rFonts w:ascii="Arial" w:hAnsi="Arial" w:cs="Arial"/>
          <w:sz w:val="24"/>
          <w:szCs w:val="24"/>
        </w:rPr>
      </w:pPr>
    </w:p>
    <w:p w14:paraId="09CA7588" w14:textId="77777777" w:rsidR="00C76198" w:rsidRDefault="00C76198" w:rsidP="00CC7333">
      <w:pPr>
        <w:jc w:val="center"/>
        <w:rPr>
          <w:rFonts w:ascii="Arial" w:hAnsi="Arial" w:cs="Arial"/>
          <w:sz w:val="24"/>
          <w:szCs w:val="24"/>
        </w:rPr>
      </w:pPr>
    </w:p>
    <w:p w14:paraId="526DB1AE" w14:textId="77777777" w:rsidR="00C76198" w:rsidRDefault="00C76198" w:rsidP="00CC7333">
      <w:pPr>
        <w:jc w:val="center"/>
        <w:rPr>
          <w:rFonts w:ascii="Arial" w:hAnsi="Arial" w:cs="Arial"/>
          <w:sz w:val="24"/>
          <w:szCs w:val="24"/>
        </w:rPr>
      </w:pPr>
    </w:p>
    <w:p w14:paraId="00AF8799" w14:textId="77777777" w:rsidR="00C76198" w:rsidRDefault="00C76198" w:rsidP="00CC7333">
      <w:pPr>
        <w:jc w:val="center"/>
        <w:rPr>
          <w:rFonts w:ascii="Arial" w:hAnsi="Arial" w:cs="Arial"/>
          <w:sz w:val="24"/>
          <w:szCs w:val="24"/>
        </w:rPr>
      </w:pPr>
    </w:p>
    <w:p w14:paraId="1BF7DAE4" w14:textId="77777777" w:rsidR="00C76198" w:rsidRDefault="00C76198" w:rsidP="00CC7333">
      <w:pPr>
        <w:jc w:val="center"/>
        <w:rPr>
          <w:rFonts w:ascii="Arial" w:hAnsi="Arial" w:cs="Arial"/>
          <w:sz w:val="24"/>
          <w:szCs w:val="24"/>
        </w:rPr>
      </w:pPr>
    </w:p>
    <w:p w14:paraId="086E48B3" w14:textId="77777777" w:rsidR="00C76198" w:rsidRDefault="00C76198" w:rsidP="00CC7333">
      <w:pPr>
        <w:jc w:val="center"/>
        <w:rPr>
          <w:rFonts w:ascii="Arial" w:hAnsi="Arial" w:cs="Arial"/>
          <w:sz w:val="24"/>
          <w:szCs w:val="24"/>
        </w:rPr>
      </w:pPr>
    </w:p>
    <w:p w14:paraId="19940BBA" w14:textId="77777777" w:rsidR="00C76198" w:rsidRDefault="00C76198" w:rsidP="00CC7333">
      <w:pPr>
        <w:jc w:val="center"/>
        <w:rPr>
          <w:rFonts w:ascii="Arial" w:hAnsi="Arial" w:cs="Arial"/>
          <w:sz w:val="24"/>
          <w:szCs w:val="24"/>
        </w:rPr>
      </w:pPr>
    </w:p>
    <w:p w14:paraId="151C267B" w14:textId="77777777" w:rsidR="00C76198" w:rsidRDefault="00C76198" w:rsidP="00CC7333">
      <w:pPr>
        <w:jc w:val="center"/>
        <w:rPr>
          <w:rFonts w:ascii="Arial" w:hAnsi="Arial" w:cs="Arial"/>
          <w:sz w:val="24"/>
          <w:szCs w:val="24"/>
        </w:rPr>
      </w:pPr>
    </w:p>
    <w:p w14:paraId="4D9B3844" w14:textId="77777777" w:rsidR="00C76198" w:rsidRDefault="00C76198" w:rsidP="00CC7333">
      <w:pPr>
        <w:jc w:val="center"/>
        <w:rPr>
          <w:rFonts w:ascii="Arial" w:hAnsi="Arial" w:cs="Arial"/>
          <w:sz w:val="24"/>
          <w:szCs w:val="24"/>
        </w:rPr>
      </w:pPr>
    </w:p>
    <w:p w14:paraId="30411CFE" w14:textId="77777777" w:rsidR="00C76198" w:rsidRDefault="00C76198" w:rsidP="00CC7333">
      <w:pPr>
        <w:jc w:val="center"/>
        <w:rPr>
          <w:rFonts w:ascii="Arial" w:hAnsi="Arial" w:cs="Arial"/>
          <w:sz w:val="24"/>
          <w:szCs w:val="24"/>
        </w:rPr>
      </w:pPr>
    </w:p>
    <w:p w14:paraId="62C3F777" w14:textId="77777777" w:rsidR="00C76198" w:rsidRDefault="00C76198" w:rsidP="00CC7333">
      <w:pPr>
        <w:jc w:val="center"/>
        <w:rPr>
          <w:rFonts w:ascii="Arial" w:hAnsi="Arial" w:cs="Arial"/>
          <w:sz w:val="24"/>
          <w:szCs w:val="24"/>
        </w:rPr>
      </w:pPr>
    </w:p>
    <w:p w14:paraId="09385A3E" w14:textId="77777777" w:rsidR="00C76198" w:rsidRDefault="00C76198" w:rsidP="00CC7333">
      <w:pPr>
        <w:jc w:val="center"/>
        <w:rPr>
          <w:rFonts w:ascii="Arial" w:hAnsi="Arial" w:cs="Arial"/>
          <w:sz w:val="24"/>
          <w:szCs w:val="24"/>
        </w:rPr>
      </w:pPr>
    </w:p>
    <w:p w14:paraId="361AE2E5" w14:textId="77777777" w:rsidR="00C76198" w:rsidRDefault="00C76198" w:rsidP="00CC7333">
      <w:pPr>
        <w:jc w:val="center"/>
        <w:rPr>
          <w:rFonts w:ascii="Arial" w:hAnsi="Arial" w:cs="Arial"/>
          <w:sz w:val="24"/>
          <w:szCs w:val="24"/>
        </w:rPr>
      </w:pPr>
    </w:p>
    <w:p w14:paraId="6A353BDB" w14:textId="77777777" w:rsidR="00C76198" w:rsidRDefault="00C76198" w:rsidP="00CC7333">
      <w:pPr>
        <w:jc w:val="center"/>
        <w:rPr>
          <w:rFonts w:ascii="Arial" w:hAnsi="Arial" w:cs="Arial"/>
          <w:sz w:val="24"/>
          <w:szCs w:val="24"/>
        </w:rPr>
      </w:pPr>
    </w:p>
    <w:p w14:paraId="7BF318BC" w14:textId="77777777" w:rsidR="00C76198" w:rsidRDefault="00C76198" w:rsidP="00CC7333">
      <w:pPr>
        <w:jc w:val="center"/>
        <w:rPr>
          <w:rFonts w:ascii="Arial" w:hAnsi="Arial" w:cs="Arial"/>
          <w:sz w:val="24"/>
          <w:szCs w:val="24"/>
        </w:rPr>
      </w:pPr>
    </w:p>
    <w:p w14:paraId="4713612E" w14:textId="77777777" w:rsidR="00C76198" w:rsidRDefault="00C76198" w:rsidP="00CC7333">
      <w:pPr>
        <w:jc w:val="center"/>
        <w:rPr>
          <w:rFonts w:ascii="Arial" w:hAnsi="Arial" w:cs="Arial"/>
          <w:sz w:val="24"/>
          <w:szCs w:val="24"/>
        </w:rPr>
      </w:pPr>
    </w:p>
    <w:p w14:paraId="5AD4C7B6" w14:textId="67F8F5D0" w:rsidR="00C76198" w:rsidRDefault="00C76198" w:rsidP="00CC7333">
      <w:pPr>
        <w:jc w:val="center"/>
        <w:rPr>
          <w:rFonts w:ascii="Arial" w:hAnsi="Arial" w:cs="Arial"/>
          <w:sz w:val="24"/>
          <w:szCs w:val="24"/>
        </w:rPr>
      </w:pPr>
    </w:p>
    <w:p w14:paraId="5314343B" w14:textId="77777777" w:rsidR="00C76198" w:rsidRDefault="00C76198" w:rsidP="00CC7333">
      <w:pPr>
        <w:jc w:val="center"/>
        <w:rPr>
          <w:rFonts w:ascii="Arial" w:hAnsi="Arial" w:cs="Arial"/>
          <w:sz w:val="24"/>
          <w:szCs w:val="24"/>
        </w:rPr>
      </w:pPr>
    </w:p>
    <w:p w14:paraId="1A239FC1" w14:textId="77777777" w:rsidR="00C76198" w:rsidRDefault="00C76198" w:rsidP="00CC7333">
      <w:pPr>
        <w:jc w:val="center"/>
        <w:rPr>
          <w:rFonts w:ascii="Arial" w:hAnsi="Arial" w:cs="Arial"/>
          <w:sz w:val="24"/>
          <w:szCs w:val="24"/>
        </w:rPr>
      </w:pPr>
    </w:p>
    <w:p w14:paraId="1A22ED6F" w14:textId="77777777" w:rsidR="00C76198" w:rsidRDefault="00C76198" w:rsidP="00CC7333">
      <w:pPr>
        <w:jc w:val="center"/>
        <w:rPr>
          <w:rFonts w:ascii="Arial" w:hAnsi="Arial" w:cs="Arial"/>
          <w:sz w:val="24"/>
          <w:szCs w:val="24"/>
        </w:rPr>
      </w:pPr>
    </w:p>
    <w:p w14:paraId="7517EF21" w14:textId="77777777" w:rsidR="00C76198" w:rsidRDefault="00C76198" w:rsidP="00CC7333">
      <w:pPr>
        <w:jc w:val="center"/>
        <w:rPr>
          <w:rFonts w:ascii="Arial" w:hAnsi="Arial" w:cs="Arial"/>
          <w:sz w:val="24"/>
          <w:szCs w:val="24"/>
        </w:rPr>
      </w:pPr>
    </w:p>
    <w:p w14:paraId="02984A75" w14:textId="77777777" w:rsidR="00C76198" w:rsidRDefault="00C76198" w:rsidP="00CC7333">
      <w:pPr>
        <w:jc w:val="center"/>
        <w:rPr>
          <w:rFonts w:ascii="Arial" w:hAnsi="Arial" w:cs="Arial"/>
          <w:sz w:val="24"/>
          <w:szCs w:val="24"/>
        </w:rPr>
      </w:pPr>
    </w:p>
    <w:p w14:paraId="6DEACCA8" w14:textId="76C6768E" w:rsidR="00400272" w:rsidRDefault="007C2609" w:rsidP="0099399E">
      <w:pPr>
        <w:ind w:firstLine="720"/>
        <w:rPr>
          <w:rFonts w:ascii="Arial" w:hAnsi="Arial" w:cs="Arial"/>
          <w:sz w:val="24"/>
          <w:szCs w:val="24"/>
        </w:rPr>
      </w:pPr>
      <w:r>
        <w:rPr>
          <w:rFonts w:ascii="Arial" w:hAnsi="Arial" w:cs="Arial"/>
          <w:sz w:val="24"/>
          <w:szCs w:val="24"/>
        </w:rPr>
        <w:lastRenderedPageBreak/>
        <w:t>This essay will approach and discuss the impact of Human Resources Management on Marriot International</w:t>
      </w:r>
      <w:r w:rsidR="0099399E">
        <w:rPr>
          <w:rFonts w:ascii="Arial" w:hAnsi="Arial" w:cs="Arial"/>
          <w:sz w:val="24"/>
          <w:szCs w:val="24"/>
        </w:rPr>
        <w:t xml:space="preserve"> company, a hotel chain that has a strong motto: “people first”, a motto that derives from the founder’s philosophy who was a strong believer in the fact that if you value your employees, they will value your guests</w:t>
      </w:r>
      <w:r w:rsidR="00F065D2">
        <w:rPr>
          <w:rFonts w:ascii="Arial" w:hAnsi="Arial" w:cs="Arial"/>
          <w:sz w:val="24"/>
          <w:szCs w:val="24"/>
        </w:rPr>
        <w:t>. Marriot International is the result of the entrepreneurial brilliance of J. Willard Marriot and his wife. The journey started in 1927, with a small root beer stand in Washington. In 1957 the first step to hotel industry was made, when Twin Bridges Marriot Motor Hotel was opened in Arlington, Virginia. Since then, the company had a successful expansion</w:t>
      </w:r>
      <w:r w:rsidR="00400272">
        <w:rPr>
          <w:rFonts w:ascii="Arial" w:hAnsi="Arial" w:cs="Arial"/>
          <w:sz w:val="24"/>
          <w:szCs w:val="24"/>
        </w:rPr>
        <w:t xml:space="preserve"> as they inaugurated Courtyard brand in 1980, dedicated to </w:t>
      </w:r>
      <w:proofErr w:type="gramStart"/>
      <w:r w:rsidR="00400272">
        <w:rPr>
          <w:rFonts w:ascii="Arial" w:hAnsi="Arial" w:cs="Arial"/>
          <w:sz w:val="24"/>
          <w:szCs w:val="24"/>
        </w:rPr>
        <w:t>business people</w:t>
      </w:r>
      <w:proofErr w:type="gramEnd"/>
      <w:r w:rsidR="00400272">
        <w:rPr>
          <w:rFonts w:ascii="Arial" w:hAnsi="Arial" w:cs="Arial"/>
          <w:sz w:val="24"/>
          <w:szCs w:val="24"/>
        </w:rPr>
        <w:t xml:space="preserve">. In the 1990s’ Marriot developed itself into two businesses: Marriot International, focused on the Hotel Industry and Host Marriot Corporation that was more dedicated to real estate. Later, in the 2000s, Marriot International has diversified its hotel portfolio by acquiring famous hotel chains like </w:t>
      </w:r>
      <w:proofErr w:type="spellStart"/>
      <w:r w:rsidR="00400272">
        <w:rPr>
          <w:rFonts w:ascii="Arial" w:hAnsi="Arial" w:cs="Arial"/>
          <w:sz w:val="24"/>
          <w:szCs w:val="24"/>
        </w:rPr>
        <w:t>Rennaissance</w:t>
      </w:r>
      <w:proofErr w:type="spellEnd"/>
      <w:r w:rsidR="00400272">
        <w:rPr>
          <w:rFonts w:ascii="Arial" w:hAnsi="Arial" w:cs="Arial"/>
          <w:sz w:val="24"/>
          <w:szCs w:val="24"/>
        </w:rPr>
        <w:t xml:space="preserve"> Hotels, Bulgari Hotels &amp; Resorts, and notable Ritz-Charlton, strengthening their position in the global hospitality industry. In the present days, the company is successfully challenging the constant changes of the hospitality worldwide. Adapting to the increasing global events, technological innovations and evolving traveling patterns, the organisation </w:t>
      </w:r>
      <w:proofErr w:type="gramStart"/>
      <w:r w:rsidR="00FF6A1C">
        <w:rPr>
          <w:rFonts w:ascii="Arial" w:hAnsi="Arial" w:cs="Arial"/>
          <w:sz w:val="24"/>
          <w:szCs w:val="24"/>
        </w:rPr>
        <w:t>keep</w:t>
      </w:r>
      <w:proofErr w:type="gramEnd"/>
      <w:r w:rsidR="00400272">
        <w:rPr>
          <w:rFonts w:ascii="Arial" w:hAnsi="Arial" w:cs="Arial"/>
          <w:sz w:val="24"/>
          <w:szCs w:val="24"/>
        </w:rPr>
        <w:t xml:space="preserve"> its leadership in innovation and guest-centricity. </w:t>
      </w:r>
      <w:r w:rsidR="0099399E">
        <w:rPr>
          <w:rFonts w:ascii="Arial" w:hAnsi="Arial" w:cs="Arial"/>
          <w:sz w:val="24"/>
          <w:szCs w:val="24"/>
        </w:rPr>
        <w:t>(Marriot, 2024).</w:t>
      </w:r>
    </w:p>
    <w:p w14:paraId="7812FBD9" w14:textId="45D4D734" w:rsidR="006067F2" w:rsidRDefault="00FF6A1C" w:rsidP="00FF6A1C">
      <w:pPr>
        <w:tabs>
          <w:tab w:val="left" w:pos="1642"/>
        </w:tabs>
        <w:rPr>
          <w:rFonts w:ascii="Arial" w:hAnsi="Arial" w:cs="Arial"/>
          <w:sz w:val="24"/>
          <w:szCs w:val="24"/>
        </w:rPr>
      </w:pPr>
      <w:r>
        <w:rPr>
          <w:rFonts w:ascii="Arial" w:hAnsi="Arial" w:cs="Arial"/>
          <w:sz w:val="24"/>
          <w:szCs w:val="24"/>
        </w:rPr>
        <w:t xml:space="preserve">      Human Resources Management has evolved dramatically since its origins, transitioning from a largely administrative function to a strategic partner in determining organisational success. This evolution is characterised by major improvement in focus, methodology and perceptions of HR’s function within a company. In the early stages, Human Resources Management had mainly an administrative function focused on record-keeping, payroll and complianc</w:t>
      </w:r>
      <w:r w:rsidR="006E4AB7">
        <w:rPr>
          <w:rFonts w:ascii="Arial" w:hAnsi="Arial" w:cs="Arial"/>
          <w:sz w:val="24"/>
          <w:szCs w:val="24"/>
        </w:rPr>
        <w:t>e and HR professionals were seen more likely as simply administrative staff rather than contributors to strategic decision-making</w:t>
      </w:r>
      <w:r w:rsidR="003A4F6F">
        <w:rPr>
          <w:rFonts w:ascii="Arial" w:hAnsi="Arial" w:cs="Arial"/>
          <w:sz w:val="24"/>
          <w:szCs w:val="24"/>
        </w:rPr>
        <w:t xml:space="preserve"> (</w:t>
      </w:r>
      <w:proofErr w:type="spellStart"/>
      <w:r w:rsidR="003A4F6F">
        <w:rPr>
          <w:rFonts w:ascii="Arial" w:hAnsi="Arial" w:cs="Arial"/>
          <w:sz w:val="24"/>
          <w:szCs w:val="24"/>
        </w:rPr>
        <w:t>Whatishumanresource</w:t>
      </w:r>
      <w:proofErr w:type="spellEnd"/>
      <w:r w:rsidR="003A4F6F">
        <w:rPr>
          <w:rFonts w:ascii="Arial" w:hAnsi="Arial" w:cs="Arial"/>
          <w:sz w:val="24"/>
          <w:szCs w:val="24"/>
        </w:rPr>
        <w:t>, 2024).</w:t>
      </w:r>
    </w:p>
    <w:p w14:paraId="4036A2FE" w14:textId="141C8972" w:rsidR="0048292C" w:rsidRDefault="00DA6B29" w:rsidP="00FF6A1C">
      <w:pPr>
        <w:tabs>
          <w:tab w:val="left" w:pos="1642"/>
        </w:tabs>
        <w:rPr>
          <w:rFonts w:ascii="Arial" w:hAnsi="Arial" w:cs="Arial"/>
          <w:sz w:val="24"/>
          <w:szCs w:val="24"/>
        </w:rPr>
      </w:pPr>
      <w:r>
        <w:rPr>
          <w:rFonts w:ascii="Arial" w:hAnsi="Arial" w:cs="Arial"/>
          <w:sz w:val="24"/>
          <w:szCs w:val="24"/>
        </w:rPr>
        <w:t xml:space="preserve">    The mid of 20</w:t>
      </w:r>
      <w:r w:rsidRPr="00DA6B29">
        <w:rPr>
          <w:rFonts w:ascii="Arial" w:hAnsi="Arial" w:cs="Arial"/>
          <w:sz w:val="24"/>
          <w:szCs w:val="24"/>
          <w:vertAlign w:val="superscript"/>
        </w:rPr>
        <w:t>th</w:t>
      </w:r>
      <w:r>
        <w:rPr>
          <w:rFonts w:ascii="Arial" w:hAnsi="Arial" w:cs="Arial"/>
          <w:sz w:val="24"/>
          <w:szCs w:val="24"/>
        </w:rPr>
        <w:t xml:space="preserve"> century saw a rise of the personnel management paradigm</w:t>
      </w:r>
      <w:r w:rsidR="0048292C">
        <w:rPr>
          <w:rFonts w:ascii="Arial" w:hAnsi="Arial" w:cs="Arial"/>
          <w:sz w:val="24"/>
          <w:szCs w:val="24"/>
        </w:rPr>
        <w:t xml:space="preserve"> that marked a shift towards a more human focused approach. Employee welfare, industrial relations and labour law compliance became the focus, rather than just administration. In the late years of 20</w:t>
      </w:r>
      <w:r w:rsidR="0048292C" w:rsidRPr="0048292C">
        <w:rPr>
          <w:rFonts w:ascii="Arial" w:hAnsi="Arial" w:cs="Arial"/>
          <w:sz w:val="24"/>
          <w:szCs w:val="24"/>
          <w:vertAlign w:val="superscript"/>
        </w:rPr>
        <w:t>th</w:t>
      </w:r>
      <w:r w:rsidR="0048292C">
        <w:rPr>
          <w:rFonts w:ascii="Arial" w:hAnsi="Arial" w:cs="Arial"/>
          <w:sz w:val="24"/>
          <w:szCs w:val="24"/>
        </w:rPr>
        <w:t xml:space="preserve"> century Human Resource Management shifted away from the administrative and transactional duties and HRM became more of </w:t>
      </w:r>
      <w:proofErr w:type="gramStart"/>
      <w:r w:rsidR="0048292C">
        <w:rPr>
          <w:rFonts w:ascii="Arial" w:hAnsi="Arial" w:cs="Arial"/>
          <w:sz w:val="24"/>
          <w:szCs w:val="24"/>
        </w:rPr>
        <w:t>an</w:t>
      </w:r>
      <w:proofErr w:type="gramEnd"/>
      <w:r w:rsidR="0048292C">
        <w:rPr>
          <w:rFonts w:ascii="Arial" w:hAnsi="Arial" w:cs="Arial"/>
          <w:sz w:val="24"/>
          <w:szCs w:val="24"/>
        </w:rPr>
        <w:t xml:space="preserve"> strategic partner. This approach switched HRM to talent management, employee development and integrating HR procedures with broader corporate goals. The concept of strategic HR gained traction, emphasising HR’s critical role in contributing to organisational success</w:t>
      </w:r>
      <w:r w:rsidR="00C918DB">
        <w:rPr>
          <w:rFonts w:ascii="Arial" w:hAnsi="Arial" w:cs="Arial"/>
          <w:sz w:val="24"/>
          <w:szCs w:val="24"/>
        </w:rPr>
        <w:t xml:space="preserve"> (</w:t>
      </w:r>
      <w:proofErr w:type="spellStart"/>
      <w:r w:rsidR="00707884">
        <w:rPr>
          <w:rFonts w:ascii="Arial" w:hAnsi="Arial" w:cs="Arial"/>
          <w:sz w:val="24"/>
          <w:szCs w:val="24"/>
        </w:rPr>
        <w:t>Chillcott</w:t>
      </w:r>
      <w:proofErr w:type="spellEnd"/>
      <w:r w:rsidR="00C918DB">
        <w:rPr>
          <w:rFonts w:ascii="Arial" w:hAnsi="Arial" w:cs="Arial"/>
          <w:sz w:val="24"/>
          <w:szCs w:val="24"/>
        </w:rPr>
        <w:t>, 20</w:t>
      </w:r>
      <w:r w:rsidR="00707884">
        <w:rPr>
          <w:rFonts w:ascii="Arial" w:hAnsi="Arial" w:cs="Arial"/>
          <w:sz w:val="24"/>
          <w:szCs w:val="24"/>
        </w:rPr>
        <w:t>15</w:t>
      </w:r>
      <w:r w:rsidR="00C918DB">
        <w:rPr>
          <w:rFonts w:ascii="Arial" w:hAnsi="Arial" w:cs="Arial"/>
          <w:sz w:val="24"/>
          <w:szCs w:val="24"/>
        </w:rPr>
        <w:t>).</w:t>
      </w:r>
    </w:p>
    <w:p w14:paraId="5DD3ACB1" w14:textId="1F13FE14" w:rsidR="0048292C" w:rsidRDefault="0048292C" w:rsidP="00FF6A1C">
      <w:pPr>
        <w:tabs>
          <w:tab w:val="left" w:pos="1642"/>
        </w:tabs>
        <w:rPr>
          <w:rFonts w:ascii="Arial" w:hAnsi="Arial" w:cs="Arial"/>
          <w:sz w:val="24"/>
          <w:szCs w:val="24"/>
        </w:rPr>
      </w:pPr>
      <w:r>
        <w:rPr>
          <w:rFonts w:ascii="Arial" w:hAnsi="Arial" w:cs="Arial"/>
          <w:sz w:val="24"/>
          <w:szCs w:val="24"/>
        </w:rPr>
        <w:t xml:space="preserve">    The 21</w:t>
      </w:r>
      <w:r w:rsidRPr="0048292C">
        <w:rPr>
          <w:rFonts w:ascii="Arial" w:hAnsi="Arial" w:cs="Arial"/>
          <w:sz w:val="24"/>
          <w:szCs w:val="24"/>
          <w:vertAlign w:val="superscript"/>
        </w:rPr>
        <w:t>st</w:t>
      </w:r>
      <w:r>
        <w:rPr>
          <w:rFonts w:ascii="Arial" w:hAnsi="Arial" w:cs="Arial"/>
          <w:sz w:val="24"/>
          <w:szCs w:val="24"/>
        </w:rPr>
        <w:t xml:space="preserve"> century has </w:t>
      </w:r>
      <w:proofErr w:type="spellStart"/>
      <w:proofErr w:type="gramStart"/>
      <w:r>
        <w:rPr>
          <w:rFonts w:ascii="Arial" w:hAnsi="Arial" w:cs="Arial"/>
          <w:sz w:val="24"/>
          <w:szCs w:val="24"/>
        </w:rPr>
        <w:t>see</w:t>
      </w:r>
      <w:proofErr w:type="spellEnd"/>
      <w:proofErr w:type="gramEnd"/>
      <w:r>
        <w:rPr>
          <w:rFonts w:ascii="Arial" w:hAnsi="Arial" w:cs="Arial"/>
          <w:sz w:val="24"/>
          <w:szCs w:val="24"/>
        </w:rPr>
        <w:t xml:space="preserve"> significant transformation, at a rapid pace, driven by technological progress and shifting workforce dynamics. The traditional HR strategy has given way to a more flexible and employee focused approach. The advancement of Human Capital Management technology, automation and data analytics has enabled HR practitioners to make informe</w:t>
      </w:r>
      <w:r w:rsidR="009E53D6">
        <w:rPr>
          <w:rFonts w:ascii="Arial" w:hAnsi="Arial" w:cs="Arial"/>
          <w:sz w:val="24"/>
          <w:szCs w:val="24"/>
        </w:rPr>
        <w:t>d decisions with improved efficiency, and contribute strategically to organisational goals</w:t>
      </w:r>
      <w:r w:rsidR="00C918DB">
        <w:rPr>
          <w:rFonts w:ascii="Arial" w:hAnsi="Arial" w:cs="Arial"/>
          <w:sz w:val="24"/>
          <w:szCs w:val="24"/>
        </w:rPr>
        <w:t xml:space="preserve"> (Itani, 2017).</w:t>
      </w:r>
    </w:p>
    <w:p w14:paraId="3ABC2E71" w14:textId="77777777" w:rsidR="00C918DB" w:rsidRDefault="00C918DB" w:rsidP="00FF6A1C">
      <w:pPr>
        <w:tabs>
          <w:tab w:val="left" w:pos="1642"/>
        </w:tabs>
        <w:rPr>
          <w:rFonts w:ascii="Arial" w:hAnsi="Arial" w:cs="Arial"/>
          <w:sz w:val="24"/>
          <w:szCs w:val="24"/>
        </w:rPr>
      </w:pPr>
    </w:p>
    <w:p w14:paraId="1DF7836D" w14:textId="5FD2ED3F" w:rsidR="00C918DB" w:rsidRDefault="00C918DB" w:rsidP="00FF6A1C">
      <w:pPr>
        <w:tabs>
          <w:tab w:val="left" w:pos="1642"/>
        </w:tabs>
        <w:rPr>
          <w:rFonts w:ascii="Arial" w:hAnsi="Arial" w:cs="Arial"/>
          <w:sz w:val="24"/>
          <w:szCs w:val="24"/>
        </w:rPr>
      </w:pPr>
      <w:r>
        <w:rPr>
          <w:rFonts w:ascii="Arial" w:hAnsi="Arial" w:cs="Arial"/>
          <w:sz w:val="24"/>
          <w:szCs w:val="24"/>
        </w:rPr>
        <w:lastRenderedPageBreak/>
        <w:t xml:space="preserve">     Human resources strategic functions in today’s business environment have merged from administrative duties to partners and have the strategic role to lead the organisations to success and help them achieve their goals. HR plays an important role in developing and implementing strategies aligned </w:t>
      </w:r>
      <w:proofErr w:type="gramStart"/>
      <w:r>
        <w:rPr>
          <w:rFonts w:ascii="Arial" w:hAnsi="Arial" w:cs="Arial"/>
          <w:sz w:val="24"/>
          <w:szCs w:val="24"/>
        </w:rPr>
        <w:t>with  the</w:t>
      </w:r>
      <w:proofErr w:type="gramEnd"/>
      <w:r>
        <w:rPr>
          <w:rFonts w:ascii="Arial" w:hAnsi="Arial" w:cs="Arial"/>
          <w:sz w:val="24"/>
          <w:szCs w:val="24"/>
        </w:rPr>
        <w:t xml:space="preserve"> larger company goals having a major influence in creating a dynamic and vibrant organisational environment</w:t>
      </w:r>
      <w:r w:rsidR="00707884">
        <w:rPr>
          <w:rFonts w:ascii="Arial" w:hAnsi="Arial" w:cs="Arial"/>
          <w:sz w:val="24"/>
          <w:szCs w:val="24"/>
        </w:rPr>
        <w:t xml:space="preserve"> (Bernadin, 2009).</w:t>
      </w:r>
    </w:p>
    <w:p w14:paraId="1C4B66EC" w14:textId="5D324427" w:rsidR="0058288D" w:rsidRDefault="0058288D" w:rsidP="00FF6A1C">
      <w:pPr>
        <w:tabs>
          <w:tab w:val="left" w:pos="1642"/>
        </w:tabs>
        <w:rPr>
          <w:rFonts w:ascii="Arial" w:hAnsi="Arial" w:cs="Arial"/>
          <w:sz w:val="24"/>
          <w:szCs w:val="24"/>
        </w:rPr>
      </w:pPr>
      <w:r>
        <w:rPr>
          <w:rFonts w:ascii="Arial" w:hAnsi="Arial" w:cs="Arial"/>
          <w:sz w:val="24"/>
          <w:szCs w:val="24"/>
        </w:rPr>
        <w:t xml:space="preserve">    </w:t>
      </w:r>
      <w:proofErr w:type="gramStart"/>
      <w:r>
        <w:rPr>
          <w:rFonts w:ascii="Arial" w:hAnsi="Arial" w:cs="Arial"/>
          <w:sz w:val="24"/>
          <w:szCs w:val="24"/>
        </w:rPr>
        <w:t>In order to</w:t>
      </w:r>
      <w:proofErr w:type="gramEnd"/>
      <w:r>
        <w:rPr>
          <w:rFonts w:ascii="Arial" w:hAnsi="Arial" w:cs="Arial"/>
          <w:sz w:val="24"/>
          <w:szCs w:val="24"/>
        </w:rPr>
        <w:t xml:space="preserve"> achieve the company’s goals Human Resources Management has developed over time some key elements in the company. The first, and a key strategic role, is talent acquisition and management. Attracting and retaining great personnel it is critical for the long-term success of the company. HR practitioners are responsible for workforce planning, recognising talent shortages and executing recruitment methods that are consistent with the company strategic goals. Furthermore, HR plays a vital role in skill development, ensuring that employees receive the appropriate training and opportunity for promotion</w:t>
      </w:r>
      <w:r w:rsidR="00707884">
        <w:rPr>
          <w:rFonts w:ascii="Arial" w:hAnsi="Arial" w:cs="Arial"/>
          <w:sz w:val="24"/>
          <w:szCs w:val="24"/>
        </w:rPr>
        <w:t xml:space="preserve"> (Boxall et al, 2007).</w:t>
      </w:r>
    </w:p>
    <w:p w14:paraId="463D8D1A" w14:textId="2906640A" w:rsidR="00F8443D" w:rsidRDefault="001063C2" w:rsidP="00FF6A1C">
      <w:pPr>
        <w:tabs>
          <w:tab w:val="left" w:pos="1642"/>
        </w:tabs>
        <w:rPr>
          <w:rFonts w:ascii="Arial" w:hAnsi="Arial" w:cs="Arial"/>
          <w:sz w:val="24"/>
          <w:szCs w:val="24"/>
        </w:rPr>
      </w:pPr>
      <w:r>
        <w:rPr>
          <w:rFonts w:ascii="Arial" w:hAnsi="Arial" w:cs="Arial"/>
          <w:sz w:val="24"/>
          <w:szCs w:val="24"/>
        </w:rPr>
        <w:t xml:space="preserve">   To build the company success Human Resources must focus furthermore on elements like performance management by aligning the team and individual goals with the company objectives. Another key element is employee engagement, by fostering a pleasant and positive workplace culture through efficient communication channels, recognition programmes and growth possibilities</w:t>
      </w:r>
      <w:r w:rsidR="001E177C">
        <w:rPr>
          <w:rFonts w:ascii="Arial" w:hAnsi="Arial" w:cs="Arial"/>
          <w:sz w:val="24"/>
          <w:szCs w:val="24"/>
        </w:rPr>
        <w:t xml:space="preserve"> (Komal and Nawab, 2018).</w:t>
      </w:r>
    </w:p>
    <w:p w14:paraId="214A2971" w14:textId="227CC318" w:rsidR="001063C2" w:rsidRDefault="00F8443D" w:rsidP="00FF6A1C">
      <w:pPr>
        <w:tabs>
          <w:tab w:val="left" w:pos="1642"/>
        </w:tabs>
        <w:rPr>
          <w:rFonts w:ascii="Arial" w:hAnsi="Arial" w:cs="Arial"/>
          <w:sz w:val="24"/>
          <w:szCs w:val="24"/>
        </w:rPr>
      </w:pPr>
      <w:r>
        <w:rPr>
          <w:rFonts w:ascii="Arial" w:hAnsi="Arial" w:cs="Arial"/>
          <w:sz w:val="24"/>
          <w:szCs w:val="24"/>
        </w:rPr>
        <w:t xml:space="preserve">    </w:t>
      </w:r>
      <w:r w:rsidR="001063C2">
        <w:rPr>
          <w:rFonts w:ascii="Arial" w:hAnsi="Arial" w:cs="Arial"/>
          <w:sz w:val="24"/>
          <w:szCs w:val="24"/>
        </w:rPr>
        <w:t xml:space="preserve">Lastly, but as important as the other aspects of HR strategic roles, </w:t>
      </w:r>
      <w:r w:rsidR="00DC472E">
        <w:rPr>
          <w:rFonts w:ascii="Arial" w:hAnsi="Arial" w:cs="Arial"/>
          <w:sz w:val="24"/>
          <w:szCs w:val="24"/>
        </w:rPr>
        <w:t xml:space="preserve">diversity and inclusion is very important in </w:t>
      </w:r>
      <w:proofErr w:type="spellStart"/>
      <w:r w:rsidR="00DC472E">
        <w:rPr>
          <w:rFonts w:ascii="Arial" w:hAnsi="Arial" w:cs="Arial"/>
          <w:sz w:val="24"/>
          <w:szCs w:val="24"/>
        </w:rPr>
        <w:t>todays</w:t>
      </w:r>
      <w:proofErr w:type="spellEnd"/>
      <w:r w:rsidR="00DC472E">
        <w:rPr>
          <w:rFonts w:ascii="Arial" w:hAnsi="Arial" w:cs="Arial"/>
          <w:sz w:val="24"/>
          <w:szCs w:val="24"/>
        </w:rPr>
        <w:t xml:space="preserve"> multicultural and multinational organisations. A diverse workforce can lead to innovation and creativity, enhancing the organisation’s competitiveness. HR, in this case, is responsible for establishing policies and procedures that encourage diversity, equity and inclusion resulting in a work culture where all employees feel valued and accepted.</w:t>
      </w:r>
      <w:r w:rsidR="008769A6">
        <w:rPr>
          <w:rFonts w:ascii="Arial" w:hAnsi="Arial" w:cs="Arial"/>
          <w:sz w:val="24"/>
          <w:szCs w:val="24"/>
        </w:rPr>
        <w:t xml:space="preserve"> (Allen and Meyer, 1997).</w:t>
      </w:r>
    </w:p>
    <w:p w14:paraId="691F025C" w14:textId="48C25151" w:rsidR="00882BB3" w:rsidRDefault="00882BB3" w:rsidP="00FF6A1C">
      <w:pPr>
        <w:tabs>
          <w:tab w:val="left" w:pos="1642"/>
        </w:tabs>
        <w:rPr>
          <w:rFonts w:ascii="Arial" w:hAnsi="Arial" w:cs="Arial"/>
          <w:sz w:val="24"/>
          <w:szCs w:val="24"/>
        </w:rPr>
      </w:pPr>
      <w:r>
        <w:rPr>
          <w:rFonts w:ascii="Arial" w:hAnsi="Arial" w:cs="Arial"/>
          <w:sz w:val="24"/>
          <w:szCs w:val="24"/>
        </w:rPr>
        <w:t xml:space="preserve">    </w:t>
      </w:r>
      <w:proofErr w:type="gramStart"/>
      <w:r>
        <w:rPr>
          <w:rFonts w:ascii="Arial" w:hAnsi="Arial" w:cs="Arial"/>
          <w:sz w:val="24"/>
          <w:szCs w:val="24"/>
        </w:rPr>
        <w:t>In order to</w:t>
      </w:r>
      <w:proofErr w:type="gramEnd"/>
      <w:r>
        <w:rPr>
          <w:rFonts w:ascii="Arial" w:hAnsi="Arial" w:cs="Arial"/>
          <w:sz w:val="24"/>
          <w:szCs w:val="24"/>
        </w:rPr>
        <w:t xml:space="preserve"> achieve the company goals, Human Resources must build a proactive strategic plan that aims to integrate HR practices and </w:t>
      </w:r>
      <w:proofErr w:type="spellStart"/>
      <w:r>
        <w:rPr>
          <w:rFonts w:ascii="Arial" w:hAnsi="Arial" w:cs="Arial"/>
          <w:sz w:val="24"/>
          <w:szCs w:val="24"/>
        </w:rPr>
        <w:t>activites</w:t>
      </w:r>
      <w:proofErr w:type="spellEnd"/>
      <w:r>
        <w:rPr>
          <w:rFonts w:ascii="Arial" w:hAnsi="Arial" w:cs="Arial"/>
          <w:sz w:val="24"/>
          <w:szCs w:val="24"/>
        </w:rPr>
        <w:t xml:space="preserve"> with an organisation’s overall strategic goals and objectives. It implies that the workforce is properly positioned and prepared to contribute to the success of the company by actively supporting its goals. The HR practitioners must be aware of the company general aims and vision</w:t>
      </w:r>
      <w:r w:rsidR="002F65E1">
        <w:rPr>
          <w:rFonts w:ascii="Arial" w:hAnsi="Arial" w:cs="Arial"/>
          <w:sz w:val="24"/>
          <w:szCs w:val="24"/>
        </w:rPr>
        <w:t>. This requires working alongside with top management and key stakeholders to determine the business’s direction and align the employees to the same direction</w:t>
      </w:r>
      <w:r w:rsidR="001E177C">
        <w:rPr>
          <w:rFonts w:ascii="Arial" w:hAnsi="Arial" w:cs="Arial"/>
          <w:sz w:val="24"/>
          <w:szCs w:val="24"/>
        </w:rPr>
        <w:t xml:space="preserve"> (</w:t>
      </w:r>
      <w:r w:rsidR="000072BD">
        <w:rPr>
          <w:rFonts w:ascii="Arial" w:hAnsi="Arial" w:cs="Arial"/>
          <w:sz w:val="24"/>
          <w:szCs w:val="24"/>
        </w:rPr>
        <w:t>Murton et al, 2010)</w:t>
      </w:r>
    </w:p>
    <w:p w14:paraId="70B72AAB" w14:textId="47DEEA3E" w:rsidR="00E50885" w:rsidRDefault="00E50885" w:rsidP="00FF6A1C">
      <w:pPr>
        <w:tabs>
          <w:tab w:val="left" w:pos="1642"/>
        </w:tabs>
        <w:rPr>
          <w:rFonts w:ascii="Arial" w:hAnsi="Arial" w:cs="Arial"/>
          <w:sz w:val="24"/>
          <w:szCs w:val="24"/>
        </w:rPr>
      </w:pPr>
      <w:r>
        <w:rPr>
          <w:rFonts w:ascii="Arial" w:hAnsi="Arial" w:cs="Arial"/>
          <w:sz w:val="24"/>
          <w:szCs w:val="24"/>
        </w:rPr>
        <w:t xml:space="preserve">    In the continuously changing environment of hospitality, labour demand and supply </w:t>
      </w:r>
      <w:proofErr w:type="gramStart"/>
      <w:r>
        <w:rPr>
          <w:rFonts w:ascii="Arial" w:hAnsi="Arial" w:cs="Arial"/>
          <w:sz w:val="24"/>
          <w:szCs w:val="24"/>
        </w:rPr>
        <w:t>is</w:t>
      </w:r>
      <w:proofErr w:type="gramEnd"/>
      <w:r>
        <w:rPr>
          <w:rFonts w:ascii="Arial" w:hAnsi="Arial" w:cs="Arial"/>
          <w:sz w:val="24"/>
          <w:szCs w:val="24"/>
        </w:rPr>
        <w:t xml:space="preserve"> crucial for the profitability and success of the companies. An accurate estimation of workforce needed have a direct effect on the guest satisfaction leading to increased profits and </w:t>
      </w:r>
      <w:proofErr w:type="spellStart"/>
      <w:r>
        <w:rPr>
          <w:rFonts w:ascii="Arial" w:hAnsi="Arial" w:cs="Arial"/>
          <w:sz w:val="24"/>
          <w:szCs w:val="24"/>
        </w:rPr>
        <w:t>strenghtening</w:t>
      </w:r>
      <w:proofErr w:type="spellEnd"/>
      <w:r>
        <w:rPr>
          <w:rFonts w:ascii="Arial" w:hAnsi="Arial" w:cs="Arial"/>
          <w:sz w:val="24"/>
          <w:szCs w:val="24"/>
        </w:rPr>
        <w:t xml:space="preserve"> the hotels reputation. The hospitality sector is vastly shaped by seasonal variations, social and cultural events or change in </w:t>
      </w:r>
      <w:proofErr w:type="gramStart"/>
      <w:r>
        <w:rPr>
          <w:rFonts w:ascii="Arial" w:hAnsi="Arial" w:cs="Arial"/>
          <w:sz w:val="24"/>
          <w:szCs w:val="24"/>
        </w:rPr>
        <w:t>guests</w:t>
      </w:r>
      <w:proofErr w:type="gramEnd"/>
      <w:r>
        <w:rPr>
          <w:rFonts w:ascii="Arial" w:hAnsi="Arial" w:cs="Arial"/>
          <w:sz w:val="24"/>
          <w:szCs w:val="24"/>
        </w:rPr>
        <w:t xml:space="preserve"> expectations. In this scenarios, accurate labour demand and supply</w:t>
      </w:r>
      <w:r w:rsidR="004D12CD">
        <w:rPr>
          <w:rFonts w:ascii="Arial" w:hAnsi="Arial" w:cs="Arial"/>
          <w:sz w:val="24"/>
          <w:szCs w:val="24"/>
        </w:rPr>
        <w:t xml:space="preserve"> forecasting</w:t>
      </w:r>
      <w:r>
        <w:rPr>
          <w:rFonts w:ascii="Arial" w:hAnsi="Arial" w:cs="Arial"/>
          <w:sz w:val="24"/>
          <w:szCs w:val="24"/>
        </w:rPr>
        <w:t xml:space="preserve"> is vital to</w:t>
      </w:r>
      <w:r w:rsidR="004D12CD">
        <w:rPr>
          <w:rFonts w:ascii="Arial" w:hAnsi="Arial" w:cs="Arial"/>
          <w:sz w:val="24"/>
          <w:szCs w:val="24"/>
        </w:rPr>
        <w:t xml:space="preserve"> optimise the budgets and fulfil the </w:t>
      </w:r>
      <w:proofErr w:type="gramStart"/>
      <w:r w:rsidR="004D12CD">
        <w:rPr>
          <w:rFonts w:ascii="Arial" w:hAnsi="Arial" w:cs="Arial"/>
          <w:sz w:val="24"/>
          <w:szCs w:val="24"/>
        </w:rPr>
        <w:t>guests</w:t>
      </w:r>
      <w:proofErr w:type="gramEnd"/>
      <w:r w:rsidR="004D12CD">
        <w:rPr>
          <w:rFonts w:ascii="Arial" w:hAnsi="Arial" w:cs="Arial"/>
          <w:sz w:val="24"/>
          <w:szCs w:val="24"/>
        </w:rPr>
        <w:t xml:space="preserve"> expectations. This proactive</w:t>
      </w:r>
      <w:r w:rsidR="00A63CEA">
        <w:rPr>
          <w:rFonts w:ascii="Arial" w:hAnsi="Arial" w:cs="Arial"/>
          <w:sz w:val="24"/>
          <w:szCs w:val="24"/>
        </w:rPr>
        <w:t xml:space="preserve"> </w:t>
      </w:r>
      <w:r w:rsidR="004D12CD">
        <w:rPr>
          <w:rFonts w:ascii="Arial" w:hAnsi="Arial" w:cs="Arial"/>
          <w:sz w:val="24"/>
          <w:szCs w:val="24"/>
        </w:rPr>
        <w:t>strategy helps to reach a delicate balance of offering outstanding customer satisfaction while reducing operational costs</w:t>
      </w:r>
      <w:r w:rsidR="00A63CEA">
        <w:rPr>
          <w:rFonts w:ascii="Arial" w:hAnsi="Arial" w:cs="Arial"/>
          <w:sz w:val="24"/>
          <w:szCs w:val="24"/>
        </w:rPr>
        <w:t xml:space="preserve"> (</w:t>
      </w:r>
      <w:r w:rsidR="007B5DB8">
        <w:rPr>
          <w:rFonts w:ascii="Arial" w:hAnsi="Arial" w:cs="Arial"/>
          <w:sz w:val="24"/>
          <w:szCs w:val="24"/>
        </w:rPr>
        <w:t>Heizer and Render, 20</w:t>
      </w:r>
      <w:r w:rsidR="007105AC">
        <w:rPr>
          <w:rFonts w:ascii="Arial" w:hAnsi="Arial" w:cs="Arial"/>
          <w:sz w:val="24"/>
          <w:szCs w:val="24"/>
        </w:rPr>
        <w:t>14).</w:t>
      </w:r>
    </w:p>
    <w:p w14:paraId="7660F8BC" w14:textId="01949E93" w:rsidR="004D12CD" w:rsidRDefault="004D12CD" w:rsidP="00FF6A1C">
      <w:pPr>
        <w:tabs>
          <w:tab w:val="left" w:pos="1642"/>
        </w:tabs>
        <w:rPr>
          <w:rFonts w:ascii="Arial" w:hAnsi="Arial" w:cs="Arial"/>
          <w:sz w:val="24"/>
          <w:szCs w:val="24"/>
        </w:rPr>
      </w:pPr>
      <w:r>
        <w:rPr>
          <w:rFonts w:ascii="Arial" w:hAnsi="Arial" w:cs="Arial"/>
          <w:sz w:val="24"/>
          <w:szCs w:val="24"/>
        </w:rPr>
        <w:lastRenderedPageBreak/>
        <w:t xml:space="preserve">     Human resources management is involved also in goal setting and strategic planning, two key elements that guides a company’s journey to success. Precise and clearly stated objectives creates a roadmap for the entire organisation to success, from front-line employees to top management members. Goals, whether they are increasing occupancy rate, boost guest satisfaction, improve employee training method and morale, creates a feeling of direction and purpose.</w:t>
      </w:r>
      <w:r w:rsidR="009541BB">
        <w:rPr>
          <w:rFonts w:ascii="Arial" w:hAnsi="Arial" w:cs="Arial"/>
          <w:sz w:val="24"/>
          <w:szCs w:val="24"/>
        </w:rPr>
        <w:t xml:space="preserve"> In an industry, where the customers have high expectations and the competition is increasing constantly, setting specific, measurable, attainable, relevant, and time-bound (SMART) objectives is c</w:t>
      </w:r>
      <w:r w:rsidR="00945320">
        <w:rPr>
          <w:rFonts w:ascii="Arial" w:hAnsi="Arial" w:cs="Arial"/>
          <w:sz w:val="24"/>
          <w:szCs w:val="24"/>
        </w:rPr>
        <w:t>ritical</w:t>
      </w:r>
      <w:r w:rsidR="00806DDD">
        <w:rPr>
          <w:rFonts w:ascii="Arial" w:hAnsi="Arial" w:cs="Arial"/>
          <w:sz w:val="24"/>
          <w:szCs w:val="24"/>
        </w:rPr>
        <w:t xml:space="preserve"> (Mathis and Jackson, 2007)</w:t>
      </w:r>
    </w:p>
    <w:p w14:paraId="390282D5" w14:textId="7F496591" w:rsidR="00360EAB" w:rsidRDefault="00360EAB" w:rsidP="00FF6A1C">
      <w:pPr>
        <w:tabs>
          <w:tab w:val="left" w:pos="1642"/>
        </w:tabs>
        <w:rPr>
          <w:rFonts w:ascii="Arial" w:hAnsi="Arial" w:cs="Arial"/>
          <w:sz w:val="24"/>
          <w:szCs w:val="24"/>
        </w:rPr>
      </w:pPr>
      <w:r>
        <w:rPr>
          <w:rFonts w:ascii="Arial" w:hAnsi="Arial" w:cs="Arial"/>
          <w:sz w:val="24"/>
          <w:szCs w:val="24"/>
        </w:rPr>
        <w:t xml:space="preserve">     Strategic planning, like goal setting, is a methodical process of identifying objectives and describing the measures required to accomplish them. In the hotel sector, strategic planning includes a variety of components such as market studies, competition evaluations, and a detailed grasp of </w:t>
      </w:r>
      <w:r w:rsidR="00A534B4">
        <w:rPr>
          <w:rFonts w:ascii="Arial" w:hAnsi="Arial" w:cs="Arial"/>
          <w:sz w:val="24"/>
          <w:szCs w:val="24"/>
        </w:rPr>
        <w:t>guest’s</w:t>
      </w:r>
      <w:r>
        <w:rPr>
          <w:rFonts w:ascii="Arial" w:hAnsi="Arial" w:cs="Arial"/>
          <w:sz w:val="24"/>
          <w:szCs w:val="24"/>
        </w:rPr>
        <w:t xml:space="preserve"> preferences. Hotels my use strategic planning to discover their unique value offer, harness strengths, and solve shortcomings, allowing them to position themselves advantageously in the market</w:t>
      </w:r>
      <w:r w:rsidR="004012D8">
        <w:rPr>
          <w:rFonts w:ascii="Arial" w:hAnsi="Arial" w:cs="Arial"/>
          <w:sz w:val="24"/>
          <w:szCs w:val="24"/>
        </w:rPr>
        <w:t xml:space="preserve"> (</w:t>
      </w:r>
      <w:proofErr w:type="spellStart"/>
      <w:r w:rsidR="00A534B4">
        <w:rPr>
          <w:rFonts w:ascii="Arial" w:hAnsi="Arial" w:cs="Arial"/>
          <w:sz w:val="24"/>
          <w:szCs w:val="24"/>
        </w:rPr>
        <w:t>Renckly</w:t>
      </w:r>
      <w:proofErr w:type="spellEnd"/>
      <w:r w:rsidR="00A534B4">
        <w:rPr>
          <w:rFonts w:ascii="Arial" w:hAnsi="Arial" w:cs="Arial"/>
          <w:sz w:val="24"/>
          <w:szCs w:val="24"/>
        </w:rPr>
        <w:t>, 2011).</w:t>
      </w:r>
    </w:p>
    <w:p w14:paraId="5CCE0666" w14:textId="1C04C129" w:rsidR="00882BB3" w:rsidRDefault="004A427E" w:rsidP="00FF6A1C">
      <w:pPr>
        <w:tabs>
          <w:tab w:val="left" w:pos="1642"/>
        </w:tabs>
        <w:rPr>
          <w:rFonts w:ascii="Arial" w:hAnsi="Arial" w:cs="Arial"/>
          <w:sz w:val="24"/>
          <w:szCs w:val="24"/>
        </w:rPr>
      </w:pPr>
      <w:r>
        <w:rPr>
          <w:rFonts w:ascii="Arial" w:hAnsi="Arial" w:cs="Arial"/>
          <w:sz w:val="24"/>
          <w:szCs w:val="24"/>
        </w:rPr>
        <w:t xml:space="preserve">   Furthermore, HR is responsible for program implementation and evaluation, a vital operation that ensures the efficiency and success of various initiative within an organisation. HR program implementation and evaluation translates strategic objectives and policies into operational programmes to meet specific organisational targets. This might involve implementing training and development programmes, appraisals, performance management </w:t>
      </w:r>
      <w:r w:rsidR="00945320">
        <w:rPr>
          <w:rFonts w:ascii="Arial" w:hAnsi="Arial" w:cs="Arial"/>
          <w:sz w:val="24"/>
          <w:szCs w:val="24"/>
        </w:rPr>
        <w:t>systems, and staff welfare programmes. Effective implementation necessitates rigorous preparation, clear communication and collaboration across divisions</w:t>
      </w:r>
      <w:r w:rsidR="00806DDD">
        <w:rPr>
          <w:rFonts w:ascii="Arial" w:hAnsi="Arial" w:cs="Arial"/>
          <w:sz w:val="24"/>
          <w:szCs w:val="24"/>
        </w:rPr>
        <w:t xml:space="preserve"> (Ulrich et al, 2009).</w:t>
      </w:r>
    </w:p>
    <w:p w14:paraId="6F888F6C" w14:textId="64C868DE" w:rsidR="00945320" w:rsidRDefault="00945320" w:rsidP="00FF6A1C">
      <w:pPr>
        <w:tabs>
          <w:tab w:val="left" w:pos="1642"/>
        </w:tabs>
        <w:rPr>
          <w:rFonts w:ascii="Arial" w:hAnsi="Arial" w:cs="Arial"/>
          <w:sz w:val="24"/>
          <w:szCs w:val="24"/>
        </w:rPr>
      </w:pPr>
      <w:r>
        <w:rPr>
          <w:rFonts w:ascii="Arial" w:hAnsi="Arial" w:cs="Arial"/>
          <w:sz w:val="24"/>
          <w:szCs w:val="24"/>
        </w:rPr>
        <w:t xml:space="preserve">    Once a program is implemented, HR responsibilities expands to program evaluation, which measures its impact and effectiveness. Monitoring key performance indicators, gathering feedback and analysing data are all part of the evaluation process to determine if the program reached its goal. This process offers support in highlighting areas of success, areas of growth and gives useful information about the organisation’s resources and the effectiveness of their allocation. Together, program implementation and evaluation</w:t>
      </w:r>
      <w:r w:rsidR="0044535D">
        <w:rPr>
          <w:rFonts w:ascii="Arial" w:hAnsi="Arial" w:cs="Arial"/>
          <w:sz w:val="24"/>
          <w:szCs w:val="24"/>
        </w:rPr>
        <w:t xml:space="preserve"> </w:t>
      </w:r>
      <w:proofErr w:type="gramStart"/>
      <w:r w:rsidR="0044535D">
        <w:rPr>
          <w:rFonts w:ascii="Arial" w:hAnsi="Arial" w:cs="Arial"/>
          <w:sz w:val="24"/>
          <w:szCs w:val="24"/>
        </w:rPr>
        <w:t>creates</w:t>
      </w:r>
      <w:proofErr w:type="gramEnd"/>
      <w:r w:rsidR="0044535D">
        <w:rPr>
          <w:rFonts w:ascii="Arial" w:hAnsi="Arial" w:cs="Arial"/>
          <w:sz w:val="24"/>
          <w:szCs w:val="24"/>
        </w:rPr>
        <w:t xml:space="preserve"> </w:t>
      </w:r>
      <w:proofErr w:type="spellStart"/>
      <w:r w:rsidR="0044535D">
        <w:rPr>
          <w:rFonts w:ascii="Arial" w:hAnsi="Arial" w:cs="Arial"/>
          <w:sz w:val="24"/>
          <w:szCs w:val="24"/>
        </w:rPr>
        <w:t>a</w:t>
      </w:r>
      <w:proofErr w:type="spellEnd"/>
      <w:r w:rsidR="0044535D">
        <w:rPr>
          <w:rFonts w:ascii="Arial" w:hAnsi="Arial" w:cs="Arial"/>
          <w:sz w:val="24"/>
          <w:szCs w:val="24"/>
        </w:rPr>
        <w:t xml:space="preserve"> ongoing circle of improvement in Human Resources. This dynamic strategy enables HR to have a strategic role in defining company culture, increase employee engagement and contribute to the overall success of the business</w:t>
      </w:r>
      <w:r w:rsidR="00A63CEA">
        <w:rPr>
          <w:rFonts w:ascii="Arial" w:hAnsi="Arial" w:cs="Arial"/>
          <w:sz w:val="24"/>
          <w:szCs w:val="24"/>
        </w:rPr>
        <w:t xml:space="preserve"> (Fleetwood and Hesketh, 2010)</w:t>
      </w:r>
    </w:p>
    <w:p w14:paraId="51FD2734" w14:textId="30F3D81B" w:rsidR="00953E51" w:rsidRDefault="00953E51" w:rsidP="00FF6A1C">
      <w:pPr>
        <w:tabs>
          <w:tab w:val="left" w:pos="1642"/>
        </w:tabs>
        <w:rPr>
          <w:rFonts w:ascii="Arial" w:hAnsi="Arial" w:cs="Arial"/>
          <w:sz w:val="24"/>
          <w:szCs w:val="24"/>
        </w:rPr>
      </w:pPr>
      <w:r>
        <w:rPr>
          <w:rFonts w:ascii="Arial" w:hAnsi="Arial" w:cs="Arial"/>
          <w:sz w:val="24"/>
          <w:szCs w:val="24"/>
        </w:rPr>
        <w:t xml:space="preserve">   Marriot International is a leading company in the hotel industry and its success across the globe is highly influenced by the Human Resources Management, which has continuously evolved and </w:t>
      </w:r>
      <w:r w:rsidR="00CB2625">
        <w:rPr>
          <w:rFonts w:ascii="Arial" w:hAnsi="Arial" w:cs="Arial"/>
          <w:sz w:val="24"/>
          <w:szCs w:val="24"/>
        </w:rPr>
        <w:t>reinvented itself over the 87 years of service excellence that the guests have been able to benefit in their hotels.</w:t>
      </w:r>
      <w:r w:rsidR="00533884">
        <w:rPr>
          <w:rFonts w:ascii="Arial" w:hAnsi="Arial" w:cs="Arial"/>
          <w:sz w:val="24"/>
          <w:szCs w:val="24"/>
        </w:rPr>
        <w:t xml:space="preserve"> Establishing itself as a hotel chain that takes pride in taking care of both its </w:t>
      </w:r>
      <w:proofErr w:type="gramStart"/>
      <w:r w:rsidR="00533884">
        <w:rPr>
          <w:rFonts w:ascii="Arial" w:hAnsi="Arial" w:cs="Arial"/>
          <w:sz w:val="24"/>
          <w:szCs w:val="24"/>
        </w:rPr>
        <w:t>guests</w:t>
      </w:r>
      <w:proofErr w:type="gramEnd"/>
      <w:r w:rsidR="00533884">
        <w:rPr>
          <w:rFonts w:ascii="Arial" w:hAnsi="Arial" w:cs="Arial"/>
          <w:sz w:val="24"/>
          <w:szCs w:val="24"/>
        </w:rPr>
        <w:t xml:space="preserve"> but its employees likewise is a confirmation of the slogan “People First”</w:t>
      </w:r>
      <w:r w:rsidR="00571C9E">
        <w:rPr>
          <w:rFonts w:ascii="Arial" w:hAnsi="Arial" w:cs="Arial"/>
          <w:sz w:val="24"/>
          <w:szCs w:val="24"/>
        </w:rPr>
        <w:t>. This culture within the company spreads in the lifestyle and mentality of the employee resulting in a positive workplace with outstanding guest satisfaction. (Amire</w:t>
      </w:r>
      <w:r w:rsidR="00533884">
        <w:rPr>
          <w:rFonts w:ascii="Arial" w:hAnsi="Arial" w:cs="Arial"/>
          <w:sz w:val="24"/>
          <w:szCs w:val="24"/>
        </w:rPr>
        <w:t>, 2022).</w:t>
      </w:r>
    </w:p>
    <w:p w14:paraId="3673D1FF" w14:textId="41C4368D" w:rsidR="00C00597" w:rsidRDefault="00571C9E" w:rsidP="00FF6A1C">
      <w:pPr>
        <w:tabs>
          <w:tab w:val="left" w:pos="1642"/>
        </w:tabs>
        <w:rPr>
          <w:rFonts w:ascii="Arial" w:hAnsi="Arial" w:cs="Arial"/>
          <w:sz w:val="24"/>
          <w:szCs w:val="24"/>
        </w:rPr>
      </w:pPr>
      <w:r>
        <w:rPr>
          <w:rFonts w:ascii="Arial" w:hAnsi="Arial" w:cs="Arial"/>
          <w:sz w:val="24"/>
          <w:szCs w:val="24"/>
        </w:rPr>
        <w:t xml:space="preserve">   In line with the company goals, Marriott International has always been focused in attracting top talent as all companies in hotel industry aim to do so. To attract and </w:t>
      </w:r>
      <w:r>
        <w:rPr>
          <w:rFonts w:ascii="Arial" w:hAnsi="Arial" w:cs="Arial"/>
          <w:sz w:val="24"/>
          <w:szCs w:val="24"/>
        </w:rPr>
        <w:lastRenderedPageBreak/>
        <w:t xml:space="preserve">retain the appropriate candidates Human Resources Management in Marriot International have developed a series of successful strategies, all </w:t>
      </w:r>
      <w:r w:rsidR="00F70DA3">
        <w:rPr>
          <w:rFonts w:ascii="Arial" w:hAnsi="Arial" w:cs="Arial"/>
          <w:sz w:val="24"/>
          <w:szCs w:val="24"/>
        </w:rPr>
        <w:t>focused on the people</w:t>
      </w:r>
      <w:r w:rsidR="00C00597">
        <w:rPr>
          <w:rFonts w:ascii="Arial" w:hAnsi="Arial" w:cs="Arial"/>
          <w:sz w:val="24"/>
          <w:szCs w:val="24"/>
        </w:rPr>
        <w:t xml:space="preserve"> (Kulesza, 2023).</w:t>
      </w:r>
    </w:p>
    <w:p w14:paraId="6C69FC11" w14:textId="150A84A5" w:rsidR="0058288D" w:rsidRDefault="00C00597" w:rsidP="00FF6A1C">
      <w:pPr>
        <w:tabs>
          <w:tab w:val="left" w:pos="1642"/>
        </w:tabs>
        <w:rPr>
          <w:rFonts w:ascii="Arial" w:hAnsi="Arial" w:cs="Arial"/>
          <w:sz w:val="24"/>
          <w:szCs w:val="24"/>
        </w:rPr>
      </w:pPr>
      <w:r>
        <w:rPr>
          <w:rFonts w:ascii="Arial" w:hAnsi="Arial" w:cs="Arial"/>
          <w:sz w:val="24"/>
          <w:szCs w:val="24"/>
        </w:rPr>
        <w:t xml:space="preserve">    </w:t>
      </w:r>
      <w:r w:rsidR="00F70DA3">
        <w:rPr>
          <w:rFonts w:ascii="Arial" w:hAnsi="Arial" w:cs="Arial"/>
          <w:sz w:val="24"/>
          <w:szCs w:val="24"/>
        </w:rPr>
        <w:t xml:space="preserve"> Working for Marriot International comes with a full range of benefits that will increase the change for a skilled person to join the company. The company offers a long list of perks, from basic ones like, paid leave and employee uniform to substantial employee discounts and </w:t>
      </w:r>
      <w:proofErr w:type="gramStart"/>
      <w:r w:rsidR="00F70DA3">
        <w:rPr>
          <w:rFonts w:ascii="Arial" w:hAnsi="Arial" w:cs="Arial"/>
          <w:sz w:val="24"/>
          <w:szCs w:val="24"/>
        </w:rPr>
        <w:t>child care</w:t>
      </w:r>
      <w:proofErr w:type="gramEnd"/>
      <w:r w:rsidR="00F70DA3">
        <w:rPr>
          <w:rFonts w:ascii="Arial" w:hAnsi="Arial" w:cs="Arial"/>
          <w:sz w:val="24"/>
          <w:szCs w:val="24"/>
        </w:rPr>
        <w:t xml:space="preserve"> expenses or even adoption assistance program. The hotel also offers support in the hard moments of the life through a program called Assistance &amp; Resources for Life (ARL) that can include free confidential counselling, educational and referral services. HRM also developed a program called </w:t>
      </w:r>
      <w:proofErr w:type="spellStart"/>
      <w:r w:rsidR="00F70DA3">
        <w:rPr>
          <w:rFonts w:ascii="Arial" w:hAnsi="Arial" w:cs="Arial"/>
          <w:sz w:val="24"/>
          <w:szCs w:val="24"/>
        </w:rPr>
        <w:t>meQuilibrium</w:t>
      </w:r>
      <w:proofErr w:type="spellEnd"/>
      <w:r w:rsidR="00F70DA3">
        <w:rPr>
          <w:rFonts w:ascii="Arial" w:hAnsi="Arial" w:cs="Arial"/>
          <w:sz w:val="24"/>
          <w:szCs w:val="24"/>
        </w:rPr>
        <w:t xml:space="preserve">, where Marriott International employees have access to a free personalised program. </w:t>
      </w:r>
      <w:proofErr w:type="gramStart"/>
      <w:r w:rsidR="00F70DA3">
        <w:rPr>
          <w:rFonts w:ascii="Arial" w:hAnsi="Arial" w:cs="Arial"/>
          <w:sz w:val="24"/>
          <w:szCs w:val="24"/>
        </w:rPr>
        <w:t>All of</w:t>
      </w:r>
      <w:proofErr w:type="gramEnd"/>
      <w:r w:rsidR="00F70DA3">
        <w:rPr>
          <w:rFonts w:ascii="Arial" w:hAnsi="Arial" w:cs="Arial"/>
          <w:sz w:val="24"/>
          <w:szCs w:val="24"/>
        </w:rPr>
        <w:t xml:space="preserve"> these benefits </w:t>
      </w:r>
      <w:r w:rsidR="00186574">
        <w:rPr>
          <w:rFonts w:ascii="Arial" w:hAnsi="Arial" w:cs="Arial"/>
          <w:sz w:val="24"/>
          <w:szCs w:val="24"/>
        </w:rPr>
        <w:t>strengthen</w:t>
      </w:r>
      <w:r w:rsidR="00F70DA3">
        <w:rPr>
          <w:rFonts w:ascii="Arial" w:hAnsi="Arial" w:cs="Arial"/>
          <w:sz w:val="24"/>
          <w:szCs w:val="24"/>
        </w:rPr>
        <w:t xml:space="preserve"> and proves their motto: “People First”. (Marriott, 2024). </w:t>
      </w:r>
    </w:p>
    <w:p w14:paraId="08F49E2D" w14:textId="24C5EA98" w:rsidR="00F8443D" w:rsidRDefault="00562FAA" w:rsidP="00FF6A1C">
      <w:pPr>
        <w:tabs>
          <w:tab w:val="left" w:pos="1642"/>
        </w:tabs>
        <w:rPr>
          <w:rFonts w:ascii="Arial" w:hAnsi="Arial" w:cs="Arial"/>
          <w:sz w:val="24"/>
          <w:szCs w:val="24"/>
        </w:rPr>
      </w:pPr>
      <w:r>
        <w:rPr>
          <w:rFonts w:ascii="Arial" w:hAnsi="Arial" w:cs="Arial"/>
          <w:sz w:val="24"/>
          <w:szCs w:val="24"/>
        </w:rPr>
        <w:t xml:space="preserve">     The selection process is one very comprehensive at Marriot International. Being a leader in the choices for travellers around the world, choosing the right candidate for the job is a carefully designed process </w:t>
      </w:r>
      <w:r w:rsidR="004F137C">
        <w:rPr>
          <w:rFonts w:ascii="Arial" w:hAnsi="Arial" w:cs="Arial"/>
          <w:sz w:val="24"/>
          <w:szCs w:val="24"/>
        </w:rPr>
        <w:t xml:space="preserve">by the Human Resources Management team across the hotel chain. Marriott International is targeting future employees that are high skilled and very people oriented to join their hotels and resorts. Like in other hotel chains HR department tasks includes talent acquisition, team management, team management, sourcing and networking, compliance and diversity, strategic planning, and reporting recruitment metrics </w:t>
      </w:r>
      <w:proofErr w:type="gramStart"/>
      <w:r w:rsidR="004F137C">
        <w:rPr>
          <w:rFonts w:ascii="Arial" w:hAnsi="Arial" w:cs="Arial"/>
          <w:sz w:val="24"/>
          <w:szCs w:val="24"/>
        </w:rPr>
        <w:t>in order to</w:t>
      </w:r>
      <w:proofErr w:type="gramEnd"/>
      <w:r w:rsidR="004F137C">
        <w:rPr>
          <w:rFonts w:ascii="Arial" w:hAnsi="Arial" w:cs="Arial"/>
          <w:sz w:val="24"/>
          <w:szCs w:val="24"/>
        </w:rPr>
        <w:t xml:space="preserve"> contribute to the hotel’s success</w:t>
      </w:r>
      <w:r w:rsidR="00872713">
        <w:rPr>
          <w:rFonts w:ascii="Arial" w:hAnsi="Arial" w:cs="Arial"/>
          <w:sz w:val="24"/>
          <w:szCs w:val="24"/>
        </w:rPr>
        <w:t xml:space="preserve"> (Schuler et al, 2009)</w:t>
      </w:r>
    </w:p>
    <w:p w14:paraId="0B2CC11B" w14:textId="5584F929" w:rsidR="00562FAA" w:rsidRDefault="00F8443D" w:rsidP="00FF6A1C">
      <w:pPr>
        <w:tabs>
          <w:tab w:val="left" w:pos="1642"/>
        </w:tabs>
        <w:rPr>
          <w:rFonts w:ascii="Arial" w:hAnsi="Arial" w:cs="Arial"/>
          <w:sz w:val="24"/>
          <w:szCs w:val="24"/>
        </w:rPr>
      </w:pPr>
      <w:r>
        <w:rPr>
          <w:rFonts w:ascii="Arial" w:hAnsi="Arial" w:cs="Arial"/>
          <w:sz w:val="24"/>
          <w:szCs w:val="24"/>
        </w:rPr>
        <w:t xml:space="preserve">  </w:t>
      </w:r>
      <w:r w:rsidR="004F137C">
        <w:rPr>
          <w:rFonts w:ascii="Arial" w:hAnsi="Arial" w:cs="Arial"/>
          <w:sz w:val="24"/>
          <w:szCs w:val="24"/>
        </w:rPr>
        <w:t xml:space="preserve"> The </w:t>
      </w:r>
      <w:proofErr w:type="gramStart"/>
      <w:r w:rsidR="004F137C">
        <w:rPr>
          <w:rFonts w:ascii="Arial" w:hAnsi="Arial" w:cs="Arial"/>
          <w:sz w:val="24"/>
          <w:szCs w:val="24"/>
        </w:rPr>
        <w:t>core  values</w:t>
      </w:r>
      <w:proofErr w:type="gramEnd"/>
      <w:r w:rsidR="004F137C">
        <w:rPr>
          <w:rFonts w:ascii="Arial" w:hAnsi="Arial" w:cs="Arial"/>
          <w:sz w:val="24"/>
          <w:szCs w:val="24"/>
        </w:rPr>
        <w:t xml:space="preserve"> inside the Marriott International drives employment engagement by encouraging them to </w:t>
      </w:r>
      <w:r w:rsidR="00264AA1">
        <w:rPr>
          <w:rFonts w:ascii="Arial" w:hAnsi="Arial" w:cs="Arial"/>
          <w:sz w:val="24"/>
          <w:szCs w:val="24"/>
        </w:rPr>
        <w:t>embrace the change, supporting their creativity and innovation. Support at Marriott International is not offered just for personal development that is beneficial for the company but also for private life unexpected events. Like Luciano, an employment manager who was given a week of without a second though when he had family issues, all staff members across the company will be offered the required support when possible, building staff retention and improving the people culture in the hotel group.</w:t>
      </w:r>
      <w:r w:rsidR="004F137C">
        <w:rPr>
          <w:rFonts w:ascii="Arial" w:hAnsi="Arial" w:cs="Arial"/>
          <w:sz w:val="24"/>
          <w:szCs w:val="24"/>
        </w:rPr>
        <w:t xml:space="preserve"> (Segundo, 2024).</w:t>
      </w:r>
    </w:p>
    <w:p w14:paraId="78DE149C" w14:textId="0FCD5478" w:rsidR="00264AA1" w:rsidRDefault="00264AA1" w:rsidP="00FF6A1C">
      <w:pPr>
        <w:tabs>
          <w:tab w:val="left" w:pos="1642"/>
        </w:tabs>
        <w:rPr>
          <w:rFonts w:ascii="Arial" w:hAnsi="Arial" w:cs="Arial"/>
          <w:sz w:val="24"/>
          <w:szCs w:val="24"/>
        </w:rPr>
      </w:pPr>
      <w:r>
        <w:rPr>
          <w:rFonts w:ascii="Arial" w:hAnsi="Arial" w:cs="Arial"/>
          <w:sz w:val="24"/>
          <w:szCs w:val="24"/>
        </w:rPr>
        <w:t xml:space="preserve">    Being an international hotel chain spread all over the globe, Marriott International HR systems became a progressively complicated network because they were using multiple vendors depending on the location of the hotel or resort. With technology evolving at a rapid pace, Marriott International took the revolutionary step and started a successful collaboration with Oracle and Accenture </w:t>
      </w:r>
      <w:proofErr w:type="gramStart"/>
      <w:r>
        <w:rPr>
          <w:rFonts w:ascii="Arial" w:hAnsi="Arial" w:cs="Arial"/>
          <w:sz w:val="24"/>
          <w:szCs w:val="24"/>
        </w:rPr>
        <w:t>an</w:t>
      </w:r>
      <w:proofErr w:type="gramEnd"/>
      <w:r>
        <w:rPr>
          <w:rFonts w:ascii="Arial" w:hAnsi="Arial" w:cs="Arial"/>
          <w:sz w:val="24"/>
          <w:szCs w:val="24"/>
        </w:rPr>
        <w:t xml:space="preserve"> created Oracle Cloud HCM solution and an internal platform named </w:t>
      </w:r>
      <w:proofErr w:type="spellStart"/>
      <w:r>
        <w:rPr>
          <w:rFonts w:ascii="Arial" w:hAnsi="Arial" w:cs="Arial"/>
          <w:sz w:val="24"/>
          <w:szCs w:val="24"/>
        </w:rPr>
        <w:t>mHUB</w:t>
      </w:r>
      <w:proofErr w:type="spellEnd"/>
      <w:r>
        <w:rPr>
          <w:rFonts w:ascii="Arial" w:hAnsi="Arial" w:cs="Arial"/>
          <w:sz w:val="24"/>
          <w:szCs w:val="24"/>
        </w:rPr>
        <w:t xml:space="preserve">. The HR strategy implemented through </w:t>
      </w:r>
      <w:proofErr w:type="spellStart"/>
      <w:r>
        <w:rPr>
          <w:rFonts w:ascii="Arial" w:hAnsi="Arial" w:cs="Arial"/>
          <w:sz w:val="24"/>
          <w:szCs w:val="24"/>
        </w:rPr>
        <w:t>mHUB</w:t>
      </w:r>
      <w:proofErr w:type="spellEnd"/>
      <w:r>
        <w:rPr>
          <w:rFonts w:ascii="Arial" w:hAnsi="Arial" w:cs="Arial"/>
          <w:sz w:val="24"/>
          <w:szCs w:val="24"/>
        </w:rPr>
        <w:t xml:space="preserve"> had to role to</w:t>
      </w:r>
      <w:r w:rsidR="00DD4166">
        <w:rPr>
          <w:rFonts w:ascii="Arial" w:hAnsi="Arial" w:cs="Arial"/>
          <w:sz w:val="24"/>
          <w:szCs w:val="24"/>
        </w:rPr>
        <w:t xml:space="preserve"> offer quick and personalised access to the employees of the Marriott International, a platform where gain entry to vital information, learning and training modules, internal job opportunities, all of these being available in 15 languages to strengthen the company’s inclusion strategy. This collaboration gave an edge in the competitive environment of hotel industry to Marriott International. To retain and attract talent and motivate employee engagement an Employee Stock Purchase Plan (ESPP) was introduced, developing a culture of ownership and offering opportunities for the staff to grow alongside with the company. This program </w:t>
      </w:r>
      <w:r w:rsidR="00DD4166">
        <w:rPr>
          <w:rFonts w:ascii="Arial" w:hAnsi="Arial" w:cs="Arial"/>
          <w:sz w:val="24"/>
          <w:szCs w:val="24"/>
        </w:rPr>
        <w:lastRenderedPageBreak/>
        <w:t xml:space="preserve">implementation highlights the company’s dedication to employee commitment and support once </w:t>
      </w:r>
      <w:proofErr w:type="gramStart"/>
      <w:r w:rsidR="00DD4166">
        <w:rPr>
          <w:rFonts w:ascii="Arial" w:hAnsi="Arial" w:cs="Arial"/>
          <w:sz w:val="24"/>
          <w:szCs w:val="24"/>
        </w:rPr>
        <w:t>again</w:t>
      </w:r>
      <w:r w:rsidR="00360EAB">
        <w:rPr>
          <w:rFonts w:ascii="Arial" w:hAnsi="Arial" w:cs="Arial"/>
          <w:sz w:val="24"/>
          <w:szCs w:val="24"/>
        </w:rPr>
        <w:t>.</w:t>
      </w:r>
      <w:r w:rsidR="00DD4166">
        <w:rPr>
          <w:rFonts w:ascii="Arial" w:hAnsi="Arial" w:cs="Arial"/>
          <w:sz w:val="24"/>
          <w:szCs w:val="24"/>
        </w:rPr>
        <w:t>(</w:t>
      </w:r>
      <w:proofErr w:type="gramEnd"/>
      <w:r w:rsidR="00835A24">
        <w:rPr>
          <w:rFonts w:ascii="Arial" w:hAnsi="Arial" w:cs="Arial"/>
          <w:sz w:val="24"/>
          <w:szCs w:val="24"/>
        </w:rPr>
        <w:t>Accenture, 2024).</w:t>
      </w:r>
    </w:p>
    <w:p w14:paraId="3177E809" w14:textId="1892C554" w:rsidR="00360EAB" w:rsidRDefault="00360EAB" w:rsidP="00FF6A1C">
      <w:pPr>
        <w:tabs>
          <w:tab w:val="left" w:pos="1642"/>
        </w:tabs>
        <w:rPr>
          <w:rFonts w:ascii="Arial" w:hAnsi="Arial" w:cs="Arial"/>
          <w:sz w:val="24"/>
          <w:szCs w:val="24"/>
        </w:rPr>
      </w:pPr>
      <w:r>
        <w:rPr>
          <w:rFonts w:ascii="Arial" w:hAnsi="Arial" w:cs="Arial"/>
          <w:sz w:val="24"/>
          <w:szCs w:val="24"/>
        </w:rPr>
        <w:t xml:space="preserve">    Looking at the implemented strategies by the Human Resources Management, it is clearly that a positive environment where top talents are attracted and retained, building an employee engagement culture and a highly skilled workforce that contributes considerably to the hotel chain success, maintaining Marriott International a leader in hotel industry</w:t>
      </w:r>
      <w:r w:rsidR="00B846F4">
        <w:rPr>
          <w:rFonts w:ascii="Arial" w:hAnsi="Arial" w:cs="Arial"/>
          <w:sz w:val="24"/>
          <w:szCs w:val="24"/>
        </w:rPr>
        <w:t xml:space="preserve"> (Gibson et al, 2012)</w:t>
      </w:r>
    </w:p>
    <w:p w14:paraId="03B8C4F8" w14:textId="12F87E96" w:rsidR="00360EAB" w:rsidRDefault="00360EAB" w:rsidP="00FF6A1C">
      <w:pPr>
        <w:tabs>
          <w:tab w:val="left" w:pos="1642"/>
        </w:tabs>
        <w:rPr>
          <w:rFonts w:ascii="Arial" w:hAnsi="Arial" w:cs="Arial"/>
          <w:sz w:val="24"/>
          <w:szCs w:val="24"/>
        </w:rPr>
      </w:pPr>
      <w:r>
        <w:rPr>
          <w:rFonts w:ascii="Arial" w:hAnsi="Arial" w:cs="Arial"/>
          <w:sz w:val="24"/>
          <w:szCs w:val="24"/>
        </w:rPr>
        <w:t xml:space="preserve">     </w:t>
      </w:r>
    </w:p>
    <w:p w14:paraId="6B81C648" w14:textId="49B8F8A3" w:rsidR="00264AA1" w:rsidRDefault="00264AA1" w:rsidP="00FF6A1C">
      <w:pPr>
        <w:tabs>
          <w:tab w:val="left" w:pos="1642"/>
        </w:tabs>
        <w:rPr>
          <w:rFonts w:ascii="Arial" w:hAnsi="Arial" w:cs="Arial"/>
          <w:sz w:val="24"/>
          <w:szCs w:val="24"/>
        </w:rPr>
      </w:pPr>
      <w:r>
        <w:rPr>
          <w:rFonts w:ascii="Arial" w:hAnsi="Arial" w:cs="Arial"/>
          <w:sz w:val="24"/>
          <w:szCs w:val="24"/>
        </w:rPr>
        <w:t xml:space="preserve">     </w:t>
      </w:r>
    </w:p>
    <w:p w14:paraId="745B2AD3" w14:textId="77777777" w:rsidR="00C918DB" w:rsidRDefault="00C918DB" w:rsidP="00FF6A1C">
      <w:pPr>
        <w:tabs>
          <w:tab w:val="left" w:pos="1642"/>
        </w:tabs>
        <w:rPr>
          <w:rFonts w:ascii="Arial" w:hAnsi="Arial" w:cs="Arial"/>
          <w:sz w:val="24"/>
          <w:szCs w:val="24"/>
        </w:rPr>
      </w:pPr>
    </w:p>
    <w:p w14:paraId="5057D70F" w14:textId="77777777" w:rsidR="00DA6B29" w:rsidRDefault="00DA6B29" w:rsidP="00FF6A1C">
      <w:pPr>
        <w:tabs>
          <w:tab w:val="left" w:pos="1642"/>
        </w:tabs>
        <w:rPr>
          <w:rFonts w:ascii="Arial" w:hAnsi="Arial" w:cs="Arial"/>
          <w:sz w:val="24"/>
          <w:szCs w:val="24"/>
        </w:rPr>
      </w:pPr>
    </w:p>
    <w:p w14:paraId="76C39765" w14:textId="77777777" w:rsidR="00C00597" w:rsidRDefault="00C00597" w:rsidP="00FF6A1C">
      <w:pPr>
        <w:tabs>
          <w:tab w:val="left" w:pos="1642"/>
        </w:tabs>
        <w:rPr>
          <w:rFonts w:ascii="Arial" w:hAnsi="Arial" w:cs="Arial"/>
          <w:sz w:val="24"/>
          <w:szCs w:val="24"/>
        </w:rPr>
      </w:pPr>
    </w:p>
    <w:p w14:paraId="700D111C" w14:textId="77777777" w:rsidR="00C00597" w:rsidRDefault="00C00597" w:rsidP="00FF6A1C">
      <w:pPr>
        <w:tabs>
          <w:tab w:val="left" w:pos="1642"/>
        </w:tabs>
        <w:rPr>
          <w:rFonts w:ascii="Arial" w:hAnsi="Arial" w:cs="Arial"/>
          <w:sz w:val="24"/>
          <w:szCs w:val="24"/>
        </w:rPr>
      </w:pPr>
    </w:p>
    <w:p w14:paraId="4984FB01" w14:textId="77777777" w:rsidR="00C00597" w:rsidRDefault="00C00597" w:rsidP="00FF6A1C">
      <w:pPr>
        <w:tabs>
          <w:tab w:val="left" w:pos="1642"/>
        </w:tabs>
        <w:rPr>
          <w:rFonts w:ascii="Arial" w:hAnsi="Arial" w:cs="Arial"/>
          <w:sz w:val="24"/>
          <w:szCs w:val="24"/>
        </w:rPr>
      </w:pPr>
    </w:p>
    <w:p w14:paraId="06AB64E8" w14:textId="77777777" w:rsidR="00C00597" w:rsidRDefault="00C00597" w:rsidP="00FF6A1C">
      <w:pPr>
        <w:tabs>
          <w:tab w:val="left" w:pos="1642"/>
        </w:tabs>
        <w:rPr>
          <w:rFonts w:ascii="Arial" w:hAnsi="Arial" w:cs="Arial"/>
          <w:sz w:val="24"/>
          <w:szCs w:val="24"/>
        </w:rPr>
      </w:pPr>
    </w:p>
    <w:p w14:paraId="66D11628" w14:textId="77777777" w:rsidR="00C00597" w:rsidRDefault="00C00597" w:rsidP="00FF6A1C">
      <w:pPr>
        <w:tabs>
          <w:tab w:val="left" w:pos="1642"/>
        </w:tabs>
        <w:rPr>
          <w:rFonts w:ascii="Arial" w:hAnsi="Arial" w:cs="Arial"/>
          <w:sz w:val="24"/>
          <w:szCs w:val="24"/>
        </w:rPr>
      </w:pPr>
    </w:p>
    <w:p w14:paraId="42E99874" w14:textId="77777777" w:rsidR="00C00597" w:rsidRDefault="00C00597" w:rsidP="00FF6A1C">
      <w:pPr>
        <w:tabs>
          <w:tab w:val="left" w:pos="1642"/>
        </w:tabs>
        <w:rPr>
          <w:rFonts w:ascii="Arial" w:hAnsi="Arial" w:cs="Arial"/>
          <w:sz w:val="24"/>
          <w:szCs w:val="24"/>
        </w:rPr>
      </w:pPr>
    </w:p>
    <w:p w14:paraId="58B2B44D" w14:textId="77777777" w:rsidR="00C00597" w:rsidRDefault="00C00597" w:rsidP="00FF6A1C">
      <w:pPr>
        <w:tabs>
          <w:tab w:val="left" w:pos="1642"/>
        </w:tabs>
        <w:rPr>
          <w:rFonts w:ascii="Arial" w:hAnsi="Arial" w:cs="Arial"/>
          <w:sz w:val="24"/>
          <w:szCs w:val="24"/>
        </w:rPr>
      </w:pPr>
    </w:p>
    <w:p w14:paraId="74F259EF" w14:textId="77777777" w:rsidR="00C00597" w:rsidRDefault="00C00597" w:rsidP="00FF6A1C">
      <w:pPr>
        <w:tabs>
          <w:tab w:val="left" w:pos="1642"/>
        </w:tabs>
        <w:rPr>
          <w:rFonts w:ascii="Arial" w:hAnsi="Arial" w:cs="Arial"/>
          <w:sz w:val="24"/>
          <w:szCs w:val="24"/>
        </w:rPr>
      </w:pPr>
    </w:p>
    <w:p w14:paraId="5D1ACB54" w14:textId="77777777" w:rsidR="00C00597" w:rsidRDefault="00C00597" w:rsidP="00FF6A1C">
      <w:pPr>
        <w:tabs>
          <w:tab w:val="left" w:pos="1642"/>
        </w:tabs>
        <w:rPr>
          <w:rFonts w:ascii="Arial" w:hAnsi="Arial" w:cs="Arial"/>
          <w:sz w:val="24"/>
          <w:szCs w:val="24"/>
        </w:rPr>
      </w:pPr>
    </w:p>
    <w:p w14:paraId="1098AAF8" w14:textId="77777777" w:rsidR="00C00597" w:rsidRDefault="00C00597" w:rsidP="00FF6A1C">
      <w:pPr>
        <w:tabs>
          <w:tab w:val="left" w:pos="1642"/>
        </w:tabs>
        <w:rPr>
          <w:rFonts w:ascii="Arial" w:hAnsi="Arial" w:cs="Arial"/>
          <w:sz w:val="24"/>
          <w:szCs w:val="24"/>
        </w:rPr>
      </w:pPr>
    </w:p>
    <w:p w14:paraId="748D6B4E" w14:textId="77777777" w:rsidR="00C00597" w:rsidRDefault="00C00597" w:rsidP="00FF6A1C">
      <w:pPr>
        <w:tabs>
          <w:tab w:val="left" w:pos="1642"/>
        </w:tabs>
        <w:rPr>
          <w:rFonts w:ascii="Arial" w:hAnsi="Arial" w:cs="Arial"/>
          <w:sz w:val="24"/>
          <w:szCs w:val="24"/>
        </w:rPr>
      </w:pPr>
    </w:p>
    <w:p w14:paraId="5CD717BD" w14:textId="77777777" w:rsidR="00C00597" w:rsidRDefault="00C00597" w:rsidP="00FF6A1C">
      <w:pPr>
        <w:tabs>
          <w:tab w:val="left" w:pos="1642"/>
        </w:tabs>
        <w:rPr>
          <w:rFonts w:ascii="Arial" w:hAnsi="Arial" w:cs="Arial"/>
          <w:sz w:val="24"/>
          <w:szCs w:val="24"/>
        </w:rPr>
      </w:pPr>
    </w:p>
    <w:p w14:paraId="715BF571" w14:textId="77777777" w:rsidR="00C00597" w:rsidRDefault="00C00597" w:rsidP="00FF6A1C">
      <w:pPr>
        <w:tabs>
          <w:tab w:val="left" w:pos="1642"/>
        </w:tabs>
        <w:rPr>
          <w:rFonts w:ascii="Arial" w:hAnsi="Arial" w:cs="Arial"/>
          <w:sz w:val="24"/>
          <w:szCs w:val="24"/>
        </w:rPr>
      </w:pPr>
    </w:p>
    <w:p w14:paraId="162E833E" w14:textId="77777777" w:rsidR="00C00597" w:rsidRDefault="00C00597" w:rsidP="00FF6A1C">
      <w:pPr>
        <w:tabs>
          <w:tab w:val="left" w:pos="1642"/>
        </w:tabs>
        <w:rPr>
          <w:rFonts w:ascii="Arial" w:hAnsi="Arial" w:cs="Arial"/>
          <w:sz w:val="24"/>
          <w:szCs w:val="24"/>
        </w:rPr>
      </w:pPr>
    </w:p>
    <w:p w14:paraId="363E988D" w14:textId="77777777" w:rsidR="00C00597" w:rsidRDefault="00C00597" w:rsidP="00FF6A1C">
      <w:pPr>
        <w:tabs>
          <w:tab w:val="left" w:pos="1642"/>
        </w:tabs>
        <w:rPr>
          <w:rFonts w:ascii="Arial" w:hAnsi="Arial" w:cs="Arial"/>
          <w:sz w:val="24"/>
          <w:szCs w:val="24"/>
        </w:rPr>
      </w:pPr>
    </w:p>
    <w:p w14:paraId="1C4E9E18" w14:textId="77777777" w:rsidR="00C918DB" w:rsidRPr="00C918DB" w:rsidRDefault="00C918DB" w:rsidP="00C918DB">
      <w:pPr>
        <w:tabs>
          <w:tab w:val="left" w:pos="1642"/>
        </w:tabs>
        <w:rPr>
          <w:rFonts w:ascii="Arial" w:hAnsi="Arial" w:cs="Arial"/>
          <w:b/>
          <w:bCs/>
          <w:sz w:val="24"/>
          <w:szCs w:val="24"/>
        </w:rPr>
      </w:pPr>
    </w:p>
    <w:p w14:paraId="0F13CE98" w14:textId="77777777" w:rsidR="00C918DB" w:rsidRPr="00C918DB" w:rsidRDefault="00C918DB" w:rsidP="00C918DB">
      <w:pPr>
        <w:tabs>
          <w:tab w:val="left" w:pos="1642"/>
        </w:tabs>
        <w:rPr>
          <w:rFonts w:ascii="Arial" w:hAnsi="Arial" w:cs="Arial"/>
          <w:b/>
          <w:bCs/>
          <w:sz w:val="24"/>
          <w:szCs w:val="24"/>
        </w:rPr>
      </w:pPr>
    </w:p>
    <w:p w14:paraId="1E35D664" w14:textId="77777777" w:rsidR="0048292C" w:rsidRDefault="0048292C" w:rsidP="0099399E">
      <w:pPr>
        <w:ind w:firstLine="720"/>
        <w:rPr>
          <w:rFonts w:ascii="Arial" w:hAnsi="Arial" w:cs="Arial"/>
          <w:sz w:val="24"/>
          <w:szCs w:val="24"/>
        </w:rPr>
      </w:pPr>
    </w:p>
    <w:p w14:paraId="350C4041" w14:textId="77777777" w:rsidR="0048292C" w:rsidRDefault="0048292C" w:rsidP="0099399E">
      <w:pPr>
        <w:ind w:firstLine="720"/>
        <w:rPr>
          <w:rFonts w:ascii="Arial" w:hAnsi="Arial" w:cs="Arial"/>
          <w:sz w:val="24"/>
          <w:szCs w:val="24"/>
        </w:rPr>
      </w:pPr>
    </w:p>
    <w:p w14:paraId="2617E135" w14:textId="77777777" w:rsidR="009E53D6" w:rsidRDefault="009E53D6" w:rsidP="00882BB3">
      <w:pPr>
        <w:rPr>
          <w:rFonts w:ascii="Arial" w:hAnsi="Arial" w:cs="Arial"/>
          <w:sz w:val="24"/>
          <w:szCs w:val="24"/>
        </w:rPr>
      </w:pPr>
    </w:p>
    <w:p w14:paraId="79AE8169" w14:textId="77777777" w:rsidR="00882BB3" w:rsidRDefault="00882BB3" w:rsidP="00882BB3">
      <w:pPr>
        <w:rPr>
          <w:rFonts w:ascii="Arial" w:hAnsi="Arial" w:cs="Arial"/>
          <w:sz w:val="24"/>
          <w:szCs w:val="24"/>
        </w:rPr>
      </w:pPr>
    </w:p>
    <w:p w14:paraId="03561D40" w14:textId="04041A19" w:rsidR="009E53D6" w:rsidRDefault="006067F2" w:rsidP="009E53D6">
      <w:pPr>
        <w:ind w:firstLine="720"/>
        <w:rPr>
          <w:rFonts w:ascii="Arial" w:hAnsi="Arial" w:cs="Arial"/>
          <w:b/>
          <w:bCs/>
          <w:sz w:val="24"/>
          <w:szCs w:val="24"/>
        </w:rPr>
      </w:pPr>
      <w:r w:rsidRPr="009E53D6">
        <w:rPr>
          <w:rFonts w:ascii="Arial" w:hAnsi="Arial" w:cs="Arial"/>
          <w:b/>
          <w:bCs/>
          <w:sz w:val="24"/>
          <w:szCs w:val="24"/>
        </w:rPr>
        <w:lastRenderedPageBreak/>
        <w:t>References:</w:t>
      </w:r>
    </w:p>
    <w:p w14:paraId="09380599" w14:textId="77777777" w:rsidR="00E72EBA" w:rsidRPr="00C00597" w:rsidRDefault="00E72EBA" w:rsidP="00872713">
      <w:pPr>
        <w:pStyle w:val="ListParagraph"/>
        <w:numPr>
          <w:ilvl w:val="0"/>
          <w:numId w:val="2"/>
        </w:numPr>
        <w:rPr>
          <w:sz w:val="24"/>
          <w:szCs w:val="24"/>
        </w:rPr>
      </w:pPr>
      <w:r w:rsidRPr="00C00597">
        <w:rPr>
          <w:rFonts w:ascii="Arial" w:hAnsi="Arial" w:cs="Arial"/>
          <w:sz w:val="24"/>
          <w:szCs w:val="24"/>
        </w:rPr>
        <w:t xml:space="preserve">Accenture (2024) </w:t>
      </w:r>
      <w:r w:rsidRPr="00C00597">
        <w:rPr>
          <w:rFonts w:ascii="Arial" w:hAnsi="Arial" w:cs="Arial"/>
          <w:i/>
          <w:iCs/>
          <w:sz w:val="24"/>
          <w:szCs w:val="24"/>
        </w:rPr>
        <w:t xml:space="preserve">‘HR Transformation’. </w:t>
      </w:r>
      <w:r w:rsidRPr="00C00597">
        <w:rPr>
          <w:rFonts w:ascii="Arial" w:hAnsi="Arial" w:cs="Arial"/>
          <w:sz w:val="24"/>
          <w:szCs w:val="24"/>
        </w:rPr>
        <w:t>Available at:</w:t>
      </w:r>
      <w:r w:rsidRPr="00C00597">
        <w:rPr>
          <w:sz w:val="24"/>
          <w:szCs w:val="24"/>
        </w:rPr>
        <w:t xml:space="preserve"> </w:t>
      </w:r>
      <w:hyperlink r:id="rId6" w:history="1">
        <w:r w:rsidRPr="00C00597">
          <w:rPr>
            <w:rStyle w:val="Hyperlink"/>
            <w:sz w:val="24"/>
            <w:szCs w:val="24"/>
          </w:rPr>
          <w:t>https://www.accenture.com/us-en/case-studies/travel/hr-transformation</w:t>
        </w:r>
      </w:hyperlink>
      <w:r w:rsidRPr="00C00597">
        <w:rPr>
          <w:sz w:val="24"/>
          <w:szCs w:val="24"/>
        </w:rPr>
        <w:t xml:space="preserve"> (Accessed: 29.01.2024).</w:t>
      </w:r>
    </w:p>
    <w:p w14:paraId="453B767B" w14:textId="77777777" w:rsidR="00E72EBA" w:rsidRPr="00C00597" w:rsidRDefault="00E72EBA" w:rsidP="00872713">
      <w:pPr>
        <w:pStyle w:val="ListParagraph"/>
        <w:numPr>
          <w:ilvl w:val="0"/>
          <w:numId w:val="2"/>
        </w:numPr>
        <w:rPr>
          <w:sz w:val="24"/>
          <w:szCs w:val="24"/>
        </w:rPr>
      </w:pPr>
      <w:r w:rsidRPr="00C00597">
        <w:rPr>
          <w:sz w:val="24"/>
          <w:szCs w:val="24"/>
        </w:rPr>
        <w:t xml:space="preserve">Allen, N.J., and Meyer, J.P., (1997) </w:t>
      </w:r>
      <w:r w:rsidRPr="00C00597">
        <w:rPr>
          <w:i/>
          <w:iCs/>
          <w:sz w:val="24"/>
          <w:szCs w:val="24"/>
        </w:rPr>
        <w:t>Commitment in the workplace.</w:t>
      </w:r>
      <w:r w:rsidRPr="00C00597">
        <w:rPr>
          <w:sz w:val="24"/>
          <w:szCs w:val="24"/>
        </w:rPr>
        <w:t xml:space="preserve"> California: Sage Publication Inc.</w:t>
      </w:r>
    </w:p>
    <w:p w14:paraId="153D137E" w14:textId="77777777" w:rsidR="00E72EBA" w:rsidRPr="00C00597" w:rsidRDefault="00E72EBA" w:rsidP="00872713">
      <w:pPr>
        <w:pStyle w:val="ListParagraph"/>
        <w:numPr>
          <w:ilvl w:val="0"/>
          <w:numId w:val="2"/>
        </w:numPr>
        <w:rPr>
          <w:sz w:val="24"/>
          <w:szCs w:val="24"/>
        </w:rPr>
      </w:pPr>
      <w:r w:rsidRPr="00C00597">
        <w:rPr>
          <w:sz w:val="24"/>
          <w:szCs w:val="24"/>
        </w:rPr>
        <w:t xml:space="preserve">Amire, R. (2012) </w:t>
      </w:r>
      <w:r w:rsidRPr="00C00597">
        <w:rPr>
          <w:i/>
          <w:iCs/>
          <w:sz w:val="24"/>
          <w:szCs w:val="24"/>
        </w:rPr>
        <w:t xml:space="preserve">‘People first culture is vital to Marriott’s 25 year run as one of the 100 best companies’ </w:t>
      </w:r>
      <w:r w:rsidRPr="00C00597">
        <w:rPr>
          <w:sz w:val="24"/>
          <w:szCs w:val="24"/>
        </w:rPr>
        <w:t xml:space="preserve">Available at: </w:t>
      </w:r>
      <w:hyperlink r:id="rId7" w:history="1">
        <w:r w:rsidRPr="00C00597">
          <w:rPr>
            <w:rStyle w:val="Hyperlink"/>
            <w:sz w:val="24"/>
            <w:szCs w:val="24"/>
          </w:rPr>
          <w:t>https://fortune.com/2022/04/11/marriott-best-companies-fortune/</w:t>
        </w:r>
      </w:hyperlink>
      <w:r w:rsidRPr="00C00597">
        <w:rPr>
          <w:sz w:val="24"/>
          <w:szCs w:val="24"/>
        </w:rPr>
        <w:t xml:space="preserve"> ( Accessed 29.01.2024).</w:t>
      </w:r>
    </w:p>
    <w:p w14:paraId="63219533" w14:textId="77777777" w:rsidR="00E72EBA" w:rsidRPr="00C00597" w:rsidRDefault="00E72EBA" w:rsidP="00872713">
      <w:pPr>
        <w:pStyle w:val="ListParagraph"/>
        <w:numPr>
          <w:ilvl w:val="0"/>
          <w:numId w:val="2"/>
        </w:numPr>
        <w:rPr>
          <w:sz w:val="24"/>
          <w:szCs w:val="24"/>
        </w:rPr>
      </w:pPr>
      <w:r w:rsidRPr="00C00597">
        <w:rPr>
          <w:sz w:val="24"/>
          <w:szCs w:val="24"/>
        </w:rPr>
        <w:t xml:space="preserve">Bernadin, H., (2009). </w:t>
      </w:r>
      <w:r w:rsidRPr="00C00597">
        <w:rPr>
          <w:i/>
          <w:iCs/>
          <w:sz w:val="24"/>
          <w:szCs w:val="24"/>
        </w:rPr>
        <w:t xml:space="preserve">Human Resource Management. </w:t>
      </w:r>
      <w:r w:rsidRPr="00C00597">
        <w:rPr>
          <w:sz w:val="24"/>
          <w:szCs w:val="24"/>
        </w:rPr>
        <w:t>5</w:t>
      </w:r>
      <w:r w:rsidRPr="00C00597">
        <w:rPr>
          <w:sz w:val="24"/>
          <w:szCs w:val="24"/>
          <w:vertAlign w:val="superscript"/>
        </w:rPr>
        <w:t>th</w:t>
      </w:r>
      <w:r w:rsidRPr="00C00597">
        <w:rPr>
          <w:sz w:val="24"/>
          <w:szCs w:val="24"/>
        </w:rPr>
        <w:t xml:space="preserve"> Edition. New York: </w:t>
      </w:r>
      <w:proofErr w:type="spellStart"/>
      <w:r w:rsidRPr="00C00597">
        <w:rPr>
          <w:sz w:val="24"/>
          <w:szCs w:val="24"/>
        </w:rPr>
        <w:t>Mcgraw-Hill</w:t>
      </w:r>
      <w:proofErr w:type="spellEnd"/>
    </w:p>
    <w:p w14:paraId="1A65A9DC" w14:textId="77777777" w:rsidR="00E72EBA" w:rsidRPr="00C00597" w:rsidRDefault="00E72EBA" w:rsidP="00872713">
      <w:pPr>
        <w:pStyle w:val="ListParagraph"/>
        <w:numPr>
          <w:ilvl w:val="0"/>
          <w:numId w:val="2"/>
        </w:numPr>
        <w:rPr>
          <w:sz w:val="24"/>
          <w:szCs w:val="24"/>
        </w:rPr>
      </w:pPr>
      <w:r w:rsidRPr="00C00597">
        <w:rPr>
          <w:sz w:val="24"/>
          <w:szCs w:val="24"/>
        </w:rPr>
        <w:t>Boxall, P.F., Purcell, J. and Wright, P.M. (2007)</w:t>
      </w:r>
      <w:r w:rsidRPr="00C00597">
        <w:rPr>
          <w:i/>
          <w:iCs/>
          <w:sz w:val="24"/>
          <w:szCs w:val="24"/>
        </w:rPr>
        <w:t xml:space="preserve"> The Oxford Handbook of Human Resource Management. </w:t>
      </w:r>
      <w:r w:rsidRPr="00C00597">
        <w:rPr>
          <w:sz w:val="24"/>
          <w:szCs w:val="24"/>
        </w:rPr>
        <w:t>Oxford: Oxford University Press.</w:t>
      </w:r>
    </w:p>
    <w:p w14:paraId="493218B7" w14:textId="77777777" w:rsidR="00E72EBA" w:rsidRPr="00C00597" w:rsidRDefault="00E72EBA" w:rsidP="00872713">
      <w:pPr>
        <w:pStyle w:val="ListParagraph"/>
        <w:numPr>
          <w:ilvl w:val="0"/>
          <w:numId w:val="2"/>
        </w:numPr>
        <w:rPr>
          <w:sz w:val="24"/>
          <w:szCs w:val="24"/>
        </w:rPr>
      </w:pPr>
      <w:proofErr w:type="spellStart"/>
      <w:r w:rsidRPr="00C00597">
        <w:rPr>
          <w:sz w:val="24"/>
          <w:szCs w:val="24"/>
        </w:rPr>
        <w:t>Chillcott</w:t>
      </w:r>
      <w:proofErr w:type="spellEnd"/>
      <w:r w:rsidRPr="00C00597">
        <w:rPr>
          <w:sz w:val="24"/>
          <w:szCs w:val="24"/>
        </w:rPr>
        <w:t xml:space="preserve">, M. (2015) ‘The History of Human Resource Management’. Available at: </w:t>
      </w:r>
      <w:hyperlink r:id="rId8" w:history="1">
        <w:r w:rsidRPr="00C00597">
          <w:rPr>
            <w:rStyle w:val="Hyperlink"/>
            <w:sz w:val="24"/>
            <w:szCs w:val="24"/>
          </w:rPr>
          <w:t>https://www.consensushr.com/the-history-of-human-resource-management-hrm/</w:t>
        </w:r>
      </w:hyperlink>
      <w:r w:rsidRPr="00C00597">
        <w:rPr>
          <w:sz w:val="24"/>
          <w:szCs w:val="24"/>
        </w:rPr>
        <w:t xml:space="preserve"> (Accessed: 27.01.2024).</w:t>
      </w:r>
    </w:p>
    <w:p w14:paraId="21EAFC60" w14:textId="77777777" w:rsidR="00E72EBA" w:rsidRPr="00C00597" w:rsidRDefault="00E72EBA" w:rsidP="00872713">
      <w:pPr>
        <w:pStyle w:val="ListParagraph"/>
        <w:numPr>
          <w:ilvl w:val="0"/>
          <w:numId w:val="2"/>
        </w:numPr>
        <w:rPr>
          <w:sz w:val="24"/>
          <w:szCs w:val="24"/>
        </w:rPr>
      </w:pPr>
      <w:r w:rsidRPr="00C00597">
        <w:rPr>
          <w:sz w:val="24"/>
          <w:szCs w:val="24"/>
        </w:rPr>
        <w:t>Fleetwood, S. and Hesketh, A. (2010)</w:t>
      </w:r>
      <w:r w:rsidRPr="00C00597">
        <w:rPr>
          <w:i/>
          <w:iCs/>
          <w:sz w:val="24"/>
          <w:szCs w:val="24"/>
        </w:rPr>
        <w:t xml:space="preserve"> Explaining the performance of human resource management. </w:t>
      </w:r>
      <w:r w:rsidRPr="00C00597">
        <w:rPr>
          <w:sz w:val="24"/>
          <w:szCs w:val="24"/>
        </w:rPr>
        <w:t>Cambridge, UK: Cambridge University Press.</w:t>
      </w:r>
    </w:p>
    <w:p w14:paraId="4EE0A4D3" w14:textId="77777777" w:rsidR="00E72EBA" w:rsidRPr="00C00597" w:rsidRDefault="00E72EBA" w:rsidP="00872713">
      <w:pPr>
        <w:pStyle w:val="ListParagraph"/>
        <w:numPr>
          <w:ilvl w:val="0"/>
          <w:numId w:val="2"/>
        </w:numPr>
        <w:rPr>
          <w:sz w:val="24"/>
          <w:szCs w:val="24"/>
        </w:rPr>
      </w:pPr>
      <w:r w:rsidRPr="00C00597">
        <w:rPr>
          <w:sz w:val="24"/>
          <w:szCs w:val="24"/>
        </w:rPr>
        <w:t xml:space="preserve">Gibson, L., John, M., James, H., and Robert, C. (2012) </w:t>
      </w:r>
      <w:r w:rsidRPr="00C00597">
        <w:rPr>
          <w:i/>
          <w:iCs/>
          <w:sz w:val="24"/>
          <w:szCs w:val="24"/>
        </w:rPr>
        <w:t xml:space="preserve">Organisation </w:t>
      </w:r>
      <w:proofErr w:type="spellStart"/>
      <w:r w:rsidRPr="00C00597">
        <w:rPr>
          <w:i/>
          <w:iCs/>
          <w:sz w:val="24"/>
          <w:szCs w:val="24"/>
        </w:rPr>
        <w:t>Behavior</w:t>
      </w:r>
      <w:proofErr w:type="spellEnd"/>
      <w:r w:rsidRPr="00C00597">
        <w:rPr>
          <w:i/>
          <w:iCs/>
          <w:sz w:val="24"/>
          <w:szCs w:val="24"/>
        </w:rPr>
        <w:t xml:space="preserve">, Structure and Process. </w:t>
      </w:r>
      <w:r w:rsidRPr="00C00597">
        <w:rPr>
          <w:sz w:val="24"/>
          <w:szCs w:val="24"/>
        </w:rPr>
        <w:t xml:space="preserve">New York: </w:t>
      </w:r>
      <w:proofErr w:type="spellStart"/>
      <w:r w:rsidRPr="00C00597">
        <w:rPr>
          <w:sz w:val="24"/>
          <w:szCs w:val="24"/>
        </w:rPr>
        <w:t>McGrawn</w:t>
      </w:r>
      <w:proofErr w:type="spellEnd"/>
      <w:r w:rsidRPr="00C00597">
        <w:rPr>
          <w:sz w:val="24"/>
          <w:szCs w:val="24"/>
        </w:rPr>
        <w:t>-Hill.</w:t>
      </w:r>
    </w:p>
    <w:p w14:paraId="1B20041A" w14:textId="77777777" w:rsidR="00E72EBA" w:rsidRPr="00C00597" w:rsidRDefault="00E72EBA" w:rsidP="00872713">
      <w:pPr>
        <w:pStyle w:val="ListParagraph"/>
        <w:numPr>
          <w:ilvl w:val="0"/>
          <w:numId w:val="2"/>
        </w:numPr>
        <w:rPr>
          <w:sz w:val="24"/>
          <w:szCs w:val="24"/>
        </w:rPr>
      </w:pPr>
      <w:r w:rsidRPr="00C00597">
        <w:rPr>
          <w:sz w:val="24"/>
          <w:szCs w:val="24"/>
        </w:rPr>
        <w:t xml:space="preserve">Heizer, J. and Render, B. (2014) </w:t>
      </w:r>
      <w:r w:rsidRPr="00C00597">
        <w:rPr>
          <w:i/>
          <w:iCs/>
          <w:sz w:val="24"/>
          <w:szCs w:val="24"/>
        </w:rPr>
        <w:t xml:space="preserve">Operations Management. </w:t>
      </w:r>
      <w:r w:rsidRPr="00C00597">
        <w:rPr>
          <w:sz w:val="24"/>
          <w:szCs w:val="24"/>
        </w:rPr>
        <w:t>11</w:t>
      </w:r>
      <w:r w:rsidRPr="00C00597">
        <w:rPr>
          <w:sz w:val="24"/>
          <w:szCs w:val="24"/>
          <w:vertAlign w:val="superscript"/>
        </w:rPr>
        <w:t>th</w:t>
      </w:r>
      <w:r w:rsidRPr="00C00597">
        <w:rPr>
          <w:sz w:val="24"/>
          <w:szCs w:val="24"/>
        </w:rPr>
        <w:t xml:space="preserve"> ed. New Jersey: Upper Saddle River.</w:t>
      </w:r>
    </w:p>
    <w:p w14:paraId="364A1DEE" w14:textId="77777777" w:rsidR="00E72EBA" w:rsidRPr="00C00597" w:rsidRDefault="00E72EBA" w:rsidP="00872713">
      <w:pPr>
        <w:pStyle w:val="ListParagraph"/>
        <w:numPr>
          <w:ilvl w:val="0"/>
          <w:numId w:val="2"/>
        </w:numPr>
        <w:rPr>
          <w:sz w:val="24"/>
          <w:szCs w:val="24"/>
        </w:rPr>
      </w:pPr>
      <w:r w:rsidRPr="00C00597">
        <w:rPr>
          <w:sz w:val="24"/>
          <w:szCs w:val="24"/>
        </w:rPr>
        <w:t xml:space="preserve">Itani, S. (2017) </w:t>
      </w:r>
      <w:r w:rsidRPr="00C00597">
        <w:rPr>
          <w:i/>
          <w:iCs/>
          <w:sz w:val="24"/>
          <w:szCs w:val="24"/>
        </w:rPr>
        <w:t xml:space="preserve">The ideological evolution of human resource management: a critical look into HRM research and practices. </w:t>
      </w:r>
      <w:r w:rsidRPr="00C00597">
        <w:rPr>
          <w:sz w:val="24"/>
          <w:szCs w:val="24"/>
        </w:rPr>
        <w:t>Bingley: Emerald Publishing.</w:t>
      </w:r>
    </w:p>
    <w:p w14:paraId="546B0E0C" w14:textId="77777777" w:rsidR="00E72EBA" w:rsidRPr="00C00597" w:rsidRDefault="00E72EBA" w:rsidP="00872713">
      <w:pPr>
        <w:pStyle w:val="ListParagraph"/>
        <w:numPr>
          <w:ilvl w:val="0"/>
          <w:numId w:val="2"/>
        </w:numPr>
        <w:rPr>
          <w:sz w:val="24"/>
          <w:szCs w:val="24"/>
        </w:rPr>
      </w:pPr>
      <w:r w:rsidRPr="00C00597">
        <w:rPr>
          <w:sz w:val="24"/>
          <w:szCs w:val="24"/>
        </w:rPr>
        <w:t>Komal, K. and Nawab S. (2018)</w:t>
      </w:r>
      <w:r w:rsidRPr="00C00597">
        <w:rPr>
          <w:i/>
          <w:iCs/>
          <w:sz w:val="24"/>
          <w:szCs w:val="24"/>
        </w:rPr>
        <w:t xml:space="preserve"> ‘Employee participation and employee retention in a view of compensation’</w:t>
      </w:r>
      <w:r w:rsidRPr="00C00597">
        <w:rPr>
          <w:sz w:val="24"/>
          <w:szCs w:val="24"/>
        </w:rPr>
        <w:t xml:space="preserve"> Sage Journal Publishing. Available at: </w:t>
      </w:r>
      <w:hyperlink r:id="rId9" w:history="1">
        <w:r w:rsidRPr="00C00597">
          <w:rPr>
            <w:rStyle w:val="Hyperlink"/>
            <w:sz w:val="24"/>
            <w:szCs w:val="24"/>
          </w:rPr>
          <w:t>https://doi.org/10.1177/2158244018810067</w:t>
        </w:r>
      </w:hyperlink>
      <w:r w:rsidRPr="00C00597">
        <w:rPr>
          <w:sz w:val="24"/>
          <w:szCs w:val="24"/>
        </w:rPr>
        <w:t xml:space="preserve"> (Accessed at: 28.01.2024).</w:t>
      </w:r>
    </w:p>
    <w:p w14:paraId="2A06D35A" w14:textId="77777777" w:rsidR="00E72EBA" w:rsidRPr="00C00597" w:rsidRDefault="00E72EBA" w:rsidP="006910C7">
      <w:pPr>
        <w:pStyle w:val="ListParagraph"/>
        <w:numPr>
          <w:ilvl w:val="0"/>
          <w:numId w:val="2"/>
        </w:numPr>
        <w:rPr>
          <w:sz w:val="24"/>
          <w:szCs w:val="24"/>
        </w:rPr>
      </w:pPr>
      <w:r w:rsidRPr="00C00597">
        <w:rPr>
          <w:sz w:val="24"/>
          <w:szCs w:val="24"/>
        </w:rPr>
        <w:t>Kulesza, K. (2023)</w:t>
      </w:r>
      <w:r w:rsidRPr="00C00597">
        <w:rPr>
          <w:i/>
          <w:iCs/>
          <w:sz w:val="24"/>
          <w:szCs w:val="24"/>
        </w:rPr>
        <w:t xml:space="preserve"> Retaining top talent: Three best practices for employee retention in </w:t>
      </w:r>
      <w:proofErr w:type="spellStart"/>
      <w:r w:rsidRPr="00C00597">
        <w:rPr>
          <w:i/>
          <w:iCs/>
          <w:sz w:val="24"/>
          <w:szCs w:val="24"/>
        </w:rPr>
        <w:t>hopitality</w:t>
      </w:r>
      <w:proofErr w:type="spellEnd"/>
      <w:r w:rsidRPr="00C00597">
        <w:rPr>
          <w:i/>
          <w:iCs/>
          <w:sz w:val="24"/>
          <w:szCs w:val="24"/>
        </w:rPr>
        <w:t>’.</w:t>
      </w:r>
      <w:r w:rsidRPr="00C00597">
        <w:rPr>
          <w:sz w:val="24"/>
          <w:szCs w:val="24"/>
        </w:rPr>
        <w:t xml:space="preserve"> Available at: </w:t>
      </w:r>
      <w:hyperlink r:id="rId10" w:history="1">
        <w:r w:rsidRPr="00C00597">
          <w:rPr>
            <w:rStyle w:val="Hyperlink"/>
            <w:sz w:val="24"/>
            <w:szCs w:val="24"/>
          </w:rPr>
          <w:t>https://www.linkedin.com/pulse/retaining-top-talent-three-best-practices-employee-kathi-kulesza</w:t>
        </w:r>
      </w:hyperlink>
      <w:r w:rsidRPr="00C00597">
        <w:rPr>
          <w:sz w:val="24"/>
          <w:szCs w:val="24"/>
        </w:rPr>
        <w:t xml:space="preserve"> (Accessed at: 28.01.2024).</w:t>
      </w:r>
    </w:p>
    <w:p w14:paraId="62E6FA3C" w14:textId="77777777" w:rsidR="00E72EBA" w:rsidRPr="00C00597" w:rsidRDefault="00E72EBA" w:rsidP="00872713">
      <w:pPr>
        <w:pStyle w:val="ListParagraph"/>
        <w:numPr>
          <w:ilvl w:val="0"/>
          <w:numId w:val="2"/>
        </w:numPr>
        <w:rPr>
          <w:sz w:val="24"/>
          <w:szCs w:val="24"/>
        </w:rPr>
      </w:pPr>
      <w:r w:rsidRPr="00C00597">
        <w:rPr>
          <w:sz w:val="24"/>
          <w:szCs w:val="24"/>
        </w:rPr>
        <w:t xml:space="preserve">Marriot (2024) ‘Marriot benefits’ Available at: </w:t>
      </w:r>
      <w:hyperlink r:id="rId11" w:history="1">
        <w:r w:rsidRPr="00C00597">
          <w:rPr>
            <w:rStyle w:val="Hyperlink"/>
            <w:sz w:val="24"/>
            <w:szCs w:val="24"/>
          </w:rPr>
          <w:t>https://careers.marriott.com/blog/marriott-benefits/</w:t>
        </w:r>
      </w:hyperlink>
      <w:r w:rsidRPr="00C00597">
        <w:rPr>
          <w:sz w:val="24"/>
          <w:szCs w:val="24"/>
        </w:rPr>
        <w:t xml:space="preserve"> (Accessed 29.01.2024).</w:t>
      </w:r>
    </w:p>
    <w:p w14:paraId="521AC822" w14:textId="77777777" w:rsidR="00E72EBA" w:rsidRPr="00C00597" w:rsidRDefault="00E72EBA" w:rsidP="00872713">
      <w:pPr>
        <w:pStyle w:val="ListParagraph"/>
        <w:numPr>
          <w:ilvl w:val="0"/>
          <w:numId w:val="2"/>
        </w:numPr>
        <w:rPr>
          <w:sz w:val="24"/>
          <w:szCs w:val="24"/>
        </w:rPr>
      </w:pPr>
      <w:r w:rsidRPr="00C00597">
        <w:rPr>
          <w:sz w:val="24"/>
          <w:szCs w:val="24"/>
        </w:rPr>
        <w:t>Marriott (2024) ‘</w:t>
      </w:r>
      <w:r w:rsidRPr="00C00597">
        <w:rPr>
          <w:i/>
          <w:iCs/>
          <w:sz w:val="24"/>
          <w:szCs w:val="24"/>
        </w:rPr>
        <w:t xml:space="preserve">Culture and core values’ </w:t>
      </w:r>
      <w:r w:rsidRPr="00C00597">
        <w:rPr>
          <w:sz w:val="24"/>
          <w:szCs w:val="24"/>
        </w:rPr>
        <w:t xml:space="preserve">Available at: </w:t>
      </w:r>
      <w:hyperlink r:id="rId12" w:history="1">
        <w:r w:rsidRPr="00C00597">
          <w:rPr>
            <w:rStyle w:val="Hyperlink"/>
            <w:sz w:val="24"/>
            <w:szCs w:val="24"/>
          </w:rPr>
          <w:t>https://www.marriott.com/culture-and-values/core-values.mi</w:t>
        </w:r>
      </w:hyperlink>
      <w:r w:rsidRPr="00C00597">
        <w:rPr>
          <w:sz w:val="24"/>
          <w:szCs w:val="24"/>
        </w:rPr>
        <w:t xml:space="preserve"> (Accessed: 27.01.2024).</w:t>
      </w:r>
    </w:p>
    <w:p w14:paraId="687C8F40" w14:textId="77777777" w:rsidR="00E72EBA" w:rsidRPr="00C00597" w:rsidRDefault="00E72EBA" w:rsidP="00872713">
      <w:pPr>
        <w:pStyle w:val="ListParagraph"/>
        <w:numPr>
          <w:ilvl w:val="0"/>
          <w:numId w:val="2"/>
        </w:numPr>
        <w:rPr>
          <w:sz w:val="24"/>
          <w:szCs w:val="24"/>
        </w:rPr>
      </w:pPr>
      <w:r w:rsidRPr="00C00597">
        <w:rPr>
          <w:sz w:val="24"/>
          <w:szCs w:val="24"/>
        </w:rPr>
        <w:t xml:space="preserve">Mathis, R.L. and Jackson, J. (2007) </w:t>
      </w:r>
      <w:r w:rsidRPr="00C00597">
        <w:rPr>
          <w:i/>
          <w:iCs/>
          <w:sz w:val="24"/>
          <w:szCs w:val="24"/>
        </w:rPr>
        <w:t xml:space="preserve">Human Resource Management. </w:t>
      </w:r>
      <w:r w:rsidRPr="00C00597">
        <w:rPr>
          <w:sz w:val="24"/>
          <w:szCs w:val="24"/>
        </w:rPr>
        <w:t>12</w:t>
      </w:r>
      <w:r w:rsidRPr="00C00597">
        <w:rPr>
          <w:sz w:val="24"/>
          <w:szCs w:val="24"/>
          <w:vertAlign w:val="superscript"/>
        </w:rPr>
        <w:t>th</w:t>
      </w:r>
      <w:r w:rsidRPr="00C00597">
        <w:rPr>
          <w:sz w:val="24"/>
          <w:szCs w:val="24"/>
        </w:rPr>
        <w:t xml:space="preserve"> ed. New Jersey: Prentice Hall.</w:t>
      </w:r>
    </w:p>
    <w:p w14:paraId="0D906E5C" w14:textId="77777777" w:rsidR="00E72EBA" w:rsidRPr="00C00597" w:rsidRDefault="00E72EBA" w:rsidP="00872713">
      <w:pPr>
        <w:pStyle w:val="ListParagraph"/>
        <w:numPr>
          <w:ilvl w:val="0"/>
          <w:numId w:val="2"/>
        </w:numPr>
        <w:rPr>
          <w:sz w:val="24"/>
          <w:szCs w:val="24"/>
        </w:rPr>
      </w:pPr>
      <w:r w:rsidRPr="00C00597">
        <w:rPr>
          <w:sz w:val="24"/>
          <w:szCs w:val="24"/>
        </w:rPr>
        <w:t xml:space="preserve">Murton, A., Inman, M. and O’Sullivan, N. (2010) </w:t>
      </w:r>
      <w:r w:rsidRPr="00C00597">
        <w:rPr>
          <w:i/>
          <w:iCs/>
          <w:sz w:val="24"/>
          <w:szCs w:val="24"/>
        </w:rPr>
        <w:t xml:space="preserve">Unlocking human resource management. </w:t>
      </w:r>
      <w:r w:rsidRPr="00C00597">
        <w:rPr>
          <w:sz w:val="24"/>
          <w:szCs w:val="24"/>
        </w:rPr>
        <w:t>Hodder Education.</w:t>
      </w:r>
    </w:p>
    <w:p w14:paraId="78E6664E" w14:textId="77777777" w:rsidR="00E72EBA" w:rsidRPr="00C00597" w:rsidRDefault="00E72EBA" w:rsidP="00872713">
      <w:pPr>
        <w:pStyle w:val="ListParagraph"/>
        <w:numPr>
          <w:ilvl w:val="0"/>
          <w:numId w:val="2"/>
        </w:numPr>
        <w:rPr>
          <w:sz w:val="24"/>
          <w:szCs w:val="24"/>
        </w:rPr>
      </w:pPr>
      <w:proofErr w:type="spellStart"/>
      <w:r w:rsidRPr="00C00597">
        <w:rPr>
          <w:sz w:val="24"/>
          <w:szCs w:val="24"/>
        </w:rPr>
        <w:t>Renckly</w:t>
      </w:r>
      <w:proofErr w:type="spellEnd"/>
      <w:r w:rsidRPr="00C00597">
        <w:rPr>
          <w:sz w:val="24"/>
          <w:szCs w:val="24"/>
        </w:rPr>
        <w:t xml:space="preserve">, R.G. (2011) </w:t>
      </w:r>
      <w:r w:rsidRPr="00C00597">
        <w:rPr>
          <w:i/>
          <w:iCs/>
          <w:sz w:val="24"/>
          <w:szCs w:val="24"/>
        </w:rPr>
        <w:t xml:space="preserve">Human Resources. </w:t>
      </w:r>
      <w:r w:rsidRPr="00C00597">
        <w:rPr>
          <w:sz w:val="24"/>
          <w:szCs w:val="24"/>
        </w:rPr>
        <w:t xml:space="preserve">Hauppauge, NY: Barron’s Educational Series. </w:t>
      </w:r>
    </w:p>
    <w:p w14:paraId="39EFC8F4" w14:textId="77777777" w:rsidR="00E72EBA" w:rsidRPr="00C00597" w:rsidRDefault="00E72EBA" w:rsidP="00872713">
      <w:pPr>
        <w:pStyle w:val="ListParagraph"/>
        <w:numPr>
          <w:ilvl w:val="0"/>
          <w:numId w:val="2"/>
        </w:numPr>
        <w:rPr>
          <w:sz w:val="24"/>
          <w:szCs w:val="24"/>
        </w:rPr>
      </w:pPr>
      <w:r w:rsidRPr="00C00597">
        <w:rPr>
          <w:sz w:val="24"/>
          <w:szCs w:val="24"/>
        </w:rPr>
        <w:lastRenderedPageBreak/>
        <w:t xml:space="preserve">San Segundo, I (2024) </w:t>
      </w:r>
      <w:r w:rsidRPr="00C00597">
        <w:rPr>
          <w:i/>
          <w:iCs/>
          <w:sz w:val="24"/>
          <w:szCs w:val="24"/>
        </w:rPr>
        <w:t xml:space="preserve">‘An Employment Manager’s Full Circle Story at Marriott’ </w:t>
      </w:r>
      <w:r w:rsidRPr="00C00597">
        <w:rPr>
          <w:sz w:val="24"/>
          <w:szCs w:val="24"/>
        </w:rPr>
        <w:t xml:space="preserve">Available at: </w:t>
      </w:r>
      <w:hyperlink r:id="rId13" w:history="1">
        <w:r w:rsidRPr="00C00597">
          <w:rPr>
            <w:rStyle w:val="Hyperlink"/>
            <w:sz w:val="24"/>
            <w:szCs w:val="24"/>
          </w:rPr>
          <w:t>https://careers.marriott.com/blog/luciano-hr/</w:t>
        </w:r>
      </w:hyperlink>
      <w:r w:rsidRPr="00C00597">
        <w:rPr>
          <w:sz w:val="24"/>
          <w:szCs w:val="24"/>
        </w:rPr>
        <w:t xml:space="preserve"> (Accessed 29.01.2024).</w:t>
      </w:r>
    </w:p>
    <w:p w14:paraId="3EFD13FB" w14:textId="77777777" w:rsidR="00E72EBA" w:rsidRPr="00C00597" w:rsidRDefault="00E72EBA" w:rsidP="00872713">
      <w:pPr>
        <w:pStyle w:val="ListParagraph"/>
        <w:numPr>
          <w:ilvl w:val="0"/>
          <w:numId w:val="2"/>
        </w:numPr>
        <w:rPr>
          <w:sz w:val="24"/>
          <w:szCs w:val="24"/>
        </w:rPr>
      </w:pPr>
      <w:r w:rsidRPr="00C00597">
        <w:rPr>
          <w:sz w:val="24"/>
          <w:szCs w:val="24"/>
        </w:rPr>
        <w:t xml:space="preserve">Schuler, R., Denis, R., and Lisbets, C. (2009) </w:t>
      </w:r>
      <w:r w:rsidRPr="00C00597">
        <w:rPr>
          <w:i/>
          <w:iCs/>
          <w:sz w:val="24"/>
          <w:szCs w:val="24"/>
        </w:rPr>
        <w:t>International Human Resource Management: Policies and Practices for Multinational Enterprises.</w:t>
      </w:r>
      <w:r w:rsidRPr="00C00597">
        <w:rPr>
          <w:sz w:val="24"/>
          <w:szCs w:val="24"/>
        </w:rPr>
        <w:t xml:space="preserve"> 3</w:t>
      </w:r>
      <w:r w:rsidRPr="00C00597">
        <w:rPr>
          <w:sz w:val="24"/>
          <w:szCs w:val="24"/>
          <w:vertAlign w:val="superscript"/>
        </w:rPr>
        <w:t>rd</w:t>
      </w:r>
      <w:r w:rsidRPr="00C00597">
        <w:rPr>
          <w:sz w:val="24"/>
          <w:szCs w:val="24"/>
        </w:rPr>
        <w:t xml:space="preserve"> ed. London: Routledge.</w:t>
      </w:r>
    </w:p>
    <w:p w14:paraId="0DF447C6" w14:textId="77777777" w:rsidR="00E72EBA" w:rsidRPr="00C00597" w:rsidRDefault="00E72EBA" w:rsidP="00872713">
      <w:pPr>
        <w:pStyle w:val="ListParagraph"/>
        <w:numPr>
          <w:ilvl w:val="0"/>
          <w:numId w:val="2"/>
        </w:numPr>
        <w:rPr>
          <w:sz w:val="24"/>
          <w:szCs w:val="24"/>
        </w:rPr>
      </w:pPr>
      <w:r w:rsidRPr="00C00597">
        <w:rPr>
          <w:sz w:val="24"/>
          <w:szCs w:val="24"/>
        </w:rPr>
        <w:t xml:space="preserve">Ulrich, D., Allen, J., Brockbank, W., Younger, J. and Nyman, M. (2009) </w:t>
      </w:r>
      <w:r w:rsidRPr="00C00597">
        <w:rPr>
          <w:i/>
          <w:iCs/>
          <w:sz w:val="24"/>
          <w:szCs w:val="24"/>
        </w:rPr>
        <w:t xml:space="preserve">HR Transformation: Building Human Resources from the outside in. </w:t>
      </w:r>
      <w:r w:rsidRPr="00C00597">
        <w:rPr>
          <w:sz w:val="24"/>
          <w:szCs w:val="24"/>
        </w:rPr>
        <w:t>NY: McGraw-Hill.</w:t>
      </w:r>
    </w:p>
    <w:p w14:paraId="6F722442" w14:textId="77777777" w:rsidR="00E72EBA" w:rsidRPr="00C00597" w:rsidRDefault="00E72EBA" w:rsidP="00872713">
      <w:pPr>
        <w:pStyle w:val="ListParagraph"/>
        <w:numPr>
          <w:ilvl w:val="0"/>
          <w:numId w:val="2"/>
        </w:numPr>
        <w:rPr>
          <w:sz w:val="24"/>
          <w:szCs w:val="24"/>
        </w:rPr>
      </w:pPr>
      <w:proofErr w:type="spellStart"/>
      <w:r w:rsidRPr="00C00597">
        <w:rPr>
          <w:sz w:val="24"/>
          <w:szCs w:val="24"/>
        </w:rPr>
        <w:t>Whatishumanresource</w:t>
      </w:r>
      <w:proofErr w:type="spellEnd"/>
      <w:r w:rsidRPr="00C00597">
        <w:rPr>
          <w:sz w:val="24"/>
          <w:szCs w:val="24"/>
        </w:rPr>
        <w:t xml:space="preserve"> (2024) </w:t>
      </w:r>
      <w:r w:rsidRPr="00C00597">
        <w:rPr>
          <w:i/>
          <w:iCs/>
          <w:sz w:val="24"/>
          <w:szCs w:val="24"/>
        </w:rPr>
        <w:t xml:space="preserve">‘The historical background of human resource management’ </w:t>
      </w:r>
      <w:r w:rsidRPr="00C00597">
        <w:rPr>
          <w:sz w:val="24"/>
          <w:szCs w:val="24"/>
        </w:rPr>
        <w:t xml:space="preserve">Available at: </w:t>
      </w:r>
      <w:hyperlink r:id="rId14" w:history="1">
        <w:r w:rsidRPr="00C00597">
          <w:rPr>
            <w:rStyle w:val="Hyperlink"/>
            <w:sz w:val="24"/>
            <w:szCs w:val="24"/>
          </w:rPr>
          <w:t>https://www.whatishumanresource.com/the-historical-background-of-human-resource-management</w:t>
        </w:r>
      </w:hyperlink>
      <w:r w:rsidRPr="00C00597">
        <w:rPr>
          <w:sz w:val="24"/>
          <w:szCs w:val="24"/>
        </w:rPr>
        <w:t xml:space="preserve"> (Accessed: 27.01.2024).</w:t>
      </w:r>
    </w:p>
    <w:p w14:paraId="6B03B576" w14:textId="77777777" w:rsidR="002328DA" w:rsidRPr="002328DA" w:rsidRDefault="002328DA" w:rsidP="002328DA">
      <w:pPr>
        <w:ind w:left="1080"/>
        <w:rPr>
          <w:sz w:val="24"/>
          <w:szCs w:val="24"/>
        </w:rPr>
      </w:pPr>
    </w:p>
    <w:p w14:paraId="06744B15" w14:textId="77777777" w:rsidR="00872713" w:rsidRPr="00872713" w:rsidRDefault="00872713" w:rsidP="00872713">
      <w:pPr>
        <w:rPr>
          <w:sz w:val="24"/>
          <w:szCs w:val="24"/>
        </w:rPr>
      </w:pPr>
    </w:p>
    <w:p w14:paraId="4CBC5519" w14:textId="77777777" w:rsidR="00806DDD" w:rsidRPr="00C918DB" w:rsidRDefault="00806DDD" w:rsidP="007105AC">
      <w:pPr>
        <w:ind w:firstLine="720"/>
      </w:pPr>
    </w:p>
    <w:p w14:paraId="7DA696B4" w14:textId="77777777" w:rsidR="007105AC" w:rsidRPr="001A7EF3" w:rsidRDefault="007105AC" w:rsidP="00186574">
      <w:pPr>
        <w:ind w:firstLine="720"/>
      </w:pPr>
    </w:p>
    <w:p w14:paraId="236648D4" w14:textId="77777777" w:rsidR="00186574" w:rsidRPr="00446D45" w:rsidRDefault="00186574" w:rsidP="009E53D6">
      <w:pPr>
        <w:ind w:firstLine="720"/>
      </w:pPr>
    </w:p>
    <w:p w14:paraId="70AAD2E8" w14:textId="0B3C9883" w:rsidR="00707884" w:rsidRPr="00707884" w:rsidRDefault="00707884" w:rsidP="009E53D6">
      <w:pPr>
        <w:ind w:firstLine="720"/>
      </w:pPr>
    </w:p>
    <w:p w14:paraId="7BF3CC97" w14:textId="7A86F316" w:rsidR="004F137C" w:rsidRPr="00C918DB" w:rsidRDefault="004F137C" w:rsidP="00C00597">
      <w:pPr>
        <w:pStyle w:val="ListParagraph"/>
      </w:pPr>
    </w:p>
    <w:sectPr w:rsidR="004F137C" w:rsidRPr="00C918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861DF5"/>
    <w:multiLevelType w:val="hybridMultilevel"/>
    <w:tmpl w:val="D2F80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216B66"/>
    <w:multiLevelType w:val="hybridMultilevel"/>
    <w:tmpl w:val="C7ACCAB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208496215">
    <w:abstractNumId w:val="0"/>
  </w:num>
  <w:num w:numId="2" w16cid:durableId="1719231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4B3"/>
    <w:rsid w:val="000072BD"/>
    <w:rsid w:val="001063C2"/>
    <w:rsid w:val="00186574"/>
    <w:rsid w:val="001A7EF3"/>
    <w:rsid w:val="001E177C"/>
    <w:rsid w:val="002328DA"/>
    <w:rsid w:val="00264AA1"/>
    <w:rsid w:val="002F65E1"/>
    <w:rsid w:val="00326DCB"/>
    <w:rsid w:val="00360EAB"/>
    <w:rsid w:val="003A4F6F"/>
    <w:rsid w:val="003C2E6C"/>
    <w:rsid w:val="00400272"/>
    <w:rsid w:val="004012D8"/>
    <w:rsid w:val="0044535D"/>
    <w:rsid w:val="00446D45"/>
    <w:rsid w:val="00462CFD"/>
    <w:rsid w:val="004634B3"/>
    <w:rsid w:val="0048292C"/>
    <w:rsid w:val="004A427E"/>
    <w:rsid w:val="004D12CD"/>
    <w:rsid w:val="004F137C"/>
    <w:rsid w:val="00533884"/>
    <w:rsid w:val="00546FD5"/>
    <w:rsid w:val="00562FAA"/>
    <w:rsid w:val="00571C9E"/>
    <w:rsid w:val="0058178B"/>
    <w:rsid w:val="0058288D"/>
    <w:rsid w:val="006067F2"/>
    <w:rsid w:val="006571C8"/>
    <w:rsid w:val="006E4AB7"/>
    <w:rsid w:val="00707884"/>
    <w:rsid w:val="007105AC"/>
    <w:rsid w:val="00721C9E"/>
    <w:rsid w:val="007B5DB8"/>
    <w:rsid w:val="007C2609"/>
    <w:rsid w:val="00806DDD"/>
    <w:rsid w:val="00835A24"/>
    <w:rsid w:val="00872713"/>
    <w:rsid w:val="008769A6"/>
    <w:rsid w:val="00882BB3"/>
    <w:rsid w:val="008C4A14"/>
    <w:rsid w:val="00931E68"/>
    <w:rsid w:val="00945320"/>
    <w:rsid w:val="00953E51"/>
    <w:rsid w:val="009541BB"/>
    <w:rsid w:val="0099399E"/>
    <w:rsid w:val="009E53D6"/>
    <w:rsid w:val="00A534B4"/>
    <w:rsid w:val="00A63CEA"/>
    <w:rsid w:val="00B846F4"/>
    <w:rsid w:val="00C00597"/>
    <w:rsid w:val="00C76198"/>
    <w:rsid w:val="00C918DB"/>
    <w:rsid w:val="00CA0EEC"/>
    <w:rsid w:val="00CB2625"/>
    <w:rsid w:val="00CC7333"/>
    <w:rsid w:val="00D20597"/>
    <w:rsid w:val="00DA6B29"/>
    <w:rsid w:val="00DC3172"/>
    <w:rsid w:val="00DC472E"/>
    <w:rsid w:val="00DD4166"/>
    <w:rsid w:val="00E50885"/>
    <w:rsid w:val="00E72EBA"/>
    <w:rsid w:val="00EA017E"/>
    <w:rsid w:val="00F065D2"/>
    <w:rsid w:val="00F70DA3"/>
    <w:rsid w:val="00F8443D"/>
    <w:rsid w:val="00FF6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09C4A"/>
  <w15:chartTrackingRefBased/>
  <w15:docId w15:val="{F9305BCB-171C-4D50-8117-74C73502F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67F2"/>
    <w:rPr>
      <w:color w:val="0563C1" w:themeColor="hyperlink"/>
      <w:u w:val="single"/>
    </w:rPr>
  </w:style>
  <w:style w:type="character" w:styleId="UnresolvedMention">
    <w:name w:val="Unresolved Mention"/>
    <w:basedOn w:val="DefaultParagraphFont"/>
    <w:uiPriority w:val="99"/>
    <w:semiHidden/>
    <w:unhideWhenUsed/>
    <w:rsid w:val="006067F2"/>
    <w:rPr>
      <w:color w:val="605E5C"/>
      <w:shd w:val="clear" w:color="auto" w:fill="E1DFDD"/>
    </w:rPr>
  </w:style>
  <w:style w:type="paragraph" w:styleId="NormalWeb">
    <w:name w:val="Normal (Web)"/>
    <w:basedOn w:val="Normal"/>
    <w:uiPriority w:val="99"/>
    <w:semiHidden/>
    <w:unhideWhenUsed/>
    <w:rsid w:val="00EA01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6">
    <w:name w:val="l6"/>
    <w:basedOn w:val="DefaultParagraphFont"/>
    <w:rsid w:val="00DC3172"/>
  </w:style>
  <w:style w:type="character" w:customStyle="1" w:styleId="a">
    <w:name w:val="a"/>
    <w:basedOn w:val="DefaultParagraphFont"/>
    <w:rsid w:val="00CA0EEC"/>
  </w:style>
  <w:style w:type="paragraph" w:styleId="ListParagraph">
    <w:name w:val="List Paragraph"/>
    <w:basedOn w:val="Normal"/>
    <w:uiPriority w:val="34"/>
    <w:qFormat/>
    <w:rsid w:val="009E53D6"/>
    <w:pPr>
      <w:ind w:left="720"/>
      <w:contextualSpacing/>
    </w:pPr>
  </w:style>
  <w:style w:type="paragraph" w:styleId="Revision">
    <w:name w:val="Revision"/>
    <w:hidden/>
    <w:uiPriority w:val="99"/>
    <w:semiHidden/>
    <w:rsid w:val="004A427E"/>
    <w:pPr>
      <w:spacing w:after="0" w:line="240" w:lineRule="auto"/>
    </w:pPr>
  </w:style>
  <w:style w:type="character" w:styleId="FollowedHyperlink">
    <w:name w:val="FollowedHyperlink"/>
    <w:basedOn w:val="DefaultParagraphFont"/>
    <w:uiPriority w:val="99"/>
    <w:semiHidden/>
    <w:unhideWhenUsed/>
    <w:rsid w:val="0058178B"/>
    <w:rPr>
      <w:color w:val="954F72" w:themeColor="followedHyperlink"/>
      <w:u w:val="single"/>
    </w:rPr>
  </w:style>
  <w:style w:type="character" w:styleId="Emphasis">
    <w:name w:val="Emphasis"/>
    <w:basedOn w:val="DefaultParagraphFont"/>
    <w:uiPriority w:val="20"/>
    <w:qFormat/>
    <w:rsid w:val="00A63CE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5819690">
      <w:bodyDiv w:val="1"/>
      <w:marLeft w:val="0"/>
      <w:marRight w:val="0"/>
      <w:marTop w:val="0"/>
      <w:marBottom w:val="0"/>
      <w:divBdr>
        <w:top w:val="none" w:sz="0" w:space="0" w:color="auto"/>
        <w:left w:val="none" w:sz="0" w:space="0" w:color="auto"/>
        <w:bottom w:val="none" w:sz="0" w:space="0" w:color="auto"/>
        <w:right w:val="none" w:sz="0" w:space="0" w:color="auto"/>
      </w:divBdr>
    </w:div>
    <w:div w:id="1356536323">
      <w:bodyDiv w:val="1"/>
      <w:marLeft w:val="0"/>
      <w:marRight w:val="0"/>
      <w:marTop w:val="0"/>
      <w:marBottom w:val="0"/>
      <w:divBdr>
        <w:top w:val="none" w:sz="0" w:space="0" w:color="auto"/>
        <w:left w:val="none" w:sz="0" w:space="0" w:color="auto"/>
        <w:bottom w:val="none" w:sz="0" w:space="0" w:color="auto"/>
        <w:right w:val="none" w:sz="0" w:space="0" w:color="auto"/>
      </w:divBdr>
    </w:div>
    <w:div w:id="1899516152">
      <w:bodyDiv w:val="1"/>
      <w:marLeft w:val="0"/>
      <w:marRight w:val="0"/>
      <w:marTop w:val="0"/>
      <w:marBottom w:val="0"/>
      <w:divBdr>
        <w:top w:val="none" w:sz="0" w:space="0" w:color="auto"/>
        <w:left w:val="none" w:sz="0" w:space="0" w:color="auto"/>
        <w:bottom w:val="none" w:sz="0" w:space="0" w:color="auto"/>
        <w:right w:val="none" w:sz="0" w:space="0" w:color="auto"/>
      </w:divBdr>
    </w:div>
    <w:div w:id="1967925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nsensushr.com/the-history-of-human-resource-management-hrm/" TargetMode="External"/><Relationship Id="rId13" Type="http://schemas.openxmlformats.org/officeDocument/2006/relationships/hyperlink" Target="https://careers.marriott.com/blog/luciano-hr/" TargetMode="External"/><Relationship Id="rId3" Type="http://schemas.openxmlformats.org/officeDocument/2006/relationships/styles" Target="styles.xml"/><Relationship Id="rId7" Type="http://schemas.openxmlformats.org/officeDocument/2006/relationships/hyperlink" Target="https://fortune.com/2022/04/11/marriott-best-companies-fortune/" TargetMode="External"/><Relationship Id="rId12" Type="http://schemas.openxmlformats.org/officeDocument/2006/relationships/hyperlink" Target="https://www.marriott.com/culture-and-values/core-values.mi"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accenture.com/us-en/case-studies/travel/hr-transformation" TargetMode="External"/><Relationship Id="rId11" Type="http://schemas.openxmlformats.org/officeDocument/2006/relationships/hyperlink" Target="https://careers.marriott.com/blog/marriott-benefi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linkedin.com/pulse/retaining-top-talent-three-best-practices-employee-kathi-kulesza" TargetMode="External"/><Relationship Id="rId4" Type="http://schemas.openxmlformats.org/officeDocument/2006/relationships/settings" Target="settings.xml"/><Relationship Id="rId9" Type="http://schemas.openxmlformats.org/officeDocument/2006/relationships/hyperlink" Target="https://doi.org/10.1177/2158244018810067" TargetMode="External"/><Relationship Id="rId14" Type="http://schemas.openxmlformats.org/officeDocument/2006/relationships/hyperlink" Target="https://www.whatishumanresource.com/the-historical-background-of-human-resourc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D4DC7D-0F28-4C93-A74E-7C38A34FA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2233</TotalTime>
  <Pages>1</Pages>
  <Words>2698</Words>
  <Characters>15384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Iuliana Madalina Cotovanu (2225041)</cp:lastModifiedBy>
  <cp:revision>29</cp:revision>
  <dcterms:created xsi:type="dcterms:W3CDTF">2024-01-27T20:51:00Z</dcterms:created>
  <dcterms:modified xsi:type="dcterms:W3CDTF">2024-02-05T09:32:00Z</dcterms:modified>
</cp:coreProperties>
</file>