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93D38" w14:textId="5B46C549" w:rsidR="00D974CC" w:rsidRDefault="002B274A">
      <w:r w:rsidRPr="00D74DC1">
        <w:rPr>
          <w:b/>
          <w:bCs/>
        </w:rPr>
        <w:t>VIDEO LINK:</w:t>
      </w:r>
      <w:r w:rsidR="00D974CC">
        <w:rPr>
          <w:b/>
          <w:bCs/>
        </w:rPr>
        <w:t xml:space="preserve"> </w:t>
      </w:r>
      <w:hyperlink r:id="rId4" w:history="1">
        <w:r w:rsidR="00D974CC" w:rsidRPr="006D66B8">
          <w:rPr>
            <w:rStyle w:val="Hyperlink"/>
          </w:rPr>
          <w:t>https://www.youtube.com/watch?v=AYbUel8uhJ4</w:t>
        </w:r>
      </w:hyperlink>
    </w:p>
    <w:p w14:paraId="707DD89D" w14:textId="77777777" w:rsidR="002B274A" w:rsidRDefault="002B274A"/>
    <w:p w14:paraId="26B1F4E6" w14:textId="60E552CF" w:rsidR="002B274A" w:rsidRPr="002B274A" w:rsidRDefault="002B274A">
      <w:pPr>
        <w:rPr>
          <w:b/>
          <w:bCs/>
        </w:rPr>
      </w:pPr>
      <w:r w:rsidRPr="002B274A">
        <w:rPr>
          <w:b/>
          <w:bCs/>
        </w:rPr>
        <w:t xml:space="preserve">SCRIPT: </w:t>
      </w:r>
    </w:p>
    <w:p w14:paraId="4A408B11" w14:textId="77777777" w:rsidR="002B274A" w:rsidRDefault="002B274A" w:rsidP="002B274A">
      <w:r>
        <w:t>SLIDE 1:</w:t>
      </w:r>
    </w:p>
    <w:p w14:paraId="2923F3C7" w14:textId="77777777" w:rsidR="002B274A" w:rsidRDefault="002B274A" w:rsidP="002B274A">
      <w:r>
        <w:t>My name is Clyde Seisun and today I will be discussing: ‘London to New York in 50 Minutes: The Politics of a Transatlantic Train.’ This critical exploration will unpack the complexities behind a futuristic project that promises to reshape global travel and tourism.</w:t>
      </w:r>
    </w:p>
    <w:p w14:paraId="634BE2A5" w14:textId="77777777" w:rsidR="002B274A" w:rsidRDefault="002B274A" w:rsidP="002B274A"/>
    <w:p w14:paraId="7142CD79" w14:textId="77777777" w:rsidR="002B274A" w:rsidRDefault="002B274A" w:rsidP="002B274A"/>
    <w:p w14:paraId="2AD18CA0" w14:textId="77777777" w:rsidR="002B274A" w:rsidRDefault="002B274A" w:rsidP="002B274A">
      <w:r>
        <w:t>SLIDE 2:</w:t>
      </w:r>
    </w:p>
    <w:p w14:paraId="440C9EBB" w14:textId="77777777" w:rsidR="002B274A" w:rsidRDefault="002B274A" w:rsidP="002B274A">
      <w:r>
        <w:t>Imagine boarding a train in London and stepping off in New York just 50 minutes later. While this idea captures our imagination, it also raises serious questions about political, environmental, and financial challenges. This presentation will explore how political decisions shape the project’s feasibility and its impact on tourism and the events industry.</w:t>
      </w:r>
    </w:p>
    <w:p w14:paraId="33324626" w14:textId="77777777" w:rsidR="002B274A" w:rsidRDefault="002B274A" w:rsidP="002B274A"/>
    <w:p w14:paraId="2AB9EDF5" w14:textId="77777777" w:rsidR="002B274A" w:rsidRDefault="002B274A" w:rsidP="002B274A"/>
    <w:p w14:paraId="39EA94CA" w14:textId="77777777" w:rsidR="002B274A" w:rsidRDefault="002B274A" w:rsidP="002B274A">
      <w:r>
        <w:t>SLIDE 3:</w:t>
      </w:r>
    </w:p>
    <w:p w14:paraId="775AD97A" w14:textId="77777777" w:rsidR="002B274A" w:rsidRDefault="002B274A" w:rsidP="002B274A">
      <w:r>
        <w:t xml:space="preserve">This transatlantic train concept envisions an underwater vacuum tube technology, leveraging innovations </w:t>
      </w:r>
      <w:proofErr w:type="gramStart"/>
      <w:r>
        <w:t>similar to</w:t>
      </w:r>
      <w:proofErr w:type="gramEnd"/>
      <w:r>
        <w:t xml:space="preserve"> Elon Musk’s Hyperloop. The promise? Faster, greener, and more efficient travel. If realized, it could reduce air travel emissions and revolutionize the global economy by connecting two major cities seamlessly.</w:t>
      </w:r>
    </w:p>
    <w:p w14:paraId="73562430" w14:textId="77777777" w:rsidR="002B274A" w:rsidRDefault="002B274A" w:rsidP="002B274A"/>
    <w:p w14:paraId="4AB743D7" w14:textId="77777777" w:rsidR="002B274A" w:rsidRDefault="002B274A" w:rsidP="002B274A"/>
    <w:p w14:paraId="73B2796D" w14:textId="77777777" w:rsidR="002B274A" w:rsidRDefault="002B274A" w:rsidP="002B274A">
      <w:r>
        <w:t>SLIDE 4:</w:t>
      </w:r>
    </w:p>
    <w:p w14:paraId="20E94123" w14:textId="77777777" w:rsidR="002B274A" w:rsidRDefault="002B274A" w:rsidP="002B274A">
      <w:r>
        <w:t>Currently, the transatlantic train is a speculative project with no official timeline. Funding requirements could reach trillions of dollars, necessitating collaboration between governments and private investors. Lessons from the Channel Tunnel remind us that such projects often require decades of planning, negotiation, and technological development. This highlights the role of long-term strategic planning and international cooperation.</w:t>
      </w:r>
    </w:p>
    <w:p w14:paraId="2F749CFB" w14:textId="77777777" w:rsidR="002B274A" w:rsidRDefault="002B274A" w:rsidP="002B274A"/>
    <w:p w14:paraId="27B704AE" w14:textId="77777777" w:rsidR="002B274A" w:rsidRDefault="002B274A" w:rsidP="002B274A"/>
    <w:p w14:paraId="333B433B" w14:textId="77777777" w:rsidR="002B274A" w:rsidRDefault="002B274A" w:rsidP="002B274A">
      <w:r>
        <w:t>SLIDE 5:</w:t>
      </w:r>
    </w:p>
    <w:p w14:paraId="038EF4DF" w14:textId="77777777" w:rsidR="002B274A" w:rsidRDefault="002B274A" w:rsidP="002B274A">
      <w:r>
        <w:t>Large infrastructure projects are rarely just about engineering—they’re deeply political. This train faces three key political challenges:</w:t>
      </w:r>
    </w:p>
    <w:p w14:paraId="1E54B899" w14:textId="77777777" w:rsidR="002B274A" w:rsidRDefault="002B274A" w:rsidP="002B274A"/>
    <w:p w14:paraId="333A9827" w14:textId="77777777" w:rsidR="002B274A" w:rsidRDefault="002B274A" w:rsidP="002B274A">
      <w:r>
        <w:t>Funding: Who will foot the bill for this multi-trillion-dollar project? Public-private partnerships and government subsidies will be essential. Governments may apply Porter’s Diamond Framework to evaluate how this investment could enhance national competitive advantage by fostering innovation, creating employment, and expanding export potential.</w:t>
      </w:r>
    </w:p>
    <w:p w14:paraId="69EBF073" w14:textId="77777777" w:rsidR="002B274A" w:rsidRDefault="002B274A" w:rsidP="002B274A"/>
    <w:p w14:paraId="1B745547" w14:textId="77777777" w:rsidR="002B274A" w:rsidRDefault="002B274A" w:rsidP="002B274A">
      <w:r>
        <w:t>Regulation: Navigating international maritime laws, safety standards, and treaties will require unprecedented cooperation. Cross-border collaboration can be analysed using network theory, which examines how global systems can align for shared objectives.</w:t>
      </w:r>
    </w:p>
    <w:p w14:paraId="58F8550A" w14:textId="77777777" w:rsidR="002B274A" w:rsidRDefault="002B274A" w:rsidP="002B274A"/>
    <w:p w14:paraId="49E34F14" w14:textId="77777777" w:rsidR="002B274A" w:rsidRDefault="002B274A" w:rsidP="002B274A">
      <w:r>
        <w:t>Environmental Concerns: Building underwater infrastructure could disrupt marine ecosystems, sparking resistance from environmental groups. Environmental Impact Assessment (EIA) frameworks emphasize the need to balance technological innovation with ecological preservation.</w:t>
      </w:r>
    </w:p>
    <w:p w14:paraId="305D8211" w14:textId="77777777" w:rsidR="002B274A" w:rsidRDefault="002B274A" w:rsidP="002B274A"/>
    <w:p w14:paraId="0E538AD0" w14:textId="77777777" w:rsidR="002B274A" w:rsidRDefault="002B274A" w:rsidP="002B274A"/>
    <w:p w14:paraId="36010FBA" w14:textId="77777777" w:rsidR="002B274A" w:rsidRDefault="002B274A" w:rsidP="002B274A">
      <w:r>
        <w:t>SLIDE 6:</w:t>
      </w:r>
    </w:p>
    <w:p w14:paraId="61C514F4" w14:textId="77777777" w:rsidR="002B274A" w:rsidRDefault="002B274A" w:rsidP="002B274A">
      <w:r>
        <w:t>Stakeholders include governments, the tourism industry, and environmental advocates. Governments must balance public interest with financial feasibility, ensuring transparency and accountability. For the tourism sector, this project could act as a game-changer, enhancing accessibility and spurring growth in global travel and events. Using the Tourism Area Life Cycle (TALC) model, we can predict how destinations like New York and London might experience rejuvenation phases due to increased tourist influx. Meanwhile, environmental groups push for sustainable practices to protect marine ecosystems. We can draw parallels from projects like HS2, which faced similar political and environmental challenges, demonstrating the need for effective stakeholder engagement to build public trust.</w:t>
      </w:r>
    </w:p>
    <w:p w14:paraId="60C1D24B" w14:textId="77777777" w:rsidR="002B274A" w:rsidRDefault="002B274A" w:rsidP="002B274A"/>
    <w:p w14:paraId="06AD788B" w14:textId="77777777" w:rsidR="002B274A" w:rsidRDefault="002B274A" w:rsidP="002B274A"/>
    <w:p w14:paraId="47F6122F" w14:textId="77777777" w:rsidR="002B274A" w:rsidRDefault="002B274A" w:rsidP="002B274A">
      <w:r>
        <w:lastRenderedPageBreak/>
        <w:t>SLIDE 7:</w:t>
      </w:r>
    </w:p>
    <w:p w14:paraId="46247CED" w14:textId="77777777" w:rsidR="002B274A" w:rsidRDefault="002B274A" w:rsidP="002B274A">
      <w:r>
        <w:t>Let’s delve deeper into the academic theories shaping our understanding of this project:</w:t>
      </w:r>
    </w:p>
    <w:p w14:paraId="00D96080" w14:textId="77777777" w:rsidR="002B274A" w:rsidRDefault="002B274A" w:rsidP="002B274A"/>
    <w:p w14:paraId="2E57BE28" w14:textId="77777777" w:rsidR="002B274A" w:rsidRDefault="002B274A" w:rsidP="002B274A">
      <w:r>
        <w:t>PESTLE Analysis: Political, Economic, Social, Technological, Legal, and Environmental factors intersect to influence the feasibility and impact of this train. For instance, technological advancements in vacuum transport must align with political and legal frameworks governing international projects.</w:t>
      </w:r>
    </w:p>
    <w:p w14:paraId="7726CC16" w14:textId="77777777" w:rsidR="002B274A" w:rsidRDefault="002B274A" w:rsidP="002B274A"/>
    <w:p w14:paraId="26705F3E" w14:textId="77777777" w:rsidR="002B274A" w:rsidRDefault="002B274A" w:rsidP="002B274A">
      <w:r>
        <w:t>Porter’s Diamond Framework: This theory highlights how infrastructure projects foster innovation, build national competitive advantage, and create global linkages.</w:t>
      </w:r>
    </w:p>
    <w:p w14:paraId="40029754" w14:textId="77777777" w:rsidR="002B274A" w:rsidRDefault="002B274A" w:rsidP="002B274A"/>
    <w:p w14:paraId="3E744822" w14:textId="77777777" w:rsidR="002B274A" w:rsidRDefault="002B274A" w:rsidP="002B274A">
      <w:r>
        <w:t>Environmental Impact Assessments (EIAs): These frameworks emphasize assessing ecological risks, ensuring the project does not harm marine biodiversity. Stakeholder Theory underpins the need for collaboration among governments, private investors, and environmentalists to achieve balanced outcomes.</w:t>
      </w:r>
    </w:p>
    <w:p w14:paraId="0E00194B" w14:textId="77777777" w:rsidR="002B274A" w:rsidRDefault="002B274A" w:rsidP="002B274A"/>
    <w:p w14:paraId="34D71D07" w14:textId="77777777" w:rsidR="002B274A" w:rsidRDefault="002B274A" w:rsidP="002B274A">
      <w:r>
        <w:t>Resilience and Crisis Management Theories: Large-scale projects often face crises, such as economic downturns or public opposition. These theories underscore the importance of adaptability and long-term planning to mitigate risks.</w:t>
      </w:r>
    </w:p>
    <w:p w14:paraId="3B8153A9" w14:textId="77777777" w:rsidR="002B274A" w:rsidRDefault="002B274A" w:rsidP="002B274A"/>
    <w:p w14:paraId="6B73441F" w14:textId="77777777" w:rsidR="002B274A" w:rsidRDefault="002B274A" w:rsidP="002B274A"/>
    <w:p w14:paraId="40094F46" w14:textId="77777777" w:rsidR="002B274A" w:rsidRDefault="002B274A" w:rsidP="002B274A">
      <w:r>
        <w:t>SLIDE 8:</w:t>
      </w:r>
    </w:p>
    <w:p w14:paraId="40330D91" w14:textId="77777777" w:rsidR="002B274A" w:rsidRDefault="002B274A" w:rsidP="002B274A">
      <w:r>
        <w:t>This project’s primary challenges include:</w:t>
      </w:r>
    </w:p>
    <w:p w14:paraId="019C450D" w14:textId="77777777" w:rsidR="002B274A" w:rsidRDefault="002B274A" w:rsidP="002B274A"/>
    <w:p w14:paraId="6311C13D" w14:textId="77777777" w:rsidR="002B274A" w:rsidRDefault="002B274A" w:rsidP="002B274A">
      <w:r>
        <w:t>Technical Feasibility: The development of vacuum tube technology at transatlantic scales.</w:t>
      </w:r>
    </w:p>
    <w:p w14:paraId="3B2F1FDF" w14:textId="77777777" w:rsidR="002B274A" w:rsidRDefault="002B274A" w:rsidP="002B274A"/>
    <w:p w14:paraId="19E683BB" w14:textId="77777777" w:rsidR="002B274A" w:rsidRDefault="002B274A" w:rsidP="002B274A">
      <w:r>
        <w:t>Policy Alignment: Harmonizing international policies across multiple nations, as highlighted by network theory.</w:t>
      </w:r>
    </w:p>
    <w:p w14:paraId="3B586EFB" w14:textId="77777777" w:rsidR="002B274A" w:rsidRDefault="002B274A" w:rsidP="002B274A"/>
    <w:p w14:paraId="4AA6690D" w14:textId="77777777" w:rsidR="002B274A" w:rsidRDefault="002B274A" w:rsidP="002B274A">
      <w:r>
        <w:t>Public Trust: Addressing environmental concerns and economic feasibility through transparency and stakeholder collaboration.</w:t>
      </w:r>
    </w:p>
    <w:p w14:paraId="6D18F7B4" w14:textId="77777777" w:rsidR="002B274A" w:rsidRDefault="002B274A" w:rsidP="002B274A"/>
    <w:p w14:paraId="71E3A860" w14:textId="77777777" w:rsidR="002B274A" w:rsidRDefault="002B274A" w:rsidP="002B274A">
      <w:r>
        <w:t>Possible solutions involve:</w:t>
      </w:r>
    </w:p>
    <w:p w14:paraId="45BF71F8" w14:textId="77777777" w:rsidR="002B274A" w:rsidRDefault="002B274A" w:rsidP="002B274A"/>
    <w:p w14:paraId="5C84241D" w14:textId="77777777" w:rsidR="002B274A" w:rsidRDefault="002B274A" w:rsidP="002B274A">
      <w:r>
        <w:t>Phased Implementation: Testing technology on smaller scales, such as regional Hyperloops, before scaling up.</w:t>
      </w:r>
    </w:p>
    <w:p w14:paraId="546A5163" w14:textId="77777777" w:rsidR="002B274A" w:rsidRDefault="002B274A" w:rsidP="002B274A"/>
    <w:p w14:paraId="0DC12F8A" w14:textId="77777777" w:rsidR="002B274A" w:rsidRDefault="002B274A" w:rsidP="002B274A">
      <w:r>
        <w:t>Transparent Communication: Using public engagement strategies to build trust and reduce opposition.</w:t>
      </w:r>
    </w:p>
    <w:p w14:paraId="47497C2D" w14:textId="77777777" w:rsidR="002B274A" w:rsidRDefault="002B274A" w:rsidP="002B274A"/>
    <w:p w14:paraId="692DA948" w14:textId="77777777" w:rsidR="002B274A" w:rsidRDefault="002B274A" w:rsidP="002B274A">
      <w:r>
        <w:t>International Task Forces: Establishing governance structures to harmonize policies and coordinate efforts. These solutions align with strategic tourism management principles, emphasizing collaboration and adaptability.</w:t>
      </w:r>
    </w:p>
    <w:p w14:paraId="17C40E51" w14:textId="77777777" w:rsidR="002B274A" w:rsidRDefault="002B274A" w:rsidP="002B274A"/>
    <w:p w14:paraId="57660720" w14:textId="77777777" w:rsidR="002B274A" w:rsidRDefault="002B274A" w:rsidP="002B274A"/>
    <w:p w14:paraId="002C3E54" w14:textId="77777777" w:rsidR="002B274A" w:rsidRDefault="002B274A" w:rsidP="002B274A">
      <w:r>
        <w:t>SLIDE 9:</w:t>
      </w:r>
    </w:p>
    <w:p w14:paraId="3C5FDEFA" w14:textId="77777777" w:rsidR="002B274A" w:rsidRDefault="002B274A" w:rsidP="002B274A">
      <w:r>
        <w:t>In conclusion, the transatlantic train is a bold vision with the potential to transform travel and tourism. However, its success hinges on political will, public trust, and sustainable development. By applying frameworks like PESTLE and EIA, we can ensure a balanced approach to innovation and responsibility. The question remains: Can we turn this dream into a reality responsibly and inclusively?</w:t>
      </w:r>
    </w:p>
    <w:p w14:paraId="44F9FB15" w14:textId="77777777" w:rsidR="002B274A" w:rsidRDefault="002B274A" w:rsidP="002B274A"/>
    <w:p w14:paraId="452229D3" w14:textId="77777777" w:rsidR="002B274A" w:rsidRDefault="002B274A" w:rsidP="002B274A"/>
    <w:p w14:paraId="4AAB4B49" w14:textId="77777777" w:rsidR="002B274A" w:rsidRDefault="002B274A" w:rsidP="002B274A">
      <w:r>
        <w:t xml:space="preserve">SLIDE 10: </w:t>
      </w:r>
    </w:p>
    <w:p w14:paraId="2873FBE0" w14:textId="77777777" w:rsidR="002B274A" w:rsidRDefault="002B274A" w:rsidP="002B274A">
      <w:r>
        <w:t>To move forward, governments must:</w:t>
      </w:r>
    </w:p>
    <w:p w14:paraId="04927760" w14:textId="77777777" w:rsidR="002B274A" w:rsidRDefault="002B274A" w:rsidP="002B274A"/>
    <w:p w14:paraId="01FA5DCB" w14:textId="77777777" w:rsidR="002B274A" w:rsidRDefault="002B274A" w:rsidP="002B274A">
      <w:r>
        <w:t>Prioritize Collaboration: Foster partnerships between public and private sectors.</w:t>
      </w:r>
    </w:p>
    <w:p w14:paraId="7CECE5E5" w14:textId="77777777" w:rsidR="002B274A" w:rsidRDefault="002B274A" w:rsidP="002B274A"/>
    <w:p w14:paraId="273C8864" w14:textId="77777777" w:rsidR="002B274A" w:rsidRDefault="002B274A" w:rsidP="002B274A">
      <w:r>
        <w:t>Conduct Thorough EIAs: Mitigate ecological risks through sustainable practices.</w:t>
      </w:r>
    </w:p>
    <w:p w14:paraId="58493B05" w14:textId="77777777" w:rsidR="002B274A" w:rsidRDefault="002B274A" w:rsidP="002B274A"/>
    <w:p w14:paraId="0C6A0EBA" w14:textId="77777777" w:rsidR="002B274A" w:rsidRDefault="002B274A" w:rsidP="002B274A">
      <w:r>
        <w:t>Explore Phased Implementation: Test feasibility incrementally to prove the concept’s value.</w:t>
      </w:r>
    </w:p>
    <w:p w14:paraId="5BC3BC3A" w14:textId="77777777" w:rsidR="002B274A" w:rsidRDefault="002B274A" w:rsidP="002B274A">
      <w:r>
        <w:lastRenderedPageBreak/>
        <w:t>These recommendations align with Porter’s Diamond Framework and Stakeholder Theory, emphasizing the need for inclusive and transparent decision-making. This project reflects the potential and challenges of modern strategic travel planning.</w:t>
      </w:r>
    </w:p>
    <w:p w14:paraId="7F18E1EC" w14:textId="77777777" w:rsidR="002B274A" w:rsidRDefault="002B274A" w:rsidP="002B274A"/>
    <w:p w14:paraId="0F0B5B26" w14:textId="78A0074D" w:rsidR="002B274A" w:rsidRDefault="002B274A" w:rsidP="002B274A">
      <w:r>
        <w:t>Thank you for listening.</w:t>
      </w:r>
    </w:p>
    <w:p w14:paraId="00D27C4E" w14:textId="77777777" w:rsidR="00D74DC1" w:rsidRDefault="00D74DC1" w:rsidP="002B274A"/>
    <w:p w14:paraId="21134A08" w14:textId="77777777" w:rsidR="00D74DC1" w:rsidRDefault="00D74DC1" w:rsidP="002B274A"/>
    <w:p w14:paraId="6BD5308B" w14:textId="77777777" w:rsidR="00D74DC1" w:rsidRDefault="00D74DC1" w:rsidP="002B274A"/>
    <w:p w14:paraId="565B4B36" w14:textId="77777777" w:rsidR="00D74DC1" w:rsidRDefault="00D74DC1" w:rsidP="002B274A"/>
    <w:p w14:paraId="36EE85C8" w14:textId="77777777" w:rsidR="00D74DC1" w:rsidRDefault="00D74DC1" w:rsidP="002B274A"/>
    <w:p w14:paraId="45803CC8" w14:textId="77777777" w:rsidR="00D74DC1" w:rsidRDefault="00D74DC1" w:rsidP="002B274A"/>
    <w:p w14:paraId="540C5FE1" w14:textId="77777777" w:rsidR="00D74DC1" w:rsidRDefault="00D74DC1" w:rsidP="002B274A"/>
    <w:p w14:paraId="690AD9CB" w14:textId="77777777" w:rsidR="00D74DC1" w:rsidRDefault="00D74DC1" w:rsidP="002B274A"/>
    <w:p w14:paraId="4B1D23C8" w14:textId="77777777" w:rsidR="00D74DC1" w:rsidRDefault="00D74DC1" w:rsidP="002B274A"/>
    <w:p w14:paraId="6EFED9E4" w14:textId="77777777" w:rsidR="00D74DC1" w:rsidRDefault="00D74DC1" w:rsidP="002B274A"/>
    <w:p w14:paraId="2E560ADD" w14:textId="77777777" w:rsidR="00D74DC1" w:rsidRDefault="00D74DC1" w:rsidP="002B274A"/>
    <w:p w14:paraId="26A4DBEB" w14:textId="77777777" w:rsidR="00D74DC1" w:rsidRDefault="00D74DC1" w:rsidP="002B274A"/>
    <w:p w14:paraId="0AB82846" w14:textId="77777777" w:rsidR="00D74DC1" w:rsidRDefault="00D74DC1" w:rsidP="002B274A"/>
    <w:p w14:paraId="1D98F9E9" w14:textId="77777777" w:rsidR="00D74DC1" w:rsidRDefault="00D74DC1" w:rsidP="002B274A"/>
    <w:p w14:paraId="02B3A790" w14:textId="77777777" w:rsidR="00D74DC1" w:rsidRDefault="00D74DC1" w:rsidP="002B274A"/>
    <w:p w14:paraId="69D50649" w14:textId="77777777" w:rsidR="00D74DC1" w:rsidRDefault="00D74DC1" w:rsidP="002B274A"/>
    <w:p w14:paraId="54701BD0" w14:textId="77777777" w:rsidR="00D74DC1" w:rsidRDefault="00D74DC1" w:rsidP="002B274A"/>
    <w:p w14:paraId="3B8C59E5" w14:textId="77777777" w:rsidR="00D74DC1" w:rsidRDefault="00D74DC1" w:rsidP="002B274A"/>
    <w:p w14:paraId="421A7D56" w14:textId="77777777" w:rsidR="00D74DC1" w:rsidRDefault="00D74DC1" w:rsidP="002B274A"/>
    <w:p w14:paraId="7D64871C" w14:textId="77777777" w:rsidR="00D74DC1" w:rsidRDefault="00D74DC1" w:rsidP="002B274A"/>
    <w:p w14:paraId="5F73FF3F" w14:textId="77777777" w:rsidR="00D74DC1" w:rsidRDefault="00D74DC1" w:rsidP="002B274A"/>
    <w:p w14:paraId="182663A6" w14:textId="77777777" w:rsidR="00D74DC1" w:rsidRDefault="00D74DC1" w:rsidP="002B274A"/>
    <w:p w14:paraId="38CC383B" w14:textId="77777777" w:rsidR="00D74DC1" w:rsidRDefault="00D74DC1" w:rsidP="002B274A"/>
    <w:p w14:paraId="797E3F44" w14:textId="77777777" w:rsidR="00D74DC1" w:rsidRDefault="00D74DC1" w:rsidP="002B274A"/>
    <w:p w14:paraId="723EA6A8" w14:textId="6EA08953" w:rsidR="00D74DC1" w:rsidRPr="00D74DC1" w:rsidRDefault="00D74DC1" w:rsidP="002B274A">
      <w:pPr>
        <w:rPr>
          <w:b/>
          <w:bCs/>
        </w:rPr>
      </w:pPr>
      <w:r>
        <w:rPr>
          <w:b/>
          <w:bCs/>
        </w:rPr>
        <w:lastRenderedPageBreak/>
        <w:t>SLIDES:</w:t>
      </w:r>
    </w:p>
    <w:p w14:paraId="7C252B32" w14:textId="47FB1937" w:rsidR="00D74DC1" w:rsidRDefault="00D74DC1" w:rsidP="002B274A">
      <w:r>
        <w:rPr>
          <w:noProof/>
        </w:rPr>
        <w:drawing>
          <wp:inline distT="0" distB="0" distL="0" distR="0" wp14:anchorId="07031FA3" wp14:editId="32A4ABF6">
            <wp:extent cx="5731510" cy="3223895"/>
            <wp:effectExtent l="0" t="0" r="2540" b="0"/>
            <wp:docPr id="5398531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853126"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4687300F" w14:textId="33519E21" w:rsidR="00D74DC1" w:rsidRDefault="00D74DC1" w:rsidP="002B274A">
      <w:r>
        <w:rPr>
          <w:noProof/>
        </w:rPr>
        <w:lastRenderedPageBreak/>
        <w:drawing>
          <wp:inline distT="0" distB="0" distL="0" distR="0" wp14:anchorId="7B27CA5D" wp14:editId="4AE74882">
            <wp:extent cx="5731510" cy="3223895"/>
            <wp:effectExtent l="0" t="0" r="2540" b="0"/>
            <wp:docPr id="21416666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66610"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D2C24B7" wp14:editId="49C745D4">
            <wp:extent cx="5731510" cy="3223895"/>
            <wp:effectExtent l="0" t="0" r="2540" b="0"/>
            <wp:docPr id="9538378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3787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1A1A632" w14:textId="060A95E3" w:rsidR="00D74DC1" w:rsidRDefault="00D74DC1" w:rsidP="002B274A">
      <w:r>
        <w:rPr>
          <w:noProof/>
        </w:rPr>
        <w:lastRenderedPageBreak/>
        <w:drawing>
          <wp:inline distT="0" distB="0" distL="0" distR="0" wp14:anchorId="475AA2AA" wp14:editId="247044F4">
            <wp:extent cx="5731510" cy="3223895"/>
            <wp:effectExtent l="0" t="0" r="2540" b="0"/>
            <wp:docPr id="1416863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630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E0AF689" wp14:editId="5CF6754A">
            <wp:extent cx="5731510" cy="3223895"/>
            <wp:effectExtent l="0" t="0" r="2540" b="0"/>
            <wp:docPr id="10717938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79389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E026EA9" wp14:editId="45FBE777">
            <wp:extent cx="5731510" cy="3223895"/>
            <wp:effectExtent l="0" t="0" r="2540" b="0"/>
            <wp:docPr id="10898395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83958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460C7DF" wp14:editId="3744C9F0">
            <wp:extent cx="5731510" cy="3223895"/>
            <wp:effectExtent l="0" t="0" r="2540" b="0"/>
            <wp:docPr id="2380352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035208"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161A1BD" wp14:editId="217B1D3E">
            <wp:extent cx="5731510" cy="3223895"/>
            <wp:effectExtent l="0" t="0" r="2540" b="0"/>
            <wp:docPr id="11232193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219376"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404B145" wp14:editId="493F0933">
            <wp:extent cx="5731510" cy="3223895"/>
            <wp:effectExtent l="0" t="0" r="2540" b="0"/>
            <wp:docPr id="18888628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862856"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5F24E9A6" wp14:editId="37AC1068">
            <wp:extent cx="5731510" cy="3223895"/>
            <wp:effectExtent l="0" t="0" r="2540" b="0"/>
            <wp:docPr id="20693569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356999"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sectPr w:rsidR="00D74D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74A"/>
    <w:rsid w:val="002B274A"/>
    <w:rsid w:val="00B03B5D"/>
    <w:rsid w:val="00BE2A88"/>
    <w:rsid w:val="00D74DC1"/>
    <w:rsid w:val="00D974CC"/>
    <w:rsid w:val="00EA4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11E60"/>
  <w15:chartTrackingRefBased/>
  <w15:docId w15:val="{25CE8279-852C-4DC6-B8B1-BC62C875A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7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27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27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27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27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27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27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27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27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7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27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27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27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27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27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27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27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274A"/>
    <w:rPr>
      <w:rFonts w:eastAsiaTheme="majorEastAsia" w:cstheme="majorBidi"/>
      <w:color w:val="272727" w:themeColor="text1" w:themeTint="D8"/>
    </w:rPr>
  </w:style>
  <w:style w:type="paragraph" w:styleId="Title">
    <w:name w:val="Title"/>
    <w:basedOn w:val="Normal"/>
    <w:next w:val="Normal"/>
    <w:link w:val="TitleChar"/>
    <w:uiPriority w:val="10"/>
    <w:qFormat/>
    <w:rsid w:val="002B27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27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27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27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274A"/>
    <w:pPr>
      <w:spacing w:before="160"/>
      <w:jc w:val="center"/>
    </w:pPr>
    <w:rPr>
      <w:i/>
      <w:iCs/>
      <w:color w:val="404040" w:themeColor="text1" w:themeTint="BF"/>
    </w:rPr>
  </w:style>
  <w:style w:type="character" w:customStyle="1" w:styleId="QuoteChar">
    <w:name w:val="Quote Char"/>
    <w:basedOn w:val="DefaultParagraphFont"/>
    <w:link w:val="Quote"/>
    <w:uiPriority w:val="29"/>
    <w:rsid w:val="002B274A"/>
    <w:rPr>
      <w:i/>
      <w:iCs/>
      <w:color w:val="404040" w:themeColor="text1" w:themeTint="BF"/>
    </w:rPr>
  </w:style>
  <w:style w:type="paragraph" w:styleId="ListParagraph">
    <w:name w:val="List Paragraph"/>
    <w:basedOn w:val="Normal"/>
    <w:uiPriority w:val="34"/>
    <w:qFormat/>
    <w:rsid w:val="002B274A"/>
    <w:pPr>
      <w:ind w:left="720"/>
      <w:contextualSpacing/>
    </w:pPr>
  </w:style>
  <w:style w:type="character" w:styleId="IntenseEmphasis">
    <w:name w:val="Intense Emphasis"/>
    <w:basedOn w:val="DefaultParagraphFont"/>
    <w:uiPriority w:val="21"/>
    <w:qFormat/>
    <w:rsid w:val="002B274A"/>
    <w:rPr>
      <w:i/>
      <w:iCs/>
      <w:color w:val="0F4761" w:themeColor="accent1" w:themeShade="BF"/>
    </w:rPr>
  </w:style>
  <w:style w:type="paragraph" w:styleId="IntenseQuote">
    <w:name w:val="Intense Quote"/>
    <w:basedOn w:val="Normal"/>
    <w:next w:val="Normal"/>
    <w:link w:val="IntenseQuoteChar"/>
    <w:uiPriority w:val="30"/>
    <w:qFormat/>
    <w:rsid w:val="002B27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274A"/>
    <w:rPr>
      <w:i/>
      <w:iCs/>
      <w:color w:val="0F4761" w:themeColor="accent1" w:themeShade="BF"/>
    </w:rPr>
  </w:style>
  <w:style w:type="character" w:styleId="IntenseReference">
    <w:name w:val="Intense Reference"/>
    <w:basedOn w:val="DefaultParagraphFont"/>
    <w:uiPriority w:val="32"/>
    <w:qFormat/>
    <w:rsid w:val="002B274A"/>
    <w:rPr>
      <w:b/>
      <w:bCs/>
      <w:smallCaps/>
      <w:color w:val="0F4761" w:themeColor="accent1" w:themeShade="BF"/>
      <w:spacing w:val="5"/>
    </w:rPr>
  </w:style>
  <w:style w:type="character" w:styleId="Hyperlink">
    <w:name w:val="Hyperlink"/>
    <w:basedOn w:val="DefaultParagraphFont"/>
    <w:uiPriority w:val="99"/>
    <w:unhideWhenUsed/>
    <w:rsid w:val="00D974CC"/>
    <w:rPr>
      <w:color w:val="467886" w:themeColor="hyperlink"/>
      <w:u w:val="single"/>
    </w:rPr>
  </w:style>
  <w:style w:type="character" w:styleId="UnresolvedMention">
    <w:name w:val="Unresolved Mention"/>
    <w:basedOn w:val="DefaultParagraphFont"/>
    <w:uiPriority w:val="99"/>
    <w:semiHidden/>
    <w:unhideWhenUsed/>
    <w:rsid w:val="00D974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2.svg"/><Relationship Id="rId20" Type="http://schemas.openxmlformats.org/officeDocument/2006/relationships/image" Target="media/image16.svg"/><Relationship Id="rId1" Type="http://schemas.openxmlformats.org/officeDocument/2006/relationships/styles" Target="styles.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image" Target="media/image20.sv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hyperlink" Target="https://www.youtube.com/watch?v=AYbUel8uhJ4" TargetMode="Externa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94</TotalTime>
  <Pages>11</Pages>
  <Words>948</Words>
  <Characters>5409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Clyde Seisun (2220481)</dc:creator>
  <cp:keywords/>
  <dc:description/>
  <cp:lastModifiedBy>Clyde Seisun (2220481)</cp:lastModifiedBy>
  <cp:revision>1</cp:revision>
  <dcterms:created xsi:type="dcterms:W3CDTF">2025-01-24T16:12:00Z</dcterms:created>
  <dcterms:modified xsi:type="dcterms:W3CDTF">2025-01-24T17:46:00Z</dcterms:modified>
</cp:coreProperties>
</file>