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488A9CE6" w14:textId="77777777" w:rsidR="00474F5A" w:rsidRPr="007944B7" w:rsidRDefault="00474F5A" w:rsidP="00474F5A">
      <w:pPr>
        <w:spacing w:line="360" w:lineRule="auto"/>
        <w:jc w:val="center"/>
        <w:rPr>
          <w:rFonts w:ascii="Algerian" w:eastAsia="Times New Roman" w:hAnsi="Algerian" w:cs="Times New Roman"/>
          <w:sz w:val="32"/>
          <w:szCs w:val="24"/>
        </w:rPr>
      </w:pPr>
    </w:p>
    <w:p w14:paraId="08B1F9F3" w14:textId="77777777" w:rsidR="00474F5A" w:rsidRPr="007944B7" w:rsidRDefault="00474F5A" w:rsidP="00474F5A">
      <w:pPr>
        <w:spacing w:line="360" w:lineRule="auto"/>
        <w:jc w:val="center"/>
        <w:rPr>
          <w:rFonts w:ascii="Algerian" w:eastAsia="Times New Roman" w:hAnsi="Algerian" w:cs="Times New Roman"/>
          <w:sz w:val="32"/>
          <w:szCs w:val="24"/>
        </w:rPr>
      </w:pPr>
    </w:p>
    <w:p w14:paraId="2ECEA350" w14:textId="77777777" w:rsidR="00474F5A" w:rsidRPr="007944B7" w:rsidRDefault="00474F5A" w:rsidP="00474F5A">
      <w:pPr>
        <w:spacing w:line="360" w:lineRule="auto"/>
        <w:jc w:val="center"/>
        <w:rPr>
          <w:rFonts w:ascii="Algerian" w:eastAsia="Times New Roman" w:hAnsi="Algerian" w:cs="Times New Roman"/>
          <w:sz w:val="32"/>
          <w:szCs w:val="24"/>
        </w:rPr>
      </w:pPr>
    </w:p>
    <w:p w14:paraId="485C0B34" w14:textId="77777777" w:rsidR="00474F5A" w:rsidRPr="007944B7" w:rsidRDefault="00474F5A" w:rsidP="00474F5A">
      <w:pPr>
        <w:spacing w:line="360" w:lineRule="auto"/>
        <w:jc w:val="center"/>
        <w:rPr>
          <w:rFonts w:ascii="Algerian" w:eastAsia="Times New Roman" w:hAnsi="Algerian" w:cs="Times New Roman"/>
          <w:sz w:val="32"/>
          <w:szCs w:val="24"/>
        </w:rPr>
      </w:pPr>
    </w:p>
    <w:p w14:paraId="7D7FB1CF" w14:textId="77777777" w:rsidR="00474F5A" w:rsidRPr="007944B7" w:rsidRDefault="00474F5A" w:rsidP="00474F5A">
      <w:pPr>
        <w:spacing w:line="360" w:lineRule="auto"/>
        <w:rPr>
          <w:rFonts w:ascii="Algerian" w:eastAsia="Times New Roman" w:hAnsi="Algerian" w:cs="Times New Roman"/>
          <w:sz w:val="32"/>
          <w:szCs w:val="24"/>
        </w:rPr>
      </w:pPr>
    </w:p>
    <w:p w14:paraId="26D55001" w14:textId="77777777" w:rsidR="00474F5A" w:rsidRPr="007944B7" w:rsidRDefault="00474F5A" w:rsidP="00474F5A">
      <w:pPr>
        <w:spacing w:line="360" w:lineRule="auto"/>
        <w:jc w:val="center"/>
        <w:rPr>
          <w:rFonts w:ascii="Algerian" w:eastAsia="Times New Roman" w:hAnsi="Algerian" w:cs="Times New Roman"/>
          <w:sz w:val="32"/>
          <w:szCs w:val="24"/>
        </w:rPr>
      </w:pPr>
    </w:p>
    <w:p w14:paraId="606B0F4D" w14:textId="77777777" w:rsidR="00474F5A" w:rsidRPr="007944B7" w:rsidRDefault="00474F5A" w:rsidP="00474F5A">
      <w:pPr>
        <w:spacing w:line="360" w:lineRule="auto"/>
        <w:jc w:val="center"/>
        <w:rPr>
          <w:rFonts w:ascii="Algerian" w:eastAsia="Times New Roman" w:hAnsi="Algerian" w:cs="Times New Roman"/>
          <w:sz w:val="32"/>
          <w:szCs w:val="24"/>
        </w:rPr>
      </w:pPr>
    </w:p>
    <w:p w14:paraId="0636EE1E" w14:textId="77777777" w:rsidR="00474F5A" w:rsidRPr="007944B7" w:rsidRDefault="00474F5A" w:rsidP="00474F5A">
      <w:pPr>
        <w:spacing w:line="360" w:lineRule="auto"/>
        <w:jc w:val="center"/>
        <w:rPr>
          <w:rFonts w:ascii="Algerian" w:eastAsia="Times New Roman" w:hAnsi="Algerian" w:cs="Times New Roman"/>
          <w:sz w:val="32"/>
          <w:szCs w:val="24"/>
        </w:rPr>
      </w:pPr>
    </w:p>
    <w:p w14:paraId="0459B305" w14:textId="77777777" w:rsidR="00474F5A" w:rsidRPr="00FF6095" w:rsidRDefault="00474F5A" w:rsidP="00474F5A">
      <w:pPr>
        <w:spacing w:line="360" w:lineRule="auto"/>
        <w:jc w:val="center"/>
        <w:rPr>
          <w:rFonts w:ascii="Times New Roman" w:eastAsia="Times New Roman" w:hAnsi="Times New Roman" w:cs="Times New Roman"/>
          <w:sz w:val="32"/>
          <w:szCs w:val="24"/>
        </w:rPr>
      </w:pPr>
    </w:p>
    <w:p w14:paraId="3E2EB7FD" w14:textId="16740FA4" w:rsidR="006503C2" w:rsidRDefault="006503C2" w:rsidP="006503C2">
      <w:pPr>
        <w:spacing w:before="240"/>
        <w:jc w:val="center"/>
        <w:rPr>
          <w:rFonts w:cs="Times New Roman"/>
          <w:b/>
          <w:sz w:val="32"/>
          <w:szCs w:val="32"/>
          <w:highlight w:val="white"/>
          <w:lang w:val="en-IN"/>
        </w:rPr>
      </w:pPr>
      <w:r>
        <w:rPr>
          <w:rFonts w:cs="Times New Roman"/>
          <w:b/>
          <w:sz w:val="32"/>
          <w:szCs w:val="32"/>
          <w:highlight w:val="white"/>
        </w:rPr>
        <w:t>FINANCIAL</w:t>
      </w:r>
      <w:r>
        <w:rPr>
          <w:rFonts w:cs="Times New Roman"/>
          <w:b/>
          <w:sz w:val="32"/>
          <w:szCs w:val="32"/>
          <w:highlight w:val="white"/>
        </w:rPr>
        <w:t xml:space="preserve"> MANAGEMENT </w:t>
      </w:r>
    </w:p>
    <w:p w14:paraId="21553490" w14:textId="77777777" w:rsidR="006503C2" w:rsidRDefault="006503C2" w:rsidP="006503C2">
      <w:pPr>
        <w:spacing w:before="240"/>
        <w:jc w:val="center"/>
        <w:rPr>
          <w:rFonts w:cs="Times New Roman"/>
          <w:b/>
          <w:sz w:val="32"/>
          <w:szCs w:val="32"/>
          <w:highlight w:val="white"/>
        </w:rPr>
      </w:pPr>
      <w:r>
        <w:rPr>
          <w:rFonts w:cs="Times New Roman"/>
          <w:b/>
          <w:sz w:val="32"/>
          <w:szCs w:val="32"/>
          <w:highlight w:val="white"/>
        </w:rPr>
        <w:t>Prepared by Emil Milanov</w:t>
      </w:r>
    </w:p>
    <w:p w14:paraId="5CCE2F02" w14:textId="77777777" w:rsidR="006503C2" w:rsidRDefault="006503C2" w:rsidP="006503C2">
      <w:pPr>
        <w:spacing w:before="240"/>
        <w:jc w:val="center"/>
        <w:rPr>
          <w:rFonts w:cs="Times New Roman"/>
          <w:b/>
          <w:sz w:val="32"/>
          <w:szCs w:val="32"/>
          <w:highlight w:val="white"/>
        </w:rPr>
      </w:pPr>
      <w:r>
        <w:rPr>
          <w:rFonts w:cs="Times New Roman"/>
          <w:b/>
          <w:sz w:val="32"/>
          <w:szCs w:val="32"/>
          <w:highlight w:val="white"/>
        </w:rPr>
        <w:t>Student Number : 2011247</w:t>
      </w:r>
    </w:p>
    <w:p w14:paraId="6CEE507E" w14:textId="1A30A12E" w:rsidR="006503C2" w:rsidRDefault="006503C2" w:rsidP="006503C2">
      <w:pPr>
        <w:spacing w:before="240"/>
        <w:jc w:val="center"/>
        <w:rPr>
          <w:rFonts w:cs="Times New Roman"/>
          <w:b/>
          <w:sz w:val="32"/>
          <w:szCs w:val="32"/>
          <w:highlight w:val="white"/>
        </w:rPr>
      </w:pPr>
      <w:r>
        <w:rPr>
          <w:rFonts w:cs="Times New Roman"/>
          <w:b/>
          <w:sz w:val="32"/>
          <w:szCs w:val="32"/>
          <w:highlight w:val="white"/>
        </w:rPr>
        <w:t xml:space="preserve">Module Title : </w:t>
      </w:r>
      <w:r>
        <w:rPr>
          <w:rFonts w:cs="Times New Roman"/>
          <w:b/>
          <w:sz w:val="32"/>
          <w:szCs w:val="32"/>
          <w:highlight w:val="white"/>
        </w:rPr>
        <w:t>Financial</w:t>
      </w:r>
      <w:r>
        <w:rPr>
          <w:rFonts w:cs="Times New Roman"/>
          <w:b/>
          <w:sz w:val="32"/>
          <w:szCs w:val="32"/>
          <w:highlight w:val="white"/>
        </w:rPr>
        <w:t xml:space="preserve"> Management (LCMB700</w:t>
      </w:r>
      <w:r>
        <w:rPr>
          <w:rFonts w:cs="Times New Roman"/>
          <w:b/>
          <w:sz w:val="32"/>
          <w:szCs w:val="32"/>
          <w:highlight w:val="white"/>
        </w:rPr>
        <w:t>2</w:t>
      </w:r>
      <w:r>
        <w:rPr>
          <w:rFonts w:cs="Times New Roman"/>
          <w:b/>
          <w:sz w:val="32"/>
          <w:szCs w:val="32"/>
          <w:highlight w:val="white"/>
        </w:rPr>
        <w:t>)</w:t>
      </w:r>
    </w:p>
    <w:p w14:paraId="0D92D9C7" w14:textId="77777777" w:rsidR="006503C2" w:rsidRDefault="006503C2" w:rsidP="006503C2">
      <w:pPr>
        <w:spacing w:before="240"/>
        <w:jc w:val="center"/>
        <w:rPr>
          <w:rFonts w:cs="Times New Roman"/>
          <w:b/>
          <w:sz w:val="32"/>
          <w:szCs w:val="32"/>
          <w:highlight w:val="white"/>
        </w:rPr>
      </w:pPr>
      <w:r>
        <w:rPr>
          <w:rFonts w:cs="Times New Roman"/>
          <w:b/>
          <w:sz w:val="32"/>
          <w:szCs w:val="32"/>
          <w:highlight w:val="white"/>
        </w:rPr>
        <w:t>Programme : MBA</w:t>
      </w:r>
    </w:p>
    <w:p w14:paraId="55B95F43" w14:textId="6757067B" w:rsidR="006503C2" w:rsidRDefault="006503C2" w:rsidP="006503C2">
      <w:pPr>
        <w:spacing w:before="240"/>
        <w:jc w:val="center"/>
        <w:rPr>
          <w:rFonts w:cs="Times New Roman"/>
          <w:b/>
          <w:sz w:val="32"/>
          <w:szCs w:val="32"/>
        </w:rPr>
      </w:pPr>
      <w:r>
        <w:rPr>
          <w:rFonts w:cs="Times New Roman"/>
          <w:b/>
          <w:sz w:val="32"/>
          <w:szCs w:val="32"/>
          <w:highlight w:val="white"/>
        </w:rPr>
        <w:t xml:space="preserve">Assignment Title : </w:t>
      </w:r>
      <w:r>
        <w:rPr>
          <w:rFonts w:cs="Times New Roman"/>
          <w:b/>
          <w:sz w:val="32"/>
          <w:szCs w:val="32"/>
          <w:highlight w:val="white"/>
        </w:rPr>
        <w:t>Financial</w:t>
      </w:r>
      <w:r>
        <w:rPr>
          <w:rFonts w:cs="Times New Roman"/>
          <w:b/>
          <w:sz w:val="32"/>
          <w:szCs w:val="32"/>
          <w:highlight w:val="white"/>
        </w:rPr>
        <w:t xml:space="preserve"> Management</w:t>
      </w:r>
      <w:r>
        <w:rPr>
          <w:rFonts w:cs="Times New Roman"/>
          <w:b/>
          <w:sz w:val="32"/>
          <w:szCs w:val="32"/>
          <w:highlight w:val="white"/>
        </w:rPr>
        <w:t xml:space="preserve"> </w:t>
      </w:r>
      <w:r>
        <w:rPr>
          <w:rFonts w:cs="Times New Roman"/>
          <w:b/>
          <w:sz w:val="32"/>
          <w:szCs w:val="32"/>
          <w:highlight w:val="white"/>
        </w:rPr>
        <w:t>–</w:t>
      </w:r>
      <w:r>
        <w:rPr>
          <w:rFonts w:cs="Times New Roman"/>
          <w:b/>
          <w:sz w:val="32"/>
          <w:szCs w:val="32"/>
          <w:highlight w:val="white"/>
        </w:rPr>
        <w:t xml:space="preserve"> </w:t>
      </w:r>
      <w:r>
        <w:rPr>
          <w:rFonts w:cs="Times New Roman"/>
          <w:b/>
          <w:sz w:val="32"/>
          <w:szCs w:val="32"/>
          <w:highlight w:val="white"/>
        </w:rPr>
        <w:t xml:space="preserve">Assessment </w:t>
      </w:r>
      <w:r>
        <w:rPr>
          <w:rFonts w:cs="Times New Roman"/>
          <w:b/>
          <w:sz w:val="32"/>
          <w:szCs w:val="32"/>
        </w:rPr>
        <w:t>1</w:t>
      </w:r>
      <w:bookmarkStart w:id="0" w:name="_GoBack"/>
      <w:bookmarkEnd w:id="0"/>
    </w:p>
    <w:p w14:paraId="4388817B" w14:textId="77777777" w:rsidR="006503C2" w:rsidRDefault="006503C2" w:rsidP="006503C2">
      <w:pPr>
        <w:spacing w:before="240"/>
        <w:jc w:val="center"/>
        <w:rPr>
          <w:rFonts w:cs="Times New Roman"/>
          <w:b/>
          <w:sz w:val="32"/>
          <w:szCs w:val="32"/>
          <w:highlight w:val="white"/>
        </w:rPr>
      </w:pPr>
    </w:p>
    <w:p w14:paraId="66DC13FD" w14:textId="01726365" w:rsidR="006503C2" w:rsidRDefault="006503C2" w:rsidP="006503C2">
      <w:pPr>
        <w:spacing w:before="240"/>
        <w:jc w:val="center"/>
        <w:rPr>
          <w:rFonts w:cs="Times New Roman"/>
          <w:b/>
          <w:sz w:val="32"/>
          <w:szCs w:val="32"/>
          <w:highlight w:val="white"/>
        </w:rPr>
      </w:pPr>
      <w:r>
        <w:rPr>
          <w:rFonts w:cs="Times New Roman"/>
          <w:b/>
          <w:sz w:val="32"/>
          <w:szCs w:val="32"/>
          <w:highlight w:val="white"/>
        </w:rPr>
        <w:t xml:space="preserve">Module Lecturer : </w:t>
      </w:r>
      <w:r>
        <w:rPr>
          <w:rFonts w:cs="Times New Roman"/>
          <w:b/>
          <w:sz w:val="32"/>
          <w:szCs w:val="32"/>
          <w:highlight w:val="white"/>
        </w:rPr>
        <w:t>Jia Miao</w:t>
      </w:r>
    </w:p>
    <w:p w14:paraId="1E378A43" w14:textId="3829FF2A" w:rsidR="0027516C" w:rsidRPr="007944B7" w:rsidRDefault="0027516C" w:rsidP="00FF6095">
      <w:pPr>
        <w:pBdr>
          <w:bottom w:val="single" w:sz="4" w:space="0" w:color="auto"/>
        </w:pBdr>
        <w:spacing w:line="360" w:lineRule="auto"/>
        <w:jc w:val="center"/>
        <w:rPr>
          <w:rFonts w:ascii="Algerian" w:eastAsia="Times New Roman" w:hAnsi="Algerian" w:cs="Times New Roman"/>
          <w:sz w:val="24"/>
          <w:szCs w:val="24"/>
        </w:rPr>
      </w:pPr>
      <w:r w:rsidRPr="007944B7">
        <w:rPr>
          <w:rFonts w:ascii="Algerian" w:eastAsia="Times New Roman" w:hAnsi="Algerian" w:cs="Times New Roman"/>
          <w:sz w:val="24"/>
          <w:szCs w:val="24"/>
        </w:rPr>
        <w:br w:type="page"/>
      </w:r>
    </w:p>
    <w:sdt>
      <w:sdtPr>
        <w:rPr>
          <w:rFonts w:ascii="Arial" w:eastAsia="Arial" w:hAnsi="Arial" w:cs="Arial"/>
          <w:b w:val="0"/>
          <w:bCs w:val="0"/>
          <w:color w:val="auto"/>
          <w:sz w:val="22"/>
          <w:szCs w:val="22"/>
          <w:lang w:val="en-GB" w:eastAsia="en-IN"/>
        </w:rPr>
        <w:id w:val="269209673"/>
        <w:docPartObj>
          <w:docPartGallery w:val="Table of Contents"/>
          <w:docPartUnique/>
        </w:docPartObj>
      </w:sdtPr>
      <w:sdtEndPr/>
      <w:sdtContent>
        <w:p w14:paraId="06A8835B" w14:textId="78023707" w:rsidR="00542E6F" w:rsidRPr="007944B7" w:rsidRDefault="00542E6F" w:rsidP="00542E6F">
          <w:pPr>
            <w:pStyle w:val="TBal"/>
            <w:spacing w:line="360" w:lineRule="auto"/>
            <w:jc w:val="center"/>
            <w:rPr>
              <w:rFonts w:ascii="Times New Roman" w:hAnsi="Times New Roman" w:cs="Times New Roman"/>
              <w:color w:val="000000" w:themeColor="text1"/>
              <w:sz w:val="24"/>
              <w:szCs w:val="24"/>
              <w:lang w:val="en-GB"/>
            </w:rPr>
          </w:pPr>
          <w:r w:rsidRPr="007944B7">
            <w:rPr>
              <w:rFonts w:ascii="Times New Roman" w:hAnsi="Times New Roman" w:cs="Times New Roman"/>
              <w:color w:val="000000" w:themeColor="text1"/>
              <w:sz w:val="24"/>
              <w:szCs w:val="24"/>
              <w:lang w:val="en-GB"/>
            </w:rPr>
            <w:t>Table of Contents</w:t>
          </w:r>
        </w:p>
        <w:p w14:paraId="24BE1687" w14:textId="77777777" w:rsidR="00542E6F" w:rsidRPr="007944B7" w:rsidRDefault="00542E6F" w:rsidP="00542E6F">
          <w:pPr>
            <w:pStyle w:val="T1"/>
            <w:tabs>
              <w:tab w:val="right" w:leader="dot" w:pos="9016"/>
            </w:tabs>
            <w:spacing w:line="360" w:lineRule="auto"/>
            <w:jc w:val="both"/>
            <w:rPr>
              <w:rFonts w:ascii="Times New Roman" w:hAnsi="Times New Roman" w:cs="Times New Roman"/>
              <w:color w:val="000000" w:themeColor="text1"/>
              <w:sz w:val="24"/>
              <w:szCs w:val="24"/>
            </w:rPr>
          </w:pPr>
          <w:r w:rsidRPr="007944B7">
            <w:rPr>
              <w:rFonts w:ascii="Times New Roman" w:hAnsi="Times New Roman" w:cs="Times New Roman"/>
              <w:color w:val="000000" w:themeColor="text1"/>
              <w:sz w:val="24"/>
              <w:szCs w:val="24"/>
            </w:rPr>
            <w:fldChar w:fldCharType="begin"/>
          </w:r>
          <w:r w:rsidRPr="007944B7">
            <w:rPr>
              <w:rFonts w:ascii="Times New Roman" w:hAnsi="Times New Roman" w:cs="Times New Roman"/>
              <w:color w:val="000000" w:themeColor="text1"/>
              <w:sz w:val="24"/>
              <w:szCs w:val="24"/>
            </w:rPr>
            <w:instrText xml:space="preserve"> TOC \o "1-3" \h \z \u </w:instrText>
          </w:r>
          <w:r w:rsidRPr="007944B7">
            <w:rPr>
              <w:rFonts w:ascii="Times New Roman" w:hAnsi="Times New Roman" w:cs="Times New Roman"/>
              <w:color w:val="000000" w:themeColor="text1"/>
              <w:sz w:val="24"/>
              <w:szCs w:val="24"/>
            </w:rPr>
            <w:fldChar w:fldCharType="separate"/>
          </w:r>
          <w:hyperlink w:anchor="_Toc59894750" w:history="1">
            <w:r w:rsidRPr="007944B7">
              <w:rPr>
                <w:rStyle w:val="Kpr"/>
                <w:rFonts w:ascii="Times New Roman" w:hAnsi="Times New Roman" w:cs="Times New Roman"/>
                <w:color w:val="000000" w:themeColor="text1"/>
                <w:sz w:val="24"/>
                <w:szCs w:val="24"/>
              </w:rPr>
              <w:t>Introduction</w:t>
            </w:r>
            <w:r w:rsidRPr="007944B7">
              <w:rPr>
                <w:rFonts w:ascii="Times New Roman" w:hAnsi="Times New Roman" w:cs="Times New Roman"/>
                <w:webHidden/>
                <w:color w:val="000000" w:themeColor="text1"/>
                <w:sz w:val="24"/>
                <w:szCs w:val="24"/>
              </w:rPr>
              <w:tab/>
            </w:r>
            <w:r w:rsidRPr="007944B7">
              <w:rPr>
                <w:rFonts w:ascii="Times New Roman" w:hAnsi="Times New Roman" w:cs="Times New Roman"/>
                <w:webHidden/>
                <w:color w:val="000000" w:themeColor="text1"/>
                <w:sz w:val="24"/>
                <w:szCs w:val="24"/>
              </w:rPr>
              <w:fldChar w:fldCharType="begin"/>
            </w:r>
            <w:r w:rsidRPr="007944B7">
              <w:rPr>
                <w:rFonts w:ascii="Times New Roman" w:hAnsi="Times New Roman" w:cs="Times New Roman"/>
                <w:webHidden/>
                <w:color w:val="000000" w:themeColor="text1"/>
                <w:sz w:val="24"/>
                <w:szCs w:val="24"/>
              </w:rPr>
              <w:instrText xml:space="preserve"> PAGEREF _Toc59894750 \h </w:instrText>
            </w:r>
            <w:r w:rsidRPr="007944B7">
              <w:rPr>
                <w:rFonts w:ascii="Times New Roman" w:hAnsi="Times New Roman" w:cs="Times New Roman"/>
                <w:webHidden/>
                <w:color w:val="000000" w:themeColor="text1"/>
                <w:sz w:val="24"/>
                <w:szCs w:val="24"/>
              </w:rPr>
            </w:r>
            <w:r w:rsidRPr="007944B7">
              <w:rPr>
                <w:rFonts w:ascii="Times New Roman" w:hAnsi="Times New Roman" w:cs="Times New Roman"/>
                <w:webHidden/>
                <w:color w:val="000000" w:themeColor="text1"/>
                <w:sz w:val="24"/>
                <w:szCs w:val="24"/>
              </w:rPr>
              <w:fldChar w:fldCharType="separate"/>
            </w:r>
            <w:r w:rsidRPr="007944B7">
              <w:rPr>
                <w:rFonts w:ascii="Times New Roman" w:hAnsi="Times New Roman" w:cs="Times New Roman"/>
                <w:webHidden/>
                <w:color w:val="000000" w:themeColor="text1"/>
                <w:sz w:val="24"/>
                <w:szCs w:val="24"/>
              </w:rPr>
              <w:t>3</w:t>
            </w:r>
            <w:r w:rsidRPr="007944B7">
              <w:rPr>
                <w:rFonts w:ascii="Times New Roman" w:hAnsi="Times New Roman" w:cs="Times New Roman"/>
                <w:webHidden/>
                <w:color w:val="000000" w:themeColor="text1"/>
                <w:sz w:val="24"/>
                <w:szCs w:val="24"/>
              </w:rPr>
              <w:fldChar w:fldCharType="end"/>
            </w:r>
          </w:hyperlink>
        </w:p>
        <w:p w14:paraId="2B7308C5" w14:textId="77777777" w:rsidR="00542E6F" w:rsidRPr="007944B7" w:rsidRDefault="000E0C71" w:rsidP="00542E6F">
          <w:pPr>
            <w:pStyle w:val="T1"/>
            <w:tabs>
              <w:tab w:val="right" w:leader="dot" w:pos="9016"/>
            </w:tabs>
            <w:spacing w:line="360" w:lineRule="auto"/>
            <w:jc w:val="both"/>
            <w:rPr>
              <w:rFonts w:ascii="Times New Roman" w:hAnsi="Times New Roman" w:cs="Times New Roman"/>
              <w:color w:val="000000" w:themeColor="text1"/>
              <w:sz w:val="24"/>
              <w:szCs w:val="24"/>
            </w:rPr>
          </w:pPr>
          <w:hyperlink w:anchor="_Toc59894751" w:history="1">
            <w:r w:rsidR="00542E6F" w:rsidRPr="007944B7">
              <w:rPr>
                <w:rStyle w:val="Kpr"/>
                <w:rFonts w:ascii="Times New Roman" w:hAnsi="Times New Roman" w:cs="Times New Roman"/>
                <w:color w:val="000000" w:themeColor="text1"/>
                <w:sz w:val="24"/>
                <w:szCs w:val="24"/>
              </w:rPr>
              <w:t>Discussions</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_Toc59894751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3</w:t>
            </w:r>
            <w:r w:rsidR="00542E6F" w:rsidRPr="007944B7">
              <w:rPr>
                <w:rFonts w:ascii="Times New Roman" w:hAnsi="Times New Roman" w:cs="Times New Roman"/>
                <w:webHidden/>
                <w:color w:val="000000" w:themeColor="text1"/>
                <w:sz w:val="24"/>
                <w:szCs w:val="24"/>
              </w:rPr>
              <w:fldChar w:fldCharType="end"/>
            </w:r>
          </w:hyperlink>
        </w:p>
        <w:p w14:paraId="77242B3B" w14:textId="77777777" w:rsidR="00542E6F" w:rsidRPr="007944B7" w:rsidRDefault="000E0C71" w:rsidP="00542E6F">
          <w:pPr>
            <w:pStyle w:val="T2"/>
            <w:tabs>
              <w:tab w:val="right" w:leader="dot" w:pos="9016"/>
            </w:tabs>
            <w:spacing w:line="360" w:lineRule="auto"/>
            <w:jc w:val="both"/>
            <w:rPr>
              <w:rFonts w:ascii="Times New Roman" w:hAnsi="Times New Roman" w:cs="Times New Roman"/>
              <w:color w:val="000000" w:themeColor="text1"/>
              <w:sz w:val="24"/>
              <w:szCs w:val="24"/>
            </w:rPr>
          </w:pPr>
          <w:hyperlink w:anchor="_Toc59894752" w:history="1">
            <w:r w:rsidR="00542E6F" w:rsidRPr="007944B7">
              <w:rPr>
                <w:rStyle w:val="Kpr"/>
                <w:rFonts w:ascii="Times New Roman" w:hAnsi="Times New Roman" w:cs="Times New Roman"/>
                <w:color w:val="000000" w:themeColor="text1"/>
                <w:sz w:val="24"/>
                <w:szCs w:val="24"/>
              </w:rPr>
              <w:t>PART A</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_Toc59894752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3</w:t>
            </w:r>
            <w:r w:rsidR="00542E6F" w:rsidRPr="007944B7">
              <w:rPr>
                <w:rFonts w:ascii="Times New Roman" w:hAnsi="Times New Roman" w:cs="Times New Roman"/>
                <w:webHidden/>
                <w:color w:val="000000" w:themeColor="text1"/>
                <w:sz w:val="24"/>
                <w:szCs w:val="24"/>
              </w:rPr>
              <w:fldChar w:fldCharType="end"/>
            </w:r>
          </w:hyperlink>
        </w:p>
        <w:p w14:paraId="419B6314" w14:textId="77777777" w:rsidR="00542E6F" w:rsidRPr="007944B7" w:rsidRDefault="000E0C71" w:rsidP="00542E6F">
          <w:pPr>
            <w:pStyle w:val="T2"/>
            <w:tabs>
              <w:tab w:val="right" w:leader="dot" w:pos="9016"/>
            </w:tabs>
            <w:spacing w:line="360" w:lineRule="auto"/>
            <w:jc w:val="both"/>
            <w:rPr>
              <w:rFonts w:ascii="Times New Roman" w:hAnsi="Times New Roman" w:cs="Times New Roman"/>
              <w:color w:val="000000" w:themeColor="text1"/>
              <w:sz w:val="24"/>
              <w:szCs w:val="24"/>
            </w:rPr>
          </w:pPr>
          <w:hyperlink w:anchor="_Toc59894753" w:history="1">
            <w:r w:rsidR="00542E6F" w:rsidRPr="007944B7">
              <w:rPr>
                <w:rStyle w:val="Kpr"/>
                <w:rFonts w:ascii="Times New Roman" w:hAnsi="Times New Roman" w:cs="Times New Roman"/>
                <w:color w:val="000000" w:themeColor="text1"/>
                <w:sz w:val="24"/>
                <w:szCs w:val="24"/>
              </w:rPr>
              <w:t>Organisational overviews including business model, market place, competitors and legal issues related to Sainsbury's</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_Toc59894753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3</w:t>
            </w:r>
            <w:r w:rsidR="00542E6F" w:rsidRPr="007944B7">
              <w:rPr>
                <w:rFonts w:ascii="Times New Roman" w:hAnsi="Times New Roman" w:cs="Times New Roman"/>
                <w:webHidden/>
                <w:color w:val="000000" w:themeColor="text1"/>
                <w:sz w:val="24"/>
                <w:szCs w:val="24"/>
              </w:rPr>
              <w:fldChar w:fldCharType="end"/>
            </w:r>
          </w:hyperlink>
        </w:p>
        <w:p w14:paraId="0134DEA5" w14:textId="77777777" w:rsidR="00542E6F" w:rsidRPr="007944B7" w:rsidRDefault="000E0C71" w:rsidP="00542E6F">
          <w:pPr>
            <w:pStyle w:val="T2"/>
            <w:tabs>
              <w:tab w:val="right" w:leader="dot" w:pos="9016"/>
            </w:tabs>
            <w:spacing w:line="360" w:lineRule="auto"/>
            <w:jc w:val="both"/>
            <w:rPr>
              <w:rFonts w:ascii="Times New Roman" w:hAnsi="Times New Roman" w:cs="Times New Roman"/>
              <w:color w:val="000000" w:themeColor="text1"/>
              <w:sz w:val="24"/>
              <w:szCs w:val="24"/>
            </w:rPr>
          </w:pPr>
          <w:hyperlink w:anchor="_Toc59894754" w:history="1">
            <w:r w:rsidR="00542E6F" w:rsidRPr="007944B7">
              <w:rPr>
                <w:rStyle w:val="Kpr"/>
                <w:rFonts w:ascii="Times New Roman" w:hAnsi="Times New Roman" w:cs="Times New Roman"/>
                <w:color w:val="000000" w:themeColor="text1"/>
                <w:sz w:val="24"/>
                <w:szCs w:val="24"/>
              </w:rPr>
              <w:t>PART B</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_Toc59894754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5</w:t>
            </w:r>
            <w:r w:rsidR="00542E6F" w:rsidRPr="007944B7">
              <w:rPr>
                <w:rFonts w:ascii="Times New Roman" w:hAnsi="Times New Roman" w:cs="Times New Roman"/>
                <w:webHidden/>
                <w:color w:val="000000" w:themeColor="text1"/>
                <w:sz w:val="24"/>
                <w:szCs w:val="24"/>
              </w:rPr>
              <w:fldChar w:fldCharType="end"/>
            </w:r>
          </w:hyperlink>
        </w:p>
        <w:p w14:paraId="644E1464" w14:textId="77777777" w:rsidR="00542E6F" w:rsidRPr="007944B7" w:rsidRDefault="000E0C71" w:rsidP="00542E6F">
          <w:pPr>
            <w:pStyle w:val="T2"/>
            <w:tabs>
              <w:tab w:val="right" w:leader="dot" w:pos="9016"/>
            </w:tabs>
            <w:spacing w:line="360" w:lineRule="auto"/>
            <w:jc w:val="both"/>
            <w:rPr>
              <w:rFonts w:ascii="Times New Roman" w:hAnsi="Times New Roman" w:cs="Times New Roman"/>
              <w:color w:val="000000" w:themeColor="text1"/>
              <w:sz w:val="24"/>
              <w:szCs w:val="24"/>
            </w:rPr>
          </w:pPr>
          <w:hyperlink w:anchor="_Toc59894755" w:history="1">
            <w:r w:rsidR="00542E6F" w:rsidRPr="007944B7">
              <w:rPr>
                <w:rStyle w:val="Kpr"/>
                <w:rFonts w:ascii="Times New Roman" w:hAnsi="Times New Roman" w:cs="Times New Roman"/>
                <w:color w:val="000000" w:themeColor="text1"/>
                <w:sz w:val="24"/>
                <w:szCs w:val="24"/>
              </w:rPr>
              <w:t>Analysis of present financial performances of Sainsbury's along with competitor analysis for five different years</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_Toc59894755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5</w:t>
            </w:r>
            <w:r w:rsidR="00542E6F" w:rsidRPr="007944B7">
              <w:rPr>
                <w:rFonts w:ascii="Times New Roman" w:hAnsi="Times New Roman" w:cs="Times New Roman"/>
                <w:webHidden/>
                <w:color w:val="000000" w:themeColor="text1"/>
                <w:sz w:val="24"/>
                <w:szCs w:val="24"/>
              </w:rPr>
              <w:fldChar w:fldCharType="end"/>
            </w:r>
          </w:hyperlink>
        </w:p>
        <w:p w14:paraId="22711FDD" w14:textId="77777777" w:rsidR="00542E6F" w:rsidRPr="007944B7" w:rsidRDefault="000E0C71" w:rsidP="00542E6F">
          <w:pPr>
            <w:pStyle w:val="T2"/>
            <w:tabs>
              <w:tab w:val="right" w:leader="dot" w:pos="9016"/>
            </w:tabs>
            <w:spacing w:line="360" w:lineRule="auto"/>
            <w:jc w:val="both"/>
            <w:rPr>
              <w:rFonts w:ascii="Times New Roman" w:hAnsi="Times New Roman" w:cs="Times New Roman"/>
              <w:color w:val="000000" w:themeColor="text1"/>
              <w:sz w:val="24"/>
              <w:szCs w:val="24"/>
            </w:rPr>
          </w:pPr>
          <w:hyperlink w:anchor="_Toc59894756" w:history="1">
            <w:r w:rsidR="00542E6F" w:rsidRPr="007944B7">
              <w:rPr>
                <w:rStyle w:val="Kpr"/>
                <w:rFonts w:ascii="Times New Roman" w:hAnsi="Times New Roman" w:cs="Times New Roman"/>
                <w:color w:val="000000" w:themeColor="text1"/>
                <w:sz w:val="24"/>
                <w:szCs w:val="24"/>
              </w:rPr>
              <w:t>PART C</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_Toc59894756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15</w:t>
            </w:r>
            <w:r w:rsidR="00542E6F" w:rsidRPr="007944B7">
              <w:rPr>
                <w:rFonts w:ascii="Times New Roman" w:hAnsi="Times New Roman" w:cs="Times New Roman"/>
                <w:webHidden/>
                <w:color w:val="000000" w:themeColor="text1"/>
                <w:sz w:val="24"/>
                <w:szCs w:val="24"/>
              </w:rPr>
              <w:fldChar w:fldCharType="end"/>
            </w:r>
          </w:hyperlink>
        </w:p>
        <w:p w14:paraId="68E036ED" w14:textId="77777777" w:rsidR="00542E6F" w:rsidRPr="007944B7" w:rsidRDefault="000E0C71" w:rsidP="00542E6F">
          <w:pPr>
            <w:pStyle w:val="T2"/>
            <w:tabs>
              <w:tab w:val="right" w:leader="dot" w:pos="9016"/>
            </w:tabs>
            <w:spacing w:line="360" w:lineRule="auto"/>
            <w:jc w:val="both"/>
            <w:rPr>
              <w:rFonts w:ascii="Times New Roman" w:hAnsi="Times New Roman" w:cs="Times New Roman"/>
              <w:color w:val="000000" w:themeColor="text1"/>
              <w:sz w:val="24"/>
              <w:szCs w:val="24"/>
            </w:rPr>
          </w:pPr>
          <w:hyperlink w:anchor="_Toc59894757" w:history="1">
            <w:r w:rsidR="00542E6F" w:rsidRPr="007944B7">
              <w:rPr>
                <w:rStyle w:val="Kpr"/>
                <w:rFonts w:ascii="Times New Roman" w:hAnsi="Times New Roman" w:cs="Times New Roman"/>
                <w:color w:val="000000" w:themeColor="text1"/>
                <w:sz w:val="24"/>
                <w:szCs w:val="24"/>
              </w:rPr>
              <w:t>Application of investment appraisal process</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_Toc59894757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15</w:t>
            </w:r>
            <w:r w:rsidR="00542E6F" w:rsidRPr="007944B7">
              <w:rPr>
                <w:rFonts w:ascii="Times New Roman" w:hAnsi="Times New Roman" w:cs="Times New Roman"/>
                <w:webHidden/>
                <w:color w:val="000000" w:themeColor="text1"/>
                <w:sz w:val="24"/>
                <w:szCs w:val="24"/>
              </w:rPr>
              <w:fldChar w:fldCharType="end"/>
            </w:r>
          </w:hyperlink>
        </w:p>
        <w:p w14:paraId="7CA81389" w14:textId="77777777" w:rsidR="00542E6F" w:rsidRPr="007944B7" w:rsidRDefault="000E0C71" w:rsidP="00542E6F">
          <w:pPr>
            <w:pStyle w:val="T1"/>
            <w:tabs>
              <w:tab w:val="right" w:leader="dot" w:pos="9016"/>
            </w:tabs>
            <w:spacing w:line="360" w:lineRule="auto"/>
            <w:jc w:val="both"/>
            <w:rPr>
              <w:rFonts w:ascii="Times New Roman" w:hAnsi="Times New Roman" w:cs="Times New Roman"/>
              <w:color w:val="000000" w:themeColor="text1"/>
              <w:sz w:val="24"/>
              <w:szCs w:val="24"/>
            </w:rPr>
          </w:pPr>
          <w:hyperlink w:anchor="_Toc59894758" w:history="1">
            <w:r w:rsidR="00542E6F" w:rsidRPr="007944B7">
              <w:rPr>
                <w:rStyle w:val="Kpr"/>
                <w:rFonts w:ascii="Times New Roman" w:hAnsi="Times New Roman" w:cs="Times New Roman"/>
                <w:color w:val="000000" w:themeColor="text1"/>
                <w:sz w:val="24"/>
                <w:szCs w:val="24"/>
              </w:rPr>
              <w:t>Conclusions</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_Toc59894758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18</w:t>
            </w:r>
            <w:r w:rsidR="00542E6F" w:rsidRPr="007944B7">
              <w:rPr>
                <w:rFonts w:ascii="Times New Roman" w:hAnsi="Times New Roman" w:cs="Times New Roman"/>
                <w:webHidden/>
                <w:color w:val="000000" w:themeColor="text1"/>
                <w:sz w:val="24"/>
                <w:szCs w:val="24"/>
              </w:rPr>
              <w:fldChar w:fldCharType="end"/>
            </w:r>
          </w:hyperlink>
        </w:p>
        <w:p w14:paraId="57026F1F" w14:textId="77777777" w:rsidR="00542E6F" w:rsidRPr="007944B7" w:rsidRDefault="000E0C71" w:rsidP="00542E6F">
          <w:pPr>
            <w:pStyle w:val="T1"/>
            <w:tabs>
              <w:tab w:val="right" w:leader="dot" w:pos="9016"/>
            </w:tabs>
            <w:spacing w:line="360" w:lineRule="auto"/>
            <w:jc w:val="both"/>
            <w:rPr>
              <w:rFonts w:ascii="Times New Roman" w:hAnsi="Times New Roman" w:cs="Times New Roman"/>
              <w:color w:val="000000" w:themeColor="text1"/>
              <w:sz w:val="24"/>
              <w:szCs w:val="24"/>
            </w:rPr>
          </w:pPr>
          <w:hyperlink w:anchor="_Toc59894759" w:history="1">
            <w:r w:rsidR="00542E6F" w:rsidRPr="007944B7">
              <w:rPr>
                <w:rStyle w:val="Kpr"/>
                <w:rFonts w:ascii="Times New Roman" w:hAnsi="Times New Roman" w:cs="Times New Roman"/>
                <w:color w:val="000000" w:themeColor="text1"/>
                <w:sz w:val="24"/>
                <w:szCs w:val="24"/>
              </w:rPr>
              <w:t>References</w:t>
            </w:r>
            <w:r w:rsidR="00542E6F" w:rsidRPr="007944B7">
              <w:rPr>
                <w:rFonts w:ascii="Times New Roman" w:hAnsi="Times New Roman" w:cs="Times New Roman"/>
                <w:webHidden/>
                <w:color w:val="000000" w:themeColor="text1"/>
                <w:sz w:val="24"/>
                <w:szCs w:val="24"/>
              </w:rPr>
              <w:tab/>
            </w:r>
            <w:r w:rsidR="00542E6F" w:rsidRPr="007944B7">
              <w:rPr>
                <w:rFonts w:ascii="Times New Roman" w:hAnsi="Times New Roman" w:cs="Times New Roman"/>
                <w:webHidden/>
                <w:color w:val="000000" w:themeColor="text1"/>
                <w:sz w:val="24"/>
                <w:szCs w:val="24"/>
              </w:rPr>
              <w:fldChar w:fldCharType="begin"/>
            </w:r>
            <w:r w:rsidR="00542E6F" w:rsidRPr="007944B7">
              <w:rPr>
                <w:rFonts w:ascii="Times New Roman" w:hAnsi="Times New Roman" w:cs="Times New Roman"/>
                <w:webHidden/>
                <w:color w:val="000000" w:themeColor="text1"/>
                <w:sz w:val="24"/>
                <w:szCs w:val="24"/>
              </w:rPr>
              <w:instrText xml:space="preserve"> PAGEREF _Toc59894759 \h </w:instrText>
            </w:r>
            <w:r w:rsidR="00542E6F" w:rsidRPr="007944B7">
              <w:rPr>
                <w:rFonts w:ascii="Times New Roman" w:hAnsi="Times New Roman" w:cs="Times New Roman"/>
                <w:webHidden/>
                <w:color w:val="000000" w:themeColor="text1"/>
                <w:sz w:val="24"/>
                <w:szCs w:val="24"/>
              </w:rPr>
            </w:r>
            <w:r w:rsidR="00542E6F" w:rsidRPr="007944B7">
              <w:rPr>
                <w:rFonts w:ascii="Times New Roman" w:hAnsi="Times New Roman" w:cs="Times New Roman"/>
                <w:webHidden/>
                <w:color w:val="000000" w:themeColor="text1"/>
                <w:sz w:val="24"/>
                <w:szCs w:val="24"/>
              </w:rPr>
              <w:fldChar w:fldCharType="separate"/>
            </w:r>
            <w:r w:rsidR="00542E6F" w:rsidRPr="007944B7">
              <w:rPr>
                <w:rFonts w:ascii="Times New Roman" w:hAnsi="Times New Roman" w:cs="Times New Roman"/>
                <w:webHidden/>
                <w:color w:val="000000" w:themeColor="text1"/>
                <w:sz w:val="24"/>
                <w:szCs w:val="24"/>
              </w:rPr>
              <w:t>19</w:t>
            </w:r>
            <w:r w:rsidR="00542E6F" w:rsidRPr="007944B7">
              <w:rPr>
                <w:rFonts w:ascii="Times New Roman" w:hAnsi="Times New Roman" w:cs="Times New Roman"/>
                <w:webHidden/>
                <w:color w:val="000000" w:themeColor="text1"/>
                <w:sz w:val="24"/>
                <w:szCs w:val="24"/>
              </w:rPr>
              <w:fldChar w:fldCharType="end"/>
            </w:r>
          </w:hyperlink>
        </w:p>
        <w:p w14:paraId="09C3EF90" w14:textId="136DD7F3" w:rsidR="00542E6F" w:rsidRPr="007944B7" w:rsidRDefault="00542E6F" w:rsidP="00542E6F">
          <w:pPr>
            <w:spacing w:line="360" w:lineRule="auto"/>
            <w:jc w:val="both"/>
          </w:pPr>
          <w:r w:rsidRPr="007944B7">
            <w:rPr>
              <w:rFonts w:ascii="Times New Roman" w:hAnsi="Times New Roman" w:cs="Times New Roman"/>
              <w:b/>
              <w:bCs/>
              <w:color w:val="000000" w:themeColor="text1"/>
              <w:sz w:val="24"/>
              <w:szCs w:val="24"/>
            </w:rPr>
            <w:fldChar w:fldCharType="end"/>
          </w:r>
        </w:p>
      </w:sdtContent>
    </w:sdt>
    <w:p w14:paraId="02AC8A18" w14:textId="77777777" w:rsidR="0027516C" w:rsidRPr="007944B7" w:rsidRDefault="0027516C">
      <w:pPr>
        <w:rPr>
          <w:rFonts w:ascii="Times New Roman" w:eastAsia="Times New Roman" w:hAnsi="Times New Roman" w:cs="Times New Roman"/>
          <w:b/>
          <w:sz w:val="24"/>
          <w:szCs w:val="24"/>
        </w:rPr>
      </w:pPr>
      <w:r w:rsidRPr="007944B7">
        <w:rPr>
          <w:rFonts w:ascii="Times New Roman" w:eastAsia="Times New Roman" w:hAnsi="Times New Roman" w:cs="Times New Roman"/>
          <w:b/>
          <w:sz w:val="24"/>
          <w:szCs w:val="24"/>
        </w:rPr>
        <w:br w:type="page"/>
      </w:r>
    </w:p>
    <w:p w14:paraId="00000001" w14:textId="53BFDDCB" w:rsidR="003F4F25" w:rsidRPr="007944B7" w:rsidRDefault="00250863" w:rsidP="003E5A1B">
      <w:pPr>
        <w:pStyle w:val="Balk1"/>
      </w:pPr>
      <w:bookmarkStart w:id="1" w:name="_Toc59894750"/>
      <w:r w:rsidRPr="007944B7">
        <w:lastRenderedPageBreak/>
        <w:t>Introduction</w:t>
      </w:r>
      <w:bookmarkEnd w:id="1"/>
      <w:r w:rsidRPr="007944B7">
        <w:t xml:space="preserve"> </w:t>
      </w:r>
    </w:p>
    <w:p w14:paraId="00000002" w14:textId="6C59ED99" w:rsidR="003F4F25" w:rsidRPr="007944B7" w:rsidRDefault="00250863">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 xml:space="preserve">Basic concepts related to financial management generally provide importance to both the finance as well as managerial concept that can be positively applied in case of a business establishment for maintaining the level of sustainability approaches in a convenient manner. Considering the same </w:t>
      </w:r>
      <w:r w:rsidR="00F9173B" w:rsidRPr="007944B7">
        <w:rPr>
          <w:rFonts w:ascii="Times New Roman" w:eastAsia="Times New Roman" w:hAnsi="Times New Roman" w:cs="Times New Roman"/>
          <w:sz w:val="24"/>
          <w:szCs w:val="24"/>
        </w:rPr>
        <w:t xml:space="preserve">approaches </w:t>
      </w:r>
      <w:r w:rsidRPr="007944B7">
        <w:rPr>
          <w:rFonts w:ascii="Times New Roman" w:eastAsia="Times New Roman" w:hAnsi="Times New Roman" w:cs="Times New Roman"/>
          <w:sz w:val="24"/>
          <w:szCs w:val="24"/>
        </w:rPr>
        <w:t>with</w:t>
      </w:r>
      <w:r w:rsidR="00F9173B" w:rsidRPr="007944B7">
        <w:rPr>
          <w:rFonts w:ascii="Times New Roman" w:eastAsia="Times New Roman" w:hAnsi="Times New Roman" w:cs="Times New Roman"/>
          <w:sz w:val="24"/>
          <w:szCs w:val="24"/>
        </w:rPr>
        <w:t xml:space="preserve"> the</w:t>
      </w:r>
      <w:r w:rsidRPr="007944B7">
        <w:rPr>
          <w:rFonts w:ascii="Times New Roman" w:eastAsia="Times New Roman" w:hAnsi="Times New Roman" w:cs="Times New Roman"/>
          <w:sz w:val="24"/>
          <w:szCs w:val="24"/>
        </w:rPr>
        <w:t xml:space="preserve"> processing </w:t>
      </w:r>
      <w:r w:rsidR="00F9173B" w:rsidRPr="007944B7">
        <w:rPr>
          <w:rFonts w:ascii="Times New Roman" w:eastAsia="Times New Roman" w:hAnsi="Times New Roman" w:cs="Times New Roman"/>
          <w:sz w:val="24"/>
          <w:szCs w:val="24"/>
        </w:rPr>
        <w:t>of an efficient financial managerial approach</w:t>
      </w:r>
      <w:r w:rsidRPr="007944B7">
        <w:rPr>
          <w:rFonts w:ascii="Times New Roman" w:eastAsia="Times New Roman" w:hAnsi="Times New Roman" w:cs="Times New Roman"/>
          <w:sz w:val="24"/>
          <w:szCs w:val="24"/>
        </w:rPr>
        <w:t xml:space="preserve"> the level of business financial competencies </w:t>
      </w:r>
      <w:r w:rsidR="00F9173B" w:rsidRPr="007944B7">
        <w:rPr>
          <w:rFonts w:ascii="Times New Roman" w:eastAsia="Times New Roman" w:hAnsi="Times New Roman" w:cs="Times New Roman"/>
          <w:sz w:val="24"/>
          <w:szCs w:val="24"/>
        </w:rPr>
        <w:t>can</w:t>
      </w:r>
      <w:r w:rsidRPr="007944B7">
        <w:rPr>
          <w:rFonts w:ascii="Times New Roman" w:eastAsia="Times New Roman" w:hAnsi="Times New Roman" w:cs="Times New Roman"/>
          <w:sz w:val="24"/>
          <w:szCs w:val="24"/>
        </w:rPr>
        <w:t xml:space="preserve"> efficiently</w:t>
      </w:r>
      <w:r w:rsidR="00F9173B" w:rsidRPr="007944B7">
        <w:rPr>
          <w:rFonts w:ascii="Times New Roman" w:eastAsia="Times New Roman" w:hAnsi="Times New Roman" w:cs="Times New Roman"/>
          <w:sz w:val="24"/>
          <w:szCs w:val="24"/>
        </w:rPr>
        <w:t xml:space="preserve"> developed</w:t>
      </w:r>
      <w:r w:rsidRPr="007944B7">
        <w:rPr>
          <w:rFonts w:ascii="Times New Roman" w:eastAsia="Times New Roman" w:hAnsi="Times New Roman" w:cs="Times New Roman"/>
          <w:sz w:val="24"/>
          <w:szCs w:val="24"/>
        </w:rPr>
        <w:t xml:space="preserve">. In accordance with the general approaches of business finance application of accounting statements are generally applied for evaluating the present performances of the business efficiently along with the maintenance of organisational objectives in a convenient manner. Along with this the maintenance of </w:t>
      </w:r>
      <w:r w:rsidR="00FF6095" w:rsidRPr="007944B7">
        <w:rPr>
          <w:rFonts w:ascii="Times New Roman" w:eastAsia="Times New Roman" w:hAnsi="Times New Roman" w:cs="Times New Roman"/>
          <w:sz w:val="24"/>
          <w:szCs w:val="24"/>
        </w:rPr>
        <w:t>financial ratios</w:t>
      </w:r>
      <w:r w:rsidRPr="007944B7">
        <w:rPr>
          <w:rFonts w:ascii="Times New Roman" w:eastAsia="Times New Roman" w:hAnsi="Times New Roman" w:cs="Times New Roman"/>
          <w:sz w:val="24"/>
          <w:szCs w:val="24"/>
        </w:rPr>
        <w:t xml:space="preserve"> are basically recognised as an evaluating tool that can positively applied by the evaluators of a business to recognise the overall growth level of business performances related to operational as well as essential aspects compared with the earlier. Application of financial management is also used to provide importance to the concept </w:t>
      </w:r>
      <w:r w:rsidR="00910325" w:rsidRPr="007944B7">
        <w:rPr>
          <w:rFonts w:ascii="Times New Roman" w:eastAsia="Times New Roman" w:hAnsi="Times New Roman" w:cs="Times New Roman"/>
          <w:sz w:val="24"/>
          <w:szCs w:val="24"/>
        </w:rPr>
        <w:t>regarding investment</w:t>
      </w:r>
      <w:r w:rsidRPr="007944B7">
        <w:rPr>
          <w:rFonts w:ascii="Times New Roman" w:eastAsia="Times New Roman" w:hAnsi="Times New Roman" w:cs="Times New Roman"/>
          <w:sz w:val="24"/>
          <w:szCs w:val="24"/>
        </w:rPr>
        <w:t xml:space="preserve"> appraisal techniques that can positively apply for the primary purpose of evaluating a significant project more efficiently. </w:t>
      </w:r>
    </w:p>
    <w:p w14:paraId="00000003" w14:textId="141F42FB" w:rsidR="003F4F25" w:rsidRPr="007944B7" w:rsidRDefault="00250863">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 xml:space="preserve">In accordance with the present assignment details this report </w:t>
      </w:r>
      <w:r w:rsidR="00910325" w:rsidRPr="007944B7">
        <w:rPr>
          <w:rFonts w:ascii="Times New Roman" w:eastAsia="Times New Roman" w:hAnsi="Times New Roman" w:cs="Times New Roman"/>
          <w:sz w:val="24"/>
          <w:szCs w:val="24"/>
        </w:rPr>
        <w:t>is providing</w:t>
      </w:r>
      <w:r w:rsidRPr="007944B7">
        <w:rPr>
          <w:rFonts w:ascii="Times New Roman" w:eastAsia="Times New Roman" w:hAnsi="Times New Roman" w:cs="Times New Roman"/>
          <w:sz w:val="24"/>
          <w:szCs w:val="24"/>
        </w:rPr>
        <w:t xml:space="preserve"> brief discussions about a retail organisation </w:t>
      </w:r>
      <w:r w:rsidRPr="007944B7">
        <w:rPr>
          <w:rFonts w:ascii="Times New Roman" w:eastAsia="Times New Roman" w:hAnsi="Times New Roman" w:cs="Times New Roman"/>
          <w:b/>
          <w:sz w:val="24"/>
          <w:szCs w:val="24"/>
        </w:rPr>
        <w:t xml:space="preserve">Sainsbury's </w:t>
      </w:r>
      <w:r w:rsidRPr="007944B7">
        <w:rPr>
          <w:rFonts w:ascii="Times New Roman" w:eastAsia="Times New Roman" w:hAnsi="Times New Roman" w:cs="Times New Roman"/>
          <w:sz w:val="24"/>
          <w:szCs w:val="24"/>
        </w:rPr>
        <w:t>including the application of business model</w:t>
      </w:r>
      <w:r w:rsidR="00910325" w:rsidRPr="007944B7">
        <w:rPr>
          <w:rFonts w:ascii="Times New Roman" w:eastAsia="Times New Roman" w:hAnsi="Times New Roman" w:cs="Times New Roman"/>
          <w:sz w:val="24"/>
          <w:szCs w:val="24"/>
        </w:rPr>
        <w:t>, marketplaces</w:t>
      </w:r>
      <w:r w:rsidRPr="007944B7">
        <w:rPr>
          <w:rFonts w:ascii="Times New Roman" w:eastAsia="Times New Roman" w:hAnsi="Times New Roman" w:cs="Times New Roman"/>
          <w:sz w:val="24"/>
          <w:szCs w:val="24"/>
        </w:rPr>
        <w:t xml:space="preserve"> as well as the competitors positively along with a brief discussion related to </w:t>
      </w:r>
      <w:r w:rsidR="00910325" w:rsidRPr="007944B7">
        <w:rPr>
          <w:rFonts w:ascii="Times New Roman" w:eastAsia="Times New Roman" w:hAnsi="Times New Roman" w:cs="Times New Roman"/>
          <w:sz w:val="24"/>
          <w:szCs w:val="24"/>
        </w:rPr>
        <w:t>the financial</w:t>
      </w:r>
      <w:r w:rsidRPr="007944B7">
        <w:rPr>
          <w:rFonts w:ascii="Times New Roman" w:eastAsia="Times New Roman" w:hAnsi="Times New Roman" w:cs="Times New Roman"/>
          <w:sz w:val="24"/>
          <w:szCs w:val="24"/>
        </w:rPr>
        <w:t xml:space="preserve"> performance evaluation of the company efficiently. At the ending of this report</w:t>
      </w:r>
      <w:r w:rsidR="00910325" w:rsidRPr="007944B7">
        <w:rPr>
          <w:rFonts w:ascii="Times New Roman" w:eastAsia="Times New Roman" w:hAnsi="Times New Roman" w:cs="Times New Roman"/>
          <w:sz w:val="24"/>
          <w:szCs w:val="24"/>
        </w:rPr>
        <w:t>,</w:t>
      </w:r>
      <w:r w:rsidRPr="007944B7">
        <w:rPr>
          <w:rFonts w:ascii="Times New Roman" w:eastAsia="Times New Roman" w:hAnsi="Times New Roman" w:cs="Times New Roman"/>
          <w:sz w:val="24"/>
          <w:szCs w:val="24"/>
        </w:rPr>
        <w:t xml:space="preserve"> </w:t>
      </w:r>
      <w:r w:rsidR="00910325" w:rsidRPr="007944B7">
        <w:rPr>
          <w:rFonts w:ascii="Times New Roman" w:eastAsia="Times New Roman" w:hAnsi="Times New Roman" w:cs="Times New Roman"/>
          <w:sz w:val="24"/>
          <w:szCs w:val="24"/>
        </w:rPr>
        <w:t>a</w:t>
      </w:r>
      <w:r w:rsidRPr="007944B7">
        <w:rPr>
          <w:rFonts w:ascii="Times New Roman" w:eastAsia="Times New Roman" w:hAnsi="Times New Roman" w:cs="Times New Roman"/>
          <w:sz w:val="24"/>
          <w:szCs w:val="24"/>
        </w:rPr>
        <w:t xml:space="preserve"> positive application of investment appraisal techniques can be efficiently noticed in a development context. </w:t>
      </w:r>
    </w:p>
    <w:p w14:paraId="00000004" w14:textId="77777777" w:rsidR="003F4F25" w:rsidRPr="007944B7" w:rsidRDefault="00250863" w:rsidP="003E5A1B">
      <w:pPr>
        <w:pStyle w:val="Balk1"/>
      </w:pPr>
      <w:bookmarkStart w:id="2" w:name="_Toc59894751"/>
      <w:r w:rsidRPr="007944B7">
        <w:t>Discussions</w:t>
      </w:r>
      <w:bookmarkEnd w:id="2"/>
      <w:r w:rsidRPr="007944B7">
        <w:t xml:space="preserve"> </w:t>
      </w:r>
    </w:p>
    <w:p w14:paraId="00000005" w14:textId="77777777" w:rsidR="003F4F25" w:rsidRPr="007944B7" w:rsidRDefault="00250863" w:rsidP="003E5A1B">
      <w:pPr>
        <w:pStyle w:val="Balk2"/>
      </w:pPr>
      <w:bookmarkStart w:id="3" w:name="_Toc59894752"/>
      <w:r w:rsidRPr="007944B7">
        <w:t>PART A</w:t>
      </w:r>
      <w:bookmarkEnd w:id="3"/>
    </w:p>
    <w:p w14:paraId="00000006" w14:textId="77777777" w:rsidR="003F4F25" w:rsidRPr="007944B7" w:rsidRDefault="00250863" w:rsidP="003E5A1B">
      <w:pPr>
        <w:pStyle w:val="Balk2"/>
      </w:pPr>
      <w:bookmarkStart w:id="4" w:name="_Toc59894753"/>
      <w:r w:rsidRPr="007944B7">
        <w:t>Organisational overviews including business model, market place, competitors and legal issues related to Sainsbury's</w:t>
      </w:r>
      <w:bookmarkEnd w:id="4"/>
      <w:r w:rsidRPr="007944B7">
        <w:t xml:space="preserve"> </w:t>
      </w:r>
    </w:p>
    <w:p w14:paraId="00000007" w14:textId="0CD2F318" w:rsidR="003F4F25" w:rsidRPr="007944B7" w:rsidRDefault="00250863">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 xml:space="preserve">In accordance with the present assignment details </w:t>
      </w:r>
      <w:r w:rsidRPr="007944B7">
        <w:rPr>
          <w:rFonts w:ascii="Times New Roman" w:eastAsia="Times New Roman" w:hAnsi="Times New Roman" w:cs="Times New Roman"/>
          <w:b/>
          <w:sz w:val="24"/>
          <w:szCs w:val="24"/>
        </w:rPr>
        <w:t xml:space="preserve">Sainsbury's </w:t>
      </w:r>
      <w:r w:rsidRPr="007944B7">
        <w:rPr>
          <w:rFonts w:ascii="Times New Roman" w:eastAsia="Times New Roman" w:hAnsi="Times New Roman" w:cs="Times New Roman"/>
          <w:sz w:val="24"/>
          <w:szCs w:val="24"/>
        </w:rPr>
        <w:t xml:space="preserve">details has been provided along with basic overviews and business performances for the fundamental reasons of business competencies other beneficiaries. According to the opinion provided by Jamasb </w:t>
      </w:r>
      <w:r w:rsidRPr="007944B7">
        <w:rPr>
          <w:rFonts w:ascii="Times New Roman" w:eastAsia="Times New Roman" w:hAnsi="Times New Roman" w:cs="Times New Roman"/>
          <w:i/>
          <w:sz w:val="24"/>
          <w:szCs w:val="24"/>
        </w:rPr>
        <w:t xml:space="preserve">et al. </w:t>
      </w:r>
      <w:r w:rsidRPr="007944B7">
        <w:rPr>
          <w:rFonts w:ascii="Times New Roman" w:eastAsia="Times New Roman" w:hAnsi="Times New Roman" w:cs="Times New Roman"/>
          <w:sz w:val="24"/>
          <w:szCs w:val="24"/>
        </w:rPr>
        <w:t xml:space="preserve">(2018), Concept of business model are basically used to present  force strategy including </w:t>
      </w:r>
      <w:r w:rsidRPr="007944B7">
        <w:rPr>
          <w:rFonts w:ascii="Times New Roman" w:eastAsia="Times New Roman" w:hAnsi="Times New Roman" w:cs="Times New Roman"/>
          <w:sz w:val="24"/>
          <w:szCs w:val="24"/>
        </w:rPr>
        <w:lastRenderedPageBreak/>
        <w:t xml:space="preserve">the basic approach regarding the profitability performances along with the involvement of individual productive services as well. Considering the same approach it is also used to present importance to the level </w:t>
      </w:r>
      <w:r w:rsidR="00910325" w:rsidRPr="007944B7">
        <w:rPr>
          <w:rFonts w:ascii="Times New Roman" w:eastAsia="Times New Roman" w:hAnsi="Times New Roman" w:cs="Times New Roman"/>
          <w:sz w:val="24"/>
          <w:szCs w:val="24"/>
        </w:rPr>
        <w:t>of organisational</w:t>
      </w:r>
      <w:r w:rsidRPr="007944B7">
        <w:rPr>
          <w:rFonts w:ascii="Times New Roman" w:eastAsia="Times New Roman" w:hAnsi="Times New Roman" w:cs="Times New Roman"/>
          <w:sz w:val="24"/>
          <w:szCs w:val="24"/>
        </w:rPr>
        <w:t xml:space="preserve"> planning along with the involvement of business revenue</w:t>
      </w:r>
      <w:r w:rsidR="00910325" w:rsidRPr="007944B7">
        <w:rPr>
          <w:rFonts w:ascii="Times New Roman" w:eastAsia="Times New Roman" w:hAnsi="Times New Roman" w:cs="Times New Roman"/>
          <w:sz w:val="24"/>
          <w:szCs w:val="24"/>
        </w:rPr>
        <w:t>, target</w:t>
      </w:r>
      <w:r w:rsidRPr="007944B7">
        <w:rPr>
          <w:rFonts w:ascii="Times New Roman" w:eastAsia="Times New Roman" w:hAnsi="Times New Roman" w:cs="Times New Roman"/>
          <w:sz w:val="24"/>
          <w:szCs w:val="24"/>
        </w:rPr>
        <w:t xml:space="preserve"> marketing as well as volume of business expenditure also with the processing of which business strategy development including strategic planning can be positively formulated. Apart from that application of such a </w:t>
      </w:r>
      <w:r w:rsidR="00910325" w:rsidRPr="007944B7">
        <w:rPr>
          <w:rFonts w:ascii="Times New Roman" w:eastAsia="Times New Roman" w:hAnsi="Times New Roman" w:cs="Times New Roman"/>
          <w:sz w:val="24"/>
          <w:szCs w:val="24"/>
        </w:rPr>
        <w:t>model can</w:t>
      </w:r>
      <w:r w:rsidRPr="007944B7">
        <w:rPr>
          <w:rFonts w:ascii="Times New Roman" w:eastAsia="Times New Roman" w:hAnsi="Times New Roman" w:cs="Times New Roman"/>
          <w:sz w:val="24"/>
          <w:szCs w:val="24"/>
        </w:rPr>
        <w:t xml:space="preserve"> be categorised into four different aspects including the involvement of </w:t>
      </w:r>
      <w:r w:rsidRPr="007944B7">
        <w:rPr>
          <w:rFonts w:ascii="Times New Roman" w:eastAsia="Times New Roman" w:hAnsi="Times New Roman" w:cs="Times New Roman"/>
          <w:b/>
          <w:sz w:val="24"/>
          <w:szCs w:val="24"/>
        </w:rPr>
        <w:t>B2C</w:t>
      </w:r>
      <w:r w:rsidRPr="007944B7">
        <w:rPr>
          <w:rFonts w:ascii="Times New Roman" w:eastAsia="Times New Roman" w:hAnsi="Times New Roman" w:cs="Times New Roman"/>
          <w:sz w:val="24"/>
          <w:szCs w:val="24"/>
        </w:rPr>
        <w:t xml:space="preserve">; business to customer, </w:t>
      </w:r>
      <w:r w:rsidRPr="007944B7">
        <w:rPr>
          <w:rFonts w:ascii="Times New Roman" w:eastAsia="Times New Roman" w:hAnsi="Times New Roman" w:cs="Times New Roman"/>
          <w:b/>
          <w:sz w:val="24"/>
          <w:szCs w:val="24"/>
        </w:rPr>
        <w:t>B2B</w:t>
      </w:r>
      <w:r w:rsidRPr="007944B7">
        <w:rPr>
          <w:rFonts w:ascii="Times New Roman" w:eastAsia="Times New Roman" w:hAnsi="Times New Roman" w:cs="Times New Roman"/>
          <w:sz w:val="24"/>
          <w:szCs w:val="24"/>
        </w:rPr>
        <w:t xml:space="preserve">; Business to Business, </w:t>
      </w:r>
      <w:r w:rsidRPr="007944B7">
        <w:rPr>
          <w:rFonts w:ascii="Times New Roman" w:eastAsia="Times New Roman" w:hAnsi="Times New Roman" w:cs="Times New Roman"/>
          <w:b/>
          <w:sz w:val="24"/>
          <w:szCs w:val="24"/>
        </w:rPr>
        <w:t>C2B</w:t>
      </w:r>
      <w:r w:rsidRPr="007944B7">
        <w:rPr>
          <w:rFonts w:ascii="Times New Roman" w:eastAsia="Times New Roman" w:hAnsi="Times New Roman" w:cs="Times New Roman"/>
          <w:sz w:val="24"/>
          <w:szCs w:val="24"/>
        </w:rPr>
        <w:t xml:space="preserve">; Customers to Business, </w:t>
      </w:r>
      <w:r w:rsidRPr="007944B7">
        <w:rPr>
          <w:rFonts w:ascii="Times New Roman" w:eastAsia="Times New Roman" w:hAnsi="Times New Roman" w:cs="Times New Roman"/>
          <w:b/>
          <w:sz w:val="24"/>
          <w:szCs w:val="24"/>
        </w:rPr>
        <w:t>C2C</w:t>
      </w:r>
      <w:r w:rsidRPr="007944B7">
        <w:rPr>
          <w:rFonts w:ascii="Times New Roman" w:eastAsia="Times New Roman" w:hAnsi="Times New Roman" w:cs="Times New Roman"/>
          <w:sz w:val="24"/>
          <w:szCs w:val="24"/>
        </w:rPr>
        <w:t xml:space="preserve">; Customer to customers in an efficient order. </w:t>
      </w:r>
    </w:p>
    <w:p w14:paraId="00000008" w14:textId="56474B86" w:rsidR="003F4F25" w:rsidRPr="007944B7" w:rsidRDefault="00D03762">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According to current operative</w:t>
      </w:r>
      <w:r w:rsidR="00250863" w:rsidRPr="007944B7">
        <w:rPr>
          <w:rFonts w:ascii="Times New Roman" w:eastAsia="Times New Roman" w:hAnsi="Times New Roman" w:cs="Times New Roman"/>
          <w:sz w:val="24"/>
          <w:szCs w:val="24"/>
        </w:rPr>
        <w:t xml:space="preserve"> structure the business model of Sainsbury’s is  structured for the primary purpose of providing individual importance to the shareholder,  customers and other colleagues in order to maintain a sustainability approach that is related to the internal as well as external environment of the business efficiently. Considering the same approaches to providing efficient productive services as per the general rule level of market equation the management of the organisation can positively maintain a volume of customers efficiently. Even with providing an equal internal working environment along with a developmental contact, the management is also able to maintain sustainability approaches related to the individual employees who are associated with the business positively. Apart from providing equal importance to the shareholders the management can positively initiate some developmental approaches regarding stakeholder engagement and also provide influential approaches related to the branding opportunity of the business positively (About.sainsburys.co.uk, 2020). </w:t>
      </w:r>
    </w:p>
    <w:p w14:paraId="00000009" w14:textId="4A513B3F" w:rsidR="003F4F25" w:rsidRPr="007944B7" w:rsidRDefault="00250863">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 xml:space="preserve">Along with this, the president's strategic report of the organisation basically provides influential approaches over </w:t>
      </w:r>
      <w:r w:rsidR="00910325" w:rsidRPr="007944B7">
        <w:rPr>
          <w:rFonts w:ascii="Times New Roman" w:eastAsia="Times New Roman" w:hAnsi="Times New Roman" w:cs="Times New Roman"/>
          <w:sz w:val="24"/>
          <w:szCs w:val="24"/>
        </w:rPr>
        <w:t>four different</w:t>
      </w:r>
      <w:r w:rsidRPr="007944B7">
        <w:rPr>
          <w:rFonts w:ascii="Times New Roman" w:eastAsia="Times New Roman" w:hAnsi="Times New Roman" w:cs="Times New Roman"/>
          <w:sz w:val="24"/>
          <w:szCs w:val="24"/>
        </w:rPr>
        <w:t xml:space="preserve"> approaches which include quality, choice, </w:t>
      </w:r>
      <w:r w:rsidR="00910325" w:rsidRPr="007944B7">
        <w:rPr>
          <w:rFonts w:ascii="Times New Roman" w:eastAsia="Times New Roman" w:hAnsi="Times New Roman" w:cs="Times New Roman"/>
          <w:sz w:val="24"/>
          <w:szCs w:val="24"/>
        </w:rPr>
        <w:t>values and</w:t>
      </w:r>
      <w:r w:rsidRPr="007944B7">
        <w:rPr>
          <w:rFonts w:ascii="Times New Roman" w:eastAsia="Times New Roman" w:hAnsi="Times New Roman" w:cs="Times New Roman"/>
          <w:sz w:val="24"/>
          <w:szCs w:val="24"/>
        </w:rPr>
        <w:t xml:space="preserve"> also the services which </w:t>
      </w:r>
      <w:r w:rsidR="00910325" w:rsidRPr="007944B7">
        <w:rPr>
          <w:rFonts w:ascii="Times New Roman" w:eastAsia="Times New Roman" w:hAnsi="Times New Roman" w:cs="Times New Roman"/>
          <w:sz w:val="24"/>
          <w:szCs w:val="24"/>
        </w:rPr>
        <w:t>are</w:t>
      </w:r>
      <w:r w:rsidRPr="007944B7">
        <w:rPr>
          <w:rFonts w:ascii="Times New Roman" w:eastAsia="Times New Roman" w:hAnsi="Times New Roman" w:cs="Times New Roman"/>
          <w:sz w:val="24"/>
          <w:szCs w:val="24"/>
        </w:rPr>
        <w:t xml:space="preserve"> provided by the organisation for individual customers.  Considering the same approach the model is also used to provide importance to the supply chain management, channel of distribution as well as logistics positively so that with the involvement of branding and trust a proper strong customer loyalty can be gained in a developmental approach. </w:t>
      </w:r>
    </w:p>
    <w:p w14:paraId="0000000A" w14:textId="7B1D0A27" w:rsidR="003F4F25" w:rsidRPr="007944B7" w:rsidRDefault="00250863">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 xml:space="preserve">According to the basic operational approaches the organisation is basically engaged in providing general merchandise, foods, clothing and also financial service oriented </w:t>
      </w:r>
      <w:r w:rsidR="00910325" w:rsidRPr="007944B7">
        <w:rPr>
          <w:rFonts w:ascii="Times New Roman" w:eastAsia="Times New Roman" w:hAnsi="Times New Roman" w:cs="Times New Roman"/>
          <w:sz w:val="24"/>
          <w:szCs w:val="24"/>
        </w:rPr>
        <w:t>activities for</w:t>
      </w:r>
      <w:r w:rsidRPr="007944B7">
        <w:rPr>
          <w:rFonts w:ascii="Times New Roman" w:eastAsia="Times New Roman" w:hAnsi="Times New Roman" w:cs="Times New Roman"/>
          <w:sz w:val="24"/>
          <w:szCs w:val="24"/>
        </w:rPr>
        <w:t xml:space="preserve"> the primary purpose of efficient business support. In accordance with the basic performance in level Aldi UK, Tesco, </w:t>
      </w:r>
      <w:r w:rsidR="00910325" w:rsidRPr="007944B7">
        <w:rPr>
          <w:rFonts w:ascii="Times New Roman" w:eastAsia="Times New Roman" w:hAnsi="Times New Roman" w:cs="Times New Roman"/>
          <w:sz w:val="24"/>
          <w:szCs w:val="24"/>
        </w:rPr>
        <w:t>Morrison’s</w:t>
      </w:r>
      <w:r w:rsidRPr="007944B7">
        <w:rPr>
          <w:rFonts w:ascii="Times New Roman" w:eastAsia="Times New Roman" w:hAnsi="Times New Roman" w:cs="Times New Roman"/>
          <w:sz w:val="24"/>
          <w:szCs w:val="24"/>
        </w:rPr>
        <w:t xml:space="preserve"> including Associated British Foods are the potential competitors of Sainsbury’s at the present scenario</w:t>
      </w:r>
      <w:r w:rsidR="00875D70" w:rsidRPr="007944B7">
        <w:rPr>
          <w:rFonts w:ascii="Times New Roman" w:eastAsia="Times New Roman" w:hAnsi="Times New Roman" w:cs="Times New Roman"/>
          <w:sz w:val="24"/>
          <w:szCs w:val="24"/>
        </w:rPr>
        <w:t xml:space="preserve"> (About.sainsburys.co.uk, 2020)</w:t>
      </w:r>
      <w:r w:rsidRPr="007944B7">
        <w:rPr>
          <w:rFonts w:ascii="Times New Roman" w:eastAsia="Times New Roman" w:hAnsi="Times New Roman" w:cs="Times New Roman"/>
          <w:sz w:val="24"/>
          <w:szCs w:val="24"/>
        </w:rPr>
        <w:t xml:space="preserve">. </w:t>
      </w:r>
    </w:p>
    <w:p w14:paraId="0000000B" w14:textId="3B726227" w:rsidR="003F4F25" w:rsidRPr="007944B7" w:rsidRDefault="00250863">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lastRenderedPageBreak/>
        <w:t xml:space="preserve">In accordance with the present performances of </w:t>
      </w:r>
      <w:r w:rsidRPr="007944B7">
        <w:rPr>
          <w:rFonts w:ascii="Times New Roman" w:eastAsia="Times New Roman" w:hAnsi="Times New Roman" w:cs="Times New Roman"/>
          <w:b/>
          <w:sz w:val="24"/>
          <w:szCs w:val="24"/>
        </w:rPr>
        <w:t xml:space="preserve">Sainsbury's, </w:t>
      </w:r>
      <w:r w:rsidRPr="007944B7">
        <w:rPr>
          <w:rFonts w:ascii="Times New Roman" w:eastAsia="Times New Roman" w:hAnsi="Times New Roman" w:cs="Times New Roman"/>
          <w:sz w:val="24"/>
          <w:szCs w:val="24"/>
        </w:rPr>
        <w:t xml:space="preserve">the chief executive officer of the organisation has implemented a new senior team management for the primary purpose of maintaining a proper stakeholder engagement as well as customer engagement in order to provide innovative </w:t>
      </w:r>
      <w:r w:rsidR="00910325" w:rsidRPr="007944B7">
        <w:rPr>
          <w:rFonts w:ascii="Times New Roman" w:eastAsia="Times New Roman" w:hAnsi="Times New Roman" w:cs="Times New Roman"/>
          <w:sz w:val="24"/>
          <w:szCs w:val="24"/>
        </w:rPr>
        <w:t>services compared</w:t>
      </w:r>
      <w:r w:rsidRPr="007944B7">
        <w:rPr>
          <w:rFonts w:ascii="Times New Roman" w:eastAsia="Times New Roman" w:hAnsi="Times New Roman" w:cs="Times New Roman"/>
          <w:sz w:val="24"/>
          <w:szCs w:val="24"/>
        </w:rPr>
        <w:t xml:space="preserve"> with </w:t>
      </w:r>
      <w:r w:rsidR="00910325" w:rsidRPr="007944B7">
        <w:rPr>
          <w:rFonts w:ascii="Times New Roman" w:eastAsia="Times New Roman" w:hAnsi="Times New Roman" w:cs="Times New Roman"/>
          <w:sz w:val="24"/>
          <w:szCs w:val="24"/>
        </w:rPr>
        <w:t>the competitors</w:t>
      </w:r>
      <w:r w:rsidRPr="007944B7">
        <w:rPr>
          <w:rFonts w:ascii="Times New Roman" w:eastAsia="Times New Roman" w:hAnsi="Times New Roman" w:cs="Times New Roman"/>
          <w:sz w:val="24"/>
          <w:szCs w:val="24"/>
        </w:rPr>
        <w:t xml:space="preserve">. Considering </w:t>
      </w:r>
      <w:r w:rsidR="00910325" w:rsidRPr="007944B7">
        <w:rPr>
          <w:rFonts w:ascii="Times New Roman" w:eastAsia="Times New Roman" w:hAnsi="Times New Roman" w:cs="Times New Roman"/>
          <w:sz w:val="24"/>
          <w:szCs w:val="24"/>
        </w:rPr>
        <w:t>the same</w:t>
      </w:r>
      <w:r w:rsidRPr="007944B7">
        <w:rPr>
          <w:rFonts w:ascii="Times New Roman" w:eastAsia="Times New Roman" w:hAnsi="Times New Roman" w:cs="Times New Roman"/>
          <w:sz w:val="24"/>
          <w:szCs w:val="24"/>
        </w:rPr>
        <w:t xml:space="preserve"> approach </w:t>
      </w:r>
      <w:r w:rsidR="00910325" w:rsidRPr="007944B7">
        <w:rPr>
          <w:rFonts w:ascii="Times New Roman" w:eastAsia="Times New Roman" w:hAnsi="Times New Roman" w:cs="Times New Roman"/>
          <w:sz w:val="24"/>
          <w:szCs w:val="24"/>
        </w:rPr>
        <w:t>through initiating</w:t>
      </w:r>
      <w:r w:rsidRPr="007944B7">
        <w:rPr>
          <w:rFonts w:ascii="Times New Roman" w:eastAsia="Times New Roman" w:hAnsi="Times New Roman" w:cs="Times New Roman"/>
          <w:sz w:val="24"/>
          <w:szCs w:val="24"/>
        </w:rPr>
        <w:t xml:space="preserve"> this particular team management the organisation can positively interact with individual customers and also on behalf of their feedback can provide efficient </w:t>
      </w:r>
      <w:r w:rsidR="00910325" w:rsidRPr="007944B7">
        <w:rPr>
          <w:rFonts w:ascii="Times New Roman" w:eastAsia="Times New Roman" w:hAnsi="Times New Roman" w:cs="Times New Roman"/>
          <w:sz w:val="24"/>
          <w:szCs w:val="24"/>
        </w:rPr>
        <w:t>customer services</w:t>
      </w:r>
      <w:r w:rsidRPr="007944B7">
        <w:rPr>
          <w:rFonts w:ascii="Times New Roman" w:eastAsia="Times New Roman" w:hAnsi="Times New Roman" w:cs="Times New Roman"/>
          <w:sz w:val="24"/>
          <w:szCs w:val="24"/>
        </w:rPr>
        <w:t xml:space="preserve"> in an efficient </w:t>
      </w:r>
      <w:r w:rsidR="00910325" w:rsidRPr="007944B7">
        <w:rPr>
          <w:rFonts w:ascii="Times New Roman" w:eastAsia="Times New Roman" w:hAnsi="Times New Roman" w:cs="Times New Roman"/>
          <w:sz w:val="24"/>
          <w:szCs w:val="24"/>
        </w:rPr>
        <w:t>order along</w:t>
      </w:r>
      <w:r w:rsidRPr="007944B7">
        <w:rPr>
          <w:rFonts w:ascii="Times New Roman" w:eastAsia="Times New Roman" w:hAnsi="Times New Roman" w:cs="Times New Roman"/>
          <w:sz w:val="24"/>
          <w:szCs w:val="24"/>
        </w:rPr>
        <w:t xml:space="preserve"> with the involvement of some potential management authorities as well (About.sainsburys.co.uk, 2020). </w:t>
      </w:r>
    </w:p>
    <w:p w14:paraId="6C600F0C" w14:textId="77777777" w:rsidR="00910325" w:rsidRPr="007944B7" w:rsidRDefault="00910325" w:rsidP="003E5A1B">
      <w:pPr>
        <w:pStyle w:val="Balk2"/>
      </w:pPr>
      <w:bookmarkStart w:id="5" w:name="_Toc59894754"/>
      <w:r w:rsidRPr="007944B7">
        <w:t>PART B</w:t>
      </w:r>
      <w:bookmarkEnd w:id="5"/>
      <w:r w:rsidRPr="007944B7">
        <w:t xml:space="preserve"> </w:t>
      </w:r>
    </w:p>
    <w:p w14:paraId="3C2E1DFF" w14:textId="77777777" w:rsidR="00910325" w:rsidRPr="007944B7" w:rsidRDefault="00910325" w:rsidP="003E5A1B">
      <w:pPr>
        <w:pStyle w:val="Balk2"/>
      </w:pPr>
      <w:bookmarkStart w:id="6" w:name="_Toc59894755"/>
      <w:r w:rsidRPr="007944B7">
        <w:t>Analysis of present financial performances of Sainsbury's along with competitor analysis for five different years</w:t>
      </w:r>
      <w:bookmarkEnd w:id="6"/>
      <w:r w:rsidRPr="007944B7">
        <w:t xml:space="preserve"> </w:t>
      </w:r>
    </w:p>
    <w:p w14:paraId="504182FF" w14:textId="53C32B66" w:rsidR="00910325" w:rsidRPr="007944B7" w:rsidRDefault="00910325" w:rsidP="00EF6BF7">
      <w:pPr>
        <w:spacing w:line="360" w:lineRule="auto"/>
        <w:jc w:val="both"/>
        <w:rPr>
          <w:rFonts w:ascii="Times New Roman" w:hAnsi="Times New Roman" w:cs="Times New Roman"/>
          <w:sz w:val="24"/>
          <w:szCs w:val="24"/>
        </w:rPr>
      </w:pPr>
      <w:r w:rsidRPr="007944B7">
        <w:rPr>
          <w:rFonts w:ascii="Times New Roman" w:hAnsi="Times New Roman" w:cs="Times New Roman"/>
          <w:sz w:val="24"/>
          <w:szCs w:val="24"/>
        </w:rPr>
        <w:t>According to the general concept of business accounting application of financial statements are used to present the details of business present financial competencies including incomes, expenditures, assets, equity capital and also the volume of liabilities efficiently. Considering the same approach while the income statements are presenting the overall details related to business receipts and payment order, applications of business balance sheets usually provide details of business assets, liabilities volume in order to initiate some developmental approaches with a more convenient manner</w:t>
      </w:r>
      <w:r w:rsidR="00875D70" w:rsidRPr="007944B7">
        <w:rPr>
          <w:rFonts w:ascii="Times New Roman" w:hAnsi="Times New Roman" w:cs="Times New Roman"/>
          <w:sz w:val="24"/>
          <w:szCs w:val="24"/>
        </w:rPr>
        <w:t xml:space="preserve"> (Kadim </w:t>
      </w:r>
      <w:r w:rsidR="00875D70" w:rsidRPr="007944B7">
        <w:rPr>
          <w:rFonts w:ascii="Times New Roman" w:hAnsi="Times New Roman" w:cs="Times New Roman"/>
          <w:i/>
          <w:sz w:val="24"/>
          <w:szCs w:val="24"/>
        </w:rPr>
        <w:t>et al.</w:t>
      </w:r>
      <w:r w:rsidR="00875D70" w:rsidRPr="007944B7">
        <w:rPr>
          <w:rFonts w:ascii="Times New Roman" w:hAnsi="Times New Roman" w:cs="Times New Roman"/>
          <w:sz w:val="24"/>
          <w:szCs w:val="24"/>
        </w:rPr>
        <w:t xml:space="preserve"> 2020)</w:t>
      </w:r>
      <w:r w:rsidRPr="007944B7">
        <w:rPr>
          <w:rFonts w:ascii="Times New Roman" w:hAnsi="Times New Roman" w:cs="Times New Roman"/>
          <w:sz w:val="24"/>
          <w:szCs w:val="24"/>
        </w:rPr>
        <w:t xml:space="preserve">. </w:t>
      </w:r>
    </w:p>
    <w:p w14:paraId="0164CD10" w14:textId="77777777" w:rsidR="00875D70" w:rsidRPr="007944B7" w:rsidRDefault="00910325" w:rsidP="00EF6BF7">
      <w:pPr>
        <w:spacing w:line="360" w:lineRule="auto"/>
        <w:jc w:val="both"/>
        <w:rPr>
          <w:rFonts w:ascii="Times New Roman" w:hAnsi="Times New Roman" w:cs="Times New Roman"/>
          <w:sz w:val="24"/>
          <w:szCs w:val="24"/>
        </w:rPr>
      </w:pPr>
      <w:r w:rsidRPr="007944B7">
        <w:rPr>
          <w:rFonts w:ascii="Times New Roman" w:hAnsi="Times New Roman" w:cs="Times New Roman"/>
          <w:sz w:val="24"/>
          <w:szCs w:val="24"/>
        </w:rPr>
        <w:t xml:space="preserve">Application of business financial ratio mainly applied to provide details related to the business financial performances along with making equal importance to the financial statement of the business and operational approaches for recognising the overall business opportunities in future days.  Apart from that, the maintenance of such statements can also provide a beneficial approach regarding competitor analysis of the business along with making a significant differentiation in an efficient order. </w:t>
      </w:r>
    </w:p>
    <w:p w14:paraId="7C4B55C9" w14:textId="131B8C99" w:rsidR="00910325" w:rsidRPr="007944B7" w:rsidRDefault="00910325" w:rsidP="00EF6BF7">
      <w:pPr>
        <w:spacing w:line="360" w:lineRule="auto"/>
        <w:jc w:val="both"/>
        <w:rPr>
          <w:rFonts w:ascii="Times New Roman" w:hAnsi="Times New Roman" w:cs="Times New Roman"/>
          <w:sz w:val="24"/>
          <w:szCs w:val="24"/>
        </w:rPr>
      </w:pPr>
      <w:r w:rsidRPr="007944B7">
        <w:rPr>
          <w:rFonts w:ascii="Times New Roman" w:hAnsi="Times New Roman" w:cs="Times New Roman"/>
          <w:sz w:val="24"/>
          <w:szCs w:val="24"/>
        </w:rPr>
        <w:t xml:space="preserve">In accordance with the present financial approaches and operating performances the financial details of </w:t>
      </w:r>
      <w:r w:rsidRPr="007944B7">
        <w:rPr>
          <w:rFonts w:ascii="Times New Roman" w:hAnsi="Times New Roman" w:cs="Times New Roman"/>
          <w:b/>
          <w:sz w:val="24"/>
          <w:szCs w:val="24"/>
        </w:rPr>
        <w:t xml:space="preserve">Sainsbury's </w:t>
      </w:r>
      <w:r w:rsidRPr="007944B7">
        <w:rPr>
          <w:rFonts w:ascii="Times New Roman" w:hAnsi="Times New Roman" w:cs="Times New Roman"/>
          <w:sz w:val="24"/>
          <w:szCs w:val="24"/>
        </w:rPr>
        <w:t xml:space="preserve">has been evaluated for five </w:t>
      </w:r>
      <w:r w:rsidRPr="007944B7">
        <w:rPr>
          <w:rFonts w:ascii="Times New Roman" w:hAnsi="Times New Roman" w:cs="Times New Roman"/>
          <w:b/>
          <w:sz w:val="24"/>
          <w:szCs w:val="24"/>
        </w:rPr>
        <w:t>(2020 to 2016)</w:t>
      </w:r>
      <w:r w:rsidRPr="007944B7">
        <w:rPr>
          <w:rFonts w:ascii="Times New Roman" w:hAnsi="Times New Roman" w:cs="Times New Roman"/>
          <w:sz w:val="24"/>
          <w:szCs w:val="24"/>
        </w:rPr>
        <w:t xml:space="preserve"> different financial periods for the fundamental intention of recognising the financial growth of the business in an efficient manner. </w:t>
      </w:r>
    </w:p>
    <w:p w14:paraId="6E269C31" w14:textId="77777777" w:rsidR="003E5A1B" w:rsidRPr="007944B7" w:rsidRDefault="003E5A1B">
      <w:pPr>
        <w:rPr>
          <w:rFonts w:ascii="Times New Roman" w:hAnsi="Times New Roman" w:cs="Times New Roman"/>
          <w:b/>
          <w:sz w:val="24"/>
          <w:szCs w:val="24"/>
        </w:rPr>
      </w:pPr>
      <w:r w:rsidRPr="007944B7">
        <w:rPr>
          <w:rFonts w:ascii="Times New Roman" w:hAnsi="Times New Roman" w:cs="Times New Roman"/>
          <w:b/>
          <w:sz w:val="24"/>
          <w:szCs w:val="24"/>
        </w:rPr>
        <w:br w:type="page"/>
      </w:r>
    </w:p>
    <w:p w14:paraId="71270876" w14:textId="71448EC9" w:rsidR="00910325" w:rsidRPr="007944B7" w:rsidRDefault="00910325" w:rsidP="00EF6BF7">
      <w:pPr>
        <w:spacing w:line="360" w:lineRule="auto"/>
        <w:jc w:val="both"/>
        <w:rPr>
          <w:rFonts w:ascii="Times New Roman" w:hAnsi="Times New Roman" w:cs="Times New Roman"/>
          <w:b/>
          <w:sz w:val="24"/>
          <w:szCs w:val="24"/>
        </w:rPr>
      </w:pPr>
      <w:r w:rsidRPr="007944B7">
        <w:rPr>
          <w:rFonts w:ascii="Times New Roman" w:hAnsi="Times New Roman" w:cs="Times New Roman"/>
          <w:b/>
          <w:sz w:val="24"/>
          <w:szCs w:val="24"/>
        </w:rPr>
        <w:lastRenderedPageBreak/>
        <w:t xml:space="preserve">Application of business Profitability ratio </w:t>
      </w:r>
    </w:p>
    <w:p w14:paraId="017C8E3B" w14:textId="77777777" w:rsidR="00910325" w:rsidRPr="007944B7" w:rsidRDefault="00910325" w:rsidP="00EF6BF7">
      <w:pPr>
        <w:spacing w:line="360" w:lineRule="auto"/>
        <w:jc w:val="both"/>
        <w:rPr>
          <w:rFonts w:ascii="Times New Roman" w:hAnsi="Times New Roman" w:cs="Times New Roman"/>
          <w:b/>
          <w:sz w:val="24"/>
          <w:szCs w:val="24"/>
        </w:rPr>
      </w:pPr>
      <w:r w:rsidRPr="007944B7">
        <w:rPr>
          <w:rFonts w:ascii="Times New Roman" w:hAnsi="Times New Roman" w:cs="Times New Roman"/>
          <w:b/>
          <w:sz w:val="24"/>
          <w:szCs w:val="24"/>
        </w:rPr>
        <w:t xml:space="preserve">Return on Equity= </w:t>
      </w:r>
      <w:r w:rsidRPr="007944B7">
        <w:rPr>
          <w:rFonts w:ascii="Times New Roman" w:hAnsi="Times New Roman" w:cs="Times New Roman"/>
          <w:color w:val="000000"/>
          <w:sz w:val="24"/>
          <w:szCs w:val="24"/>
        </w:rPr>
        <w:t xml:space="preserve">Earnings after Tax </w:t>
      </w:r>
      <w:r w:rsidRPr="007944B7">
        <w:rPr>
          <w:rFonts w:ascii="Times New Roman" w:hAnsi="Times New Roman" w:cs="Times New Roman"/>
          <w:sz w:val="24"/>
          <w:szCs w:val="24"/>
        </w:rPr>
        <w:t xml:space="preserve">÷ Net worth </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50464A22"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692E8C"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382B84C8" w14:textId="77777777" w:rsidR="00910325" w:rsidRPr="007944B7" w:rsidRDefault="00910325" w:rsidP="00250863">
            <w:pPr>
              <w:spacing w:line="24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891BC6A" w14:textId="77777777" w:rsidR="00910325" w:rsidRPr="007944B7" w:rsidRDefault="00910325" w:rsidP="00250863">
            <w:pPr>
              <w:spacing w:line="24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09F6293E" w14:textId="77777777" w:rsidR="00910325" w:rsidRPr="007944B7" w:rsidRDefault="00910325" w:rsidP="00250863">
            <w:pPr>
              <w:spacing w:line="24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4398F761" w14:textId="77777777" w:rsidR="00910325" w:rsidRPr="007944B7" w:rsidRDefault="00910325" w:rsidP="00250863">
            <w:pPr>
              <w:spacing w:line="24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5E57257E" w14:textId="77777777" w:rsidR="00910325" w:rsidRPr="007944B7" w:rsidRDefault="00910325" w:rsidP="00250863">
            <w:pPr>
              <w:spacing w:line="24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7F5CD6E0"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3396E1C1"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Earnings after Tax </w:t>
            </w:r>
          </w:p>
        </w:tc>
        <w:tc>
          <w:tcPr>
            <w:tcW w:w="1275" w:type="dxa"/>
            <w:tcBorders>
              <w:top w:val="nil"/>
              <w:left w:val="nil"/>
              <w:bottom w:val="single" w:sz="4" w:space="0" w:color="auto"/>
              <w:right w:val="single" w:sz="4" w:space="0" w:color="auto"/>
            </w:tcBorders>
            <w:shd w:val="clear" w:color="auto" w:fill="auto"/>
            <w:noWrap/>
            <w:vAlign w:val="bottom"/>
            <w:hideMark/>
          </w:tcPr>
          <w:p w14:paraId="3E5F7611"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152</w:t>
            </w:r>
          </w:p>
        </w:tc>
        <w:tc>
          <w:tcPr>
            <w:tcW w:w="1134" w:type="dxa"/>
            <w:tcBorders>
              <w:top w:val="nil"/>
              <w:left w:val="nil"/>
              <w:bottom w:val="single" w:sz="4" w:space="0" w:color="auto"/>
              <w:right w:val="single" w:sz="4" w:space="0" w:color="auto"/>
            </w:tcBorders>
            <w:shd w:val="clear" w:color="auto" w:fill="auto"/>
            <w:noWrap/>
            <w:vAlign w:val="bottom"/>
            <w:hideMark/>
          </w:tcPr>
          <w:p w14:paraId="6F41328E"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186</w:t>
            </w:r>
          </w:p>
        </w:tc>
        <w:tc>
          <w:tcPr>
            <w:tcW w:w="1134" w:type="dxa"/>
            <w:tcBorders>
              <w:top w:val="nil"/>
              <w:left w:val="nil"/>
              <w:bottom w:val="single" w:sz="4" w:space="0" w:color="auto"/>
              <w:right w:val="single" w:sz="4" w:space="0" w:color="auto"/>
            </w:tcBorders>
            <w:vAlign w:val="bottom"/>
          </w:tcPr>
          <w:p w14:paraId="333D5D42"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309</w:t>
            </w:r>
          </w:p>
        </w:tc>
        <w:tc>
          <w:tcPr>
            <w:tcW w:w="1134" w:type="dxa"/>
            <w:tcBorders>
              <w:top w:val="nil"/>
              <w:left w:val="nil"/>
              <w:bottom w:val="single" w:sz="4" w:space="0" w:color="auto"/>
              <w:right w:val="single" w:sz="4" w:space="0" w:color="auto"/>
            </w:tcBorders>
            <w:vAlign w:val="bottom"/>
          </w:tcPr>
          <w:p w14:paraId="542F8790"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377</w:t>
            </w:r>
          </w:p>
        </w:tc>
        <w:tc>
          <w:tcPr>
            <w:tcW w:w="1134" w:type="dxa"/>
            <w:tcBorders>
              <w:top w:val="nil"/>
              <w:left w:val="nil"/>
              <w:bottom w:val="single" w:sz="4" w:space="0" w:color="auto"/>
              <w:right w:val="single" w:sz="4" w:space="0" w:color="auto"/>
            </w:tcBorders>
            <w:vAlign w:val="bottom"/>
          </w:tcPr>
          <w:p w14:paraId="3E70904E"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471</w:t>
            </w:r>
          </w:p>
        </w:tc>
      </w:tr>
      <w:tr w:rsidR="00910325" w:rsidRPr="007944B7" w14:paraId="697CC34B"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center"/>
            <w:hideMark/>
          </w:tcPr>
          <w:p w14:paraId="27AC47B6" w14:textId="77777777" w:rsidR="00910325" w:rsidRPr="007944B7" w:rsidRDefault="00910325" w:rsidP="00250863">
            <w:pPr>
              <w:spacing w:line="360" w:lineRule="auto"/>
              <w:jc w:val="both"/>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Net worth </w:t>
            </w:r>
          </w:p>
        </w:tc>
        <w:tc>
          <w:tcPr>
            <w:tcW w:w="1275" w:type="dxa"/>
            <w:tcBorders>
              <w:top w:val="nil"/>
              <w:left w:val="nil"/>
              <w:bottom w:val="single" w:sz="4" w:space="0" w:color="auto"/>
              <w:right w:val="single" w:sz="4" w:space="0" w:color="auto"/>
            </w:tcBorders>
            <w:shd w:val="clear" w:color="auto" w:fill="auto"/>
            <w:noWrap/>
            <w:vAlign w:val="bottom"/>
            <w:hideMark/>
          </w:tcPr>
          <w:p w14:paraId="1747E02B"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7773</w:t>
            </w:r>
          </w:p>
        </w:tc>
        <w:tc>
          <w:tcPr>
            <w:tcW w:w="1134" w:type="dxa"/>
            <w:tcBorders>
              <w:top w:val="nil"/>
              <w:left w:val="nil"/>
              <w:bottom w:val="single" w:sz="4" w:space="0" w:color="auto"/>
              <w:right w:val="single" w:sz="4" w:space="0" w:color="auto"/>
            </w:tcBorders>
            <w:shd w:val="clear" w:color="auto" w:fill="auto"/>
            <w:noWrap/>
            <w:vAlign w:val="bottom"/>
            <w:hideMark/>
          </w:tcPr>
          <w:p w14:paraId="3B6F9D4D"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7782</w:t>
            </w:r>
          </w:p>
        </w:tc>
        <w:tc>
          <w:tcPr>
            <w:tcW w:w="1134" w:type="dxa"/>
            <w:tcBorders>
              <w:top w:val="nil"/>
              <w:left w:val="nil"/>
              <w:bottom w:val="single" w:sz="4" w:space="0" w:color="auto"/>
              <w:right w:val="single" w:sz="4" w:space="0" w:color="auto"/>
            </w:tcBorders>
            <w:vAlign w:val="bottom"/>
          </w:tcPr>
          <w:p w14:paraId="43F257FB"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7411</w:t>
            </w:r>
          </w:p>
        </w:tc>
        <w:tc>
          <w:tcPr>
            <w:tcW w:w="1134" w:type="dxa"/>
            <w:tcBorders>
              <w:top w:val="nil"/>
              <w:left w:val="nil"/>
              <w:bottom w:val="single" w:sz="4" w:space="0" w:color="auto"/>
              <w:right w:val="single" w:sz="4" w:space="0" w:color="auto"/>
            </w:tcBorders>
            <w:vAlign w:val="bottom"/>
          </w:tcPr>
          <w:p w14:paraId="43261D30"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6872</w:t>
            </w:r>
          </w:p>
        </w:tc>
        <w:tc>
          <w:tcPr>
            <w:tcW w:w="1134" w:type="dxa"/>
            <w:tcBorders>
              <w:top w:val="nil"/>
              <w:left w:val="nil"/>
              <w:bottom w:val="single" w:sz="4" w:space="0" w:color="auto"/>
              <w:right w:val="single" w:sz="4" w:space="0" w:color="auto"/>
            </w:tcBorders>
            <w:vAlign w:val="bottom"/>
          </w:tcPr>
          <w:p w14:paraId="283A8E95"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6365</w:t>
            </w:r>
          </w:p>
        </w:tc>
      </w:tr>
      <w:tr w:rsidR="00910325" w:rsidRPr="007944B7" w14:paraId="156AC464"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725CF3ED"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7306C993"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1.96%</w:t>
            </w:r>
          </w:p>
        </w:tc>
        <w:tc>
          <w:tcPr>
            <w:tcW w:w="1134" w:type="dxa"/>
            <w:tcBorders>
              <w:top w:val="nil"/>
              <w:left w:val="nil"/>
              <w:bottom w:val="single" w:sz="4" w:space="0" w:color="auto"/>
              <w:right w:val="single" w:sz="4" w:space="0" w:color="auto"/>
            </w:tcBorders>
            <w:shd w:val="clear" w:color="auto" w:fill="auto"/>
            <w:noWrap/>
            <w:vAlign w:val="bottom"/>
            <w:hideMark/>
          </w:tcPr>
          <w:p w14:paraId="666FFD9E"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2.39%</w:t>
            </w:r>
          </w:p>
        </w:tc>
        <w:tc>
          <w:tcPr>
            <w:tcW w:w="1134" w:type="dxa"/>
            <w:tcBorders>
              <w:top w:val="nil"/>
              <w:left w:val="nil"/>
              <w:bottom w:val="single" w:sz="4" w:space="0" w:color="auto"/>
              <w:right w:val="single" w:sz="4" w:space="0" w:color="auto"/>
            </w:tcBorders>
            <w:vAlign w:val="bottom"/>
          </w:tcPr>
          <w:p w14:paraId="716181EB"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4.17%</w:t>
            </w:r>
          </w:p>
        </w:tc>
        <w:tc>
          <w:tcPr>
            <w:tcW w:w="1134" w:type="dxa"/>
            <w:tcBorders>
              <w:top w:val="nil"/>
              <w:left w:val="nil"/>
              <w:bottom w:val="single" w:sz="4" w:space="0" w:color="auto"/>
              <w:right w:val="single" w:sz="4" w:space="0" w:color="auto"/>
            </w:tcBorders>
            <w:vAlign w:val="bottom"/>
          </w:tcPr>
          <w:p w14:paraId="44C20750"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5.49%</w:t>
            </w:r>
          </w:p>
        </w:tc>
        <w:tc>
          <w:tcPr>
            <w:tcW w:w="1134" w:type="dxa"/>
            <w:tcBorders>
              <w:top w:val="nil"/>
              <w:left w:val="nil"/>
              <w:bottom w:val="single" w:sz="4" w:space="0" w:color="auto"/>
              <w:right w:val="single" w:sz="4" w:space="0" w:color="auto"/>
            </w:tcBorders>
            <w:vAlign w:val="bottom"/>
          </w:tcPr>
          <w:p w14:paraId="629F541D" w14:textId="77777777" w:rsidR="00910325" w:rsidRPr="007944B7" w:rsidRDefault="00910325" w:rsidP="00250863">
            <w:pPr>
              <w:spacing w:line="24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7.40%</w:t>
            </w:r>
          </w:p>
        </w:tc>
      </w:tr>
    </w:tbl>
    <w:p w14:paraId="3BFCDA5D" w14:textId="77777777" w:rsidR="00910325" w:rsidRPr="007944B7" w:rsidRDefault="00910325" w:rsidP="00910325">
      <w:pPr>
        <w:spacing w:line="360" w:lineRule="auto"/>
        <w:jc w:val="both"/>
        <w:rPr>
          <w:rFonts w:ascii="Times New Roman" w:hAnsi="Times New Roman" w:cs="Times New Roman"/>
          <w:b/>
          <w:sz w:val="24"/>
          <w:szCs w:val="24"/>
        </w:rPr>
      </w:pPr>
    </w:p>
    <w:p w14:paraId="6E51F7CD" w14:textId="189D9C91"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According to the basic concept of business accounting application of return on equity ratio is basically providing importance to the profitability approaches of business where a significant comparison between the profitability approaches and net worth of the business is conducted for evaluating the general volume of business competencies. Considering the same approach with the maintenance of this type of reports the management of an organisation is also able to provide focus over the strategic planning and renovate the overall business present operational structure for the primary purpose of efficient business development</w:t>
      </w:r>
      <w:r w:rsidR="00875D70" w:rsidRPr="007944B7">
        <w:rPr>
          <w:color w:val="000000"/>
        </w:rPr>
        <w:t xml:space="preserve"> (</w:t>
      </w:r>
      <w:r w:rsidR="00875D70" w:rsidRPr="007944B7">
        <w:rPr>
          <w:color w:val="000000" w:themeColor="text1"/>
        </w:rPr>
        <w:t xml:space="preserve">Rahmantio </w:t>
      </w:r>
      <w:r w:rsidR="00875D70" w:rsidRPr="007944B7">
        <w:rPr>
          <w:i/>
          <w:color w:val="000000" w:themeColor="text1"/>
        </w:rPr>
        <w:t>et al.</w:t>
      </w:r>
      <w:r w:rsidR="00875D70" w:rsidRPr="007944B7">
        <w:rPr>
          <w:color w:val="000000" w:themeColor="text1"/>
        </w:rPr>
        <w:t xml:space="preserve"> 2018)</w:t>
      </w:r>
      <w:r w:rsidRPr="007944B7">
        <w:rPr>
          <w:color w:val="000000"/>
        </w:rPr>
        <w:t>. </w:t>
      </w:r>
    </w:p>
    <w:p w14:paraId="599C6164" w14:textId="229A899E" w:rsidR="00910325" w:rsidRPr="007944B7" w:rsidRDefault="00910325" w:rsidP="00910325">
      <w:pPr>
        <w:pStyle w:val="NormalWeb"/>
        <w:spacing w:before="0" w:beforeAutospacing="0" w:after="0" w:afterAutospacing="0" w:line="360" w:lineRule="auto"/>
        <w:jc w:val="both"/>
      </w:pPr>
      <w:r w:rsidRPr="007944B7">
        <w:rPr>
          <w:b/>
          <w:bCs/>
          <w:color w:val="000000"/>
        </w:rPr>
        <w:t>Results</w:t>
      </w:r>
      <w:r w:rsidRPr="007944B7">
        <w:rPr>
          <w:color w:val="000000"/>
        </w:rPr>
        <w:t xml:space="preserve">: </w:t>
      </w:r>
      <w:r w:rsidR="00D03762" w:rsidRPr="007944B7">
        <w:rPr>
          <w:color w:val="000000"/>
        </w:rPr>
        <w:t>According to the current</w:t>
      </w:r>
      <w:r w:rsidRPr="007944B7">
        <w:rPr>
          <w:color w:val="000000"/>
        </w:rPr>
        <w:t xml:space="preserve"> performing details of the organisation </w:t>
      </w:r>
      <w:r w:rsidR="00D03762" w:rsidRPr="007944B7">
        <w:rPr>
          <w:color w:val="000000"/>
        </w:rPr>
        <w:t>generally</w:t>
      </w:r>
      <w:r w:rsidRPr="007944B7">
        <w:rPr>
          <w:color w:val="000000"/>
        </w:rPr>
        <w:t xml:space="preserve"> a continuous production is </w:t>
      </w:r>
      <w:r w:rsidR="00D03762" w:rsidRPr="007944B7">
        <w:rPr>
          <w:color w:val="000000"/>
        </w:rPr>
        <w:t>recognised</w:t>
      </w:r>
      <w:r w:rsidRPr="007944B7">
        <w:rPr>
          <w:color w:val="000000"/>
        </w:rPr>
        <w:t xml:space="preserve"> in the current accounting period compared with the period of earlier statement. While during the period of 2016 the volume of such ratio was indicating a growth of 7.40%, with maintaining a continuous reduction in the year of 2019 it was decreased to 2.39% accordingly. Considering the same approach due to the present pandemic position and a huge volume of profitability insufficiencies this particular ratio decreased to 1.96% accordingly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5F512526" w14:textId="20FD882E" w:rsidR="00910325" w:rsidRPr="007944B7" w:rsidRDefault="00910325" w:rsidP="00910325">
      <w:pPr>
        <w:pStyle w:val="NormalWeb"/>
        <w:spacing w:before="0" w:beforeAutospacing="0" w:after="0" w:afterAutospacing="0" w:line="360" w:lineRule="auto"/>
        <w:jc w:val="both"/>
        <w:rPr>
          <w:b/>
        </w:rPr>
      </w:pPr>
      <w:r w:rsidRPr="007944B7">
        <w:rPr>
          <w:b/>
          <w:bCs/>
          <w:color w:val="000000"/>
        </w:rPr>
        <w:t>Recommendation</w:t>
      </w:r>
      <w:r w:rsidRPr="007944B7">
        <w:rPr>
          <w:color w:val="000000"/>
        </w:rPr>
        <w:t xml:space="preserve">: </w:t>
      </w:r>
      <w:r w:rsidR="00D03762" w:rsidRPr="007944B7">
        <w:rPr>
          <w:color w:val="000000"/>
        </w:rPr>
        <w:t>As per provided</w:t>
      </w:r>
      <w:r w:rsidRPr="007944B7">
        <w:rPr>
          <w:color w:val="000000"/>
        </w:rPr>
        <w:t xml:space="preserve"> above </w:t>
      </w:r>
      <w:r w:rsidR="00D03762" w:rsidRPr="007944B7">
        <w:rPr>
          <w:color w:val="000000"/>
        </w:rPr>
        <w:t>calculation</w:t>
      </w:r>
      <w:r w:rsidRPr="007944B7">
        <w:rPr>
          <w:color w:val="000000"/>
        </w:rPr>
        <w:t xml:space="preserve"> it is </w:t>
      </w:r>
      <w:r w:rsidR="00D03762" w:rsidRPr="007944B7">
        <w:rPr>
          <w:color w:val="000000"/>
        </w:rPr>
        <w:t>generally</w:t>
      </w:r>
      <w:r w:rsidRPr="007944B7">
        <w:rPr>
          <w:color w:val="000000"/>
        </w:rPr>
        <w:t xml:space="preserve"> approachable that </w:t>
      </w:r>
      <w:r w:rsidR="00D03762" w:rsidRPr="007944B7">
        <w:rPr>
          <w:color w:val="000000"/>
        </w:rPr>
        <w:t>potential authorities</w:t>
      </w:r>
      <w:r w:rsidRPr="007944B7">
        <w:rPr>
          <w:color w:val="000000"/>
        </w:rPr>
        <w:t xml:space="preserve"> of the present organisational department is </w:t>
      </w:r>
      <w:r w:rsidR="00D03762" w:rsidRPr="007944B7">
        <w:rPr>
          <w:color w:val="000000"/>
        </w:rPr>
        <w:t>requisite</w:t>
      </w:r>
      <w:r w:rsidRPr="007944B7">
        <w:rPr>
          <w:color w:val="000000"/>
        </w:rPr>
        <w:t xml:space="preserve"> to </w:t>
      </w:r>
      <w:r w:rsidR="00D03762" w:rsidRPr="007944B7">
        <w:rPr>
          <w:color w:val="000000"/>
        </w:rPr>
        <w:t>formulate</w:t>
      </w:r>
      <w:r w:rsidRPr="007944B7">
        <w:rPr>
          <w:color w:val="000000"/>
        </w:rPr>
        <w:t xml:space="preserve"> </w:t>
      </w:r>
      <w:r w:rsidR="00D03762" w:rsidRPr="007944B7">
        <w:rPr>
          <w:color w:val="000000"/>
        </w:rPr>
        <w:t>additional</w:t>
      </w:r>
      <w:r w:rsidRPr="007944B7">
        <w:rPr>
          <w:color w:val="000000"/>
        </w:rPr>
        <w:t xml:space="preserve"> cost controlling initiatives </w:t>
      </w:r>
      <w:r w:rsidR="00D03762" w:rsidRPr="007944B7">
        <w:rPr>
          <w:color w:val="000000"/>
        </w:rPr>
        <w:t>along with</w:t>
      </w:r>
      <w:r w:rsidRPr="007944B7">
        <w:rPr>
          <w:color w:val="000000"/>
        </w:rPr>
        <w:t xml:space="preserve"> strategic development plans related to business revenue efficiently for the primary purpose of maintaining a growth level in an efficient orde</w:t>
      </w:r>
      <w:r w:rsidR="00D03762" w:rsidRPr="007944B7">
        <w:rPr>
          <w:color w:val="000000"/>
        </w:rPr>
        <w:t>r. </w:t>
      </w:r>
      <w:r w:rsidRPr="007944B7">
        <w:rPr>
          <w:color w:val="000000"/>
        </w:rPr>
        <w:t xml:space="preserve">Apart from that the management is also required to develop efficient promotional approaches positively for </w:t>
      </w:r>
      <w:r w:rsidR="00D03762" w:rsidRPr="007944B7">
        <w:rPr>
          <w:color w:val="000000"/>
        </w:rPr>
        <w:t>sustaining amount of</w:t>
      </w:r>
      <w:r w:rsidRPr="007944B7">
        <w:rPr>
          <w:color w:val="000000"/>
        </w:rPr>
        <w:t xml:space="preserve"> sustainability approach regarding </w:t>
      </w:r>
      <w:r w:rsidR="00D03762" w:rsidRPr="007944B7">
        <w:rPr>
          <w:color w:val="000000"/>
        </w:rPr>
        <w:t>profit making capacity</w:t>
      </w:r>
      <w:r w:rsidRPr="007944B7">
        <w:rPr>
          <w:color w:val="000000"/>
        </w:rPr>
        <w:t xml:space="preserve"> </w:t>
      </w:r>
      <w:r w:rsidR="00D03762" w:rsidRPr="007944B7">
        <w:rPr>
          <w:color w:val="000000"/>
        </w:rPr>
        <w:t>conviniently</w:t>
      </w:r>
      <w:r w:rsidRPr="007944B7">
        <w:rPr>
          <w:color w:val="000000"/>
        </w:rPr>
        <w:t>. </w:t>
      </w:r>
      <w:r w:rsidRPr="007944B7">
        <w:rPr>
          <w:b/>
        </w:rPr>
        <w:t xml:space="preserve"> </w:t>
      </w:r>
    </w:p>
    <w:p w14:paraId="5A4308A6" w14:textId="77777777" w:rsidR="003E5A1B" w:rsidRPr="007944B7" w:rsidRDefault="003E5A1B" w:rsidP="00910325">
      <w:pPr>
        <w:spacing w:line="360" w:lineRule="auto"/>
        <w:jc w:val="both"/>
        <w:rPr>
          <w:rFonts w:ascii="Times New Roman" w:hAnsi="Times New Roman" w:cs="Times New Roman"/>
          <w:b/>
          <w:sz w:val="24"/>
          <w:szCs w:val="24"/>
        </w:rPr>
      </w:pPr>
    </w:p>
    <w:p w14:paraId="470B0B41"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Return on Capital Employed= </w:t>
      </w:r>
      <w:r w:rsidRPr="007944B7">
        <w:rPr>
          <w:rFonts w:ascii="Times New Roman" w:hAnsi="Times New Roman" w:cs="Times New Roman"/>
          <w:sz w:val="24"/>
          <w:szCs w:val="24"/>
        </w:rPr>
        <w:t xml:space="preserve">Net Operating Profit ÷ Capital Employed × 100 </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019099F8"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BB9E66"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71B8641A" w14:textId="77777777" w:rsidR="00910325" w:rsidRPr="007944B7" w:rsidRDefault="00910325" w:rsidP="00250863">
            <w:pPr>
              <w:spacing w:line="36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9E52A5D" w14:textId="77777777" w:rsidR="00910325" w:rsidRPr="007944B7" w:rsidRDefault="00910325" w:rsidP="00250863">
            <w:pPr>
              <w:spacing w:line="36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7797016E" w14:textId="77777777" w:rsidR="00910325" w:rsidRPr="007944B7" w:rsidRDefault="00910325" w:rsidP="00250863">
            <w:pPr>
              <w:spacing w:line="36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771EDC62" w14:textId="77777777" w:rsidR="00910325" w:rsidRPr="007944B7" w:rsidRDefault="00910325" w:rsidP="00250863">
            <w:pPr>
              <w:spacing w:line="36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75F98C84" w14:textId="77777777" w:rsidR="00910325" w:rsidRPr="007944B7" w:rsidRDefault="00910325" w:rsidP="00250863">
            <w:pPr>
              <w:spacing w:line="360" w:lineRule="auto"/>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7684CD91"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236F75DE"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Net Operating Earning </w:t>
            </w:r>
          </w:p>
        </w:tc>
        <w:tc>
          <w:tcPr>
            <w:tcW w:w="1275" w:type="dxa"/>
            <w:tcBorders>
              <w:top w:val="nil"/>
              <w:left w:val="nil"/>
              <w:bottom w:val="single" w:sz="4" w:space="0" w:color="auto"/>
              <w:right w:val="single" w:sz="4" w:space="0" w:color="auto"/>
            </w:tcBorders>
            <w:shd w:val="clear" w:color="auto" w:fill="auto"/>
            <w:noWrap/>
            <w:vAlign w:val="bottom"/>
            <w:hideMark/>
          </w:tcPr>
          <w:p w14:paraId="06099707" w14:textId="77777777" w:rsidR="00910325" w:rsidRPr="007944B7" w:rsidRDefault="00910325" w:rsidP="00250863">
            <w:pPr>
              <w:spacing w:line="36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650</w:t>
            </w:r>
          </w:p>
        </w:tc>
        <w:tc>
          <w:tcPr>
            <w:tcW w:w="1134" w:type="dxa"/>
            <w:tcBorders>
              <w:top w:val="nil"/>
              <w:left w:val="nil"/>
              <w:bottom w:val="single" w:sz="4" w:space="0" w:color="auto"/>
              <w:right w:val="single" w:sz="4" w:space="0" w:color="auto"/>
            </w:tcBorders>
            <w:shd w:val="clear" w:color="auto" w:fill="auto"/>
            <w:noWrap/>
            <w:vAlign w:val="bottom"/>
            <w:hideMark/>
          </w:tcPr>
          <w:p w14:paraId="38F38A33" w14:textId="77777777" w:rsidR="00910325" w:rsidRPr="007944B7" w:rsidRDefault="00910325" w:rsidP="00250863">
            <w:pPr>
              <w:spacing w:line="36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601</w:t>
            </w:r>
          </w:p>
        </w:tc>
        <w:tc>
          <w:tcPr>
            <w:tcW w:w="1134" w:type="dxa"/>
            <w:tcBorders>
              <w:top w:val="nil"/>
              <w:left w:val="nil"/>
              <w:bottom w:val="single" w:sz="4" w:space="0" w:color="auto"/>
              <w:right w:val="single" w:sz="4" w:space="0" w:color="auto"/>
            </w:tcBorders>
            <w:vAlign w:val="bottom"/>
          </w:tcPr>
          <w:p w14:paraId="72098D85" w14:textId="77777777" w:rsidR="00910325" w:rsidRPr="007944B7" w:rsidRDefault="00910325" w:rsidP="00250863">
            <w:pPr>
              <w:spacing w:line="36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518</w:t>
            </w:r>
          </w:p>
        </w:tc>
        <w:tc>
          <w:tcPr>
            <w:tcW w:w="1134" w:type="dxa"/>
            <w:tcBorders>
              <w:top w:val="nil"/>
              <w:left w:val="nil"/>
              <w:bottom w:val="single" w:sz="4" w:space="0" w:color="auto"/>
              <w:right w:val="single" w:sz="4" w:space="0" w:color="auto"/>
            </w:tcBorders>
            <w:vAlign w:val="bottom"/>
          </w:tcPr>
          <w:p w14:paraId="7387184E" w14:textId="77777777" w:rsidR="00910325" w:rsidRPr="007944B7" w:rsidRDefault="00910325" w:rsidP="00250863">
            <w:pPr>
              <w:spacing w:line="36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642</w:t>
            </w:r>
          </w:p>
        </w:tc>
        <w:tc>
          <w:tcPr>
            <w:tcW w:w="1134" w:type="dxa"/>
            <w:tcBorders>
              <w:top w:val="nil"/>
              <w:left w:val="nil"/>
              <w:bottom w:val="single" w:sz="4" w:space="0" w:color="auto"/>
              <w:right w:val="single" w:sz="4" w:space="0" w:color="auto"/>
            </w:tcBorders>
            <w:vAlign w:val="bottom"/>
          </w:tcPr>
          <w:p w14:paraId="20BC653E" w14:textId="77777777" w:rsidR="00910325" w:rsidRPr="007944B7" w:rsidRDefault="00910325" w:rsidP="00250863">
            <w:pPr>
              <w:spacing w:line="360" w:lineRule="auto"/>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707</w:t>
            </w:r>
          </w:p>
        </w:tc>
      </w:tr>
      <w:tr w:rsidR="00910325" w:rsidRPr="007944B7" w14:paraId="369BA6D9"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5FCF2FE8"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lastRenderedPageBreak/>
              <w:t xml:space="preserve">Capital Employed </w:t>
            </w:r>
          </w:p>
        </w:tc>
        <w:tc>
          <w:tcPr>
            <w:tcW w:w="1275" w:type="dxa"/>
            <w:tcBorders>
              <w:top w:val="nil"/>
              <w:left w:val="nil"/>
              <w:bottom w:val="single" w:sz="4" w:space="0" w:color="auto"/>
              <w:right w:val="single" w:sz="4" w:space="0" w:color="auto"/>
            </w:tcBorders>
            <w:shd w:val="clear" w:color="auto" w:fill="auto"/>
            <w:noWrap/>
            <w:vAlign w:val="bottom"/>
            <w:hideMark/>
          </w:tcPr>
          <w:p w14:paraId="2A6DB76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15890</w:t>
            </w:r>
          </w:p>
        </w:tc>
        <w:tc>
          <w:tcPr>
            <w:tcW w:w="1134" w:type="dxa"/>
            <w:tcBorders>
              <w:top w:val="nil"/>
              <w:left w:val="nil"/>
              <w:bottom w:val="single" w:sz="4" w:space="0" w:color="auto"/>
              <w:right w:val="single" w:sz="4" w:space="0" w:color="auto"/>
            </w:tcBorders>
            <w:shd w:val="clear" w:color="auto" w:fill="auto"/>
            <w:noWrap/>
            <w:vAlign w:val="bottom"/>
            <w:hideMark/>
          </w:tcPr>
          <w:p w14:paraId="4E22391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16162</w:t>
            </w:r>
          </w:p>
        </w:tc>
        <w:tc>
          <w:tcPr>
            <w:tcW w:w="1134" w:type="dxa"/>
            <w:tcBorders>
              <w:top w:val="nil"/>
              <w:left w:val="nil"/>
              <w:bottom w:val="single" w:sz="4" w:space="0" w:color="auto"/>
              <w:right w:val="single" w:sz="4" w:space="0" w:color="auto"/>
            </w:tcBorders>
            <w:vAlign w:val="bottom"/>
          </w:tcPr>
          <w:p w14:paraId="11F4400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11699</w:t>
            </w:r>
          </w:p>
        </w:tc>
        <w:tc>
          <w:tcPr>
            <w:tcW w:w="1134" w:type="dxa"/>
            <w:tcBorders>
              <w:top w:val="nil"/>
              <w:left w:val="nil"/>
              <w:bottom w:val="single" w:sz="4" w:space="0" w:color="auto"/>
              <w:right w:val="single" w:sz="4" w:space="0" w:color="auto"/>
            </w:tcBorders>
            <w:vAlign w:val="bottom"/>
          </w:tcPr>
          <w:p w14:paraId="62493A3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11212</w:t>
            </w:r>
          </w:p>
        </w:tc>
        <w:tc>
          <w:tcPr>
            <w:tcW w:w="1134" w:type="dxa"/>
            <w:tcBorders>
              <w:top w:val="nil"/>
              <w:left w:val="nil"/>
              <w:bottom w:val="single" w:sz="4" w:space="0" w:color="auto"/>
              <w:right w:val="single" w:sz="4" w:space="0" w:color="auto"/>
            </w:tcBorders>
            <w:vAlign w:val="bottom"/>
          </w:tcPr>
          <w:p w14:paraId="2E4C0D01"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10249</w:t>
            </w:r>
          </w:p>
        </w:tc>
      </w:tr>
      <w:tr w:rsidR="00910325" w:rsidRPr="007944B7" w14:paraId="5769C04B"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0C5C9140"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563D037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4.1%</w:t>
            </w:r>
          </w:p>
        </w:tc>
        <w:tc>
          <w:tcPr>
            <w:tcW w:w="1134" w:type="dxa"/>
            <w:tcBorders>
              <w:top w:val="nil"/>
              <w:left w:val="nil"/>
              <w:bottom w:val="single" w:sz="4" w:space="0" w:color="auto"/>
              <w:right w:val="single" w:sz="4" w:space="0" w:color="auto"/>
            </w:tcBorders>
            <w:shd w:val="clear" w:color="auto" w:fill="auto"/>
            <w:noWrap/>
            <w:vAlign w:val="bottom"/>
            <w:hideMark/>
          </w:tcPr>
          <w:p w14:paraId="7DBBB7E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3.7%</w:t>
            </w:r>
          </w:p>
        </w:tc>
        <w:tc>
          <w:tcPr>
            <w:tcW w:w="1134" w:type="dxa"/>
            <w:tcBorders>
              <w:top w:val="nil"/>
              <w:left w:val="nil"/>
              <w:bottom w:val="single" w:sz="4" w:space="0" w:color="auto"/>
              <w:right w:val="single" w:sz="4" w:space="0" w:color="auto"/>
            </w:tcBorders>
            <w:vAlign w:val="bottom"/>
          </w:tcPr>
          <w:p w14:paraId="258C50C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4.4%</w:t>
            </w:r>
          </w:p>
        </w:tc>
        <w:tc>
          <w:tcPr>
            <w:tcW w:w="1134" w:type="dxa"/>
            <w:tcBorders>
              <w:top w:val="nil"/>
              <w:left w:val="nil"/>
              <w:bottom w:val="single" w:sz="4" w:space="0" w:color="auto"/>
              <w:right w:val="single" w:sz="4" w:space="0" w:color="auto"/>
            </w:tcBorders>
            <w:vAlign w:val="bottom"/>
          </w:tcPr>
          <w:p w14:paraId="1302923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5.7%</w:t>
            </w:r>
          </w:p>
        </w:tc>
        <w:tc>
          <w:tcPr>
            <w:tcW w:w="1134" w:type="dxa"/>
            <w:tcBorders>
              <w:top w:val="nil"/>
              <w:left w:val="nil"/>
              <w:bottom w:val="single" w:sz="4" w:space="0" w:color="auto"/>
              <w:right w:val="single" w:sz="4" w:space="0" w:color="auto"/>
            </w:tcBorders>
            <w:vAlign w:val="bottom"/>
          </w:tcPr>
          <w:p w14:paraId="64B0383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6.9%</w:t>
            </w:r>
          </w:p>
        </w:tc>
      </w:tr>
    </w:tbl>
    <w:p w14:paraId="0F02D211" w14:textId="77777777" w:rsidR="00910325" w:rsidRPr="007944B7" w:rsidRDefault="00910325" w:rsidP="00910325">
      <w:pPr>
        <w:spacing w:line="360" w:lineRule="auto"/>
        <w:jc w:val="both"/>
        <w:rPr>
          <w:rFonts w:ascii="Times New Roman" w:hAnsi="Times New Roman" w:cs="Times New Roman"/>
          <w:b/>
          <w:sz w:val="24"/>
          <w:szCs w:val="24"/>
        </w:rPr>
      </w:pPr>
    </w:p>
    <w:p w14:paraId="7A41A153" w14:textId="404D5C9A"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As per the general concept of return on equity, applications of return on capital employed are also used to apply the same context related to evaluation of present business performances related to the profitability approaches along with making a proper comparison between capitals employed as well. Through maintena</w:t>
      </w:r>
      <w:r w:rsidR="00D03762" w:rsidRPr="007944B7">
        <w:rPr>
          <w:color w:val="000000"/>
        </w:rPr>
        <w:t>nce of this type of ratios, the analysts are proceeds some recognisable approach that can efficiently proceed to</w:t>
      </w:r>
      <w:r w:rsidRPr="007944B7">
        <w:rPr>
          <w:color w:val="000000"/>
        </w:rPr>
        <w:t xml:space="preserve"> </w:t>
      </w:r>
      <w:r w:rsidR="00D03762" w:rsidRPr="007944B7">
        <w:rPr>
          <w:color w:val="000000"/>
        </w:rPr>
        <w:t xml:space="preserve">for understanding the amount related to profit performances of company </w:t>
      </w:r>
      <w:r w:rsidRPr="007944B7">
        <w:rPr>
          <w:color w:val="000000"/>
        </w:rPr>
        <w:t>sufficient</w:t>
      </w:r>
      <w:r w:rsidR="00D03762" w:rsidRPr="007944B7">
        <w:rPr>
          <w:color w:val="000000"/>
        </w:rPr>
        <w:t>ly</w:t>
      </w:r>
      <w:r w:rsidRPr="007944B7">
        <w:rPr>
          <w:color w:val="000000"/>
        </w:rPr>
        <w:t xml:space="preserve"> in order to deliver significant results to the shareholders or not</w:t>
      </w:r>
      <w:r w:rsidR="00386C3F" w:rsidRPr="007944B7">
        <w:rPr>
          <w:color w:val="000000"/>
        </w:rPr>
        <w:t xml:space="preserve"> (</w:t>
      </w:r>
      <w:r w:rsidR="00386C3F" w:rsidRPr="007944B7">
        <w:rPr>
          <w:color w:val="000000" w:themeColor="text1"/>
        </w:rPr>
        <w:t xml:space="preserve">Murtala </w:t>
      </w:r>
      <w:r w:rsidR="00386C3F" w:rsidRPr="007944B7">
        <w:rPr>
          <w:i/>
          <w:color w:val="000000" w:themeColor="text1"/>
        </w:rPr>
        <w:t>et al.</w:t>
      </w:r>
      <w:r w:rsidR="00386C3F" w:rsidRPr="007944B7">
        <w:rPr>
          <w:color w:val="000000" w:themeColor="text1"/>
        </w:rPr>
        <w:t xml:space="preserve"> 2018)</w:t>
      </w:r>
      <w:r w:rsidRPr="007944B7">
        <w:rPr>
          <w:color w:val="000000"/>
        </w:rPr>
        <w:t>. </w:t>
      </w:r>
    </w:p>
    <w:p w14:paraId="42D6F479" w14:textId="580FC433" w:rsidR="00910325" w:rsidRPr="007944B7" w:rsidRDefault="00910325" w:rsidP="00910325">
      <w:pPr>
        <w:pStyle w:val="NormalWeb"/>
        <w:spacing w:before="0" w:beforeAutospacing="0" w:after="0" w:afterAutospacing="0" w:line="360" w:lineRule="auto"/>
        <w:jc w:val="both"/>
      </w:pPr>
      <w:r w:rsidRPr="007944B7">
        <w:rPr>
          <w:b/>
          <w:bCs/>
          <w:color w:val="000000"/>
        </w:rPr>
        <w:t>Results</w:t>
      </w:r>
      <w:r w:rsidRPr="007944B7">
        <w:rPr>
          <w:color w:val="000000"/>
        </w:rPr>
        <w:t xml:space="preserve">: </w:t>
      </w:r>
      <w:r w:rsidR="00D03762" w:rsidRPr="007944B7">
        <w:rPr>
          <w:color w:val="000000"/>
        </w:rPr>
        <w:t>According to the general amount of processing it is generally processing</w:t>
      </w:r>
      <w:r w:rsidRPr="007944B7">
        <w:rPr>
          <w:color w:val="000000"/>
        </w:rPr>
        <w:t xml:space="preserve"> fluctuations </w:t>
      </w:r>
      <w:r w:rsidR="00D03762" w:rsidRPr="007944B7">
        <w:rPr>
          <w:color w:val="000000"/>
        </w:rPr>
        <w:t>associated</w:t>
      </w:r>
      <w:r w:rsidRPr="007944B7">
        <w:rPr>
          <w:color w:val="000000"/>
        </w:rPr>
        <w:t xml:space="preserve"> to this particular ratio that indicate upward as well as downward Trend of the business profitability approach over the volume of equity capital holder. While during the period of 2016 the overall volume of this particular ratio was indicated around 6.9%, with the continuous production it was reached to the level of 3.70% during the period of 2019. However in the current accounting period 2020 positive enhancement was noticed indicating growth of 4.1% efficiently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4B6DA198" w14:textId="4440C860" w:rsidR="00910325" w:rsidRPr="007944B7" w:rsidRDefault="00910325" w:rsidP="00910325">
      <w:pPr>
        <w:pStyle w:val="NormalWeb"/>
        <w:spacing w:before="0" w:beforeAutospacing="0" w:after="0" w:afterAutospacing="0" w:line="360" w:lineRule="auto"/>
        <w:jc w:val="both"/>
      </w:pPr>
      <w:r w:rsidRPr="007944B7">
        <w:rPr>
          <w:b/>
          <w:bCs/>
          <w:color w:val="000000"/>
        </w:rPr>
        <w:t>Recommendation</w:t>
      </w:r>
      <w:r w:rsidRPr="007944B7">
        <w:rPr>
          <w:color w:val="000000"/>
        </w:rPr>
        <w:t xml:space="preserve">: According to the present computation it is </w:t>
      </w:r>
      <w:r w:rsidR="00545177" w:rsidRPr="007944B7">
        <w:rPr>
          <w:color w:val="000000"/>
        </w:rPr>
        <w:t>generally</w:t>
      </w:r>
      <w:r w:rsidRPr="007944B7">
        <w:rPr>
          <w:color w:val="000000"/>
        </w:rPr>
        <w:t xml:space="preserve"> </w:t>
      </w:r>
      <w:r w:rsidR="00545177" w:rsidRPr="007944B7">
        <w:rPr>
          <w:color w:val="000000"/>
        </w:rPr>
        <w:t>appreciable</w:t>
      </w:r>
      <w:r w:rsidRPr="007944B7">
        <w:rPr>
          <w:color w:val="000000"/>
        </w:rPr>
        <w:t xml:space="preserve"> that the </w:t>
      </w:r>
      <w:r w:rsidR="00545177" w:rsidRPr="007944B7">
        <w:rPr>
          <w:color w:val="000000"/>
        </w:rPr>
        <w:t>authorities</w:t>
      </w:r>
      <w:r w:rsidRPr="007944B7">
        <w:rPr>
          <w:color w:val="000000"/>
        </w:rPr>
        <w:t xml:space="preserve"> of the company </w:t>
      </w:r>
      <w:r w:rsidR="00545177" w:rsidRPr="007944B7">
        <w:rPr>
          <w:color w:val="000000"/>
        </w:rPr>
        <w:t xml:space="preserve">in the current scenario </w:t>
      </w:r>
      <w:r w:rsidRPr="007944B7">
        <w:rPr>
          <w:color w:val="000000"/>
        </w:rPr>
        <w:t xml:space="preserve">is </w:t>
      </w:r>
      <w:r w:rsidR="00545177" w:rsidRPr="007944B7">
        <w:rPr>
          <w:color w:val="000000"/>
        </w:rPr>
        <w:t>requisite</w:t>
      </w:r>
      <w:r w:rsidRPr="007944B7">
        <w:rPr>
          <w:color w:val="000000"/>
        </w:rPr>
        <w:t xml:space="preserve"> to </w:t>
      </w:r>
      <w:r w:rsidR="00545177" w:rsidRPr="007944B7">
        <w:rPr>
          <w:color w:val="000000"/>
        </w:rPr>
        <w:t>formulate</w:t>
      </w:r>
      <w:r w:rsidRPr="007944B7">
        <w:rPr>
          <w:color w:val="000000"/>
        </w:rPr>
        <w:t xml:space="preserve"> </w:t>
      </w:r>
      <w:r w:rsidR="00545177" w:rsidRPr="007944B7">
        <w:rPr>
          <w:color w:val="000000"/>
        </w:rPr>
        <w:t>additional</w:t>
      </w:r>
      <w:r w:rsidRPr="007944B7">
        <w:rPr>
          <w:color w:val="000000"/>
        </w:rPr>
        <w:t xml:space="preserve"> developmental initiatives </w:t>
      </w:r>
      <w:r w:rsidR="00545177" w:rsidRPr="007944B7">
        <w:rPr>
          <w:color w:val="000000"/>
        </w:rPr>
        <w:t>together with</w:t>
      </w:r>
      <w:r w:rsidRPr="007944B7">
        <w:rPr>
          <w:color w:val="000000"/>
        </w:rPr>
        <w:t xml:space="preserve"> cost counselling formulation </w:t>
      </w:r>
      <w:r w:rsidR="008E4511" w:rsidRPr="007944B7">
        <w:rPr>
          <w:color w:val="000000"/>
        </w:rPr>
        <w:t>for the fundamental intention regarding</w:t>
      </w:r>
      <w:r w:rsidRPr="007944B7">
        <w:rPr>
          <w:color w:val="000000"/>
        </w:rPr>
        <w:t xml:space="preserve"> unnecessary volume of business costing can be avoided for efficient profitability margin. Apart from that the business is also required to maintain a significant growth structure related to the business revenue level so that a proper </w:t>
      </w:r>
      <w:r w:rsidR="008E4511" w:rsidRPr="007944B7">
        <w:rPr>
          <w:color w:val="000000"/>
        </w:rPr>
        <w:t xml:space="preserve">sustainability </w:t>
      </w:r>
      <w:r w:rsidRPr="007944B7">
        <w:rPr>
          <w:color w:val="000000"/>
        </w:rPr>
        <w:t xml:space="preserve">as well as </w:t>
      </w:r>
      <w:r w:rsidR="008E4511" w:rsidRPr="007944B7">
        <w:rPr>
          <w:color w:val="000000"/>
        </w:rPr>
        <w:t xml:space="preserve">consistency </w:t>
      </w:r>
      <w:r w:rsidRPr="007944B7">
        <w:rPr>
          <w:color w:val="000000"/>
        </w:rPr>
        <w:t>initiatives </w:t>
      </w:r>
      <w:r w:rsidR="008E4511" w:rsidRPr="007944B7">
        <w:rPr>
          <w:color w:val="000000"/>
        </w:rPr>
        <w:t>is developed for</w:t>
      </w:r>
      <w:r w:rsidRPr="007944B7">
        <w:rPr>
          <w:color w:val="000000"/>
        </w:rPr>
        <w:t xml:space="preserve"> growth </w:t>
      </w:r>
      <w:r w:rsidR="008E4511" w:rsidRPr="007944B7">
        <w:rPr>
          <w:color w:val="000000"/>
        </w:rPr>
        <w:t xml:space="preserve">in preceding </w:t>
      </w:r>
      <w:r w:rsidRPr="007944B7">
        <w:rPr>
          <w:color w:val="000000"/>
        </w:rPr>
        <w:t>as well. </w:t>
      </w:r>
    </w:p>
    <w:p w14:paraId="58AFA417" w14:textId="77777777" w:rsidR="003E5A1B" w:rsidRPr="007944B7" w:rsidRDefault="003E5A1B" w:rsidP="00910325">
      <w:pPr>
        <w:spacing w:line="360" w:lineRule="auto"/>
        <w:jc w:val="both"/>
        <w:rPr>
          <w:rFonts w:ascii="Times New Roman" w:hAnsi="Times New Roman" w:cs="Times New Roman"/>
          <w:b/>
          <w:sz w:val="24"/>
          <w:szCs w:val="24"/>
        </w:rPr>
      </w:pPr>
    </w:p>
    <w:p w14:paraId="47DD23AD"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Return on Assets= </w:t>
      </w:r>
      <w:r w:rsidRPr="007944B7">
        <w:rPr>
          <w:rFonts w:ascii="Times New Roman" w:hAnsi="Times New Roman" w:cs="Times New Roman"/>
          <w:sz w:val="24"/>
          <w:szCs w:val="24"/>
        </w:rPr>
        <w:t>Net Profit ÷ Total Assets</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43FEC2A7"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AE8D6D"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08743F74"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EB30919"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6570FA9E"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3A4B6706"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79BC3308"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7B53D716"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1F7E472E"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Net Earning </w:t>
            </w:r>
          </w:p>
        </w:tc>
        <w:tc>
          <w:tcPr>
            <w:tcW w:w="1275" w:type="dxa"/>
            <w:tcBorders>
              <w:top w:val="nil"/>
              <w:left w:val="nil"/>
              <w:bottom w:val="single" w:sz="4" w:space="0" w:color="auto"/>
              <w:right w:val="single" w:sz="4" w:space="0" w:color="auto"/>
            </w:tcBorders>
            <w:shd w:val="clear" w:color="auto" w:fill="auto"/>
            <w:noWrap/>
            <w:vAlign w:val="bottom"/>
            <w:hideMark/>
          </w:tcPr>
          <w:p w14:paraId="4A7D604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152</w:t>
            </w:r>
          </w:p>
        </w:tc>
        <w:tc>
          <w:tcPr>
            <w:tcW w:w="1134" w:type="dxa"/>
            <w:tcBorders>
              <w:top w:val="nil"/>
              <w:left w:val="nil"/>
              <w:bottom w:val="single" w:sz="4" w:space="0" w:color="auto"/>
              <w:right w:val="single" w:sz="4" w:space="0" w:color="auto"/>
            </w:tcBorders>
            <w:shd w:val="clear" w:color="auto" w:fill="auto"/>
            <w:noWrap/>
            <w:vAlign w:val="bottom"/>
            <w:hideMark/>
          </w:tcPr>
          <w:p w14:paraId="46E2DF2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186</w:t>
            </w:r>
          </w:p>
        </w:tc>
        <w:tc>
          <w:tcPr>
            <w:tcW w:w="1134" w:type="dxa"/>
            <w:tcBorders>
              <w:top w:val="nil"/>
              <w:left w:val="nil"/>
              <w:bottom w:val="single" w:sz="4" w:space="0" w:color="auto"/>
              <w:right w:val="single" w:sz="4" w:space="0" w:color="auto"/>
            </w:tcBorders>
            <w:vAlign w:val="bottom"/>
          </w:tcPr>
          <w:p w14:paraId="0897BBD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309</w:t>
            </w:r>
          </w:p>
        </w:tc>
        <w:tc>
          <w:tcPr>
            <w:tcW w:w="1134" w:type="dxa"/>
            <w:tcBorders>
              <w:top w:val="nil"/>
              <w:left w:val="nil"/>
              <w:bottom w:val="single" w:sz="4" w:space="0" w:color="auto"/>
              <w:right w:val="single" w:sz="4" w:space="0" w:color="auto"/>
            </w:tcBorders>
            <w:vAlign w:val="bottom"/>
          </w:tcPr>
          <w:p w14:paraId="400D73A1"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377</w:t>
            </w:r>
          </w:p>
        </w:tc>
        <w:tc>
          <w:tcPr>
            <w:tcW w:w="1134" w:type="dxa"/>
            <w:tcBorders>
              <w:top w:val="nil"/>
              <w:left w:val="nil"/>
              <w:bottom w:val="single" w:sz="4" w:space="0" w:color="auto"/>
              <w:right w:val="single" w:sz="4" w:space="0" w:color="auto"/>
            </w:tcBorders>
            <w:vAlign w:val="bottom"/>
          </w:tcPr>
          <w:p w14:paraId="5F19C97E"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471</w:t>
            </w:r>
          </w:p>
        </w:tc>
      </w:tr>
      <w:tr w:rsidR="00910325" w:rsidRPr="007944B7" w14:paraId="6A21A64F"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5A6F71E8"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Total Assets</w:t>
            </w:r>
          </w:p>
        </w:tc>
        <w:tc>
          <w:tcPr>
            <w:tcW w:w="1275" w:type="dxa"/>
            <w:tcBorders>
              <w:top w:val="nil"/>
              <w:left w:val="nil"/>
              <w:bottom w:val="single" w:sz="4" w:space="0" w:color="auto"/>
              <w:right w:val="single" w:sz="4" w:space="0" w:color="auto"/>
            </w:tcBorders>
            <w:shd w:val="clear" w:color="auto" w:fill="auto"/>
            <w:noWrap/>
            <w:vAlign w:val="bottom"/>
            <w:hideMark/>
          </w:tcPr>
          <w:p w14:paraId="0071C87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27937</w:t>
            </w:r>
          </w:p>
        </w:tc>
        <w:tc>
          <w:tcPr>
            <w:tcW w:w="1134" w:type="dxa"/>
            <w:tcBorders>
              <w:top w:val="nil"/>
              <w:left w:val="nil"/>
              <w:bottom w:val="single" w:sz="4" w:space="0" w:color="auto"/>
              <w:right w:val="single" w:sz="4" w:space="0" w:color="auto"/>
            </w:tcBorders>
            <w:shd w:val="clear" w:color="auto" w:fill="auto"/>
            <w:noWrap/>
            <w:vAlign w:val="bottom"/>
            <w:hideMark/>
          </w:tcPr>
          <w:p w14:paraId="2825633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28011</w:t>
            </w:r>
          </w:p>
        </w:tc>
        <w:tc>
          <w:tcPr>
            <w:tcW w:w="1134" w:type="dxa"/>
            <w:tcBorders>
              <w:top w:val="nil"/>
              <w:left w:val="nil"/>
              <w:bottom w:val="single" w:sz="4" w:space="0" w:color="auto"/>
              <w:right w:val="single" w:sz="4" w:space="0" w:color="auto"/>
            </w:tcBorders>
            <w:vAlign w:val="bottom"/>
          </w:tcPr>
          <w:p w14:paraId="3D5CF05B"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22001</w:t>
            </w:r>
          </w:p>
        </w:tc>
        <w:tc>
          <w:tcPr>
            <w:tcW w:w="1134" w:type="dxa"/>
            <w:tcBorders>
              <w:top w:val="nil"/>
              <w:left w:val="nil"/>
              <w:bottom w:val="single" w:sz="4" w:space="0" w:color="auto"/>
              <w:right w:val="single" w:sz="4" w:space="0" w:color="auto"/>
            </w:tcBorders>
            <w:vAlign w:val="bottom"/>
          </w:tcPr>
          <w:p w14:paraId="317DA631"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19798</w:t>
            </w:r>
          </w:p>
        </w:tc>
        <w:tc>
          <w:tcPr>
            <w:tcW w:w="1134" w:type="dxa"/>
            <w:tcBorders>
              <w:top w:val="nil"/>
              <w:left w:val="nil"/>
              <w:bottom w:val="single" w:sz="4" w:space="0" w:color="auto"/>
              <w:right w:val="single" w:sz="4" w:space="0" w:color="auto"/>
            </w:tcBorders>
            <w:vAlign w:val="bottom"/>
          </w:tcPr>
          <w:p w14:paraId="3C5D80C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16973</w:t>
            </w:r>
          </w:p>
        </w:tc>
      </w:tr>
      <w:tr w:rsidR="00910325" w:rsidRPr="007944B7" w14:paraId="71FFE188"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27F60D00"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255D8CD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0.5%</w:t>
            </w:r>
          </w:p>
        </w:tc>
        <w:tc>
          <w:tcPr>
            <w:tcW w:w="1134" w:type="dxa"/>
            <w:tcBorders>
              <w:top w:val="nil"/>
              <w:left w:val="nil"/>
              <w:bottom w:val="single" w:sz="4" w:space="0" w:color="auto"/>
              <w:right w:val="single" w:sz="4" w:space="0" w:color="auto"/>
            </w:tcBorders>
            <w:shd w:val="clear" w:color="auto" w:fill="auto"/>
            <w:noWrap/>
            <w:vAlign w:val="bottom"/>
            <w:hideMark/>
          </w:tcPr>
          <w:p w14:paraId="10F11E2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0.7%</w:t>
            </w:r>
          </w:p>
        </w:tc>
        <w:tc>
          <w:tcPr>
            <w:tcW w:w="1134" w:type="dxa"/>
            <w:tcBorders>
              <w:top w:val="nil"/>
              <w:left w:val="nil"/>
              <w:bottom w:val="single" w:sz="4" w:space="0" w:color="auto"/>
              <w:right w:val="single" w:sz="4" w:space="0" w:color="auto"/>
            </w:tcBorders>
            <w:vAlign w:val="bottom"/>
          </w:tcPr>
          <w:p w14:paraId="0D1D7B6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1.4%</w:t>
            </w:r>
          </w:p>
        </w:tc>
        <w:tc>
          <w:tcPr>
            <w:tcW w:w="1134" w:type="dxa"/>
            <w:tcBorders>
              <w:top w:val="nil"/>
              <w:left w:val="nil"/>
              <w:bottom w:val="single" w:sz="4" w:space="0" w:color="auto"/>
              <w:right w:val="single" w:sz="4" w:space="0" w:color="auto"/>
            </w:tcBorders>
            <w:vAlign w:val="bottom"/>
          </w:tcPr>
          <w:p w14:paraId="3F15019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1.9%</w:t>
            </w:r>
          </w:p>
        </w:tc>
        <w:tc>
          <w:tcPr>
            <w:tcW w:w="1134" w:type="dxa"/>
            <w:tcBorders>
              <w:top w:val="nil"/>
              <w:left w:val="nil"/>
              <w:bottom w:val="single" w:sz="4" w:space="0" w:color="auto"/>
              <w:right w:val="single" w:sz="4" w:space="0" w:color="auto"/>
            </w:tcBorders>
            <w:vAlign w:val="bottom"/>
          </w:tcPr>
          <w:p w14:paraId="23EA63B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w:t>
            </w:r>
          </w:p>
        </w:tc>
      </w:tr>
    </w:tbl>
    <w:p w14:paraId="007C02E4" w14:textId="77777777" w:rsidR="00910325" w:rsidRPr="007944B7" w:rsidRDefault="00910325" w:rsidP="00910325">
      <w:pPr>
        <w:rPr>
          <w:rFonts w:ascii="Times New Roman" w:hAnsi="Times New Roman" w:cs="Times New Roman"/>
          <w:b/>
          <w:sz w:val="24"/>
          <w:szCs w:val="24"/>
        </w:rPr>
      </w:pPr>
    </w:p>
    <w:p w14:paraId="30878845" w14:textId="58EE89E6"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 xml:space="preserve">Application of return on assets ratio is basically applied to evaluate whether application of a business asset is positively applied to gaining profitability approaches or not. In other words with the measurement of this type of ratios the management can positively </w:t>
      </w:r>
      <w:r w:rsidRPr="007944B7">
        <w:rPr>
          <w:color w:val="000000"/>
        </w:rPr>
        <w:lastRenderedPageBreak/>
        <w:t>recognise whether the present assets level is required to renovate for some significant strategic planning is required to develop positively for the primary reason of business consistency</w:t>
      </w:r>
      <w:r w:rsidR="00386C3F" w:rsidRPr="007944B7">
        <w:rPr>
          <w:color w:val="000000"/>
        </w:rPr>
        <w:t xml:space="preserve"> (</w:t>
      </w:r>
      <w:r w:rsidR="00386C3F" w:rsidRPr="007944B7">
        <w:rPr>
          <w:color w:val="000000" w:themeColor="text1"/>
        </w:rPr>
        <w:t>Sujud and Hashem, 2017)</w:t>
      </w:r>
      <w:r w:rsidRPr="007944B7">
        <w:rPr>
          <w:color w:val="000000"/>
        </w:rPr>
        <w:t>. </w:t>
      </w:r>
    </w:p>
    <w:p w14:paraId="5A8395AF" w14:textId="3C79089D" w:rsidR="00910325" w:rsidRPr="007944B7" w:rsidRDefault="00910325" w:rsidP="00910325">
      <w:pPr>
        <w:pStyle w:val="NormalWeb"/>
        <w:spacing w:before="0" w:beforeAutospacing="0" w:after="0" w:afterAutospacing="0" w:line="360" w:lineRule="auto"/>
        <w:jc w:val="both"/>
      </w:pPr>
      <w:r w:rsidRPr="007944B7">
        <w:rPr>
          <w:b/>
          <w:bCs/>
          <w:color w:val="000000"/>
        </w:rPr>
        <w:t>Results</w:t>
      </w:r>
      <w:r w:rsidRPr="007944B7">
        <w:rPr>
          <w:color w:val="000000"/>
        </w:rPr>
        <w:t xml:space="preserve">: </w:t>
      </w:r>
      <w:r w:rsidR="008E4511" w:rsidRPr="007944B7">
        <w:rPr>
          <w:color w:val="000000"/>
        </w:rPr>
        <w:t>As per the general level of calculation</w:t>
      </w:r>
      <w:r w:rsidRPr="007944B7">
        <w:rPr>
          <w:color w:val="000000"/>
        </w:rPr>
        <w:t xml:space="preserve"> </w:t>
      </w:r>
      <w:r w:rsidR="008E4511" w:rsidRPr="007944B7">
        <w:rPr>
          <w:color w:val="000000"/>
        </w:rPr>
        <w:t>an influential</w:t>
      </w:r>
      <w:r w:rsidRPr="007944B7">
        <w:rPr>
          <w:color w:val="000000"/>
        </w:rPr>
        <w:t xml:space="preserve"> level of reduction </w:t>
      </w:r>
      <w:r w:rsidR="008E4511" w:rsidRPr="007944B7">
        <w:rPr>
          <w:color w:val="000000"/>
        </w:rPr>
        <w:t>is sufficiently</w:t>
      </w:r>
      <w:r w:rsidRPr="007944B7">
        <w:rPr>
          <w:color w:val="000000"/>
        </w:rPr>
        <w:t xml:space="preserve"> noticed </w:t>
      </w:r>
      <w:r w:rsidR="008E4511" w:rsidRPr="007944B7">
        <w:rPr>
          <w:color w:val="000000"/>
        </w:rPr>
        <w:t xml:space="preserve">that </w:t>
      </w:r>
      <w:r w:rsidRPr="007944B7">
        <w:rPr>
          <w:color w:val="000000"/>
        </w:rPr>
        <w:t xml:space="preserve">indicating the business is required to renovate the level of assets volume positively. </w:t>
      </w:r>
      <w:r w:rsidR="008E4511" w:rsidRPr="007944B7">
        <w:rPr>
          <w:color w:val="000000"/>
        </w:rPr>
        <w:t>In case of accounting performances</w:t>
      </w:r>
      <w:r w:rsidRPr="007944B7">
        <w:rPr>
          <w:color w:val="000000"/>
        </w:rPr>
        <w:t xml:space="preserve"> </w:t>
      </w:r>
      <w:r w:rsidR="008E4511" w:rsidRPr="007944B7">
        <w:rPr>
          <w:color w:val="000000"/>
        </w:rPr>
        <w:t xml:space="preserve">for </w:t>
      </w:r>
      <w:r w:rsidRPr="007944B7">
        <w:rPr>
          <w:color w:val="000000"/>
        </w:rPr>
        <w:t xml:space="preserve">2016 </w:t>
      </w:r>
      <w:r w:rsidR="008E4511" w:rsidRPr="007944B7">
        <w:rPr>
          <w:color w:val="000000"/>
        </w:rPr>
        <w:t>basically a decrement allowed with indication of</w:t>
      </w:r>
      <w:r w:rsidRPr="007944B7">
        <w:rPr>
          <w:color w:val="000000"/>
        </w:rPr>
        <w:t xml:space="preserve"> </w:t>
      </w:r>
      <w:r w:rsidR="008E4511" w:rsidRPr="007944B7">
        <w:rPr>
          <w:color w:val="000000"/>
        </w:rPr>
        <w:t>volume regarding</w:t>
      </w:r>
      <w:r w:rsidRPr="007944B7">
        <w:rPr>
          <w:color w:val="000000"/>
        </w:rPr>
        <w:t xml:space="preserve"> 2.8%,</w:t>
      </w:r>
      <w:r w:rsidR="008E4511" w:rsidRPr="007944B7">
        <w:rPr>
          <w:color w:val="000000"/>
        </w:rPr>
        <w:t xml:space="preserve"> however such ratio</w:t>
      </w:r>
      <w:r w:rsidRPr="007944B7">
        <w:rPr>
          <w:color w:val="000000"/>
        </w:rPr>
        <w:t xml:space="preserve"> in the case of 2019 it was </w:t>
      </w:r>
      <w:r w:rsidR="008E4511" w:rsidRPr="007944B7">
        <w:rPr>
          <w:color w:val="000000"/>
        </w:rPr>
        <w:t>decreased to 0.7% in negative way</w:t>
      </w:r>
      <w:r w:rsidRPr="007944B7">
        <w:rPr>
          <w:color w:val="000000"/>
        </w:rPr>
        <w:t xml:space="preserve">. Considering the </w:t>
      </w:r>
      <w:r w:rsidR="008E4511" w:rsidRPr="007944B7">
        <w:rPr>
          <w:color w:val="000000"/>
        </w:rPr>
        <w:t>current</w:t>
      </w:r>
      <w:r w:rsidRPr="007944B7">
        <w:rPr>
          <w:color w:val="000000"/>
        </w:rPr>
        <w:t xml:space="preserve"> approaches the management is required</w:t>
      </w:r>
      <w:r w:rsidR="008E4511" w:rsidRPr="007944B7">
        <w:rPr>
          <w:color w:val="000000"/>
        </w:rPr>
        <w:t xml:space="preserve"> some formative improvement </w:t>
      </w:r>
      <w:r w:rsidRPr="007944B7">
        <w:rPr>
          <w:color w:val="000000"/>
        </w:rPr>
        <w:t xml:space="preserve">approaches efficiently for maintaining the level of </w:t>
      </w:r>
      <w:r w:rsidR="00FC05C2" w:rsidRPr="007944B7">
        <w:rPr>
          <w:color w:val="000000"/>
        </w:rPr>
        <w:t>company’s</w:t>
      </w:r>
      <w:r w:rsidRPr="007944B7">
        <w:rPr>
          <w:color w:val="000000"/>
        </w:rPr>
        <w:t xml:space="preserve"> growth efficiently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05123F05" w14:textId="266BDDF5" w:rsidR="00910325" w:rsidRPr="007944B7" w:rsidRDefault="00910325" w:rsidP="00910325">
      <w:pPr>
        <w:pStyle w:val="NormalWeb"/>
        <w:spacing w:before="0" w:beforeAutospacing="0" w:after="0" w:afterAutospacing="0" w:line="360" w:lineRule="auto"/>
        <w:jc w:val="both"/>
      </w:pPr>
      <w:r w:rsidRPr="007944B7">
        <w:rPr>
          <w:b/>
          <w:bCs/>
          <w:color w:val="000000"/>
        </w:rPr>
        <w:t>Recommendation</w:t>
      </w:r>
      <w:r w:rsidRPr="007944B7">
        <w:rPr>
          <w:color w:val="000000"/>
        </w:rPr>
        <w:t xml:space="preserve">: According to the present performing approaches it is </w:t>
      </w:r>
      <w:r w:rsidR="00FC05C2" w:rsidRPr="007944B7">
        <w:rPr>
          <w:color w:val="000000"/>
        </w:rPr>
        <w:t>generally</w:t>
      </w:r>
      <w:r w:rsidRPr="007944B7">
        <w:rPr>
          <w:color w:val="000000"/>
        </w:rPr>
        <w:t xml:space="preserve"> recognised </w:t>
      </w:r>
      <w:r w:rsidR="00FC05C2" w:rsidRPr="007944B7">
        <w:rPr>
          <w:color w:val="000000"/>
        </w:rPr>
        <w:t>potential authorities associated with the company</w:t>
      </w:r>
      <w:r w:rsidRPr="007944B7">
        <w:rPr>
          <w:color w:val="000000"/>
        </w:rPr>
        <w:t xml:space="preserve"> is </w:t>
      </w:r>
      <w:r w:rsidR="00FC05C2" w:rsidRPr="007944B7">
        <w:rPr>
          <w:color w:val="000000"/>
        </w:rPr>
        <w:t>requisite</w:t>
      </w:r>
      <w:r w:rsidRPr="007944B7">
        <w:rPr>
          <w:color w:val="000000"/>
        </w:rPr>
        <w:t xml:space="preserve"> to </w:t>
      </w:r>
      <w:r w:rsidR="00FC05C2" w:rsidRPr="007944B7">
        <w:rPr>
          <w:color w:val="000000"/>
        </w:rPr>
        <w:t>formulate</w:t>
      </w:r>
      <w:r w:rsidRPr="007944B7">
        <w:rPr>
          <w:color w:val="000000"/>
        </w:rPr>
        <w:t xml:space="preserve"> some developmental approaches along with the maintenance of business efficiencies. Including this the </w:t>
      </w:r>
      <w:r w:rsidR="00FC05C2" w:rsidRPr="007944B7">
        <w:rPr>
          <w:color w:val="000000"/>
        </w:rPr>
        <w:t>developers</w:t>
      </w:r>
      <w:r w:rsidRPr="007944B7">
        <w:rPr>
          <w:color w:val="000000"/>
        </w:rPr>
        <w:t xml:space="preserve"> of </w:t>
      </w:r>
      <w:r w:rsidR="00FC05C2" w:rsidRPr="007944B7">
        <w:rPr>
          <w:color w:val="000000"/>
        </w:rPr>
        <w:t xml:space="preserve">such </w:t>
      </w:r>
      <w:r w:rsidRPr="007944B7">
        <w:rPr>
          <w:color w:val="000000"/>
        </w:rPr>
        <w:t xml:space="preserve">organisation is also </w:t>
      </w:r>
      <w:r w:rsidR="00FC05C2" w:rsidRPr="007944B7">
        <w:rPr>
          <w:color w:val="000000"/>
        </w:rPr>
        <w:t>requisite</w:t>
      </w:r>
      <w:r w:rsidRPr="007944B7">
        <w:rPr>
          <w:color w:val="000000"/>
        </w:rPr>
        <w:t xml:space="preserve"> to </w:t>
      </w:r>
      <w:r w:rsidR="00FC05C2" w:rsidRPr="007944B7">
        <w:rPr>
          <w:color w:val="000000"/>
        </w:rPr>
        <w:t>formulate additional</w:t>
      </w:r>
      <w:r w:rsidRPr="007944B7">
        <w:rPr>
          <w:color w:val="000000"/>
        </w:rPr>
        <w:t xml:space="preserve"> </w:t>
      </w:r>
      <w:r w:rsidR="00FC05C2" w:rsidRPr="007944B7">
        <w:rPr>
          <w:color w:val="000000"/>
        </w:rPr>
        <w:t>effective</w:t>
      </w:r>
      <w:r w:rsidRPr="007944B7">
        <w:rPr>
          <w:color w:val="000000"/>
        </w:rPr>
        <w:t xml:space="preserve"> developmental approaches including the volume of financia</w:t>
      </w:r>
      <w:r w:rsidR="00FC05C2" w:rsidRPr="007944B7">
        <w:rPr>
          <w:color w:val="000000"/>
        </w:rPr>
        <w:t>l competencies efficiently and </w:t>
      </w:r>
      <w:r w:rsidRPr="007944B7">
        <w:rPr>
          <w:color w:val="000000"/>
        </w:rPr>
        <w:t>cost controlling structure efficiently for maintaining the level of business growth related to the assets volume efficiently. According to the present statement basically an increment related to the assets level can efficiently be noticed indicating that the management is required to reduce the expenditure related to the assets falling properly for maintaining the sustainability approaches in an efficient order. </w:t>
      </w:r>
    </w:p>
    <w:p w14:paraId="6536F3C0" w14:textId="77777777" w:rsidR="003E5A1B" w:rsidRPr="007944B7" w:rsidRDefault="003E5A1B" w:rsidP="00910325">
      <w:pPr>
        <w:spacing w:line="360" w:lineRule="auto"/>
        <w:jc w:val="both"/>
        <w:rPr>
          <w:rFonts w:ascii="Times New Roman" w:hAnsi="Times New Roman" w:cs="Times New Roman"/>
          <w:b/>
          <w:sz w:val="24"/>
          <w:szCs w:val="24"/>
        </w:rPr>
      </w:pPr>
    </w:p>
    <w:p w14:paraId="280855EB"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Gross Profit= </w:t>
      </w:r>
      <w:r w:rsidRPr="007944B7">
        <w:rPr>
          <w:rFonts w:ascii="Times New Roman" w:hAnsi="Times New Roman" w:cs="Times New Roman"/>
          <w:sz w:val="24"/>
          <w:szCs w:val="24"/>
        </w:rPr>
        <w:t>Gross Profit ÷ Sales × 100</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6674E5D0"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D4ED90"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1DAA9B4F"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514F20D"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7F96BA14"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546D9DE8"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0C4FA4E0"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610918FC"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2DA13E7F"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Gross Earning </w:t>
            </w:r>
          </w:p>
        </w:tc>
        <w:tc>
          <w:tcPr>
            <w:tcW w:w="1275" w:type="dxa"/>
            <w:tcBorders>
              <w:top w:val="nil"/>
              <w:left w:val="nil"/>
              <w:bottom w:val="single" w:sz="4" w:space="0" w:color="auto"/>
              <w:right w:val="single" w:sz="4" w:space="0" w:color="auto"/>
            </w:tcBorders>
            <w:shd w:val="clear" w:color="auto" w:fill="auto"/>
            <w:noWrap/>
            <w:vAlign w:val="bottom"/>
            <w:hideMark/>
          </w:tcPr>
          <w:p w14:paraId="1DE7512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2016</w:t>
            </w:r>
          </w:p>
        </w:tc>
        <w:tc>
          <w:tcPr>
            <w:tcW w:w="1134" w:type="dxa"/>
            <w:tcBorders>
              <w:top w:val="nil"/>
              <w:left w:val="nil"/>
              <w:bottom w:val="single" w:sz="4" w:space="0" w:color="auto"/>
              <w:right w:val="single" w:sz="4" w:space="0" w:color="auto"/>
            </w:tcBorders>
            <w:shd w:val="clear" w:color="auto" w:fill="auto"/>
            <w:noWrap/>
            <w:vAlign w:val="bottom"/>
            <w:hideMark/>
          </w:tcPr>
          <w:p w14:paraId="4E1FFAF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2288</w:t>
            </w:r>
          </w:p>
        </w:tc>
        <w:tc>
          <w:tcPr>
            <w:tcW w:w="1134" w:type="dxa"/>
            <w:tcBorders>
              <w:top w:val="nil"/>
              <w:left w:val="nil"/>
              <w:bottom w:val="single" w:sz="4" w:space="0" w:color="auto"/>
              <w:right w:val="single" w:sz="4" w:space="0" w:color="auto"/>
            </w:tcBorders>
            <w:vAlign w:val="bottom"/>
          </w:tcPr>
          <w:p w14:paraId="3BEA998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1882</w:t>
            </w:r>
          </w:p>
        </w:tc>
        <w:tc>
          <w:tcPr>
            <w:tcW w:w="1134" w:type="dxa"/>
            <w:tcBorders>
              <w:top w:val="nil"/>
              <w:left w:val="nil"/>
              <w:bottom w:val="single" w:sz="4" w:space="0" w:color="auto"/>
              <w:right w:val="single" w:sz="4" w:space="0" w:color="auto"/>
            </w:tcBorders>
            <w:vAlign w:val="bottom"/>
          </w:tcPr>
          <w:p w14:paraId="321005A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1634</w:t>
            </w:r>
          </w:p>
        </w:tc>
        <w:tc>
          <w:tcPr>
            <w:tcW w:w="1134" w:type="dxa"/>
            <w:tcBorders>
              <w:top w:val="nil"/>
              <w:left w:val="nil"/>
              <w:bottom w:val="single" w:sz="4" w:space="0" w:color="auto"/>
              <w:right w:val="single" w:sz="4" w:space="0" w:color="auto"/>
            </w:tcBorders>
            <w:vAlign w:val="bottom"/>
          </w:tcPr>
          <w:p w14:paraId="2BB5304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1456</w:t>
            </w:r>
          </w:p>
        </w:tc>
      </w:tr>
      <w:tr w:rsidR="00910325" w:rsidRPr="007944B7" w14:paraId="034EA5EF"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3510608D"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Sales </w:t>
            </w:r>
          </w:p>
        </w:tc>
        <w:tc>
          <w:tcPr>
            <w:tcW w:w="1275" w:type="dxa"/>
            <w:tcBorders>
              <w:top w:val="nil"/>
              <w:left w:val="nil"/>
              <w:bottom w:val="single" w:sz="4" w:space="0" w:color="auto"/>
              <w:right w:val="single" w:sz="4" w:space="0" w:color="auto"/>
            </w:tcBorders>
            <w:shd w:val="clear" w:color="auto" w:fill="auto"/>
            <w:noWrap/>
            <w:vAlign w:val="bottom"/>
            <w:hideMark/>
          </w:tcPr>
          <w:p w14:paraId="5054D55E"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28993</w:t>
            </w:r>
          </w:p>
        </w:tc>
        <w:tc>
          <w:tcPr>
            <w:tcW w:w="1134" w:type="dxa"/>
            <w:tcBorders>
              <w:top w:val="nil"/>
              <w:left w:val="nil"/>
              <w:bottom w:val="single" w:sz="4" w:space="0" w:color="auto"/>
              <w:right w:val="single" w:sz="4" w:space="0" w:color="auto"/>
            </w:tcBorders>
            <w:shd w:val="clear" w:color="auto" w:fill="auto"/>
            <w:noWrap/>
            <w:vAlign w:val="bottom"/>
            <w:hideMark/>
          </w:tcPr>
          <w:p w14:paraId="618A505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29007</w:t>
            </w:r>
          </w:p>
        </w:tc>
        <w:tc>
          <w:tcPr>
            <w:tcW w:w="1134" w:type="dxa"/>
            <w:tcBorders>
              <w:top w:val="nil"/>
              <w:left w:val="nil"/>
              <w:bottom w:val="single" w:sz="4" w:space="0" w:color="auto"/>
              <w:right w:val="single" w:sz="4" w:space="0" w:color="auto"/>
            </w:tcBorders>
            <w:vAlign w:val="bottom"/>
          </w:tcPr>
          <w:p w14:paraId="1237ECC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28456</w:t>
            </w:r>
          </w:p>
        </w:tc>
        <w:tc>
          <w:tcPr>
            <w:tcW w:w="1134" w:type="dxa"/>
            <w:tcBorders>
              <w:top w:val="nil"/>
              <w:left w:val="nil"/>
              <w:bottom w:val="single" w:sz="4" w:space="0" w:color="auto"/>
              <w:right w:val="single" w:sz="4" w:space="0" w:color="auto"/>
            </w:tcBorders>
            <w:vAlign w:val="bottom"/>
          </w:tcPr>
          <w:p w14:paraId="0682338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26224</w:t>
            </w:r>
          </w:p>
        </w:tc>
        <w:tc>
          <w:tcPr>
            <w:tcW w:w="1134" w:type="dxa"/>
            <w:tcBorders>
              <w:top w:val="nil"/>
              <w:left w:val="nil"/>
              <w:bottom w:val="single" w:sz="4" w:space="0" w:color="auto"/>
              <w:right w:val="single" w:sz="4" w:space="0" w:color="auto"/>
            </w:tcBorders>
            <w:vAlign w:val="bottom"/>
          </w:tcPr>
          <w:p w14:paraId="4BFEA6B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23506</w:t>
            </w:r>
          </w:p>
        </w:tc>
      </w:tr>
      <w:tr w:rsidR="00910325" w:rsidRPr="007944B7" w14:paraId="0E6090A9"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7B406111"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6FD8BF9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6.95%</w:t>
            </w:r>
          </w:p>
        </w:tc>
        <w:tc>
          <w:tcPr>
            <w:tcW w:w="1134" w:type="dxa"/>
            <w:tcBorders>
              <w:top w:val="nil"/>
              <w:left w:val="nil"/>
              <w:bottom w:val="single" w:sz="4" w:space="0" w:color="auto"/>
              <w:right w:val="single" w:sz="4" w:space="0" w:color="auto"/>
            </w:tcBorders>
            <w:shd w:val="clear" w:color="auto" w:fill="auto"/>
            <w:noWrap/>
            <w:vAlign w:val="bottom"/>
            <w:hideMark/>
          </w:tcPr>
          <w:p w14:paraId="6939E7E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7.89%</w:t>
            </w:r>
          </w:p>
        </w:tc>
        <w:tc>
          <w:tcPr>
            <w:tcW w:w="1134" w:type="dxa"/>
            <w:tcBorders>
              <w:top w:val="nil"/>
              <w:left w:val="nil"/>
              <w:bottom w:val="single" w:sz="4" w:space="0" w:color="auto"/>
              <w:right w:val="single" w:sz="4" w:space="0" w:color="auto"/>
            </w:tcBorders>
            <w:vAlign w:val="bottom"/>
          </w:tcPr>
          <w:p w14:paraId="6D836F9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6.61%</w:t>
            </w:r>
          </w:p>
        </w:tc>
        <w:tc>
          <w:tcPr>
            <w:tcW w:w="1134" w:type="dxa"/>
            <w:tcBorders>
              <w:top w:val="nil"/>
              <w:left w:val="nil"/>
              <w:bottom w:val="single" w:sz="4" w:space="0" w:color="auto"/>
              <w:right w:val="single" w:sz="4" w:space="0" w:color="auto"/>
            </w:tcBorders>
            <w:vAlign w:val="bottom"/>
          </w:tcPr>
          <w:p w14:paraId="665D2E2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6.23%</w:t>
            </w:r>
          </w:p>
        </w:tc>
        <w:tc>
          <w:tcPr>
            <w:tcW w:w="1134" w:type="dxa"/>
            <w:tcBorders>
              <w:top w:val="nil"/>
              <w:left w:val="nil"/>
              <w:bottom w:val="single" w:sz="4" w:space="0" w:color="auto"/>
              <w:right w:val="single" w:sz="4" w:space="0" w:color="auto"/>
            </w:tcBorders>
            <w:vAlign w:val="bottom"/>
          </w:tcPr>
          <w:p w14:paraId="1FBF710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6.19%</w:t>
            </w:r>
          </w:p>
        </w:tc>
      </w:tr>
    </w:tbl>
    <w:p w14:paraId="299A58D2" w14:textId="77777777" w:rsidR="00910325" w:rsidRPr="007944B7" w:rsidRDefault="00910325" w:rsidP="00910325">
      <w:pPr>
        <w:rPr>
          <w:rFonts w:ascii="Times New Roman" w:hAnsi="Times New Roman" w:cs="Times New Roman"/>
          <w:sz w:val="24"/>
          <w:szCs w:val="24"/>
        </w:rPr>
      </w:pPr>
    </w:p>
    <w:p w14:paraId="214E3753" w14:textId="30C6DFCF"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According to general accounting, the application of gross profit is basically used for presenting the differentiation between revenues and cost of goods sold positively. Application of gross profit can be positively applied for formulating whether the present level of business revenue is presenting any satisfactory results on behalf of cost of goods sold in an efficient manner. Considering the same approaches with the maintenance of this type of ratios, the management can positively analyse the growth level of business performing capacities in a more convenient manner</w:t>
      </w:r>
      <w:r w:rsidR="00386C3F" w:rsidRPr="007944B7">
        <w:rPr>
          <w:color w:val="000000"/>
        </w:rPr>
        <w:t xml:space="preserve"> (</w:t>
      </w:r>
      <w:r w:rsidR="00386C3F" w:rsidRPr="007944B7">
        <w:rPr>
          <w:color w:val="000000" w:themeColor="text1"/>
        </w:rPr>
        <w:t>Nariswari and Nugraha, 2020)</w:t>
      </w:r>
      <w:r w:rsidRPr="007944B7">
        <w:rPr>
          <w:color w:val="000000"/>
        </w:rPr>
        <w:t>. </w:t>
      </w:r>
    </w:p>
    <w:p w14:paraId="50AD261F" w14:textId="3BD8A0CD" w:rsidR="00910325" w:rsidRPr="007944B7" w:rsidRDefault="00910325" w:rsidP="00910325">
      <w:pPr>
        <w:pStyle w:val="NormalWeb"/>
        <w:spacing w:before="0" w:beforeAutospacing="0" w:after="0" w:afterAutospacing="0" w:line="360" w:lineRule="auto"/>
        <w:jc w:val="both"/>
      </w:pPr>
      <w:r w:rsidRPr="007944B7">
        <w:rPr>
          <w:b/>
          <w:bCs/>
          <w:color w:val="000000"/>
        </w:rPr>
        <w:lastRenderedPageBreak/>
        <w:t>Results</w:t>
      </w:r>
      <w:r w:rsidRPr="007944B7">
        <w:rPr>
          <w:color w:val="000000"/>
        </w:rPr>
        <w:t>: In accordance with the present computation basically a fluctuation can efficiently be noticed related to this particular ratio that indicates basically reduction at the present moment. While during the period of 2016 such ratio was indicating the volume of 6.19%, in the period of 2019 it was increased to 7.89% positively. Considering the same in the current accounting period due to the present pandemic a significant level of reduction mainly noticed that the level of 6.95% positively. Based on the above results, it is basically approachable that business is required to restructure the present volume of business growth positively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1D9C4B3B" w14:textId="7BFF8B69"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Recommendation</w:t>
      </w:r>
      <w:r w:rsidRPr="007944B7">
        <w:rPr>
          <w:color w:val="000000"/>
        </w:rPr>
        <w:t>: According to the present performing approaches it is basically recommended to the management of this retail organisation regarding restructure the present costing details of the business positively including the revenue level in an efficient order</w:t>
      </w:r>
      <w:r w:rsidR="00E77E21" w:rsidRPr="007944B7">
        <w:rPr>
          <w:color w:val="000000"/>
        </w:rPr>
        <w:t xml:space="preserve"> for the maintenance of basis sustainable growth may efficiently </w:t>
      </w:r>
      <w:r w:rsidRPr="007944B7">
        <w:rPr>
          <w:color w:val="000000"/>
        </w:rPr>
        <w:t xml:space="preserve">maintained without </w:t>
      </w:r>
      <w:r w:rsidR="00E77E21" w:rsidRPr="007944B7">
        <w:rPr>
          <w:color w:val="000000"/>
        </w:rPr>
        <w:t>considering any types of considerable</w:t>
      </w:r>
      <w:r w:rsidRPr="007944B7">
        <w:rPr>
          <w:color w:val="000000"/>
        </w:rPr>
        <w:t xml:space="preserve"> fluctuation</w:t>
      </w:r>
      <w:r w:rsidR="00E77E21" w:rsidRPr="007944B7">
        <w:rPr>
          <w:color w:val="000000"/>
        </w:rPr>
        <w:t>s</w:t>
      </w:r>
      <w:r w:rsidRPr="007944B7">
        <w:rPr>
          <w:color w:val="000000"/>
        </w:rPr>
        <w:t xml:space="preserve">. </w:t>
      </w:r>
      <w:r w:rsidR="00E77E21" w:rsidRPr="007944B7">
        <w:rPr>
          <w:color w:val="000000"/>
        </w:rPr>
        <w:t>In accordance with the same performances it</w:t>
      </w:r>
      <w:r w:rsidRPr="007944B7">
        <w:rPr>
          <w:color w:val="000000"/>
        </w:rPr>
        <w:t xml:space="preserve"> is also required to restructure present operational competence efficiently for future growth as well. </w:t>
      </w:r>
    </w:p>
    <w:p w14:paraId="0831EE16" w14:textId="77777777" w:rsidR="003E5A1B" w:rsidRPr="007944B7" w:rsidRDefault="003E5A1B" w:rsidP="00910325">
      <w:pPr>
        <w:spacing w:line="360" w:lineRule="auto"/>
        <w:jc w:val="both"/>
        <w:rPr>
          <w:rFonts w:ascii="Times New Roman" w:hAnsi="Times New Roman" w:cs="Times New Roman"/>
          <w:b/>
          <w:sz w:val="24"/>
          <w:szCs w:val="24"/>
        </w:rPr>
      </w:pPr>
    </w:p>
    <w:p w14:paraId="7F5DE58F"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Net Profit= </w:t>
      </w:r>
      <w:r w:rsidRPr="007944B7">
        <w:rPr>
          <w:rFonts w:ascii="Times New Roman" w:hAnsi="Times New Roman" w:cs="Times New Roman"/>
          <w:sz w:val="24"/>
          <w:szCs w:val="24"/>
        </w:rPr>
        <w:t xml:space="preserve">Net Profit ÷ Sales × 100 </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61A722BC"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3CABAA"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2927764"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7FB20FB"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482CF501"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7FC00D90"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05D5443A"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67A18BB4"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63EC72F1"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Net Earning </w:t>
            </w:r>
          </w:p>
        </w:tc>
        <w:tc>
          <w:tcPr>
            <w:tcW w:w="1275" w:type="dxa"/>
            <w:tcBorders>
              <w:top w:val="nil"/>
              <w:left w:val="nil"/>
              <w:bottom w:val="single" w:sz="4" w:space="0" w:color="auto"/>
              <w:right w:val="single" w:sz="4" w:space="0" w:color="auto"/>
            </w:tcBorders>
            <w:shd w:val="clear" w:color="auto" w:fill="auto"/>
            <w:noWrap/>
            <w:vAlign w:val="bottom"/>
            <w:hideMark/>
          </w:tcPr>
          <w:p w14:paraId="01026FEE"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152</w:t>
            </w:r>
          </w:p>
        </w:tc>
        <w:tc>
          <w:tcPr>
            <w:tcW w:w="1134" w:type="dxa"/>
            <w:tcBorders>
              <w:top w:val="nil"/>
              <w:left w:val="nil"/>
              <w:bottom w:val="single" w:sz="4" w:space="0" w:color="auto"/>
              <w:right w:val="single" w:sz="4" w:space="0" w:color="auto"/>
            </w:tcBorders>
            <w:shd w:val="clear" w:color="auto" w:fill="auto"/>
            <w:noWrap/>
            <w:vAlign w:val="bottom"/>
            <w:hideMark/>
          </w:tcPr>
          <w:p w14:paraId="558CB1E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186</w:t>
            </w:r>
          </w:p>
        </w:tc>
        <w:tc>
          <w:tcPr>
            <w:tcW w:w="1134" w:type="dxa"/>
            <w:tcBorders>
              <w:top w:val="nil"/>
              <w:left w:val="nil"/>
              <w:bottom w:val="single" w:sz="4" w:space="0" w:color="auto"/>
              <w:right w:val="single" w:sz="4" w:space="0" w:color="auto"/>
            </w:tcBorders>
            <w:vAlign w:val="bottom"/>
          </w:tcPr>
          <w:p w14:paraId="1192172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309</w:t>
            </w:r>
          </w:p>
        </w:tc>
        <w:tc>
          <w:tcPr>
            <w:tcW w:w="1134" w:type="dxa"/>
            <w:tcBorders>
              <w:top w:val="nil"/>
              <w:left w:val="nil"/>
              <w:bottom w:val="single" w:sz="4" w:space="0" w:color="auto"/>
              <w:right w:val="single" w:sz="4" w:space="0" w:color="auto"/>
            </w:tcBorders>
            <w:vAlign w:val="bottom"/>
          </w:tcPr>
          <w:p w14:paraId="2C90155B"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377</w:t>
            </w:r>
          </w:p>
        </w:tc>
        <w:tc>
          <w:tcPr>
            <w:tcW w:w="1134" w:type="dxa"/>
            <w:tcBorders>
              <w:top w:val="nil"/>
              <w:left w:val="nil"/>
              <w:bottom w:val="single" w:sz="4" w:space="0" w:color="auto"/>
              <w:right w:val="single" w:sz="4" w:space="0" w:color="auto"/>
            </w:tcBorders>
            <w:vAlign w:val="bottom"/>
          </w:tcPr>
          <w:p w14:paraId="2E900F2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471</w:t>
            </w:r>
          </w:p>
        </w:tc>
      </w:tr>
      <w:tr w:rsidR="00910325" w:rsidRPr="007944B7" w14:paraId="4F60CBE6"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3B795800"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Sales </w:t>
            </w:r>
          </w:p>
        </w:tc>
        <w:tc>
          <w:tcPr>
            <w:tcW w:w="1275" w:type="dxa"/>
            <w:tcBorders>
              <w:top w:val="nil"/>
              <w:left w:val="nil"/>
              <w:bottom w:val="single" w:sz="4" w:space="0" w:color="auto"/>
              <w:right w:val="single" w:sz="4" w:space="0" w:color="auto"/>
            </w:tcBorders>
            <w:shd w:val="clear" w:color="auto" w:fill="auto"/>
            <w:noWrap/>
            <w:vAlign w:val="bottom"/>
            <w:hideMark/>
          </w:tcPr>
          <w:p w14:paraId="3931C92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28993</w:t>
            </w:r>
          </w:p>
        </w:tc>
        <w:tc>
          <w:tcPr>
            <w:tcW w:w="1134" w:type="dxa"/>
            <w:tcBorders>
              <w:top w:val="nil"/>
              <w:left w:val="nil"/>
              <w:bottom w:val="single" w:sz="4" w:space="0" w:color="auto"/>
              <w:right w:val="single" w:sz="4" w:space="0" w:color="auto"/>
            </w:tcBorders>
            <w:shd w:val="clear" w:color="auto" w:fill="auto"/>
            <w:noWrap/>
            <w:vAlign w:val="bottom"/>
            <w:hideMark/>
          </w:tcPr>
          <w:p w14:paraId="45FE85C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29007</w:t>
            </w:r>
          </w:p>
        </w:tc>
        <w:tc>
          <w:tcPr>
            <w:tcW w:w="1134" w:type="dxa"/>
            <w:tcBorders>
              <w:top w:val="nil"/>
              <w:left w:val="nil"/>
              <w:bottom w:val="single" w:sz="4" w:space="0" w:color="auto"/>
              <w:right w:val="single" w:sz="4" w:space="0" w:color="auto"/>
            </w:tcBorders>
            <w:vAlign w:val="bottom"/>
          </w:tcPr>
          <w:p w14:paraId="505F0E5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28456</w:t>
            </w:r>
          </w:p>
        </w:tc>
        <w:tc>
          <w:tcPr>
            <w:tcW w:w="1134" w:type="dxa"/>
            <w:tcBorders>
              <w:top w:val="nil"/>
              <w:left w:val="nil"/>
              <w:bottom w:val="single" w:sz="4" w:space="0" w:color="auto"/>
              <w:right w:val="single" w:sz="4" w:space="0" w:color="auto"/>
            </w:tcBorders>
            <w:vAlign w:val="bottom"/>
          </w:tcPr>
          <w:p w14:paraId="69B6F54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26224</w:t>
            </w:r>
          </w:p>
        </w:tc>
        <w:tc>
          <w:tcPr>
            <w:tcW w:w="1134" w:type="dxa"/>
            <w:tcBorders>
              <w:top w:val="nil"/>
              <w:left w:val="nil"/>
              <w:bottom w:val="single" w:sz="4" w:space="0" w:color="auto"/>
              <w:right w:val="single" w:sz="4" w:space="0" w:color="auto"/>
            </w:tcBorders>
            <w:vAlign w:val="bottom"/>
          </w:tcPr>
          <w:p w14:paraId="2AEC896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23506</w:t>
            </w:r>
          </w:p>
        </w:tc>
      </w:tr>
      <w:tr w:rsidR="00910325" w:rsidRPr="007944B7" w14:paraId="50325B32"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4F7B2453"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422D61F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0.5%</w:t>
            </w:r>
          </w:p>
        </w:tc>
        <w:tc>
          <w:tcPr>
            <w:tcW w:w="1134" w:type="dxa"/>
            <w:tcBorders>
              <w:top w:val="nil"/>
              <w:left w:val="nil"/>
              <w:bottom w:val="single" w:sz="4" w:space="0" w:color="auto"/>
              <w:right w:val="single" w:sz="4" w:space="0" w:color="auto"/>
            </w:tcBorders>
            <w:shd w:val="clear" w:color="auto" w:fill="auto"/>
            <w:noWrap/>
            <w:vAlign w:val="bottom"/>
            <w:hideMark/>
          </w:tcPr>
          <w:p w14:paraId="6214041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0.6%</w:t>
            </w:r>
          </w:p>
        </w:tc>
        <w:tc>
          <w:tcPr>
            <w:tcW w:w="1134" w:type="dxa"/>
            <w:tcBorders>
              <w:top w:val="nil"/>
              <w:left w:val="nil"/>
              <w:bottom w:val="single" w:sz="4" w:space="0" w:color="auto"/>
              <w:right w:val="single" w:sz="4" w:space="0" w:color="auto"/>
            </w:tcBorders>
            <w:vAlign w:val="bottom"/>
          </w:tcPr>
          <w:p w14:paraId="34EDCB8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w:t>
            </w:r>
          </w:p>
        </w:tc>
        <w:tc>
          <w:tcPr>
            <w:tcW w:w="1134" w:type="dxa"/>
            <w:tcBorders>
              <w:top w:val="nil"/>
              <w:left w:val="nil"/>
              <w:bottom w:val="single" w:sz="4" w:space="0" w:color="auto"/>
              <w:right w:val="single" w:sz="4" w:space="0" w:color="auto"/>
            </w:tcBorders>
            <w:vAlign w:val="bottom"/>
          </w:tcPr>
          <w:p w14:paraId="21A51C4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1.4%</w:t>
            </w:r>
          </w:p>
        </w:tc>
        <w:tc>
          <w:tcPr>
            <w:tcW w:w="1134" w:type="dxa"/>
            <w:tcBorders>
              <w:top w:val="nil"/>
              <w:left w:val="nil"/>
              <w:bottom w:val="single" w:sz="4" w:space="0" w:color="auto"/>
              <w:right w:val="single" w:sz="4" w:space="0" w:color="auto"/>
            </w:tcBorders>
            <w:vAlign w:val="bottom"/>
          </w:tcPr>
          <w:p w14:paraId="563BD39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2.0%</w:t>
            </w:r>
          </w:p>
        </w:tc>
      </w:tr>
    </w:tbl>
    <w:p w14:paraId="36E15E3D" w14:textId="77777777" w:rsidR="00910325" w:rsidRPr="007944B7" w:rsidRDefault="00910325" w:rsidP="00910325">
      <w:pPr>
        <w:spacing w:line="360" w:lineRule="auto"/>
        <w:jc w:val="both"/>
        <w:rPr>
          <w:rFonts w:ascii="Times New Roman" w:hAnsi="Times New Roman" w:cs="Times New Roman"/>
          <w:b/>
          <w:sz w:val="24"/>
          <w:szCs w:val="24"/>
        </w:rPr>
      </w:pPr>
    </w:p>
    <w:p w14:paraId="7EE9122A" w14:textId="3235F0A4"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 xml:space="preserve">Considering the same approaches </w:t>
      </w:r>
      <w:r w:rsidR="00E77E21" w:rsidRPr="007944B7">
        <w:rPr>
          <w:color w:val="000000"/>
        </w:rPr>
        <w:t>this specific</w:t>
      </w:r>
      <w:r w:rsidRPr="007944B7">
        <w:rPr>
          <w:color w:val="000000"/>
        </w:rPr>
        <w:t xml:space="preserve"> ratio of the business is </w:t>
      </w:r>
      <w:r w:rsidR="00E77E21" w:rsidRPr="007944B7">
        <w:rPr>
          <w:color w:val="000000"/>
        </w:rPr>
        <w:t>naturally</w:t>
      </w:r>
      <w:r w:rsidRPr="007944B7">
        <w:rPr>
          <w:color w:val="000000"/>
        </w:rPr>
        <w:t xml:space="preserve"> applied for evaluating the </w:t>
      </w:r>
      <w:r w:rsidR="00E77E21" w:rsidRPr="007944B7">
        <w:rPr>
          <w:color w:val="000000"/>
        </w:rPr>
        <w:t>current</w:t>
      </w:r>
      <w:r w:rsidRPr="007944B7">
        <w:rPr>
          <w:color w:val="000000"/>
        </w:rPr>
        <w:t xml:space="preserve"> operational competencies of the </w:t>
      </w:r>
      <w:r w:rsidR="00E77E21" w:rsidRPr="007944B7">
        <w:rPr>
          <w:color w:val="000000"/>
        </w:rPr>
        <w:t>company</w:t>
      </w:r>
      <w:r w:rsidRPr="007944B7">
        <w:rPr>
          <w:color w:val="000000"/>
        </w:rPr>
        <w:t xml:space="preserve"> </w:t>
      </w:r>
      <w:r w:rsidR="00E77E21" w:rsidRPr="007944B7">
        <w:rPr>
          <w:color w:val="000000"/>
        </w:rPr>
        <w:t xml:space="preserve">positively so that an efficient sustainable improvement can positively proceeds. </w:t>
      </w:r>
      <w:r w:rsidRPr="007944B7">
        <w:rPr>
          <w:color w:val="000000"/>
        </w:rPr>
        <w:t xml:space="preserve">According to the </w:t>
      </w:r>
      <w:r w:rsidR="00E77E21" w:rsidRPr="007944B7">
        <w:rPr>
          <w:color w:val="000000"/>
        </w:rPr>
        <w:t>current</w:t>
      </w:r>
      <w:r w:rsidRPr="007944B7">
        <w:rPr>
          <w:color w:val="000000"/>
        </w:rPr>
        <w:t xml:space="preserve"> performances </w:t>
      </w:r>
      <w:r w:rsidR="00E77E21" w:rsidRPr="007944B7">
        <w:rPr>
          <w:color w:val="000000"/>
        </w:rPr>
        <w:t>generally</w:t>
      </w:r>
      <w:r w:rsidRPr="007944B7">
        <w:rPr>
          <w:color w:val="000000"/>
        </w:rPr>
        <w:t xml:space="preserve"> a continuous </w:t>
      </w:r>
      <w:r w:rsidR="00052404" w:rsidRPr="007944B7">
        <w:rPr>
          <w:color w:val="000000"/>
        </w:rPr>
        <w:t>decrease</w:t>
      </w:r>
      <w:r w:rsidRPr="007944B7">
        <w:rPr>
          <w:color w:val="000000"/>
        </w:rPr>
        <w:t xml:space="preserve"> is </w:t>
      </w:r>
      <w:r w:rsidR="00052404" w:rsidRPr="007944B7">
        <w:rPr>
          <w:color w:val="000000"/>
        </w:rPr>
        <w:t>approached since the period of 2016 which influential for the company that is influential and indicating</w:t>
      </w:r>
      <w:r w:rsidRPr="007944B7">
        <w:rPr>
          <w:color w:val="000000"/>
        </w:rPr>
        <w:t xml:space="preserve"> the </w:t>
      </w:r>
      <w:r w:rsidR="00052404" w:rsidRPr="007944B7">
        <w:rPr>
          <w:color w:val="000000"/>
        </w:rPr>
        <w:t>authorities are</w:t>
      </w:r>
      <w:r w:rsidRPr="007944B7">
        <w:rPr>
          <w:color w:val="000000"/>
        </w:rPr>
        <w:t xml:space="preserve"> </w:t>
      </w:r>
      <w:r w:rsidR="00052404" w:rsidRPr="007944B7">
        <w:rPr>
          <w:color w:val="000000"/>
        </w:rPr>
        <w:t>needed</w:t>
      </w:r>
      <w:r w:rsidRPr="007944B7">
        <w:rPr>
          <w:color w:val="000000"/>
        </w:rPr>
        <w:t xml:space="preserve"> to </w:t>
      </w:r>
      <w:r w:rsidR="00052404" w:rsidRPr="007944B7">
        <w:rPr>
          <w:color w:val="000000"/>
        </w:rPr>
        <w:t>develop</w:t>
      </w:r>
      <w:r w:rsidRPr="007944B7">
        <w:rPr>
          <w:color w:val="000000"/>
        </w:rPr>
        <w:t xml:space="preserve"> the </w:t>
      </w:r>
      <w:r w:rsidR="00052404" w:rsidRPr="007944B7">
        <w:rPr>
          <w:color w:val="000000"/>
        </w:rPr>
        <w:t>entire</w:t>
      </w:r>
      <w:r w:rsidRPr="007944B7">
        <w:rPr>
          <w:color w:val="000000"/>
        </w:rPr>
        <w:t xml:space="preserve"> performance of the </w:t>
      </w:r>
      <w:r w:rsidR="00052404" w:rsidRPr="007944B7">
        <w:rPr>
          <w:color w:val="000000"/>
        </w:rPr>
        <w:t>company</w:t>
      </w:r>
      <w:r w:rsidRPr="007944B7">
        <w:rPr>
          <w:color w:val="000000"/>
        </w:rPr>
        <w:t xml:space="preserve"> more efficiently for future growth</w:t>
      </w:r>
      <w:r w:rsidR="0027516C" w:rsidRPr="007944B7">
        <w:rPr>
          <w:color w:val="000000"/>
        </w:rPr>
        <w:t xml:space="preserve"> (</w:t>
      </w:r>
      <w:r w:rsidR="0027516C" w:rsidRPr="007944B7">
        <w:rPr>
          <w:color w:val="000000" w:themeColor="text1"/>
        </w:rPr>
        <w:t>Al Hayek, 2018)</w:t>
      </w:r>
      <w:r w:rsidRPr="007944B7">
        <w:rPr>
          <w:color w:val="000000"/>
        </w:rPr>
        <w:t>. </w:t>
      </w:r>
    </w:p>
    <w:p w14:paraId="4E6AC473" w14:textId="01DA036F"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Results</w:t>
      </w:r>
      <w:r w:rsidRPr="007944B7">
        <w:rPr>
          <w:color w:val="000000"/>
        </w:rPr>
        <w:t xml:space="preserve">: According to the present performances a significant level of production is positively noticed during this five year which is indicating that the management is required to restructure their overall strategic performance positively so that a sustainable volume of business financial growth can be retained for future performances. While during the period of 2016 the volume of such ratio was around 2.0%, in the period 2019 it was reduced to 0.6%. </w:t>
      </w:r>
      <w:r w:rsidRPr="007944B7">
        <w:rPr>
          <w:color w:val="000000"/>
        </w:rPr>
        <w:lastRenderedPageBreak/>
        <w:t xml:space="preserve">However, </w:t>
      </w:r>
      <w:r w:rsidR="00052404" w:rsidRPr="007944B7">
        <w:rPr>
          <w:color w:val="000000"/>
        </w:rPr>
        <w:t>at the current</w:t>
      </w:r>
      <w:r w:rsidRPr="007944B7">
        <w:rPr>
          <w:color w:val="000000"/>
        </w:rPr>
        <w:t xml:space="preserve"> pandemic position a </w:t>
      </w:r>
      <w:r w:rsidR="00052404" w:rsidRPr="007944B7">
        <w:rPr>
          <w:color w:val="000000"/>
        </w:rPr>
        <w:t xml:space="preserve">decrease can efficiently approached with an amount of </w:t>
      </w:r>
      <w:r w:rsidRPr="007944B7">
        <w:rPr>
          <w:color w:val="000000"/>
        </w:rPr>
        <w:t>around 0.5% respectively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70FF5EE5" w14:textId="6E398E46" w:rsidR="00910325" w:rsidRPr="007944B7" w:rsidRDefault="00910325" w:rsidP="00910325">
      <w:pPr>
        <w:pStyle w:val="NormalWeb"/>
        <w:spacing w:before="0" w:beforeAutospacing="0" w:after="0" w:afterAutospacing="0" w:line="360" w:lineRule="auto"/>
        <w:jc w:val="both"/>
      </w:pPr>
      <w:r w:rsidRPr="007944B7">
        <w:rPr>
          <w:b/>
          <w:bCs/>
          <w:color w:val="000000"/>
        </w:rPr>
        <w:t>Recommendation</w:t>
      </w:r>
      <w:r w:rsidRPr="007944B7">
        <w:rPr>
          <w:color w:val="000000"/>
        </w:rPr>
        <w:t xml:space="preserve">: </w:t>
      </w:r>
      <w:r w:rsidR="00052404" w:rsidRPr="007944B7">
        <w:rPr>
          <w:color w:val="000000"/>
        </w:rPr>
        <w:t>According to the level of current</w:t>
      </w:r>
      <w:r w:rsidRPr="007944B7">
        <w:rPr>
          <w:color w:val="000000"/>
        </w:rPr>
        <w:t xml:space="preserve"> performance structure </w:t>
      </w:r>
      <w:r w:rsidR="00052404" w:rsidRPr="007944B7">
        <w:rPr>
          <w:color w:val="000000"/>
        </w:rPr>
        <w:t>based on computed ratio approachable that potential authorities of</w:t>
      </w:r>
      <w:r w:rsidRPr="007944B7">
        <w:rPr>
          <w:color w:val="000000"/>
        </w:rPr>
        <w:t xml:space="preserve"> organisation is </w:t>
      </w:r>
      <w:r w:rsidR="00052404" w:rsidRPr="007944B7">
        <w:rPr>
          <w:color w:val="000000"/>
        </w:rPr>
        <w:t>requisite</w:t>
      </w:r>
      <w:r w:rsidRPr="007944B7">
        <w:rPr>
          <w:color w:val="000000"/>
        </w:rPr>
        <w:t xml:space="preserve"> to </w:t>
      </w:r>
      <w:r w:rsidR="00052404" w:rsidRPr="007944B7">
        <w:rPr>
          <w:color w:val="000000"/>
        </w:rPr>
        <w:t>formulate</w:t>
      </w:r>
      <w:r w:rsidRPr="007944B7">
        <w:rPr>
          <w:color w:val="000000"/>
        </w:rPr>
        <w:t xml:space="preserve"> some significant cost </w:t>
      </w:r>
      <w:r w:rsidR="00052404" w:rsidRPr="007944B7">
        <w:rPr>
          <w:color w:val="000000"/>
        </w:rPr>
        <w:t>developmental</w:t>
      </w:r>
      <w:r w:rsidRPr="007944B7">
        <w:rPr>
          <w:color w:val="000000"/>
        </w:rPr>
        <w:t xml:space="preserve"> initiatives for </w:t>
      </w:r>
      <w:r w:rsidR="00052404" w:rsidRPr="007944B7">
        <w:rPr>
          <w:color w:val="000000"/>
        </w:rPr>
        <w:t>consisting</w:t>
      </w:r>
      <w:r w:rsidRPr="007944B7">
        <w:rPr>
          <w:color w:val="000000"/>
        </w:rPr>
        <w:t xml:space="preserve"> </w:t>
      </w:r>
      <w:r w:rsidR="00052404" w:rsidRPr="007944B7">
        <w:rPr>
          <w:color w:val="000000"/>
        </w:rPr>
        <w:t>primary amount</w:t>
      </w:r>
      <w:r w:rsidRPr="007944B7">
        <w:rPr>
          <w:color w:val="000000"/>
        </w:rPr>
        <w:t xml:space="preserve"> </w:t>
      </w:r>
      <w:r w:rsidR="00052404" w:rsidRPr="007944B7">
        <w:rPr>
          <w:color w:val="000000"/>
        </w:rPr>
        <w:t>related to company’s</w:t>
      </w:r>
      <w:r w:rsidRPr="007944B7">
        <w:rPr>
          <w:color w:val="000000"/>
        </w:rPr>
        <w:t xml:space="preserve"> profitability approaches in a convenient </w:t>
      </w:r>
      <w:r w:rsidR="00052404" w:rsidRPr="007944B7">
        <w:rPr>
          <w:color w:val="000000"/>
        </w:rPr>
        <w:t>proceeds</w:t>
      </w:r>
      <w:r w:rsidRPr="007944B7">
        <w:rPr>
          <w:color w:val="000000"/>
        </w:rPr>
        <w:t xml:space="preserve">. Including this the </w:t>
      </w:r>
      <w:r w:rsidR="00052404" w:rsidRPr="007944B7">
        <w:rPr>
          <w:color w:val="000000"/>
        </w:rPr>
        <w:t>developers are</w:t>
      </w:r>
      <w:r w:rsidRPr="007944B7">
        <w:rPr>
          <w:color w:val="000000"/>
        </w:rPr>
        <w:t xml:space="preserve"> also </w:t>
      </w:r>
      <w:r w:rsidR="00052404" w:rsidRPr="007944B7">
        <w:rPr>
          <w:color w:val="000000"/>
        </w:rPr>
        <w:t>requisite</w:t>
      </w:r>
      <w:r w:rsidRPr="007944B7">
        <w:rPr>
          <w:color w:val="000000"/>
        </w:rPr>
        <w:t xml:space="preserve"> to initiate some developmental structure related to the business financial competencies with the maintenance of which overall profitability level can also develop in an efficient order. </w:t>
      </w:r>
    </w:p>
    <w:p w14:paraId="7E877397" w14:textId="77777777" w:rsidR="003E5A1B" w:rsidRPr="007944B7" w:rsidRDefault="003E5A1B" w:rsidP="00910325">
      <w:pPr>
        <w:spacing w:line="360" w:lineRule="auto"/>
        <w:jc w:val="both"/>
        <w:rPr>
          <w:rFonts w:ascii="Times New Roman" w:hAnsi="Times New Roman" w:cs="Times New Roman"/>
          <w:b/>
          <w:sz w:val="24"/>
          <w:szCs w:val="24"/>
        </w:rPr>
      </w:pPr>
    </w:p>
    <w:p w14:paraId="0FE85F58" w14:textId="77777777" w:rsidR="00910325" w:rsidRPr="007944B7" w:rsidRDefault="00910325" w:rsidP="00910325">
      <w:pPr>
        <w:spacing w:line="360" w:lineRule="auto"/>
        <w:jc w:val="both"/>
        <w:rPr>
          <w:rFonts w:ascii="Times New Roman" w:hAnsi="Times New Roman" w:cs="Times New Roman"/>
          <w:b/>
          <w:sz w:val="24"/>
          <w:szCs w:val="24"/>
        </w:rPr>
      </w:pPr>
      <w:r w:rsidRPr="007944B7">
        <w:rPr>
          <w:rFonts w:ascii="Times New Roman" w:hAnsi="Times New Roman" w:cs="Times New Roman"/>
          <w:b/>
          <w:sz w:val="24"/>
          <w:szCs w:val="24"/>
        </w:rPr>
        <w:t xml:space="preserve">Application of business Liquidity ratio </w:t>
      </w:r>
    </w:p>
    <w:p w14:paraId="609E7906"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Current Ratio= </w:t>
      </w:r>
      <w:r w:rsidRPr="007944B7">
        <w:rPr>
          <w:rFonts w:ascii="Times New Roman" w:hAnsi="Times New Roman" w:cs="Times New Roman"/>
          <w:sz w:val="24"/>
          <w:szCs w:val="24"/>
        </w:rPr>
        <w:t>Current Assets ÷ Current Liability</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4901B194"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95D504"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2119BB45"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331FE1C"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5FEE7347"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59C9556A"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1BDEAF8F"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53345C29"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6106502F"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Current Assets </w:t>
            </w:r>
          </w:p>
        </w:tc>
        <w:tc>
          <w:tcPr>
            <w:tcW w:w="1275" w:type="dxa"/>
            <w:tcBorders>
              <w:top w:val="nil"/>
              <w:left w:val="nil"/>
              <w:bottom w:val="single" w:sz="4" w:space="0" w:color="auto"/>
              <w:right w:val="single" w:sz="4" w:space="0" w:color="auto"/>
            </w:tcBorders>
            <w:shd w:val="clear" w:color="auto" w:fill="auto"/>
            <w:noWrap/>
            <w:vAlign w:val="bottom"/>
            <w:hideMark/>
          </w:tcPr>
          <w:p w14:paraId="4A3EF79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7586</w:t>
            </w:r>
          </w:p>
        </w:tc>
        <w:tc>
          <w:tcPr>
            <w:tcW w:w="1134" w:type="dxa"/>
            <w:tcBorders>
              <w:top w:val="nil"/>
              <w:left w:val="nil"/>
              <w:bottom w:val="single" w:sz="4" w:space="0" w:color="auto"/>
              <w:right w:val="single" w:sz="4" w:space="0" w:color="auto"/>
            </w:tcBorders>
            <w:shd w:val="clear" w:color="auto" w:fill="auto"/>
            <w:noWrap/>
            <w:vAlign w:val="bottom"/>
            <w:hideMark/>
          </w:tcPr>
          <w:p w14:paraId="6CAE020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7558</w:t>
            </w:r>
          </w:p>
        </w:tc>
        <w:tc>
          <w:tcPr>
            <w:tcW w:w="1134" w:type="dxa"/>
            <w:tcBorders>
              <w:top w:val="nil"/>
              <w:left w:val="nil"/>
              <w:bottom w:val="single" w:sz="4" w:space="0" w:color="auto"/>
              <w:right w:val="single" w:sz="4" w:space="0" w:color="auto"/>
            </w:tcBorders>
            <w:vAlign w:val="bottom"/>
          </w:tcPr>
          <w:p w14:paraId="6A907EA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7866</w:t>
            </w:r>
          </w:p>
        </w:tc>
        <w:tc>
          <w:tcPr>
            <w:tcW w:w="1134" w:type="dxa"/>
            <w:tcBorders>
              <w:top w:val="nil"/>
              <w:left w:val="nil"/>
              <w:bottom w:val="single" w:sz="4" w:space="0" w:color="auto"/>
              <w:right w:val="single" w:sz="4" w:space="0" w:color="auto"/>
            </w:tcBorders>
            <w:vAlign w:val="bottom"/>
          </w:tcPr>
          <w:p w14:paraId="44581B8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6322</w:t>
            </w:r>
          </w:p>
        </w:tc>
        <w:tc>
          <w:tcPr>
            <w:tcW w:w="1134" w:type="dxa"/>
            <w:tcBorders>
              <w:top w:val="nil"/>
              <w:left w:val="nil"/>
              <w:bottom w:val="single" w:sz="4" w:space="0" w:color="auto"/>
              <w:right w:val="single" w:sz="4" w:space="0" w:color="auto"/>
            </w:tcBorders>
            <w:vAlign w:val="bottom"/>
          </w:tcPr>
          <w:p w14:paraId="032590E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4444</w:t>
            </w:r>
          </w:p>
        </w:tc>
      </w:tr>
      <w:tr w:rsidR="00910325" w:rsidRPr="007944B7" w14:paraId="0D2A80CE"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1AC068DE"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Current Liability</w:t>
            </w:r>
          </w:p>
        </w:tc>
        <w:tc>
          <w:tcPr>
            <w:tcW w:w="1275" w:type="dxa"/>
            <w:tcBorders>
              <w:top w:val="nil"/>
              <w:left w:val="nil"/>
              <w:bottom w:val="single" w:sz="4" w:space="0" w:color="auto"/>
              <w:right w:val="single" w:sz="4" w:space="0" w:color="auto"/>
            </w:tcBorders>
            <w:shd w:val="clear" w:color="auto" w:fill="auto"/>
            <w:noWrap/>
            <w:vAlign w:val="bottom"/>
            <w:hideMark/>
          </w:tcPr>
          <w:p w14:paraId="6283BA3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12047</w:t>
            </w:r>
          </w:p>
        </w:tc>
        <w:tc>
          <w:tcPr>
            <w:tcW w:w="1134" w:type="dxa"/>
            <w:tcBorders>
              <w:top w:val="nil"/>
              <w:left w:val="nil"/>
              <w:bottom w:val="single" w:sz="4" w:space="0" w:color="auto"/>
              <w:right w:val="single" w:sz="4" w:space="0" w:color="auto"/>
            </w:tcBorders>
            <w:shd w:val="clear" w:color="auto" w:fill="auto"/>
            <w:noWrap/>
            <w:vAlign w:val="bottom"/>
            <w:hideMark/>
          </w:tcPr>
          <w:p w14:paraId="728B478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11849</w:t>
            </w:r>
          </w:p>
        </w:tc>
        <w:tc>
          <w:tcPr>
            <w:tcW w:w="1134" w:type="dxa"/>
            <w:tcBorders>
              <w:top w:val="nil"/>
              <w:left w:val="nil"/>
              <w:bottom w:val="single" w:sz="4" w:space="0" w:color="auto"/>
              <w:right w:val="single" w:sz="4" w:space="0" w:color="auto"/>
            </w:tcBorders>
            <w:vAlign w:val="bottom"/>
          </w:tcPr>
          <w:p w14:paraId="644358A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10302</w:t>
            </w:r>
          </w:p>
        </w:tc>
        <w:tc>
          <w:tcPr>
            <w:tcW w:w="1134" w:type="dxa"/>
            <w:tcBorders>
              <w:top w:val="nil"/>
              <w:left w:val="nil"/>
              <w:bottom w:val="single" w:sz="4" w:space="0" w:color="auto"/>
              <w:right w:val="single" w:sz="4" w:space="0" w:color="auto"/>
            </w:tcBorders>
            <w:vAlign w:val="bottom"/>
          </w:tcPr>
          <w:p w14:paraId="06AC3C5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8586</w:t>
            </w:r>
          </w:p>
        </w:tc>
        <w:tc>
          <w:tcPr>
            <w:tcW w:w="1134" w:type="dxa"/>
            <w:tcBorders>
              <w:top w:val="nil"/>
              <w:left w:val="nil"/>
              <w:bottom w:val="single" w:sz="4" w:space="0" w:color="auto"/>
              <w:right w:val="single" w:sz="4" w:space="0" w:color="auto"/>
            </w:tcBorders>
            <w:vAlign w:val="bottom"/>
          </w:tcPr>
          <w:p w14:paraId="1894526B"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6724</w:t>
            </w:r>
          </w:p>
        </w:tc>
      </w:tr>
      <w:tr w:rsidR="00910325" w:rsidRPr="007944B7" w14:paraId="48DAAD66"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329C1F93"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2A7421D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0.63</w:t>
            </w:r>
          </w:p>
        </w:tc>
        <w:tc>
          <w:tcPr>
            <w:tcW w:w="1134" w:type="dxa"/>
            <w:tcBorders>
              <w:top w:val="nil"/>
              <w:left w:val="nil"/>
              <w:bottom w:val="single" w:sz="4" w:space="0" w:color="auto"/>
              <w:right w:val="single" w:sz="4" w:space="0" w:color="auto"/>
            </w:tcBorders>
            <w:shd w:val="clear" w:color="auto" w:fill="auto"/>
            <w:noWrap/>
            <w:vAlign w:val="bottom"/>
            <w:hideMark/>
          </w:tcPr>
          <w:p w14:paraId="4443345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0.64</w:t>
            </w:r>
          </w:p>
        </w:tc>
        <w:tc>
          <w:tcPr>
            <w:tcW w:w="1134" w:type="dxa"/>
            <w:tcBorders>
              <w:top w:val="nil"/>
              <w:left w:val="nil"/>
              <w:bottom w:val="single" w:sz="4" w:space="0" w:color="auto"/>
              <w:right w:val="single" w:sz="4" w:space="0" w:color="auto"/>
            </w:tcBorders>
            <w:vAlign w:val="bottom"/>
          </w:tcPr>
          <w:p w14:paraId="613B8B0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0.76</w:t>
            </w:r>
          </w:p>
        </w:tc>
        <w:tc>
          <w:tcPr>
            <w:tcW w:w="1134" w:type="dxa"/>
            <w:tcBorders>
              <w:top w:val="nil"/>
              <w:left w:val="nil"/>
              <w:bottom w:val="single" w:sz="4" w:space="0" w:color="auto"/>
              <w:right w:val="single" w:sz="4" w:space="0" w:color="auto"/>
            </w:tcBorders>
            <w:vAlign w:val="bottom"/>
          </w:tcPr>
          <w:p w14:paraId="44525A5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0.74</w:t>
            </w:r>
          </w:p>
        </w:tc>
        <w:tc>
          <w:tcPr>
            <w:tcW w:w="1134" w:type="dxa"/>
            <w:tcBorders>
              <w:top w:val="nil"/>
              <w:left w:val="nil"/>
              <w:bottom w:val="single" w:sz="4" w:space="0" w:color="auto"/>
              <w:right w:val="single" w:sz="4" w:space="0" w:color="auto"/>
            </w:tcBorders>
            <w:vAlign w:val="bottom"/>
          </w:tcPr>
          <w:p w14:paraId="265FEB8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0.66</w:t>
            </w:r>
          </w:p>
        </w:tc>
      </w:tr>
    </w:tbl>
    <w:p w14:paraId="083AED5D" w14:textId="77777777" w:rsidR="00910325" w:rsidRPr="007944B7" w:rsidRDefault="00910325" w:rsidP="00910325">
      <w:pPr>
        <w:spacing w:line="360" w:lineRule="auto"/>
        <w:jc w:val="both"/>
        <w:rPr>
          <w:rFonts w:ascii="Times New Roman" w:hAnsi="Times New Roman" w:cs="Times New Roman"/>
          <w:sz w:val="24"/>
          <w:szCs w:val="24"/>
        </w:rPr>
      </w:pPr>
    </w:p>
    <w:p w14:paraId="57B0AAF4" w14:textId="690B0108"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 xml:space="preserve">According to the present operational structure </w:t>
      </w:r>
      <w:r w:rsidR="00052404" w:rsidRPr="007944B7">
        <w:rPr>
          <w:color w:val="000000"/>
        </w:rPr>
        <w:t>processing</w:t>
      </w:r>
      <w:r w:rsidRPr="007944B7">
        <w:rPr>
          <w:color w:val="000000"/>
        </w:rPr>
        <w:t xml:space="preserve"> of </w:t>
      </w:r>
      <w:r w:rsidR="00052404" w:rsidRPr="007944B7">
        <w:rPr>
          <w:color w:val="000000"/>
        </w:rPr>
        <w:t>such</w:t>
      </w:r>
      <w:r w:rsidRPr="007944B7">
        <w:rPr>
          <w:color w:val="000000"/>
        </w:rPr>
        <w:t xml:space="preserve"> </w:t>
      </w:r>
      <w:r w:rsidR="00052404" w:rsidRPr="007944B7">
        <w:rPr>
          <w:color w:val="000000"/>
        </w:rPr>
        <w:t>working capital</w:t>
      </w:r>
      <w:r w:rsidRPr="007944B7">
        <w:rPr>
          <w:color w:val="000000"/>
        </w:rPr>
        <w:t xml:space="preserve"> ratio is basically </w:t>
      </w:r>
      <w:r w:rsidR="00052404" w:rsidRPr="007944B7">
        <w:rPr>
          <w:color w:val="000000"/>
        </w:rPr>
        <w:t>proceeds</w:t>
      </w:r>
      <w:r w:rsidRPr="007944B7">
        <w:rPr>
          <w:color w:val="000000"/>
        </w:rPr>
        <w:t xml:space="preserve"> for evaluating the level of working capital management efficiently including developmental context as well. With the maintenance of this type of ratios the management is also able to recognise the present cash and cash equivalent volume of business more efficiently so that the evaluators are efficiently able to maintain some liquidity structure of the business in an efficient manner</w:t>
      </w:r>
      <w:r w:rsidR="0027516C" w:rsidRPr="007944B7">
        <w:rPr>
          <w:color w:val="000000"/>
        </w:rPr>
        <w:t xml:space="preserve"> (</w:t>
      </w:r>
      <w:r w:rsidR="0027516C" w:rsidRPr="007944B7">
        <w:rPr>
          <w:color w:val="000000" w:themeColor="text1"/>
        </w:rPr>
        <w:t>Nuryani and Sunarsi, 2020)</w:t>
      </w:r>
      <w:r w:rsidRPr="007944B7">
        <w:rPr>
          <w:color w:val="000000"/>
        </w:rPr>
        <w:t>. </w:t>
      </w:r>
    </w:p>
    <w:p w14:paraId="2F9B25E3" w14:textId="2C0CF819"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Results</w:t>
      </w:r>
      <w:r w:rsidRPr="007944B7">
        <w:rPr>
          <w:color w:val="000000"/>
        </w:rPr>
        <w:t xml:space="preserve">: </w:t>
      </w:r>
      <w:r w:rsidR="00052404" w:rsidRPr="007944B7">
        <w:rPr>
          <w:color w:val="000000"/>
        </w:rPr>
        <w:t>According to the current</w:t>
      </w:r>
      <w:r w:rsidRPr="007944B7">
        <w:rPr>
          <w:color w:val="000000"/>
        </w:rPr>
        <w:t xml:space="preserve"> performances </w:t>
      </w:r>
      <w:r w:rsidR="00052404" w:rsidRPr="007944B7">
        <w:rPr>
          <w:color w:val="000000"/>
        </w:rPr>
        <w:t>generally</w:t>
      </w:r>
      <w:r w:rsidRPr="007944B7">
        <w:rPr>
          <w:color w:val="000000"/>
        </w:rPr>
        <w:t xml:space="preserve"> a fluctuation </w:t>
      </w:r>
      <w:r w:rsidR="00052404" w:rsidRPr="007944B7">
        <w:rPr>
          <w:color w:val="000000"/>
        </w:rPr>
        <w:t>can approachable</w:t>
      </w:r>
      <w:r w:rsidRPr="007944B7">
        <w:rPr>
          <w:color w:val="000000"/>
        </w:rPr>
        <w:t xml:space="preserve"> </w:t>
      </w:r>
      <w:r w:rsidR="00052404" w:rsidRPr="007944B7">
        <w:rPr>
          <w:color w:val="000000"/>
        </w:rPr>
        <w:t xml:space="preserve">considered </w:t>
      </w:r>
      <w:r w:rsidRPr="007944B7">
        <w:rPr>
          <w:color w:val="000000"/>
        </w:rPr>
        <w:t xml:space="preserve">to </w:t>
      </w:r>
      <w:r w:rsidR="00052404" w:rsidRPr="007944B7">
        <w:rPr>
          <w:color w:val="000000"/>
        </w:rPr>
        <w:t>basic</w:t>
      </w:r>
      <w:r w:rsidRPr="007944B7">
        <w:rPr>
          <w:color w:val="000000"/>
        </w:rPr>
        <w:t xml:space="preserve"> performances of </w:t>
      </w:r>
      <w:r w:rsidR="00052404" w:rsidRPr="007944B7">
        <w:rPr>
          <w:color w:val="000000"/>
        </w:rPr>
        <w:t>company’s</w:t>
      </w:r>
      <w:r w:rsidRPr="007944B7">
        <w:rPr>
          <w:color w:val="000000"/>
        </w:rPr>
        <w:t xml:space="preserve"> current ratio in </w:t>
      </w:r>
      <w:r w:rsidR="00052404" w:rsidRPr="007944B7">
        <w:rPr>
          <w:color w:val="000000"/>
        </w:rPr>
        <w:t>influential</w:t>
      </w:r>
      <w:r w:rsidRPr="007944B7">
        <w:rPr>
          <w:color w:val="000000"/>
        </w:rPr>
        <w:t xml:space="preserve"> order.  </w:t>
      </w:r>
      <w:r w:rsidR="00052404" w:rsidRPr="007944B7">
        <w:rPr>
          <w:color w:val="000000"/>
        </w:rPr>
        <w:t>At the time of</w:t>
      </w:r>
      <w:r w:rsidRPr="007944B7">
        <w:rPr>
          <w:color w:val="000000"/>
        </w:rPr>
        <w:t xml:space="preserve"> 2016 such </w:t>
      </w:r>
      <w:r w:rsidR="00052404" w:rsidRPr="007944B7">
        <w:rPr>
          <w:color w:val="000000"/>
        </w:rPr>
        <w:t>amount</w:t>
      </w:r>
      <w:r w:rsidRPr="007944B7">
        <w:rPr>
          <w:color w:val="000000"/>
        </w:rPr>
        <w:t xml:space="preserve"> of ratio </w:t>
      </w:r>
      <w:r w:rsidR="00052404" w:rsidRPr="007944B7">
        <w:rPr>
          <w:color w:val="000000"/>
        </w:rPr>
        <w:t>approached</w:t>
      </w:r>
      <w:r w:rsidRPr="007944B7">
        <w:rPr>
          <w:color w:val="000000"/>
        </w:rPr>
        <w:t xml:space="preserve"> the growth of 0.66, in the period 2018 it increased to 0.76 as well. However, in the current pandemic position basically a reduction of 0.63 is noticed that indicates </w:t>
      </w:r>
      <w:r w:rsidR="00B07991" w:rsidRPr="007944B7">
        <w:rPr>
          <w:color w:val="000000"/>
        </w:rPr>
        <w:t xml:space="preserve">current liquidity approached related to company’s processing are providing unsatisfactory level of performances and need to develop it conveniently </w:t>
      </w:r>
      <w:r w:rsidR="00875D70" w:rsidRPr="007944B7">
        <w:rPr>
          <w:color w:val="000000"/>
        </w:rPr>
        <w:t>(</w:t>
      </w:r>
      <w:r w:rsidR="00875D70" w:rsidRPr="007944B7">
        <w:rPr>
          <w:color w:val="000000" w:themeColor="text1"/>
        </w:rPr>
        <w:t>About.sainsburys.co.uk, 2020)</w:t>
      </w:r>
      <w:r w:rsidRPr="007944B7">
        <w:rPr>
          <w:color w:val="000000"/>
        </w:rPr>
        <w:t>. </w:t>
      </w:r>
    </w:p>
    <w:p w14:paraId="6E0947BC" w14:textId="318D04FA"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Recommendation</w:t>
      </w:r>
      <w:r w:rsidRPr="007944B7">
        <w:rPr>
          <w:color w:val="000000"/>
        </w:rPr>
        <w:t xml:space="preserve">: </w:t>
      </w:r>
      <w:r w:rsidR="00B07991" w:rsidRPr="007944B7">
        <w:rPr>
          <w:color w:val="000000"/>
        </w:rPr>
        <w:t>According to the fundamental processing related to</w:t>
      </w:r>
      <w:r w:rsidRPr="007944B7">
        <w:rPr>
          <w:color w:val="000000"/>
        </w:rPr>
        <w:t xml:space="preserve"> performances of the business the </w:t>
      </w:r>
      <w:r w:rsidR="00B07991" w:rsidRPr="007944B7">
        <w:rPr>
          <w:color w:val="000000"/>
        </w:rPr>
        <w:t>organisational department</w:t>
      </w:r>
      <w:r w:rsidRPr="007944B7">
        <w:rPr>
          <w:color w:val="000000"/>
        </w:rPr>
        <w:t xml:space="preserve"> of the </w:t>
      </w:r>
      <w:r w:rsidR="00B07991" w:rsidRPr="007944B7">
        <w:rPr>
          <w:color w:val="000000"/>
        </w:rPr>
        <w:t>company</w:t>
      </w:r>
      <w:r w:rsidRPr="007944B7">
        <w:rPr>
          <w:color w:val="000000"/>
        </w:rPr>
        <w:t xml:space="preserve"> is </w:t>
      </w:r>
      <w:r w:rsidR="00B07991" w:rsidRPr="007944B7">
        <w:rPr>
          <w:color w:val="000000"/>
        </w:rPr>
        <w:t>requisite</w:t>
      </w:r>
      <w:r w:rsidRPr="007944B7">
        <w:rPr>
          <w:color w:val="000000"/>
        </w:rPr>
        <w:t xml:space="preserve"> to </w:t>
      </w:r>
      <w:r w:rsidR="00B07991" w:rsidRPr="007944B7">
        <w:rPr>
          <w:color w:val="000000"/>
        </w:rPr>
        <w:t>formulate</w:t>
      </w:r>
      <w:r w:rsidRPr="007944B7">
        <w:rPr>
          <w:color w:val="000000"/>
        </w:rPr>
        <w:t xml:space="preserve"> </w:t>
      </w:r>
      <w:r w:rsidR="00B07991" w:rsidRPr="007944B7">
        <w:rPr>
          <w:color w:val="000000"/>
        </w:rPr>
        <w:t>additional</w:t>
      </w:r>
      <w:r w:rsidRPr="007944B7">
        <w:rPr>
          <w:color w:val="000000"/>
        </w:rPr>
        <w:t xml:space="preserve"> developmental initiatives with the maintenance of which business present volume of cash and </w:t>
      </w:r>
      <w:r w:rsidRPr="007944B7">
        <w:rPr>
          <w:color w:val="000000"/>
        </w:rPr>
        <w:lastRenderedPageBreak/>
        <w:t>cash equivalents position or  liquidity structure can positively maintained in developmental aspects. Additionally, the management is also required to restructure the current liquidity approaches as well so that a proper volume of business competencies can be positively initiated. </w:t>
      </w:r>
    </w:p>
    <w:p w14:paraId="2D6A7180" w14:textId="77777777" w:rsidR="003E5A1B" w:rsidRPr="007944B7" w:rsidRDefault="003E5A1B" w:rsidP="00910325">
      <w:pPr>
        <w:spacing w:line="360" w:lineRule="auto"/>
        <w:jc w:val="both"/>
        <w:rPr>
          <w:rFonts w:ascii="Times New Roman" w:hAnsi="Times New Roman" w:cs="Times New Roman"/>
          <w:b/>
          <w:sz w:val="24"/>
          <w:szCs w:val="24"/>
        </w:rPr>
      </w:pPr>
    </w:p>
    <w:p w14:paraId="7511E211"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Acid Test Ratio or Quick Ratio=</w:t>
      </w:r>
      <w:r w:rsidRPr="007944B7">
        <w:rPr>
          <w:rFonts w:ascii="Times New Roman" w:hAnsi="Times New Roman" w:cs="Times New Roman"/>
          <w:sz w:val="24"/>
          <w:szCs w:val="24"/>
        </w:rPr>
        <w:t xml:space="preserve"> (Current Assets – Inventory) ÷ Current Liability</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27C1CDF6" w14:textId="77777777" w:rsidTr="00250863">
        <w:trPr>
          <w:trHeight w:val="307"/>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1AA03C"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7A81F396"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66AC0DE"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2875FCC3"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516E7ED5"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1704A1D9"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296CA997"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51071ED2"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Current Assets – Inventory</w:t>
            </w:r>
          </w:p>
        </w:tc>
        <w:tc>
          <w:tcPr>
            <w:tcW w:w="1275" w:type="dxa"/>
            <w:tcBorders>
              <w:top w:val="nil"/>
              <w:left w:val="nil"/>
              <w:bottom w:val="single" w:sz="4" w:space="0" w:color="auto"/>
              <w:right w:val="single" w:sz="4" w:space="0" w:color="auto"/>
            </w:tcBorders>
            <w:shd w:val="clear" w:color="auto" w:fill="auto"/>
            <w:noWrap/>
            <w:vAlign w:val="bottom"/>
            <w:hideMark/>
          </w:tcPr>
          <w:p w14:paraId="193650E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5854</w:t>
            </w:r>
          </w:p>
        </w:tc>
        <w:tc>
          <w:tcPr>
            <w:tcW w:w="1134" w:type="dxa"/>
            <w:tcBorders>
              <w:top w:val="nil"/>
              <w:left w:val="nil"/>
              <w:bottom w:val="single" w:sz="4" w:space="0" w:color="auto"/>
              <w:right w:val="single" w:sz="4" w:space="0" w:color="auto"/>
            </w:tcBorders>
            <w:shd w:val="clear" w:color="auto" w:fill="auto"/>
            <w:noWrap/>
            <w:vAlign w:val="bottom"/>
            <w:hideMark/>
          </w:tcPr>
          <w:p w14:paraId="53CB90D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5629</w:t>
            </w:r>
          </w:p>
        </w:tc>
        <w:tc>
          <w:tcPr>
            <w:tcW w:w="1134" w:type="dxa"/>
            <w:tcBorders>
              <w:top w:val="nil"/>
              <w:left w:val="nil"/>
              <w:bottom w:val="single" w:sz="4" w:space="0" w:color="auto"/>
              <w:right w:val="single" w:sz="4" w:space="0" w:color="auto"/>
            </w:tcBorders>
            <w:vAlign w:val="bottom"/>
          </w:tcPr>
          <w:p w14:paraId="4380E59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6056</w:t>
            </w:r>
          </w:p>
        </w:tc>
        <w:tc>
          <w:tcPr>
            <w:tcW w:w="1134" w:type="dxa"/>
            <w:tcBorders>
              <w:top w:val="nil"/>
              <w:left w:val="nil"/>
              <w:bottom w:val="single" w:sz="4" w:space="0" w:color="auto"/>
              <w:right w:val="single" w:sz="4" w:space="0" w:color="auto"/>
            </w:tcBorders>
            <w:vAlign w:val="bottom"/>
          </w:tcPr>
          <w:p w14:paraId="42F4CF5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4547</w:t>
            </w:r>
          </w:p>
        </w:tc>
        <w:tc>
          <w:tcPr>
            <w:tcW w:w="1134" w:type="dxa"/>
            <w:tcBorders>
              <w:top w:val="nil"/>
              <w:left w:val="nil"/>
              <w:bottom w:val="single" w:sz="4" w:space="0" w:color="auto"/>
              <w:right w:val="single" w:sz="4" w:space="0" w:color="auto"/>
            </w:tcBorders>
            <w:vAlign w:val="bottom"/>
          </w:tcPr>
          <w:p w14:paraId="44C3DFC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3476</w:t>
            </w:r>
          </w:p>
        </w:tc>
      </w:tr>
      <w:tr w:rsidR="00910325" w:rsidRPr="007944B7" w14:paraId="1A5E0CE3"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48B2C698"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Current Liability</w:t>
            </w:r>
          </w:p>
        </w:tc>
        <w:tc>
          <w:tcPr>
            <w:tcW w:w="1275" w:type="dxa"/>
            <w:tcBorders>
              <w:top w:val="nil"/>
              <w:left w:val="nil"/>
              <w:bottom w:val="single" w:sz="4" w:space="0" w:color="auto"/>
              <w:right w:val="single" w:sz="4" w:space="0" w:color="auto"/>
            </w:tcBorders>
            <w:shd w:val="clear" w:color="auto" w:fill="auto"/>
            <w:noWrap/>
            <w:vAlign w:val="bottom"/>
            <w:hideMark/>
          </w:tcPr>
          <w:p w14:paraId="0D798CA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12047</w:t>
            </w:r>
          </w:p>
        </w:tc>
        <w:tc>
          <w:tcPr>
            <w:tcW w:w="1134" w:type="dxa"/>
            <w:tcBorders>
              <w:top w:val="nil"/>
              <w:left w:val="nil"/>
              <w:bottom w:val="single" w:sz="4" w:space="0" w:color="auto"/>
              <w:right w:val="single" w:sz="4" w:space="0" w:color="auto"/>
            </w:tcBorders>
            <w:shd w:val="clear" w:color="auto" w:fill="auto"/>
            <w:noWrap/>
            <w:vAlign w:val="bottom"/>
            <w:hideMark/>
          </w:tcPr>
          <w:p w14:paraId="0B16084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11849</w:t>
            </w:r>
          </w:p>
        </w:tc>
        <w:tc>
          <w:tcPr>
            <w:tcW w:w="1134" w:type="dxa"/>
            <w:tcBorders>
              <w:top w:val="nil"/>
              <w:left w:val="nil"/>
              <w:bottom w:val="single" w:sz="4" w:space="0" w:color="auto"/>
              <w:right w:val="single" w:sz="4" w:space="0" w:color="auto"/>
            </w:tcBorders>
            <w:vAlign w:val="bottom"/>
          </w:tcPr>
          <w:p w14:paraId="6747B62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10302</w:t>
            </w:r>
          </w:p>
        </w:tc>
        <w:tc>
          <w:tcPr>
            <w:tcW w:w="1134" w:type="dxa"/>
            <w:tcBorders>
              <w:top w:val="nil"/>
              <w:left w:val="nil"/>
              <w:bottom w:val="single" w:sz="4" w:space="0" w:color="auto"/>
              <w:right w:val="single" w:sz="4" w:space="0" w:color="auto"/>
            </w:tcBorders>
            <w:vAlign w:val="bottom"/>
          </w:tcPr>
          <w:p w14:paraId="4523B86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8586</w:t>
            </w:r>
          </w:p>
        </w:tc>
        <w:tc>
          <w:tcPr>
            <w:tcW w:w="1134" w:type="dxa"/>
            <w:tcBorders>
              <w:top w:val="nil"/>
              <w:left w:val="nil"/>
              <w:bottom w:val="single" w:sz="4" w:space="0" w:color="auto"/>
              <w:right w:val="single" w:sz="4" w:space="0" w:color="auto"/>
            </w:tcBorders>
            <w:vAlign w:val="bottom"/>
          </w:tcPr>
          <w:p w14:paraId="06663724"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6724</w:t>
            </w:r>
          </w:p>
        </w:tc>
      </w:tr>
      <w:tr w:rsidR="00910325" w:rsidRPr="007944B7" w14:paraId="54CA4FAE"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25212BC5"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0498ED1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0.49</w:t>
            </w:r>
          </w:p>
        </w:tc>
        <w:tc>
          <w:tcPr>
            <w:tcW w:w="1134" w:type="dxa"/>
            <w:tcBorders>
              <w:top w:val="nil"/>
              <w:left w:val="nil"/>
              <w:bottom w:val="single" w:sz="4" w:space="0" w:color="auto"/>
              <w:right w:val="single" w:sz="4" w:space="0" w:color="auto"/>
            </w:tcBorders>
            <w:shd w:val="clear" w:color="auto" w:fill="auto"/>
            <w:noWrap/>
            <w:vAlign w:val="bottom"/>
            <w:hideMark/>
          </w:tcPr>
          <w:p w14:paraId="79CCAB5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0.48</w:t>
            </w:r>
          </w:p>
        </w:tc>
        <w:tc>
          <w:tcPr>
            <w:tcW w:w="1134" w:type="dxa"/>
            <w:tcBorders>
              <w:top w:val="nil"/>
              <w:left w:val="nil"/>
              <w:bottom w:val="single" w:sz="4" w:space="0" w:color="auto"/>
              <w:right w:val="single" w:sz="4" w:space="0" w:color="auto"/>
            </w:tcBorders>
            <w:vAlign w:val="bottom"/>
          </w:tcPr>
          <w:p w14:paraId="3BD587C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0.59</w:t>
            </w:r>
          </w:p>
        </w:tc>
        <w:tc>
          <w:tcPr>
            <w:tcW w:w="1134" w:type="dxa"/>
            <w:tcBorders>
              <w:top w:val="nil"/>
              <w:left w:val="nil"/>
              <w:bottom w:val="single" w:sz="4" w:space="0" w:color="auto"/>
              <w:right w:val="single" w:sz="4" w:space="0" w:color="auto"/>
            </w:tcBorders>
            <w:vAlign w:val="bottom"/>
          </w:tcPr>
          <w:p w14:paraId="09C714F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0.53</w:t>
            </w:r>
          </w:p>
        </w:tc>
        <w:tc>
          <w:tcPr>
            <w:tcW w:w="1134" w:type="dxa"/>
            <w:tcBorders>
              <w:top w:val="nil"/>
              <w:left w:val="nil"/>
              <w:bottom w:val="single" w:sz="4" w:space="0" w:color="auto"/>
              <w:right w:val="single" w:sz="4" w:space="0" w:color="auto"/>
            </w:tcBorders>
            <w:vAlign w:val="bottom"/>
          </w:tcPr>
          <w:p w14:paraId="357B431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0.52</w:t>
            </w:r>
          </w:p>
        </w:tc>
      </w:tr>
    </w:tbl>
    <w:p w14:paraId="705F9D20" w14:textId="77777777" w:rsidR="00910325" w:rsidRPr="007944B7" w:rsidRDefault="00910325" w:rsidP="00910325">
      <w:pPr>
        <w:spacing w:line="360" w:lineRule="auto"/>
        <w:jc w:val="both"/>
        <w:rPr>
          <w:rFonts w:ascii="Times New Roman" w:hAnsi="Times New Roman" w:cs="Times New Roman"/>
          <w:b/>
          <w:sz w:val="24"/>
          <w:szCs w:val="24"/>
        </w:rPr>
      </w:pPr>
    </w:p>
    <w:p w14:paraId="1F1BC971" w14:textId="3824C789"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 xml:space="preserve">According to the general contractor business accounting </w:t>
      </w:r>
      <w:r w:rsidR="00B07991" w:rsidRPr="007944B7">
        <w:rPr>
          <w:color w:val="000000"/>
        </w:rPr>
        <w:t>processing</w:t>
      </w:r>
      <w:r w:rsidRPr="007944B7">
        <w:rPr>
          <w:color w:val="000000"/>
        </w:rPr>
        <w:t xml:space="preserve"> of </w:t>
      </w:r>
      <w:r w:rsidR="00B07991" w:rsidRPr="007944B7">
        <w:rPr>
          <w:color w:val="000000"/>
        </w:rPr>
        <w:t>such</w:t>
      </w:r>
      <w:r w:rsidRPr="007944B7">
        <w:rPr>
          <w:color w:val="000000"/>
        </w:rPr>
        <w:t xml:space="preserve"> </w:t>
      </w:r>
      <w:r w:rsidR="00B07991" w:rsidRPr="007944B7">
        <w:rPr>
          <w:color w:val="000000"/>
        </w:rPr>
        <w:t>specific</w:t>
      </w:r>
      <w:r w:rsidRPr="007944B7">
        <w:rPr>
          <w:color w:val="000000"/>
        </w:rPr>
        <w:t xml:space="preserve"> ratio mainly </w:t>
      </w:r>
      <w:r w:rsidR="00B07991" w:rsidRPr="007944B7">
        <w:rPr>
          <w:color w:val="000000"/>
        </w:rPr>
        <w:t>proceeds</w:t>
      </w:r>
      <w:r w:rsidRPr="007944B7">
        <w:rPr>
          <w:color w:val="000000"/>
        </w:rPr>
        <w:t xml:space="preserve"> for evaluating the </w:t>
      </w:r>
      <w:r w:rsidR="00B07991" w:rsidRPr="007944B7">
        <w:rPr>
          <w:color w:val="000000"/>
        </w:rPr>
        <w:t>influential</w:t>
      </w:r>
      <w:r w:rsidRPr="007944B7">
        <w:rPr>
          <w:color w:val="000000"/>
        </w:rPr>
        <w:t xml:space="preserve"> liquidity performances of the </w:t>
      </w:r>
      <w:r w:rsidR="00B07991" w:rsidRPr="007944B7">
        <w:rPr>
          <w:color w:val="000000"/>
        </w:rPr>
        <w:t>company</w:t>
      </w:r>
      <w:r w:rsidRPr="007944B7">
        <w:rPr>
          <w:color w:val="000000"/>
        </w:rPr>
        <w:t xml:space="preserve"> after the </w:t>
      </w:r>
      <w:r w:rsidR="00B07991" w:rsidRPr="007944B7">
        <w:rPr>
          <w:color w:val="000000"/>
        </w:rPr>
        <w:t>deduction</w:t>
      </w:r>
      <w:r w:rsidRPr="007944B7">
        <w:rPr>
          <w:color w:val="000000"/>
        </w:rPr>
        <w:t xml:space="preserve"> of inventory value from current assets level. Considering the same approaches with the maintenance of this type of ratios the management can positively initiate some developmental initiatives including investment appraisal techniques with the more confident manner</w:t>
      </w:r>
      <w:r w:rsidR="0027516C" w:rsidRPr="007944B7">
        <w:rPr>
          <w:color w:val="000000"/>
        </w:rPr>
        <w:t xml:space="preserve"> (</w:t>
      </w:r>
      <w:r w:rsidR="0027516C" w:rsidRPr="007944B7">
        <w:rPr>
          <w:color w:val="000000" w:themeColor="text1"/>
        </w:rPr>
        <w:t xml:space="preserve">Mustarós </w:t>
      </w:r>
      <w:r w:rsidR="0027516C" w:rsidRPr="007944B7">
        <w:rPr>
          <w:i/>
          <w:color w:val="000000" w:themeColor="text1"/>
        </w:rPr>
        <w:t>et al.</w:t>
      </w:r>
      <w:r w:rsidR="0027516C" w:rsidRPr="007944B7">
        <w:rPr>
          <w:color w:val="000000" w:themeColor="text1"/>
        </w:rPr>
        <w:t xml:space="preserve"> 2020)</w:t>
      </w:r>
      <w:r w:rsidRPr="007944B7">
        <w:rPr>
          <w:color w:val="000000"/>
        </w:rPr>
        <w:t>. </w:t>
      </w:r>
    </w:p>
    <w:p w14:paraId="080BAE6C" w14:textId="5F21F734" w:rsidR="00910325" w:rsidRPr="007944B7" w:rsidRDefault="00910325" w:rsidP="00910325">
      <w:pPr>
        <w:pStyle w:val="NormalWeb"/>
        <w:spacing w:before="0" w:beforeAutospacing="0" w:after="0" w:afterAutospacing="0" w:line="360" w:lineRule="auto"/>
        <w:jc w:val="both"/>
      </w:pPr>
      <w:r w:rsidRPr="007944B7">
        <w:rPr>
          <w:b/>
          <w:bCs/>
          <w:color w:val="000000"/>
        </w:rPr>
        <w:t>Results</w:t>
      </w:r>
      <w:r w:rsidRPr="007944B7">
        <w:rPr>
          <w:color w:val="000000"/>
        </w:rPr>
        <w:t xml:space="preserve">: </w:t>
      </w:r>
      <w:r w:rsidR="00B07991" w:rsidRPr="007944B7">
        <w:rPr>
          <w:color w:val="000000"/>
        </w:rPr>
        <w:t>As</w:t>
      </w:r>
      <w:r w:rsidRPr="007944B7">
        <w:rPr>
          <w:color w:val="000000"/>
        </w:rPr>
        <w:t xml:space="preserve"> to the present computation basically a reduction is noticed in the current accounting period which is indicating that while during the 2016 such ratio was indicating around 0.52 levels, in the current accounting period it was decreased to 0.49 levels insufficiently. Due to the volume of pandemic attacks the overall financial capacity of business significantly reduced that impacted over the working capital management of the business negatively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432F2BD1" w14:textId="3BB53C42" w:rsidR="00910325" w:rsidRPr="007944B7" w:rsidRDefault="00910325" w:rsidP="00910325">
      <w:pPr>
        <w:pStyle w:val="NormalWeb"/>
        <w:spacing w:before="0" w:beforeAutospacing="0" w:after="0" w:afterAutospacing="0" w:line="360" w:lineRule="auto"/>
        <w:jc w:val="both"/>
      </w:pPr>
      <w:r w:rsidRPr="007944B7">
        <w:rPr>
          <w:b/>
          <w:bCs/>
          <w:color w:val="000000"/>
        </w:rPr>
        <w:t>Recommendation</w:t>
      </w:r>
      <w:r w:rsidRPr="007944B7">
        <w:rPr>
          <w:color w:val="000000"/>
        </w:rPr>
        <w:t xml:space="preserve">: In accordance with the present performing approaches it is basically approachable that the overall financial performances of the business is </w:t>
      </w:r>
      <w:r w:rsidR="00B07991" w:rsidRPr="007944B7">
        <w:rPr>
          <w:color w:val="000000"/>
        </w:rPr>
        <w:t>denoting reduced level of performances</w:t>
      </w:r>
      <w:r w:rsidRPr="007944B7">
        <w:rPr>
          <w:color w:val="000000"/>
        </w:rPr>
        <w:t xml:space="preserve"> </w:t>
      </w:r>
      <w:r w:rsidR="00B07991" w:rsidRPr="007944B7">
        <w:rPr>
          <w:color w:val="000000"/>
        </w:rPr>
        <w:t>differentiated</w:t>
      </w:r>
      <w:r w:rsidRPr="007944B7">
        <w:rPr>
          <w:color w:val="000000"/>
        </w:rPr>
        <w:t xml:space="preserve"> </w:t>
      </w:r>
      <w:r w:rsidR="00B07991" w:rsidRPr="007944B7">
        <w:rPr>
          <w:color w:val="000000"/>
        </w:rPr>
        <w:t>to previous</w:t>
      </w:r>
      <w:r w:rsidRPr="007944B7">
        <w:rPr>
          <w:color w:val="000000"/>
        </w:rPr>
        <w:t xml:space="preserve"> position in an efficient order. </w:t>
      </w:r>
      <w:r w:rsidR="00B07991" w:rsidRPr="007944B7">
        <w:rPr>
          <w:color w:val="000000"/>
        </w:rPr>
        <w:t xml:space="preserve">At the present scenario the organiser </w:t>
      </w:r>
      <w:r w:rsidRPr="007944B7">
        <w:rPr>
          <w:color w:val="000000"/>
        </w:rPr>
        <w:t xml:space="preserve">of </w:t>
      </w:r>
      <w:r w:rsidR="00B07991" w:rsidRPr="007944B7">
        <w:rPr>
          <w:color w:val="000000"/>
        </w:rPr>
        <w:t>company</w:t>
      </w:r>
      <w:r w:rsidRPr="007944B7">
        <w:rPr>
          <w:color w:val="000000"/>
        </w:rPr>
        <w:t xml:space="preserve"> is </w:t>
      </w:r>
      <w:r w:rsidR="00B07991" w:rsidRPr="007944B7">
        <w:rPr>
          <w:color w:val="000000"/>
        </w:rPr>
        <w:t>requisite to reformulate additional</w:t>
      </w:r>
      <w:r w:rsidRPr="007944B7">
        <w:rPr>
          <w:color w:val="000000"/>
        </w:rPr>
        <w:t xml:space="preserve"> developmental approaches including credit control policy to maintain the level of sustainability related to the business financial and liquidity approaches efficiently to maintain for future growth in an efficient order. </w:t>
      </w:r>
    </w:p>
    <w:p w14:paraId="679108E6" w14:textId="77777777" w:rsidR="003E5A1B" w:rsidRPr="007944B7" w:rsidRDefault="003E5A1B" w:rsidP="00910325">
      <w:pPr>
        <w:spacing w:line="360" w:lineRule="auto"/>
        <w:jc w:val="both"/>
        <w:rPr>
          <w:rFonts w:ascii="Times New Roman" w:hAnsi="Times New Roman" w:cs="Times New Roman"/>
          <w:b/>
          <w:sz w:val="24"/>
          <w:szCs w:val="24"/>
        </w:rPr>
      </w:pPr>
    </w:p>
    <w:p w14:paraId="43DE7691" w14:textId="77777777" w:rsidR="00B07991" w:rsidRPr="007944B7" w:rsidRDefault="00B07991">
      <w:pPr>
        <w:rPr>
          <w:rFonts w:ascii="Times New Roman" w:hAnsi="Times New Roman" w:cs="Times New Roman"/>
          <w:b/>
          <w:sz w:val="24"/>
          <w:szCs w:val="24"/>
        </w:rPr>
      </w:pPr>
      <w:r w:rsidRPr="007944B7">
        <w:rPr>
          <w:rFonts w:ascii="Times New Roman" w:hAnsi="Times New Roman" w:cs="Times New Roman"/>
          <w:b/>
          <w:sz w:val="24"/>
          <w:szCs w:val="24"/>
        </w:rPr>
        <w:br w:type="page"/>
      </w:r>
    </w:p>
    <w:p w14:paraId="03B0CED1" w14:textId="32D581B9" w:rsidR="00910325" w:rsidRPr="007944B7" w:rsidRDefault="00910325" w:rsidP="00910325">
      <w:pPr>
        <w:spacing w:line="360" w:lineRule="auto"/>
        <w:jc w:val="both"/>
        <w:rPr>
          <w:rFonts w:ascii="Times New Roman" w:hAnsi="Times New Roman" w:cs="Times New Roman"/>
          <w:b/>
          <w:sz w:val="24"/>
          <w:szCs w:val="24"/>
        </w:rPr>
      </w:pPr>
      <w:r w:rsidRPr="007944B7">
        <w:rPr>
          <w:rFonts w:ascii="Times New Roman" w:hAnsi="Times New Roman" w:cs="Times New Roman"/>
          <w:b/>
          <w:sz w:val="24"/>
          <w:szCs w:val="24"/>
        </w:rPr>
        <w:lastRenderedPageBreak/>
        <w:t xml:space="preserve">Application of business Solvency ratio </w:t>
      </w:r>
    </w:p>
    <w:p w14:paraId="30FACBE5" w14:textId="77777777" w:rsidR="00910325" w:rsidRPr="007944B7" w:rsidRDefault="00910325" w:rsidP="00910325">
      <w:pPr>
        <w:spacing w:line="360" w:lineRule="auto"/>
        <w:jc w:val="both"/>
        <w:rPr>
          <w:rFonts w:ascii="Times New Roman" w:hAnsi="Times New Roman" w:cs="Times New Roman"/>
          <w:color w:val="000000"/>
          <w:sz w:val="24"/>
          <w:szCs w:val="24"/>
        </w:rPr>
      </w:pPr>
      <w:r w:rsidRPr="007944B7">
        <w:rPr>
          <w:rFonts w:ascii="Times New Roman" w:hAnsi="Times New Roman" w:cs="Times New Roman"/>
          <w:b/>
          <w:sz w:val="24"/>
          <w:szCs w:val="24"/>
        </w:rPr>
        <w:t xml:space="preserve">Interest coverage ratio= </w:t>
      </w:r>
      <w:r w:rsidRPr="007944B7">
        <w:rPr>
          <w:rFonts w:ascii="Times New Roman" w:hAnsi="Times New Roman" w:cs="Times New Roman"/>
          <w:sz w:val="24"/>
          <w:szCs w:val="24"/>
        </w:rPr>
        <w:t xml:space="preserve">Earnings before interest tax ÷ </w:t>
      </w:r>
      <w:r w:rsidRPr="007944B7">
        <w:rPr>
          <w:rFonts w:ascii="Times New Roman" w:hAnsi="Times New Roman" w:cs="Times New Roman"/>
          <w:color w:val="000000"/>
          <w:sz w:val="24"/>
          <w:szCs w:val="24"/>
        </w:rPr>
        <w:t>Financial cost</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490F02A5"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6CCADD"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08AF3C62"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5AC22A4"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77B9B967"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2B0A9DBA"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5151C568"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2DCFD8A7"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5FE541F1"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sz w:val="24"/>
                <w:szCs w:val="24"/>
              </w:rPr>
              <w:t>Earnings before interest tax</w:t>
            </w:r>
          </w:p>
        </w:tc>
        <w:tc>
          <w:tcPr>
            <w:tcW w:w="1275" w:type="dxa"/>
            <w:tcBorders>
              <w:top w:val="nil"/>
              <w:left w:val="nil"/>
              <w:bottom w:val="single" w:sz="4" w:space="0" w:color="auto"/>
              <w:right w:val="single" w:sz="4" w:space="0" w:color="auto"/>
            </w:tcBorders>
            <w:shd w:val="clear" w:color="auto" w:fill="auto"/>
            <w:noWrap/>
            <w:vAlign w:val="bottom"/>
            <w:hideMark/>
          </w:tcPr>
          <w:p w14:paraId="791F97C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650</w:t>
            </w:r>
          </w:p>
        </w:tc>
        <w:tc>
          <w:tcPr>
            <w:tcW w:w="1134" w:type="dxa"/>
            <w:tcBorders>
              <w:top w:val="nil"/>
              <w:left w:val="nil"/>
              <w:bottom w:val="single" w:sz="4" w:space="0" w:color="auto"/>
              <w:right w:val="single" w:sz="4" w:space="0" w:color="auto"/>
            </w:tcBorders>
            <w:shd w:val="clear" w:color="auto" w:fill="auto"/>
            <w:noWrap/>
            <w:vAlign w:val="bottom"/>
            <w:hideMark/>
          </w:tcPr>
          <w:p w14:paraId="4C0DEC2E"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601</w:t>
            </w:r>
          </w:p>
        </w:tc>
        <w:tc>
          <w:tcPr>
            <w:tcW w:w="1134" w:type="dxa"/>
            <w:tcBorders>
              <w:top w:val="nil"/>
              <w:left w:val="nil"/>
              <w:bottom w:val="single" w:sz="4" w:space="0" w:color="auto"/>
              <w:right w:val="single" w:sz="4" w:space="0" w:color="auto"/>
            </w:tcBorders>
            <w:vAlign w:val="bottom"/>
          </w:tcPr>
          <w:p w14:paraId="4D2A808B"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518</w:t>
            </w:r>
          </w:p>
        </w:tc>
        <w:tc>
          <w:tcPr>
            <w:tcW w:w="1134" w:type="dxa"/>
            <w:tcBorders>
              <w:top w:val="nil"/>
              <w:left w:val="nil"/>
              <w:bottom w:val="single" w:sz="4" w:space="0" w:color="auto"/>
              <w:right w:val="single" w:sz="4" w:space="0" w:color="auto"/>
            </w:tcBorders>
            <w:vAlign w:val="bottom"/>
          </w:tcPr>
          <w:p w14:paraId="72923A8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642</w:t>
            </w:r>
          </w:p>
        </w:tc>
        <w:tc>
          <w:tcPr>
            <w:tcW w:w="1134" w:type="dxa"/>
            <w:tcBorders>
              <w:top w:val="nil"/>
              <w:left w:val="nil"/>
              <w:bottom w:val="single" w:sz="4" w:space="0" w:color="auto"/>
              <w:right w:val="single" w:sz="4" w:space="0" w:color="auto"/>
            </w:tcBorders>
            <w:vAlign w:val="bottom"/>
          </w:tcPr>
          <w:p w14:paraId="6EDCF5D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707</w:t>
            </w:r>
          </w:p>
        </w:tc>
      </w:tr>
      <w:tr w:rsidR="00910325" w:rsidRPr="007944B7" w14:paraId="6A4BA33C"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19B74447"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Financial cost </w:t>
            </w:r>
          </w:p>
        </w:tc>
        <w:tc>
          <w:tcPr>
            <w:tcW w:w="1275" w:type="dxa"/>
            <w:tcBorders>
              <w:top w:val="nil"/>
              <w:left w:val="nil"/>
              <w:bottom w:val="single" w:sz="4" w:space="0" w:color="auto"/>
              <w:right w:val="single" w:sz="4" w:space="0" w:color="auto"/>
            </w:tcBorders>
            <w:shd w:val="clear" w:color="auto" w:fill="auto"/>
            <w:noWrap/>
            <w:vAlign w:val="bottom"/>
            <w:hideMark/>
          </w:tcPr>
          <w:p w14:paraId="26C327D1"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398</w:t>
            </w:r>
          </w:p>
        </w:tc>
        <w:tc>
          <w:tcPr>
            <w:tcW w:w="1134" w:type="dxa"/>
            <w:tcBorders>
              <w:top w:val="nil"/>
              <w:left w:val="nil"/>
              <w:bottom w:val="single" w:sz="4" w:space="0" w:color="auto"/>
              <w:right w:val="single" w:sz="4" w:space="0" w:color="auto"/>
            </w:tcBorders>
            <w:shd w:val="clear" w:color="auto" w:fill="auto"/>
            <w:noWrap/>
            <w:vAlign w:val="bottom"/>
            <w:hideMark/>
          </w:tcPr>
          <w:p w14:paraId="27DB567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427</w:t>
            </w:r>
          </w:p>
        </w:tc>
        <w:tc>
          <w:tcPr>
            <w:tcW w:w="1134" w:type="dxa"/>
            <w:tcBorders>
              <w:top w:val="nil"/>
              <w:left w:val="nil"/>
              <w:bottom w:val="single" w:sz="4" w:space="0" w:color="auto"/>
              <w:right w:val="single" w:sz="4" w:space="0" w:color="auto"/>
            </w:tcBorders>
            <w:vAlign w:val="bottom"/>
          </w:tcPr>
          <w:p w14:paraId="2490EF6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140</w:t>
            </w:r>
          </w:p>
        </w:tc>
        <w:tc>
          <w:tcPr>
            <w:tcW w:w="1134" w:type="dxa"/>
            <w:tcBorders>
              <w:top w:val="nil"/>
              <w:left w:val="nil"/>
              <w:bottom w:val="single" w:sz="4" w:space="0" w:color="auto"/>
              <w:right w:val="single" w:sz="4" w:space="0" w:color="auto"/>
            </w:tcBorders>
            <w:vAlign w:val="bottom"/>
          </w:tcPr>
          <w:p w14:paraId="673CB93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136</w:t>
            </w:r>
          </w:p>
        </w:tc>
        <w:tc>
          <w:tcPr>
            <w:tcW w:w="1134" w:type="dxa"/>
            <w:tcBorders>
              <w:top w:val="nil"/>
              <w:left w:val="nil"/>
              <w:bottom w:val="single" w:sz="4" w:space="0" w:color="auto"/>
              <w:right w:val="single" w:sz="4" w:space="0" w:color="auto"/>
            </w:tcBorders>
            <w:vAlign w:val="bottom"/>
          </w:tcPr>
          <w:p w14:paraId="1F99CC9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167</w:t>
            </w:r>
          </w:p>
        </w:tc>
      </w:tr>
      <w:tr w:rsidR="00910325" w:rsidRPr="007944B7" w14:paraId="53A53BC7"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72C22CD4"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1E3EC0C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1.63</w:t>
            </w:r>
          </w:p>
        </w:tc>
        <w:tc>
          <w:tcPr>
            <w:tcW w:w="1134" w:type="dxa"/>
            <w:tcBorders>
              <w:top w:val="nil"/>
              <w:left w:val="nil"/>
              <w:bottom w:val="single" w:sz="4" w:space="0" w:color="auto"/>
              <w:right w:val="single" w:sz="4" w:space="0" w:color="auto"/>
            </w:tcBorders>
            <w:shd w:val="clear" w:color="auto" w:fill="auto"/>
            <w:noWrap/>
            <w:vAlign w:val="bottom"/>
            <w:hideMark/>
          </w:tcPr>
          <w:p w14:paraId="687613D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1.41</w:t>
            </w:r>
          </w:p>
        </w:tc>
        <w:tc>
          <w:tcPr>
            <w:tcW w:w="1134" w:type="dxa"/>
            <w:tcBorders>
              <w:top w:val="nil"/>
              <w:left w:val="nil"/>
              <w:bottom w:val="single" w:sz="4" w:space="0" w:color="auto"/>
              <w:right w:val="single" w:sz="4" w:space="0" w:color="auto"/>
            </w:tcBorders>
            <w:vAlign w:val="bottom"/>
          </w:tcPr>
          <w:p w14:paraId="14E4FE5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3.70</w:t>
            </w:r>
          </w:p>
        </w:tc>
        <w:tc>
          <w:tcPr>
            <w:tcW w:w="1134" w:type="dxa"/>
            <w:tcBorders>
              <w:top w:val="nil"/>
              <w:left w:val="nil"/>
              <w:bottom w:val="single" w:sz="4" w:space="0" w:color="auto"/>
              <w:right w:val="single" w:sz="4" w:space="0" w:color="auto"/>
            </w:tcBorders>
            <w:vAlign w:val="bottom"/>
          </w:tcPr>
          <w:p w14:paraId="2FFF4A5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4.72</w:t>
            </w:r>
          </w:p>
        </w:tc>
        <w:tc>
          <w:tcPr>
            <w:tcW w:w="1134" w:type="dxa"/>
            <w:tcBorders>
              <w:top w:val="nil"/>
              <w:left w:val="nil"/>
              <w:bottom w:val="single" w:sz="4" w:space="0" w:color="auto"/>
              <w:right w:val="single" w:sz="4" w:space="0" w:color="auto"/>
            </w:tcBorders>
            <w:vAlign w:val="bottom"/>
          </w:tcPr>
          <w:p w14:paraId="6FD4D96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4.23</w:t>
            </w:r>
          </w:p>
        </w:tc>
      </w:tr>
    </w:tbl>
    <w:p w14:paraId="04F328C6" w14:textId="77777777" w:rsidR="00910325" w:rsidRPr="007944B7" w:rsidRDefault="00910325" w:rsidP="00910325">
      <w:pPr>
        <w:spacing w:line="360" w:lineRule="auto"/>
        <w:jc w:val="both"/>
        <w:rPr>
          <w:rFonts w:ascii="Times New Roman" w:hAnsi="Times New Roman" w:cs="Times New Roman"/>
          <w:b/>
          <w:sz w:val="24"/>
          <w:szCs w:val="24"/>
        </w:rPr>
      </w:pPr>
    </w:p>
    <w:p w14:paraId="7F6FE17C" w14:textId="68ACBE8D"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Pr="007944B7">
        <w:rPr>
          <w:color w:val="000000"/>
        </w:rPr>
        <w:t xml:space="preserve">Application of this particular ratio is generally categorised under solvency ratio </w:t>
      </w:r>
      <w:r w:rsidR="004252B2" w:rsidRPr="007944B7">
        <w:rPr>
          <w:color w:val="000000"/>
        </w:rPr>
        <w:t>to recognise the fundamental approaches related to</w:t>
      </w:r>
      <w:r w:rsidRPr="007944B7">
        <w:rPr>
          <w:color w:val="000000"/>
        </w:rPr>
        <w:t xml:space="preserve"> </w:t>
      </w:r>
      <w:r w:rsidR="004252B2" w:rsidRPr="007944B7">
        <w:rPr>
          <w:color w:val="000000"/>
        </w:rPr>
        <w:t>understanding</w:t>
      </w:r>
      <w:r w:rsidRPr="007944B7">
        <w:rPr>
          <w:color w:val="000000"/>
        </w:rPr>
        <w:t xml:space="preserve"> the overall profitability </w:t>
      </w:r>
      <w:r w:rsidR="004252B2" w:rsidRPr="007944B7">
        <w:rPr>
          <w:color w:val="000000"/>
        </w:rPr>
        <w:t>processing</w:t>
      </w:r>
      <w:r w:rsidRPr="007944B7">
        <w:rPr>
          <w:color w:val="000000"/>
        </w:rPr>
        <w:t xml:space="preserve"> of </w:t>
      </w:r>
      <w:r w:rsidR="004252B2" w:rsidRPr="007944B7">
        <w:rPr>
          <w:color w:val="000000"/>
        </w:rPr>
        <w:t>such company</w:t>
      </w:r>
      <w:r w:rsidRPr="007944B7">
        <w:rPr>
          <w:color w:val="000000"/>
        </w:rPr>
        <w:t xml:space="preserve"> to maintain the consistency related to financial costing or interest efficiently. Considering the same approach </w:t>
      </w:r>
      <w:r w:rsidR="004252B2" w:rsidRPr="007944B7">
        <w:rPr>
          <w:color w:val="000000"/>
        </w:rPr>
        <w:t>through processing of such applied ratios for evaluation overall</w:t>
      </w:r>
      <w:r w:rsidRPr="007944B7">
        <w:rPr>
          <w:color w:val="000000"/>
        </w:rPr>
        <w:t xml:space="preserve"> management can positively recognise whether </w:t>
      </w:r>
      <w:r w:rsidR="004252B2" w:rsidRPr="007944B7">
        <w:rPr>
          <w:color w:val="000000"/>
        </w:rPr>
        <w:t>current</w:t>
      </w:r>
      <w:r w:rsidRPr="007944B7">
        <w:rPr>
          <w:color w:val="000000"/>
        </w:rPr>
        <w:t xml:space="preserve"> volume of debt capital is influencing a significant volume of operational risk for the business or not. </w:t>
      </w:r>
    </w:p>
    <w:p w14:paraId="022A3CAD" w14:textId="152754E6" w:rsidR="00910325" w:rsidRPr="007944B7" w:rsidRDefault="00910325" w:rsidP="00910325">
      <w:pPr>
        <w:pStyle w:val="NormalWeb"/>
        <w:spacing w:before="0" w:beforeAutospacing="0" w:after="0" w:afterAutospacing="0" w:line="360" w:lineRule="auto"/>
        <w:jc w:val="both"/>
      </w:pPr>
      <w:r w:rsidRPr="007944B7">
        <w:rPr>
          <w:b/>
          <w:bCs/>
          <w:color w:val="000000"/>
        </w:rPr>
        <w:t>Results</w:t>
      </w:r>
      <w:r w:rsidRPr="007944B7">
        <w:rPr>
          <w:color w:val="000000"/>
        </w:rPr>
        <w:t xml:space="preserve">: </w:t>
      </w:r>
      <w:r w:rsidR="004252B2" w:rsidRPr="007944B7">
        <w:rPr>
          <w:color w:val="000000"/>
        </w:rPr>
        <w:t>According to the fundamental</w:t>
      </w:r>
      <w:r w:rsidRPr="007944B7">
        <w:rPr>
          <w:color w:val="000000"/>
        </w:rPr>
        <w:t xml:space="preserve"> computation basically a fluctuation is noticed since the period of 2016, however compared with the earlier year the positive profitability is mainly noticed by the current accounting period that indicates sufficiency in an efficient manner. While in the period of 2016 </w:t>
      </w:r>
      <w:r w:rsidR="00DA310E" w:rsidRPr="007944B7">
        <w:rPr>
          <w:color w:val="000000"/>
        </w:rPr>
        <w:t>the calculated result was notifying the</w:t>
      </w:r>
      <w:r w:rsidRPr="007944B7">
        <w:rPr>
          <w:color w:val="000000"/>
        </w:rPr>
        <w:t xml:space="preserve"> level of 4.23 in the current accounting </w:t>
      </w:r>
      <w:r w:rsidR="00DA310E" w:rsidRPr="007944B7">
        <w:rPr>
          <w:color w:val="000000"/>
        </w:rPr>
        <w:t>time</w:t>
      </w:r>
      <w:r w:rsidRPr="007944B7">
        <w:rPr>
          <w:color w:val="000000"/>
        </w:rPr>
        <w:t xml:space="preserve"> it reduced to 1.63 in an efficient order. Compared with the earlier period it is basically indicating a significant reduction due to the present position that indicating the level of profitability is comparatively lower compared with the volume of financial cost during the present situation</w:t>
      </w:r>
      <w:r w:rsidR="00875D70" w:rsidRPr="007944B7">
        <w:rPr>
          <w:color w:val="000000"/>
        </w:rPr>
        <w:t xml:space="preserve"> (</w:t>
      </w:r>
      <w:r w:rsidR="00875D70" w:rsidRPr="007944B7">
        <w:rPr>
          <w:color w:val="000000" w:themeColor="text1"/>
        </w:rPr>
        <w:t>About.sainsburys.co.uk, 2020)</w:t>
      </w:r>
      <w:r w:rsidRPr="007944B7">
        <w:rPr>
          <w:color w:val="000000"/>
        </w:rPr>
        <w:t>. </w:t>
      </w:r>
    </w:p>
    <w:p w14:paraId="2966583F" w14:textId="6241A250" w:rsidR="00910325" w:rsidRPr="007944B7" w:rsidRDefault="00910325" w:rsidP="00910325">
      <w:pPr>
        <w:pStyle w:val="NormalWeb"/>
        <w:spacing w:before="0" w:beforeAutospacing="0" w:after="0" w:afterAutospacing="0" w:line="360" w:lineRule="auto"/>
        <w:jc w:val="both"/>
      </w:pPr>
      <w:r w:rsidRPr="007944B7">
        <w:rPr>
          <w:b/>
          <w:bCs/>
          <w:color w:val="000000"/>
        </w:rPr>
        <w:t>Recommendation</w:t>
      </w:r>
      <w:r w:rsidRPr="007944B7">
        <w:rPr>
          <w:color w:val="000000"/>
        </w:rPr>
        <w:t xml:space="preserve">: </w:t>
      </w:r>
      <w:r w:rsidR="00DA310E" w:rsidRPr="007944B7">
        <w:rPr>
          <w:color w:val="000000"/>
        </w:rPr>
        <w:t>As per the present performance level related to such evaluates</w:t>
      </w:r>
      <w:r w:rsidRPr="007944B7">
        <w:rPr>
          <w:color w:val="000000"/>
        </w:rPr>
        <w:t xml:space="preserve"> it is </w:t>
      </w:r>
      <w:r w:rsidR="00DA310E" w:rsidRPr="007944B7">
        <w:rPr>
          <w:color w:val="000000"/>
        </w:rPr>
        <w:t>generally</w:t>
      </w:r>
      <w:r w:rsidRPr="007944B7">
        <w:rPr>
          <w:color w:val="000000"/>
        </w:rPr>
        <w:t xml:space="preserve"> approachable that </w:t>
      </w:r>
      <w:r w:rsidR="00DA310E" w:rsidRPr="007944B7">
        <w:rPr>
          <w:color w:val="000000"/>
        </w:rPr>
        <w:t>organiser</w:t>
      </w:r>
      <w:r w:rsidRPr="007944B7">
        <w:rPr>
          <w:color w:val="000000"/>
        </w:rPr>
        <w:t xml:space="preserve"> </w:t>
      </w:r>
      <w:r w:rsidR="00DA310E" w:rsidRPr="007944B7">
        <w:rPr>
          <w:color w:val="000000"/>
        </w:rPr>
        <w:t>related to such company</w:t>
      </w:r>
      <w:r w:rsidRPr="007944B7">
        <w:rPr>
          <w:color w:val="000000"/>
        </w:rPr>
        <w:t xml:space="preserve"> is </w:t>
      </w:r>
      <w:r w:rsidR="006E6055" w:rsidRPr="007944B7">
        <w:rPr>
          <w:color w:val="000000"/>
        </w:rPr>
        <w:t>requisite</w:t>
      </w:r>
      <w:r w:rsidRPr="007944B7">
        <w:rPr>
          <w:color w:val="000000"/>
        </w:rPr>
        <w:t xml:space="preserve"> to </w:t>
      </w:r>
      <w:r w:rsidR="006E6055" w:rsidRPr="007944B7">
        <w:rPr>
          <w:color w:val="000000"/>
        </w:rPr>
        <w:t>formulate additional</w:t>
      </w:r>
      <w:r w:rsidRPr="007944B7">
        <w:rPr>
          <w:color w:val="000000"/>
        </w:rPr>
        <w:t xml:space="preserve"> developmental approach related to the business profitability margin along with cost controlling structure so that the overall volume of business financial sustainability can be efficiently maintained. Including this the management is also required to restructure the revenue performances as well for an efficient level of profitability margin. </w:t>
      </w:r>
    </w:p>
    <w:p w14:paraId="420F51BF" w14:textId="77777777" w:rsidR="003E5A1B" w:rsidRPr="007944B7" w:rsidRDefault="003E5A1B" w:rsidP="00910325">
      <w:pPr>
        <w:spacing w:line="360" w:lineRule="auto"/>
        <w:jc w:val="both"/>
        <w:rPr>
          <w:rFonts w:ascii="Times New Roman" w:hAnsi="Times New Roman" w:cs="Times New Roman"/>
          <w:b/>
          <w:sz w:val="24"/>
          <w:szCs w:val="24"/>
        </w:rPr>
      </w:pPr>
    </w:p>
    <w:p w14:paraId="5654207C"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Total Assets Turnover Ratio= </w:t>
      </w:r>
      <w:r w:rsidRPr="007944B7">
        <w:rPr>
          <w:rFonts w:ascii="Times New Roman" w:hAnsi="Times New Roman" w:cs="Times New Roman"/>
          <w:sz w:val="24"/>
          <w:szCs w:val="24"/>
        </w:rPr>
        <w:t>Revenues ÷ Total Assets</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14857561"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6F1D58"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65C5B32D"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C77A913"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459E350A"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61659347"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10CFF20C"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13918C87"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5EF4B47F"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Revenues </w:t>
            </w:r>
          </w:p>
        </w:tc>
        <w:tc>
          <w:tcPr>
            <w:tcW w:w="1275" w:type="dxa"/>
            <w:tcBorders>
              <w:top w:val="nil"/>
              <w:left w:val="nil"/>
              <w:bottom w:val="single" w:sz="4" w:space="0" w:color="auto"/>
              <w:right w:val="single" w:sz="4" w:space="0" w:color="auto"/>
            </w:tcBorders>
            <w:shd w:val="clear" w:color="auto" w:fill="auto"/>
            <w:noWrap/>
            <w:vAlign w:val="bottom"/>
            <w:hideMark/>
          </w:tcPr>
          <w:p w14:paraId="6CBD570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28993</w:t>
            </w:r>
          </w:p>
        </w:tc>
        <w:tc>
          <w:tcPr>
            <w:tcW w:w="1134" w:type="dxa"/>
            <w:tcBorders>
              <w:top w:val="nil"/>
              <w:left w:val="nil"/>
              <w:bottom w:val="single" w:sz="4" w:space="0" w:color="auto"/>
              <w:right w:val="single" w:sz="4" w:space="0" w:color="auto"/>
            </w:tcBorders>
            <w:shd w:val="clear" w:color="auto" w:fill="auto"/>
            <w:noWrap/>
            <w:vAlign w:val="bottom"/>
            <w:hideMark/>
          </w:tcPr>
          <w:p w14:paraId="36C1BC0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29007</w:t>
            </w:r>
          </w:p>
        </w:tc>
        <w:tc>
          <w:tcPr>
            <w:tcW w:w="1134" w:type="dxa"/>
            <w:tcBorders>
              <w:top w:val="nil"/>
              <w:left w:val="nil"/>
              <w:bottom w:val="single" w:sz="4" w:space="0" w:color="auto"/>
              <w:right w:val="single" w:sz="4" w:space="0" w:color="auto"/>
            </w:tcBorders>
            <w:vAlign w:val="bottom"/>
          </w:tcPr>
          <w:p w14:paraId="41565F6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28456</w:t>
            </w:r>
          </w:p>
        </w:tc>
        <w:tc>
          <w:tcPr>
            <w:tcW w:w="1134" w:type="dxa"/>
            <w:tcBorders>
              <w:top w:val="nil"/>
              <w:left w:val="nil"/>
              <w:bottom w:val="single" w:sz="4" w:space="0" w:color="auto"/>
              <w:right w:val="single" w:sz="4" w:space="0" w:color="auto"/>
            </w:tcBorders>
            <w:vAlign w:val="bottom"/>
          </w:tcPr>
          <w:p w14:paraId="2996177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26224</w:t>
            </w:r>
          </w:p>
        </w:tc>
        <w:tc>
          <w:tcPr>
            <w:tcW w:w="1134" w:type="dxa"/>
            <w:tcBorders>
              <w:top w:val="nil"/>
              <w:left w:val="nil"/>
              <w:bottom w:val="single" w:sz="4" w:space="0" w:color="auto"/>
              <w:right w:val="single" w:sz="4" w:space="0" w:color="auto"/>
            </w:tcBorders>
            <w:vAlign w:val="bottom"/>
          </w:tcPr>
          <w:p w14:paraId="7E0EA9B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23506</w:t>
            </w:r>
          </w:p>
        </w:tc>
      </w:tr>
      <w:tr w:rsidR="00910325" w:rsidRPr="007944B7" w14:paraId="3196E9E3"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center"/>
            <w:hideMark/>
          </w:tcPr>
          <w:p w14:paraId="51C8CF9D" w14:textId="77777777" w:rsidR="00910325" w:rsidRPr="007944B7" w:rsidRDefault="00910325" w:rsidP="00250863">
            <w:pPr>
              <w:spacing w:line="360" w:lineRule="auto"/>
              <w:jc w:val="both"/>
              <w:rPr>
                <w:rFonts w:ascii="Times New Roman" w:hAnsi="Times New Roman" w:cs="Times New Roman"/>
                <w:color w:val="000000"/>
                <w:sz w:val="24"/>
                <w:szCs w:val="24"/>
              </w:rPr>
            </w:pPr>
            <w:r w:rsidRPr="007944B7">
              <w:rPr>
                <w:rFonts w:ascii="Times New Roman" w:hAnsi="Times New Roman" w:cs="Times New Roman"/>
                <w:color w:val="000000"/>
                <w:sz w:val="24"/>
                <w:szCs w:val="24"/>
              </w:rPr>
              <w:t>Total Assets</w:t>
            </w:r>
          </w:p>
        </w:tc>
        <w:tc>
          <w:tcPr>
            <w:tcW w:w="1275" w:type="dxa"/>
            <w:tcBorders>
              <w:top w:val="nil"/>
              <w:left w:val="nil"/>
              <w:bottom w:val="single" w:sz="4" w:space="0" w:color="auto"/>
              <w:right w:val="single" w:sz="4" w:space="0" w:color="auto"/>
            </w:tcBorders>
            <w:shd w:val="clear" w:color="auto" w:fill="auto"/>
            <w:noWrap/>
            <w:vAlign w:val="bottom"/>
            <w:hideMark/>
          </w:tcPr>
          <w:p w14:paraId="1FD1993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27937</w:t>
            </w:r>
          </w:p>
        </w:tc>
        <w:tc>
          <w:tcPr>
            <w:tcW w:w="1134" w:type="dxa"/>
            <w:tcBorders>
              <w:top w:val="nil"/>
              <w:left w:val="nil"/>
              <w:bottom w:val="single" w:sz="4" w:space="0" w:color="auto"/>
              <w:right w:val="single" w:sz="4" w:space="0" w:color="auto"/>
            </w:tcBorders>
            <w:shd w:val="clear" w:color="auto" w:fill="auto"/>
            <w:noWrap/>
            <w:vAlign w:val="bottom"/>
            <w:hideMark/>
          </w:tcPr>
          <w:p w14:paraId="46EEE0D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28011</w:t>
            </w:r>
          </w:p>
        </w:tc>
        <w:tc>
          <w:tcPr>
            <w:tcW w:w="1134" w:type="dxa"/>
            <w:tcBorders>
              <w:top w:val="nil"/>
              <w:left w:val="nil"/>
              <w:bottom w:val="single" w:sz="4" w:space="0" w:color="auto"/>
              <w:right w:val="single" w:sz="4" w:space="0" w:color="auto"/>
            </w:tcBorders>
            <w:vAlign w:val="bottom"/>
          </w:tcPr>
          <w:p w14:paraId="553565F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22001</w:t>
            </w:r>
          </w:p>
        </w:tc>
        <w:tc>
          <w:tcPr>
            <w:tcW w:w="1134" w:type="dxa"/>
            <w:tcBorders>
              <w:top w:val="nil"/>
              <w:left w:val="nil"/>
              <w:bottom w:val="single" w:sz="4" w:space="0" w:color="auto"/>
              <w:right w:val="single" w:sz="4" w:space="0" w:color="auto"/>
            </w:tcBorders>
            <w:vAlign w:val="bottom"/>
          </w:tcPr>
          <w:p w14:paraId="7C965D5E"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19798</w:t>
            </w:r>
          </w:p>
        </w:tc>
        <w:tc>
          <w:tcPr>
            <w:tcW w:w="1134" w:type="dxa"/>
            <w:tcBorders>
              <w:top w:val="nil"/>
              <w:left w:val="nil"/>
              <w:bottom w:val="single" w:sz="4" w:space="0" w:color="auto"/>
              <w:right w:val="single" w:sz="4" w:space="0" w:color="auto"/>
            </w:tcBorders>
            <w:vAlign w:val="bottom"/>
          </w:tcPr>
          <w:p w14:paraId="2F88E3C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16973</w:t>
            </w:r>
          </w:p>
        </w:tc>
      </w:tr>
      <w:tr w:rsidR="00910325" w:rsidRPr="007944B7" w14:paraId="0F657BF2"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059783D5"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20A9381B"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1.04</w:t>
            </w:r>
          </w:p>
        </w:tc>
        <w:tc>
          <w:tcPr>
            <w:tcW w:w="1134" w:type="dxa"/>
            <w:tcBorders>
              <w:top w:val="nil"/>
              <w:left w:val="nil"/>
              <w:bottom w:val="single" w:sz="4" w:space="0" w:color="auto"/>
              <w:right w:val="single" w:sz="4" w:space="0" w:color="auto"/>
            </w:tcBorders>
            <w:shd w:val="clear" w:color="auto" w:fill="auto"/>
            <w:noWrap/>
            <w:vAlign w:val="bottom"/>
            <w:hideMark/>
          </w:tcPr>
          <w:p w14:paraId="16DA205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1.04</w:t>
            </w:r>
          </w:p>
        </w:tc>
        <w:tc>
          <w:tcPr>
            <w:tcW w:w="1134" w:type="dxa"/>
            <w:tcBorders>
              <w:top w:val="nil"/>
              <w:left w:val="nil"/>
              <w:bottom w:val="single" w:sz="4" w:space="0" w:color="auto"/>
              <w:right w:val="single" w:sz="4" w:space="0" w:color="auto"/>
            </w:tcBorders>
            <w:vAlign w:val="bottom"/>
          </w:tcPr>
          <w:p w14:paraId="4917ED8B"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1.29</w:t>
            </w:r>
          </w:p>
        </w:tc>
        <w:tc>
          <w:tcPr>
            <w:tcW w:w="1134" w:type="dxa"/>
            <w:tcBorders>
              <w:top w:val="nil"/>
              <w:left w:val="nil"/>
              <w:bottom w:val="single" w:sz="4" w:space="0" w:color="auto"/>
              <w:right w:val="single" w:sz="4" w:space="0" w:color="auto"/>
            </w:tcBorders>
            <w:vAlign w:val="bottom"/>
          </w:tcPr>
          <w:p w14:paraId="3600C6F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1.32</w:t>
            </w:r>
          </w:p>
        </w:tc>
        <w:tc>
          <w:tcPr>
            <w:tcW w:w="1134" w:type="dxa"/>
            <w:tcBorders>
              <w:top w:val="nil"/>
              <w:left w:val="nil"/>
              <w:bottom w:val="single" w:sz="4" w:space="0" w:color="auto"/>
              <w:right w:val="single" w:sz="4" w:space="0" w:color="auto"/>
            </w:tcBorders>
            <w:vAlign w:val="bottom"/>
          </w:tcPr>
          <w:p w14:paraId="56DDA08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1.38</w:t>
            </w:r>
          </w:p>
        </w:tc>
      </w:tr>
    </w:tbl>
    <w:p w14:paraId="4350BF44" w14:textId="77777777" w:rsidR="00910325" w:rsidRPr="007944B7" w:rsidRDefault="00910325" w:rsidP="00910325">
      <w:pPr>
        <w:rPr>
          <w:rFonts w:ascii="Times New Roman" w:hAnsi="Times New Roman" w:cs="Times New Roman"/>
          <w:b/>
          <w:sz w:val="24"/>
          <w:szCs w:val="24"/>
        </w:rPr>
      </w:pPr>
    </w:p>
    <w:p w14:paraId="0BC67111" w14:textId="77777777" w:rsidR="00910325" w:rsidRPr="007944B7" w:rsidRDefault="00910325" w:rsidP="00910325">
      <w:pPr>
        <w:pStyle w:val="NormalWeb"/>
        <w:spacing w:before="0" w:beforeAutospacing="0" w:after="0" w:afterAutospacing="0" w:line="360" w:lineRule="auto"/>
        <w:jc w:val="both"/>
      </w:pPr>
      <w:r w:rsidRPr="007944B7">
        <w:rPr>
          <w:b/>
          <w:bCs/>
          <w:color w:val="000000"/>
        </w:rPr>
        <w:t>Evaluation</w:t>
      </w:r>
      <w:r w:rsidRPr="007944B7">
        <w:rPr>
          <w:color w:val="000000"/>
        </w:rPr>
        <w:t>: According to the present operational approach this ratio is basically used to indicate whether the present level of business revenue is comparatively sustainable compared with the total assets level or not. Like the principles of return on assets ratio, this particular ratio is also used to indicate the present volume of business competencies in an efficient order.</w:t>
      </w:r>
    </w:p>
    <w:p w14:paraId="56EC5917" w14:textId="311A474B"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Results</w:t>
      </w:r>
      <w:r w:rsidRPr="007944B7">
        <w:rPr>
          <w:color w:val="000000"/>
        </w:rPr>
        <w:t xml:space="preserve">:  </w:t>
      </w:r>
      <w:r w:rsidR="00C27BC7" w:rsidRPr="007944B7">
        <w:rPr>
          <w:color w:val="000000"/>
        </w:rPr>
        <w:t xml:space="preserve">As per the fundamental processing approaches such ratio is eventually indicating some negative level of reduction at the present scenario in associated with the sales amount </w:t>
      </w:r>
      <w:r w:rsidRPr="007944B7">
        <w:rPr>
          <w:color w:val="000000"/>
        </w:rPr>
        <w:t xml:space="preserve">level </w:t>
      </w:r>
      <w:r w:rsidR="00C27BC7" w:rsidRPr="007944B7">
        <w:rPr>
          <w:color w:val="000000"/>
        </w:rPr>
        <w:t xml:space="preserve">differentiated with </w:t>
      </w:r>
      <w:r w:rsidRPr="007944B7">
        <w:rPr>
          <w:color w:val="000000"/>
        </w:rPr>
        <w:t>the level of assets</w:t>
      </w:r>
      <w:r w:rsidR="00C27BC7" w:rsidRPr="007944B7">
        <w:rPr>
          <w:color w:val="000000"/>
        </w:rPr>
        <w:t>, which is indicating</w:t>
      </w:r>
      <w:r w:rsidRPr="007944B7">
        <w:rPr>
          <w:color w:val="000000"/>
        </w:rPr>
        <w:t xml:space="preserve"> comparatively higher </w:t>
      </w:r>
      <w:r w:rsidR="00C27BC7" w:rsidRPr="007944B7">
        <w:rPr>
          <w:color w:val="000000"/>
        </w:rPr>
        <w:t>performing structure in an efficient order</w:t>
      </w:r>
      <w:r w:rsidRPr="007944B7">
        <w:rPr>
          <w:color w:val="000000"/>
        </w:rPr>
        <w:t xml:space="preserve">. In the period of 2016 such </w:t>
      </w:r>
      <w:r w:rsidR="00C27BC7" w:rsidRPr="007944B7">
        <w:rPr>
          <w:color w:val="000000"/>
        </w:rPr>
        <w:t>amount</w:t>
      </w:r>
      <w:r w:rsidRPr="007944B7">
        <w:rPr>
          <w:color w:val="000000"/>
        </w:rPr>
        <w:t xml:space="preserve"> of ratio </w:t>
      </w:r>
      <w:r w:rsidR="00C27BC7" w:rsidRPr="007944B7">
        <w:rPr>
          <w:color w:val="000000"/>
        </w:rPr>
        <w:t>is</w:t>
      </w:r>
      <w:r w:rsidRPr="007944B7">
        <w:rPr>
          <w:color w:val="000000"/>
        </w:rPr>
        <w:t xml:space="preserve"> </w:t>
      </w:r>
      <w:r w:rsidR="00C27BC7" w:rsidRPr="007944B7">
        <w:rPr>
          <w:color w:val="000000"/>
        </w:rPr>
        <w:t>identifying</w:t>
      </w:r>
      <w:r w:rsidRPr="007944B7">
        <w:rPr>
          <w:color w:val="000000"/>
        </w:rPr>
        <w:t xml:space="preserve"> the level of 1.38, in the </w:t>
      </w:r>
      <w:r w:rsidR="00C27BC7" w:rsidRPr="007944B7">
        <w:rPr>
          <w:color w:val="000000"/>
        </w:rPr>
        <w:t>present</w:t>
      </w:r>
      <w:r w:rsidRPr="007944B7">
        <w:rPr>
          <w:color w:val="000000"/>
        </w:rPr>
        <w:t xml:space="preserve"> position it was reduced to 1.04 accordingly</w:t>
      </w:r>
      <w:r w:rsidR="00875D70" w:rsidRPr="007944B7">
        <w:rPr>
          <w:color w:val="000000"/>
        </w:rPr>
        <w:t xml:space="preserve"> (</w:t>
      </w:r>
      <w:r w:rsidR="00875D70" w:rsidRPr="007944B7">
        <w:rPr>
          <w:color w:val="000000" w:themeColor="text1"/>
        </w:rPr>
        <w:t>About.sainsburys.co.uk, 2020)</w:t>
      </w:r>
      <w:r w:rsidRPr="007944B7">
        <w:rPr>
          <w:color w:val="000000"/>
        </w:rPr>
        <w:t>. </w:t>
      </w:r>
    </w:p>
    <w:p w14:paraId="44229EDF" w14:textId="52C1EFA8" w:rsidR="00910325" w:rsidRPr="007944B7" w:rsidRDefault="00910325" w:rsidP="00910325">
      <w:pPr>
        <w:pStyle w:val="NormalWeb"/>
        <w:spacing w:before="0" w:beforeAutospacing="0" w:after="0" w:afterAutospacing="0" w:line="360" w:lineRule="auto"/>
        <w:jc w:val="both"/>
      </w:pPr>
      <w:r w:rsidRPr="007944B7">
        <w:rPr>
          <w:b/>
          <w:bCs/>
          <w:color w:val="000000"/>
        </w:rPr>
        <w:t>Recommendation</w:t>
      </w:r>
      <w:r w:rsidRPr="007944B7">
        <w:rPr>
          <w:color w:val="000000"/>
        </w:rPr>
        <w:t>: According to the present computation basically a level of positivity can efficiently notice that indicating compared with the level of business assets volume total revenue amount of the business is comparatively better as well.  However the management is also required to develop some present performance structure positivel</w:t>
      </w:r>
      <w:r w:rsidR="00C27BC7" w:rsidRPr="007944B7">
        <w:rPr>
          <w:color w:val="000000"/>
        </w:rPr>
        <w:t>y for efficient growth and also approaching</w:t>
      </w:r>
      <w:r w:rsidRPr="007944B7">
        <w:rPr>
          <w:color w:val="000000"/>
        </w:rPr>
        <w:t xml:space="preserve"> the </w:t>
      </w:r>
      <w:r w:rsidR="00C27BC7" w:rsidRPr="007944B7">
        <w:rPr>
          <w:color w:val="000000"/>
        </w:rPr>
        <w:t>amount</w:t>
      </w:r>
      <w:r w:rsidRPr="007944B7">
        <w:rPr>
          <w:color w:val="000000"/>
        </w:rPr>
        <w:t xml:space="preserve"> of </w:t>
      </w:r>
      <w:r w:rsidR="00C27BC7" w:rsidRPr="007944B7">
        <w:rPr>
          <w:color w:val="000000"/>
        </w:rPr>
        <w:t>company’s</w:t>
      </w:r>
      <w:r w:rsidRPr="007944B7">
        <w:rPr>
          <w:color w:val="000000"/>
        </w:rPr>
        <w:t xml:space="preserve"> sustainability approaches in </w:t>
      </w:r>
      <w:r w:rsidR="00C27BC7" w:rsidRPr="007944B7">
        <w:rPr>
          <w:color w:val="000000"/>
        </w:rPr>
        <w:t xml:space="preserve">a convenient and sustainable process. </w:t>
      </w:r>
    </w:p>
    <w:p w14:paraId="60BFDF55" w14:textId="77777777" w:rsidR="003E5A1B" w:rsidRPr="007944B7" w:rsidRDefault="003E5A1B" w:rsidP="00910325">
      <w:pPr>
        <w:spacing w:line="360" w:lineRule="auto"/>
        <w:jc w:val="both"/>
        <w:rPr>
          <w:rFonts w:ascii="Times New Roman" w:hAnsi="Times New Roman" w:cs="Times New Roman"/>
          <w:b/>
          <w:sz w:val="24"/>
          <w:szCs w:val="24"/>
        </w:rPr>
      </w:pPr>
    </w:p>
    <w:p w14:paraId="7F35B0D7" w14:textId="77777777" w:rsidR="00910325" w:rsidRPr="007944B7" w:rsidRDefault="00910325" w:rsidP="00910325">
      <w:pPr>
        <w:spacing w:line="360" w:lineRule="auto"/>
        <w:jc w:val="both"/>
        <w:rPr>
          <w:rFonts w:ascii="Times New Roman" w:hAnsi="Times New Roman" w:cs="Times New Roman"/>
          <w:b/>
          <w:sz w:val="24"/>
          <w:szCs w:val="24"/>
        </w:rPr>
      </w:pPr>
      <w:r w:rsidRPr="007944B7">
        <w:rPr>
          <w:rFonts w:ascii="Times New Roman" w:hAnsi="Times New Roman" w:cs="Times New Roman"/>
          <w:b/>
          <w:sz w:val="24"/>
          <w:szCs w:val="24"/>
        </w:rPr>
        <w:t xml:space="preserve">Application of business Efficiency ratio </w:t>
      </w:r>
    </w:p>
    <w:p w14:paraId="49CE3485"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 xml:space="preserve">Accounting receivable period= </w:t>
      </w:r>
      <w:r w:rsidRPr="007944B7">
        <w:rPr>
          <w:rFonts w:ascii="Times New Roman" w:hAnsi="Times New Roman" w:cs="Times New Roman"/>
          <w:sz w:val="24"/>
          <w:szCs w:val="24"/>
        </w:rPr>
        <w:t xml:space="preserve">(Accounting receivable X 365) ÷ Revenues </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15EE77AA"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C1BB72"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5140B1D2"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9F2A1FA"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2C3CC1BF"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31E192A1"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35C306F3"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2E6C7354"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787170FF"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Accounting receivable X 365</w:t>
            </w:r>
          </w:p>
        </w:tc>
        <w:tc>
          <w:tcPr>
            <w:tcW w:w="1275" w:type="dxa"/>
            <w:tcBorders>
              <w:top w:val="nil"/>
              <w:left w:val="nil"/>
              <w:bottom w:val="single" w:sz="4" w:space="0" w:color="auto"/>
              <w:right w:val="single" w:sz="4" w:space="0" w:color="auto"/>
            </w:tcBorders>
            <w:shd w:val="clear" w:color="auto" w:fill="auto"/>
            <w:noWrap/>
            <w:vAlign w:val="bottom"/>
            <w:hideMark/>
          </w:tcPr>
          <w:p w14:paraId="3308E85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296015</w:t>
            </w:r>
          </w:p>
        </w:tc>
        <w:tc>
          <w:tcPr>
            <w:tcW w:w="1134" w:type="dxa"/>
            <w:tcBorders>
              <w:top w:val="nil"/>
              <w:left w:val="nil"/>
              <w:bottom w:val="single" w:sz="4" w:space="0" w:color="auto"/>
              <w:right w:val="single" w:sz="4" w:space="0" w:color="auto"/>
            </w:tcBorders>
            <w:shd w:val="clear" w:color="auto" w:fill="auto"/>
            <w:noWrap/>
            <w:vAlign w:val="bottom"/>
            <w:hideMark/>
          </w:tcPr>
          <w:p w14:paraId="77C61543"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229950</w:t>
            </w:r>
          </w:p>
        </w:tc>
        <w:tc>
          <w:tcPr>
            <w:tcW w:w="1134" w:type="dxa"/>
            <w:tcBorders>
              <w:top w:val="nil"/>
              <w:left w:val="nil"/>
              <w:bottom w:val="single" w:sz="4" w:space="0" w:color="auto"/>
              <w:right w:val="single" w:sz="4" w:space="0" w:color="auto"/>
            </w:tcBorders>
            <w:vAlign w:val="bottom"/>
          </w:tcPr>
          <w:p w14:paraId="052AAC5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271560</w:t>
            </w:r>
          </w:p>
        </w:tc>
        <w:tc>
          <w:tcPr>
            <w:tcW w:w="1134" w:type="dxa"/>
            <w:tcBorders>
              <w:top w:val="nil"/>
              <w:left w:val="nil"/>
              <w:bottom w:val="single" w:sz="4" w:space="0" w:color="auto"/>
              <w:right w:val="single" w:sz="4" w:space="0" w:color="auto"/>
            </w:tcBorders>
            <w:vAlign w:val="bottom"/>
          </w:tcPr>
          <w:p w14:paraId="512363E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209510</w:t>
            </w:r>
          </w:p>
        </w:tc>
        <w:tc>
          <w:tcPr>
            <w:tcW w:w="1134" w:type="dxa"/>
            <w:tcBorders>
              <w:top w:val="nil"/>
              <w:left w:val="nil"/>
              <w:bottom w:val="single" w:sz="4" w:space="0" w:color="auto"/>
              <w:right w:val="single" w:sz="4" w:space="0" w:color="auto"/>
            </w:tcBorders>
            <w:vAlign w:val="bottom"/>
          </w:tcPr>
          <w:p w14:paraId="55BC288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185420</w:t>
            </w:r>
          </w:p>
        </w:tc>
      </w:tr>
      <w:tr w:rsidR="00910325" w:rsidRPr="007944B7" w14:paraId="2A6D03DE"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119129A5"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Revenues </w:t>
            </w:r>
          </w:p>
        </w:tc>
        <w:tc>
          <w:tcPr>
            <w:tcW w:w="1275" w:type="dxa"/>
            <w:tcBorders>
              <w:top w:val="nil"/>
              <w:left w:val="nil"/>
              <w:bottom w:val="single" w:sz="4" w:space="0" w:color="auto"/>
              <w:right w:val="single" w:sz="4" w:space="0" w:color="auto"/>
            </w:tcBorders>
            <w:shd w:val="clear" w:color="auto" w:fill="auto"/>
            <w:noWrap/>
            <w:vAlign w:val="bottom"/>
            <w:hideMark/>
          </w:tcPr>
          <w:p w14:paraId="08F7676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28993</w:t>
            </w:r>
          </w:p>
        </w:tc>
        <w:tc>
          <w:tcPr>
            <w:tcW w:w="1134" w:type="dxa"/>
            <w:tcBorders>
              <w:top w:val="nil"/>
              <w:left w:val="nil"/>
              <w:bottom w:val="single" w:sz="4" w:space="0" w:color="auto"/>
              <w:right w:val="single" w:sz="4" w:space="0" w:color="auto"/>
            </w:tcBorders>
            <w:shd w:val="clear" w:color="auto" w:fill="auto"/>
            <w:noWrap/>
            <w:vAlign w:val="bottom"/>
            <w:hideMark/>
          </w:tcPr>
          <w:p w14:paraId="1646805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29007</w:t>
            </w:r>
          </w:p>
        </w:tc>
        <w:tc>
          <w:tcPr>
            <w:tcW w:w="1134" w:type="dxa"/>
            <w:tcBorders>
              <w:top w:val="nil"/>
              <w:left w:val="nil"/>
              <w:bottom w:val="single" w:sz="4" w:space="0" w:color="auto"/>
              <w:right w:val="single" w:sz="4" w:space="0" w:color="auto"/>
            </w:tcBorders>
            <w:vAlign w:val="bottom"/>
          </w:tcPr>
          <w:p w14:paraId="29B6134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22001</w:t>
            </w:r>
          </w:p>
        </w:tc>
        <w:tc>
          <w:tcPr>
            <w:tcW w:w="1134" w:type="dxa"/>
            <w:tcBorders>
              <w:top w:val="nil"/>
              <w:left w:val="nil"/>
              <w:bottom w:val="single" w:sz="4" w:space="0" w:color="auto"/>
              <w:right w:val="single" w:sz="4" w:space="0" w:color="auto"/>
            </w:tcBorders>
            <w:vAlign w:val="bottom"/>
          </w:tcPr>
          <w:p w14:paraId="490E287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19798</w:t>
            </w:r>
          </w:p>
        </w:tc>
        <w:tc>
          <w:tcPr>
            <w:tcW w:w="1134" w:type="dxa"/>
            <w:tcBorders>
              <w:top w:val="nil"/>
              <w:left w:val="nil"/>
              <w:bottom w:val="single" w:sz="4" w:space="0" w:color="auto"/>
              <w:right w:val="single" w:sz="4" w:space="0" w:color="auto"/>
            </w:tcBorders>
            <w:vAlign w:val="bottom"/>
          </w:tcPr>
          <w:p w14:paraId="3F33345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16973</w:t>
            </w:r>
          </w:p>
        </w:tc>
      </w:tr>
      <w:tr w:rsidR="00910325" w:rsidRPr="007944B7" w14:paraId="4BA1123C"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333A2FF2"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5A4E17A7"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10 days</w:t>
            </w:r>
          </w:p>
        </w:tc>
        <w:tc>
          <w:tcPr>
            <w:tcW w:w="1134" w:type="dxa"/>
            <w:tcBorders>
              <w:top w:val="nil"/>
              <w:left w:val="nil"/>
              <w:bottom w:val="single" w:sz="4" w:space="0" w:color="auto"/>
              <w:right w:val="single" w:sz="4" w:space="0" w:color="auto"/>
            </w:tcBorders>
            <w:shd w:val="clear" w:color="auto" w:fill="auto"/>
            <w:noWrap/>
            <w:vAlign w:val="bottom"/>
            <w:hideMark/>
          </w:tcPr>
          <w:p w14:paraId="00EE391D"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8 days</w:t>
            </w:r>
          </w:p>
        </w:tc>
        <w:tc>
          <w:tcPr>
            <w:tcW w:w="1134" w:type="dxa"/>
            <w:tcBorders>
              <w:top w:val="nil"/>
              <w:left w:val="nil"/>
              <w:bottom w:val="single" w:sz="4" w:space="0" w:color="auto"/>
              <w:right w:val="single" w:sz="4" w:space="0" w:color="auto"/>
            </w:tcBorders>
            <w:vAlign w:val="bottom"/>
          </w:tcPr>
          <w:p w14:paraId="4E11C00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12 days</w:t>
            </w:r>
          </w:p>
        </w:tc>
        <w:tc>
          <w:tcPr>
            <w:tcW w:w="1134" w:type="dxa"/>
            <w:tcBorders>
              <w:top w:val="nil"/>
              <w:left w:val="nil"/>
              <w:bottom w:val="single" w:sz="4" w:space="0" w:color="auto"/>
              <w:right w:val="single" w:sz="4" w:space="0" w:color="auto"/>
            </w:tcBorders>
            <w:vAlign w:val="bottom"/>
          </w:tcPr>
          <w:p w14:paraId="1A01037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 days</w:t>
            </w:r>
          </w:p>
        </w:tc>
        <w:tc>
          <w:tcPr>
            <w:tcW w:w="1134" w:type="dxa"/>
            <w:tcBorders>
              <w:top w:val="nil"/>
              <w:left w:val="nil"/>
              <w:bottom w:val="single" w:sz="4" w:space="0" w:color="auto"/>
              <w:right w:val="single" w:sz="4" w:space="0" w:color="auto"/>
            </w:tcBorders>
            <w:vAlign w:val="bottom"/>
          </w:tcPr>
          <w:p w14:paraId="33EDFA1E"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 days</w:t>
            </w:r>
          </w:p>
        </w:tc>
      </w:tr>
    </w:tbl>
    <w:p w14:paraId="7D45709E" w14:textId="77777777" w:rsidR="00910325" w:rsidRPr="007944B7" w:rsidRDefault="00910325" w:rsidP="00910325">
      <w:pPr>
        <w:rPr>
          <w:rFonts w:ascii="Times New Roman" w:hAnsi="Times New Roman" w:cs="Times New Roman"/>
          <w:b/>
          <w:sz w:val="24"/>
          <w:szCs w:val="24"/>
        </w:rPr>
      </w:pPr>
    </w:p>
    <w:p w14:paraId="6BFE6205" w14:textId="37815CD3" w:rsidR="00910325" w:rsidRPr="007944B7" w:rsidRDefault="00910325" w:rsidP="00910325">
      <w:pPr>
        <w:pStyle w:val="NormalWeb"/>
        <w:spacing w:before="0" w:beforeAutospacing="0" w:after="0" w:afterAutospacing="0" w:line="360" w:lineRule="auto"/>
        <w:jc w:val="both"/>
      </w:pPr>
      <w:r w:rsidRPr="007944B7">
        <w:rPr>
          <w:b/>
        </w:rPr>
        <w:t xml:space="preserve">Evaluation: </w:t>
      </w:r>
      <w:r w:rsidR="00700DDD" w:rsidRPr="007944B7">
        <w:rPr>
          <w:color w:val="000000"/>
        </w:rPr>
        <w:t>As per the current</w:t>
      </w:r>
      <w:r w:rsidRPr="007944B7">
        <w:rPr>
          <w:color w:val="000000"/>
        </w:rPr>
        <w:t xml:space="preserve"> performing structure </w:t>
      </w:r>
      <w:r w:rsidR="00700DDD" w:rsidRPr="007944B7">
        <w:rPr>
          <w:color w:val="000000"/>
        </w:rPr>
        <w:t>processing</w:t>
      </w:r>
      <w:r w:rsidRPr="007944B7">
        <w:rPr>
          <w:color w:val="000000"/>
        </w:rPr>
        <w:t xml:space="preserve"> of </w:t>
      </w:r>
      <w:r w:rsidR="00700DDD" w:rsidRPr="007944B7">
        <w:rPr>
          <w:color w:val="000000"/>
        </w:rPr>
        <w:t>such specific</w:t>
      </w:r>
      <w:r w:rsidRPr="007944B7">
        <w:rPr>
          <w:color w:val="000000"/>
        </w:rPr>
        <w:t xml:space="preserve"> ratio </w:t>
      </w:r>
      <w:r w:rsidR="00700DDD" w:rsidRPr="007944B7">
        <w:rPr>
          <w:color w:val="000000"/>
        </w:rPr>
        <w:t>is proceeds to evaluate the efficiency regarding company’s credit control policy of the business are</w:t>
      </w:r>
      <w:r w:rsidRPr="007944B7">
        <w:rPr>
          <w:color w:val="000000"/>
        </w:rPr>
        <w:t xml:space="preserve"> performing positively or not.  In other words with the application of this ratio the management can positively recognise whether the collective strategy of the business is positively functions in order to  recover the outstanding dues from business debtors  efficiently. </w:t>
      </w:r>
    </w:p>
    <w:p w14:paraId="19034724" w14:textId="15C634C6"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Results</w:t>
      </w:r>
      <w:r w:rsidRPr="007944B7">
        <w:rPr>
          <w:color w:val="000000"/>
        </w:rPr>
        <w:t xml:space="preserve">: </w:t>
      </w:r>
      <w:r w:rsidR="00700DDD" w:rsidRPr="007944B7">
        <w:rPr>
          <w:color w:val="000000"/>
        </w:rPr>
        <w:t>As per the fundamental computed results related to such ratio</w:t>
      </w:r>
      <w:r w:rsidRPr="007944B7">
        <w:rPr>
          <w:color w:val="000000"/>
        </w:rPr>
        <w:t xml:space="preserve"> it is </w:t>
      </w:r>
      <w:r w:rsidR="00700DDD" w:rsidRPr="007944B7">
        <w:rPr>
          <w:color w:val="000000"/>
        </w:rPr>
        <w:t>generally approachable that an influential amount</w:t>
      </w:r>
      <w:r w:rsidRPr="007944B7">
        <w:rPr>
          <w:color w:val="000000"/>
        </w:rPr>
        <w:t xml:space="preserve"> of fluctuation </w:t>
      </w:r>
      <w:r w:rsidR="00700DDD" w:rsidRPr="007944B7">
        <w:rPr>
          <w:color w:val="000000"/>
        </w:rPr>
        <w:t xml:space="preserve">can positively recognised that </w:t>
      </w:r>
      <w:r w:rsidR="00700DDD" w:rsidRPr="007944B7">
        <w:rPr>
          <w:color w:val="000000"/>
        </w:rPr>
        <w:lastRenderedPageBreak/>
        <w:t xml:space="preserve">associated with the present performance level of the company </w:t>
      </w:r>
      <w:r w:rsidRPr="007944B7">
        <w:rPr>
          <w:color w:val="000000"/>
        </w:rPr>
        <w:t xml:space="preserve">since the period of 2016. </w:t>
      </w:r>
      <w:r w:rsidR="00683D34" w:rsidRPr="007944B7">
        <w:rPr>
          <w:color w:val="000000"/>
        </w:rPr>
        <w:t>At the time of 2016 such proportion of this ratio was indicative</w:t>
      </w:r>
      <w:r w:rsidRPr="007944B7">
        <w:rPr>
          <w:color w:val="000000"/>
        </w:rPr>
        <w:t xml:space="preserve"> the period of 11 days </w:t>
      </w:r>
      <w:r w:rsidR="00683D34" w:rsidRPr="007944B7">
        <w:rPr>
          <w:color w:val="000000"/>
        </w:rPr>
        <w:t>however considering the same at the present moment</w:t>
      </w:r>
      <w:r w:rsidRPr="007944B7">
        <w:rPr>
          <w:color w:val="000000"/>
        </w:rPr>
        <w:t xml:space="preserve"> it was reduced to 10 days as well. However compared with the level of revenue </w:t>
      </w:r>
      <w:r w:rsidR="00971472" w:rsidRPr="007944B7">
        <w:rPr>
          <w:color w:val="000000"/>
        </w:rPr>
        <w:t>such</w:t>
      </w:r>
      <w:r w:rsidRPr="007944B7">
        <w:rPr>
          <w:color w:val="000000"/>
        </w:rPr>
        <w:t xml:space="preserve"> volume is comparatively insufficient and the need to revise positively for future growth</w:t>
      </w:r>
      <w:r w:rsidR="00875D70" w:rsidRPr="007944B7">
        <w:rPr>
          <w:color w:val="000000"/>
        </w:rPr>
        <w:t xml:space="preserve"> (</w:t>
      </w:r>
      <w:r w:rsidR="00875D70" w:rsidRPr="007944B7">
        <w:rPr>
          <w:color w:val="000000" w:themeColor="text1"/>
        </w:rPr>
        <w:t>About.sainsburys.co.uk, 2020)</w:t>
      </w:r>
      <w:r w:rsidRPr="007944B7">
        <w:rPr>
          <w:color w:val="000000"/>
        </w:rPr>
        <w:t>. </w:t>
      </w:r>
    </w:p>
    <w:p w14:paraId="2DCCE428" w14:textId="77777777"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t>Recommendation</w:t>
      </w:r>
      <w:r w:rsidRPr="007944B7">
        <w:rPr>
          <w:color w:val="000000"/>
        </w:rPr>
        <w:t>: In accordance with the present computation it is basically appreciable that the overall credit control policy of the business is not providing any satisfactory performance and the management is required to initiate some credit control policy positively for maintaining their level of business liquidity approach efficiently. Considering the same approach the management is also required to initiate some developmental approach primary purpose financial sustainability as well as competencies level of the business in an efficient order. </w:t>
      </w:r>
    </w:p>
    <w:p w14:paraId="28598F3A" w14:textId="77777777" w:rsidR="00910325" w:rsidRPr="007944B7" w:rsidRDefault="00910325" w:rsidP="00910325">
      <w:pPr>
        <w:spacing w:line="360" w:lineRule="auto"/>
        <w:jc w:val="both"/>
        <w:rPr>
          <w:rFonts w:ascii="Times New Roman" w:hAnsi="Times New Roman" w:cs="Times New Roman"/>
          <w:sz w:val="24"/>
          <w:szCs w:val="24"/>
        </w:rPr>
      </w:pPr>
      <w:r w:rsidRPr="007944B7">
        <w:rPr>
          <w:rFonts w:ascii="Times New Roman" w:hAnsi="Times New Roman" w:cs="Times New Roman"/>
          <w:b/>
          <w:sz w:val="24"/>
          <w:szCs w:val="24"/>
        </w:rPr>
        <w:t>Accounting payable period=</w:t>
      </w:r>
      <w:r w:rsidRPr="007944B7">
        <w:rPr>
          <w:rFonts w:ascii="Times New Roman" w:hAnsi="Times New Roman" w:cs="Times New Roman"/>
          <w:sz w:val="24"/>
          <w:szCs w:val="24"/>
        </w:rPr>
        <w:t xml:space="preserve"> (Accounting payable X 365) ÷ cost of goods sold </w:t>
      </w:r>
    </w:p>
    <w:tbl>
      <w:tblPr>
        <w:tblW w:w="9087" w:type="dxa"/>
        <w:tblInd w:w="93" w:type="dxa"/>
        <w:tblLook w:val="04A0" w:firstRow="1" w:lastRow="0" w:firstColumn="1" w:lastColumn="0" w:noHBand="0" w:noVBand="1"/>
      </w:tblPr>
      <w:tblGrid>
        <w:gridCol w:w="3276"/>
        <w:gridCol w:w="1275"/>
        <w:gridCol w:w="1134"/>
        <w:gridCol w:w="1134"/>
        <w:gridCol w:w="1134"/>
        <w:gridCol w:w="1134"/>
      </w:tblGrid>
      <w:tr w:rsidR="00910325" w:rsidRPr="007944B7" w14:paraId="2D2ADF1D" w14:textId="77777777" w:rsidTr="00250863">
        <w:trPr>
          <w:trHeight w:val="330"/>
        </w:trPr>
        <w:tc>
          <w:tcPr>
            <w:tcW w:w="3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D85C7F" w14:textId="77777777" w:rsidR="00910325" w:rsidRPr="007944B7" w:rsidRDefault="00910325" w:rsidP="00250863">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Particulars</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1D611F00"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2020</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1EEF295"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2019</w:t>
            </w:r>
          </w:p>
        </w:tc>
        <w:tc>
          <w:tcPr>
            <w:tcW w:w="1134" w:type="dxa"/>
            <w:tcBorders>
              <w:top w:val="single" w:sz="4" w:space="0" w:color="auto"/>
              <w:left w:val="nil"/>
              <w:bottom w:val="single" w:sz="4" w:space="0" w:color="auto"/>
              <w:right w:val="single" w:sz="4" w:space="0" w:color="auto"/>
            </w:tcBorders>
            <w:vAlign w:val="bottom"/>
          </w:tcPr>
          <w:p w14:paraId="36DCFEB8"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2018</w:t>
            </w:r>
          </w:p>
        </w:tc>
        <w:tc>
          <w:tcPr>
            <w:tcW w:w="1134" w:type="dxa"/>
            <w:tcBorders>
              <w:top w:val="single" w:sz="4" w:space="0" w:color="auto"/>
              <w:left w:val="nil"/>
              <w:bottom w:val="single" w:sz="4" w:space="0" w:color="auto"/>
              <w:right w:val="single" w:sz="4" w:space="0" w:color="auto"/>
            </w:tcBorders>
            <w:vAlign w:val="bottom"/>
          </w:tcPr>
          <w:p w14:paraId="5724A259"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2017</w:t>
            </w:r>
          </w:p>
        </w:tc>
        <w:tc>
          <w:tcPr>
            <w:tcW w:w="1134" w:type="dxa"/>
            <w:tcBorders>
              <w:top w:val="single" w:sz="4" w:space="0" w:color="auto"/>
              <w:left w:val="nil"/>
              <w:bottom w:val="single" w:sz="4" w:space="0" w:color="auto"/>
              <w:right w:val="single" w:sz="4" w:space="0" w:color="auto"/>
            </w:tcBorders>
            <w:vAlign w:val="bottom"/>
          </w:tcPr>
          <w:p w14:paraId="33751171" w14:textId="77777777" w:rsidR="00910325" w:rsidRPr="007944B7" w:rsidRDefault="00910325" w:rsidP="00250863">
            <w:pPr>
              <w:jc w:val="center"/>
              <w:rPr>
                <w:rFonts w:ascii="Times New Roman" w:hAnsi="Times New Roman" w:cs="Times New Roman"/>
                <w:b/>
                <w:color w:val="000000"/>
                <w:sz w:val="24"/>
                <w:szCs w:val="24"/>
              </w:rPr>
            </w:pPr>
            <w:r w:rsidRPr="007944B7">
              <w:rPr>
                <w:rFonts w:ascii="Times New Roman" w:hAnsi="Times New Roman" w:cs="Times New Roman"/>
                <w:b/>
                <w:color w:val="000000"/>
                <w:sz w:val="24"/>
                <w:szCs w:val="24"/>
              </w:rPr>
              <w:t>2016</w:t>
            </w:r>
          </w:p>
        </w:tc>
      </w:tr>
      <w:tr w:rsidR="00910325" w:rsidRPr="007944B7" w14:paraId="23C01C3B" w14:textId="77777777" w:rsidTr="00250863">
        <w:trPr>
          <w:trHeight w:val="292"/>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60BE24D0"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Accounting payable X 365</w:t>
            </w:r>
          </w:p>
        </w:tc>
        <w:tc>
          <w:tcPr>
            <w:tcW w:w="1275" w:type="dxa"/>
            <w:tcBorders>
              <w:top w:val="nil"/>
              <w:left w:val="nil"/>
              <w:bottom w:val="single" w:sz="4" w:space="0" w:color="auto"/>
              <w:right w:val="single" w:sz="4" w:space="0" w:color="auto"/>
            </w:tcBorders>
            <w:shd w:val="clear" w:color="auto" w:fill="auto"/>
            <w:noWrap/>
            <w:vAlign w:val="bottom"/>
            <w:hideMark/>
          </w:tcPr>
          <w:p w14:paraId="7997322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1560375</w:t>
            </w:r>
          </w:p>
        </w:tc>
        <w:tc>
          <w:tcPr>
            <w:tcW w:w="1134" w:type="dxa"/>
            <w:tcBorders>
              <w:top w:val="nil"/>
              <w:left w:val="nil"/>
              <w:bottom w:val="single" w:sz="4" w:space="0" w:color="auto"/>
              <w:right w:val="single" w:sz="4" w:space="0" w:color="auto"/>
            </w:tcBorders>
            <w:shd w:val="clear" w:color="auto" w:fill="auto"/>
            <w:noWrap/>
            <w:vAlign w:val="bottom"/>
            <w:hideMark/>
          </w:tcPr>
          <w:p w14:paraId="386AEB6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1596145</w:t>
            </w:r>
          </w:p>
        </w:tc>
        <w:tc>
          <w:tcPr>
            <w:tcW w:w="1134" w:type="dxa"/>
            <w:tcBorders>
              <w:top w:val="nil"/>
              <w:left w:val="nil"/>
              <w:bottom w:val="single" w:sz="4" w:space="0" w:color="auto"/>
              <w:right w:val="single" w:sz="4" w:space="0" w:color="auto"/>
            </w:tcBorders>
            <w:vAlign w:val="bottom"/>
          </w:tcPr>
          <w:p w14:paraId="78D609A9"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1577530</w:t>
            </w:r>
          </w:p>
        </w:tc>
        <w:tc>
          <w:tcPr>
            <w:tcW w:w="1134" w:type="dxa"/>
            <w:tcBorders>
              <w:top w:val="nil"/>
              <w:left w:val="nil"/>
              <w:bottom w:val="single" w:sz="4" w:space="0" w:color="auto"/>
              <w:right w:val="single" w:sz="4" w:space="0" w:color="auto"/>
            </w:tcBorders>
            <w:vAlign w:val="bottom"/>
          </w:tcPr>
          <w:p w14:paraId="463D958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1365465</w:t>
            </w:r>
          </w:p>
        </w:tc>
        <w:tc>
          <w:tcPr>
            <w:tcW w:w="1134" w:type="dxa"/>
            <w:tcBorders>
              <w:top w:val="nil"/>
              <w:left w:val="nil"/>
              <w:bottom w:val="single" w:sz="4" w:space="0" w:color="auto"/>
              <w:right w:val="single" w:sz="4" w:space="0" w:color="auto"/>
            </w:tcBorders>
            <w:vAlign w:val="bottom"/>
          </w:tcPr>
          <w:p w14:paraId="439E1CB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1123105</w:t>
            </w:r>
          </w:p>
        </w:tc>
      </w:tr>
      <w:tr w:rsidR="00910325" w:rsidRPr="007944B7" w14:paraId="14F20BB1" w14:textId="77777777" w:rsidTr="00250863">
        <w:trPr>
          <w:trHeight w:val="163"/>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1C07BA0F"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cost of goods sold  </w:t>
            </w:r>
          </w:p>
        </w:tc>
        <w:tc>
          <w:tcPr>
            <w:tcW w:w="1275" w:type="dxa"/>
            <w:tcBorders>
              <w:top w:val="nil"/>
              <w:left w:val="nil"/>
              <w:bottom w:val="single" w:sz="4" w:space="0" w:color="auto"/>
              <w:right w:val="single" w:sz="4" w:space="0" w:color="auto"/>
            </w:tcBorders>
            <w:shd w:val="clear" w:color="auto" w:fill="auto"/>
            <w:noWrap/>
            <w:vAlign w:val="bottom"/>
            <w:hideMark/>
          </w:tcPr>
          <w:p w14:paraId="6F7994E2"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26977</w:t>
            </w:r>
          </w:p>
        </w:tc>
        <w:tc>
          <w:tcPr>
            <w:tcW w:w="1134" w:type="dxa"/>
            <w:tcBorders>
              <w:top w:val="nil"/>
              <w:left w:val="nil"/>
              <w:bottom w:val="single" w:sz="4" w:space="0" w:color="auto"/>
              <w:right w:val="single" w:sz="4" w:space="0" w:color="auto"/>
            </w:tcBorders>
            <w:shd w:val="clear" w:color="auto" w:fill="auto"/>
            <w:noWrap/>
            <w:vAlign w:val="bottom"/>
            <w:hideMark/>
          </w:tcPr>
          <w:p w14:paraId="26518E3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26719</w:t>
            </w:r>
          </w:p>
        </w:tc>
        <w:tc>
          <w:tcPr>
            <w:tcW w:w="1134" w:type="dxa"/>
            <w:tcBorders>
              <w:top w:val="nil"/>
              <w:left w:val="nil"/>
              <w:bottom w:val="single" w:sz="4" w:space="0" w:color="auto"/>
              <w:right w:val="single" w:sz="4" w:space="0" w:color="auto"/>
            </w:tcBorders>
            <w:vAlign w:val="bottom"/>
          </w:tcPr>
          <w:p w14:paraId="21C9FEBF"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26574</w:t>
            </w:r>
          </w:p>
        </w:tc>
        <w:tc>
          <w:tcPr>
            <w:tcW w:w="1134" w:type="dxa"/>
            <w:tcBorders>
              <w:top w:val="nil"/>
              <w:left w:val="nil"/>
              <w:bottom w:val="single" w:sz="4" w:space="0" w:color="auto"/>
              <w:right w:val="single" w:sz="4" w:space="0" w:color="auto"/>
            </w:tcBorders>
            <w:vAlign w:val="bottom"/>
          </w:tcPr>
          <w:p w14:paraId="5D3E974A"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24590</w:t>
            </w:r>
          </w:p>
        </w:tc>
        <w:tc>
          <w:tcPr>
            <w:tcW w:w="1134" w:type="dxa"/>
            <w:tcBorders>
              <w:top w:val="nil"/>
              <w:left w:val="nil"/>
              <w:bottom w:val="single" w:sz="4" w:space="0" w:color="auto"/>
              <w:right w:val="single" w:sz="4" w:space="0" w:color="auto"/>
            </w:tcBorders>
            <w:vAlign w:val="bottom"/>
          </w:tcPr>
          <w:p w14:paraId="453ECAAC"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22050</w:t>
            </w:r>
          </w:p>
        </w:tc>
      </w:tr>
      <w:tr w:rsidR="00910325" w:rsidRPr="007944B7" w14:paraId="5BA96AC0" w14:textId="77777777" w:rsidTr="00250863">
        <w:trPr>
          <w:trHeight w:val="81"/>
        </w:trPr>
        <w:tc>
          <w:tcPr>
            <w:tcW w:w="3276" w:type="dxa"/>
            <w:tcBorders>
              <w:top w:val="nil"/>
              <w:left w:val="single" w:sz="4" w:space="0" w:color="auto"/>
              <w:bottom w:val="single" w:sz="4" w:space="0" w:color="auto"/>
              <w:right w:val="single" w:sz="4" w:space="0" w:color="auto"/>
            </w:tcBorders>
            <w:shd w:val="clear" w:color="auto" w:fill="auto"/>
            <w:noWrap/>
            <w:vAlign w:val="bottom"/>
            <w:hideMark/>
          </w:tcPr>
          <w:p w14:paraId="24B74BA9" w14:textId="77777777" w:rsidR="00910325" w:rsidRPr="007944B7" w:rsidRDefault="00910325" w:rsidP="00250863">
            <w:pPr>
              <w:spacing w:line="360" w:lineRule="auto"/>
              <w:rPr>
                <w:rFonts w:ascii="Times New Roman" w:hAnsi="Times New Roman" w:cs="Times New Roman"/>
                <w:color w:val="000000"/>
                <w:sz w:val="24"/>
                <w:szCs w:val="24"/>
              </w:rPr>
            </w:pPr>
            <w:r w:rsidRPr="007944B7">
              <w:rPr>
                <w:rFonts w:ascii="Times New Roman" w:hAnsi="Times New Roman" w:cs="Times New Roman"/>
                <w:color w:val="000000"/>
                <w:sz w:val="24"/>
                <w:szCs w:val="24"/>
              </w:rPr>
              <w:t xml:space="preserve">Result </w:t>
            </w:r>
          </w:p>
        </w:tc>
        <w:tc>
          <w:tcPr>
            <w:tcW w:w="1275" w:type="dxa"/>
            <w:tcBorders>
              <w:top w:val="nil"/>
              <w:left w:val="nil"/>
              <w:bottom w:val="single" w:sz="4" w:space="0" w:color="auto"/>
              <w:right w:val="single" w:sz="4" w:space="0" w:color="auto"/>
            </w:tcBorders>
            <w:shd w:val="clear" w:color="auto" w:fill="auto"/>
            <w:noWrap/>
            <w:vAlign w:val="bottom"/>
            <w:hideMark/>
          </w:tcPr>
          <w:p w14:paraId="26DE5B60"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58 days</w:t>
            </w:r>
          </w:p>
        </w:tc>
        <w:tc>
          <w:tcPr>
            <w:tcW w:w="1134" w:type="dxa"/>
            <w:tcBorders>
              <w:top w:val="nil"/>
              <w:left w:val="nil"/>
              <w:bottom w:val="single" w:sz="4" w:space="0" w:color="auto"/>
              <w:right w:val="single" w:sz="4" w:space="0" w:color="auto"/>
            </w:tcBorders>
            <w:shd w:val="clear" w:color="auto" w:fill="auto"/>
            <w:noWrap/>
            <w:vAlign w:val="bottom"/>
            <w:hideMark/>
          </w:tcPr>
          <w:p w14:paraId="3B644891"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60 days</w:t>
            </w:r>
          </w:p>
        </w:tc>
        <w:tc>
          <w:tcPr>
            <w:tcW w:w="1134" w:type="dxa"/>
            <w:tcBorders>
              <w:top w:val="nil"/>
              <w:left w:val="nil"/>
              <w:bottom w:val="single" w:sz="4" w:space="0" w:color="auto"/>
              <w:right w:val="single" w:sz="4" w:space="0" w:color="auto"/>
            </w:tcBorders>
            <w:vAlign w:val="bottom"/>
          </w:tcPr>
          <w:p w14:paraId="1140C296"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59 days</w:t>
            </w:r>
          </w:p>
        </w:tc>
        <w:tc>
          <w:tcPr>
            <w:tcW w:w="1134" w:type="dxa"/>
            <w:tcBorders>
              <w:top w:val="nil"/>
              <w:left w:val="nil"/>
              <w:bottom w:val="single" w:sz="4" w:space="0" w:color="auto"/>
              <w:right w:val="single" w:sz="4" w:space="0" w:color="auto"/>
            </w:tcBorders>
            <w:vAlign w:val="bottom"/>
          </w:tcPr>
          <w:p w14:paraId="7C75BB25"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56 days</w:t>
            </w:r>
          </w:p>
        </w:tc>
        <w:tc>
          <w:tcPr>
            <w:tcW w:w="1134" w:type="dxa"/>
            <w:tcBorders>
              <w:top w:val="nil"/>
              <w:left w:val="nil"/>
              <w:bottom w:val="single" w:sz="4" w:space="0" w:color="auto"/>
              <w:right w:val="single" w:sz="4" w:space="0" w:color="auto"/>
            </w:tcBorders>
            <w:vAlign w:val="bottom"/>
          </w:tcPr>
          <w:p w14:paraId="4B9985A8" w14:textId="77777777" w:rsidR="00910325" w:rsidRPr="007944B7" w:rsidRDefault="00910325" w:rsidP="00250863">
            <w:pPr>
              <w:jc w:val="center"/>
              <w:rPr>
                <w:rFonts w:ascii="Times New Roman" w:hAnsi="Times New Roman" w:cs="Times New Roman"/>
                <w:color w:val="000000"/>
                <w:sz w:val="24"/>
                <w:szCs w:val="24"/>
              </w:rPr>
            </w:pPr>
            <w:r w:rsidRPr="007944B7">
              <w:rPr>
                <w:rFonts w:ascii="Times New Roman" w:hAnsi="Times New Roman" w:cs="Times New Roman"/>
                <w:color w:val="000000"/>
                <w:sz w:val="24"/>
                <w:szCs w:val="24"/>
              </w:rPr>
              <w:t>51 days</w:t>
            </w:r>
          </w:p>
        </w:tc>
      </w:tr>
    </w:tbl>
    <w:p w14:paraId="0D713719" w14:textId="77777777" w:rsidR="00910325" w:rsidRPr="007944B7" w:rsidRDefault="00910325" w:rsidP="00910325">
      <w:pPr>
        <w:spacing w:line="360" w:lineRule="auto"/>
        <w:jc w:val="both"/>
        <w:rPr>
          <w:rFonts w:ascii="Times New Roman" w:hAnsi="Times New Roman" w:cs="Times New Roman"/>
          <w:b/>
          <w:sz w:val="24"/>
          <w:szCs w:val="24"/>
        </w:rPr>
      </w:pPr>
    </w:p>
    <w:p w14:paraId="4B5B6A69" w14:textId="77777777" w:rsidR="00910325" w:rsidRPr="007944B7" w:rsidRDefault="00910325" w:rsidP="00910325">
      <w:pPr>
        <w:pStyle w:val="NormalWeb"/>
        <w:spacing w:before="0" w:beforeAutospacing="0" w:after="0" w:afterAutospacing="0" w:line="360" w:lineRule="auto"/>
        <w:jc w:val="both"/>
      </w:pPr>
      <w:r w:rsidRPr="007944B7">
        <w:rPr>
          <w:b/>
        </w:rPr>
        <w:t>Evaluation</w:t>
      </w:r>
      <w:r w:rsidRPr="007944B7">
        <w:t xml:space="preserve">: </w:t>
      </w:r>
      <w:r w:rsidRPr="007944B7">
        <w:rPr>
          <w:color w:val="000000"/>
        </w:rPr>
        <w:t>According to the present performances basically application of this particular ratio is mainly applied to evaluate whether the volume of Payback capacity of the business is present in any satisfactory positions compared with the level of cost of goods sold efficiently.  Considering the same approach with the maintenance of this type of ratio the management is also able to restructure the overall operational approaches for with every so that a proper volume of sustainability and developmental approach related to the financial aspects can be efficiently maintained. </w:t>
      </w:r>
    </w:p>
    <w:p w14:paraId="0D0E1E0E" w14:textId="10AB35C9" w:rsidR="00910325" w:rsidRPr="007944B7" w:rsidRDefault="00910325" w:rsidP="00910325">
      <w:pPr>
        <w:pStyle w:val="NormalWeb"/>
        <w:spacing w:before="0" w:beforeAutospacing="0" w:after="0" w:afterAutospacing="0" w:line="360" w:lineRule="auto"/>
        <w:jc w:val="both"/>
      </w:pPr>
      <w:r w:rsidRPr="007944B7">
        <w:rPr>
          <w:b/>
          <w:bCs/>
          <w:color w:val="000000"/>
        </w:rPr>
        <w:t>Results</w:t>
      </w:r>
      <w:r w:rsidRPr="007944B7">
        <w:rPr>
          <w:color w:val="000000"/>
        </w:rPr>
        <w:t xml:space="preserve">: </w:t>
      </w:r>
      <w:r w:rsidR="003726FB" w:rsidRPr="007944B7">
        <w:rPr>
          <w:color w:val="000000"/>
        </w:rPr>
        <w:t>As per the fundamental processing related to the calculation it is</w:t>
      </w:r>
      <w:r w:rsidRPr="007944B7">
        <w:rPr>
          <w:color w:val="000000"/>
        </w:rPr>
        <w:t xml:space="preserve"> </w:t>
      </w:r>
      <w:r w:rsidR="003726FB" w:rsidRPr="007944B7">
        <w:rPr>
          <w:color w:val="000000"/>
        </w:rPr>
        <w:t xml:space="preserve">generally influencing an amount </w:t>
      </w:r>
      <w:r w:rsidRPr="007944B7">
        <w:rPr>
          <w:color w:val="000000"/>
        </w:rPr>
        <w:t xml:space="preserve">of fluctuations </w:t>
      </w:r>
      <w:r w:rsidR="003726FB" w:rsidRPr="007944B7">
        <w:rPr>
          <w:color w:val="000000"/>
        </w:rPr>
        <w:t>inclusions of noticeable enhancement</w:t>
      </w:r>
      <w:r w:rsidRPr="007944B7">
        <w:rPr>
          <w:color w:val="000000"/>
        </w:rPr>
        <w:t xml:space="preserve"> of accounting payable period for the primary purpose of recognising business competency. According to the present performances such volume of ratio was indicating comparatively unfavourable positions that need to be reduced positively along with maintaining efficient liquidity structure of business efficiently. While during the period of 2016 such ratio was indicating the period level of 51 days in the period of 2020 it increased to 58 days as well</w:t>
      </w:r>
      <w:r w:rsidR="00875D70" w:rsidRPr="007944B7">
        <w:rPr>
          <w:color w:val="000000"/>
        </w:rPr>
        <w:t xml:space="preserve"> (</w:t>
      </w:r>
      <w:r w:rsidR="00875D70" w:rsidRPr="007944B7">
        <w:rPr>
          <w:color w:val="000000" w:themeColor="text1"/>
        </w:rPr>
        <w:t>About.sainsburys.co.uk, 2020)</w:t>
      </w:r>
      <w:r w:rsidRPr="007944B7">
        <w:rPr>
          <w:color w:val="000000"/>
        </w:rPr>
        <w:t>. </w:t>
      </w:r>
    </w:p>
    <w:p w14:paraId="71A3C5BE" w14:textId="3E432E9F" w:rsidR="00910325" w:rsidRPr="007944B7" w:rsidRDefault="00910325" w:rsidP="00910325">
      <w:pPr>
        <w:pStyle w:val="NormalWeb"/>
        <w:spacing w:before="0" w:beforeAutospacing="0" w:after="0" w:afterAutospacing="0" w:line="360" w:lineRule="auto"/>
        <w:jc w:val="both"/>
        <w:rPr>
          <w:color w:val="000000"/>
        </w:rPr>
      </w:pPr>
      <w:r w:rsidRPr="007944B7">
        <w:rPr>
          <w:b/>
          <w:bCs/>
          <w:color w:val="000000"/>
        </w:rPr>
        <w:lastRenderedPageBreak/>
        <w:t>Recommendation</w:t>
      </w:r>
      <w:r w:rsidRPr="007944B7">
        <w:rPr>
          <w:color w:val="000000"/>
        </w:rPr>
        <w:t xml:space="preserve">: </w:t>
      </w:r>
      <w:r w:rsidR="003726FB" w:rsidRPr="007944B7">
        <w:rPr>
          <w:color w:val="000000"/>
        </w:rPr>
        <w:t>As per the fundament level of computed performances</w:t>
      </w:r>
      <w:r w:rsidRPr="007944B7">
        <w:rPr>
          <w:color w:val="000000"/>
        </w:rPr>
        <w:t xml:space="preserve"> it is </w:t>
      </w:r>
      <w:r w:rsidR="003726FB" w:rsidRPr="007944B7">
        <w:rPr>
          <w:color w:val="000000"/>
        </w:rPr>
        <w:t>generally</w:t>
      </w:r>
      <w:r w:rsidRPr="007944B7">
        <w:rPr>
          <w:color w:val="000000"/>
        </w:rPr>
        <w:t xml:space="preserve"> approachable that </w:t>
      </w:r>
      <w:r w:rsidR="003726FB" w:rsidRPr="007944B7">
        <w:rPr>
          <w:color w:val="000000"/>
        </w:rPr>
        <w:t>organiser associated with</w:t>
      </w:r>
      <w:r w:rsidRPr="007944B7">
        <w:rPr>
          <w:color w:val="000000"/>
        </w:rPr>
        <w:t xml:space="preserve"> business is </w:t>
      </w:r>
      <w:r w:rsidR="003726FB" w:rsidRPr="007944B7">
        <w:rPr>
          <w:color w:val="000000"/>
        </w:rPr>
        <w:t>requisite</w:t>
      </w:r>
      <w:r w:rsidRPr="007944B7">
        <w:rPr>
          <w:color w:val="000000"/>
        </w:rPr>
        <w:t xml:space="preserve"> to </w:t>
      </w:r>
      <w:r w:rsidR="003726FB" w:rsidRPr="007944B7">
        <w:rPr>
          <w:color w:val="000000"/>
        </w:rPr>
        <w:t>formulate</w:t>
      </w:r>
      <w:r w:rsidRPr="007944B7">
        <w:rPr>
          <w:color w:val="000000"/>
        </w:rPr>
        <w:t xml:space="preserve"> efficient cost controlling structure as well as liquidity maintenance approaches efficiently so </w:t>
      </w:r>
      <w:r w:rsidR="003726FB" w:rsidRPr="007944B7">
        <w:rPr>
          <w:color w:val="000000"/>
        </w:rPr>
        <w:t>probable approaches regarding</w:t>
      </w:r>
      <w:r w:rsidRPr="007944B7">
        <w:rPr>
          <w:color w:val="000000"/>
        </w:rPr>
        <w:t xml:space="preserve"> level of </w:t>
      </w:r>
      <w:r w:rsidR="003726FB" w:rsidRPr="007944B7">
        <w:rPr>
          <w:color w:val="000000"/>
        </w:rPr>
        <w:t>company’s</w:t>
      </w:r>
      <w:r w:rsidRPr="007944B7">
        <w:rPr>
          <w:color w:val="000000"/>
        </w:rPr>
        <w:t xml:space="preserve"> financial competencies can efficiently </w:t>
      </w:r>
      <w:r w:rsidR="003726FB" w:rsidRPr="007944B7">
        <w:rPr>
          <w:color w:val="000000"/>
        </w:rPr>
        <w:t>structure</w:t>
      </w:r>
      <w:r w:rsidRPr="007944B7">
        <w:rPr>
          <w:color w:val="000000"/>
        </w:rPr>
        <w:t>. Considering the same approach with the application of this type of initiative the management will also be able to maintain the Global of business financial growth and cash and cash equivalent position positively for future development in a more convenient manner. </w:t>
      </w:r>
    </w:p>
    <w:p w14:paraId="32E5EEE1" w14:textId="78D7491E" w:rsidR="00910325" w:rsidRPr="007944B7" w:rsidRDefault="003726FB" w:rsidP="00910325">
      <w:pPr>
        <w:pStyle w:val="NormalWeb"/>
        <w:spacing w:before="0" w:beforeAutospacing="0" w:after="0" w:afterAutospacing="0" w:line="360" w:lineRule="auto"/>
        <w:jc w:val="both"/>
        <w:rPr>
          <w:color w:val="000000"/>
        </w:rPr>
      </w:pPr>
      <w:r w:rsidRPr="007944B7">
        <w:rPr>
          <w:color w:val="000000"/>
        </w:rPr>
        <w:t>As per the current performance approaches</w:t>
      </w:r>
      <w:r w:rsidR="00910325" w:rsidRPr="007944B7">
        <w:rPr>
          <w:color w:val="000000"/>
        </w:rPr>
        <w:t xml:space="preserve"> discussions it is </w:t>
      </w:r>
      <w:r w:rsidRPr="007944B7">
        <w:rPr>
          <w:color w:val="000000"/>
        </w:rPr>
        <w:t>generally</w:t>
      </w:r>
      <w:r w:rsidR="00910325" w:rsidRPr="007944B7">
        <w:rPr>
          <w:color w:val="000000"/>
        </w:rPr>
        <w:t xml:space="preserve"> approachable that the overall financial </w:t>
      </w:r>
      <w:r w:rsidRPr="007944B7">
        <w:rPr>
          <w:color w:val="000000"/>
        </w:rPr>
        <w:t>competencies</w:t>
      </w:r>
      <w:r w:rsidR="00910325" w:rsidRPr="007944B7">
        <w:rPr>
          <w:color w:val="000000"/>
        </w:rPr>
        <w:t xml:space="preserve"> </w:t>
      </w:r>
      <w:r w:rsidRPr="007944B7">
        <w:rPr>
          <w:color w:val="000000"/>
        </w:rPr>
        <w:t>associated with the company</w:t>
      </w:r>
      <w:r w:rsidR="00910325" w:rsidRPr="007944B7">
        <w:rPr>
          <w:color w:val="000000"/>
        </w:rPr>
        <w:t xml:space="preserve"> since the period of 2016 presenting a fluctuate influences that required to be developed in an efficient order. However, in the present pandemic position a significant level of production is mainly noticed that indicates unfavourable financial approaches also. Considering the same approaches at the present situation management of the business is required to initiate the development of strategic planning, including cost control initiatives and revenue, profitability enhancement strategies for future growth and sustainability as well. </w:t>
      </w:r>
    </w:p>
    <w:p w14:paraId="41C3B9B5" w14:textId="37793624" w:rsidR="00573D5C" w:rsidRPr="007944B7" w:rsidRDefault="00573D5C" w:rsidP="003E5A1B">
      <w:pPr>
        <w:pStyle w:val="Balk2"/>
      </w:pPr>
      <w:bookmarkStart w:id="7" w:name="_Toc59894756"/>
      <w:r w:rsidRPr="007944B7">
        <w:t>PART C</w:t>
      </w:r>
      <w:bookmarkEnd w:id="7"/>
    </w:p>
    <w:p w14:paraId="401ED86C" w14:textId="08FDAEF3" w:rsidR="00573D5C" w:rsidRPr="007944B7" w:rsidRDefault="00573D5C" w:rsidP="003E5A1B">
      <w:pPr>
        <w:pStyle w:val="Balk2"/>
      </w:pPr>
      <w:bookmarkStart w:id="8" w:name="_Toc59894757"/>
      <w:r w:rsidRPr="007944B7">
        <w:t>Application of investment appraisal process</w:t>
      </w:r>
      <w:bookmarkEnd w:id="8"/>
      <w:r w:rsidRPr="007944B7">
        <w:t xml:space="preserve"> </w:t>
      </w:r>
    </w:p>
    <w:p w14:paraId="2FFF9C08" w14:textId="77777777" w:rsidR="003479B4" w:rsidRPr="007944B7" w:rsidRDefault="003479B4" w:rsidP="003479B4">
      <w:pPr>
        <w:pStyle w:val="NormalWeb"/>
        <w:spacing w:before="0" w:beforeAutospacing="0" w:after="0" w:afterAutospacing="0" w:line="360" w:lineRule="auto"/>
        <w:jc w:val="both"/>
      </w:pPr>
      <w:r w:rsidRPr="007944B7">
        <w:rPr>
          <w:color w:val="000000"/>
        </w:rPr>
        <w:t>According to the fundamental concept of business financial management application of investment appraisal process are mainly applied to evaluate the competencies of a particular business project before investing any amount on it. In accordance with the present performance structure, basically the management of an organisation can apply three different investment appraisal techniques in order to evaluate the significance volume of project efficiencies in a convenient manner. </w:t>
      </w:r>
    </w:p>
    <w:p w14:paraId="50DEB5CE" w14:textId="742E35A8" w:rsidR="003479B4" w:rsidRPr="007944B7" w:rsidRDefault="003479B4" w:rsidP="00910325">
      <w:pPr>
        <w:pStyle w:val="NormalWeb"/>
        <w:spacing w:before="0" w:beforeAutospacing="0" w:after="0" w:afterAutospacing="0" w:line="360" w:lineRule="auto"/>
        <w:jc w:val="both"/>
        <w:rPr>
          <w:b/>
          <w:color w:val="000000"/>
        </w:rPr>
      </w:pPr>
      <w:r w:rsidRPr="007944B7">
        <w:rPr>
          <w:b/>
          <w:color w:val="000000"/>
        </w:rPr>
        <w:t xml:space="preserve">Processing of payback period: </w:t>
      </w:r>
    </w:p>
    <w:p w14:paraId="108D7BA8" w14:textId="77777777" w:rsidR="00D15F04" w:rsidRPr="007944B7" w:rsidRDefault="00250863" w:rsidP="00D15F04">
      <w:pPr>
        <w:pStyle w:val="NormalWeb"/>
        <w:spacing w:before="240" w:beforeAutospacing="0" w:after="240" w:afterAutospacing="0" w:line="360" w:lineRule="auto"/>
        <w:jc w:val="both"/>
        <w:rPr>
          <w:b/>
          <w:bCs/>
          <w:color w:val="000000"/>
        </w:rPr>
      </w:pPr>
      <w:r w:rsidRPr="007944B7">
        <w:rPr>
          <w:b/>
          <w:bCs/>
          <w:color w:val="000000"/>
        </w:rPr>
        <w:t xml:space="preserve">Method: Payback period = </w:t>
      </w:r>
      <m:oMath>
        <m:f>
          <m:fPr>
            <m:ctrlPr>
              <w:rPr>
                <w:rFonts w:ascii="Cambria Math" w:hAnsi="Cambria Math"/>
                <w:b/>
                <w:bCs/>
                <w:i/>
                <w:color w:val="000000"/>
              </w:rPr>
            </m:ctrlPr>
          </m:fPr>
          <m:num>
            <m:r>
              <m:rPr>
                <m:sty m:val="bi"/>
              </m:rPr>
              <w:rPr>
                <w:rFonts w:ascii="Cambria Math" w:hAnsi="Cambria Math"/>
                <w:color w:val="000000"/>
              </w:rPr>
              <m:t>Actual cost of project</m:t>
            </m:r>
          </m:num>
          <m:den>
            <m:r>
              <m:rPr>
                <m:sty m:val="bi"/>
              </m:rPr>
              <w:rPr>
                <w:rFonts w:ascii="Cambria Math" w:hAnsi="Cambria Math"/>
                <w:color w:val="000000"/>
              </w:rPr>
              <m:t xml:space="preserve">Annual Cash Flow </m:t>
            </m:r>
          </m:den>
        </m:f>
      </m:oMath>
      <w:r w:rsidR="00D15F04" w:rsidRPr="007944B7">
        <w:rPr>
          <w:b/>
          <w:bCs/>
          <w:color w:val="000000"/>
        </w:rPr>
        <w:t xml:space="preserve"> </w:t>
      </w:r>
    </w:p>
    <w:p w14:paraId="01268F11" w14:textId="1ECD9654" w:rsidR="00250863" w:rsidRPr="007944B7" w:rsidRDefault="00D15F04" w:rsidP="00D15F04">
      <w:pPr>
        <w:pStyle w:val="NormalWeb"/>
        <w:spacing w:before="240" w:beforeAutospacing="0" w:after="240" w:afterAutospacing="0" w:line="360" w:lineRule="auto"/>
        <w:jc w:val="both"/>
        <w:rPr>
          <w:b/>
          <w:bCs/>
          <w:color w:val="000000"/>
        </w:rPr>
      </w:pPr>
      <w:r w:rsidRPr="007944B7">
        <w:rPr>
          <w:b/>
          <w:color w:val="000000"/>
        </w:rPr>
        <w:t xml:space="preserve">For project A                </w:t>
      </w:r>
      <w:r w:rsidR="00250863" w:rsidRPr="007944B7">
        <w:rPr>
          <w:b/>
          <w:bCs/>
          <w:color w:val="000000"/>
        </w:rPr>
        <w:t xml:space="preserve">  = </w:t>
      </w:r>
      <m:oMath>
        <m:f>
          <m:fPr>
            <m:ctrlPr>
              <w:rPr>
                <w:rFonts w:ascii="Cambria Math" w:hAnsi="Cambria Math"/>
                <w:b/>
                <w:bCs/>
                <w:i/>
                <w:color w:val="000000"/>
              </w:rPr>
            </m:ctrlPr>
          </m:fPr>
          <m:num>
            <m:r>
              <m:rPr>
                <m:sty m:val="bi"/>
              </m:rPr>
              <w:rPr>
                <w:rFonts w:ascii="Cambria Math" w:hAnsi="Cambria Math"/>
                <w:color w:val="000000"/>
              </w:rPr>
              <m:t>£85</m:t>
            </m:r>
          </m:num>
          <m:den>
            <m:r>
              <m:rPr>
                <m:sty m:val="bi"/>
              </m:rPr>
              <w:rPr>
                <w:rFonts w:ascii="Cambria Math" w:hAnsi="Cambria Math"/>
                <w:color w:val="000000"/>
              </w:rPr>
              <m:t>31.25</m:t>
            </m:r>
          </m:den>
        </m:f>
      </m:oMath>
      <w:r w:rsidR="00250863" w:rsidRPr="007944B7">
        <w:rPr>
          <w:b/>
          <w:bCs/>
          <w:color w:val="000000"/>
        </w:rPr>
        <w:t xml:space="preserve"> = </w:t>
      </w:r>
      <w:r w:rsidRPr="007944B7">
        <w:rPr>
          <w:bCs/>
          <w:color w:val="000000"/>
        </w:rPr>
        <w:t>2.72 or 2 years and 8</w:t>
      </w:r>
      <w:r w:rsidR="00250863" w:rsidRPr="007944B7">
        <w:rPr>
          <w:bCs/>
          <w:color w:val="000000"/>
        </w:rPr>
        <w:t xml:space="preserve"> month </w:t>
      </w:r>
      <w:r w:rsidRPr="007944B7">
        <w:rPr>
          <w:bCs/>
          <w:color w:val="000000"/>
        </w:rPr>
        <w:t>approx.</w:t>
      </w:r>
    </w:p>
    <w:p w14:paraId="75019A44" w14:textId="77777777" w:rsidR="00265457" w:rsidRPr="007944B7" w:rsidRDefault="00265457">
      <w:pPr>
        <w:rPr>
          <w:rFonts w:ascii="Times New Roman" w:eastAsia="Times New Roman" w:hAnsi="Times New Roman" w:cs="Times New Roman"/>
          <w:b/>
          <w:bCs/>
          <w:color w:val="000000"/>
          <w:sz w:val="24"/>
          <w:szCs w:val="24"/>
        </w:rPr>
      </w:pPr>
      <w:r w:rsidRPr="007944B7">
        <w:rPr>
          <w:b/>
          <w:bCs/>
          <w:color w:val="000000"/>
        </w:rPr>
        <w:br w:type="page"/>
      </w:r>
    </w:p>
    <w:p w14:paraId="62D2AFC8" w14:textId="5BF22EFD" w:rsidR="00D15F04" w:rsidRPr="007944B7" w:rsidRDefault="00D15F04" w:rsidP="00250863">
      <w:pPr>
        <w:pStyle w:val="NormalWeb"/>
        <w:spacing w:before="0" w:beforeAutospacing="0" w:after="0" w:afterAutospacing="0" w:line="360" w:lineRule="auto"/>
        <w:jc w:val="both"/>
        <w:rPr>
          <w:bCs/>
          <w:color w:val="000000"/>
        </w:rPr>
      </w:pPr>
      <w:r w:rsidRPr="007944B7">
        <w:rPr>
          <w:b/>
          <w:bCs/>
          <w:color w:val="000000"/>
        </w:rPr>
        <w:lastRenderedPageBreak/>
        <w:t>For Project B</w:t>
      </w:r>
      <w:r w:rsidRPr="007944B7">
        <w:rPr>
          <w:bCs/>
          <w:color w:val="000000"/>
        </w:rPr>
        <w:t xml:space="preserve">    </w:t>
      </w:r>
    </w:p>
    <w:tbl>
      <w:tblPr>
        <w:tblW w:w="9229" w:type="dxa"/>
        <w:tblInd w:w="93" w:type="dxa"/>
        <w:tblLook w:val="04A0" w:firstRow="1" w:lastRow="0" w:firstColumn="1" w:lastColumn="0" w:noHBand="0" w:noVBand="1"/>
      </w:tblPr>
      <w:tblGrid>
        <w:gridCol w:w="1858"/>
        <w:gridCol w:w="3827"/>
        <w:gridCol w:w="3544"/>
      </w:tblGrid>
      <w:tr w:rsidR="00D15F04" w:rsidRPr="007944B7" w14:paraId="6418E655" w14:textId="77777777" w:rsidTr="00D15F04">
        <w:trPr>
          <w:trHeight w:val="315"/>
        </w:trPr>
        <w:tc>
          <w:tcPr>
            <w:tcW w:w="18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4B090" w14:textId="77777777" w:rsidR="00D15F04" w:rsidRPr="007944B7" w:rsidRDefault="00D15F04" w:rsidP="00D15F04">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Year</w:t>
            </w:r>
          </w:p>
        </w:tc>
        <w:tc>
          <w:tcPr>
            <w:tcW w:w="3827" w:type="dxa"/>
            <w:tcBorders>
              <w:top w:val="single" w:sz="4" w:space="0" w:color="auto"/>
              <w:left w:val="nil"/>
              <w:bottom w:val="single" w:sz="4" w:space="0" w:color="auto"/>
              <w:right w:val="single" w:sz="4" w:space="0" w:color="auto"/>
            </w:tcBorders>
            <w:shd w:val="clear" w:color="auto" w:fill="auto"/>
            <w:noWrap/>
            <w:vAlign w:val="bottom"/>
            <w:hideMark/>
          </w:tcPr>
          <w:p w14:paraId="77B658D4" w14:textId="77777777" w:rsidR="00D15F04" w:rsidRPr="007944B7" w:rsidRDefault="00D15F04" w:rsidP="00D15F04">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Cash flow</w:t>
            </w:r>
          </w:p>
        </w:tc>
        <w:tc>
          <w:tcPr>
            <w:tcW w:w="3544" w:type="dxa"/>
            <w:tcBorders>
              <w:top w:val="single" w:sz="4" w:space="0" w:color="auto"/>
              <w:left w:val="nil"/>
              <w:bottom w:val="single" w:sz="4" w:space="0" w:color="auto"/>
              <w:right w:val="single" w:sz="4" w:space="0" w:color="auto"/>
            </w:tcBorders>
            <w:shd w:val="clear" w:color="auto" w:fill="auto"/>
            <w:noWrap/>
            <w:vAlign w:val="bottom"/>
            <w:hideMark/>
          </w:tcPr>
          <w:p w14:paraId="297AB906" w14:textId="0E574061" w:rsidR="00D15F04" w:rsidRPr="007944B7" w:rsidRDefault="00D15F04" w:rsidP="00D15F04">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Cumulative cash flow</w:t>
            </w:r>
          </w:p>
        </w:tc>
      </w:tr>
      <w:tr w:rsidR="00D15F04" w:rsidRPr="007944B7" w14:paraId="6B447674" w14:textId="77777777" w:rsidTr="00D15F04">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14:paraId="2A492BD6"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w:t>
            </w:r>
          </w:p>
        </w:tc>
        <w:tc>
          <w:tcPr>
            <w:tcW w:w="3827" w:type="dxa"/>
            <w:tcBorders>
              <w:top w:val="nil"/>
              <w:left w:val="nil"/>
              <w:bottom w:val="single" w:sz="4" w:space="0" w:color="auto"/>
              <w:right w:val="single" w:sz="4" w:space="0" w:color="auto"/>
            </w:tcBorders>
            <w:shd w:val="clear" w:color="auto" w:fill="auto"/>
            <w:noWrap/>
            <w:vAlign w:val="bottom"/>
            <w:hideMark/>
          </w:tcPr>
          <w:p w14:paraId="54238C3B"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25</w:t>
            </w:r>
          </w:p>
        </w:tc>
        <w:tc>
          <w:tcPr>
            <w:tcW w:w="3544" w:type="dxa"/>
            <w:tcBorders>
              <w:top w:val="nil"/>
              <w:left w:val="nil"/>
              <w:bottom w:val="single" w:sz="4" w:space="0" w:color="auto"/>
              <w:right w:val="single" w:sz="4" w:space="0" w:color="auto"/>
            </w:tcBorders>
            <w:shd w:val="clear" w:color="auto" w:fill="auto"/>
            <w:noWrap/>
            <w:vAlign w:val="bottom"/>
            <w:hideMark/>
          </w:tcPr>
          <w:p w14:paraId="72C784F4"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25</w:t>
            </w:r>
          </w:p>
        </w:tc>
      </w:tr>
      <w:tr w:rsidR="00D15F04" w:rsidRPr="007944B7" w14:paraId="04A8DE4B" w14:textId="77777777" w:rsidTr="00D15F04">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14:paraId="3C813D0C"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w:t>
            </w:r>
          </w:p>
        </w:tc>
        <w:tc>
          <w:tcPr>
            <w:tcW w:w="3827" w:type="dxa"/>
            <w:tcBorders>
              <w:top w:val="nil"/>
              <w:left w:val="nil"/>
              <w:bottom w:val="single" w:sz="4" w:space="0" w:color="auto"/>
              <w:right w:val="single" w:sz="4" w:space="0" w:color="auto"/>
            </w:tcBorders>
            <w:shd w:val="clear" w:color="auto" w:fill="auto"/>
            <w:noWrap/>
            <w:vAlign w:val="bottom"/>
            <w:hideMark/>
          </w:tcPr>
          <w:p w14:paraId="450FC768"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30</w:t>
            </w:r>
          </w:p>
        </w:tc>
        <w:tc>
          <w:tcPr>
            <w:tcW w:w="3544" w:type="dxa"/>
            <w:tcBorders>
              <w:top w:val="nil"/>
              <w:left w:val="nil"/>
              <w:bottom w:val="single" w:sz="4" w:space="0" w:color="auto"/>
              <w:right w:val="single" w:sz="4" w:space="0" w:color="auto"/>
            </w:tcBorders>
            <w:shd w:val="clear" w:color="auto" w:fill="auto"/>
            <w:noWrap/>
            <w:vAlign w:val="bottom"/>
            <w:hideMark/>
          </w:tcPr>
          <w:p w14:paraId="0961B6A7"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55</w:t>
            </w:r>
          </w:p>
        </w:tc>
      </w:tr>
      <w:tr w:rsidR="00D15F04" w:rsidRPr="007944B7" w14:paraId="0BC8A42A" w14:textId="77777777" w:rsidTr="00D15F04">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14:paraId="5D648A82"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w:t>
            </w:r>
          </w:p>
        </w:tc>
        <w:tc>
          <w:tcPr>
            <w:tcW w:w="3827" w:type="dxa"/>
            <w:tcBorders>
              <w:top w:val="nil"/>
              <w:left w:val="nil"/>
              <w:bottom w:val="single" w:sz="4" w:space="0" w:color="auto"/>
              <w:right w:val="single" w:sz="4" w:space="0" w:color="auto"/>
            </w:tcBorders>
            <w:shd w:val="clear" w:color="auto" w:fill="auto"/>
            <w:noWrap/>
            <w:vAlign w:val="bottom"/>
            <w:hideMark/>
          </w:tcPr>
          <w:p w14:paraId="75227DF5"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35</w:t>
            </w:r>
          </w:p>
        </w:tc>
        <w:tc>
          <w:tcPr>
            <w:tcW w:w="3544" w:type="dxa"/>
            <w:tcBorders>
              <w:top w:val="nil"/>
              <w:left w:val="nil"/>
              <w:bottom w:val="single" w:sz="4" w:space="0" w:color="auto"/>
              <w:right w:val="single" w:sz="4" w:space="0" w:color="auto"/>
            </w:tcBorders>
            <w:shd w:val="clear" w:color="auto" w:fill="auto"/>
            <w:noWrap/>
            <w:vAlign w:val="bottom"/>
            <w:hideMark/>
          </w:tcPr>
          <w:p w14:paraId="47470CF3"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90</w:t>
            </w:r>
          </w:p>
        </w:tc>
      </w:tr>
      <w:tr w:rsidR="00D15F04" w:rsidRPr="007944B7" w14:paraId="4038871E" w14:textId="77777777" w:rsidTr="00D15F04">
        <w:trPr>
          <w:trHeight w:val="315"/>
        </w:trPr>
        <w:tc>
          <w:tcPr>
            <w:tcW w:w="1858" w:type="dxa"/>
            <w:tcBorders>
              <w:top w:val="nil"/>
              <w:left w:val="single" w:sz="4" w:space="0" w:color="auto"/>
              <w:bottom w:val="single" w:sz="4" w:space="0" w:color="auto"/>
              <w:right w:val="single" w:sz="4" w:space="0" w:color="auto"/>
            </w:tcBorders>
            <w:shd w:val="clear" w:color="auto" w:fill="auto"/>
            <w:noWrap/>
            <w:vAlign w:val="bottom"/>
            <w:hideMark/>
          </w:tcPr>
          <w:p w14:paraId="2B4EA997"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w:t>
            </w:r>
          </w:p>
        </w:tc>
        <w:tc>
          <w:tcPr>
            <w:tcW w:w="3827" w:type="dxa"/>
            <w:tcBorders>
              <w:top w:val="nil"/>
              <w:left w:val="nil"/>
              <w:bottom w:val="single" w:sz="4" w:space="0" w:color="auto"/>
              <w:right w:val="single" w:sz="4" w:space="0" w:color="auto"/>
            </w:tcBorders>
            <w:shd w:val="clear" w:color="auto" w:fill="auto"/>
            <w:noWrap/>
            <w:vAlign w:val="bottom"/>
            <w:hideMark/>
          </w:tcPr>
          <w:p w14:paraId="03CCC087"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40</w:t>
            </w:r>
          </w:p>
        </w:tc>
        <w:tc>
          <w:tcPr>
            <w:tcW w:w="3544" w:type="dxa"/>
            <w:tcBorders>
              <w:top w:val="nil"/>
              <w:left w:val="nil"/>
              <w:bottom w:val="single" w:sz="4" w:space="0" w:color="auto"/>
              <w:right w:val="single" w:sz="4" w:space="0" w:color="auto"/>
            </w:tcBorders>
            <w:shd w:val="clear" w:color="auto" w:fill="auto"/>
            <w:noWrap/>
            <w:vAlign w:val="bottom"/>
            <w:hideMark/>
          </w:tcPr>
          <w:p w14:paraId="6102B722" w14:textId="77777777" w:rsidR="00D15F04" w:rsidRPr="007944B7" w:rsidRDefault="00D15F04" w:rsidP="00D15F04">
            <w:pPr>
              <w:spacing w:line="360" w:lineRule="auto"/>
              <w:jc w:val="center"/>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130</w:t>
            </w:r>
          </w:p>
        </w:tc>
      </w:tr>
    </w:tbl>
    <w:p w14:paraId="3C97803E" w14:textId="47AE6B31" w:rsidR="00D15F04" w:rsidRPr="007944B7" w:rsidRDefault="00D15F04" w:rsidP="00250863">
      <w:pPr>
        <w:pStyle w:val="NormalWeb"/>
        <w:spacing w:before="0" w:beforeAutospacing="0" w:after="0" w:afterAutospacing="0" w:line="360" w:lineRule="auto"/>
        <w:jc w:val="both"/>
        <w:rPr>
          <w:color w:val="000000"/>
        </w:rPr>
      </w:pPr>
      <w:r w:rsidRPr="007944B7">
        <w:rPr>
          <w:bCs/>
          <w:color w:val="000000"/>
        </w:rPr>
        <w:t xml:space="preserve">     </w:t>
      </w:r>
    </w:p>
    <w:p w14:paraId="072D581A" w14:textId="0E444B17" w:rsidR="00573D5C" w:rsidRPr="007944B7" w:rsidRDefault="00D15F04" w:rsidP="00910325">
      <w:pPr>
        <w:pStyle w:val="NormalWeb"/>
        <w:spacing w:before="0" w:beforeAutospacing="0" w:after="0" w:afterAutospacing="0" w:line="360" w:lineRule="auto"/>
        <w:jc w:val="both"/>
        <w:rPr>
          <w:b/>
        </w:rPr>
      </w:pPr>
      <w:r w:rsidRPr="007944B7">
        <w:t xml:space="preserve">In accordance with the present performances the overall level of payback period for Project B is 3 years. Considering the same approaches it is basically approachable that the overall volume of performances related to </w:t>
      </w:r>
      <w:r w:rsidRPr="007944B7">
        <w:rPr>
          <w:b/>
        </w:rPr>
        <w:t>Project A</w:t>
      </w:r>
      <w:r w:rsidRPr="007944B7">
        <w:t xml:space="preserve"> is comparatively better compared with the statement of </w:t>
      </w:r>
      <w:r w:rsidRPr="007944B7">
        <w:rPr>
          <w:b/>
        </w:rPr>
        <w:t>Project B.</w:t>
      </w:r>
    </w:p>
    <w:p w14:paraId="68C579B7" w14:textId="63F72F03" w:rsidR="00D15F04" w:rsidRPr="007944B7" w:rsidRDefault="00D15F04" w:rsidP="00D15F04">
      <w:pPr>
        <w:pStyle w:val="NormalWeb"/>
        <w:spacing w:before="0" w:beforeAutospacing="0" w:after="0" w:afterAutospacing="0" w:line="360" w:lineRule="auto"/>
        <w:jc w:val="both"/>
        <w:rPr>
          <w:b/>
        </w:rPr>
      </w:pPr>
      <w:r w:rsidRPr="007944B7">
        <w:rPr>
          <w:b/>
          <w:color w:val="000000"/>
        </w:rPr>
        <w:t xml:space="preserve">Processing of </w:t>
      </w:r>
      <w:r w:rsidRPr="007944B7">
        <w:rPr>
          <w:b/>
        </w:rPr>
        <w:t xml:space="preserve">accounting rate of return: </w:t>
      </w:r>
    </w:p>
    <w:p w14:paraId="1A320CBA" w14:textId="77777777" w:rsidR="00D15F04" w:rsidRPr="007944B7" w:rsidRDefault="00D15F04" w:rsidP="00D15F04">
      <w:pPr>
        <w:pStyle w:val="NormalWeb"/>
        <w:spacing w:before="0" w:beforeAutospacing="0" w:after="0" w:afterAutospacing="0" w:line="360" w:lineRule="auto"/>
        <w:jc w:val="both"/>
        <w:rPr>
          <w:color w:val="000000"/>
        </w:rPr>
      </w:pPr>
      <w:r w:rsidRPr="007944B7">
        <w:rPr>
          <w:b/>
          <w:bCs/>
          <w:color w:val="000000"/>
        </w:rPr>
        <w:t>Method: Return on capital employed</w:t>
      </w:r>
      <w:r w:rsidRPr="007944B7">
        <w:rPr>
          <w:color w:val="000000"/>
        </w:rPr>
        <w:t xml:space="preserve">= </w:t>
      </w:r>
      <m:oMath>
        <m:f>
          <m:fPr>
            <m:ctrlPr>
              <w:rPr>
                <w:rFonts w:ascii="Cambria Math" w:hAnsi="Cambria Math"/>
                <w:bCs/>
                <w:i/>
                <w:color w:val="000000"/>
              </w:rPr>
            </m:ctrlPr>
          </m:fPr>
          <m:num>
            <m:r>
              <w:rPr>
                <w:rFonts w:ascii="Cambria Math" w:hAnsi="Cambria Math"/>
                <w:color w:val="000000"/>
              </w:rPr>
              <m:t>Average annual accounting profit *100</m:t>
            </m:r>
          </m:num>
          <m:den>
            <m:r>
              <w:rPr>
                <w:rFonts w:ascii="Cambria Math" w:hAnsi="Cambria Math"/>
                <w:color w:val="000000"/>
              </w:rPr>
              <m:t xml:space="preserve">Average investment </m:t>
            </m:r>
          </m:den>
        </m:f>
      </m:oMath>
    </w:p>
    <w:p w14:paraId="0D1EF09F" w14:textId="77777777" w:rsidR="00D15F04" w:rsidRPr="007944B7" w:rsidRDefault="00D15F04" w:rsidP="00D15F04">
      <w:pPr>
        <w:pStyle w:val="NormalWeb"/>
        <w:spacing w:before="0" w:beforeAutospacing="0" w:after="0" w:afterAutospacing="0" w:line="360" w:lineRule="auto"/>
        <w:jc w:val="both"/>
        <w:rPr>
          <w:color w:val="000000"/>
        </w:rPr>
      </w:pPr>
      <w:r w:rsidRPr="007944B7">
        <w:rPr>
          <w:color w:val="000000"/>
        </w:rPr>
        <w:t xml:space="preserve">And, </w:t>
      </w:r>
      <w:r w:rsidRPr="007944B7">
        <w:rPr>
          <w:b/>
          <w:bCs/>
          <w:color w:val="000000"/>
        </w:rPr>
        <w:t>Average Investment</w:t>
      </w:r>
      <w:r w:rsidRPr="007944B7">
        <w:rPr>
          <w:color w:val="000000"/>
        </w:rPr>
        <w:t xml:space="preserve"> = </w:t>
      </w:r>
      <m:oMath>
        <m:f>
          <m:fPr>
            <m:ctrlPr>
              <w:rPr>
                <w:rFonts w:ascii="Cambria Math" w:hAnsi="Cambria Math"/>
                <w:b/>
                <w:bCs/>
                <w:i/>
                <w:color w:val="000000"/>
              </w:rPr>
            </m:ctrlPr>
          </m:fPr>
          <m:num>
            <m:r>
              <m:rPr>
                <m:sty m:val="bi"/>
              </m:rPr>
              <w:rPr>
                <w:rFonts w:ascii="Cambria Math" w:hAnsi="Cambria Math"/>
                <w:color w:val="000000"/>
              </w:rPr>
              <m:t>Initial investment + scrap value</m:t>
            </m:r>
          </m:num>
          <m:den>
            <m:r>
              <m:rPr>
                <m:sty m:val="bi"/>
              </m:rPr>
              <w:rPr>
                <w:rFonts w:ascii="Cambria Math" w:hAnsi="Cambria Math"/>
                <w:color w:val="000000"/>
              </w:rPr>
              <m:t>2</m:t>
            </m:r>
          </m:den>
        </m:f>
      </m:oMath>
    </w:p>
    <w:p w14:paraId="61BE7E11" w14:textId="1713EB9D" w:rsidR="00D15F04" w:rsidRPr="007944B7" w:rsidRDefault="00D15F04" w:rsidP="00D15F04">
      <w:pPr>
        <w:pStyle w:val="NormalWeb"/>
        <w:spacing w:before="0" w:beforeAutospacing="0" w:after="0" w:afterAutospacing="0" w:line="360" w:lineRule="auto"/>
        <w:jc w:val="both"/>
        <w:rPr>
          <w:color w:val="000000"/>
        </w:rPr>
      </w:pPr>
      <w:r w:rsidRPr="007944B7">
        <w:rPr>
          <w:color w:val="000000"/>
        </w:rPr>
        <w:t xml:space="preserve">And, </w:t>
      </w:r>
      <w:r w:rsidRPr="007944B7">
        <w:rPr>
          <w:b/>
          <w:bCs/>
          <w:color w:val="000000"/>
        </w:rPr>
        <w:t>Average annual accounting profit</w:t>
      </w:r>
      <w:r w:rsidRPr="007944B7">
        <w:rPr>
          <w:color w:val="000000"/>
        </w:rPr>
        <w:t xml:space="preserve"> = </w:t>
      </w:r>
      <m:oMath>
        <m:f>
          <m:fPr>
            <m:ctrlPr>
              <w:rPr>
                <w:rFonts w:ascii="Cambria Math" w:hAnsi="Cambria Math"/>
                <w:b/>
                <w:bCs/>
                <w:i/>
                <w:color w:val="000000"/>
              </w:rPr>
            </m:ctrlPr>
          </m:fPr>
          <m:num>
            <m:r>
              <m:rPr>
                <m:sty m:val="b"/>
              </m:rPr>
              <w:rPr>
                <w:rFonts w:ascii="Cambria Math" w:hAnsi="Cambria Math"/>
                <w:color w:val="000000"/>
              </w:rPr>
              <m:t>(Cash Flows - Depreciation)</m:t>
            </m:r>
          </m:num>
          <m:den>
            <m:r>
              <m:rPr>
                <m:sty m:val="bi"/>
              </m:rPr>
              <w:rPr>
                <w:rFonts w:ascii="Cambria Math" w:hAnsi="Cambria Math"/>
                <w:color w:val="000000"/>
              </w:rPr>
              <m:t>Machinery Life</m:t>
            </m:r>
          </m:den>
        </m:f>
      </m:oMath>
    </w:p>
    <w:p w14:paraId="2AE62C10" w14:textId="0645F5B4" w:rsidR="00910325" w:rsidRPr="007944B7" w:rsidRDefault="00BB7748" w:rsidP="00910325">
      <w:pPr>
        <w:spacing w:line="360" w:lineRule="auto"/>
        <w:rPr>
          <w:rFonts w:ascii="Times New Roman" w:eastAsia="Times New Roman" w:hAnsi="Times New Roman" w:cs="Times New Roman"/>
          <w:b/>
          <w:sz w:val="24"/>
          <w:szCs w:val="24"/>
        </w:rPr>
      </w:pPr>
      <w:r w:rsidRPr="007944B7">
        <w:rPr>
          <w:rFonts w:ascii="Times New Roman" w:eastAsia="Times New Roman" w:hAnsi="Times New Roman" w:cs="Times New Roman"/>
          <w:b/>
          <w:sz w:val="24"/>
          <w:szCs w:val="24"/>
        </w:rPr>
        <w:t xml:space="preserve">For project A: </w:t>
      </w:r>
    </w:p>
    <w:p w14:paraId="44EFA759" w14:textId="228140C9" w:rsidR="00BB7748" w:rsidRPr="007944B7" w:rsidRDefault="00BB7748" w:rsidP="00910325">
      <w:pPr>
        <w:spacing w:line="360" w:lineRule="auto"/>
        <w:rPr>
          <w:rFonts w:ascii="Times New Roman" w:hAnsi="Times New Roman" w:cs="Times New Roman"/>
          <w:sz w:val="24"/>
          <w:szCs w:val="24"/>
        </w:rPr>
      </w:pPr>
      <w:r w:rsidRPr="007944B7">
        <w:rPr>
          <w:rFonts w:ascii="Times New Roman" w:hAnsi="Times New Roman" w:cs="Times New Roman"/>
          <w:b/>
          <w:sz w:val="24"/>
          <w:szCs w:val="24"/>
        </w:rPr>
        <w:t xml:space="preserve">Average investment </w:t>
      </w:r>
      <w:r w:rsidRPr="007944B7">
        <w:rPr>
          <w:rFonts w:ascii="Times New Roman" w:hAnsi="Times New Roman" w:cs="Times New Roman"/>
          <w:sz w:val="24"/>
          <w:szCs w:val="24"/>
        </w:rPr>
        <w:t>= (85+ 0)/ 2 = 42.50</w:t>
      </w:r>
    </w:p>
    <w:p w14:paraId="27E57277" w14:textId="1EDC5743" w:rsidR="00BB7748" w:rsidRPr="007944B7" w:rsidRDefault="00BB7748" w:rsidP="00910325">
      <w:pPr>
        <w:spacing w:line="360" w:lineRule="auto"/>
        <w:rPr>
          <w:rFonts w:ascii="Times New Roman" w:hAnsi="Times New Roman" w:cs="Times New Roman"/>
          <w:b/>
          <w:sz w:val="24"/>
          <w:szCs w:val="24"/>
        </w:rPr>
      </w:pPr>
      <w:r w:rsidRPr="007944B7">
        <w:rPr>
          <w:rFonts w:ascii="Times New Roman" w:hAnsi="Times New Roman" w:cs="Times New Roman"/>
          <w:b/>
          <w:sz w:val="24"/>
          <w:szCs w:val="24"/>
        </w:rPr>
        <w:t xml:space="preserve">Depreciation= </w:t>
      </w:r>
      <w:r w:rsidR="003F1238" w:rsidRPr="007944B7">
        <w:rPr>
          <w:rFonts w:ascii="Times New Roman" w:hAnsi="Times New Roman" w:cs="Times New Roman"/>
          <w:sz w:val="24"/>
          <w:szCs w:val="24"/>
        </w:rPr>
        <w:t>85</w:t>
      </w:r>
      <w:r w:rsidRPr="007944B7">
        <w:rPr>
          <w:rFonts w:ascii="Times New Roman" w:hAnsi="Times New Roman" w:cs="Times New Roman"/>
          <w:sz w:val="24"/>
          <w:szCs w:val="24"/>
        </w:rPr>
        <w:t>/ 4 = 21.25</w:t>
      </w:r>
      <w:r w:rsidRPr="007944B7">
        <w:rPr>
          <w:rFonts w:ascii="Times New Roman" w:hAnsi="Times New Roman" w:cs="Times New Roman"/>
          <w:b/>
          <w:sz w:val="24"/>
          <w:szCs w:val="24"/>
        </w:rPr>
        <w:t xml:space="preserve"> </w:t>
      </w:r>
    </w:p>
    <w:p w14:paraId="5B353881" w14:textId="64CC99BC" w:rsidR="00910325" w:rsidRPr="007944B7" w:rsidRDefault="00BB7748" w:rsidP="00910325">
      <w:pPr>
        <w:rPr>
          <w:rFonts w:ascii="Times New Roman" w:hAnsi="Times New Roman" w:cs="Times New Roman"/>
          <w:sz w:val="24"/>
          <w:szCs w:val="24"/>
        </w:rPr>
      </w:pPr>
      <w:r w:rsidRPr="007944B7">
        <w:rPr>
          <w:rFonts w:ascii="Times New Roman" w:hAnsi="Times New Roman" w:cs="Times New Roman"/>
          <w:b/>
          <w:sz w:val="24"/>
          <w:szCs w:val="24"/>
        </w:rPr>
        <w:t xml:space="preserve">Average annual accounting profit= </w:t>
      </w:r>
      <w:r w:rsidRPr="007944B7">
        <w:rPr>
          <w:rFonts w:ascii="Times New Roman" w:hAnsi="Times New Roman" w:cs="Times New Roman"/>
          <w:sz w:val="24"/>
          <w:szCs w:val="24"/>
        </w:rPr>
        <w:t>(40/4) = 10</w:t>
      </w:r>
    </w:p>
    <w:p w14:paraId="68ABC9CF" w14:textId="77777777" w:rsidR="00BB7748" w:rsidRPr="007944B7" w:rsidRDefault="00BB7748" w:rsidP="00910325">
      <w:pPr>
        <w:rPr>
          <w:rFonts w:ascii="Times New Roman" w:hAnsi="Times New Roman" w:cs="Times New Roman"/>
          <w:b/>
          <w:sz w:val="24"/>
          <w:szCs w:val="24"/>
        </w:rPr>
      </w:pPr>
    </w:p>
    <w:tbl>
      <w:tblPr>
        <w:tblW w:w="8946" w:type="dxa"/>
        <w:tblInd w:w="93" w:type="dxa"/>
        <w:tblLook w:val="04A0" w:firstRow="1" w:lastRow="0" w:firstColumn="1" w:lastColumn="0" w:noHBand="0" w:noVBand="1"/>
      </w:tblPr>
      <w:tblGrid>
        <w:gridCol w:w="1575"/>
        <w:gridCol w:w="2835"/>
        <w:gridCol w:w="2268"/>
        <w:gridCol w:w="2268"/>
      </w:tblGrid>
      <w:tr w:rsidR="00BB7748" w:rsidRPr="007944B7" w14:paraId="39B2CDC0" w14:textId="77777777" w:rsidTr="00BB7748">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2962AB" w14:textId="77777777" w:rsidR="00BB7748" w:rsidRPr="007944B7" w:rsidRDefault="00BB7748" w:rsidP="00BB7748">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Year</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60BB0785" w14:textId="77777777" w:rsidR="00BB7748" w:rsidRPr="007944B7" w:rsidRDefault="00BB7748" w:rsidP="00BB7748">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Cash flow</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021C6B83" w14:textId="77777777" w:rsidR="00BB7748" w:rsidRPr="007944B7" w:rsidRDefault="00BB7748" w:rsidP="00BB7748">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Depreciation</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17552D2D" w14:textId="77777777" w:rsidR="00BB7748" w:rsidRPr="007944B7" w:rsidRDefault="00BB7748" w:rsidP="00BB7748">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Net cash flow</w:t>
            </w:r>
          </w:p>
        </w:tc>
      </w:tr>
      <w:tr w:rsidR="00BB7748" w:rsidRPr="007944B7" w14:paraId="7DB5260C" w14:textId="77777777" w:rsidTr="00BB7748">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14:paraId="1B8C0449"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w:t>
            </w:r>
          </w:p>
        </w:tc>
        <w:tc>
          <w:tcPr>
            <w:tcW w:w="2835" w:type="dxa"/>
            <w:tcBorders>
              <w:top w:val="nil"/>
              <w:left w:val="nil"/>
              <w:bottom w:val="single" w:sz="4" w:space="0" w:color="auto"/>
              <w:right w:val="single" w:sz="4" w:space="0" w:color="auto"/>
            </w:tcBorders>
            <w:shd w:val="clear" w:color="auto" w:fill="auto"/>
            <w:noWrap/>
            <w:vAlign w:val="bottom"/>
            <w:hideMark/>
          </w:tcPr>
          <w:p w14:paraId="658D2D93"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10</w:t>
            </w:r>
          </w:p>
        </w:tc>
        <w:tc>
          <w:tcPr>
            <w:tcW w:w="2268" w:type="dxa"/>
            <w:tcBorders>
              <w:top w:val="nil"/>
              <w:left w:val="nil"/>
              <w:bottom w:val="single" w:sz="4" w:space="0" w:color="auto"/>
              <w:right w:val="single" w:sz="4" w:space="0" w:color="auto"/>
            </w:tcBorders>
            <w:shd w:val="clear" w:color="auto" w:fill="auto"/>
            <w:noWrap/>
            <w:vAlign w:val="bottom"/>
            <w:hideMark/>
          </w:tcPr>
          <w:p w14:paraId="741A3E0F"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21.25</w:t>
            </w:r>
          </w:p>
        </w:tc>
        <w:tc>
          <w:tcPr>
            <w:tcW w:w="2268" w:type="dxa"/>
            <w:tcBorders>
              <w:top w:val="nil"/>
              <w:left w:val="nil"/>
              <w:bottom w:val="single" w:sz="4" w:space="0" w:color="auto"/>
              <w:right w:val="single" w:sz="4" w:space="0" w:color="auto"/>
            </w:tcBorders>
            <w:shd w:val="clear" w:color="auto" w:fill="auto"/>
            <w:noWrap/>
            <w:vAlign w:val="bottom"/>
            <w:hideMark/>
          </w:tcPr>
          <w:p w14:paraId="2DCBC79A"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-11.25</w:t>
            </w:r>
          </w:p>
        </w:tc>
      </w:tr>
      <w:tr w:rsidR="00BB7748" w:rsidRPr="007944B7" w14:paraId="4195CC7A" w14:textId="77777777" w:rsidTr="00BB7748">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14:paraId="2981A906"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w:t>
            </w:r>
          </w:p>
        </w:tc>
        <w:tc>
          <w:tcPr>
            <w:tcW w:w="2835" w:type="dxa"/>
            <w:tcBorders>
              <w:top w:val="nil"/>
              <w:left w:val="nil"/>
              <w:bottom w:val="single" w:sz="4" w:space="0" w:color="auto"/>
              <w:right w:val="single" w:sz="4" w:space="0" w:color="auto"/>
            </w:tcBorders>
            <w:shd w:val="clear" w:color="auto" w:fill="auto"/>
            <w:noWrap/>
            <w:vAlign w:val="bottom"/>
            <w:hideMark/>
          </w:tcPr>
          <w:p w14:paraId="6E3E1F06"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20</w:t>
            </w:r>
          </w:p>
        </w:tc>
        <w:tc>
          <w:tcPr>
            <w:tcW w:w="2268" w:type="dxa"/>
            <w:tcBorders>
              <w:top w:val="nil"/>
              <w:left w:val="nil"/>
              <w:bottom w:val="single" w:sz="4" w:space="0" w:color="auto"/>
              <w:right w:val="single" w:sz="4" w:space="0" w:color="auto"/>
            </w:tcBorders>
            <w:shd w:val="clear" w:color="auto" w:fill="auto"/>
            <w:noWrap/>
            <w:vAlign w:val="bottom"/>
            <w:hideMark/>
          </w:tcPr>
          <w:p w14:paraId="60390CD5"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21.25</w:t>
            </w:r>
          </w:p>
        </w:tc>
        <w:tc>
          <w:tcPr>
            <w:tcW w:w="2268" w:type="dxa"/>
            <w:tcBorders>
              <w:top w:val="nil"/>
              <w:left w:val="nil"/>
              <w:bottom w:val="single" w:sz="4" w:space="0" w:color="auto"/>
              <w:right w:val="single" w:sz="4" w:space="0" w:color="auto"/>
            </w:tcBorders>
            <w:shd w:val="clear" w:color="auto" w:fill="auto"/>
            <w:noWrap/>
            <w:vAlign w:val="bottom"/>
            <w:hideMark/>
          </w:tcPr>
          <w:p w14:paraId="07AE378D"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-1.25</w:t>
            </w:r>
          </w:p>
        </w:tc>
      </w:tr>
      <w:tr w:rsidR="00BB7748" w:rsidRPr="007944B7" w14:paraId="0F1174BF" w14:textId="77777777" w:rsidTr="00BB7748">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14:paraId="2AD23D43"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w:t>
            </w:r>
          </w:p>
        </w:tc>
        <w:tc>
          <w:tcPr>
            <w:tcW w:w="2835" w:type="dxa"/>
            <w:tcBorders>
              <w:top w:val="nil"/>
              <w:left w:val="nil"/>
              <w:bottom w:val="single" w:sz="4" w:space="0" w:color="auto"/>
              <w:right w:val="single" w:sz="4" w:space="0" w:color="auto"/>
            </w:tcBorders>
            <w:shd w:val="clear" w:color="auto" w:fill="auto"/>
            <w:noWrap/>
            <w:vAlign w:val="bottom"/>
            <w:hideMark/>
          </w:tcPr>
          <w:p w14:paraId="5E84FE1E"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40</w:t>
            </w:r>
          </w:p>
        </w:tc>
        <w:tc>
          <w:tcPr>
            <w:tcW w:w="2268" w:type="dxa"/>
            <w:tcBorders>
              <w:top w:val="nil"/>
              <w:left w:val="nil"/>
              <w:bottom w:val="single" w:sz="4" w:space="0" w:color="auto"/>
              <w:right w:val="single" w:sz="4" w:space="0" w:color="auto"/>
            </w:tcBorders>
            <w:shd w:val="clear" w:color="auto" w:fill="auto"/>
            <w:noWrap/>
            <w:vAlign w:val="bottom"/>
            <w:hideMark/>
          </w:tcPr>
          <w:p w14:paraId="2F15A961"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21.25</w:t>
            </w:r>
          </w:p>
        </w:tc>
        <w:tc>
          <w:tcPr>
            <w:tcW w:w="2268" w:type="dxa"/>
            <w:tcBorders>
              <w:top w:val="nil"/>
              <w:left w:val="nil"/>
              <w:bottom w:val="single" w:sz="4" w:space="0" w:color="auto"/>
              <w:right w:val="single" w:sz="4" w:space="0" w:color="auto"/>
            </w:tcBorders>
            <w:shd w:val="clear" w:color="auto" w:fill="auto"/>
            <w:noWrap/>
            <w:vAlign w:val="bottom"/>
            <w:hideMark/>
          </w:tcPr>
          <w:p w14:paraId="6D0FB7F7"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18.75</w:t>
            </w:r>
          </w:p>
        </w:tc>
      </w:tr>
      <w:tr w:rsidR="00BB7748" w:rsidRPr="007944B7" w14:paraId="2F85485C" w14:textId="77777777" w:rsidTr="00BB7748">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B87A29"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5F334844"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55</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4D683C95"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21.25</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32E8FED7" w14:textId="77777777"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33.75</w:t>
            </w:r>
          </w:p>
        </w:tc>
      </w:tr>
      <w:tr w:rsidR="00BB7748" w:rsidRPr="007944B7" w14:paraId="0C064D57" w14:textId="77777777" w:rsidTr="00545177">
        <w:trPr>
          <w:trHeight w:val="315"/>
        </w:trPr>
        <w:tc>
          <w:tcPr>
            <w:tcW w:w="6678" w:type="dxa"/>
            <w:gridSpan w:val="3"/>
            <w:tcBorders>
              <w:top w:val="single" w:sz="4" w:space="0" w:color="auto"/>
              <w:left w:val="single" w:sz="4" w:space="0" w:color="auto"/>
              <w:bottom w:val="single" w:sz="4" w:space="0" w:color="auto"/>
              <w:right w:val="single" w:sz="4" w:space="0" w:color="auto"/>
            </w:tcBorders>
            <w:shd w:val="clear" w:color="auto" w:fill="auto"/>
            <w:noWrap/>
            <w:vAlign w:val="bottom"/>
          </w:tcPr>
          <w:p w14:paraId="0AC1D2F5" w14:textId="21AAA95C" w:rsidR="00BB7748" w:rsidRPr="007944B7" w:rsidRDefault="00BB7748" w:rsidP="00BB7748">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Aggregate volume of investment</w:t>
            </w:r>
          </w:p>
        </w:tc>
        <w:tc>
          <w:tcPr>
            <w:tcW w:w="2268" w:type="dxa"/>
            <w:tcBorders>
              <w:top w:val="single" w:sz="4" w:space="0" w:color="auto"/>
              <w:left w:val="nil"/>
              <w:bottom w:val="single" w:sz="4" w:space="0" w:color="auto"/>
              <w:right w:val="single" w:sz="4" w:space="0" w:color="auto"/>
            </w:tcBorders>
            <w:shd w:val="clear" w:color="auto" w:fill="auto"/>
            <w:noWrap/>
            <w:vAlign w:val="bottom"/>
          </w:tcPr>
          <w:p w14:paraId="48C6C1D1" w14:textId="20514409" w:rsidR="00BB7748" w:rsidRPr="007944B7" w:rsidRDefault="00BB7748" w:rsidP="00BB7748">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40</w:t>
            </w:r>
          </w:p>
        </w:tc>
      </w:tr>
    </w:tbl>
    <w:p w14:paraId="0000000C" w14:textId="77777777" w:rsidR="003F4F25" w:rsidRPr="007944B7" w:rsidRDefault="003F4F25">
      <w:pPr>
        <w:spacing w:line="360" w:lineRule="auto"/>
        <w:jc w:val="both"/>
        <w:rPr>
          <w:rFonts w:ascii="Times New Roman" w:eastAsia="Times New Roman" w:hAnsi="Times New Roman" w:cs="Times New Roman"/>
          <w:sz w:val="24"/>
          <w:szCs w:val="24"/>
        </w:rPr>
      </w:pPr>
    </w:p>
    <w:p w14:paraId="0000000D" w14:textId="1329F933" w:rsidR="003F4F25" w:rsidRPr="007944B7" w:rsidRDefault="00BB7748">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b/>
          <w:sz w:val="24"/>
          <w:szCs w:val="24"/>
        </w:rPr>
        <w:t xml:space="preserve">Return on capital employed= </w:t>
      </w:r>
      <w:r w:rsidRPr="007944B7">
        <w:rPr>
          <w:rFonts w:ascii="Times New Roman" w:eastAsia="Times New Roman" w:hAnsi="Times New Roman" w:cs="Times New Roman"/>
          <w:sz w:val="24"/>
          <w:szCs w:val="24"/>
        </w:rPr>
        <w:t>(10*100)/ 42.50 = 23.52%</w:t>
      </w:r>
    </w:p>
    <w:p w14:paraId="7CADC0B6" w14:textId="792EF5B2" w:rsidR="00BB7748" w:rsidRPr="007944B7" w:rsidRDefault="00BB7748" w:rsidP="00BB7748">
      <w:pPr>
        <w:spacing w:line="360" w:lineRule="auto"/>
        <w:rPr>
          <w:rFonts w:ascii="Times New Roman" w:eastAsia="Times New Roman" w:hAnsi="Times New Roman" w:cs="Times New Roman"/>
          <w:b/>
          <w:sz w:val="24"/>
          <w:szCs w:val="24"/>
        </w:rPr>
      </w:pPr>
      <w:r w:rsidRPr="007944B7">
        <w:rPr>
          <w:rFonts w:ascii="Times New Roman" w:eastAsia="Times New Roman" w:hAnsi="Times New Roman" w:cs="Times New Roman"/>
          <w:b/>
          <w:sz w:val="24"/>
          <w:szCs w:val="24"/>
        </w:rPr>
        <w:t xml:space="preserve">For project B: </w:t>
      </w:r>
    </w:p>
    <w:p w14:paraId="30C6FCE1" w14:textId="698DC980" w:rsidR="00BB7748" w:rsidRPr="007944B7" w:rsidRDefault="00BB7748" w:rsidP="00BB7748">
      <w:pPr>
        <w:spacing w:line="360" w:lineRule="auto"/>
        <w:rPr>
          <w:rFonts w:ascii="Times New Roman" w:hAnsi="Times New Roman" w:cs="Times New Roman"/>
          <w:sz w:val="24"/>
          <w:szCs w:val="24"/>
        </w:rPr>
      </w:pPr>
      <w:r w:rsidRPr="007944B7">
        <w:rPr>
          <w:rFonts w:ascii="Times New Roman" w:hAnsi="Times New Roman" w:cs="Times New Roman"/>
          <w:b/>
          <w:sz w:val="24"/>
          <w:szCs w:val="24"/>
        </w:rPr>
        <w:t xml:space="preserve">Average investment </w:t>
      </w:r>
      <w:r w:rsidRPr="007944B7">
        <w:rPr>
          <w:rFonts w:ascii="Times New Roman" w:hAnsi="Times New Roman" w:cs="Times New Roman"/>
          <w:sz w:val="24"/>
          <w:szCs w:val="24"/>
        </w:rPr>
        <w:t>= (90</w:t>
      </w:r>
      <w:r w:rsidR="003F1238" w:rsidRPr="007944B7">
        <w:rPr>
          <w:rFonts w:ascii="Times New Roman" w:hAnsi="Times New Roman" w:cs="Times New Roman"/>
          <w:sz w:val="24"/>
          <w:szCs w:val="24"/>
        </w:rPr>
        <w:t>+ 0)/ 2 = 45</w:t>
      </w:r>
    </w:p>
    <w:p w14:paraId="5CE019D4" w14:textId="732A01D2" w:rsidR="00BB7748" w:rsidRPr="007944B7" w:rsidRDefault="00BB7748" w:rsidP="00BB7748">
      <w:pPr>
        <w:spacing w:line="360" w:lineRule="auto"/>
        <w:rPr>
          <w:rFonts w:ascii="Times New Roman" w:hAnsi="Times New Roman" w:cs="Times New Roman"/>
          <w:b/>
          <w:sz w:val="24"/>
          <w:szCs w:val="24"/>
        </w:rPr>
      </w:pPr>
      <w:r w:rsidRPr="007944B7">
        <w:rPr>
          <w:rFonts w:ascii="Times New Roman" w:hAnsi="Times New Roman" w:cs="Times New Roman"/>
          <w:b/>
          <w:sz w:val="24"/>
          <w:szCs w:val="24"/>
        </w:rPr>
        <w:t xml:space="preserve">Depreciation= </w:t>
      </w:r>
      <w:r w:rsidR="003F1238" w:rsidRPr="007944B7">
        <w:rPr>
          <w:rFonts w:ascii="Times New Roman" w:hAnsi="Times New Roman" w:cs="Times New Roman"/>
          <w:sz w:val="24"/>
          <w:szCs w:val="24"/>
        </w:rPr>
        <w:t>90/ 4 = 22.50</w:t>
      </w:r>
    </w:p>
    <w:p w14:paraId="1C4BCEE8" w14:textId="183AE7CF" w:rsidR="00BB7748" w:rsidRPr="007944B7" w:rsidRDefault="00BB7748" w:rsidP="00BB7748">
      <w:pPr>
        <w:rPr>
          <w:rFonts w:ascii="Times New Roman" w:hAnsi="Times New Roman" w:cs="Times New Roman"/>
          <w:sz w:val="24"/>
          <w:szCs w:val="24"/>
        </w:rPr>
      </w:pPr>
      <w:r w:rsidRPr="007944B7">
        <w:rPr>
          <w:rFonts w:ascii="Times New Roman" w:hAnsi="Times New Roman" w:cs="Times New Roman"/>
          <w:b/>
          <w:sz w:val="24"/>
          <w:szCs w:val="24"/>
        </w:rPr>
        <w:t xml:space="preserve">Average annual accounting profit= </w:t>
      </w:r>
      <w:r w:rsidR="003F1238" w:rsidRPr="007944B7">
        <w:rPr>
          <w:rFonts w:ascii="Times New Roman" w:hAnsi="Times New Roman" w:cs="Times New Roman"/>
          <w:sz w:val="24"/>
          <w:szCs w:val="24"/>
        </w:rPr>
        <w:t>(45/4) = 11.25</w:t>
      </w:r>
    </w:p>
    <w:p w14:paraId="644077A5" w14:textId="77777777" w:rsidR="003F1238" w:rsidRPr="007944B7" w:rsidRDefault="003F1238" w:rsidP="00BB7748">
      <w:pPr>
        <w:rPr>
          <w:rFonts w:ascii="Times New Roman" w:hAnsi="Times New Roman" w:cs="Times New Roman"/>
          <w:sz w:val="24"/>
          <w:szCs w:val="24"/>
        </w:rPr>
      </w:pPr>
    </w:p>
    <w:tbl>
      <w:tblPr>
        <w:tblW w:w="8946" w:type="dxa"/>
        <w:tblInd w:w="93" w:type="dxa"/>
        <w:tblLook w:val="04A0" w:firstRow="1" w:lastRow="0" w:firstColumn="1" w:lastColumn="0" w:noHBand="0" w:noVBand="1"/>
      </w:tblPr>
      <w:tblGrid>
        <w:gridCol w:w="1575"/>
        <w:gridCol w:w="2835"/>
        <w:gridCol w:w="2268"/>
        <w:gridCol w:w="2268"/>
      </w:tblGrid>
      <w:tr w:rsidR="003F1238" w:rsidRPr="007944B7" w14:paraId="32FD9BA7" w14:textId="77777777" w:rsidTr="00545177">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A7337F" w14:textId="77777777" w:rsidR="003F1238" w:rsidRPr="007944B7" w:rsidRDefault="003F1238" w:rsidP="00545177">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lastRenderedPageBreak/>
              <w:t>Year</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306F5280" w14:textId="77777777" w:rsidR="003F1238" w:rsidRPr="007944B7" w:rsidRDefault="003F1238" w:rsidP="00545177">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Cash flow</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39BCB74A" w14:textId="77777777" w:rsidR="003F1238" w:rsidRPr="007944B7" w:rsidRDefault="003F1238" w:rsidP="00545177">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Depreciation</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17D073F7" w14:textId="77777777" w:rsidR="003F1238" w:rsidRPr="007944B7" w:rsidRDefault="003F1238" w:rsidP="00545177">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Net cash flow</w:t>
            </w:r>
          </w:p>
        </w:tc>
      </w:tr>
      <w:tr w:rsidR="003F1238" w:rsidRPr="007944B7" w14:paraId="1CBB853C" w14:textId="77777777" w:rsidTr="0054517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14:paraId="4649361A" w14:textId="77777777"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w:t>
            </w:r>
          </w:p>
        </w:tc>
        <w:tc>
          <w:tcPr>
            <w:tcW w:w="2835" w:type="dxa"/>
            <w:tcBorders>
              <w:top w:val="nil"/>
              <w:left w:val="nil"/>
              <w:bottom w:val="single" w:sz="4" w:space="0" w:color="auto"/>
              <w:right w:val="single" w:sz="4" w:space="0" w:color="auto"/>
            </w:tcBorders>
            <w:shd w:val="clear" w:color="auto" w:fill="auto"/>
            <w:noWrap/>
            <w:hideMark/>
          </w:tcPr>
          <w:p w14:paraId="01AD5486" w14:textId="1A269C80"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25</w:t>
            </w:r>
          </w:p>
        </w:tc>
        <w:tc>
          <w:tcPr>
            <w:tcW w:w="2268" w:type="dxa"/>
            <w:tcBorders>
              <w:top w:val="nil"/>
              <w:left w:val="nil"/>
              <w:bottom w:val="single" w:sz="4" w:space="0" w:color="auto"/>
              <w:right w:val="single" w:sz="4" w:space="0" w:color="auto"/>
            </w:tcBorders>
            <w:shd w:val="clear" w:color="auto" w:fill="auto"/>
            <w:noWrap/>
            <w:hideMark/>
          </w:tcPr>
          <w:p w14:paraId="71903A52" w14:textId="2175414B"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21.25</w:t>
            </w:r>
          </w:p>
        </w:tc>
        <w:tc>
          <w:tcPr>
            <w:tcW w:w="2268" w:type="dxa"/>
            <w:tcBorders>
              <w:top w:val="nil"/>
              <w:left w:val="nil"/>
              <w:bottom w:val="single" w:sz="4" w:space="0" w:color="auto"/>
              <w:right w:val="single" w:sz="4" w:space="0" w:color="auto"/>
            </w:tcBorders>
            <w:shd w:val="clear" w:color="auto" w:fill="auto"/>
            <w:noWrap/>
            <w:hideMark/>
          </w:tcPr>
          <w:p w14:paraId="451A4AFC" w14:textId="56E953F9"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3.75</w:t>
            </w:r>
          </w:p>
        </w:tc>
      </w:tr>
      <w:tr w:rsidR="003F1238" w:rsidRPr="007944B7" w14:paraId="6FEFFA5B" w14:textId="77777777" w:rsidTr="0054517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14:paraId="60F3008C" w14:textId="77777777"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w:t>
            </w:r>
          </w:p>
        </w:tc>
        <w:tc>
          <w:tcPr>
            <w:tcW w:w="2835" w:type="dxa"/>
            <w:tcBorders>
              <w:top w:val="nil"/>
              <w:left w:val="nil"/>
              <w:bottom w:val="single" w:sz="4" w:space="0" w:color="auto"/>
              <w:right w:val="single" w:sz="4" w:space="0" w:color="auto"/>
            </w:tcBorders>
            <w:shd w:val="clear" w:color="auto" w:fill="auto"/>
            <w:noWrap/>
            <w:hideMark/>
          </w:tcPr>
          <w:p w14:paraId="6568EC13" w14:textId="59BC1127"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30</w:t>
            </w:r>
          </w:p>
        </w:tc>
        <w:tc>
          <w:tcPr>
            <w:tcW w:w="2268" w:type="dxa"/>
            <w:tcBorders>
              <w:top w:val="nil"/>
              <w:left w:val="nil"/>
              <w:bottom w:val="single" w:sz="4" w:space="0" w:color="auto"/>
              <w:right w:val="single" w:sz="4" w:space="0" w:color="auto"/>
            </w:tcBorders>
            <w:shd w:val="clear" w:color="auto" w:fill="auto"/>
            <w:noWrap/>
            <w:hideMark/>
          </w:tcPr>
          <w:p w14:paraId="0535805A" w14:textId="35712AC4"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21.25</w:t>
            </w:r>
          </w:p>
        </w:tc>
        <w:tc>
          <w:tcPr>
            <w:tcW w:w="2268" w:type="dxa"/>
            <w:tcBorders>
              <w:top w:val="nil"/>
              <w:left w:val="nil"/>
              <w:bottom w:val="single" w:sz="4" w:space="0" w:color="auto"/>
              <w:right w:val="single" w:sz="4" w:space="0" w:color="auto"/>
            </w:tcBorders>
            <w:shd w:val="clear" w:color="auto" w:fill="auto"/>
            <w:noWrap/>
            <w:hideMark/>
          </w:tcPr>
          <w:p w14:paraId="7089C24D" w14:textId="16CDFA20"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8.75</w:t>
            </w:r>
          </w:p>
        </w:tc>
      </w:tr>
      <w:tr w:rsidR="00487A2E" w:rsidRPr="007944B7" w14:paraId="7C2EF21F" w14:textId="77777777" w:rsidTr="00545177">
        <w:trPr>
          <w:trHeight w:val="315"/>
        </w:trPr>
        <w:tc>
          <w:tcPr>
            <w:tcW w:w="1575" w:type="dxa"/>
            <w:tcBorders>
              <w:top w:val="nil"/>
              <w:left w:val="single" w:sz="4" w:space="0" w:color="auto"/>
              <w:bottom w:val="single" w:sz="4" w:space="0" w:color="auto"/>
              <w:right w:val="single" w:sz="4" w:space="0" w:color="auto"/>
            </w:tcBorders>
            <w:shd w:val="clear" w:color="auto" w:fill="auto"/>
            <w:noWrap/>
            <w:vAlign w:val="bottom"/>
            <w:hideMark/>
          </w:tcPr>
          <w:p w14:paraId="646474F6" w14:textId="77777777"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w:t>
            </w:r>
          </w:p>
        </w:tc>
        <w:tc>
          <w:tcPr>
            <w:tcW w:w="2835" w:type="dxa"/>
            <w:tcBorders>
              <w:top w:val="nil"/>
              <w:left w:val="nil"/>
              <w:bottom w:val="single" w:sz="4" w:space="0" w:color="auto"/>
              <w:right w:val="single" w:sz="4" w:space="0" w:color="auto"/>
            </w:tcBorders>
            <w:shd w:val="clear" w:color="auto" w:fill="auto"/>
            <w:noWrap/>
            <w:hideMark/>
          </w:tcPr>
          <w:p w14:paraId="7CE7DD9A" w14:textId="0BD59E7D"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35</w:t>
            </w:r>
          </w:p>
        </w:tc>
        <w:tc>
          <w:tcPr>
            <w:tcW w:w="2268" w:type="dxa"/>
            <w:tcBorders>
              <w:top w:val="nil"/>
              <w:left w:val="nil"/>
              <w:bottom w:val="single" w:sz="4" w:space="0" w:color="auto"/>
              <w:right w:val="single" w:sz="4" w:space="0" w:color="auto"/>
            </w:tcBorders>
            <w:shd w:val="clear" w:color="auto" w:fill="auto"/>
            <w:noWrap/>
            <w:hideMark/>
          </w:tcPr>
          <w:p w14:paraId="662D4DC9" w14:textId="00C02BFD"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21.25</w:t>
            </w:r>
          </w:p>
        </w:tc>
        <w:tc>
          <w:tcPr>
            <w:tcW w:w="2268" w:type="dxa"/>
            <w:tcBorders>
              <w:top w:val="nil"/>
              <w:left w:val="nil"/>
              <w:bottom w:val="single" w:sz="4" w:space="0" w:color="auto"/>
              <w:right w:val="single" w:sz="4" w:space="0" w:color="auto"/>
            </w:tcBorders>
            <w:shd w:val="clear" w:color="auto" w:fill="auto"/>
            <w:noWrap/>
            <w:hideMark/>
          </w:tcPr>
          <w:p w14:paraId="730E06FC" w14:textId="0A59800F"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13.75</w:t>
            </w:r>
          </w:p>
        </w:tc>
      </w:tr>
      <w:tr w:rsidR="003F1238" w:rsidRPr="007944B7" w14:paraId="4C26627D" w14:textId="77777777" w:rsidTr="00545177">
        <w:trPr>
          <w:trHeight w:val="315"/>
        </w:trPr>
        <w:tc>
          <w:tcPr>
            <w:tcW w:w="15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0B83C7" w14:textId="77777777"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w:t>
            </w:r>
          </w:p>
        </w:tc>
        <w:tc>
          <w:tcPr>
            <w:tcW w:w="2835" w:type="dxa"/>
            <w:tcBorders>
              <w:top w:val="single" w:sz="4" w:space="0" w:color="auto"/>
              <w:left w:val="nil"/>
              <w:bottom w:val="single" w:sz="4" w:space="0" w:color="auto"/>
              <w:right w:val="single" w:sz="4" w:space="0" w:color="auto"/>
            </w:tcBorders>
            <w:shd w:val="clear" w:color="auto" w:fill="auto"/>
            <w:noWrap/>
            <w:hideMark/>
          </w:tcPr>
          <w:p w14:paraId="44CB2E27" w14:textId="59027A48"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40</w:t>
            </w:r>
          </w:p>
        </w:tc>
        <w:tc>
          <w:tcPr>
            <w:tcW w:w="2268" w:type="dxa"/>
            <w:tcBorders>
              <w:top w:val="single" w:sz="4" w:space="0" w:color="auto"/>
              <w:left w:val="nil"/>
              <w:bottom w:val="single" w:sz="4" w:space="0" w:color="auto"/>
              <w:right w:val="single" w:sz="4" w:space="0" w:color="auto"/>
            </w:tcBorders>
            <w:shd w:val="clear" w:color="auto" w:fill="auto"/>
            <w:noWrap/>
            <w:hideMark/>
          </w:tcPr>
          <w:p w14:paraId="41B6653C" w14:textId="320D68AA"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21.25</w:t>
            </w:r>
          </w:p>
        </w:tc>
        <w:tc>
          <w:tcPr>
            <w:tcW w:w="2268" w:type="dxa"/>
            <w:tcBorders>
              <w:top w:val="single" w:sz="4" w:space="0" w:color="auto"/>
              <w:left w:val="nil"/>
              <w:bottom w:val="single" w:sz="4" w:space="0" w:color="auto"/>
              <w:right w:val="single" w:sz="4" w:space="0" w:color="auto"/>
            </w:tcBorders>
            <w:shd w:val="clear" w:color="auto" w:fill="auto"/>
            <w:noWrap/>
            <w:hideMark/>
          </w:tcPr>
          <w:p w14:paraId="0D568B30" w14:textId="6F88D298"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hAnsi="Times New Roman" w:cs="Times New Roman"/>
                <w:sz w:val="24"/>
                <w:szCs w:val="24"/>
              </w:rPr>
              <w:t>18.75</w:t>
            </w:r>
          </w:p>
        </w:tc>
      </w:tr>
      <w:tr w:rsidR="003F1238" w:rsidRPr="007944B7" w14:paraId="64300B51" w14:textId="77777777" w:rsidTr="00545177">
        <w:trPr>
          <w:trHeight w:val="315"/>
        </w:trPr>
        <w:tc>
          <w:tcPr>
            <w:tcW w:w="6678" w:type="dxa"/>
            <w:gridSpan w:val="3"/>
            <w:tcBorders>
              <w:top w:val="single" w:sz="4" w:space="0" w:color="auto"/>
              <w:left w:val="single" w:sz="4" w:space="0" w:color="auto"/>
              <w:bottom w:val="single" w:sz="4" w:space="0" w:color="auto"/>
              <w:right w:val="single" w:sz="4" w:space="0" w:color="auto"/>
            </w:tcBorders>
            <w:shd w:val="clear" w:color="auto" w:fill="auto"/>
            <w:noWrap/>
            <w:vAlign w:val="bottom"/>
          </w:tcPr>
          <w:p w14:paraId="779D3C22" w14:textId="77777777" w:rsidR="003F1238" w:rsidRPr="007944B7" w:rsidRDefault="003F1238" w:rsidP="00545177">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Aggregate volume of investment</w:t>
            </w:r>
          </w:p>
        </w:tc>
        <w:tc>
          <w:tcPr>
            <w:tcW w:w="2268" w:type="dxa"/>
            <w:tcBorders>
              <w:top w:val="single" w:sz="4" w:space="0" w:color="auto"/>
              <w:left w:val="nil"/>
              <w:bottom w:val="single" w:sz="4" w:space="0" w:color="auto"/>
              <w:right w:val="single" w:sz="4" w:space="0" w:color="auto"/>
            </w:tcBorders>
            <w:shd w:val="clear" w:color="auto" w:fill="auto"/>
            <w:noWrap/>
            <w:vAlign w:val="bottom"/>
          </w:tcPr>
          <w:p w14:paraId="6618E5AD" w14:textId="15D3D1D4" w:rsidR="003F1238" w:rsidRPr="007944B7" w:rsidRDefault="003F1238" w:rsidP="003F1238">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45</w:t>
            </w:r>
          </w:p>
        </w:tc>
      </w:tr>
    </w:tbl>
    <w:p w14:paraId="537B137B" w14:textId="661DFEFE" w:rsidR="003F1238" w:rsidRPr="007944B7" w:rsidRDefault="003F1238" w:rsidP="00BB7748">
      <w:pPr>
        <w:rPr>
          <w:rFonts w:ascii="Times New Roman" w:hAnsi="Times New Roman" w:cs="Times New Roman"/>
          <w:sz w:val="24"/>
          <w:szCs w:val="24"/>
        </w:rPr>
      </w:pPr>
    </w:p>
    <w:p w14:paraId="4C49DE29" w14:textId="45F3200A" w:rsidR="00BB7748" w:rsidRPr="007944B7" w:rsidRDefault="0003348E">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b/>
          <w:sz w:val="24"/>
          <w:szCs w:val="24"/>
        </w:rPr>
        <w:t>Return on capital employed=</w:t>
      </w:r>
      <w:r w:rsidRPr="007944B7">
        <w:rPr>
          <w:rFonts w:ascii="Times New Roman" w:eastAsia="Times New Roman" w:hAnsi="Times New Roman" w:cs="Times New Roman"/>
          <w:sz w:val="24"/>
          <w:szCs w:val="24"/>
        </w:rPr>
        <w:t xml:space="preserve"> (11.25*100)/ 45.00 = 25%</w:t>
      </w:r>
    </w:p>
    <w:p w14:paraId="1B210AEF" w14:textId="2F655E6B" w:rsidR="0003348E" w:rsidRPr="007944B7" w:rsidRDefault="0003348E">
      <w:pPr>
        <w:spacing w:line="360" w:lineRule="auto"/>
        <w:jc w:val="both"/>
        <w:rPr>
          <w:rFonts w:ascii="Times New Roman" w:eastAsia="Times New Roman" w:hAnsi="Times New Roman" w:cs="Times New Roman"/>
          <w:sz w:val="24"/>
          <w:szCs w:val="24"/>
        </w:rPr>
      </w:pPr>
      <w:r w:rsidRPr="007944B7">
        <w:rPr>
          <w:rFonts w:ascii="Times New Roman" w:eastAsia="Times New Roman" w:hAnsi="Times New Roman" w:cs="Times New Roman"/>
          <w:sz w:val="24"/>
          <w:szCs w:val="24"/>
        </w:rPr>
        <w:t xml:space="preserve">In accordance with the present computation the overall performances related to </w:t>
      </w:r>
      <w:r w:rsidRPr="007944B7">
        <w:rPr>
          <w:rFonts w:ascii="Times New Roman" w:eastAsia="Times New Roman" w:hAnsi="Times New Roman" w:cs="Times New Roman"/>
          <w:b/>
          <w:sz w:val="24"/>
          <w:szCs w:val="24"/>
        </w:rPr>
        <w:t>Project B</w:t>
      </w:r>
      <w:r w:rsidRPr="007944B7">
        <w:rPr>
          <w:rFonts w:ascii="Times New Roman" w:eastAsia="Times New Roman" w:hAnsi="Times New Roman" w:cs="Times New Roman"/>
          <w:sz w:val="24"/>
          <w:szCs w:val="24"/>
        </w:rPr>
        <w:t xml:space="preserve"> is comparatively better as the overall volume of business return is comparatively better for such project as well. </w:t>
      </w:r>
    </w:p>
    <w:p w14:paraId="168B7AE6" w14:textId="3F711479" w:rsidR="0003348E" w:rsidRPr="007944B7" w:rsidRDefault="0003348E" w:rsidP="0003348E">
      <w:pPr>
        <w:pStyle w:val="NormalWeb"/>
        <w:spacing w:before="0" w:beforeAutospacing="0" w:after="0" w:afterAutospacing="0" w:line="360" w:lineRule="auto"/>
        <w:jc w:val="both"/>
        <w:rPr>
          <w:b/>
        </w:rPr>
      </w:pPr>
      <w:r w:rsidRPr="007944B7">
        <w:rPr>
          <w:b/>
          <w:color w:val="000000"/>
        </w:rPr>
        <w:t xml:space="preserve">Processing of </w:t>
      </w:r>
      <w:r w:rsidRPr="007944B7">
        <w:rPr>
          <w:b/>
        </w:rPr>
        <w:t xml:space="preserve">Net present value: </w:t>
      </w:r>
    </w:p>
    <w:p w14:paraId="0DCA3F74" w14:textId="1C0E8FEA" w:rsidR="0003348E" w:rsidRPr="007944B7" w:rsidRDefault="0003348E" w:rsidP="0003348E">
      <w:pPr>
        <w:pStyle w:val="NormalWeb"/>
        <w:spacing w:before="0" w:beforeAutospacing="0" w:after="0" w:afterAutospacing="0" w:line="360" w:lineRule="auto"/>
        <w:jc w:val="both"/>
        <w:rPr>
          <w:b/>
        </w:rPr>
      </w:pPr>
      <w:r w:rsidRPr="007944B7">
        <w:rPr>
          <w:b/>
        </w:rPr>
        <w:t>For Project A</w:t>
      </w:r>
    </w:p>
    <w:tbl>
      <w:tblPr>
        <w:tblW w:w="8946" w:type="dxa"/>
        <w:tblInd w:w="93" w:type="dxa"/>
        <w:tblLook w:val="04A0" w:firstRow="1" w:lastRow="0" w:firstColumn="1" w:lastColumn="0" w:noHBand="0" w:noVBand="1"/>
      </w:tblPr>
      <w:tblGrid>
        <w:gridCol w:w="1300"/>
        <w:gridCol w:w="2259"/>
        <w:gridCol w:w="3119"/>
        <w:gridCol w:w="2268"/>
      </w:tblGrid>
      <w:tr w:rsidR="001B21AA" w:rsidRPr="007944B7" w14:paraId="6D04707A" w14:textId="77777777" w:rsidTr="001B21AA">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C0C5EA" w14:textId="77777777" w:rsidR="001B21AA" w:rsidRPr="007944B7" w:rsidRDefault="001B21AA" w:rsidP="0021650F">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Year</w:t>
            </w:r>
          </w:p>
        </w:tc>
        <w:tc>
          <w:tcPr>
            <w:tcW w:w="2259" w:type="dxa"/>
            <w:tcBorders>
              <w:top w:val="single" w:sz="4" w:space="0" w:color="auto"/>
              <w:left w:val="nil"/>
              <w:bottom w:val="single" w:sz="4" w:space="0" w:color="auto"/>
              <w:right w:val="single" w:sz="4" w:space="0" w:color="auto"/>
            </w:tcBorders>
            <w:shd w:val="clear" w:color="auto" w:fill="auto"/>
            <w:noWrap/>
            <w:vAlign w:val="bottom"/>
            <w:hideMark/>
          </w:tcPr>
          <w:p w14:paraId="4975825E" w14:textId="77777777" w:rsidR="001B21AA" w:rsidRPr="007944B7" w:rsidRDefault="001B21AA" w:rsidP="0021650F">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Cash flow</w:t>
            </w:r>
          </w:p>
        </w:tc>
        <w:tc>
          <w:tcPr>
            <w:tcW w:w="3119" w:type="dxa"/>
            <w:tcBorders>
              <w:top w:val="single" w:sz="4" w:space="0" w:color="auto"/>
              <w:left w:val="nil"/>
              <w:bottom w:val="single" w:sz="4" w:space="0" w:color="auto"/>
              <w:right w:val="single" w:sz="4" w:space="0" w:color="auto"/>
            </w:tcBorders>
            <w:shd w:val="clear" w:color="auto" w:fill="auto"/>
            <w:noWrap/>
            <w:vAlign w:val="bottom"/>
            <w:hideMark/>
          </w:tcPr>
          <w:p w14:paraId="3C171A41" w14:textId="05CE74EB" w:rsidR="001B21AA" w:rsidRPr="007944B7" w:rsidRDefault="001B21AA" w:rsidP="0021650F">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10.5% discounting factor</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5D56FBBD" w14:textId="77777777" w:rsidR="001B21AA" w:rsidRPr="007944B7" w:rsidRDefault="001B21AA" w:rsidP="0021650F">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Net cash flows</w:t>
            </w:r>
          </w:p>
        </w:tc>
      </w:tr>
      <w:tr w:rsidR="001B21AA" w:rsidRPr="007944B7" w14:paraId="5E6FD84E"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E5BEAF6"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w:t>
            </w:r>
          </w:p>
        </w:tc>
        <w:tc>
          <w:tcPr>
            <w:tcW w:w="2259" w:type="dxa"/>
            <w:tcBorders>
              <w:top w:val="nil"/>
              <w:left w:val="nil"/>
              <w:bottom w:val="single" w:sz="4" w:space="0" w:color="auto"/>
              <w:right w:val="single" w:sz="4" w:space="0" w:color="auto"/>
            </w:tcBorders>
            <w:shd w:val="clear" w:color="auto" w:fill="auto"/>
            <w:noWrap/>
            <w:vAlign w:val="bottom"/>
            <w:hideMark/>
          </w:tcPr>
          <w:p w14:paraId="0751B5C3"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10</w:t>
            </w:r>
          </w:p>
        </w:tc>
        <w:tc>
          <w:tcPr>
            <w:tcW w:w="3119" w:type="dxa"/>
            <w:tcBorders>
              <w:top w:val="nil"/>
              <w:left w:val="nil"/>
              <w:bottom w:val="single" w:sz="4" w:space="0" w:color="auto"/>
              <w:right w:val="single" w:sz="4" w:space="0" w:color="auto"/>
            </w:tcBorders>
            <w:shd w:val="clear" w:color="auto" w:fill="auto"/>
            <w:noWrap/>
            <w:vAlign w:val="bottom"/>
            <w:hideMark/>
          </w:tcPr>
          <w:p w14:paraId="64B6BDDF"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0.904</w:t>
            </w:r>
          </w:p>
        </w:tc>
        <w:tc>
          <w:tcPr>
            <w:tcW w:w="2268" w:type="dxa"/>
            <w:tcBorders>
              <w:top w:val="nil"/>
              <w:left w:val="nil"/>
              <w:bottom w:val="single" w:sz="4" w:space="0" w:color="auto"/>
              <w:right w:val="single" w:sz="4" w:space="0" w:color="auto"/>
            </w:tcBorders>
            <w:shd w:val="clear" w:color="auto" w:fill="auto"/>
            <w:noWrap/>
            <w:vAlign w:val="bottom"/>
            <w:hideMark/>
          </w:tcPr>
          <w:p w14:paraId="519F1184"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9.04</w:t>
            </w:r>
          </w:p>
        </w:tc>
      </w:tr>
      <w:tr w:rsidR="001B21AA" w:rsidRPr="007944B7" w14:paraId="6A738BED"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3CA22FF"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w:t>
            </w:r>
          </w:p>
        </w:tc>
        <w:tc>
          <w:tcPr>
            <w:tcW w:w="2259" w:type="dxa"/>
            <w:tcBorders>
              <w:top w:val="nil"/>
              <w:left w:val="nil"/>
              <w:bottom w:val="single" w:sz="4" w:space="0" w:color="auto"/>
              <w:right w:val="single" w:sz="4" w:space="0" w:color="auto"/>
            </w:tcBorders>
            <w:shd w:val="clear" w:color="auto" w:fill="auto"/>
            <w:noWrap/>
            <w:vAlign w:val="bottom"/>
            <w:hideMark/>
          </w:tcPr>
          <w:p w14:paraId="7CAD515F"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20</w:t>
            </w:r>
          </w:p>
        </w:tc>
        <w:tc>
          <w:tcPr>
            <w:tcW w:w="3119" w:type="dxa"/>
            <w:tcBorders>
              <w:top w:val="nil"/>
              <w:left w:val="nil"/>
              <w:bottom w:val="single" w:sz="4" w:space="0" w:color="auto"/>
              <w:right w:val="single" w:sz="4" w:space="0" w:color="auto"/>
            </w:tcBorders>
            <w:shd w:val="clear" w:color="auto" w:fill="auto"/>
            <w:noWrap/>
            <w:vAlign w:val="bottom"/>
            <w:hideMark/>
          </w:tcPr>
          <w:p w14:paraId="2017A752"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0.818</w:t>
            </w:r>
          </w:p>
        </w:tc>
        <w:tc>
          <w:tcPr>
            <w:tcW w:w="2268" w:type="dxa"/>
            <w:tcBorders>
              <w:top w:val="nil"/>
              <w:left w:val="nil"/>
              <w:bottom w:val="single" w:sz="4" w:space="0" w:color="auto"/>
              <w:right w:val="single" w:sz="4" w:space="0" w:color="auto"/>
            </w:tcBorders>
            <w:shd w:val="clear" w:color="auto" w:fill="auto"/>
            <w:noWrap/>
            <w:vAlign w:val="bottom"/>
            <w:hideMark/>
          </w:tcPr>
          <w:p w14:paraId="467AA75E"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16.36</w:t>
            </w:r>
          </w:p>
        </w:tc>
      </w:tr>
      <w:tr w:rsidR="001B21AA" w:rsidRPr="007944B7" w14:paraId="0CDFB509"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DCBE793"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w:t>
            </w:r>
          </w:p>
        </w:tc>
        <w:tc>
          <w:tcPr>
            <w:tcW w:w="2259" w:type="dxa"/>
            <w:tcBorders>
              <w:top w:val="nil"/>
              <w:left w:val="nil"/>
              <w:bottom w:val="single" w:sz="4" w:space="0" w:color="auto"/>
              <w:right w:val="single" w:sz="4" w:space="0" w:color="auto"/>
            </w:tcBorders>
            <w:shd w:val="clear" w:color="auto" w:fill="auto"/>
            <w:noWrap/>
            <w:vAlign w:val="bottom"/>
            <w:hideMark/>
          </w:tcPr>
          <w:p w14:paraId="427FE27F"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40</w:t>
            </w:r>
          </w:p>
        </w:tc>
        <w:tc>
          <w:tcPr>
            <w:tcW w:w="3119" w:type="dxa"/>
            <w:tcBorders>
              <w:top w:val="nil"/>
              <w:left w:val="nil"/>
              <w:bottom w:val="single" w:sz="4" w:space="0" w:color="auto"/>
              <w:right w:val="single" w:sz="4" w:space="0" w:color="auto"/>
            </w:tcBorders>
            <w:shd w:val="clear" w:color="auto" w:fill="auto"/>
            <w:noWrap/>
            <w:vAlign w:val="bottom"/>
            <w:hideMark/>
          </w:tcPr>
          <w:p w14:paraId="3F20F1C9"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0.741</w:t>
            </w:r>
          </w:p>
        </w:tc>
        <w:tc>
          <w:tcPr>
            <w:tcW w:w="2268" w:type="dxa"/>
            <w:tcBorders>
              <w:top w:val="nil"/>
              <w:left w:val="nil"/>
              <w:bottom w:val="single" w:sz="4" w:space="0" w:color="auto"/>
              <w:right w:val="single" w:sz="4" w:space="0" w:color="auto"/>
            </w:tcBorders>
            <w:shd w:val="clear" w:color="auto" w:fill="auto"/>
            <w:noWrap/>
            <w:vAlign w:val="bottom"/>
            <w:hideMark/>
          </w:tcPr>
          <w:p w14:paraId="6DE88914"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29.64</w:t>
            </w:r>
          </w:p>
        </w:tc>
      </w:tr>
      <w:tr w:rsidR="001B21AA" w:rsidRPr="007944B7" w14:paraId="62B3F8BD"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D30DBFA"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w:t>
            </w:r>
          </w:p>
        </w:tc>
        <w:tc>
          <w:tcPr>
            <w:tcW w:w="2259" w:type="dxa"/>
            <w:tcBorders>
              <w:top w:val="nil"/>
              <w:left w:val="nil"/>
              <w:bottom w:val="single" w:sz="4" w:space="0" w:color="auto"/>
              <w:right w:val="single" w:sz="4" w:space="0" w:color="auto"/>
            </w:tcBorders>
            <w:shd w:val="clear" w:color="auto" w:fill="auto"/>
            <w:noWrap/>
            <w:vAlign w:val="bottom"/>
            <w:hideMark/>
          </w:tcPr>
          <w:p w14:paraId="5674117C"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55</w:t>
            </w:r>
          </w:p>
        </w:tc>
        <w:tc>
          <w:tcPr>
            <w:tcW w:w="3119" w:type="dxa"/>
            <w:tcBorders>
              <w:top w:val="nil"/>
              <w:left w:val="nil"/>
              <w:bottom w:val="single" w:sz="4" w:space="0" w:color="auto"/>
              <w:right w:val="single" w:sz="4" w:space="0" w:color="auto"/>
            </w:tcBorders>
            <w:shd w:val="clear" w:color="auto" w:fill="auto"/>
            <w:noWrap/>
            <w:vAlign w:val="bottom"/>
            <w:hideMark/>
          </w:tcPr>
          <w:p w14:paraId="3DCFB211"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0.67</w:t>
            </w:r>
          </w:p>
        </w:tc>
        <w:tc>
          <w:tcPr>
            <w:tcW w:w="2268" w:type="dxa"/>
            <w:tcBorders>
              <w:top w:val="nil"/>
              <w:left w:val="nil"/>
              <w:bottom w:val="single" w:sz="4" w:space="0" w:color="auto"/>
              <w:right w:val="single" w:sz="4" w:space="0" w:color="auto"/>
            </w:tcBorders>
            <w:shd w:val="clear" w:color="auto" w:fill="auto"/>
            <w:noWrap/>
            <w:vAlign w:val="bottom"/>
            <w:hideMark/>
          </w:tcPr>
          <w:p w14:paraId="63EEFEDB"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36.85</w:t>
            </w:r>
          </w:p>
        </w:tc>
      </w:tr>
      <w:tr w:rsidR="001B21AA" w:rsidRPr="007944B7" w14:paraId="13B2F545"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D5A5B0E"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2259" w:type="dxa"/>
            <w:tcBorders>
              <w:top w:val="nil"/>
              <w:left w:val="nil"/>
              <w:bottom w:val="single" w:sz="4" w:space="0" w:color="auto"/>
              <w:right w:val="single" w:sz="4" w:space="0" w:color="auto"/>
            </w:tcBorders>
            <w:shd w:val="clear" w:color="auto" w:fill="auto"/>
            <w:noWrap/>
            <w:vAlign w:val="bottom"/>
            <w:hideMark/>
          </w:tcPr>
          <w:p w14:paraId="7E63ED3E"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3119" w:type="dxa"/>
            <w:tcBorders>
              <w:top w:val="nil"/>
              <w:left w:val="nil"/>
              <w:bottom w:val="single" w:sz="4" w:space="0" w:color="auto"/>
              <w:right w:val="single" w:sz="4" w:space="0" w:color="auto"/>
            </w:tcBorders>
            <w:shd w:val="clear" w:color="auto" w:fill="auto"/>
            <w:noWrap/>
            <w:vAlign w:val="bottom"/>
            <w:hideMark/>
          </w:tcPr>
          <w:p w14:paraId="5A915676"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Total cash flows</w:t>
            </w:r>
          </w:p>
        </w:tc>
        <w:tc>
          <w:tcPr>
            <w:tcW w:w="2268" w:type="dxa"/>
            <w:tcBorders>
              <w:top w:val="nil"/>
              <w:left w:val="nil"/>
              <w:bottom w:val="single" w:sz="4" w:space="0" w:color="auto"/>
              <w:right w:val="single" w:sz="4" w:space="0" w:color="auto"/>
            </w:tcBorders>
            <w:shd w:val="clear" w:color="auto" w:fill="auto"/>
            <w:noWrap/>
            <w:vAlign w:val="bottom"/>
            <w:hideMark/>
          </w:tcPr>
          <w:p w14:paraId="14AEDF23"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91.89</w:t>
            </w:r>
          </w:p>
        </w:tc>
      </w:tr>
      <w:tr w:rsidR="001B21AA" w:rsidRPr="007944B7" w14:paraId="66CD3246"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3780A58"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2259" w:type="dxa"/>
            <w:tcBorders>
              <w:top w:val="nil"/>
              <w:left w:val="nil"/>
              <w:bottom w:val="single" w:sz="4" w:space="0" w:color="auto"/>
              <w:right w:val="single" w:sz="4" w:space="0" w:color="auto"/>
            </w:tcBorders>
            <w:shd w:val="clear" w:color="auto" w:fill="auto"/>
            <w:noWrap/>
            <w:vAlign w:val="bottom"/>
            <w:hideMark/>
          </w:tcPr>
          <w:p w14:paraId="3F31A73D"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3119" w:type="dxa"/>
            <w:tcBorders>
              <w:top w:val="nil"/>
              <w:left w:val="nil"/>
              <w:bottom w:val="single" w:sz="4" w:space="0" w:color="auto"/>
              <w:right w:val="single" w:sz="4" w:space="0" w:color="auto"/>
            </w:tcBorders>
            <w:shd w:val="clear" w:color="auto" w:fill="auto"/>
            <w:noWrap/>
            <w:vAlign w:val="bottom"/>
            <w:hideMark/>
          </w:tcPr>
          <w:p w14:paraId="6EE99DC2" w14:textId="52AD23FF"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xml:space="preserve">Less: </w:t>
            </w:r>
            <w:r w:rsidR="0021650F" w:rsidRPr="007944B7">
              <w:rPr>
                <w:rFonts w:ascii="Times New Roman" w:eastAsia="Times New Roman" w:hAnsi="Times New Roman" w:cs="Times New Roman"/>
                <w:color w:val="000000"/>
                <w:sz w:val="24"/>
                <w:szCs w:val="24"/>
              </w:rPr>
              <w:t>Initial</w:t>
            </w:r>
            <w:r w:rsidRPr="007944B7">
              <w:rPr>
                <w:rFonts w:ascii="Times New Roman" w:eastAsia="Times New Roman" w:hAnsi="Times New Roman" w:cs="Times New Roman"/>
                <w:color w:val="000000"/>
                <w:sz w:val="24"/>
                <w:szCs w:val="24"/>
              </w:rPr>
              <w:t xml:space="preserve"> investment</w:t>
            </w:r>
          </w:p>
        </w:tc>
        <w:tc>
          <w:tcPr>
            <w:tcW w:w="2268" w:type="dxa"/>
            <w:tcBorders>
              <w:top w:val="nil"/>
              <w:left w:val="nil"/>
              <w:bottom w:val="single" w:sz="4" w:space="0" w:color="auto"/>
              <w:right w:val="single" w:sz="4" w:space="0" w:color="auto"/>
            </w:tcBorders>
            <w:shd w:val="clear" w:color="auto" w:fill="auto"/>
            <w:noWrap/>
            <w:vAlign w:val="bottom"/>
            <w:hideMark/>
          </w:tcPr>
          <w:p w14:paraId="13560A13"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85.00</w:t>
            </w:r>
          </w:p>
        </w:tc>
      </w:tr>
      <w:tr w:rsidR="001B21AA" w:rsidRPr="007944B7" w14:paraId="1312B7F2" w14:textId="77777777" w:rsidTr="001B21AA">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90E8A2F"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2259" w:type="dxa"/>
            <w:tcBorders>
              <w:top w:val="nil"/>
              <w:left w:val="nil"/>
              <w:bottom w:val="single" w:sz="4" w:space="0" w:color="auto"/>
              <w:right w:val="single" w:sz="4" w:space="0" w:color="auto"/>
            </w:tcBorders>
            <w:shd w:val="clear" w:color="auto" w:fill="auto"/>
            <w:noWrap/>
            <w:vAlign w:val="bottom"/>
            <w:hideMark/>
          </w:tcPr>
          <w:p w14:paraId="6DD81659"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3119" w:type="dxa"/>
            <w:tcBorders>
              <w:top w:val="nil"/>
              <w:left w:val="nil"/>
              <w:bottom w:val="single" w:sz="4" w:space="0" w:color="auto"/>
              <w:right w:val="single" w:sz="4" w:space="0" w:color="auto"/>
            </w:tcBorders>
            <w:shd w:val="clear" w:color="auto" w:fill="auto"/>
            <w:noWrap/>
            <w:vAlign w:val="bottom"/>
            <w:hideMark/>
          </w:tcPr>
          <w:p w14:paraId="15DE360B" w14:textId="77777777" w:rsidR="001B21AA" w:rsidRPr="007944B7" w:rsidRDefault="001B21AA"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Net present value</w:t>
            </w:r>
          </w:p>
        </w:tc>
        <w:tc>
          <w:tcPr>
            <w:tcW w:w="2268" w:type="dxa"/>
            <w:tcBorders>
              <w:top w:val="nil"/>
              <w:left w:val="nil"/>
              <w:bottom w:val="single" w:sz="4" w:space="0" w:color="auto"/>
              <w:right w:val="single" w:sz="4" w:space="0" w:color="auto"/>
            </w:tcBorders>
            <w:shd w:val="clear" w:color="auto" w:fill="auto"/>
            <w:noWrap/>
            <w:vAlign w:val="bottom"/>
            <w:hideMark/>
          </w:tcPr>
          <w:p w14:paraId="08CBF215" w14:textId="77777777" w:rsidR="001B21AA" w:rsidRPr="007944B7" w:rsidRDefault="001B21AA"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6.89</w:t>
            </w:r>
          </w:p>
        </w:tc>
      </w:tr>
    </w:tbl>
    <w:p w14:paraId="3F80E311" w14:textId="77777777" w:rsidR="001B21AA" w:rsidRPr="007944B7" w:rsidRDefault="001B21AA" w:rsidP="0003348E">
      <w:pPr>
        <w:pStyle w:val="NormalWeb"/>
        <w:spacing w:before="0" w:beforeAutospacing="0" w:after="0" w:afterAutospacing="0" w:line="360" w:lineRule="auto"/>
        <w:jc w:val="both"/>
        <w:rPr>
          <w:b/>
        </w:rPr>
      </w:pPr>
    </w:p>
    <w:p w14:paraId="68581787" w14:textId="244C3EB9" w:rsidR="0003348E" w:rsidRPr="007944B7" w:rsidRDefault="0021650F" w:rsidP="0021650F">
      <w:pPr>
        <w:pStyle w:val="NormalWeb"/>
        <w:spacing w:before="0" w:beforeAutospacing="0" w:after="0" w:afterAutospacing="0" w:line="360" w:lineRule="auto"/>
        <w:jc w:val="both"/>
        <w:rPr>
          <w:b/>
        </w:rPr>
      </w:pPr>
      <w:r w:rsidRPr="007944B7">
        <w:rPr>
          <w:b/>
        </w:rPr>
        <w:t>For Project B</w:t>
      </w:r>
    </w:p>
    <w:tbl>
      <w:tblPr>
        <w:tblW w:w="8946" w:type="dxa"/>
        <w:tblInd w:w="93" w:type="dxa"/>
        <w:tblLook w:val="04A0" w:firstRow="1" w:lastRow="0" w:firstColumn="1" w:lastColumn="0" w:noHBand="0" w:noVBand="1"/>
      </w:tblPr>
      <w:tblGrid>
        <w:gridCol w:w="1300"/>
        <w:gridCol w:w="2259"/>
        <w:gridCol w:w="3119"/>
        <w:gridCol w:w="2268"/>
      </w:tblGrid>
      <w:tr w:rsidR="0021650F" w:rsidRPr="007944B7" w14:paraId="310079B4"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1B2862" w14:textId="77777777" w:rsidR="0021650F" w:rsidRPr="007944B7" w:rsidRDefault="0021650F" w:rsidP="0021650F">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Year</w:t>
            </w:r>
          </w:p>
        </w:tc>
        <w:tc>
          <w:tcPr>
            <w:tcW w:w="2259" w:type="dxa"/>
            <w:tcBorders>
              <w:top w:val="single" w:sz="4" w:space="0" w:color="auto"/>
              <w:left w:val="nil"/>
              <w:bottom w:val="single" w:sz="4" w:space="0" w:color="auto"/>
              <w:right w:val="single" w:sz="4" w:space="0" w:color="auto"/>
            </w:tcBorders>
            <w:shd w:val="clear" w:color="auto" w:fill="auto"/>
            <w:noWrap/>
            <w:vAlign w:val="bottom"/>
            <w:hideMark/>
          </w:tcPr>
          <w:p w14:paraId="69E93481" w14:textId="77777777" w:rsidR="0021650F" w:rsidRPr="007944B7" w:rsidRDefault="0021650F" w:rsidP="0021650F">
            <w:pPr>
              <w:spacing w:line="360" w:lineRule="auto"/>
              <w:jc w:val="center"/>
              <w:rPr>
                <w:rFonts w:ascii="Times New Roman" w:eastAsia="Times New Roman" w:hAnsi="Times New Roman" w:cs="Times New Roman"/>
                <w:b/>
                <w:bCs/>
                <w:color w:val="000000"/>
                <w:sz w:val="24"/>
                <w:szCs w:val="24"/>
              </w:rPr>
            </w:pPr>
            <w:r w:rsidRPr="007944B7">
              <w:rPr>
                <w:rFonts w:ascii="Times New Roman" w:eastAsia="Times New Roman" w:hAnsi="Times New Roman" w:cs="Times New Roman"/>
                <w:b/>
                <w:bCs/>
                <w:color w:val="000000"/>
                <w:sz w:val="24"/>
                <w:szCs w:val="24"/>
              </w:rPr>
              <w:t>Cash flow</w:t>
            </w:r>
          </w:p>
        </w:tc>
        <w:tc>
          <w:tcPr>
            <w:tcW w:w="3119" w:type="dxa"/>
            <w:tcBorders>
              <w:top w:val="single" w:sz="4" w:space="0" w:color="auto"/>
              <w:left w:val="nil"/>
              <w:bottom w:val="single" w:sz="4" w:space="0" w:color="auto"/>
              <w:right w:val="single" w:sz="4" w:space="0" w:color="auto"/>
            </w:tcBorders>
            <w:shd w:val="clear" w:color="auto" w:fill="auto"/>
            <w:noWrap/>
            <w:vAlign w:val="bottom"/>
            <w:hideMark/>
          </w:tcPr>
          <w:p w14:paraId="32903133" w14:textId="28D2B421" w:rsidR="0021650F" w:rsidRPr="007944B7" w:rsidRDefault="0021650F" w:rsidP="0021650F">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10.5% discounting factor</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60BC406D" w14:textId="77777777" w:rsidR="0021650F" w:rsidRPr="007944B7" w:rsidRDefault="0021650F" w:rsidP="0021650F">
            <w:pPr>
              <w:spacing w:line="360" w:lineRule="auto"/>
              <w:jc w:val="center"/>
              <w:rPr>
                <w:rFonts w:ascii="Times New Roman" w:eastAsia="Times New Roman" w:hAnsi="Times New Roman" w:cs="Times New Roman"/>
                <w:b/>
                <w:color w:val="000000"/>
                <w:sz w:val="24"/>
                <w:szCs w:val="24"/>
              </w:rPr>
            </w:pPr>
            <w:r w:rsidRPr="007944B7">
              <w:rPr>
                <w:rFonts w:ascii="Times New Roman" w:eastAsia="Times New Roman" w:hAnsi="Times New Roman" w:cs="Times New Roman"/>
                <w:b/>
                <w:color w:val="000000"/>
                <w:sz w:val="24"/>
                <w:szCs w:val="24"/>
              </w:rPr>
              <w:t>Net cash flows</w:t>
            </w:r>
          </w:p>
        </w:tc>
      </w:tr>
      <w:tr w:rsidR="0021650F" w:rsidRPr="007944B7" w14:paraId="79760DD1" w14:textId="77777777" w:rsidTr="0021650F">
        <w:trPr>
          <w:trHeight w:val="315"/>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A49BBA3"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1</w:t>
            </w:r>
          </w:p>
        </w:tc>
        <w:tc>
          <w:tcPr>
            <w:tcW w:w="2259" w:type="dxa"/>
            <w:tcBorders>
              <w:top w:val="nil"/>
              <w:left w:val="nil"/>
              <w:bottom w:val="single" w:sz="4" w:space="0" w:color="auto"/>
              <w:right w:val="single" w:sz="4" w:space="0" w:color="auto"/>
            </w:tcBorders>
            <w:shd w:val="clear" w:color="auto" w:fill="auto"/>
            <w:noWrap/>
            <w:vAlign w:val="bottom"/>
            <w:hideMark/>
          </w:tcPr>
          <w:p w14:paraId="79B066D4"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25</w:t>
            </w:r>
          </w:p>
        </w:tc>
        <w:tc>
          <w:tcPr>
            <w:tcW w:w="3119" w:type="dxa"/>
            <w:tcBorders>
              <w:top w:val="nil"/>
              <w:left w:val="nil"/>
              <w:bottom w:val="single" w:sz="4" w:space="0" w:color="auto"/>
              <w:right w:val="single" w:sz="4" w:space="0" w:color="auto"/>
            </w:tcBorders>
            <w:shd w:val="clear" w:color="auto" w:fill="auto"/>
            <w:noWrap/>
            <w:vAlign w:val="bottom"/>
            <w:hideMark/>
          </w:tcPr>
          <w:p w14:paraId="7F65D490"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0.904</w:t>
            </w:r>
          </w:p>
        </w:tc>
        <w:tc>
          <w:tcPr>
            <w:tcW w:w="2268" w:type="dxa"/>
            <w:tcBorders>
              <w:top w:val="nil"/>
              <w:left w:val="nil"/>
              <w:bottom w:val="single" w:sz="4" w:space="0" w:color="auto"/>
              <w:right w:val="single" w:sz="4" w:space="0" w:color="auto"/>
            </w:tcBorders>
            <w:shd w:val="clear" w:color="auto" w:fill="auto"/>
            <w:noWrap/>
            <w:vAlign w:val="bottom"/>
            <w:hideMark/>
          </w:tcPr>
          <w:p w14:paraId="00989AC4"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22.6</w:t>
            </w:r>
          </w:p>
        </w:tc>
      </w:tr>
      <w:tr w:rsidR="0021650F" w:rsidRPr="007944B7" w14:paraId="53F633E7"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FD091B"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w:t>
            </w:r>
          </w:p>
        </w:tc>
        <w:tc>
          <w:tcPr>
            <w:tcW w:w="22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5331B1"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30</w:t>
            </w:r>
          </w:p>
        </w:tc>
        <w:tc>
          <w:tcPr>
            <w:tcW w:w="31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A627D3"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0.818</w:t>
            </w:r>
          </w:p>
        </w:tc>
        <w:tc>
          <w:tcPr>
            <w:tcW w:w="22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5278F0"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24.54</w:t>
            </w:r>
          </w:p>
        </w:tc>
      </w:tr>
      <w:tr w:rsidR="0021650F" w:rsidRPr="007944B7" w14:paraId="7ABA24CF"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320A68"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w:t>
            </w:r>
          </w:p>
        </w:tc>
        <w:tc>
          <w:tcPr>
            <w:tcW w:w="22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C60F13"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35</w:t>
            </w:r>
          </w:p>
        </w:tc>
        <w:tc>
          <w:tcPr>
            <w:tcW w:w="31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3D16D4"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0.741</w:t>
            </w:r>
          </w:p>
        </w:tc>
        <w:tc>
          <w:tcPr>
            <w:tcW w:w="22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A1B56E"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25.935</w:t>
            </w:r>
          </w:p>
        </w:tc>
      </w:tr>
      <w:tr w:rsidR="0021650F" w:rsidRPr="007944B7" w14:paraId="16B6CC93"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30FF6"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w:t>
            </w:r>
          </w:p>
        </w:tc>
        <w:tc>
          <w:tcPr>
            <w:tcW w:w="22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282676"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40</w:t>
            </w:r>
          </w:p>
        </w:tc>
        <w:tc>
          <w:tcPr>
            <w:tcW w:w="31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584B64"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0.67</w:t>
            </w:r>
          </w:p>
        </w:tc>
        <w:tc>
          <w:tcPr>
            <w:tcW w:w="22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5122F4"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26.8</w:t>
            </w:r>
          </w:p>
        </w:tc>
      </w:tr>
      <w:tr w:rsidR="0021650F" w:rsidRPr="007944B7" w14:paraId="75394023"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D2E676"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22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E02C83"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31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869CB"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Total cash flows</w:t>
            </w:r>
          </w:p>
        </w:tc>
        <w:tc>
          <w:tcPr>
            <w:tcW w:w="22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9F602B"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99.875</w:t>
            </w:r>
          </w:p>
        </w:tc>
      </w:tr>
      <w:tr w:rsidR="0021650F" w:rsidRPr="007944B7" w14:paraId="6DA7FB6C"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5E7BD9"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22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C1F459"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31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7BCDF" w14:textId="4050A42E"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Less: Initial investment</w:t>
            </w:r>
          </w:p>
        </w:tc>
        <w:tc>
          <w:tcPr>
            <w:tcW w:w="22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A575E1"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90.00</w:t>
            </w:r>
          </w:p>
        </w:tc>
      </w:tr>
      <w:tr w:rsidR="0021650F" w:rsidRPr="007944B7" w14:paraId="240F6623" w14:textId="77777777" w:rsidTr="0021650F">
        <w:trPr>
          <w:trHeight w:val="315"/>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655166"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2259" w:type="dxa"/>
            <w:tcBorders>
              <w:top w:val="single" w:sz="4" w:space="0" w:color="auto"/>
              <w:left w:val="nil"/>
              <w:bottom w:val="single" w:sz="4" w:space="0" w:color="auto"/>
              <w:right w:val="single" w:sz="4" w:space="0" w:color="auto"/>
            </w:tcBorders>
            <w:shd w:val="clear" w:color="auto" w:fill="auto"/>
            <w:noWrap/>
            <w:vAlign w:val="bottom"/>
            <w:hideMark/>
          </w:tcPr>
          <w:p w14:paraId="29F096F0"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 </w:t>
            </w:r>
          </w:p>
        </w:tc>
        <w:tc>
          <w:tcPr>
            <w:tcW w:w="3119" w:type="dxa"/>
            <w:tcBorders>
              <w:top w:val="single" w:sz="4" w:space="0" w:color="auto"/>
              <w:left w:val="nil"/>
              <w:bottom w:val="single" w:sz="4" w:space="0" w:color="auto"/>
              <w:right w:val="single" w:sz="4" w:space="0" w:color="auto"/>
            </w:tcBorders>
            <w:shd w:val="clear" w:color="auto" w:fill="auto"/>
            <w:noWrap/>
            <w:vAlign w:val="bottom"/>
            <w:hideMark/>
          </w:tcPr>
          <w:p w14:paraId="0DDB49B6" w14:textId="77777777" w:rsidR="0021650F" w:rsidRPr="007944B7" w:rsidRDefault="0021650F" w:rsidP="0021650F">
            <w:pPr>
              <w:spacing w:line="360" w:lineRule="auto"/>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Net present value</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30A77A66" w14:textId="77777777" w:rsidR="0021650F" w:rsidRPr="007944B7" w:rsidRDefault="0021650F" w:rsidP="0021650F">
            <w:pPr>
              <w:spacing w:line="360" w:lineRule="auto"/>
              <w:jc w:val="right"/>
              <w:rPr>
                <w:rFonts w:ascii="Times New Roman" w:eastAsia="Times New Roman" w:hAnsi="Times New Roman" w:cs="Times New Roman"/>
                <w:color w:val="000000"/>
                <w:sz w:val="24"/>
                <w:szCs w:val="24"/>
              </w:rPr>
            </w:pPr>
            <w:r w:rsidRPr="007944B7">
              <w:rPr>
                <w:rFonts w:ascii="Times New Roman" w:eastAsia="Times New Roman" w:hAnsi="Times New Roman" w:cs="Times New Roman"/>
                <w:color w:val="000000"/>
                <w:sz w:val="24"/>
                <w:szCs w:val="24"/>
              </w:rPr>
              <w:t>9.88</w:t>
            </w:r>
          </w:p>
        </w:tc>
      </w:tr>
    </w:tbl>
    <w:p w14:paraId="088606F3" w14:textId="70B75D56" w:rsidR="0021650F" w:rsidRPr="007944B7" w:rsidRDefault="0021650F" w:rsidP="0021650F">
      <w:pPr>
        <w:pStyle w:val="NormalWeb"/>
        <w:tabs>
          <w:tab w:val="left" w:pos="7669"/>
        </w:tabs>
        <w:spacing w:before="0" w:beforeAutospacing="0" w:after="0" w:afterAutospacing="0" w:line="360" w:lineRule="auto"/>
        <w:jc w:val="both"/>
      </w:pPr>
      <w:r w:rsidRPr="007944B7">
        <w:tab/>
      </w:r>
    </w:p>
    <w:p w14:paraId="1C0F0D82" w14:textId="1C68DEFF" w:rsidR="0021650F" w:rsidRPr="007944B7" w:rsidRDefault="0021650F" w:rsidP="0021650F">
      <w:pPr>
        <w:pStyle w:val="NormalWeb"/>
        <w:spacing w:before="0" w:beforeAutospacing="0" w:after="0" w:afterAutospacing="0" w:line="360" w:lineRule="auto"/>
        <w:jc w:val="both"/>
      </w:pPr>
      <w:r w:rsidRPr="007944B7">
        <w:lastRenderedPageBreak/>
        <w:t xml:space="preserve">In accordance with the present business performance it is approachable that the overall performances related to the </w:t>
      </w:r>
      <w:r w:rsidRPr="007944B7">
        <w:rPr>
          <w:b/>
        </w:rPr>
        <w:t>project B</w:t>
      </w:r>
      <w:r w:rsidRPr="007944B7">
        <w:t xml:space="preserve"> is comparatively better for providing efficient business net present value in an efficient order. </w:t>
      </w:r>
    </w:p>
    <w:p w14:paraId="7B35DE04" w14:textId="7587B5ED" w:rsidR="00652AC6" w:rsidRPr="007944B7" w:rsidRDefault="00652AC6" w:rsidP="00652AC6">
      <w:pPr>
        <w:pStyle w:val="NormalWeb"/>
        <w:spacing w:before="0" w:beforeAutospacing="0" w:after="0" w:afterAutospacing="0" w:line="360" w:lineRule="auto"/>
        <w:jc w:val="both"/>
        <w:rPr>
          <w:color w:val="000000"/>
        </w:rPr>
      </w:pPr>
      <w:r w:rsidRPr="007944B7">
        <w:rPr>
          <w:color w:val="000000"/>
        </w:rPr>
        <w:t xml:space="preserve">In accordance with providing importance to both the investment appraisal technique is basically applicable that the management of the business should provide importance to </w:t>
      </w:r>
      <w:r w:rsidRPr="007944B7">
        <w:rPr>
          <w:b/>
          <w:bCs/>
          <w:color w:val="000000"/>
        </w:rPr>
        <w:t>Project B</w:t>
      </w:r>
      <w:r w:rsidRPr="007944B7">
        <w:rPr>
          <w:color w:val="000000"/>
        </w:rPr>
        <w:t xml:space="preserve"> as it is providing comparatively better performance compared with project A in an efficient order. </w:t>
      </w:r>
    </w:p>
    <w:p w14:paraId="584C1D1D" w14:textId="5D5E3B21" w:rsidR="004E1BA4" w:rsidRPr="007944B7" w:rsidRDefault="004E1BA4" w:rsidP="004E1BA4">
      <w:pPr>
        <w:pStyle w:val="NormalWeb"/>
        <w:spacing w:before="0" w:beforeAutospacing="0" w:after="0" w:afterAutospacing="0" w:line="360" w:lineRule="auto"/>
        <w:jc w:val="both"/>
      </w:pPr>
      <w:r w:rsidRPr="007944B7">
        <w:rPr>
          <w:color w:val="000000"/>
        </w:rPr>
        <w:t xml:space="preserve">Considering the same approach it is also approachable that the overall competence related to this particular project is comparatively better compared with the other project as it is able to provide an efficient volume of net present value after the deduction of </w:t>
      </w:r>
      <w:r w:rsidR="003E5A1B" w:rsidRPr="007944B7">
        <w:rPr>
          <w:color w:val="000000"/>
        </w:rPr>
        <w:t>initial investment efficiency. </w:t>
      </w:r>
      <w:r w:rsidRPr="007944B7">
        <w:rPr>
          <w:color w:val="000000"/>
        </w:rPr>
        <w:t>According to the same prospect it is also recognised that providing importance to the net present value can efficiently be applied related to business performance competencies as it is able to provide efficient results after evaluating the overall cash flow structure of the business including the payback capacity in an efficient order</w:t>
      </w:r>
      <w:r w:rsidR="0027516C" w:rsidRPr="007944B7">
        <w:rPr>
          <w:color w:val="000000"/>
        </w:rPr>
        <w:t xml:space="preserve"> (</w:t>
      </w:r>
      <w:r w:rsidR="0027516C" w:rsidRPr="007944B7">
        <w:rPr>
          <w:color w:val="000000" w:themeColor="text1"/>
        </w:rPr>
        <w:t>Ndanyenbah and Zakaria, 2019)</w:t>
      </w:r>
      <w:r w:rsidR="003E5A1B" w:rsidRPr="007944B7">
        <w:rPr>
          <w:color w:val="000000"/>
        </w:rPr>
        <w:t>. </w:t>
      </w:r>
      <w:r w:rsidRPr="007944B7">
        <w:rPr>
          <w:color w:val="000000"/>
        </w:rPr>
        <w:t>In accordance with the present operating approach the management of the organisation should provide importance to this particular investment appraisal process in order to evaluate the significance of project B so that the overall volume of business competencies as well as project sustainability approaches can be efficiently performed. </w:t>
      </w:r>
    </w:p>
    <w:p w14:paraId="519EAE08" w14:textId="77777777" w:rsidR="004E1BA4" w:rsidRPr="007944B7" w:rsidRDefault="004E1BA4" w:rsidP="003E5A1B">
      <w:pPr>
        <w:pStyle w:val="Balk1"/>
      </w:pPr>
      <w:bookmarkStart w:id="9" w:name="_Toc59894758"/>
      <w:r w:rsidRPr="007944B7">
        <w:t>Conclusions</w:t>
      </w:r>
      <w:bookmarkEnd w:id="9"/>
      <w:r w:rsidRPr="007944B7">
        <w:t> </w:t>
      </w:r>
    </w:p>
    <w:p w14:paraId="4F873F73" w14:textId="1C14C62F" w:rsidR="004E1BA4" w:rsidRPr="007944B7" w:rsidRDefault="004E1BA4" w:rsidP="004E1BA4">
      <w:pPr>
        <w:pStyle w:val="NormalWeb"/>
        <w:spacing w:before="0" w:beforeAutospacing="0" w:after="0" w:afterAutospacing="0" w:line="360" w:lineRule="auto"/>
        <w:jc w:val="both"/>
        <w:rPr>
          <w:color w:val="000000"/>
        </w:rPr>
      </w:pPr>
      <w:r w:rsidRPr="007944B7">
        <w:rPr>
          <w:color w:val="000000"/>
        </w:rPr>
        <w:t>After providing the above decisions related to the business performance evaluation as well as competencies it is basically appreciable that providing importance to the financial performance evaluation is essential for every management so that a proper competencies related to the business performing evaluation can efficiently maintained. Considering the frame app purchase the management of an organisation needs to provide importance to the investment appraisal technique before investing in any significant performances efficiently for the primary purpose of recognising the beneficial approaches of such projects in a more confident manner. </w:t>
      </w:r>
    </w:p>
    <w:p w14:paraId="0711AB6C" w14:textId="4BE9FE7D" w:rsidR="0027516C" w:rsidRPr="007944B7" w:rsidRDefault="0027516C">
      <w:pPr>
        <w:rPr>
          <w:rFonts w:ascii="Times New Roman" w:eastAsia="Times New Roman" w:hAnsi="Times New Roman" w:cs="Times New Roman"/>
          <w:color w:val="000000"/>
          <w:sz w:val="24"/>
          <w:szCs w:val="24"/>
        </w:rPr>
      </w:pPr>
      <w:r w:rsidRPr="007944B7">
        <w:rPr>
          <w:color w:val="000000"/>
        </w:rPr>
        <w:br w:type="page"/>
      </w:r>
    </w:p>
    <w:p w14:paraId="6AD4DA59" w14:textId="45CBC16B" w:rsidR="0027516C" w:rsidRPr="007944B7" w:rsidRDefault="0027516C" w:rsidP="003E5A1B">
      <w:pPr>
        <w:pStyle w:val="Balk1"/>
      </w:pPr>
      <w:bookmarkStart w:id="10" w:name="_Toc59894759"/>
      <w:r w:rsidRPr="007944B7">
        <w:lastRenderedPageBreak/>
        <w:t>References</w:t>
      </w:r>
      <w:bookmarkEnd w:id="10"/>
    </w:p>
    <w:p w14:paraId="45E35E37" w14:textId="77777777" w:rsidR="0027516C" w:rsidRPr="007944B7" w:rsidRDefault="0027516C" w:rsidP="00ED1340">
      <w:pPr>
        <w:pStyle w:val="NormalWeb"/>
        <w:spacing w:line="360" w:lineRule="auto"/>
        <w:jc w:val="both"/>
      </w:pPr>
      <w:r w:rsidRPr="007944B7">
        <w:t>About.sainsburys.co.uk. 2020. [online] Available at: &lt; https://www.annualreports.com/HostedData/AnnualReportArchive/j/LSE_GB0767628_2017.pdf&gt; [Accessed 26 December 2020].</w:t>
      </w:r>
    </w:p>
    <w:p w14:paraId="3EA2398D" w14:textId="77777777" w:rsidR="0027516C" w:rsidRPr="007944B7" w:rsidRDefault="0027516C" w:rsidP="00ED1340">
      <w:pPr>
        <w:pStyle w:val="NormalWeb"/>
        <w:spacing w:line="360" w:lineRule="auto"/>
        <w:jc w:val="both"/>
      </w:pPr>
      <w:r w:rsidRPr="007944B7">
        <w:t>About.sainsburys.co.uk. 2020. [online] Available at: &lt;https://www.about.sainsburys.co.uk/~/media/Files/S/Sainsburys/pdf-downloads/sainsburys-ar-2017-business-model#:~:text=We%20benefit%20from%20a%20structurally,business%20to%20customers'%20changing%20lives.&gt; [Accessed 26 December 2020].</w:t>
      </w:r>
    </w:p>
    <w:p w14:paraId="70869A54" w14:textId="77777777" w:rsidR="0027516C" w:rsidRPr="007944B7" w:rsidRDefault="0027516C" w:rsidP="00ED1340">
      <w:pPr>
        <w:pStyle w:val="NormalWeb"/>
        <w:spacing w:line="360" w:lineRule="auto"/>
        <w:jc w:val="both"/>
      </w:pPr>
      <w:r w:rsidRPr="007944B7">
        <w:t>About.sainsburys.co.uk. 2020. [online] Available at: &lt;https://www.about.sainsburys.co.uk/~/media/Files/S/Sainsburys/documents/reports-and-presentations/annual-reports/sainsburys-ar2020.pdf&gt; [Accessed 22 December 2020].</w:t>
      </w:r>
    </w:p>
    <w:p w14:paraId="76DB8CFC" w14:textId="77777777" w:rsidR="0027516C" w:rsidRPr="007944B7" w:rsidRDefault="0027516C" w:rsidP="00ED1340">
      <w:pPr>
        <w:pStyle w:val="NormalWeb"/>
        <w:spacing w:line="360" w:lineRule="auto"/>
        <w:jc w:val="both"/>
      </w:pPr>
      <w:r w:rsidRPr="007944B7">
        <w:t>About.sainsburys.co.uk. 2020. [online] Available at: &lt;https://www.about.sainsburys.co.uk/~/media/Files/S/Sainsburys/documents/reports-and-presentations/annual-reports/sainsburys-ar-2018-full-report-v2.pdf&gt; [Accessed 26 December 2020].</w:t>
      </w:r>
    </w:p>
    <w:p w14:paraId="5FBCA524" w14:textId="77777777" w:rsidR="0027516C" w:rsidRPr="007944B7" w:rsidRDefault="0027516C" w:rsidP="00ED1340">
      <w:pPr>
        <w:pStyle w:val="NormalWeb"/>
        <w:spacing w:line="360" w:lineRule="auto"/>
        <w:jc w:val="both"/>
      </w:pPr>
      <w:r w:rsidRPr="007944B7">
        <w:t>About.sainsburys.co.uk. 2020. Sainsbury’s New Chief Executive Adapts Senior Team To Get Closer To Customers. [online] Available at: &lt;https://www.about.sainsburys.co.uk/news/latest-news/2020/simon-roberts-adapts-leadership-team&gt; [Accessed 26 December 2020].</w:t>
      </w:r>
    </w:p>
    <w:p w14:paraId="6318512F" w14:textId="77777777" w:rsidR="0027516C" w:rsidRPr="007944B7" w:rsidRDefault="0027516C" w:rsidP="00ED1340">
      <w:pPr>
        <w:pStyle w:val="NormalWeb"/>
        <w:spacing w:line="360" w:lineRule="auto"/>
        <w:jc w:val="both"/>
      </w:pPr>
      <w:r w:rsidRPr="007944B7">
        <w:t>Al Hayek, M.A., 2018. The Relationship Between Sales Revenue and Net Profit with Net Cash Flows from Operating Activities in Jordanian Industrial Joint Stock Companies. International Journal of Academic Research in Accounting, Finance and Management Sciences, 8(3), pp.149-162.</w:t>
      </w:r>
    </w:p>
    <w:p w14:paraId="36EF62A0" w14:textId="77777777" w:rsidR="0027516C" w:rsidRPr="007944B7" w:rsidRDefault="0027516C" w:rsidP="00ED1340">
      <w:pPr>
        <w:pStyle w:val="NormalWeb"/>
        <w:spacing w:line="360" w:lineRule="auto"/>
        <w:jc w:val="both"/>
      </w:pPr>
      <w:r w:rsidRPr="007944B7">
        <w:t>Jamasb, T., Thakur, T. and Bag, B., 2018. Smart electricity distribution networks, business models, and application for developing countries. Energy policy, 114, pp.22-29.</w:t>
      </w:r>
    </w:p>
    <w:p w14:paraId="18A752D8" w14:textId="77777777" w:rsidR="0027516C" w:rsidRPr="007944B7" w:rsidRDefault="0027516C" w:rsidP="00ED1340">
      <w:pPr>
        <w:pStyle w:val="NormalWeb"/>
        <w:spacing w:line="360" w:lineRule="auto"/>
        <w:jc w:val="both"/>
      </w:pPr>
      <w:r w:rsidRPr="007944B7">
        <w:t>Kadim, A., Sunardi, N. and Husain, T., 2020. The modeling firm's value based on financial ratios, intellectual capital and dividend policy. Accounting, 6(5), pp.859-870.</w:t>
      </w:r>
    </w:p>
    <w:p w14:paraId="6621DD37" w14:textId="77777777" w:rsidR="0027516C" w:rsidRPr="007944B7" w:rsidRDefault="0027516C" w:rsidP="00ED1340">
      <w:pPr>
        <w:pStyle w:val="NormalWeb"/>
        <w:spacing w:line="360" w:lineRule="auto"/>
        <w:jc w:val="both"/>
      </w:pPr>
      <w:r w:rsidRPr="007944B7">
        <w:lastRenderedPageBreak/>
        <w:t>Murtala, S., Ibrahim, M., Lawal, S. and Abdullahi, B.B., 2018. Capital structure and return on capital employed of construction companies in Nigeria. African Journal of Accounting, Auditing and Finance, 6(1), pp.1-20.</w:t>
      </w:r>
    </w:p>
    <w:p w14:paraId="3C308263" w14:textId="77777777" w:rsidR="0027516C" w:rsidRPr="007944B7" w:rsidRDefault="0027516C" w:rsidP="00ED1340">
      <w:pPr>
        <w:pStyle w:val="NormalWeb"/>
        <w:spacing w:line="360" w:lineRule="auto"/>
        <w:jc w:val="both"/>
      </w:pPr>
      <w:r w:rsidRPr="007944B7">
        <w:t>Mustarós, S.L., Noguer, M.À.F., Comalat, J.C.F. and Tarrés, J.R., 2020. NEW SECTOR-SPECIFIC FINANCIAL RATIO. THE LIQUIDITY RETURN RATIO.</w:t>
      </w:r>
    </w:p>
    <w:p w14:paraId="2C06F006" w14:textId="77777777" w:rsidR="0027516C" w:rsidRPr="007944B7" w:rsidRDefault="0027516C" w:rsidP="00ED1340">
      <w:pPr>
        <w:pStyle w:val="NormalWeb"/>
        <w:spacing w:line="360" w:lineRule="auto"/>
        <w:jc w:val="both"/>
      </w:pPr>
      <w:r w:rsidRPr="007944B7">
        <w:t>Nariswari, T.N. and Nugraha, N.M., 2020. Profit Growth: Impact of Net Profit Margin, Gross Profit Margin and Total Assests Turnover. International Journal of Finance &amp; Banking Studies (2147-4486), 9(4), pp.87-96.</w:t>
      </w:r>
    </w:p>
    <w:p w14:paraId="2132EAC7" w14:textId="77777777" w:rsidR="0027516C" w:rsidRPr="007944B7" w:rsidRDefault="0027516C" w:rsidP="00ED1340">
      <w:pPr>
        <w:pStyle w:val="NormalWeb"/>
        <w:spacing w:line="360" w:lineRule="auto"/>
        <w:jc w:val="both"/>
      </w:pPr>
      <w:r w:rsidRPr="007944B7">
        <w:t>Ndanyenbah, T.Y. and Zakaria, A., 2019. Application of Investment Appraisal Techniques by Small and Medium Enterprises (SMEs) Operators in the Tamale Metropolis, Ghana.</w:t>
      </w:r>
    </w:p>
    <w:p w14:paraId="39658A8B" w14:textId="77777777" w:rsidR="0027516C" w:rsidRPr="007944B7" w:rsidRDefault="0027516C" w:rsidP="00ED1340">
      <w:pPr>
        <w:pStyle w:val="NormalWeb"/>
        <w:spacing w:line="360" w:lineRule="auto"/>
        <w:jc w:val="both"/>
      </w:pPr>
      <w:r w:rsidRPr="007944B7">
        <w:t>Nuryani, Y. and Sunarsi, D., 2020. The Effect of Current Ratio and Debt to Equity Ratio on Deviding Growth. JASa (Jurnal Akuntansi, Audit dan Sistem Informasi Akuntansi), 4(2), pp.304-312.</w:t>
      </w:r>
    </w:p>
    <w:p w14:paraId="0780BD75" w14:textId="77777777" w:rsidR="0027516C" w:rsidRPr="007944B7" w:rsidRDefault="0027516C" w:rsidP="00ED1340">
      <w:pPr>
        <w:pStyle w:val="NormalWeb"/>
        <w:spacing w:line="360" w:lineRule="auto"/>
        <w:jc w:val="both"/>
      </w:pPr>
      <w:r w:rsidRPr="007944B7">
        <w:t>Rahmantio, I., Saifi, M. and Nurlaily, F., 2018. Pengaruh Debt to Equity Ratio, Return on Equity, Return on Asset dan Ukuran Perusahaan Terhadap Nilai Perusahaan (Studi pada Perusahaan Pertambangan yang Terdaftar di Bursa Efek Indonesia Tahun 2012-2016). Jurnal Administrasi Bisnis, 57(1), pp.151-159.</w:t>
      </w:r>
    </w:p>
    <w:p w14:paraId="70F0E580" w14:textId="77777777" w:rsidR="0027516C" w:rsidRPr="007944B7" w:rsidRDefault="0027516C" w:rsidP="00ED1340">
      <w:pPr>
        <w:pStyle w:val="NormalWeb"/>
        <w:spacing w:line="360" w:lineRule="auto"/>
        <w:jc w:val="both"/>
      </w:pPr>
      <w:r w:rsidRPr="007944B7">
        <w:t>Sujud, H. and Hashem, B., 2017. Effect of bank innovations on profitability and return on assets (ROA) of commercial banks in Lebanon. International Journal of Economics and Finance, 9(4), pp.35-50.</w:t>
      </w:r>
    </w:p>
    <w:p w14:paraId="318014E6" w14:textId="77777777" w:rsidR="0027516C" w:rsidRPr="007944B7" w:rsidRDefault="0027516C" w:rsidP="0027516C">
      <w:pPr>
        <w:pStyle w:val="NormalWeb"/>
        <w:spacing w:line="360" w:lineRule="auto"/>
        <w:jc w:val="both"/>
      </w:pPr>
    </w:p>
    <w:p w14:paraId="0645FB71" w14:textId="77777777" w:rsidR="0027516C" w:rsidRPr="007944B7" w:rsidRDefault="0027516C" w:rsidP="004E1BA4">
      <w:pPr>
        <w:pStyle w:val="NormalWeb"/>
        <w:spacing w:before="0" w:beforeAutospacing="0" w:after="0" w:afterAutospacing="0" w:line="360" w:lineRule="auto"/>
        <w:jc w:val="both"/>
      </w:pPr>
    </w:p>
    <w:p w14:paraId="032C5A67" w14:textId="063EE9C5" w:rsidR="004E1BA4" w:rsidRPr="007944B7" w:rsidRDefault="004E1BA4" w:rsidP="00652AC6">
      <w:pPr>
        <w:pStyle w:val="NormalWeb"/>
        <w:spacing w:before="0" w:beforeAutospacing="0" w:after="0" w:afterAutospacing="0" w:line="360" w:lineRule="auto"/>
        <w:jc w:val="both"/>
      </w:pPr>
    </w:p>
    <w:p w14:paraId="361CD610" w14:textId="77777777" w:rsidR="00652AC6" w:rsidRPr="007944B7" w:rsidRDefault="00652AC6" w:rsidP="0021650F">
      <w:pPr>
        <w:pStyle w:val="NormalWeb"/>
        <w:spacing w:before="0" w:beforeAutospacing="0" w:after="0" w:afterAutospacing="0" w:line="360" w:lineRule="auto"/>
        <w:jc w:val="both"/>
      </w:pPr>
    </w:p>
    <w:sectPr w:rsidR="00652AC6" w:rsidRPr="007944B7">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4ABD18" w14:textId="77777777" w:rsidR="000E0C71" w:rsidRDefault="000E0C71" w:rsidP="00474F5A">
      <w:pPr>
        <w:spacing w:line="240" w:lineRule="auto"/>
      </w:pPr>
      <w:r>
        <w:separator/>
      </w:r>
    </w:p>
  </w:endnote>
  <w:endnote w:type="continuationSeparator" w:id="0">
    <w:p w14:paraId="302BC914" w14:textId="77777777" w:rsidR="000E0C71" w:rsidRDefault="000E0C71" w:rsidP="00474F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A2"/>
    <w:family w:val="swiss"/>
    <w:pitch w:val="variable"/>
    <w:sig w:usb0="E0002EFF" w:usb1="C000785B"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A2"/>
    <w:family w:val="swiss"/>
    <w:pitch w:val="variable"/>
    <w:sig w:usb0="E0002AFF" w:usb1="C000247B" w:usb2="00000009" w:usb3="00000000" w:csb0="000001FF" w:csb1="00000000"/>
  </w:font>
  <w:font w:name="Algerian">
    <w:altName w:val="Juice ITC"/>
    <w:panose1 w:val="04020705040A02060702"/>
    <w:charset w:val="00"/>
    <w:family w:val="decorative"/>
    <w:pitch w:val="variable"/>
    <w:sig w:usb0="00000003" w:usb1="00000000" w:usb2="00000000" w:usb3="00000000" w:csb0="00000001" w:csb1="00000000"/>
  </w:font>
  <w:font w:name="Cambria Math">
    <w:panose1 w:val="02040503050406030204"/>
    <w:charset w:val="A2"/>
    <w:family w:val="roman"/>
    <w:pitch w:val="variable"/>
    <w:sig w:usb0="E00006FF" w:usb1="420024FF" w:usb2="02000000" w:usb3="00000000" w:csb0="0000019F" w:csb1="00000000"/>
  </w:font>
  <w:font w:name="Cambria">
    <w:panose1 w:val="02040503050406030204"/>
    <w:charset w:val="A2"/>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5875981"/>
      <w:docPartObj>
        <w:docPartGallery w:val="Page Numbers (Bottom of Page)"/>
        <w:docPartUnique/>
      </w:docPartObj>
    </w:sdtPr>
    <w:sdtEndPr>
      <w:rPr>
        <w:color w:val="808080" w:themeColor="background1" w:themeShade="80"/>
        <w:spacing w:val="60"/>
      </w:rPr>
    </w:sdtEndPr>
    <w:sdtContent>
      <w:p w14:paraId="0365EFA6" w14:textId="0661EC5F" w:rsidR="00545177" w:rsidRDefault="00545177">
        <w:pPr>
          <w:pStyle w:val="AltBilgi"/>
          <w:pBdr>
            <w:top w:val="single" w:sz="4" w:space="1" w:color="D9D9D9" w:themeColor="background1" w:themeShade="D9"/>
          </w:pBdr>
          <w:rPr>
            <w:b/>
            <w:bCs/>
          </w:rPr>
        </w:pPr>
        <w:r>
          <w:fldChar w:fldCharType="begin"/>
        </w:r>
        <w:r>
          <w:instrText xml:space="preserve"> PAGE   \* MERGEFORMAT </w:instrText>
        </w:r>
        <w:r>
          <w:fldChar w:fldCharType="separate"/>
        </w:r>
        <w:r w:rsidR="006503C2" w:rsidRPr="006503C2">
          <w:rPr>
            <w:b/>
            <w:bCs/>
            <w:noProof/>
          </w:rPr>
          <w:t>1</w:t>
        </w:r>
        <w:r>
          <w:rPr>
            <w:b/>
            <w:bCs/>
            <w:noProof/>
          </w:rPr>
          <w:fldChar w:fldCharType="end"/>
        </w:r>
        <w:r>
          <w:rPr>
            <w:b/>
            <w:bCs/>
          </w:rPr>
          <w:t xml:space="preserve"> | </w:t>
        </w:r>
        <w:r>
          <w:rPr>
            <w:color w:val="808080" w:themeColor="background1" w:themeShade="80"/>
            <w:spacing w:val="60"/>
          </w:rPr>
          <w:t>Page</w:t>
        </w:r>
      </w:p>
    </w:sdtContent>
  </w:sdt>
  <w:p w14:paraId="01D6D121" w14:textId="77777777" w:rsidR="00545177" w:rsidRDefault="00545177">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5DB50C" w14:textId="77777777" w:rsidR="000E0C71" w:rsidRDefault="000E0C71" w:rsidP="00474F5A">
      <w:pPr>
        <w:spacing w:line="240" w:lineRule="auto"/>
      </w:pPr>
      <w:r>
        <w:separator/>
      </w:r>
    </w:p>
  </w:footnote>
  <w:footnote w:type="continuationSeparator" w:id="0">
    <w:p w14:paraId="291DBED6" w14:textId="77777777" w:rsidR="000E0C71" w:rsidRDefault="000E0C71" w:rsidP="00474F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AD70BF"/>
    <w:multiLevelType w:val="hybridMultilevel"/>
    <w:tmpl w:val="2D08F2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
  <w:rsids>
    <w:rsidRoot w:val="003F4F25"/>
    <w:rsid w:val="0003348E"/>
    <w:rsid w:val="00052404"/>
    <w:rsid w:val="000E0C71"/>
    <w:rsid w:val="001016FD"/>
    <w:rsid w:val="001A0FE1"/>
    <w:rsid w:val="001B21AA"/>
    <w:rsid w:val="0021650F"/>
    <w:rsid w:val="00250863"/>
    <w:rsid w:val="002528BB"/>
    <w:rsid w:val="00265457"/>
    <w:rsid w:val="0027516C"/>
    <w:rsid w:val="003479B4"/>
    <w:rsid w:val="003726FB"/>
    <w:rsid w:val="00386C3F"/>
    <w:rsid w:val="003E5A1B"/>
    <w:rsid w:val="003F1238"/>
    <w:rsid w:val="003F4F25"/>
    <w:rsid w:val="004252B2"/>
    <w:rsid w:val="00474F5A"/>
    <w:rsid w:val="00487A2E"/>
    <w:rsid w:val="004E1BA4"/>
    <w:rsid w:val="00542E6F"/>
    <w:rsid w:val="00545177"/>
    <w:rsid w:val="00573D5C"/>
    <w:rsid w:val="00577CE5"/>
    <w:rsid w:val="005C45E7"/>
    <w:rsid w:val="006503C2"/>
    <w:rsid w:val="00650B3C"/>
    <w:rsid w:val="00652AC6"/>
    <w:rsid w:val="00683D34"/>
    <w:rsid w:val="006C042E"/>
    <w:rsid w:val="006E3114"/>
    <w:rsid w:val="006E6055"/>
    <w:rsid w:val="006F5B38"/>
    <w:rsid w:val="00700DDD"/>
    <w:rsid w:val="00752B2F"/>
    <w:rsid w:val="007944B7"/>
    <w:rsid w:val="00875D70"/>
    <w:rsid w:val="008777A1"/>
    <w:rsid w:val="008E4511"/>
    <w:rsid w:val="00910325"/>
    <w:rsid w:val="00971472"/>
    <w:rsid w:val="00B07991"/>
    <w:rsid w:val="00BB7748"/>
    <w:rsid w:val="00C27BC7"/>
    <w:rsid w:val="00D03762"/>
    <w:rsid w:val="00D15F04"/>
    <w:rsid w:val="00D65709"/>
    <w:rsid w:val="00DA310E"/>
    <w:rsid w:val="00E77E21"/>
    <w:rsid w:val="00ED0673"/>
    <w:rsid w:val="00ED1340"/>
    <w:rsid w:val="00EF6BF7"/>
    <w:rsid w:val="00F9173B"/>
    <w:rsid w:val="00FC05C2"/>
    <w:rsid w:val="00FF60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76D3C"/>
  <w15:docId w15:val="{F9F43875-7719-4E19-BBAA-99ECE9ECF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Balk1">
    <w:name w:val="heading 1"/>
    <w:basedOn w:val="Normal"/>
    <w:next w:val="Normal"/>
    <w:link w:val="Balk1Char"/>
    <w:rsid w:val="003E5A1B"/>
    <w:pPr>
      <w:keepNext/>
      <w:keepLines/>
      <w:spacing w:before="400" w:after="120" w:line="360" w:lineRule="auto"/>
      <w:jc w:val="both"/>
      <w:outlineLvl w:val="0"/>
    </w:pPr>
    <w:rPr>
      <w:rFonts w:ascii="Times New Roman" w:hAnsi="Times New Roman"/>
      <w:b/>
      <w:color w:val="000000" w:themeColor="text1"/>
      <w:sz w:val="32"/>
      <w:szCs w:val="40"/>
    </w:rPr>
  </w:style>
  <w:style w:type="paragraph" w:styleId="Balk2">
    <w:name w:val="heading 2"/>
    <w:basedOn w:val="Normal"/>
    <w:next w:val="Normal"/>
    <w:rsid w:val="003E5A1B"/>
    <w:pPr>
      <w:keepNext/>
      <w:keepLines/>
      <w:spacing w:before="360" w:after="120" w:line="360" w:lineRule="auto"/>
      <w:jc w:val="both"/>
      <w:outlineLvl w:val="1"/>
    </w:pPr>
    <w:rPr>
      <w:rFonts w:ascii="Times New Roman" w:hAnsi="Times New Roman"/>
      <w:b/>
      <w:color w:val="000000" w:themeColor="text1"/>
      <w:sz w:val="28"/>
      <w:szCs w:val="32"/>
    </w:rPr>
  </w:style>
  <w:style w:type="paragraph" w:styleId="Balk3">
    <w:name w:val="heading 3"/>
    <w:basedOn w:val="Normal"/>
    <w:next w:val="Normal"/>
    <w:pPr>
      <w:keepNext/>
      <w:keepLines/>
      <w:spacing w:before="320" w:after="80"/>
      <w:outlineLvl w:val="2"/>
    </w:pPr>
    <w:rPr>
      <w:color w:val="434343"/>
      <w:sz w:val="28"/>
      <w:szCs w:val="28"/>
    </w:rPr>
  </w:style>
  <w:style w:type="paragraph" w:styleId="Balk4">
    <w:name w:val="heading 4"/>
    <w:basedOn w:val="Normal"/>
    <w:next w:val="Normal"/>
    <w:pPr>
      <w:keepNext/>
      <w:keepLines/>
      <w:spacing w:before="280" w:after="80"/>
      <w:outlineLvl w:val="3"/>
    </w:pPr>
    <w:rPr>
      <w:color w:val="666666"/>
      <w:sz w:val="24"/>
      <w:szCs w:val="24"/>
    </w:rPr>
  </w:style>
  <w:style w:type="paragraph" w:styleId="Balk5">
    <w:name w:val="heading 5"/>
    <w:basedOn w:val="Normal"/>
    <w:next w:val="Normal"/>
    <w:pPr>
      <w:keepNext/>
      <w:keepLines/>
      <w:spacing w:before="240" w:after="80"/>
      <w:outlineLvl w:val="4"/>
    </w:pPr>
    <w:rPr>
      <w:color w:val="666666"/>
    </w:rPr>
  </w:style>
  <w:style w:type="paragraph" w:styleId="Balk6">
    <w:name w:val="heading 6"/>
    <w:basedOn w:val="Normal"/>
    <w:next w:val="Normal"/>
    <w:pPr>
      <w:keepNext/>
      <w:keepLines/>
      <w:spacing w:before="240" w:after="80"/>
      <w:outlineLvl w:val="5"/>
    </w:pPr>
    <w:rPr>
      <w:i/>
      <w:color w:val="66666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KonuBal">
    <w:name w:val="Title"/>
    <w:basedOn w:val="Normal"/>
    <w:next w:val="Normal"/>
    <w:pPr>
      <w:keepNext/>
      <w:keepLines/>
      <w:spacing w:after="60"/>
    </w:pPr>
    <w:rPr>
      <w:sz w:val="52"/>
      <w:szCs w:val="52"/>
    </w:rPr>
  </w:style>
  <w:style w:type="paragraph" w:styleId="Altyaz">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910325"/>
    <w:pPr>
      <w:spacing w:before="100" w:beforeAutospacing="1" w:after="100" w:afterAutospacing="1" w:line="240" w:lineRule="auto"/>
    </w:pPr>
    <w:rPr>
      <w:rFonts w:ascii="Times New Roman" w:eastAsia="Times New Roman" w:hAnsi="Times New Roman" w:cs="Times New Roman"/>
      <w:sz w:val="24"/>
      <w:szCs w:val="24"/>
    </w:rPr>
  </w:style>
  <w:style w:type="paragraph" w:styleId="BalonMetni">
    <w:name w:val="Balloon Text"/>
    <w:basedOn w:val="Normal"/>
    <w:link w:val="BalonMetniChar"/>
    <w:uiPriority w:val="99"/>
    <w:semiHidden/>
    <w:unhideWhenUsed/>
    <w:rsid w:val="00250863"/>
    <w:pPr>
      <w:spacing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250863"/>
    <w:rPr>
      <w:rFonts w:ascii="Tahoma" w:hAnsi="Tahoma" w:cs="Tahoma"/>
      <w:sz w:val="16"/>
      <w:szCs w:val="16"/>
      <w:lang w:val="en-GB"/>
    </w:rPr>
  </w:style>
  <w:style w:type="paragraph" w:styleId="TBal">
    <w:name w:val="TOC Heading"/>
    <w:basedOn w:val="Balk1"/>
    <w:next w:val="Normal"/>
    <w:uiPriority w:val="39"/>
    <w:semiHidden/>
    <w:unhideWhenUsed/>
    <w:qFormat/>
    <w:rsid w:val="00542E6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1">
    <w:name w:val="toc 1"/>
    <w:basedOn w:val="Normal"/>
    <w:next w:val="Normal"/>
    <w:autoRedefine/>
    <w:uiPriority w:val="39"/>
    <w:unhideWhenUsed/>
    <w:rsid w:val="00542E6F"/>
    <w:pPr>
      <w:spacing w:after="100"/>
    </w:pPr>
  </w:style>
  <w:style w:type="paragraph" w:styleId="T2">
    <w:name w:val="toc 2"/>
    <w:basedOn w:val="Normal"/>
    <w:next w:val="Normal"/>
    <w:autoRedefine/>
    <w:uiPriority w:val="39"/>
    <w:unhideWhenUsed/>
    <w:rsid w:val="00542E6F"/>
    <w:pPr>
      <w:spacing w:after="100"/>
      <w:ind w:left="220"/>
    </w:pPr>
  </w:style>
  <w:style w:type="character" w:styleId="Kpr">
    <w:name w:val="Hyperlink"/>
    <w:basedOn w:val="VarsaylanParagrafYazTipi"/>
    <w:uiPriority w:val="99"/>
    <w:unhideWhenUsed/>
    <w:rsid w:val="00542E6F"/>
    <w:rPr>
      <w:color w:val="0000FF" w:themeColor="hyperlink"/>
      <w:u w:val="single"/>
    </w:rPr>
  </w:style>
  <w:style w:type="paragraph" w:styleId="stBilgi">
    <w:name w:val="header"/>
    <w:basedOn w:val="Normal"/>
    <w:link w:val="stBilgiChar"/>
    <w:uiPriority w:val="99"/>
    <w:unhideWhenUsed/>
    <w:rsid w:val="00474F5A"/>
    <w:pPr>
      <w:tabs>
        <w:tab w:val="center" w:pos="4513"/>
        <w:tab w:val="right" w:pos="9026"/>
      </w:tabs>
      <w:spacing w:line="240" w:lineRule="auto"/>
    </w:pPr>
  </w:style>
  <w:style w:type="character" w:customStyle="1" w:styleId="stBilgiChar">
    <w:name w:val="Üst Bilgi Char"/>
    <w:basedOn w:val="VarsaylanParagrafYazTipi"/>
    <w:link w:val="stBilgi"/>
    <w:uiPriority w:val="99"/>
    <w:rsid w:val="00474F5A"/>
    <w:rPr>
      <w:lang w:val="en-GB"/>
    </w:rPr>
  </w:style>
  <w:style w:type="paragraph" w:styleId="AltBilgi">
    <w:name w:val="footer"/>
    <w:basedOn w:val="Normal"/>
    <w:link w:val="AltBilgiChar"/>
    <w:uiPriority w:val="99"/>
    <w:unhideWhenUsed/>
    <w:rsid w:val="00474F5A"/>
    <w:pPr>
      <w:tabs>
        <w:tab w:val="center" w:pos="4513"/>
        <w:tab w:val="right" w:pos="9026"/>
      </w:tabs>
      <w:spacing w:line="240" w:lineRule="auto"/>
    </w:pPr>
  </w:style>
  <w:style w:type="character" w:customStyle="1" w:styleId="AltBilgiChar">
    <w:name w:val="Alt Bilgi Char"/>
    <w:basedOn w:val="VarsaylanParagrafYazTipi"/>
    <w:link w:val="AltBilgi"/>
    <w:uiPriority w:val="99"/>
    <w:rsid w:val="00474F5A"/>
    <w:rPr>
      <w:lang w:val="en-GB"/>
    </w:rPr>
  </w:style>
  <w:style w:type="character" w:customStyle="1" w:styleId="Balk1Char">
    <w:name w:val="Başlık 1 Char"/>
    <w:basedOn w:val="VarsaylanParagrafYazTipi"/>
    <w:link w:val="Balk1"/>
    <w:rsid w:val="006503C2"/>
    <w:rPr>
      <w:rFonts w:ascii="Times New Roman" w:hAnsi="Times New Roman"/>
      <w:b/>
      <w:color w:val="000000" w:themeColor="text1"/>
      <w:sz w:val="32"/>
      <w:szCs w:val="4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683819">
      <w:bodyDiv w:val="1"/>
      <w:marLeft w:val="0"/>
      <w:marRight w:val="0"/>
      <w:marTop w:val="0"/>
      <w:marBottom w:val="0"/>
      <w:divBdr>
        <w:top w:val="none" w:sz="0" w:space="0" w:color="auto"/>
        <w:left w:val="none" w:sz="0" w:space="0" w:color="auto"/>
        <w:bottom w:val="none" w:sz="0" w:space="0" w:color="auto"/>
        <w:right w:val="none" w:sz="0" w:space="0" w:color="auto"/>
      </w:divBdr>
    </w:div>
    <w:div w:id="578714923">
      <w:bodyDiv w:val="1"/>
      <w:marLeft w:val="0"/>
      <w:marRight w:val="0"/>
      <w:marTop w:val="0"/>
      <w:marBottom w:val="0"/>
      <w:divBdr>
        <w:top w:val="none" w:sz="0" w:space="0" w:color="auto"/>
        <w:left w:val="none" w:sz="0" w:space="0" w:color="auto"/>
        <w:bottom w:val="none" w:sz="0" w:space="0" w:color="auto"/>
        <w:right w:val="none" w:sz="0" w:space="0" w:color="auto"/>
      </w:divBdr>
    </w:div>
    <w:div w:id="755244179">
      <w:bodyDiv w:val="1"/>
      <w:marLeft w:val="0"/>
      <w:marRight w:val="0"/>
      <w:marTop w:val="0"/>
      <w:marBottom w:val="0"/>
      <w:divBdr>
        <w:top w:val="none" w:sz="0" w:space="0" w:color="auto"/>
        <w:left w:val="none" w:sz="0" w:space="0" w:color="auto"/>
        <w:bottom w:val="none" w:sz="0" w:space="0" w:color="auto"/>
        <w:right w:val="none" w:sz="0" w:space="0" w:color="auto"/>
      </w:divBdr>
    </w:div>
    <w:div w:id="940451792">
      <w:bodyDiv w:val="1"/>
      <w:marLeft w:val="0"/>
      <w:marRight w:val="0"/>
      <w:marTop w:val="0"/>
      <w:marBottom w:val="0"/>
      <w:divBdr>
        <w:top w:val="none" w:sz="0" w:space="0" w:color="auto"/>
        <w:left w:val="none" w:sz="0" w:space="0" w:color="auto"/>
        <w:bottom w:val="none" w:sz="0" w:space="0" w:color="auto"/>
        <w:right w:val="none" w:sz="0" w:space="0" w:color="auto"/>
      </w:divBdr>
    </w:div>
    <w:div w:id="975139682">
      <w:bodyDiv w:val="1"/>
      <w:marLeft w:val="0"/>
      <w:marRight w:val="0"/>
      <w:marTop w:val="0"/>
      <w:marBottom w:val="0"/>
      <w:divBdr>
        <w:top w:val="none" w:sz="0" w:space="0" w:color="auto"/>
        <w:left w:val="none" w:sz="0" w:space="0" w:color="auto"/>
        <w:bottom w:val="none" w:sz="0" w:space="0" w:color="auto"/>
        <w:right w:val="none" w:sz="0" w:space="0" w:color="auto"/>
      </w:divBdr>
    </w:div>
    <w:div w:id="1122266214">
      <w:bodyDiv w:val="1"/>
      <w:marLeft w:val="0"/>
      <w:marRight w:val="0"/>
      <w:marTop w:val="0"/>
      <w:marBottom w:val="0"/>
      <w:divBdr>
        <w:top w:val="none" w:sz="0" w:space="0" w:color="auto"/>
        <w:left w:val="none" w:sz="0" w:space="0" w:color="auto"/>
        <w:bottom w:val="none" w:sz="0" w:space="0" w:color="auto"/>
        <w:right w:val="none" w:sz="0" w:space="0" w:color="auto"/>
      </w:divBdr>
    </w:div>
    <w:div w:id="1282616205">
      <w:bodyDiv w:val="1"/>
      <w:marLeft w:val="0"/>
      <w:marRight w:val="0"/>
      <w:marTop w:val="0"/>
      <w:marBottom w:val="0"/>
      <w:divBdr>
        <w:top w:val="none" w:sz="0" w:space="0" w:color="auto"/>
        <w:left w:val="none" w:sz="0" w:space="0" w:color="auto"/>
        <w:bottom w:val="none" w:sz="0" w:space="0" w:color="auto"/>
        <w:right w:val="none" w:sz="0" w:space="0" w:color="auto"/>
      </w:divBdr>
    </w:div>
    <w:div w:id="1641107855">
      <w:bodyDiv w:val="1"/>
      <w:marLeft w:val="0"/>
      <w:marRight w:val="0"/>
      <w:marTop w:val="0"/>
      <w:marBottom w:val="0"/>
      <w:divBdr>
        <w:top w:val="none" w:sz="0" w:space="0" w:color="auto"/>
        <w:left w:val="none" w:sz="0" w:space="0" w:color="auto"/>
        <w:bottom w:val="none" w:sz="0" w:space="0" w:color="auto"/>
        <w:right w:val="none" w:sz="0" w:space="0" w:color="auto"/>
      </w:divBdr>
    </w:div>
    <w:div w:id="1916090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7CD19D-8EC3-4FBA-A7E4-4C3952488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20</Pages>
  <Words>5854</Words>
  <Characters>33368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17</cp:revision>
  <dcterms:created xsi:type="dcterms:W3CDTF">2020-12-26T10:28:00Z</dcterms:created>
  <dcterms:modified xsi:type="dcterms:W3CDTF">2020-12-30T21:53:00Z</dcterms:modified>
</cp:coreProperties>
</file>