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976E9" w:rsidRDefault="00F976E9" w:rsidP="00F976E9">
      <w:pPr>
        <w:pStyle w:val="ListParagraph"/>
        <w:numPr>
          <w:ilvl w:val="0"/>
          <w:numId w:val="7"/>
        </w:numPr>
        <w:pBdr>
          <w:bottom w:val="single" w:sz="6" w:space="0" w:color="000000"/>
        </w:pBdr>
        <w:spacing w:before="100" w:beforeAutospacing="1" w:after="100" w:afterAutospacing="1" w:line="240" w:lineRule="auto"/>
        <w:rPr>
          <w:rFonts w:ascii="Arial" w:eastAsia="Times New Roman" w:hAnsi="Arial" w:cs="Arial"/>
          <w:b/>
          <w:bCs/>
          <w:color w:val="000000"/>
          <w:sz w:val="48"/>
          <w:szCs w:val="48"/>
          <w:lang w:eastAsia="en-GB"/>
        </w:rPr>
      </w:pPr>
      <w:r>
        <w:rPr>
          <w:rFonts w:ascii="Arial" w:eastAsia="Times New Roman" w:hAnsi="Arial" w:cs="Arial"/>
          <w:b/>
          <w:bCs/>
          <w:color w:val="000000"/>
          <w:sz w:val="48"/>
          <w:szCs w:val="48"/>
          <w:lang w:eastAsia="en-GB"/>
        </w:rPr>
        <w:t>Explain using a poster the term welfare state to your group</w:t>
      </w:r>
    </w:p>
    <w:p w:rsidR="00F976E9" w:rsidRDefault="00F976E9" w:rsidP="00F976E9">
      <w:pPr>
        <w:pStyle w:val="ListParagraph"/>
        <w:numPr>
          <w:ilvl w:val="0"/>
          <w:numId w:val="7"/>
        </w:numPr>
        <w:pBdr>
          <w:bottom w:val="single" w:sz="6" w:space="0" w:color="000000"/>
        </w:pBdr>
        <w:spacing w:before="100" w:beforeAutospacing="1" w:after="100" w:afterAutospacing="1" w:line="240" w:lineRule="auto"/>
        <w:rPr>
          <w:rFonts w:ascii="Arial" w:eastAsia="Times New Roman" w:hAnsi="Arial" w:cs="Arial"/>
          <w:b/>
          <w:bCs/>
          <w:color w:val="000000"/>
          <w:sz w:val="48"/>
          <w:szCs w:val="48"/>
          <w:lang w:eastAsia="en-GB"/>
        </w:rPr>
      </w:pPr>
      <w:r>
        <w:rPr>
          <w:rFonts w:ascii="Arial" w:eastAsia="Times New Roman" w:hAnsi="Arial" w:cs="Arial"/>
          <w:b/>
          <w:bCs/>
          <w:color w:val="000000"/>
          <w:sz w:val="48"/>
          <w:szCs w:val="48"/>
          <w:lang w:eastAsia="en-GB"/>
        </w:rPr>
        <w:t>Explain the different types of welfare across the world</w:t>
      </w:r>
    </w:p>
    <w:p w:rsidR="00F976E9" w:rsidRPr="00F976E9" w:rsidRDefault="00F976E9" w:rsidP="00F976E9">
      <w:pPr>
        <w:pStyle w:val="ListParagraph"/>
        <w:numPr>
          <w:ilvl w:val="0"/>
          <w:numId w:val="7"/>
        </w:numPr>
        <w:pBdr>
          <w:bottom w:val="single" w:sz="6" w:space="0" w:color="000000"/>
        </w:pBdr>
        <w:spacing w:before="100" w:beforeAutospacing="1" w:after="100" w:afterAutospacing="1" w:line="240" w:lineRule="auto"/>
        <w:rPr>
          <w:rFonts w:ascii="Arial" w:eastAsia="Times New Roman" w:hAnsi="Arial" w:cs="Arial"/>
          <w:b/>
          <w:bCs/>
          <w:color w:val="000000"/>
          <w:sz w:val="48"/>
          <w:szCs w:val="48"/>
          <w:lang w:eastAsia="en-GB"/>
        </w:rPr>
      </w:pPr>
      <w:r>
        <w:rPr>
          <w:rFonts w:ascii="Arial" w:eastAsia="Times New Roman" w:hAnsi="Arial" w:cs="Arial"/>
          <w:b/>
          <w:bCs/>
          <w:color w:val="000000"/>
          <w:sz w:val="48"/>
          <w:szCs w:val="48"/>
          <w:lang w:eastAsia="en-GB"/>
        </w:rPr>
        <w:t>Ask them which they would prefer</w:t>
      </w:r>
      <w:bookmarkStart w:id="0" w:name="_GoBack"/>
      <w:bookmarkEnd w:id="0"/>
    </w:p>
    <w:p w:rsidR="00F976E9" w:rsidRDefault="00F976E9" w:rsidP="00F976E9">
      <w:pPr>
        <w:pBdr>
          <w:bottom w:val="single" w:sz="6" w:space="0" w:color="000000"/>
        </w:pBdr>
        <w:spacing w:before="100" w:beforeAutospacing="1" w:after="100" w:afterAutospacing="1" w:line="240" w:lineRule="auto"/>
        <w:rPr>
          <w:rFonts w:ascii="Arial" w:eastAsia="Times New Roman" w:hAnsi="Arial" w:cs="Arial"/>
          <w:b/>
          <w:bCs/>
          <w:color w:val="000000"/>
          <w:sz w:val="48"/>
          <w:szCs w:val="48"/>
          <w:lang w:eastAsia="en-GB"/>
        </w:rPr>
      </w:pPr>
    </w:p>
    <w:p w:rsidR="00F976E9" w:rsidRDefault="00F976E9" w:rsidP="00F976E9">
      <w:pPr>
        <w:pBdr>
          <w:bottom w:val="single" w:sz="6" w:space="0" w:color="000000"/>
        </w:pBdr>
        <w:spacing w:before="100" w:beforeAutospacing="1" w:after="100" w:afterAutospacing="1" w:line="240" w:lineRule="auto"/>
        <w:rPr>
          <w:rFonts w:ascii="Arial" w:eastAsia="Times New Roman" w:hAnsi="Arial" w:cs="Arial"/>
          <w:b/>
          <w:bCs/>
          <w:color w:val="000000"/>
          <w:sz w:val="48"/>
          <w:szCs w:val="48"/>
          <w:lang w:eastAsia="en-GB"/>
        </w:rPr>
      </w:pPr>
    </w:p>
    <w:p w:rsidR="00F976E9" w:rsidRPr="00F976E9" w:rsidRDefault="00F976E9" w:rsidP="00F976E9">
      <w:pPr>
        <w:pBdr>
          <w:bottom w:val="single" w:sz="6" w:space="0" w:color="000000"/>
        </w:pBdr>
        <w:spacing w:before="100" w:beforeAutospacing="1" w:after="100" w:afterAutospacing="1" w:line="240" w:lineRule="auto"/>
        <w:rPr>
          <w:rFonts w:ascii="Arial" w:eastAsia="Times New Roman" w:hAnsi="Arial" w:cs="Arial"/>
          <w:b/>
          <w:bCs/>
          <w:color w:val="000000"/>
          <w:sz w:val="48"/>
          <w:szCs w:val="48"/>
          <w:lang w:eastAsia="en-GB"/>
        </w:rPr>
      </w:pPr>
      <w:r w:rsidRPr="00F976E9">
        <w:rPr>
          <w:rFonts w:ascii="Arial" w:eastAsia="Times New Roman" w:hAnsi="Arial" w:cs="Arial"/>
          <w:b/>
          <w:bCs/>
          <w:color w:val="000000"/>
          <w:sz w:val="48"/>
          <w:szCs w:val="48"/>
          <w:lang w:eastAsia="en-GB"/>
        </w:rPr>
        <w:t xml:space="preserve">Paul </w:t>
      </w:r>
      <w:proofErr w:type="spellStart"/>
      <w:r w:rsidRPr="00F976E9">
        <w:rPr>
          <w:rFonts w:ascii="Arial" w:eastAsia="Times New Roman" w:hAnsi="Arial" w:cs="Arial"/>
          <w:b/>
          <w:bCs/>
          <w:color w:val="000000"/>
          <w:sz w:val="48"/>
          <w:szCs w:val="48"/>
          <w:lang w:eastAsia="en-GB"/>
        </w:rPr>
        <w:t>Spicker</w:t>
      </w:r>
      <w:proofErr w:type="spellEnd"/>
    </w:p>
    <w:p w:rsidR="00F976E9" w:rsidRPr="00F976E9" w:rsidRDefault="00F976E9" w:rsidP="00F976E9">
      <w:pPr>
        <w:spacing w:before="100" w:beforeAutospacing="1" w:after="100" w:afterAutospacing="1" w:line="240" w:lineRule="auto"/>
        <w:outlineLvl w:val="0"/>
        <w:rPr>
          <w:rFonts w:ascii="Arial" w:eastAsia="Times New Roman" w:hAnsi="Arial" w:cs="Arial"/>
          <w:b/>
          <w:bCs/>
          <w:color w:val="000000"/>
          <w:kern w:val="36"/>
          <w:sz w:val="60"/>
          <w:szCs w:val="60"/>
          <w:lang w:eastAsia="en-GB"/>
        </w:rPr>
      </w:pPr>
      <w:bookmarkStart w:id="1" w:name="top"/>
      <w:bookmarkEnd w:id="1"/>
      <w:r w:rsidRPr="00F976E9">
        <w:rPr>
          <w:rFonts w:ascii="Arial" w:eastAsia="Times New Roman" w:hAnsi="Arial" w:cs="Arial"/>
          <w:b/>
          <w:bCs/>
          <w:color w:val="000000"/>
          <w:kern w:val="36"/>
          <w:sz w:val="60"/>
          <w:szCs w:val="60"/>
          <w:lang w:eastAsia="en-GB"/>
        </w:rPr>
        <w:t>Welfare states</w:t>
      </w:r>
    </w:p>
    <w:p w:rsidR="00F976E9" w:rsidRPr="00F976E9" w:rsidRDefault="00F976E9" w:rsidP="00F976E9">
      <w:pPr>
        <w:pBdr>
          <w:bottom w:val="single" w:sz="6" w:space="0" w:color="000000"/>
        </w:pBdr>
        <w:spacing w:before="100" w:beforeAutospacing="1" w:after="100" w:afterAutospacing="1" w:line="240" w:lineRule="auto"/>
        <w:outlineLvl w:val="1"/>
        <w:rPr>
          <w:rFonts w:ascii="Arial" w:eastAsia="Times New Roman" w:hAnsi="Arial" w:cs="Arial"/>
          <w:b/>
          <w:bCs/>
          <w:color w:val="000000"/>
          <w:sz w:val="48"/>
          <w:szCs w:val="48"/>
          <w:lang w:eastAsia="en-GB"/>
        </w:rPr>
      </w:pPr>
      <w:r w:rsidRPr="00F976E9">
        <w:rPr>
          <w:rFonts w:ascii="Arial" w:eastAsia="Times New Roman" w:hAnsi="Arial" w:cs="Arial"/>
          <w:b/>
          <w:bCs/>
          <w:color w:val="000000"/>
          <w:sz w:val="48"/>
          <w:szCs w:val="48"/>
          <w:lang w:eastAsia="en-GB"/>
        </w:rPr>
        <w:t>The welfare state</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The idea of the "welfare state" means different things in different countries.</w:t>
      </w:r>
    </w:p>
    <w:p w:rsidR="00F976E9" w:rsidRPr="00F976E9" w:rsidRDefault="00F976E9" w:rsidP="00F976E9">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i/>
          <w:iCs/>
          <w:color w:val="000000"/>
          <w:sz w:val="27"/>
          <w:szCs w:val="27"/>
          <w:lang w:eastAsia="en-GB"/>
        </w:rPr>
        <w:t>An ideal model.</w:t>
      </w:r>
      <w:r w:rsidRPr="00F976E9">
        <w:rPr>
          <w:rFonts w:ascii="Arial" w:eastAsia="Times New Roman" w:hAnsi="Arial" w:cs="Arial"/>
          <w:color w:val="000000"/>
          <w:sz w:val="27"/>
          <w:szCs w:val="27"/>
          <w:lang w:eastAsia="en-GB"/>
        </w:rPr>
        <w:t> The "welfare state" often refers to an ideal model of provision, where the state accepts responsibility for the provision of comprehensive and universal welfare for its citizens.</w:t>
      </w:r>
    </w:p>
    <w:p w:rsidR="00F976E9" w:rsidRPr="00F976E9" w:rsidRDefault="00F976E9" w:rsidP="00F976E9">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i/>
          <w:iCs/>
          <w:color w:val="000000"/>
          <w:sz w:val="27"/>
          <w:szCs w:val="27"/>
          <w:lang w:eastAsia="en-GB"/>
        </w:rPr>
        <w:t>State welfare</w:t>
      </w:r>
      <w:r w:rsidRPr="00F976E9">
        <w:rPr>
          <w:rFonts w:ascii="Arial" w:eastAsia="Times New Roman" w:hAnsi="Arial" w:cs="Arial"/>
          <w:color w:val="000000"/>
          <w:sz w:val="27"/>
          <w:szCs w:val="27"/>
          <w:lang w:eastAsia="en-GB"/>
        </w:rPr>
        <w:t>. Some commentators use it to mean nothing more than "welfare provided by the state". This is the main use in the USA.</w:t>
      </w:r>
    </w:p>
    <w:p w:rsidR="00F976E9" w:rsidRPr="00F976E9" w:rsidRDefault="00F976E9" w:rsidP="00F976E9">
      <w:pPr>
        <w:numPr>
          <w:ilvl w:val="0"/>
          <w:numId w:val="2"/>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i/>
          <w:iCs/>
          <w:color w:val="000000"/>
          <w:sz w:val="27"/>
          <w:szCs w:val="27"/>
          <w:lang w:eastAsia="en-GB"/>
        </w:rPr>
        <w:t>Social protection</w:t>
      </w:r>
      <w:r w:rsidRPr="00F976E9">
        <w:rPr>
          <w:rFonts w:ascii="Arial" w:eastAsia="Times New Roman" w:hAnsi="Arial" w:cs="Arial"/>
          <w:color w:val="000000"/>
          <w:sz w:val="27"/>
          <w:szCs w:val="27"/>
          <w:lang w:eastAsia="en-GB"/>
        </w:rPr>
        <w:t>. In many "welfare states", notably those in Western Europe and Scandinavia, social protection is not delivered only by the state, but by a combination of government, independent, voluntary, and autonomous public services. The "welfare state" in these countries is then a system of social protection rather than a scheme operated by government.</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i/>
          <w:iCs/>
          <w:color w:val="000000"/>
          <w:sz w:val="27"/>
          <w:szCs w:val="27"/>
          <w:lang w:eastAsia="en-GB"/>
        </w:rPr>
        <w:t>This section of the website is mainly concerned with the provision of welfare in different countries. If you would like to read more on the idea of the "welfare state", including arguments for and against welfare provision, you should begin with the section on </w:t>
      </w:r>
      <w:hyperlink r:id="rId5" w:history="1">
        <w:r w:rsidRPr="00F976E9">
          <w:rPr>
            <w:rFonts w:ascii="Arial" w:eastAsia="Times New Roman" w:hAnsi="Arial" w:cs="Arial"/>
            <w:i/>
            <w:iCs/>
            <w:color w:val="800080"/>
            <w:sz w:val="27"/>
            <w:szCs w:val="27"/>
            <w:u w:val="single"/>
            <w:lang w:eastAsia="en-GB"/>
          </w:rPr>
          <w:t>social policy.</w:t>
        </w:r>
      </w:hyperlink>
    </w:p>
    <w:p w:rsidR="00F976E9" w:rsidRPr="00F976E9" w:rsidRDefault="00F976E9" w:rsidP="00F976E9">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2" w:name="Comparison"/>
      <w:bookmarkEnd w:id="2"/>
      <w:r w:rsidRPr="00F976E9">
        <w:rPr>
          <w:rFonts w:ascii="Arial" w:eastAsia="Times New Roman" w:hAnsi="Arial" w:cs="Arial"/>
          <w:b/>
          <w:bCs/>
          <w:color w:val="000000"/>
          <w:sz w:val="36"/>
          <w:szCs w:val="36"/>
          <w:lang w:eastAsia="en-GB"/>
        </w:rPr>
        <w:t>Comparing welfare states</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lastRenderedPageBreak/>
        <w:t>Deborah Mitchell [1] identifies five main approaches to the comparison of welfare systems:</w:t>
      </w:r>
    </w:p>
    <w:p w:rsidR="00F976E9" w:rsidRPr="00F976E9" w:rsidRDefault="00F976E9" w:rsidP="00F976E9">
      <w:pPr>
        <w:numPr>
          <w:ilvl w:val="0"/>
          <w:numId w:val="3"/>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i/>
          <w:iCs/>
          <w:color w:val="000000"/>
          <w:sz w:val="27"/>
          <w:szCs w:val="27"/>
          <w:lang w:eastAsia="en-GB"/>
        </w:rPr>
        <w:t>Comparison of policy</w:t>
      </w:r>
      <w:r w:rsidRPr="00F976E9">
        <w:rPr>
          <w:rFonts w:ascii="Arial" w:eastAsia="Times New Roman" w:hAnsi="Arial" w:cs="Arial"/>
          <w:color w:val="000000"/>
          <w:sz w:val="27"/>
          <w:szCs w:val="27"/>
          <w:lang w:eastAsia="en-GB"/>
        </w:rPr>
        <w:t>, comparing the explicit terms in which actions are taken. Flora and Heidenheimer review the historical development of welfare in Europe and America. They find that welfare in different countries often develops on similar lines. [2]</w:t>
      </w:r>
    </w:p>
    <w:p w:rsidR="00F976E9" w:rsidRPr="00F976E9" w:rsidRDefault="00F976E9" w:rsidP="00F976E9">
      <w:pPr>
        <w:numPr>
          <w:ilvl w:val="0"/>
          <w:numId w:val="3"/>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i/>
          <w:iCs/>
          <w:color w:val="000000"/>
          <w:sz w:val="27"/>
          <w:szCs w:val="27"/>
          <w:lang w:eastAsia="en-GB"/>
        </w:rPr>
        <w:t>Comparison of inputs</w:t>
      </w:r>
      <w:r w:rsidRPr="00F976E9">
        <w:rPr>
          <w:rFonts w:ascii="Arial" w:eastAsia="Times New Roman" w:hAnsi="Arial" w:cs="Arial"/>
          <w:color w:val="000000"/>
          <w:sz w:val="27"/>
          <w:szCs w:val="27"/>
          <w:lang w:eastAsia="en-GB"/>
        </w:rPr>
        <w:t xml:space="preserve">. Inputs are the resources which go into welfare provision. For example, </w:t>
      </w:r>
      <w:proofErr w:type="spellStart"/>
      <w:r w:rsidRPr="00F976E9">
        <w:rPr>
          <w:rFonts w:ascii="Arial" w:eastAsia="Times New Roman" w:hAnsi="Arial" w:cs="Arial"/>
          <w:color w:val="000000"/>
          <w:sz w:val="27"/>
          <w:szCs w:val="27"/>
          <w:lang w:eastAsia="en-GB"/>
        </w:rPr>
        <w:t>Wilensky's</w:t>
      </w:r>
      <w:proofErr w:type="spellEnd"/>
      <w:r w:rsidRPr="00F976E9">
        <w:rPr>
          <w:rFonts w:ascii="Arial" w:eastAsia="Times New Roman" w:hAnsi="Arial" w:cs="Arial"/>
          <w:color w:val="000000"/>
          <w:sz w:val="27"/>
          <w:szCs w:val="27"/>
          <w:lang w:eastAsia="en-GB"/>
        </w:rPr>
        <w:t xml:space="preserve"> work on welfare spending shows that the main determinants are the age of the system and the structure of the population. [3]</w:t>
      </w:r>
    </w:p>
    <w:p w:rsidR="00F976E9" w:rsidRPr="00F976E9" w:rsidRDefault="00F976E9" w:rsidP="00F976E9">
      <w:pPr>
        <w:numPr>
          <w:ilvl w:val="0"/>
          <w:numId w:val="3"/>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i/>
          <w:iCs/>
          <w:color w:val="000000"/>
          <w:sz w:val="27"/>
          <w:szCs w:val="27"/>
          <w:lang w:eastAsia="en-GB"/>
        </w:rPr>
        <w:t>Comparing production</w:t>
      </w:r>
      <w:r w:rsidRPr="00F976E9">
        <w:rPr>
          <w:rFonts w:ascii="Arial" w:eastAsia="Times New Roman" w:hAnsi="Arial" w:cs="Arial"/>
          <w:color w:val="000000"/>
          <w:sz w:val="27"/>
          <w:szCs w:val="27"/>
          <w:lang w:eastAsia="en-GB"/>
        </w:rPr>
        <w:t xml:space="preserve">. Different states operate different kinds of rules and structures. </w:t>
      </w:r>
      <w:proofErr w:type="spellStart"/>
      <w:r w:rsidRPr="00F976E9">
        <w:rPr>
          <w:rFonts w:ascii="Arial" w:eastAsia="Times New Roman" w:hAnsi="Arial" w:cs="Arial"/>
          <w:color w:val="000000"/>
          <w:sz w:val="27"/>
          <w:szCs w:val="27"/>
          <w:lang w:eastAsia="en-GB"/>
        </w:rPr>
        <w:t>Esping</w:t>
      </w:r>
      <w:proofErr w:type="spellEnd"/>
      <w:r w:rsidRPr="00F976E9">
        <w:rPr>
          <w:rFonts w:ascii="Arial" w:eastAsia="Times New Roman" w:hAnsi="Arial" w:cs="Arial"/>
          <w:color w:val="000000"/>
          <w:sz w:val="27"/>
          <w:szCs w:val="27"/>
          <w:lang w:eastAsia="en-GB"/>
        </w:rPr>
        <w:t>-Andersen uses evidence on the organisation and delivery of specific services to define positions adopted by different welfare states. [4]</w:t>
      </w:r>
    </w:p>
    <w:p w:rsidR="00F976E9" w:rsidRPr="00F976E9" w:rsidRDefault="00F976E9" w:rsidP="00F976E9">
      <w:pPr>
        <w:numPr>
          <w:ilvl w:val="0"/>
          <w:numId w:val="3"/>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i/>
          <w:iCs/>
          <w:color w:val="000000"/>
          <w:sz w:val="27"/>
          <w:szCs w:val="27"/>
          <w:lang w:eastAsia="en-GB"/>
        </w:rPr>
        <w:t>Comparing operations</w:t>
      </w:r>
      <w:r w:rsidRPr="00F976E9">
        <w:rPr>
          <w:rFonts w:ascii="Arial" w:eastAsia="Times New Roman" w:hAnsi="Arial" w:cs="Arial"/>
          <w:color w:val="000000"/>
          <w:sz w:val="27"/>
          <w:szCs w:val="27"/>
          <w:lang w:eastAsia="en-GB"/>
        </w:rPr>
        <w:t>. This is done by considering the detailed operation of benefits and services - what they do, how they are paid for, and how they work. The </w:t>
      </w:r>
      <w:hyperlink r:id="rId6" w:tgtFrame="_blank" w:history="1">
        <w:r w:rsidRPr="00F976E9">
          <w:rPr>
            <w:rFonts w:ascii="Arial" w:eastAsia="Times New Roman" w:hAnsi="Arial" w:cs="Arial"/>
            <w:color w:val="800080"/>
            <w:sz w:val="27"/>
            <w:szCs w:val="27"/>
            <w:u w:val="single"/>
            <w:lang w:eastAsia="en-GB"/>
          </w:rPr>
          <w:t>Commonwealth Fund</w:t>
        </w:r>
      </w:hyperlink>
      <w:r w:rsidRPr="00F976E9">
        <w:rPr>
          <w:rFonts w:ascii="Arial" w:eastAsia="Times New Roman" w:hAnsi="Arial" w:cs="Arial"/>
          <w:color w:val="000000"/>
          <w:sz w:val="27"/>
          <w:szCs w:val="27"/>
          <w:lang w:eastAsia="en-GB"/>
        </w:rPr>
        <w:t xml:space="preserve"> compares health care systems on the basis of access, equity, </w:t>
      </w:r>
      <w:proofErr w:type="spellStart"/>
      <w:r w:rsidRPr="00F976E9">
        <w:rPr>
          <w:rFonts w:ascii="Arial" w:eastAsia="Times New Roman" w:hAnsi="Arial" w:cs="Arial"/>
          <w:color w:val="000000"/>
          <w:sz w:val="27"/>
          <w:szCs w:val="27"/>
          <w:lang w:eastAsia="en-GB"/>
        </w:rPr>
        <w:t>adminstrative</w:t>
      </w:r>
      <w:proofErr w:type="spellEnd"/>
      <w:r w:rsidRPr="00F976E9">
        <w:rPr>
          <w:rFonts w:ascii="Arial" w:eastAsia="Times New Roman" w:hAnsi="Arial" w:cs="Arial"/>
          <w:color w:val="000000"/>
          <w:sz w:val="27"/>
          <w:szCs w:val="27"/>
          <w:lang w:eastAsia="en-GB"/>
        </w:rPr>
        <w:t xml:space="preserve"> efficiency, </w:t>
      </w:r>
      <w:proofErr w:type="gramStart"/>
      <w:r w:rsidRPr="00F976E9">
        <w:rPr>
          <w:rFonts w:ascii="Arial" w:eastAsia="Times New Roman" w:hAnsi="Arial" w:cs="Arial"/>
          <w:color w:val="000000"/>
          <w:sz w:val="27"/>
          <w:szCs w:val="27"/>
          <w:lang w:eastAsia="en-GB"/>
        </w:rPr>
        <w:t>the</w:t>
      </w:r>
      <w:proofErr w:type="gramEnd"/>
      <w:r w:rsidRPr="00F976E9">
        <w:rPr>
          <w:rFonts w:ascii="Arial" w:eastAsia="Times New Roman" w:hAnsi="Arial" w:cs="Arial"/>
          <w:color w:val="000000"/>
          <w:sz w:val="27"/>
          <w:szCs w:val="27"/>
          <w:lang w:eastAsia="en-GB"/>
        </w:rPr>
        <w:t xml:space="preserve"> care process and health outcomes.</w:t>
      </w:r>
    </w:p>
    <w:p w:rsidR="00F976E9" w:rsidRPr="00F976E9" w:rsidRDefault="00F976E9" w:rsidP="00F976E9">
      <w:pPr>
        <w:numPr>
          <w:ilvl w:val="0"/>
          <w:numId w:val="3"/>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i/>
          <w:iCs/>
          <w:color w:val="000000"/>
          <w:sz w:val="27"/>
          <w:szCs w:val="27"/>
          <w:lang w:eastAsia="en-GB"/>
        </w:rPr>
        <w:t>Comparing outcomes</w:t>
      </w:r>
      <w:r w:rsidRPr="00F976E9">
        <w:rPr>
          <w:rFonts w:ascii="Arial" w:eastAsia="Times New Roman" w:hAnsi="Arial" w:cs="Arial"/>
          <w:color w:val="000000"/>
          <w:sz w:val="27"/>
          <w:szCs w:val="27"/>
          <w:lang w:eastAsia="en-GB"/>
        </w:rPr>
        <w:t>. The case can be made that what matters about welfare is not what is intended, nor what the process is, but whether or not people benefit from it. This is the basis of the work done by the</w:t>
      </w:r>
      <w:hyperlink r:id="rId7" w:tgtFrame="_blank" w:history="1">
        <w:r w:rsidRPr="00F976E9">
          <w:rPr>
            <w:rFonts w:ascii="Arial" w:eastAsia="Times New Roman" w:hAnsi="Arial" w:cs="Arial"/>
            <w:color w:val="800080"/>
            <w:sz w:val="27"/>
            <w:szCs w:val="27"/>
            <w:u w:val="single"/>
            <w:lang w:eastAsia="en-GB"/>
          </w:rPr>
          <w:t> Luxembourg Income Study</w:t>
        </w:r>
      </w:hyperlink>
      <w:r w:rsidRPr="00F976E9">
        <w:rPr>
          <w:rFonts w:ascii="Arial" w:eastAsia="Times New Roman" w:hAnsi="Arial" w:cs="Arial"/>
          <w:color w:val="000000"/>
          <w:sz w:val="27"/>
          <w:szCs w:val="27"/>
          <w:lang w:eastAsia="en-GB"/>
        </w:rPr>
        <w:t> in assessing and comparing social security systems in different countries.</w:t>
      </w:r>
    </w:p>
    <w:p w:rsidR="00F976E9" w:rsidRPr="00F976E9" w:rsidRDefault="00F976E9" w:rsidP="00F976E9">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3" w:name="UK"/>
      <w:bookmarkEnd w:id="3"/>
      <w:r w:rsidRPr="00F976E9">
        <w:rPr>
          <w:rFonts w:ascii="Arial" w:eastAsia="Times New Roman" w:hAnsi="Arial" w:cs="Arial"/>
          <w:b/>
          <w:bCs/>
          <w:color w:val="000000"/>
          <w:sz w:val="36"/>
          <w:szCs w:val="36"/>
          <w:lang w:eastAsia="en-GB"/>
        </w:rPr>
        <w:t>The United Kingdom: the Welfare State</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Asa Briggs, in a classic essay on the British welfare state, identified three principal elements. These were</w:t>
      </w:r>
    </w:p>
    <w:p w:rsidR="00F976E9" w:rsidRPr="00F976E9" w:rsidRDefault="00F976E9" w:rsidP="00F976E9">
      <w:pPr>
        <w:numPr>
          <w:ilvl w:val="0"/>
          <w:numId w:val="4"/>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a guarantee of minimum standards, including a minimum income;</w:t>
      </w:r>
    </w:p>
    <w:p w:rsidR="00F976E9" w:rsidRPr="00F976E9" w:rsidRDefault="00F976E9" w:rsidP="00F976E9">
      <w:pPr>
        <w:numPr>
          <w:ilvl w:val="0"/>
          <w:numId w:val="4"/>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social protection in the event of insecurity; and</w:t>
      </w:r>
    </w:p>
    <w:p w:rsidR="00F976E9" w:rsidRPr="00F976E9" w:rsidRDefault="00F976E9" w:rsidP="00F976E9">
      <w:pPr>
        <w:numPr>
          <w:ilvl w:val="0"/>
          <w:numId w:val="4"/>
        </w:numPr>
        <w:spacing w:before="100" w:beforeAutospacing="1" w:after="100" w:afterAutospacing="1" w:line="240" w:lineRule="auto"/>
        <w:rPr>
          <w:rFonts w:ascii="Arial" w:eastAsia="Times New Roman" w:hAnsi="Arial" w:cs="Arial"/>
          <w:color w:val="000000"/>
          <w:sz w:val="27"/>
          <w:szCs w:val="27"/>
          <w:lang w:eastAsia="en-GB"/>
        </w:rPr>
      </w:pPr>
      <w:proofErr w:type="gramStart"/>
      <w:r w:rsidRPr="00F976E9">
        <w:rPr>
          <w:rFonts w:ascii="Arial" w:eastAsia="Times New Roman" w:hAnsi="Arial" w:cs="Arial"/>
          <w:color w:val="000000"/>
          <w:sz w:val="27"/>
          <w:szCs w:val="27"/>
          <w:lang w:eastAsia="en-GB"/>
        </w:rPr>
        <w:t>the</w:t>
      </w:r>
      <w:proofErr w:type="gramEnd"/>
      <w:r w:rsidRPr="00F976E9">
        <w:rPr>
          <w:rFonts w:ascii="Arial" w:eastAsia="Times New Roman" w:hAnsi="Arial" w:cs="Arial"/>
          <w:color w:val="000000"/>
          <w:sz w:val="27"/>
          <w:szCs w:val="27"/>
          <w:lang w:eastAsia="en-GB"/>
        </w:rPr>
        <w:t xml:space="preserve"> provision of services at the best level possible. [5]</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This has become identified, in practice, with the 'institutional' model of welfare: the key elements are social protection, and the provision of welfare services on the basis of right.</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In practice, social welfare in the United Kingdom is very different from this ideal. Coverage is extensive, but benefits and services are delivered at a low level. The social protection provided is patchy, and services are tightly rationed.</w:t>
      </w:r>
    </w:p>
    <w:p w:rsidR="00F976E9" w:rsidRPr="00F976E9" w:rsidRDefault="00F976E9" w:rsidP="00F976E9">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4" w:name="Germany"/>
      <w:bookmarkEnd w:id="4"/>
      <w:r w:rsidRPr="00F976E9">
        <w:rPr>
          <w:rFonts w:ascii="Arial" w:eastAsia="Times New Roman" w:hAnsi="Arial" w:cs="Arial"/>
          <w:b/>
          <w:bCs/>
          <w:color w:val="000000"/>
          <w:sz w:val="36"/>
          <w:szCs w:val="36"/>
          <w:lang w:eastAsia="en-GB"/>
        </w:rPr>
        <w:lastRenderedPageBreak/>
        <w:t>Germany: the Social Market</w:t>
      </w:r>
    </w:p>
    <w:p w:rsidR="00F976E9" w:rsidRPr="00F976E9" w:rsidRDefault="00F976E9" w:rsidP="00F976E9">
      <w:pPr>
        <w:spacing w:before="100" w:beforeAutospacing="1" w:after="100" w:afterAutospacing="1" w:line="240" w:lineRule="auto"/>
        <w:jc w:val="right"/>
        <w:rPr>
          <w:rFonts w:ascii="Arial" w:eastAsia="Times New Roman" w:hAnsi="Arial" w:cs="Arial"/>
          <w:color w:val="000000"/>
          <w:sz w:val="19"/>
          <w:szCs w:val="19"/>
          <w:lang w:eastAsia="en-GB"/>
        </w:rPr>
      </w:pPr>
      <w:r w:rsidRPr="00F976E9">
        <w:rPr>
          <w:rFonts w:ascii="Arial" w:eastAsia="Times New Roman" w:hAnsi="Arial" w:cs="Arial"/>
          <w:noProof/>
          <w:color w:val="000000"/>
          <w:sz w:val="19"/>
          <w:szCs w:val="19"/>
          <w:lang w:eastAsia="en-GB"/>
        </w:rPr>
        <w:drawing>
          <wp:inline distT="0" distB="0" distL="0" distR="0" wp14:anchorId="183D7993" wp14:editId="505FAD1F">
            <wp:extent cx="1181100" cy="1685925"/>
            <wp:effectExtent l="0" t="0" r="0" b="9525"/>
            <wp:docPr id="1" name="Picture 1" descr="Otto von Bismarck. Public domain image held at the University of Texas at Aus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tto von Bismarck. Public domain image held at the University of Texas at Austi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181100" cy="1685925"/>
                    </a:xfrm>
                    <a:prstGeom prst="rect">
                      <a:avLst/>
                    </a:prstGeom>
                    <a:noFill/>
                    <a:ln>
                      <a:noFill/>
                    </a:ln>
                  </pic:spPr>
                </pic:pic>
              </a:graphicData>
            </a:graphic>
          </wp:inline>
        </w:drawing>
      </w:r>
    </w:p>
    <w:p w:rsidR="00F976E9" w:rsidRPr="00F976E9" w:rsidRDefault="00F976E9" w:rsidP="00F976E9">
      <w:pPr>
        <w:spacing w:before="100" w:beforeAutospacing="1" w:after="100" w:afterAutospacing="1" w:line="240" w:lineRule="auto"/>
        <w:jc w:val="right"/>
        <w:rPr>
          <w:rFonts w:ascii="Arial" w:eastAsia="Times New Roman" w:hAnsi="Arial" w:cs="Arial"/>
          <w:color w:val="000000"/>
          <w:sz w:val="19"/>
          <w:szCs w:val="19"/>
          <w:lang w:eastAsia="en-GB"/>
        </w:rPr>
      </w:pPr>
      <w:r w:rsidRPr="00F976E9">
        <w:rPr>
          <w:rFonts w:ascii="Arial" w:eastAsia="Times New Roman" w:hAnsi="Arial" w:cs="Arial"/>
          <w:color w:val="000000"/>
          <w:sz w:val="19"/>
          <w:szCs w:val="19"/>
          <w:lang w:eastAsia="en-GB"/>
        </w:rPr>
        <w:t>Otto von Bismarck.</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The post-war German settlement was based on the idea of a 'social state', sometimes rendered as a 'social market economy'. The first, central principle was that economic development was the best way to achieve social welfare. The structure of social services had to reflect this priority. The principle is represented most clearly in the close relationship of services to people's position in the labour market. Social benefits are earnings-related, and those without work records may find they are not covered for important contingencies. Less clear, but probably even more important, is the general concern to ensure that public expenditure on welfare is directly compatible with the need for economic development and growth.</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Second, the German economy, and the welfare system, developed through a corporatist structure. This principle was developed by Bismarck on the basis of existing mutual aid associations, and remained the basis for social protection subsequently. Social insurance, which covers the costs of health, some social care and much of the income maintenance system, is managed by a system of independent funds.</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Third, there is a strong emphasis on the principle of "subsidiarity". This principle is taken in Germany to mean both that services should be decentralised or independently managed, and that the level of state intervention should be residual - that is, limited to circumstances which are not adequately covered in other ways. Higher earners are not covered by the main social insurance system, but are left to make their own arrangements.</w:t>
      </w:r>
    </w:p>
    <w:p w:rsidR="00F976E9" w:rsidRPr="00F976E9" w:rsidRDefault="00F976E9" w:rsidP="00F976E9">
      <w:pPr>
        <w:shd w:val="clear" w:color="auto" w:fill="CCCCCC"/>
        <w:spacing w:before="100" w:beforeAutospacing="1" w:after="100" w:afterAutospacing="1" w:line="240" w:lineRule="auto"/>
        <w:ind w:right="9605"/>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w:t>
      </w:r>
    </w:p>
    <w:p w:rsidR="00F976E9" w:rsidRPr="00F976E9" w:rsidRDefault="00F976E9" w:rsidP="00F976E9">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5" w:name="France"/>
      <w:bookmarkEnd w:id="5"/>
      <w:r w:rsidRPr="00F976E9">
        <w:rPr>
          <w:rFonts w:ascii="Arial" w:eastAsia="Times New Roman" w:hAnsi="Arial" w:cs="Arial"/>
          <w:b/>
          <w:bCs/>
          <w:color w:val="000000"/>
          <w:sz w:val="36"/>
          <w:szCs w:val="36"/>
          <w:lang w:eastAsia="en-GB"/>
        </w:rPr>
        <w:t>France: Solidarity and insertion</w:t>
      </w:r>
    </w:p>
    <w:p w:rsidR="00F976E9" w:rsidRPr="00F976E9" w:rsidRDefault="00F976E9" w:rsidP="00F976E9">
      <w:pPr>
        <w:spacing w:before="100" w:beforeAutospacing="1" w:after="100" w:afterAutospacing="1" w:line="240" w:lineRule="auto"/>
        <w:jc w:val="right"/>
        <w:rPr>
          <w:rFonts w:ascii="Arial" w:eastAsia="Times New Roman" w:hAnsi="Arial" w:cs="Arial"/>
          <w:color w:val="000000"/>
          <w:sz w:val="19"/>
          <w:szCs w:val="19"/>
          <w:lang w:eastAsia="en-GB"/>
        </w:rPr>
      </w:pPr>
      <w:r w:rsidRPr="00F976E9">
        <w:rPr>
          <w:rFonts w:ascii="Arial" w:eastAsia="Times New Roman" w:hAnsi="Arial" w:cs="Arial"/>
          <w:noProof/>
          <w:color w:val="800080"/>
          <w:sz w:val="19"/>
          <w:szCs w:val="19"/>
          <w:lang w:eastAsia="en-GB"/>
        </w:rPr>
        <w:lastRenderedPageBreak/>
        <w:drawing>
          <wp:inline distT="0" distB="0" distL="0" distR="0" wp14:anchorId="096DCCA7" wp14:editId="4DD87270">
            <wp:extent cx="3152775" cy="685800"/>
            <wp:effectExtent l="0" t="0" r="9525" b="0"/>
            <wp:docPr id="2" name="Picture 2" descr="Unédic logo">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édic logo">
                      <a:hlinkClick r:id="rId9" tgtFrame="&quot;_blank&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52775" cy="685800"/>
                    </a:xfrm>
                    <a:prstGeom prst="rect">
                      <a:avLst/>
                    </a:prstGeom>
                    <a:noFill/>
                    <a:ln>
                      <a:noFill/>
                    </a:ln>
                  </pic:spPr>
                </pic:pic>
              </a:graphicData>
            </a:graphic>
          </wp:inline>
        </w:drawing>
      </w:r>
    </w:p>
    <w:p w:rsidR="00F976E9" w:rsidRPr="00F976E9" w:rsidRDefault="00F976E9" w:rsidP="00F976E9">
      <w:pPr>
        <w:spacing w:before="100" w:beforeAutospacing="1" w:after="100" w:afterAutospacing="1" w:line="240" w:lineRule="auto"/>
        <w:jc w:val="right"/>
        <w:rPr>
          <w:rFonts w:ascii="Arial" w:eastAsia="Times New Roman" w:hAnsi="Arial" w:cs="Arial"/>
          <w:color w:val="000000"/>
          <w:sz w:val="19"/>
          <w:szCs w:val="19"/>
          <w:lang w:eastAsia="en-GB"/>
        </w:rPr>
      </w:pPr>
      <w:r w:rsidRPr="00F976E9">
        <w:rPr>
          <w:rFonts w:ascii="Arial" w:eastAsia="Times New Roman" w:hAnsi="Arial" w:cs="Arial"/>
          <w:color w:val="000000"/>
          <w:sz w:val="19"/>
          <w:szCs w:val="19"/>
          <w:lang w:eastAsia="en-GB"/>
        </w:rPr>
        <w:t xml:space="preserve">Unemployment insurance in France is based on a 'convention' or collective agreement between employers and trades unions, not on legislation. The system is run by </w:t>
      </w:r>
      <w:proofErr w:type="spellStart"/>
      <w:r w:rsidRPr="00F976E9">
        <w:rPr>
          <w:rFonts w:ascii="Arial" w:eastAsia="Times New Roman" w:hAnsi="Arial" w:cs="Arial"/>
          <w:color w:val="000000"/>
          <w:sz w:val="19"/>
          <w:szCs w:val="19"/>
          <w:lang w:eastAsia="en-GB"/>
        </w:rPr>
        <w:t>Unédic</w:t>
      </w:r>
      <w:proofErr w:type="spellEnd"/>
      <w:r w:rsidRPr="00F976E9">
        <w:rPr>
          <w:rFonts w:ascii="Arial" w:eastAsia="Times New Roman" w:hAnsi="Arial" w:cs="Arial"/>
          <w:color w:val="000000"/>
          <w:sz w:val="19"/>
          <w:szCs w:val="19"/>
          <w:lang w:eastAsia="en-GB"/>
        </w:rPr>
        <w:t>, not by the French government</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Social protection in France is based on the principle of </w:t>
      </w:r>
      <w:hyperlink r:id="rId11" w:anchor="Solidarity" w:history="1">
        <w:r w:rsidRPr="00F976E9">
          <w:rPr>
            <w:rFonts w:ascii="Arial" w:eastAsia="Times New Roman" w:hAnsi="Arial" w:cs="Arial"/>
            <w:color w:val="800080"/>
            <w:sz w:val="27"/>
            <w:szCs w:val="27"/>
            <w:u w:val="single"/>
            <w:lang w:eastAsia="en-GB"/>
          </w:rPr>
          <w:t>solidarity</w:t>
        </w:r>
      </w:hyperlink>
      <w:r w:rsidRPr="00F976E9">
        <w:rPr>
          <w:rFonts w:ascii="Arial" w:eastAsia="Times New Roman" w:hAnsi="Arial" w:cs="Arial"/>
          <w:color w:val="000000"/>
          <w:sz w:val="27"/>
          <w:szCs w:val="27"/>
          <w:lang w:eastAsia="en-GB"/>
        </w:rPr>
        <w:t>: the commitment is declared in the first article of the French Code of Social Security. The principle is used in a number of different senses. The idea seems, at first sight, to refer to co-operative mutual support. Some writers apply the term in relation to 'mutualist' groups (friendly societies) and emphasise that people insured within national schemes </w:t>
      </w:r>
      <w:r w:rsidRPr="00F976E9">
        <w:rPr>
          <w:rFonts w:ascii="Arial" w:eastAsia="Times New Roman" w:hAnsi="Arial" w:cs="Arial"/>
          <w:i/>
          <w:iCs/>
          <w:color w:val="000000"/>
          <w:sz w:val="27"/>
          <w:szCs w:val="27"/>
          <w:lang w:val="fr-FR" w:eastAsia="en-GB"/>
        </w:rPr>
        <w:t>(les assurés sociaux)</w:t>
      </w:r>
      <w:r w:rsidRPr="00F976E9">
        <w:rPr>
          <w:rFonts w:ascii="Arial" w:eastAsia="Times New Roman" w:hAnsi="Arial" w:cs="Arial"/>
          <w:color w:val="000000"/>
          <w:sz w:val="27"/>
          <w:szCs w:val="27"/>
          <w:lang w:eastAsia="en-GB"/>
        </w:rPr>
        <w:t> are called to contribute and benefit on an equal footing. Others stress that relationships of solidarity are based in interdependence. Solidarity is usually understood, in this context, in terms of common action, mutual responsibility and shared risks.</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The pursuit of 'national solidarity' was undertaken in the first place by attempting progressively to extend the scope of existing solidarities, most notably through the creation of a '</w:t>
      </w:r>
      <w:proofErr w:type="spellStart"/>
      <w:r w:rsidRPr="00F976E9">
        <w:rPr>
          <w:rFonts w:ascii="Arial" w:eastAsia="Times New Roman" w:hAnsi="Arial" w:cs="Arial"/>
          <w:color w:val="000000"/>
          <w:sz w:val="27"/>
          <w:szCs w:val="27"/>
          <w:lang w:eastAsia="en-GB"/>
        </w:rPr>
        <w:t>régime</w:t>
      </w:r>
      <w:proofErr w:type="spellEnd"/>
      <w:r w:rsidRPr="00F976E9">
        <w:rPr>
          <w:rFonts w:ascii="Arial" w:eastAsia="Times New Roman" w:hAnsi="Arial" w:cs="Arial"/>
          <w:color w:val="000000"/>
          <w:sz w:val="27"/>
          <w:szCs w:val="27"/>
          <w:lang w:eastAsia="en-GB"/>
        </w:rPr>
        <w:t xml:space="preserve"> </w:t>
      </w:r>
      <w:proofErr w:type="spellStart"/>
      <w:r w:rsidRPr="00F976E9">
        <w:rPr>
          <w:rFonts w:ascii="Arial" w:eastAsia="Times New Roman" w:hAnsi="Arial" w:cs="Arial"/>
          <w:color w:val="000000"/>
          <w:sz w:val="27"/>
          <w:szCs w:val="27"/>
          <w:lang w:eastAsia="en-GB"/>
        </w:rPr>
        <w:t>général</w:t>
      </w:r>
      <w:proofErr w:type="spellEnd"/>
      <w:r w:rsidRPr="00F976E9">
        <w:rPr>
          <w:rFonts w:ascii="Arial" w:eastAsia="Times New Roman" w:hAnsi="Arial" w:cs="Arial"/>
          <w:color w:val="000000"/>
          <w:sz w:val="27"/>
          <w:szCs w:val="27"/>
          <w:lang w:eastAsia="en-GB"/>
        </w:rPr>
        <w:t>' for health and social security, and subsequently through its progressive expansion. Since the 1970s this pattern of solidarities has been supplemented by 'insertion' or social inclusion, designed to bring '</w:t>
      </w:r>
      <w:hyperlink r:id="rId12" w:anchor="Exclusion" w:history="1">
        <w:r w:rsidRPr="00F976E9">
          <w:rPr>
            <w:rFonts w:ascii="Arial" w:eastAsia="Times New Roman" w:hAnsi="Arial" w:cs="Arial"/>
            <w:color w:val="800080"/>
            <w:sz w:val="27"/>
            <w:szCs w:val="27"/>
            <w:u w:val="single"/>
            <w:lang w:eastAsia="en-GB"/>
          </w:rPr>
          <w:t>excluded</w:t>
        </w:r>
      </w:hyperlink>
      <w:r w:rsidRPr="00F976E9">
        <w:rPr>
          <w:rFonts w:ascii="Arial" w:eastAsia="Times New Roman" w:hAnsi="Arial" w:cs="Arial"/>
          <w:color w:val="000000"/>
          <w:sz w:val="27"/>
          <w:szCs w:val="27"/>
          <w:lang w:eastAsia="en-GB"/>
        </w:rPr>
        <w:t>' people into the net. The most important of these measures was the </w:t>
      </w:r>
      <w:r w:rsidRPr="00F976E9">
        <w:rPr>
          <w:rFonts w:ascii="Arial" w:eastAsia="Times New Roman" w:hAnsi="Arial" w:cs="Arial"/>
          <w:i/>
          <w:iCs/>
          <w:color w:val="000000"/>
          <w:sz w:val="27"/>
          <w:szCs w:val="27"/>
          <w:lang w:val="fr-FR" w:eastAsia="en-GB"/>
        </w:rPr>
        <w:t>Revenu Minimum d'Insertion</w:t>
      </w:r>
      <w:r w:rsidRPr="00F976E9">
        <w:rPr>
          <w:rFonts w:ascii="Arial" w:eastAsia="Times New Roman" w:hAnsi="Arial" w:cs="Arial"/>
          <w:color w:val="000000"/>
          <w:sz w:val="27"/>
          <w:szCs w:val="27"/>
          <w:lang w:eastAsia="en-GB"/>
        </w:rPr>
        <w:t> (RMI), introduced in 1988, which combines a basic benefit with a personal contract for 'insertion' or social inclusion. This has become increasingly identified with participation in the labour market, and in 2011 the RMI was replaced by the </w:t>
      </w:r>
      <w:proofErr w:type="spellStart"/>
      <w:r w:rsidRPr="00F976E9">
        <w:rPr>
          <w:rFonts w:ascii="Arial" w:eastAsia="Times New Roman" w:hAnsi="Arial" w:cs="Arial"/>
          <w:i/>
          <w:iCs/>
          <w:color w:val="000000"/>
          <w:sz w:val="27"/>
          <w:szCs w:val="27"/>
          <w:lang w:eastAsia="en-GB"/>
        </w:rPr>
        <w:t>Revenu</w:t>
      </w:r>
      <w:proofErr w:type="spellEnd"/>
      <w:r w:rsidRPr="00F976E9">
        <w:rPr>
          <w:rFonts w:ascii="Arial" w:eastAsia="Times New Roman" w:hAnsi="Arial" w:cs="Arial"/>
          <w:i/>
          <w:iCs/>
          <w:color w:val="000000"/>
          <w:sz w:val="27"/>
          <w:szCs w:val="27"/>
          <w:lang w:eastAsia="en-GB"/>
        </w:rPr>
        <w:t xml:space="preserve"> de </w:t>
      </w:r>
      <w:proofErr w:type="spellStart"/>
      <w:r w:rsidRPr="00F976E9">
        <w:rPr>
          <w:rFonts w:ascii="Arial" w:eastAsia="Times New Roman" w:hAnsi="Arial" w:cs="Arial"/>
          <w:i/>
          <w:iCs/>
          <w:color w:val="000000"/>
          <w:sz w:val="27"/>
          <w:szCs w:val="27"/>
          <w:lang w:eastAsia="en-GB"/>
        </w:rPr>
        <w:t>Solidarité</w:t>
      </w:r>
      <w:proofErr w:type="spellEnd"/>
      <w:r w:rsidRPr="00F976E9">
        <w:rPr>
          <w:rFonts w:ascii="Arial" w:eastAsia="Times New Roman" w:hAnsi="Arial" w:cs="Arial"/>
          <w:i/>
          <w:iCs/>
          <w:color w:val="000000"/>
          <w:sz w:val="27"/>
          <w:szCs w:val="27"/>
          <w:lang w:eastAsia="en-GB"/>
        </w:rPr>
        <w:t xml:space="preserve"> Active</w:t>
      </w:r>
      <w:r w:rsidRPr="00F976E9">
        <w:rPr>
          <w:rFonts w:ascii="Arial" w:eastAsia="Times New Roman" w:hAnsi="Arial" w:cs="Arial"/>
          <w:color w:val="000000"/>
          <w:sz w:val="27"/>
          <w:szCs w:val="27"/>
          <w:lang w:eastAsia="en-GB"/>
        </w:rPr>
        <w:t>, which is intended to put more stress on the individual responsibility of unemployed people.</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The French system of welfare is a complex, patchwork quilt of services. This kind of arrangement is relatively expensive, and much of the focus of social policy in recent years has fallen on the control of expenditure - filling 'the hole in the social', </w:t>
      </w:r>
      <w:r w:rsidRPr="00F976E9">
        <w:rPr>
          <w:rFonts w:ascii="Arial" w:eastAsia="Times New Roman" w:hAnsi="Arial" w:cs="Arial"/>
          <w:i/>
          <w:iCs/>
          <w:color w:val="000000"/>
          <w:sz w:val="27"/>
          <w:szCs w:val="27"/>
          <w:lang w:val="fr-FR" w:eastAsia="en-GB"/>
        </w:rPr>
        <w:t>le trou de la Sécu</w:t>
      </w:r>
      <w:r w:rsidRPr="00F976E9">
        <w:rPr>
          <w:rFonts w:ascii="Arial" w:eastAsia="Times New Roman" w:hAnsi="Arial" w:cs="Arial"/>
          <w:color w:val="000000"/>
          <w:sz w:val="27"/>
          <w:szCs w:val="27"/>
          <w:lang w:eastAsia="en-GB"/>
        </w:rPr>
        <w:t>. The main areas of concern are not dependency or unemployment, but pensions, because of the special privileges accorded to particular occupational groups, and spending on health care, where the stress on independent, market-led services (</w:t>
      </w:r>
      <w:r w:rsidRPr="00F976E9">
        <w:rPr>
          <w:rFonts w:ascii="Arial" w:eastAsia="Times New Roman" w:hAnsi="Arial" w:cs="Arial"/>
          <w:i/>
          <w:iCs/>
          <w:color w:val="000000"/>
          <w:sz w:val="27"/>
          <w:szCs w:val="27"/>
          <w:lang w:val="fr-FR" w:eastAsia="en-GB"/>
        </w:rPr>
        <w:t>la médicine libérale</w:t>
      </w:r>
      <w:r w:rsidRPr="00F976E9">
        <w:rPr>
          <w:rFonts w:ascii="Arial" w:eastAsia="Times New Roman" w:hAnsi="Arial" w:cs="Arial"/>
          <w:color w:val="000000"/>
          <w:sz w:val="27"/>
          <w:szCs w:val="27"/>
          <w:lang w:eastAsia="en-GB"/>
        </w:rPr>
        <w:t>) presents considerable problems in cost control.</w:t>
      </w:r>
    </w:p>
    <w:p w:rsidR="00F976E9" w:rsidRPr="00F976E9" w:rsidRDefault="00F976E9" w:rsidP="00F976E9">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6" w:name="Poland"/>
      <w:bookmarkEnd w:id="6"/>
      <w:r w:rsidRPr="00F976E9">
        <w:rPr>
          <w:rFonts w:ascii="Arial" w:eastAsia="Times New Roman" w:hAnsi="Arial" w:cs="Arial"/>
          <w:b/>
          <w:bCs/>
          <w:color w:val="000000"/>
          <w:sz w:val="36"/>
          <w:szCs w:val="36"/>
          <w:lang w:eastAsia="en-GB"/>
        </w:rPr>
        <w:t>Poland: developments since Communism</w:t>
      </w:r>
    </w:p>
    <w:p w:rsidR="00F976E9" w:rsidRPr="00F976E9" w:rsidRDefault="00F976E9" w:rsidP="00F976E9">
      <w:pPr>
        <w:spacing w:after="0" w:line="240" w:lineRule="auto"/>
        <w:rPr>
          <w:rFonts w:ascii="Times New Roman" w:eastAsia="Times New Roman" w:hAnsi="Times New Roman" w:cs="Times New Roman"/>
          <w:sz w:val="24"/>
          <w:szCs w:val="24"/>
          <w:lang w:eastAsia="en-GB"/>
        </w:rPr>
      </w:pPr>
      <w:r w:rsidRPr="00F976E9">
        <w:rPr>
          <w:rFonts w:ascii="Arial" w:eastAsia="Times New Roman" w:hAnsi="Arial" w:cs="Arial"/>
          <w:color w:val="000000"/>
          <w:sz w:val="27"/>
          <w:szCs w:val="27"/>
          <w:lang w:eastAsia="en-GB"/>
        </w:rPr>
        <w:t xml:space="preserve">In the period since communism, Poland has veered from its initially aggressive free-market policies towards an uneven combination of central responsibility and decentralised provision of welfare. The Constitution of </w:t>
      </w:r>
      <w:r w:rsidRPr="00F976E9">
        <w:rPr>
          <w:rFonts w:ascii="Arial" w:eastAsia="Times New Roman" w:hAnsi="Arial" w:cs="Arial"/>
          <w:color w:val="000000"/>
          <w:sz w:val="27"/>
          <w:szCs w:val="27"/>
          <w:lang w:eastAsia="en-GB"/>
        </w:rPr>
        <w:lastRenderedPageBreak/>
        <w:t>the Republic of Poland commits governments to a ‘social market economy’, but its guiding principles are presented in collectivist terms. There are three main aspects. The first is a commitment to the nation, represented by a sense of the common good, and a recognition of Poland’s unifying history, culture and experience of oppression. Second, there is an emphasis on Christian values, including obligations, religion, subsidiarity, and a moral relationship to the ‘human family’. The third element is an emphasis on human rights, including principles governing justice and relationships with authority. The rights and defined areas of state activity relating to social welfare cover most of the issues that would conventionally be considered part of a welfare state. </w:t>
      </w:r>
      <w:r w:rsidRPr="00F976E9">
        <w:rPr>
          <w:rFonts w:ascii="Arial" w:eastAsia="Times New Roman" w:hAnsi="Arial" w:cs="Arial"/>
          <w:color w:val="000000"/>
          <w:sz w:val="27"/>
          <w:szCs w:val="27"/>
          <w:lang w:eastAsia="en-GB"/>
        </w:rPr>
        <w:br/>
      </w:r>
      <w:r w:rsidRPr="00F976E9">
        <w:rPr>
          <w:rFonts w:ascii="Arial" w:eastAsia="Times New Roman" w:hAnsi="Arial" w:cs="Arial"/>
          <w:color w:val="000000"/>
          <w:sz w:val="27"/>
          <w:szCs w:val="27"/>
          <w:lang w:eastAsia="en-GB"/>
        </w:rPr>
        <w:br/>
        <w:t>Some forms of welfare provision are hierarchical and strategic; the organisation of employment support is determined centrally and delegated to local government. Some are based on delegation of authority to distinct systems: pensions and social security for people with disabilities are mainly managed by ZUS, and health care is based on insurance funding, through NFZ. Some are local: provision for poverty, homelessness or family support, though these nominally fall within the scope of the Ministry, largely depend on the structure of services at municipal level. </w:t>
      </w:r>
      <w:r w:rsidRPr="00F976E9">
        <w:rPr>
          <w:rFonts w:ascii="Arial" w:eastAsia="Times New Roman" w:hAnsi="Arial" w:cs="Arial"/>
          <w:color w:val="000000"/>
          <w:sz w:val="27"/>
          <w:szCs w:val="27"/>
          <w:lang w:eastAsia="en-GB"/>
        </w:rPr>
        <w:br/>
      </w:r>
      <w:r w:rsidRPr="00F976E9">
        <w:rPr>
          <w:rFonts w:ascii="Arial" w:eastAsia="Times New Roman" w:hAnsi="Arial" w:cs="Arial"/>
          <w:color w:val="000000"/>
          <w:sz w:val="27"/>
          <w:szCs w:val="27"/>
          <w:lang w:eastAsia="en-GB"/>
        </w:rPr>
        <w:br/>
        <w:t>The basic law declares that Poland is a unitary state - implying that central government is the source of authority and law - but it also makes ‘self-governing’ local communities responsible for tasks not reserved to other public authorities. That means that both the defence of human rights and the welfare of citizens depend heavily on local resources and policies. Funding is typically allocated by competitive bids for central government grants. There are marked gaps in services, for example, for unemployed adults and for dependent older people. </w:t>
      </w:r>
      <w:r w:rsidRPr="00F976E9">
        <w:rPr>
          <w:rFonts w:ascii="Arial" w:eastAsia="Times New Roman" w:hAnsi="Arial" w:cs="Arial"/>
          <w:color w:val="000000"/>
          <w:sz w:val="27"/>
          <w:szCs w:val="27"/>
          <w:lang w:eastAsia="en-GB"/>
        </w:rPr>
        <w:br/>
      </w:r>
    </w:p>
    <w:p w:rsidR="00F976E9" w:rsidRPr="00F976E9" w:rsidRDefault="00F976E9" w:rsidP="00F976E9">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7" w:name="Sweden"/>
      <w:bookmarkEnd w:id="7"/>
      <w:r w:rsidRPr="00F976E9">
        <w:rPr>
          <w:rFonts w:ascii="Arial" w:eastAsia="Times New Roman" w:hAnsi="Arial" w:cs="Arial"/>
          <w:b/>
          <w:bCs/>
          <w:color w:val="000000"/>
          <w:sz w:val="36"/>
          <w:szCs w:val="36"/>
          <w:lang w:eastAsia="en-GB"/>
        </w:rPr>
        <w:t>Sweden: the Institutional-Redistributive model</w:t>
      </w:r>
    </w:p>
    <w:p w:rsidR="00F976E9" w:rsidRPr="00F976E9" w:rsidRDefault="00F976E9" w:rsidP="00F976E9">
      <w:pPr>
        <w:spacing w:after="0" w:line="240" w:lineRule="auto"/>
        <w:rPr>
          <w:rFonts w:ascii="Times New Roman" w:eastAsia="Times New Roman" w:hAnsi="Times New Roman" w:cs="Times New Roman"/>
          <w:sz w:val="24"/>
          <w:szCs w:val="24"/>
          <w:lang w:eastAsia="en-GB"/>
        </w:rPr>
      </w:pPr>
      <w:r w:rsidRPr="00F976E9">
        <w:rPr>
          <w:rFonts w:ascii="Arial" w:eastAsia="Times New Roman" w:hAnsi="Arial" w:cs="Arial"/>
          <w:color w:val="000000"/>
          <w:sz w:val="27"/>
          <w:szCs w:val="27"/>
          <w:lang w:eastAsia="en-GB"/>
        </w:rPr>
        <w:t>The Swedish model can be seen as an ideal form of 'welfare state', offering </w:t>
      </w:r>
      <w:hyperlink r:id="rId13" w:anchor="Institutional" w:history="1">
        <w:r w:rsidRPr="00F976E9">
          <w:rPr>
            <w:rFonts w:ascii="Arial" w:eastAsia="Times New Roman" w:hAnsi="Arial" w:cs="Arial"/>
            <w:color w:val="800080"/>
            <w:sz w:val="27"/>
            <w:szCs w:val="27"/>
            <w:u w:val="single"/>
            <w:lang w:eastAsia="en-GB"/>
          </w:rPr>
          <w:t>institutional</w:t>
        </w:r>
      </w:hyperlink>
      <w:r w:rsidRPr="00F976E9">
        <w:rPr>
          <w:rFonts w:ascii="Arial" w:eastAsia="Times New Roman" w:hAnsi="Arial" w:cs="Arial"/>
          <w:color w:val="000000"/>
          <w:sz w:val="27"/>
          <w:szCs w:val="27"/>
          <w:lang w:eastAsia="en-GB"/>
        </w:rPr>
        <w:t> care in the sense that it offers universal minima to its citizens. It goes further than the British model in its commitment to social equality. Sweden has the highest level of spending on social protection in the </w:t>
      </w:r>
      <w:hyperlink r:id="rId14" w:tgtFrame="_blank" w:history="1">
        <w:r w:rsidRPr="00F976E9">
          <w:rPr>
            <w:rFonts w:ascii="Arial" w:eastAsia="Times New Roman" w:hAnsi="Arial" w:cs="Arial"/>
            <w:color w:val="800080"/>
            <w:sz w:val="27"/>
            <w:szCs w:val="27"/>
            <w:u w:val="single"/>
            <w:lang w:eastAsia="en-GB"/>
          </w:rPr>
          <w:t>OECD,</w:t>
        </w:r>
      </w:hyperlink>
      <w:r w:rsidRPr="00F976E9">
        <w:rPr>
          <w:rFonts w:ascii="Arial" w:eastAsia="Times New Roman" w:hAnsi="Arial" w:cs="Arial"/>
          <w:color w:val="000000"/>
          <w:sz w:val="27"/>
          <w:szCs w:val="27"/>
          <w:lang w:eastAsia="en-GB"/>
        </w:rPr>
        <w:t> as well as the lowest proportion of income left to independent households - less than half its national income.</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proofErr w:type="spellStart"/>
      <w:r w:rsidRPr="00F976E9">
        <w:rPr>
          <w:rFonts w:ascii="Arial" w:eastAsia="Times New Roman" w:hAnsi="Arial" w:cs="Arial"/>
          <w:color w:val="000000"/>
          <w:sz w:val="27"/>
          <w:szCs w:val="27"/>
          <w:lang w:eastAsia="en-GB"/>
        </w:rPr>
        <w:t>Titmuss's</w:t>
      </w:r>
      <w:proofErr w:type="spellEnd"/>
      <w:r w:rsidRPr="00F976E9">
        <w:rPr>
          <w:rFonts w:ascii="Arial" w:eastAsia="Times New Roman" w:hAnsi="Arial" w:cs="Arial"/>
          <w:color w:val="000000"/>
          <w:sz w:val="27"/>
          <w:szCs w:val="27"/>
          <w:lang w:eastAsia="en-GB"/>
        </w:rPr>
        <w:t xml:space="preserve"> 'institutional-redistributive' model combines the principles of comprehensive social provision with </w:t>
      </w:r>
      <w:hyperlink r:id="rId15" w:anchor="Policies" w:history="1">
        <w:r w:rsidRPr="00F976E9">
          <w:rPr>
            <w:rFonts w:ascii="Arial" w:eastAsia="Times New Roman" w:hAnsi="Arial" w:cs="Arial"/>
            <w:color w:val="800080"/>
            <w:sz w:val="27"/>
            <w:szCs w:val="27"/>
            <w:u w:val="single"/>
            <w:lang w:eastAsia="en-GB"/>
          </w:rPr>
          <w:t>egalitarianism</w:t>
        </w:r>
      </w:hyperlink>
      <w:r w:rsidRPr="00F976E9">
        <w:rPr>
          <w:rFonts w:ascii="Arial" w:eastAsia="Times New Roman" w:hAnsi="Arial" w:cs="Arial"/>
          <w:color w:val="000000"/>
          <w:sz w:val="27"/>
          <w:szCs w:val="27"/>
          <w:lang w:eastAsia="en-GB"/>
        </w:rPr>
        <w:t xml:space="preserve">. This is an "ideal type", rather than a description of reality. Social protection is not necessarily associated with equality; the French and German systems offer differential </w:t>
      </w:r>
      <w:r w:rsidRPr="00F976E9">
        <w:rPr>
          <w:rFonts w:ascii="Arial" w:eastAsia="Times New Roman" w:hAnsi="Arial" w:cs="Arial"/>
          <w:color w:val="000000"/>
          <w:sz w:val="27"/>
          <w:szCs w:val="27"/>
          <w:lang w:eastAsia="en-GB"/>
        </w:rPr>
        <w:lastRenderedPageBreak/>
        <w:t xml:space="preserve">protection according to one's position in the labour market. The Swedish system, looked at in greater detail, has many of the same characteristics: </w:t>
      </w:r>
      <w:proofErr w:type="spellStart"/>
      <w:r w:rsidRPr="00F976E9">
        <w:rPr>
          <w:rFonts w:ascii="Arial" w:eastAsia="Times New Roman" w:hAnsi="Arial" w:cs="Arial"/>
          <w:color w:val="000000"/>
          <w:sz w:val="27"/>
          <w:szCs w:val="27"/>
          <w:lang w:eastAsia="en-GB"/>
        </w:rPr>
        <w:t>Ringen</w:t>
      </w:r>
      <w:proofErr w:type="spellEnd"/>
      <w:r w:rsidRPr="00F976E9">
        <w:rPr>
          <w:rFonts w:ascii="Arial" w:eastAsia="Times New Roman" w:hAnsi="Arial" w:cs="Arial"/>
          <w:color w:val="000000"/>
          <w:sz w:val="27"/>
          <w:szCs w:val="27"/>
          <w:lang w:eastAsia="en-GB"/>
        </w:rPr>
        <w:t xml:space="preserve"> describes the system as "selective by occupational experience". [6] However, the importance of equality - sometimes identified with 'solidarity', in the sense of organised co-operation - is considerable. The model of this is the '</w:t>
      </w:r>
      <w:proofErr w:type="spellStart"/>
      <w:r w:rsidRPr="00F976E9">
        <w:rPr>
          <w:rFonts w:ascii="Arial" w:eastAsia="Times New Roman" w:hAnsi="Arial" w:cs="Arial"/>
          <w:color w:val="000000"/>
          <w:sz w:val="27"/>
          <w:szCs w:val="27"/>
          <w:lang w:eastAsia="en-GB"/>
        </w:rPr>
        <w:t>solidaristic</w:t>
      </w:r>
      <w:proofErr w:type="spellEnd"/>
      <w:r w:rsidRPr="00F976E9">
        <w:rPr>
          <w:rFonts w:ascii="Arial" w:eastAsia="Times New Roman" w:hAnsi="Arial" w:cs="Arial"/>
          <w:color w:val="000000"/>
          <w:sz w:val="27"/>
          <w:szCs w:val="27"/>
          <w:lang w:eastAsia="en-GB"/>
        </w:rPr>
        <w:t xml:space="preserve"> wage policy' advocated by the labour movement, which emphasised improving standards, limited differentials, and redistribution.</w:t>
      </w:r>
    </w:p>
    <w:p w:rsidR="00F976E9" w:rsidRPr="00F976E9" w:rsidRDefault="00F976E9" w:rsidP="00F976E9">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8" w:name="US"/>
      <w:bookmarkEnd w:id="8"/>
      <w:r w:rsidRPr="00F976E9">
        <w:rPr>
          <w:rFonts w:ascii="Arial" w:eastAsia="Times New Roman" w:hAnsi="Arial" w:cs="Arial"/>
          <w:b/>
          <w:bCs/>
          <w:color w:val="000000"/>
          <w:sz w:val="36"/>
          <w:szCs w:val="36"/>
          <w:lang w:eastAsia="en-GB"/>
        </w:rPr>
        <w:t>The United States: a 'liberal' regime?</w:t>
      </w:r>
    </w:p>
    <w:p w:rsidR="00F976E9" w:rsidRPr="00F976E9" w:rsidRDefault="00F976E9" w:rsidP="00F976E9">
      <w:pPr>
        <w:spacing w:before="100" w:beforeAutospacing="1" w:after="100" w:afterAutospacing="1" w:line="240" w:lineRule="auto"/>
        <w:jc w:val="right"/>
        <w:rPr>
          <w:rFonts w:ascii="Arial" w:eastAsia="Times New Roman" w:hAnsi="Arial" w:cs="Arial"/>
          <w:color w:val="000000"/>
          <w:sz w:val="19"/>
          <w:szCs w:val="19"/>
          <w:lang w:eastAsia="en-GB"/>
        </w:rPr>
      </w:pPr>
      <w:r w:rsidRPr="00F976E9">
        <w:rPr>
          <w:rFonts w:ascii="Arial" w:eastAsia="Times New Roman" w:hAnsi="Arial" w:cs="Arial"/>
          <w:noProof/>
          <w:color w:val="000000"/>
          <w:sz w:val="19"/>
          <w:szCs w:val="19"/>
          <w:lang w:eastAsia="en-GB"/>
        </w:rPr>
        <w:drawing>
          <wp:inline distT="0" distB="0" distL="0" distR="0" wp14:anchorId="5450EAC0" wp14:editId="4F46758D">
            <wp:extent cx="1543050" cy="1905000"/>
            <wp:effectExtent l="0" t="0" r="0" b="0"/>
            <wp:docPr id="3" name="Picture 3" descr="Poster: More security for the American family, 1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ster: More security for the American family, 193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43050" cy="1905000"/>
                    </a:xfrm>
                    <a:prstGeom prst="rect">
                      <a:avLst/>
                    </a:prstGeom>
                    <a:noFill/>
                    <a:ln>
                      <a:noFill/>
                    </a:ln>
                  </pic:spPr>
                </pic:pic>
              </a:graphicData>
            </a:graphic>
          </wp:inline>
        </w:drawing>
      </w:r>
    </w:p>
    <w:p w:rsidR="00F976E9" w:rsidRPr="00F976E9" w:rsidRDefault="00F976E9" w:rsidP="00F976E9">
      <w:pPr>
        <w:spacing w:before="100" w:beforeAutospacing="1" w:after="100" w:afterAutospacing="1" w:line="240" w:lineRule="auto"/>
        <w:jc w:val="right"/>
        <w:rPr>
          <w:rFonts w:ascii="Arial" w:eastAsia="Times New Roman" w:hAnsi="Arial" w:cs="Arial"/>
          <w:color w:val="000000"/>
          <w:sz w:val="19"/>
          <w:szCs w:val="19"/>
          <w:lang w:eastAsia="en-GB"/>
        </w:rPr>
      </w:pPr>
      <w:r w:rsidRPr="00F976E9">
        <w:rPr>
          <w:rFonts w:ascii="Arial" w:eastAsia="Times New Roman" w:hAnsi="Arial" w:cs="Arial"/>
          <w:color w:val="000000"/>
          <w:sz w:val="19"/>
          <w:szCs w:val="19"/>
          <w:lang w:eastAsia="en-GB"/>
        </w:rPr>
        <w:t>Poster for the 1935 Social Security scheme: </w:t>
      </w:r>
      <w:r w:rsidRPr="00F976E9">
        <w:rPr>
          <w:rFonts w:ascii="Arial" w:eastAsia="Times New Roman" w:hAnsi="Arial" w:cs="Arial"/>
          <w:color w:val="000000"/>
          <w:sz w:val="19"/>
          <w:szCs w:val="19"/>
          <w:lang w:eastAsia="en-GB"/>
        </w:rPr>
        <w:br/>
        <w:t>from the FDR Library.</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The United States is sometimes described as a ‘</w:t>
      </w:r>
      <w:hyperlink r:id="rId17" w:anchor="Liberalism" w:history="1">
        <w:r w:rsidRPr="00F976E9">
          <w:rPr>
            <w:rFonts w:ascii="Arial" w:eastAsia="Times New Roman" w:hAnsi="Arial" w:cs="Arial"/>
            <w:color w:val="800080"/>
            <w:sz w:val="27"/>
            <w:szCs w:val="27"/>
            <w:u w:val="single"/>
            <w:lang w:eastAsia="en-GB"/>
          </w:rPr>
          <w:t>liberal'</w:t>
        </w:r>
      </w:hyperlink>
      <w:r w:rsidRPr="00F976E9">
        <w:rPr>
          <w:rFonts w:ascii="Arial" w:eastAsia="Times New Roman" w:hAnsi="Arial" w:cs="Arial"/>
          <w:color w:val="000000"/>
          <w:sz w:val="27"/>
          <w:szCs w:val="27"/>
          <w:lang w:eastAsia="en-GB"/>
        </w:rPr>
        <w:t> welfare regime, in the sense that it represents individualism, laissez-faire, </w:t>
      </w:r>
      <w:proofErr w:type="spellStart"/>
      <w:r w:rsidRPr="00F976E9">
        <w:rPr>
          <w:rFonts w:ascii="Arial" w:eastAsia="Times New Roman" w:hAnsi="Arial" w:cs="Arial"/>
          <w:color w:val="000000"/>
          <w:sz w:val="27"/>
          <w:szCs w:val="27"/>
          <w:lang w:eastAsia="en-GB"/>
        </w:rPr>
        <w:fldChar w:fldCharType="begin"/>
      </w:r>
      <w:r w:rsidRPr="00F976E9">
        <w:rPr>
          <w:rFonts w:ascii="Arial" w:eastAsia="Times New Roman" w:hAnsi="Arial" w:cs="Arial"/>
          <w:color w:val="000000"/>
          <w:sz w:val="27"/>
          <w:szCs w:val="27"/>
          <w:lang w:eastAsia="en-GB"/>
        </w:rPr>
        <w:instrText xml:space="preserve"> HYPERLINK "http://spicker.uk/social-policy/socpol.htm" \l "Residual" </w:instrText>
      </w:r>
      <w:r w:rsidRPr="00F976E9">
        <w:rPr>
          <w:rFonts w:ascii="Arial" w:eastAsia="Times New Roman" w:hAnsi="Arial" w:cs="Arial"/>
          <w:color w:val="000000"/>
          <w:sz w:val="27"/>
          <w:szCs w:val="27"/>
          <w:lang w:eastAsia="en-GB"/>
        </w:rPr>
        <w:fldChar w:fldCharType="separate"/>
      </w:r>
      <w:r w:rsidRPr="00F976E9">
        <w:rPr>
          <w:rFonts w:ascii="Arial" w:eastAsia="Times New Roman" w:hAnsi="Arial" w:cs="Arial"/>
          <w:color w:val="800080"/>
          <w:sz w:val="27"/>
          <w:szCs w:val="27"/>
          <w:u w:val="single"/>
          <w:lang w:eastAsia="en-GB"/>
        </w:rPr>
        <w:t>residualism</w:t>
      </w:r>
      <w:r w:rsidRPr="00F976E9">
        <w:rPr>
          <w:rFonts w:ascii="Arial" w:eastAsia="Times New Roman" w:hAnsi="Arial" w:cs="Arial"/>
          <w:color w:val="000000"/>
          <w:sz w:val="27"/>
          <w:szCs w:val="27"/>
          <w:lang w:eastAsia="en-GB"/>
        </w:rPr>
        <w:fldChar w:fldCharType="end"/>
      </w:r>
      <w:r w:rsidRPr="00F976E9">
        <w:rPr>
          <w:rFonts w:ascii="Arial" w:eastAsia="Times New Roman" w:hAnsi="Arial" w:cs="Arial"/>
          <w:color w:val="000000"/>
          <w:sz w:val="27"/>
          <w:szCs w:val="27"/>
          <w:lang w:eastAsia="en-GB"/>
        </w:rPr>
        <w:t>and</w:t>
      </w:r>
      <w:proofErr w:type="spellEnd"/>
      <w:r w:rsidRPr="00F976E9">
        <w:rPr>
          <w:rFonts w:ascii="Arial" w:eastAsia="Times New Roman" w:hAnsi="Arial" w:cs="Arial"/>
          <w:color w:val="000000"/>
          <w:sz w:val="27"/>
          <w:szCs w:val="27"/>
          <w:lang w:eastAsia="en-GB"/>
        </w:rPr>
        <w:t xml:space="preserve"> a punitive view of poverty. These issues often seem to dominate US debates on welfare: examples are the introduction of 'workfare', the exclusion of long-term benefit dependents, and the criticism of the 'underclass'.</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The US does not, however, have a unified welfare system. Federalism has meant that many important functions are held by the States, including public assistance, social care and various health schemes (Hawaii has had mandatory health insurance and a state-funded health system since the 1970s); recent reforms of health care have reinforced that diversity. By comparison with other developed countries, central government has had a limited role in social welfare provision: the main developments of federal provision were during the Roosevelt administration of the 1930s, which laid the foundations for the social security system, and the "War on Poverty" of the 1960s, which provided some important benefits (notably health care for people on low incomes) and engaged the federal government in a wide variety of projects and activities at local level.</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In practice, the US is pluralistic, rather than liberal. There are significant departures from the residual model - e.g. state schooling, social insurance, or services for military personnel, veterans and their families, which </w:t>
      </w:r>
      <w:r w:rsidRPr="00F976E9">
        <w:rPr>
          <w:rFonts w:ascii="Arial" w:eastAsia="Times New Roman" w:hAnsi="Arial" w:cs="Arial"/>
          <w:color w:val="000000"/>
          <w:sz w:val="27"/>
          <w:szCs w:val="27"/>
          <w:lang w:eastAsia="en-GB"/>
        </w:rPr>
        <w:lastRenderedPageBreak/>
        <w:t xml:space="preserve">together provide for more than 72 million people. In addition to federal and state activity, there are extensive private, mutualist and corporate interests in welfare provision. The resulting systems are complex: the guiding principle is less one of consistent individualism than what </w:t>
      </w:r>
      <w:proofErr w:type="spellStart"/>
      <w:r w:rsidRPr="00F976E9">
        <w:rPr>
          <w:rFonts w:ascii="Arial" w:eastAsia="Times New Roman" w:hAnsi="Arial" w:cs="Arial"/>
          <w:color w:val="000000"/>
          <w:sz w:val="27"/>
          <w:szCs w:val="27"/>
          <w:lang w:eastAsia="en-GB"/>
        </w:rPr>
        <w:t>Klass</w:t>
      </w:r>
      <w:proofErr w:type="spellEnd"/>
      <w:r w:rsidRPr="00F976E9">
        <w:rPr>
          <w:rFonts w:ascii="Arial" w:eastAsia="Times New Roman" w:hAnsi="Arial" w:cs="Arial"/>
          <w:color w:val="000000"/>
          <w:sz w:val="27"/>
          <w:szCs w:val="27"/>
          <w:lang w:eastAsia="en-GB"/>
        </w:rPr>
        <w:t xml:space="preserve"> has called "decentralised social altruism". [7] Diversity and complexity come at a price, and despite - or perhaps because of - political hostility to welfare provision, the US system is also unusually expensive.</w:t>
      </w:r>
    </w:p>
    <w:p w:rsidR="00F976E9" w:rsidRPr="00F976E9" w:rsidRDefault="00F976E9" w:rsidP="00F976E9">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9" w:name="China"/>
      <w:bookmarkEnd w:id="9"/>
      <w:r w:rsidRPr="00F976E9">
        <w:rPr>
          <w:rFonts w:ascii="Arial" w:eastAsia="Times New Roman" w:hAnsi="Arial" w:cs="Arial"/>
          <w:b/>
          <w:bCs/>
          <w:color w:val="000000"/>
          <w:sz w:val="36"/>
          <w:szCs w:val="36"/>
          <w:lang w:eastAsia="en-GB"/>
        </w:rPr>
        <w:t>China and 'developmental' welfare</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The provision of social protection in China is a mix of incomplete systems: they include social assistance, partial social insurance and welfare services. Social insurance varies by occupation and location. Social assistance offers a Minimum Livelihood Guarantee (</w:t>
      </w:r>
      <w:proofErr w:type="spellStart"/>
      <w:r w:rsidRPr="00F976E9">
        <w:rPr>
          <w:rFonts w:ascii="Arial" w:eastAsia="Times New Roman" w:hAnsi="Arial" w:cs="Arial"/>
          <w:i/>
          <w:iCs/>
          <w:color w:val="000000"/>
          <w:sz w:val="27"/>
          <w:szCs w:val="27"/>
          <w:lang w:eastAsia="en-GB"/>
        </w:rPr>
        <w:t>dibao</w:t>
      </w:r>
      <w:proofErr w:type="spellEnd"/>
      <w:r w:rsidRPr="00F976E9">
        <w:rPr>
          <w:rFonts w:ascii="Arial" w:eastAsia="Times New Roman" w:hAnsi="Arial" w:cs="Arial"/>
          <w:color w:val="000000"/>
          <w:sz w:val="27"/>
          <w:szCs w:val="27"/>
          <w:lang w:eastAsia="en-GB"/>
        </w:rPr>
        <w:t xml:space="preserve">). In principle, </w:t>
      </w:r>
      <w:proofErr w:type="spellStart"/>
      <w:r w:rsidRPr="00F976E9">
        <w:rPr>
          <w:rFonts w:ascii="Arial" w:eastAsia="Times New Roman" w:hAnsi="Arial" w:cs="Arial"/>
          <w:color w:val="000000"/>
          <w:sz w:val="27"/>
          <w:szCs w:val="27"/>
          <w:lang w:eastAsia="en-GB"/>
        </w:rPr>
        <w:t>dibao</w:t>
      </w:r>
      <w:proofErr w:type="spellEnd"/>
      <w:r w:rsidRPr="00F976E9">
        <w:rPr>
          <w:rFonts w:ascii="Arial" w:eastAsia="Times New Roman" w:hAnsi="Arial" w:cs="Arial"/>
          <w:color w:val="000000"/>
          <w:sz w:val="27"/>
          <w:szCs w:val="27"/>
          <w:lang w:eastAsia="en-GB"/>
        </w:rPr>
        <w:t xml:space="preserve"> extends throughout urban China, but in practice its operation and administration vary locally. There has been some extension to rural areas, but there are still gaps. The provision of welfare is localised and often inconsistent and liable to subversion through mismanagement, corruption or simply being ignored.</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"There is not one welfare state", </w:t>
      </w:r>
      <w:proofErr w:type="spellStart"/>
      <w:r w:rsidRPr="00F976E9">
        <w:rPr>
          <w:rFonts w:ascii="Arial" w:eastAsia="Times New Roman" w:hAnsi="Arial" w:cs="Arial"/>
          <w:color w:val="000000"/>
          <w:sz w:val="27"/>
          <w:szCs w:val="27"/>
          <w:lang w:eastAsia="en-GB"/>
        </w:rPr>
        <w:t>Ringen</w:t>
      </w:r>
      <w:proofErr w:type="spellEnd"/>
      <w:r w:rsidRPr="00F976E9">
        <w:rPr>
          <w:rFonts w:ascii="Arial" w:eastAsia="Times New Roman" w:hAnsi="Arial" w:cs="Arial"/>
          <w:color w:val="000000"/>
          <w:sz w:val="27"/>
          <w:szCs w:val="27"/>
          <w:lang w:eastAsia="en-GB"/>
        </w:rPr>
        <w:t xml:space="preserve"> and </w:t>
      </w:r>
      <w:proofErr w:type="spellStart"/>
      <w:r w:rsidRPr="00F976E9">
        <w:rPr>
          <w:rFonts w:ascii="Arial" w:eastAsia="Times New Roman" w:hAnsi="Arial" w:cs="Arial"/>
          <w:color w:val="000000"/>
          <w:sz w:val="27"/>
          <w:szCs w:val="27"/>
          <w:lang w:eastAsia="en-GB"/>
        </w:rPr>
        <w:t>Ngok</w:t>
      </w:r>
      <w:proofErr w:type="spellEnd"/>
      <w:r w:rsidRPr="00F976E9">
        <w:rPr>
          <w:rFonts w:ascii="Arial" w:eastAsia="Times New Roman" w:hAnsi="Arial" w:cs="Arial"/>
          <w:color w:val="000000"/>
          <w:sz w:val="27"/>
          <w:szCs w:val="27"/>
          <w:lang w:eastAsia="en-GB"/>
        </w:rPr>
        <w:t xml:space="preserve"> argue, "but many and radically different ones". [8] In South East Asia there are several states which have been described as 'developmental', giving priority to economic development through strong state intervention. In the authors' view, China does not fit the pattern well. Social protection has been introduced unevenly and late; there is no consistent pattern; the pattern of development has been restricted and conservative, rather than being taken as an instrumental aspect of development. They describe the system as fragmented, "limited and defensive in both ambition and practice."</w:t>
      </w:r>
    </w:p>
    <w:p w:rsidR="00F976E9" w:rsidRPr="00F976E9" w:rsidRDefault="00F976E9" w:rsidP="00F976E9">
      <w:pPr>
        <w:pBdr>
          <w:bottom w:val="single" w:sz="6" w:space="0" w:color="000000"/>
        </w:pBdr>
        <w:spacing w:before="100" w:beforeAutospacing="1" w:after="100" w:afterAutospacing="1" w:line="240" w:lineRule="auto"/>
        <w:ind w:right="5763"/>
        <w:outlineLvl w:val="2"/>
        <w:rPr>
          <w:rFonts w:ascii="Arial" w:eastAsia="Times New Roman" w:hAnsi="Arial" w:cs="Arial"/>
          <w:b/>
          <w:bCs/>
          <w:color w:val="000000"/>
          <w:sz w:val="36"/>
          <w:szCs w:val="36"/>
          <w:lang w:eastAsia="en-GB"/>
        </w:rPr>
      </w:pPr>
      <w:bookmarkStart w:id="10" w:name="India"/>
      <w:bookmarkEnd w:id="10"/>
      <w:r w:rsidRPr="00F976E9">
        <w:rPr>
          <w:rFonts w:ascii="Arial" w:eastAsia="Times New Roman" w:hAnsi="Arial" w:cs="Arial"/>
          <w:b/>
          <w:bCs/>
          <w:color w:val="000000"/>
          <w:sz w:val="36"/>
          <w:szCs w:val="36"/>
          <w:lang w:eastAsia="en-GB"/>
        </w:rPr>
        <w:t>Social Policy in India </w:t>
      </w:r>
      <w:r w:rsidRPr="00F976E9">
        <w:rPr>
          <w:rFonts w:ascii="Arial" w:eastAsia="Times New Roman" w:hAnsi="Arial" w:cs="Arial"/>
          <w:b/>
          <w:bCs/>
          <w:i/>
          <w:iCs/>
          <w:color w:val="000000"/>
          <w:sz w:val="36"/>
          <w:szCs w:val="36"/>
          <w:lang w:eastAsia="en-GB"/>
        </w:rPr>
        <w:br/>
      </w:r>
      <w:r w:rsidRPr="00F976E9">
        <w:rPr>
          <w:rFonts w:ascii="Arial" w:eastAsia="Times New Roman" w:hAnsi="Arial" w:cs="Arial"/>
          <w:b/>
          <w:bCs/>
          <w:i/>
          <w:iCs/>
          <w:color w:val="000000"/>
          <w:sz w:val="27"/>
          <w:szCs w:val="27"/>
          <w:lang w:eastAsia="en-GB"/>
        </w:rPr>
        <w:t>(written by </w:t>
      </w:r>
      <w:proofErr w:type="spellStart"/>
      <w:r w:rsidRPr="00F976E9">
        <w:rPr>
          <w:rFonts w:ascii="Arial" w:eastAsia="Times New Roman" w:hAnsi="Arial" w:cs="Arial"/>
          <w:b/>
          <w:bCs/>
          <w:i/>
          <w:iCs/>
          <w:color w:val="000000"/>
          <w:sz w:val="27"/>
          <w:szCs w:val="27"/>
          <w:lang w:eastAsia="en-GB"/>
        </w:rPr>
        <w:fldChar w:fldCharType="begin"/>
      </w:r>
      <w:r w:rsidRPr="00F976E9">
        <w:rPr>
          <w:rFonts w:ascii="Arial" w:eastAsia="Times New Roman" w:hAnsi="Arial" w:cs="Arial"/>
          <w:b/>
          <w:bCs/>
          <w:i/>
          <w:iCs/>
          <w:color w:val="000000"/>
          <w:sz w:val="27"/>
          <w:szCs w:val="27"/>
          <w:lang w:eastAsia="en-GB"/>
        </w:rPr>
        <w:instrText xml:space="preserve"> HYPERLINK "http://www.jgls.edu.in/users/keerty-nakray" \l "profile-faculty" \t "_blank" </w:instrText>
      </w:r>
      <w:r w:rsidRPr="00F976E9">
        <w:rPr>
          <w:rFonts w:ascii="Arial" w:eastAsia="Times New Roman" w:hAnsi="Arial" w:cs="Arial"/>
          <w:b/>
          <w:bCs/>
          <w:i/>
          <w:iCs/>
          <w:color w:val="000000"/>
          <w:sz w:val="27"/>
          <w:szCs w:val="27"/>
          <w:lang w:eastAsia="en-GB"/>
        </w:rPr>
        <w:fldChar w:fldCharType="separate"/>
      </w:r>
      <w:r w:rsidRPr="00F976E9">
        <w:rPr>
          <w:rFonts w:ascii="Arial" w:eastAsia="Times New Roman" w:hAnsi="Arial" w:cs="Arial"/>
          <w:b/>
          <w:bCs/>
          <w:i/>
          <w:iCs/>
          <w:color w:val="800080"/>
          <w:sz w:val="27"/>
          <w:szCs w:val="27"/>
          <w:u w:val="single"/>
          <w:lang w:eastAsia="en-GB"/>
        </w:rPr>
        <w:t>Keerty</w:t>
      </w:r>
      <w:proofErr w:type="spellEnd"/>
      <w:r w:rsidRPr="00F976E9">
        <w:rPr>
          <w:rFonts w:ascii="Arial" w:eastAsia="Times New Roman" w:hAnsi="Arial" w:cs="Arial"/>
          <w:b/>
          <w:bCs/>
          <w:i/>
          <w:iCs/>
          <w:color w:val="800080"/>
          <w:sz w:val="27"/>
          <w:szCs w:val="27"/>
          <w:u w:val="single"/>
          <w:lang w:eastAsia="en-GB"/>
        </w:rPr>
        <w:t xml:space="preserve"> </w:t>
      </w:r>
      <w:proofErr w:type="spellStart"/>
      <w:r w:rsidRPr="00F976E9">
        <w:rPr>
          <w:rFonts w:ascii="Arial" w:eastAsia="Times New Roman" w:hAnsi="Arial" w:cs="Arial"/>
          <w:b/>
          <w:bCs/>
          <w:i/>
          <w:iCs/>
          <w:color w:val="800080"/>
          <w:sz w:val="27"/>
          <w:szCs w:val="27"/>
          <w:u w:val="single"/>
          <w:lang w:eastAsia="en-GB"/>
        </w:rPr>
        <w:t>Nakray</w:t>
      </w:r>
      <w:proofErr w:type="spellEnd"/>
      <w:r w:rsidRPr="00F976E9">
        <w:rPr>
          <w:rFonts w:ascii="Arial" w:eastAsia="Times New Roman" w:hAnsi="Arial" w:cs="Arial"/>
          <w:b/>
          <w:bCs/>
          <w:i/>
          <w:iCs/>
          <w:color w:val="000000"/>
          <w:sz w:val="27"/>
          <w:szCs w:val="27"/>
          <w:lang w:eastAsia="en-GB"/>
        </w:rPr>
        <w:fldChar w:fldCharType="end"/>
      </w:r>
      <w:r w:rsidRPr="00F976E9">
        <w:rPr>
          <w:rFonts w:ascii="Arial" w:eastAsia="Times New Roman" w:hAnsi="Arial" w:cs="Arial"/>
          <w:b/>
          <w:bCs/>
          <w:i/>
          <w:iCs/>
          <w:color w:val="000000"/>
          <w:sz w:val="27"/>
          <w:szCs w:val="27"/>
          <w:lang w:eastAsia="en-GB"/>
        </w:rPr>
        <w:t>)</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India has a large population (now over 1.2 billion people) in very diverse circumstances. The major obstacles to extending the welfare state are excessive reliance on agriculture, informal labour economy and low levels of employment in the service sector. Large sections of the workforce have precarious access to bank accounts or insurance schemes. In the decades after independence, attempts to expand social security coverage across the population were marred by </w:t>
      </w:r>
      <w:proofErr w:type="spellStart"/>
      <w:r w:rsidRPr="00F976E9">
        <w:rPr>
          <w:rFonts w:ascii="Arial" w:eastAsia="Times New Roman" w:hAnsi="Arial" w:cs="Arial"/>
          <w:color w:val="000000"/>
          <w:sz w:val="27"/>
          <w:szCs w:val="27"/>
          <w:lang w:eastAsia="en-GB"/>
        </w:rPr>
        <w:t>clientelism</w:t>
      </w:r>
      <w:proofErr w:type="spellEnd"/>
      <w:r w:rsidRPr="00F976E9">
        <w:rPr>
          <w:rFonts w:ascii="Arial" w:eastAsia="Times New Roman" w:hAnsi="Arial" w:cs="Arial"/>
          <w:color w:val="000000"/>
          <w:sz w:val="27"/>
          <w:szCs w:val="27"/>
          <w:lang w:eastAsia="en-GB"/>
        </w:rPr>
        <w:t xml:space="preserve"> and political patronage of favoured ethnic and caste groups. [9]</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lastRenderedPageBreak/>
        <w:t>Social policy in India has been dominated by a plethora of social protection programmes. [10] Several of these programmes were initiated recently, or received additional impetus. The programmes include:</w:t>
      </w:r>
    </w:p>
    <w:p w:rsidR="00F976E9" w:rsidRPr="00F976E9" w:rsidRDefault="00F976E9" w:rsidP="00F976E9">
      <w:pPr>
        <w:numPr>
          <w:ilvl w:val="0"/>
          <w:numId w:val="5"/>
        </w:numPr>
        <w:spacing w:before="100" w:beforeAutospacing="1" w:after="100" w:afterAutospacing="1" w:line="240" w:lineRule="auto"/>
        <w:rPr>
          <w:rFonts w:ascii="Arial" w:eastAsia="Times New Roman" w:hAnsi="Arial" w:cs="Arial"/>
          <w:color w:val="000000"/>
          <w:sz w:val="27"/>
          <w:szCs w:val="27"/>
          <w:lang w:eastAsia="en-GB"/>
        </w:rPr>
      </w:pPr>
      <w:hyperlink r:id="rId18" w:tgtFrame="_blank" w:history="1">
        <w:r w:rsidRPr="00F976E9">
          <w:rPr>
            <w:rFonts w:ascii="Arial" w:eastAsia="Times New Roman" w:hAnsi="Arial" w:cs="Arial"/>
            <w:color w:val="800080"/>
            <w:sz w:val="27"/>
            <w:szCs w:val="27"/>
            <w:u w:val="single"/>
            <w:lang w:eastAsia="en-GB"/>
          </w:rPr>
          <w:t>National Food Security Act</w:t>
        </w:r>
      </w:hyperlink>
      <w:r w:rsidRPr="00F976E9">
        <w:rPr>
          <w:rFonts w:ascii="Arial" w:eastAsia="Times New Roman" w:hAnsi="Arial" w:cs="Arial"/>
          <w:color w:val="000000"/>
          <w:sz w:val="27"/>
          <w:szCs w:val="27"/>
          <w:lang w:eastAsia="en-GB"/>
        </w:rPr>
        <w:t> (NFSA, 2013 )</w:t>
      </w:r>
    </w:p>
    <w:p w:rsidR="00F976E9" w:rsidRPr="00F976E9" w:rsidRDefault="00F976E9" w:rsidP="00F976E9">
      <w:pPr>
        <w:numPr>
          <w:ilvl w:val="0"/>
          <w:numId w:val="5"/>
        </w:numPr>
        <w:spacing w:before="100" w:beforeAutospacing="1" w:after="100" w:afterAutospacing="1" w:line="240" w:lineRule="auto"/>
        <w:rPr>
          <w:rFonts w:ascii="Arial" w:eastAsia="Times New Roman" w:hAnsi="Arial" w:cs="Arial"/>
          <w:color w:val="000000"/>
          <w:sz w:val="27"/>
          <w:szCs w:val="27"/>
          <w:lang w:eastAsia="en-GB"/>
        </w:rPr>
      </w:pPr>
      <w:hyperlink r:id="rId19" w:tgtFrame="_blank" w:history="1">
        <w:r w:rsidRPr="00F976E9">
          <w:rPr>
            <w:rFonts w:ascii="Arial" w:eastAsia="Times New Roman" w:hAnsi="Arial" w:cs="Arial"/>
            <w:color w:val="800080"/>
            <w:sz w:val="27"/>
            <w:szCs w:val="27"/>
            <w:u w:val="single"/>
            <w:lang w:eastAsia="en-GB"/>
          </w:rPr>
          <w:t>National Old Age Pension Scheme</w:t>
        </w:r>
      </w:hyperlink>
      <w:r w:rsidRPr="00F976E9">
        <w:rPr>
          <w:rFonts w:ascii="Arial" w:eastAsia="Times New Roman" w:hAnsi="Arial" w:cs="Arial"/>
          <w:color w:val="000000"/>
          <w:sz w:val="27"/>
          <w:szCs w:val="27"/>
          <w:lang w:eastAsia="en-GB"/>
        </w:rPr>
        <w:t> (NOAPS, 2007)</w:t>
      </w:r>
    </w:p>
    <w:p w:rsidR="00F976E9" w:rsidRPr="00F976E9" w:rsidRDefault="00F976E9" w:rsidP="00F976E9">
      <w:pPr>
        <w:numPr>
          <w:ilvl w:val="0"/>
          <w:numId w:val="5"/>
        </w:numPr>
        <w:spacing w:before="100" w:beforeAutospacing="1" w:after="100" w:afterAutospacing="1" w:line="240" w:lineRule="auto"/>
        <w:rPr>
          <w:rFonts w:ascii="Arial" w:eastAsia="Times New Roman" w:hAnsi="Arial" w:cs="Arial"/>
          <w:color w:val="000000"/>
          <w:sz w:val="27"/>
          <w:szCs w:val="27"/>
          <w:lang w:eastAsia="en-GB"/>
        </w:rPr>
      </w:pPr>
      <w:hyperlink r:id="rId20" w:tgtFrame="_blank" w:history="1">
        <w:r w:rsidRPr="00F976E9">
          <w:rPr>
            <w:rFonts w:ascii="Arial" w:eastAsia="Times New Roman" w:hAnsi="Arial" w:cs="Arial"/>
            <w:color w:val="800080"/>
            <w:sz w:val="27"/>
            <w:szCs w:val="27"/>
            <w:u w:val="single"/>
            <w:lang w:eastAsia="en-GB"/>
          </w:rPr>
          <w:t>National Rural Employment Guarantee Ac</w:t>
        </w:r>
      </w:hyperlink>
      <w:r w:rsidRPr="00F976E9">
        <w:rPr>
          <w:rFonts w:ascii="Arial" w:eastAsia="Times New Roman" w:hAnsi="Arial" w:cs="Arial"/>
          <w:color w:val="000000"/>
          <w:sz w:val="27"/>
          <w:szCs w:val="27"/>
          <w:lang w:eastAsia="en-GB"/>
        </w:rPr>
        <w:t>t (NREGA, 2005)</w:t>
      </w:r>
    </w:p>
    <w:p w:rsidR="00F976E9" w:rsidRPr="00F976E9" w:rsidRDefault="00F976E9" w:rsidP="00F976E9">
      <w:pPr>
        <w:numPr>
          <w:ilvl w:val="0"/>
          <w:numId w:val="5"/>
        </w:numPr>
        <w:spacing w:before="100" w:beforeAutospacing="1" w:after="100" w:afterAutospacing="1" w:line="240" w:lineRule="auto"/>
        <w:rPr>
          <w:rFonts w:ascii="Arial" w:eastAsia="Times New Roman" w:hAnsi="Arial" w:cs="Arial"/>
          <w:color w:val="000000"/>
          <w:sz w:val="27"/>
          <w:szCs w:val="27"/>
          <w:lang w:eastAsia="en-GB"/>
        </w:rPr>
      </w:pPr>
      <w:hyperlink r:id="rId21" w:tgtFrame="_blank" w:history="1">
        <w:proofErr w:type="spellStart"/>
        <w:r w:rsidRPr="00F976E9">
          <w:rPr>
            <w:rFonts w:ascii="Arial" w:eastAsia="Times New Roman" w:hAnsi="Arial" w:cs="Arial"/>
            <w:i/>
            <w:iCs/>
            <w:color w:val="800080"/>
            <w:sz w:val="29"/>
            <w:szCs w:val="29"/>
            <w:lang w:eastAsia="en-GB"/>
          </w:rPr>
          <w:t>Rashtiya</w:t>
        </w:r>
        <w:proofErr w:type="spellEnd"/>
        <w:r w:rsidRPr="00F976E9">
          <w:rPr>
            <w:rFonts w:ascii="Arial" w:eastAsia="Times New Roman" w:hAnsi="Arial" w:cs="Arial"/>
            <w:i/>
            <w:iCs/>
            <w:color w:val="800080"/>
            <w:sz w:val="29"/>
            <w:szCs w:val="29"/>
            <w:lang w:eastAsia="en-GB"/>
          </w:rPr>
          <w:t xml:space="preserve"> </w:t>
        </w:r>
        <w:proofErr w:type="spellStart"/>
        <w:r w:rsidRPr="00F976E9">
          <w:rPr>
            <w:rFonts w:ascii="Arial" w:eastAsia="Times New Roman" w:hAnsi="Arial" w:cs="Arial"/>
            <w:i/>
            <w:iCs/>
            <w:color w:val="800080"/>
            <w:sz w:val="29"/>
            <w:szCs w:val="29"/>
            <w:lang w:eastAsia="en-GB"/>
          </w:rPr>
          <w:t>Swasthiya</w:t>
        </w:r>
        <w:proofErr w:type="spellEnd"/>
        <w:r w:rsidRPr="00F976E9">
          <w:rPr>
            <w:rFonts w:ascii="Arial" w:eastAsia="Times New Roman" w:hAnsi="Arial" w:cs="Arial"/>
            <w:i/>
            <w:iCs/>
            <w:color w:val="800080"/>
            <w:sz w:val="29"/>
            <w:szCs w:val="29"/>
            <w:lang w:eastAsia="en-GB"/>
          </w:rPr>
          <w:t xml:space="preserve"> </w:t>
        </w:r>
        <w:proofErr w:type="spellStart"/>
        <w:r w:rsidRPr="00F976E9">
          <w:rPr>
            <w:rFonts w:ascii="Arial" w:eastAsia="Times New Roman" w:hAnsi="Arial" w:cs="Arial"/>
            <w:i/>
            <w:iCs/>
            <w:color w:val="800080"/>
            <w:sz w:val="29"/>
            <w:szCs w:val="29"/>
            <w:lang w:eastAsia="en-GB"/>
          </w:rPr>
          <w:t>Bima</w:t>
        </w:r>
        <w:proofErr w:type="spellEnd"/>
        <w:r w:rsidRPr="00F976E9">
          <w:rPr>
            <w:rFonts w:ascii="Arial" w:eastAsia="Times New Roman" w:hAnsi="Arial" w:cs="Arial"/>
            <w:i/>
            <w:iCs/>
            <w:color w:val="800080"/>
            <w:sz w:val="29"/>
            <w:szCs w:val="29"/>
            <w:lang w:eastAsia="en-GB"/>
          </w:rPr>
          <w:t xml:space="preserve"> </w:t>
        </w:r>
        <w:proofErr w:type="spellStart"/>
        <w:r w:rsidRPr="00F976E9">
          <w:rPr>
            <w:rFonts w:ascii="Arial" w:eastAsia="Times New Roman" w:hAnsi="Arial" w:cs="Arial"/>
            <w:i/>
            <w:iCs/>
            <w:color w:val="800080"/>
            <w:sz w:val="29"/>
            <w:szCs w:val="29"/>
            <w:lang w:eastAsia="en-GB"/>
          </w:rPr>
          <w:t>Yojana</w:t>
        </w:r>
        <w:proofErr w:type="spellEnd"/>
      </w:hyperlink>
      <w:r w:rsidRPr="00F976E9">
        <w:rPr>
          <w:rFonts w:ascii="Arial" w:eastAsia="Times New Roman" w:hAnsi="Arial" w:cs="Arial"/>
          <w:color w:val="000000"/>
          <w:sz w:val="27"/>
          <w:szCs w:val="27"/>
          <w:lang w:eastAsia="en-GB"/>
        </w:rPr>
        <w:t> (RSBY, 2008); this is the National Health Insurance programme.</w:t>
      </w:r>
    </w:p>
    <w:p w:rsidR="00F976E9" w:rsidRPr="00F976E9" w:rsidRDefault="00F976E9" w:rsidP="00F976E9">
      <w:pPr>
        <w:numPr>
          <w:ilvl w:val="0"/>
          <w:numId w:val="5"/>
        </w:numPr>
        <w:spacing w:before="100" w:beforeAutospacing="1" w:after="100" w:afterAutospacing="1" w:line="240" w:lineRule="auto"/>
        <w:rPr>
          <w:rFonts w:ascii="Arial" w:eastAsia="Times New Roman" w:hAnsi="Arial" w:cs="Arial"/>
          <w:color w:val="000000"/>
          <w:sz w:val="27"/>
          <w:szCs w:val="27"/>
          <w:lang w:eastAsia="en-GB"/>
        </w:rPr>
      </w:pPr>
      <w:hyperlink r:id="rId22" w:tgtFrame="_blank" w:history="1">
        <w:r w:rsidRPr="00F976E9">
          <w:rPr>
            <w:rFonts w:ascii="Arial" w:eastAsia="Times New Roman" w:hAnsi="Arial" w:cs="Arial"/>
            <w:i/>
            <w:iCs/>
            <w:color w:val="800080"/>
            <w:sz w:val="27"/>
            <w:szCs w:val="27"/>
            <w:u w:val="single"/>
            <w:lang w:eastAsia="en-GB"/>
          </w:rPr>
          <w:t xml:space="preserve">Janani Suraksha </w:t>
        </w:r>
        <w:proofErr w:type="spellStart"/>
        <w:r w:rsidRPr="00F976E9">
          <w:rPr>
            <w:rFonts w:ascii="Arial" w:eastAsia="Times New Roman" w:hAnsi="Arial" w:cs="Arial"/>
            <w:i/>
            <w:iCs/>
            <w:color w:val="800080"/>
            <w:sz w:val="27"/>
            <w:szCs w:val="27"/>
            <w:u w:val="single"/>
            <w:lang w:eastAsia="en-GB"/>
          </w:rPr>
          <w:t>Yojana</w:t>
        </w:r>
        <w:proofErr w:type="spellEnd"/>
      </w:hyperlink>
      <w:r w:rsidRPr="00F976E9">
        <w:rPr>
          <w:rFonts w:ascii="Arial" w:eastAsia="Times New Roman" w:hAnsi="Arial" w:cs="Arial"/>
          <w:color w:val="000000"/>
          <w:sz w:val="27"/>
          <w:szCs w:val="27"/>
          <w:lang w:eastAsia="en-GB"/>
        </w:rPr>
        <w:t> (which translates as 'maternity protection scheme': JSY, 2005). This is a conditional cash transfer scheme. </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However, social policies in India are largely </w:t>
      </w:r>
      <w:hyperlink r:id="rId23" w:anchor="residual" w:history="1">
        <w:r w:rsidRPr="00F976E9">
          <w:rPr>
            <w:rFonts w:ascii="Arial" w:eastAsia="Times New Roman" w:hAnsi="Arial" w:cs="Arial"/>
            <w:color w:val="800080"/>
            <w:sz w:val="27"/>
            <w:szCs w:val="27"/>
            <w:u w:val="single"/>
            <w:lang w:eastAsia="en-GB"/>
          </w:rPr>
          <w:t>residual</w:t>
        </w:r>
      </w:hyperlink>
      <w:r w:rsidRPr="00F976E9">
        <w:rPr>
          <w:rFonts w:ascii="Arial" w:eastAsia="Times New Roman" w:hAnsi="Arial" w:cs="Arial"/>
          <w:color w:val="000000"/>
          <w:sz w:val="27"/>
          <w:szCs w:val="27"/>
          <w:lang w:eastAsia="en-GB"/>
        </w:rPr>
        <w:t xml:space="preserve">, with strict mean-testing procedures and with little potential to create productive assets in terms of human capital formation and public </w:t>
      </w:r>
      <w:proofErr w:type="spellStart"/>
      <w:r w:rsidRPr="00F976E9">
        <w:rPr>
          <w:rFonts w:ascii="Arial" w:eastAsia="Times New Roman" w:hAnsi="Arial" w:cs="Arial"/>
          <w:color w:val="000000"/>
          <w:sz w:val="27"/>
          <w:szCs w:val="27"/>
          <w:lang w:eastAsia="en-GB"/>
        </w:rPr>
        <w:t>goods.The</w:t>
      </w:r>
      <w:proofErr w:type="spellEnd"/>
      <w:r w:rsidRPr="00F976E9">
        <w:rPr>
          <w:rFonts w:ascii="Arial" w:eastAsia="Times New Roman" w:hAnsi="Arial" w:cs="Arial"/>
          <w:color w:val="000000"/>
          <w:sz w:val="27"/>
          <w:szCs w:val="27"/>
          <w:lang w:eastAsia="en-GB"/>
        </w:rPr>
        <w:t xml:space="preserve"> majority of citizens still largely rely on family, kinship and community for welfare activities. [11] </w:t>
      </w:r>
    </w:p>
    <w:p w:rsidR="00F976E9" w:rsidRPr="00F976E9" w:rsidRDefault="00F976E9" w:rsidP="00F976E9">
      <w:pPr>
        <w:pBdr>
          <w:bottom w:val="single" w:sz="6" w:space="0" w:color="000000"/>
        </w:pBdr>
        <w:spacing w:before="100" w:beforeAutospacing="1" w:after="100" w:afterAutospacing="1" w:line="240" w:lineRule="auto"/>
        <w:outlineLvl w:val="1"/>
        <w:rPr>
          <w:rFonts w:ascii="Arial" w:eastAsia="Times New Roman" w:hAnsi="Arial" w:cs="Arial"/>
          <w:b/>
          <w:bCs/>
          <w:color w:val="000000"/>
          <w:sz w:val="48"/>
          <w:szCs w:val="48"/>
          <w:lang w:eastAsia="en-GB"/>
        </w:rPr>
      </w:pPr>
      <w:bookmarkStart w:id="11" w:name="International"/>
      <w:bookmarkEnd w:id="11"/>
      <w:r w:rsidRPr="00F976E9">
        <w:rPr>
          <w:rFonts w:ascii="Arial" w:eastAsia="Times New Roman" w:hAnsi="Arial" w:cs="Arial"/>
          <w:b/>
          <w:bCs/>
          <w:color w:val="000000"/>
          <w:sz w:val="48"/>
          <w:szCs w:val="48"/>
          <w:lang w:eastAsia="en-GB"/>
        </w:rPr>
        <w:t>International aspects of social policy</w:t>
      </w:r>
    </w:p>
    <w:p w:rsidR="00F976E9" w:rsidRPr="00F976E9" w:rsidRDefault="00F976E9" w:rsidP="00F976E9">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12" w:name="EU"/>
      <w:bookmarkEnd w:id="12"/>
      <w:r w:rsidRPr="00F976E9">
        <w:rPr>
          <w:rFonts w:ascii="Arial" w:eastAsia="Times New Roman" w:hAnsi="Arial" w:cs="Arial"/>
          <w:b/>
          <w:bCs/>
          <w:color w:val="000000"/>
          <w:sz w:val="36"/>
          <w:szCs w:val="36"/>
          <w:lang w:eastAsia="en-GB"/>
        </w:rPr>
        <w:t>The social policy of the European Union</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The European Community was founded for political and economic reasons. The central political aim was less European Union than the maintenance of peace in Europe. The principal economic aim was the establishment of a European free market. By contrast, there were no clear social aims; such social measures as there were followed from the pressures of economic policy. During the 1970s, the emphasis of Community social policy changed towards improving 'living and working conditions' in the community, and the idea of the 'worker' was extended to include those who were not part of the labour force. Once it was accepted that the Community had social objectives distinct from the economic objectives, it became possible to expand the role of the Community in social policy.</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The powers of the Union have developed through incremental development of marginal, relatively innocuous measures in order to establish precedent and competence. For example, provisions covering cigarette packets, bus passes or language teaching sought to establish competence in relation to public health, old people, transport and education. This has been resisted through the idea of 'subsidiarity', by which action should always be taken at the lowest possible level.</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The Commission's approach to the development of policy is based on the incremental development of services, the progressive expansion of </w:t>
      </w:r>
      <w:r w:rsidRPr="00F976E9">
        <w:rPr>
          <w:rFonts w:ascii="Arial" w:eastAsia="Times New Roman" w:hAnsi="Arial" w:cs="Arial"/>
          <w:color w:val="000000"/>
          <w:sz w:val="27"/>
          <w:szCs w:val="27"/>
          <w:lang w:eastAsia="en-GB"/>
        </w:rPr>
        <w:lastRenderedPageBreak/>
        <w:t>solidarity, and the insertion of those who are excluded. Powers have been taken to deal with the problems of </w:t>
      </w:r>
      <w:hyperlink r:id="rId24" w:anchor="Exclusion" w:history="1">
        <w:r w:rsidRPr="00F976E9">
          <w:rPr>
            <w:rFonts w:ascii="Arial" w:eastAsia="Times New Roman" w:hAnsi="Arial" w:cs="Arial"/>
            <w:color w:val="800080"/>
            <w:sz w:val="27"/>
            <w:szCs w:val="27"/>
            <w:u w:val="single"/>
            <w:lang w:eastAsia="en-GB"/>
          </w:rPr>
          <w:t>exclusion</w:t>
        </w:r>
      </w:hyperlink>
      <w:r w:rsidRPr="00F976E9">
        <w:rPr>
          <w:rFonts w:ascii="Arial" w:eastAsia="Times New Roman" w:hAnsi="Arial" w:cs="Arial"/>
          <w:color w:val="000000"/>
          <w:sz w:val="27"/>
          <w:szCs w:val="27"/>
          <w:lang w:eastAsia="en-GB"/>
        </w:rPr>
        <w:t>.</w:t>
      </w:r>
    </w:p>
    <w:p w:rsidR="00F976E9" w:rsidRPr="00F976E9" w:rsidRDefault="00F976E9" w:rsidP="00F976E9">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13" w:name="Development"/>
      <w:bookmarkEnd w:id="13"/>
      <w:r w:rsidRPr="00F976E9">
        <w:rPr>
          <w:rFonts w:ascii="Arial" w:eastAsia="Times New Roman" w:hAnsi="Arial" w:cs="Arial"/>
          <w:b/>
          <w:bCs/>
          <w:color w:val="000000"/>
          <w:sz w:val="36"/>
          <w:szCs w:val="36"/>
          <w:lang w:eastAsia="en-GB"/>
        </w:rPr>
        <w:t>Social policy in developing countries</w:t>
      </w:r>
    </w:p>
    <w:p w:rsidR="00F976E9" w:rsidRPr="00F976E9" w:rsidRDefault="00F976E9" w:rsidP="00F976E9">
      <w:pPr>
        <w:spacing w:before="100" w:beforeAutospacing="1" w:after="100" w:afterAutospacing="1" w:line="240" w:lineRule="auto"/>
        <w:jc w:val="right"/>
        <w:rPr>
          <w:rFonts w:ascii="Arial" w:eastAsia="Times New Roman" w:hAnsi="Arial" w:cs="Arial"/>
          <w:color w:val="000000"/>
          <w:sz w:val="19"/>
          <w:szCs w:val="19"/>
          <w:lang w:eastAsia="en-GB"/>
        </w:rPr>
      </w:pPr>
      <w:r w:rsidRPr="00F976E9">
        <w:rPr>
          <w:rFonts w:ascii="Arial" w:eastAsia="Times New Roman" w:hAnsi="Arial" w:cs="Arial"/>
          <w:noProof/>
          <w:color w:val="000000"/>
          <w:sz w:val="19"/>
          <w:szCs w:val="19"/>
          <w:lang w:eastAsia="en-GB"/>
        </w:rPr>
        <w:drawing>
          <wp:inline distT="0" distB="0" distL="0" distR="0" wp14:anchorId="3F4A978D" wp14:editId="1FECE188">
            <wp:extent cx="7610475" cy="3905250"/>
            <wp:effectExtent l="0" t="0" r="9525" b="0"/>
            <wp:docPr id="4" name="Picture 4" descr="World Bank: less than $2 a 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orld Bank: less than $2 a day"/>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610475" cy="3905250"/>
                    </a:xfrm>
                    <a:prstGeom prst="rect">
                      <a:avLst/>
                    </a:prstGeom>
                    <a:noFill/>
                    <a:ln>
                      <a:noFill/>
                    </a:ln>
                  </pic:spPr>
                </pic:pic>
              </a:graphicData>
            </a:graphic>
          </wp:inline>
        </w:drawing>
      </w:r>
    </w:p>
    <w:p w:rsidR="00F976E9" w:rsidRPr="00F976E9" w:rsidRDefault="00F976E9" w:rsidP="00F976E9">
      <w:pPr>
        <w:spacing w:before="100" w:beforeAutospacing="1" w:after="100" w:afterAutospacing="1" w:line="240" w:lineRule="auto"/>
        <w:jc w:val="right"/>
        <w:rPr>
          <w:rFonts w:ascii="Arial" w:eastAsia="Times New Roman" w:hAnsi="Arial" w:cs="Arial"/>
          <w:color w:val="000000"/>
          <w:sz w:val="19"/>
          <w:szCs w:val="19"/>
          <w:lang w:eastAsia="en-GB"/>
        </w:rPr>
      </w:pPr>
      <w:r w:rsidRPr="00F976E9">
        <w:rPr>
          <w:rFonts w:ascii="Arial" w:eastAsia="Times New Roman" w:hAnsi="Arial" w:cs="Arial"/>
          <w:color w:val="000000"/>
          <w:sz w:val="19"/>
          <w:szCs w:val="19"/>
          <w:lang w:eastAsia="en-GB"/>
        </w:rPr>
        <w:t>World Bank: % of populations on less than $2 a day</w:t>
      </w:r>
    </w:p>
    <w:p w:rsidR="00F976E9" w:rsidRPr="00F976E9" w:rsidRDefault="00F976E9" w:rsidP="00F976E9">
      <w:pPr>
        <w:spacing w:after="0" w:line="240" w:lineRule="auto"/>
        <w:rPr>
          <w:rFonts w:ascii="Times New Roman" w:eastAsia="Times New Roman" w:hAnsi="Times New Roman" w:cs="Times New Roman"/>
          <w:sz w:val="24"/>
          <w:szCs w:val="24"/>
          <w:lang w:eastAsia="en-GB"/>
        </w:rPr>
      </w:pPr>
      <w:r w:rsidRPr="00F976E9">
        <w:rPr>
          <w:rFonts w:ascii="Arial" w:eastAsia="Times New Roman" w:hAnsi="Arial" w:cs="Arial"/>
          <w:color w:val="000000"/>
          <w:sz w:val="27"/>
          <w:szCs w:val="27"/>
          <w:lang w:eastAsia="en-GB"/>
        </w:rPr>
        <w:t>The central problem of the developing countries is </w:t>
      </w:r>
      <w:hyperlink r:id="rId26" w:history="1">
        <w:r w:rsidRPr="00F976E9">
          <w:rPr>
            <w:rFonts w:ascii="Arial" w:eastAsia="Times New Roman" w:hAnsi="Arial" w:cs="Arial"/>
            <w:color w:val="800080"/>
            <w:sz w:val="27"/>
            <w:szCs w:val="27"/>
            <w:u w:val="single"/>
            <w:lang w:eastAsia="en-GB"/>
          </w:rPr>
          <w:t>poverty</w:t>
        </w:r>
      </w:hyperlink>
      <w:r w:rsidRPr="00F976E9">
        <w:rPr>
          <w:rFonts w:ascii="Arial" w:eastAsia="Times New Roman" w:hAnsi="Arial" w:cs="Arial"/>
          <w:color w:val="000000"/>
          <w:sz w:val="27"/>
          <w:szCs w:val="27"/>
          <w:lang w:eastAsia="en-GB"/>
        </w:rPr>
        <w:t>. According the </w:t>
      </w:r>
      <w:hyperlink r:id="rId27" w:history="1">
        <w:r w:rsidRPr="00F976E9">
          <w:rPr>
            <w:rFonts w:ascii="Arial" w:eastAsia="Times New Roman" w:hAnsi="Arial" w:cs="Arial"/>
            <w:color w:val="800080"/>
            <w:sz w:val="27"/>
            <w:szCs w:val="27"/>
            <w:u w:val="single"/>
            <w:lang w:eastAsia="en-GB"/>
          </w:rPr>
          <w:t>World Bank</w:t>
        </w:r>
      </w:hyperlink>
      <w:r w:rsidRPr="00F976E9">
        <w:rPr>
          <w:rFonts w:ascii="Arial" w:eastAsia="Times New Roman" w:hAnsi="Arial" w:cs="Arial"/>
          <w:color w:val="000000"/>
          <w:sz w:val="27"/>
          <w:szCs w:val="27"/>
          <w:lang w:eastAsia="en-GB"/>
        </w:rPr>
        <w:t>, more than half the world's population lives on less than $3 a day; the target of</w:t>
      </w:r>
      <w:proofErr w:type="gramStart"/>
      <w:r w:rsidRPr="00F976E9">
        <w:rPr>
          <w:rFonts w:ascii="Arial" w:eastAsia="Times New Roman" w:hAnsi="Arial" w:cs="Arial"/>
          <w:color w:val="000000"/>
          <w:sz w:val="27"/>
          <w:szCs w:val="27"/>
          <w:lang w:eastAsia="en-GB"/>
        </w:rPr>
        <w:t>  $</w:t>
      </w:r>
      <w:proofErr w:type="gramEnd"/>
      <w:r w:rsidRPr="00F976E9">
        <w:rPr>
          <w:rFonts w:ascii="Arial" w:eastAsia="Times New Roman" w:hAnsi="Arial" w:cs="Arial"/>
          <w:color w:val="000000"/>
          <w:sz w:val="27"/>
          <w:szCs w:val="27"/>
          <w:lang w:eastAsia="en-GB"/>
        </w:rPr>
        <w:t>1.90 a day used in the Sustainable Development Goals is arbitrary, but it shows that many people are not part of a formal economy. For Amartya Sen, poverty stems not just from a lack of resources, but from lack of entitlement: famines happen, not because there is not enough food, but because poor people are not allowed to eat the food that is there. [12]</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Economic development is essential to welfare. It produces material goods. It promotes integration and interdependence, and extends people's entitlements. It has clearly beneficial effects on social welfare: the last 30-40 years have seen spectacular improvements in longevity, infant survival, access to basic amenities like water supplies and fuel, and the provision of services like health care and education. At the same time, development produces casualties. It makes poor people vulnerable; it uproots traditional lifestyles; it can lead to social polarisation. The 'structural adjustment' </w:t>
      </w:r>
      <w:r w:rsidRPr="00F976E9">
        <w:rPr>
          <w:rFonts w:ascii="Arial" w:eastAsia="Times New Roman" w:hAnsi="Arial" w:cs="Arial"/>
          <w:color w:val="000000"/>
          <w:sz w:val="27"/>
          <w:szCs w:val="27"/>
          <w:lang w:eastAsia="en-GB"/>
        </w:rPr>
        <w:lastRenderedPageBreak/>
        <w:t>favoured by international organisations - moving developing countries towards a formal market economy - has been criticised for pushing developing countries into a situation where their poor will be unprotected.</w:t>
      </w:r>
    </w:p>
    <w:p w:rsid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Although economic development is fundamental, it does not guarantee social protection. Traditional social security tended to be confined to narrowly </w:t>
      </w:r>
      <w:proofErr w:type="gramStart"/>
      <w:r w:rsidRPr="00F976E9">
        <w:rPr>
          <w:rFonts w:ascii="Arial" w:eastAsia="Times New Roman" w:hAnsi="Arial" w:cs="Arial"/>
          <w:color w:val="000000"/>
          <w:sz w:val="27"/>
          <w:szCs w:val="27"/>
          <w:lang w:eastAsia="en-GB"/>
        </w:rPr>
        <w:t>defined</w:t>
      </w:r>
      <w:proofErr w:type="gramEnd"/>
      <w:r w:rsidRPr="00F976E9">
        <w:rPr>
          <w:rFonts w:ascii="Arial" w:eastAsia="Times New Roman" w:hAnsi="Arial" w:cs="Arial"/>
          <w:color w:val="000000"/>
          <w:sz w:val="27"/>
          <w:szCs w:val="27"/>
          <w:lang w:eastAsia="en-GB"/>
        </w:rPr>
        <w:t xml:space="preserve"> occupational groups. Increasing numbers of low and middle income countries have introduced social protection schemes - since 2000, the coverage in lower income countries has gone from less than 100m people to over 840 million.</w:t>
      </w:r>
    </w:p>
    <w:p w:rsid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External links: </w:t>
      </w:r>
      <w:hyperlink r:id="rId28" w:tgtFrame="_blank" w:history="1">
        <w:r w:rsidRPr="00F976E9">
          <w:rPr>
            <w:rFonts w:ascii="Arial" w:eastAsia="Times New Roman" w:hAnsi="Arial" w:cs="Arial"/>
            <w:color w:val="800080"/>
            <w:sz w:val="27"/>
            <w:szCs w:val="27"/>
            <w:u w:val="single"/>
            <w:lang w:eastAsia="en-GB"/>
          </w:rPr>
          <w:t>Poverty and development</w:t>
        </w:r>
      </w:hyperlink>
      <w:r w:rsidRPr="00F976E9">
        <w:rPr>
          <w:rFonts w:ascii="Arial" w:eastAsia="Times New Roman" w:hAnsi="Arial" w:cs="Arial"/>
          <w:color w:val="000000"/>
          <w:sz w:val="27"/>
          <w:szCs w:val="27"/>
          <w:lang w:eastAsia="en-GB"/>
        </w:rPr>
        <w:t> | </w:t>
      </w:r>
      <w:hyperlink r:id="rId29" w:tgtFrame="_blank" w:history="1">
        <w:r w:rsidRPr="00F976E9">
          <w:rPr>
            <w:rFonts w:ascii="Arial" w:eastAsia="Times New Roman" w:hAnsi="Arial" w:cs="Arial"/>
            <w:color w:val="800080"/>
            <w:sz w:val="27"/>
            <w:szCs w:val="27"/>
            <w:u w:val="single"/>
            <w:lang w:eastAsia="en-GB"/>
          </w:rPr>
          <w:t>The Sustainable Development Goals</w:t>
        </w:r>
      </w:hyperlink>
      <w:r w:rsidRPr="00F976E9">
        <w:rPr>
          <w:rFonts w:ascii="Arial" w:eastAsia="Times New Roman" w:hAnsi="Arial" w:cs="Arial"/>
          <w:color w:val="000000"/>
          <w:sz w:val="27"/>
          <w:szCs w:val="27"/>
          <w:lang w:eastAsia="en-GB"/>
        </w:rPr>
        <w:t> | </w:t>
      </w:r>
      <w:hyperlink r:id="rId30" w:tgtFrame="_blank" w:history="1">
        <w:r w:rsidRPr="00F976E9">
          <w:rPr>
            <w:rFonts w:ascii="Arial" w:eastAsia="Times New Roman" w:hAnsi="Arial" w:cs="Arial"/>
            <w:color w:val="800080"/>
            <w:sz w:val="27"/>
            <w:szCs w:val="27"/>
            <w:u w:val="single"/>
            <w:lang w:eastAsia="en-GB"/>
          </w:rPr>
          <w:t xml:space="preserve">Video - Hans </w:t>
        </w:r>
        <w:proofErr w:type="spellStart"/>
        <w:r w:rsidRPr="00F976E9">
          <w:rPr>
            <w:rFonts w:ascii="Arial" w:eastAsia="Times New Roman" w:hAnsi="Arial" w:cs="Arial"/>
            <w:color w:val="800080"/>
            <w:sz w:val="27"/>
            <w:szCs w:val="27"/>
            <w:u w:val="single"/>
            <w:lang w:eastAsia="en-GB"/>
          </w:rPr>
          <w:t>Rosling</w:t>
        </w:r>
        <w:proofErr w:type="spellEnd"/>
        <w:r w:rsidRPr="00F976E9">
          <w:rPr>
            <w:rFonts w:ascii="Arial" w:eastAsia="Times New Roman" w:hAnsi="Arial" w:cs="Arial"/>
            <w:color w:val="800080"/>
            <w:sz w:val="27"/>
            <w:szCs w:val="27"/>
            <w:u w:val="single"/>
            <w:lang w:eastAsia="en-GB"/>
          </w:rPr>
          <w:t xml:space="preserve"> on progress in dealing with poverty </w:t>
        </w:r>
      </w:hyperlink>
      <w:r w:rsidRPr="00F976E9">
        <w:rPr>
          <w:rFonts w:ascii="Arial" w:eastAsia="Times New Roman" w:hAnsi="Arial" w:cs="Arial"/>
          <w:color w:val="000000"/>
          <w:sz w:val="27"/>
          <w:szCs w:val="27"/>
          <w:lang w:eastAsia="en-GB"/>
        </w:rPr>
        <w:t>| </w:t>
      </w:r>
      <w:hyperlink r:id="rId31" w:tgtFrame="_blank" w:history="1">
        <w:r w:rsidRPr="00F976E9">
          <w:rPr>
            <w:rFonts w:ascii="Arial" w:eastAsia="Times New Roman" w:hAnsi="Arial" w:cs="Arial"/>
            <w:color w:val="800080"/>
            <w:sz w:val="27"/>
            <w:szCs w:val="27"/>
            <w:u w:val="single"/>
            <w:lang w:eastAsia="en-GB"/>
          </w:rPr>
          <w:t>Manchester University - Social Assistance Explorer</w:t>
        </w:r>
      </w:hyperlink>
    </w:p>
    <w:p w:rsidR="00F976E9" w:rsidRPr="00F976E9" w:rsidRDefault="00F976E9" w:rsidP="00F976E9">
      <w:pPr>
        <w:shd w:val="clear" w:color="auto" w:fill="CCCCCC"/>
        <w:spacing w:before="100" w:beforeAutospacing="1" w:after="100" w:afterAutospacing="1" w:line="240" w:lineRule="auto"/>
        <w:ind w:right="9605"/>
        <w:rPr>
          <w:rFonts w:ascii="Arial" w:eastAsia="Times New Roman" w:hAnsi="Arial" w:cs="Arial"/>
          <w:color w:val="000000"/>
          <w:sz w:val="27"/>
          <w:szCs w:val="27"/>
          <w:lang w:eastAsia="en-GB"/>
        </w:rPr>
      </w:pPr>
    </w:p>
    <w:p w:rsidR="00F976E9" w:rsidRPr="00F976E9" w:rsidRDefault="00F976E9" w:rsidP="00F976E9">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bookmarkStart w:id="14" w:name="Globalization"/>
      <w:bookmarkEnd w:id="14"/>
      <w:r w:rsidRPr="00F976E9">
        <w:rPr>
          <w:rFonts w:ascii="Arial" w:eastAsia="Times New Roman" w:hAnsi="Arial" w:cs="Arial"/>
          <w:b/>
          <w:bCs/>
          <w:color w:val="000000"/>
          <w:sz w:val="36"/>
          <w:szCs w:val="36"/>
          <w:lang w:eastAsia="en-GB"/>
        </w:rPr>
        <w:t>Globalization and welfare</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The development of a global economy has implications for national welfare policies. The nation state is being 'hollowed out', with power being dispersed to localities, independent organisations, and supra-national bodies (like NAFTA or the European Union). Mishra argues, in </w:t>
      </w:r>
      <w:r w:rsidRPr="00F976E9">
        <w:rPr>
          <w:rFonts w:ascii="Arial" w:eastAsia="Times New Roman" w:hAnsi="Arial" w:cs="Arial"/>
          <w:i/>
          <w:iCs/>
          <w:color w:val="000000"/>
          <w:sz w:val="27"/>
          <w:szCs w:val="27"/>
          <w:lang w:eastAsia="en-GB"/>
        </w:rPr>
        <w:t>Globalization and the Welfare State</w:t>
      </w:r>
      <w:r w:rsidRPr="00F976E9">
        <w:rPr>
          <w:rFonts w:ascii="Arial" w:eastAsia="Times New Roman" w:hAnsi="Arial" w:cs="Arial"/>
          <w:color w:val="000000"/>
          <w:sz w:val="27"/>
          <w:szCs w:val="27"/>
          <w:lang w:eastAsia="en-GB"/>
        </w:rPr>
        <w:t>, that globalization limits the capacity of nation-states to act for social protection. Global trends have been associated with a strong neo-liberal ideology, promoting inequality and representing social protection as the source of 'rigidity' in the labour market. International organisations like the World Bank and International Monetary Fund have been selling a particular brand of economic and social policy to developing countries, and the countries of Eastern Europe, focused on limited government expenditure, selective social services and private provision. [13]</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This case is perhaps overstated. It is true that there has been retrenchment in many countries, and an increased focus on selective social services. At the same time, most developed countries have moved towards general coverage of the costs of hospital care, and more inclusive social protection policies. Transitional economies are moving in a similar direction, and the mushroom growth of social assistance schemes (often in the form of Conditional Cash Transfers) is particularly remarkable. There has been a greater diversification of the basis of coverage, through a combination of governmental and non-governmental provisions. There is no consistent </w:t>
      </w:r>
      <w:r w:rsidRPr="00F976E9">
        <w:rPr>
          <w:rFonts w:ascii="Arial" w:eastAsia="Times New Roman" w:hAnsi="Arial" w:cs="Arial"/>
          <w:color w:val="000000"/>
          <w:sz w:val="27"/>
          <w:szCs w:val="27"/>
          <w:lang w:eastAsia="en-GB"/>
        </w:rPr>
        <w:lastRenderedPageBreak/>
        <w:t>trend to greater inequality, though Piketty argues that increasing inequality is unavoidable. [14]</w:t>
      </w:r>
    </w:p>
    <w:p w:rsidR="00F976E9" w:rsidRPr="00F976E9" w:rsidRDefault="00F976E9" w:rsidP="00F976E9">
      <w:pPr>
        <w:pBdr>
          <w:bottom w:val="single" w:sz="6" w:space="0" w:color="000000"/>
        </w:pBdr>
        <w:spacing w:before="100" w:beforeAutospacing="1" w:after="100" w:afterAutospacing="1" w:line="240" w:lineRule="auto"/>
        <w:outlineLvl w:val="2"/>
        <w:rPr>
          <w:rFonts w:ascii="Arial" w:eastAsia="Times New Roman" w:hAnsi="Arial" w:cs="Arial"/>
          <w:b/>
          <w:bCs/>
          <w:color w:val="000000"/>
          <w:sz w:val="36"/>
          <w:szCs w:val="36"/>
          <w:lang w:eastAsia="en-GB"/>
        </w:rPr>
      </w:pPr>
      <w:r w:rsidRPr="00F976E9">
        <w:rPr>
          <w:rFonts w:ascii="Arial" w:eastAsia="Times New Roman" w:hAnsi="Arial" w:cs="Arial"/>
          <w:b/>
          <w:bCs/>
          <w:color w:val="000000"/>
          <w:sz w:val="36"/>
          <w:szCs w:val="36"/>
          <w:lang w:eastAsia="en-GB"/>
        </w:rPr>
        <w:t>References</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D Mitchell, 1991, Income transfers in ten welfare states, Avebury</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P Flora, A Heidenheimer, 1982, </w:t>
      </w:r>
      <w:proofErr w:type="gramStart"/>
      <w:r w:rsidRPr="00F976E9">
        <w:rPr>
          <w:rFonts w:ascii="Arial" w:eastAsia="Times New Roman" w:hAnsi="Arial" w:cs="Arial"/>
          <w:color w:val="000000"/>
          <w:sz w:val="27"/>
          <w:szCs w:val="27"/>
          <w:lang w:eastAsia="en-GB"/>
        </w:rPr>
        <w:t>The</w:t>
      </w:r>
      <w:proofErr w:type="gramEnd"/>
      <w:r w:rsidRPr="00F976E9">
        <w:rPr>
          <w:rFonts w:ascii="Arial" w:eastAsia="Times New Roman" w:hAnsi="Arial" w:cs="Arial"/>
          <w:color w:val="000000"/>
          <w:sz w:val="27"/>
          <w:szCs w:val="27"/>
          <w:lang w:eastAsia="en-GB"/>
        </w:rPr>
        <w:t xml:space="preserve"> development of welfare states in Europe and America, Transaction Books.</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H </w:t>
      </w:r>
      <w:proofErr w:type="spellStart"/>
      <w:r w:rsidRPr="00F976E9">
        <w:rPr>
          <w:rFonts w:ascii="Arial" w:eastAsia="Times New Roman" w:hAnsi="Arial" w:cs="Arial"/>
          <w:color w:val="000000"/>
          <w:sz w:val="27"/>
          <w:szCs w:val="27"/>
          <w:lang w:eastAsia="en-GB"/>
        </w:rPr>
        <w:t>Wilensky</w:t>
      </w:r>
      <w:proofErr w:type="spellEnd"/>
      <w:r w:rsidRPr="00F976E9">
        <w:rPr>
          <w:rFonts w:ascii="Arial" w:eastAsia="Times New Roman" w:hAnsi="Arial" w:cs="Arial"/>
          <w:color w:val="000000"/>
          <w:sz w:val="27"/>
          <w:szCs w:val="27"/>
          <w:lang w:eastAsia="en-GB"/>
        </w:rPr>
        <w:t xml:space="preserve">, 1975, </w:t>
      </w:r>
      <w:proofErr w:type="gramStart"/>
      <w:r w:rsidRPr="00F976E9">
        <w:rPr>
          <w:rFonts w:ascii="Arial" w:eastAsia="Times New Roman" w:hAnsi="Arial" w:cs="Arial"/>
          <w:color w:val="000000"/>
          <w:sz w:val="27"/>
          <w:szCs w:val="27"/>
          <w:lang w:eastAsia="en-GB"/>
        </w:rPr>
        <w:t>The</w:t>
      </w:r>
      <w:proofErr w:type="gramEnd"/>
      <w:r w:rsidRPr="00F976E9">
        <w:rPr>
          <w:rFonts w:ascii="Arial" w:eastAsia="Times New Roman" w:hAnsi="Arial" w:cs="Arial"/>
          <w:color w:val="000000"/>
          <w:sz w:val="27"/>
          <w:szCs w:val="27"/>
          <w:lang w:eastAsia="en-GB"/>
        </w:rPr>
        <w:t xml:space="preserve"> welfare state and equality, University of California Press.</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G </w:t>
      </w:r>
      <w:proofErr w:type="spellStart"/>
      <w:r w:rsidRPr="00F976E9">
        <w:rPr>
          <w:rFonts w:ascii="Arial" w:eastAsia="Times New Roman" w:hAnsi="Arial" w:cs="Arial"/>
          <w:color w:val="000000"/>
          <w:sz w:val="27"/>
          <w:szCs w:val="27"/>
          <w:lang w:eastAsia="en-GB"/>
        </w:rPr>
        <w:t>Esping</w:t>
      </w:r>
      <w:proofErr w:type="spellEnd"/>
      <w:r w:rsidRPr="00F976E9">
        <w:rPr>
          <w:rFonts w:ascii="Arial" w:eastAsia="Times New Roman" w:hAnsi="Arial" w:cs="Arial"/>
          <w:color w:val="000000"/>
          <w:sz w:val="27"/>
          <w:szCs w:val="27"/>
          <w:lang w:eastAsia="en-GB"/>
        </w:rPr>
        <w:t xml:space="preserve"> Andersen, 1990, </w:t>
      </w:r>
      <w:proofErr w:type="gramStart"/>
      <w:r w:rsidRPr="00F976E9">
        <w:rPr>
          <w:rFonts w:ascii="Arial" w:eastAsia="Times New Roman" w:hAnsi="Arial" w:cs="Arial"/>
          <w:color w:val="000000"/>
          <w:sz w:val="27"/>
          <w:szCs w:val="27"/>
          <w:lang w:eastAsia="en-GB"/>
        </w:rPr>
        <w:t>The</w:t>
      </w:r>
      <w:proofErr w:type="gramEnd"/>
      <w:r w:rsidRPr="00F976E9">
        <w:rPr>
          <w:rFonts w:ascii="Arial" w:eastAsia="Times New Roman" w:hAnsi="Arial" w:cs="Arial"/>
          <w:color w:val="000000"/>
          <w:sz w:val="27"/>
          <w:szCs w:val="27"/>
          <w:lang w:eastAsia="en-GB"/>
        </w:rPr>
        <w:t xml:space="preserve"> three worlds of welfare capitalism, Polity.</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A Briggs, 1961, The Welfare State in historical perspective, European Journal of Sociology</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S </w:t>
      </w:r>
      <w:proofErr w:type="spellStart"/>
      <w:r w:rsidRPr="00F976E9">
        <w:rPr>
          <w:rFonts w:ascii="Arial" w:eastAsia="Times New Roman" w:hAnsi="Arial" w:cs="Arial"/>
          <w:color w:val="000000"/>
          <w:sz w:val="27"/>
          <w:szCs w:val="27"/>
          <w:lang w:eastAsia="en-GB"/>
        </w:rPr>
        <w:t>Ringen</w:t>
      </w:r>
      <w:proofErr w:type="spellEnd"/>
      <w:r w:rsidRPr="00F976E9">
        <w:rPr>
          <w:rFonts w:ascii="Arial" w:eastAsia="Times New Roman" w:hAnsi="Arial" w:cs="Arial"/>
          <w:color w:val="000000"/>
          <w:sz w:val="27"/>
          <w:szCs w:val="27"/>
          <w:lang w:eastAsia="en-GB"/>
        </w:rPr>
        <w:t xml:space="preserve">, 1989, </w:t>
      </w:r>
      <w:proofErr w:type="gramStart"/>
      <w:r w:rsidRPr="00F976E9">
        <w:rPr>
          <w:rFonts w:ascii="Arial" w:eastAsia="Times New Roman" w:hAnsi="Arial" w:cs="Arial"/>
          <w:color w:val="000000"/>
          <w:sz w:val="27"/>
          <w:szCs w:val="27"/>
          <w:lang w:eastAsia="en-GB"/>
        </w:rPr>
        <w:t>The</w:t>
      </w:r>
      <w:proofErr w:type="gramEnd"/>
      <w:r w:rsidRPr="00F976E9">
        <w:rPr>
          <w:rFonts w:ascii="Arial" w:eastAsia="Times New Roman" w:hAnsi="Arial" w:cs="Arial"/>
          <w:color w:val="000000"/>
          <w:sz w:val="27"/>
          <w:szCs w:val="27"/>
          <w:lang w:eastAsia="en-GB"/>
        </w:rPr>
        <w:t xml:space="preserve"> possibility of politics, Clarendon Press.</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G </w:t>
      </w:r>
      <w:proofErr w:type="spellStart"/>
      <w:r w:rsidRPr="00F976E9">
        <w:rPr>
          <w:rFonts w:ascii="Arial" w:eastAsia="Times New Roman" w:hAnsi="Arial" w:cs="Arial"/>
          <w:color w:val="000000"/>
          <w:sz w:val="27"/>
          <w:szCs w:val="27"/>
          <w:lang w:eastAsia="en-GB"/>
        </w:rPr>
        <w:t>Klass</w:t>
      </w:r>
      <w:proofErr w:type="spellEnd"/>
      <w:r w:rsidRPr="00F976E9">
        <w:rPr>
          <w:rFonts w:ascii="Arial" w:eastAsia="Times New Roman" w:hAnsi="Arial" w:cs="Arial"/>
          <w:color w:val="000000"/>
          <w:sz w:val="27"/>
          <w:szCs w:val="27"/>
          <w:lang w:eastAsia="en-GB"/>
        </w:rPr>
        <w:t>, 1985, Explaining America and the welfare state, British Journal of Political Science 15 427-50.</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S </w:t>
      </w:r>
      <w:proofErr w:type="spellStart"/>
      <w:r w:rsidRPr="00F976E9">
        <w:rPr>
          <w:rFonts w:ascii="Arial" w:eastAsia="Times New Roman" w:hAnsi="Arial" w:cs="Arial"/>
          <w:color w:val="000000"/>
          <w:sz w:val="27"/>
          <w:szCs w:val="27"/>
          <w:lang w:eastAsia="en-GB"/>
        </w:rPr>
        <w:t>Ringen</w:t>
      </w:r>
      <w:proofErr w:type="spellEnd"/>
      <w:r w:rsidRPr="00F976E9">
        <w:rPr>
          <w:rFonts w:ascii="Arial" w:eastAsia="Times New Roman" w:hAnsi="Arial" w:cs="Arial"/>
          <w:color w:val="000000"/>
          <w:sz w:val="27"/>
          <w:szCs w:val="27"/>
          <w:lang w:eastAsia="en-GB"/>
        </w:rPr>
        <w:t xml:space="preserve">, K </w:t>
      </w:r>
      <w:proofErr w:type="spellStart"/>
      <w:r w:rsidRPr="00F976E9">
        <w:rPr>
          <w:rFonts w:ascii="Arial" w:eastAsia="Times New Roman" w:hAnsi="Arial" w:cs="Arial"/>
          <w:color w:val="000000"/>
          <w:sz w:val="27"/>
          <w:szCs w:val="27"/>
          <w:lang w:eastAsia="en-GB"/>
        </w:rPr>
        <w:t>Ngok</w:t>
      </w:r>
      <w:proofErr w:type="spellEnd"/>
      <w:r w:rsidRPr="00F976E9">
        <w:rPr>
          <w:rFonts w:ascii="Arial" w:eastAsia="Times New Roman" w:hAnsi="Arial" w:cs="Arial"/>
          <w:color w:val="000000"/>
          <w:sz w:val="27"/>
          <w:szCs w:val="27"/>
          <w:lang w:eastAsia="en-GB"/>
        </w:rPr>
        <w:t>, 2013, </w:t>
      </w:r>
      <w:hyperlink r:id="rId32" w:tgtFrame="_blank" w:history="1">
        <w:proofErr w:type="gramStart"/>
        <w:r w:rsidRPr="00F976E9">
          <w:rPr>
            <w:rFonts w:ascii="Arial" w:eastAsia="Times New Roman" w:hAnsi="Arial" w:cs="Arial"/>
            <w:color w:val="800080"/>
            <w:sz w:val="27"/>
            <w:szCs w:val="27"/>
            <w:u w:val="single"/>
            <w:lang w:eastAsia="en-GB"/>
          </w:rPr>
          <w:t>What</w:t>
        </w:r>
        <w:proofErr w:type="gramEnd"/>
        <w:r w:rsidRPr="00F976E9">
          <w:rPr>
            <w:rFonts w:ascii="Arial" w:eastAsia="Times New Roman" w:hAnsi="Arial" w:cs="Arial"/>
            <w:color w:val="800080"/>
            <w:sz w:val="27"/>
            <w:szCs w:val="27"/>
            <w:u w:val="single"/>
            <w:lang w:eastAsia="en-GB"/>
          </w:rPr>
          <w:t xml:space="preserve"> kind of welfare state is emerging in China?</w:t>
        </w:r>
      </w:hyperlink>
      <w:r w:rsidRPr="00F976E9">
        <w:rPr>
          <w:rFonts w:ascii="Arial" w:eastAsia="Times New Roman" w:hAnsi="Arial" w:cs="Arial"/>
          <w:color w:val="000000"/>
          <w:sz w:val="27"/>
          <w:szCs w:val="27"/>
          <w:lang w:eastAsia="en-GB"/>
        </w:rPr>
        <w:t>, Oxford: St Anthony's College.</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K Chandra, 2004, Why Ethnic Parties Succeed: Patronage and Ethnic Head Counts in India, Cambridge: Cambridge University Press.</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proofErr w:type="spellStart"/>
      <w:r w:rsidRPr="00F976E9">
        <w:rPr>
          <w:rFonts w:ascii="Arial" w:eastAsia="Times New Roman" w:hAnsi="Arial" w:cs="Arial"/>
          <w:color w:val="000000"/>
          <w:sz w:val="27"/>
          <w:szCs w:val="27"/>
          <w:lang w:eastAsia="en-GB"/>
        </w:rPr>
        <w:t>Kapur</w:t>
      </w:r>
      <w:proofErr w:type="spellEnd"/>
      <w:r w:rsidRPr="00F976E9">
        <w:rPr>
          <w:rFonts w:ascii="Arial" w:eastAsia="Times New Roman" w:hAnsi="Arial" w:cs="Arial"/>
          <w:color w:val="000000"/>
          <w:sz w:val="27"/>
          <w:szCs w:val="27"/>
          <w:lang w:eastAsia="en-GB"/>
        </w:rPr>
        <w:t xml:space="preserve">, D. and </w:t>
      </w:r>
      <w:proofErr w:type="spellStart"/>
      <w:r w:rsidRPr="00F976E9">
        <w:rPr>
          <w:rFonts w:ascii="Arial" w:eastAsia="Times New Roman" w:hAnsi="Arial" w:cs="Arial"/>
          <w:color w:val="000000"/>
          <w:sz w:val="27"/>
          <w:szCs w:val="27"/>
          <w:lang w:eastAsia="en-GB"/>
        </w:rPr>
        <w:t>Nangia</w:t>
      </w:r>
      <w:proofErr w:type="spellEnd"/>
      <w:r w:rsidRPr="00F976E9">
        <w:rPr>
          <w:rFonts w:ascii="Arial" w:eastAsia="Times New Roman" w:hAnsi="Arial" w:cs="Arial"/>
          <w:color w:val="000000"/>
          <w:sz w:val="27"/>
          <w:szCs w:val="27"/>
          <w:lang w:eastAsia="en-GB"/>
        </w:rPr>
        <w:t>, P. (2015) Social Protection in India: A Welfare State Sans Public Goods</w:t>
      </w:r>
      <w:proofErr w:type="gramStart"/>
      <w:r w:rsidRPr="00F976E9">
        <w:rPr>
          <w:rFonts w:ascii="Arial" w:eastAsia="Times New Roman" w:hAnsi="Arial" w:cs="Arial"/>
          <w:color w:val="000000"/>
          <w:sz w:val="27"/>
          <w:szCs w:val="27"/>
          <w:lang w:eastAsia="en-GB"/>
        </w:rPr>
        <w:t>?,</w:t>
      </w:r>
      <w:proofErr w:type="gramEnd"/>
      <w:r w:rsidRPr="00F976E9">
        <w:rPr>
          <w:rFonts w:ascii="Arial" w:eastAsia="Times New Roman" w:hAnsi="Arial" w:cs="Arial"/>
          <w:color w:val="000000"/>
          <w:sz w:val="27"/>
          <w:szCs w:val="27"/>
          <w:lang w:eastAsia="en-GB"/>
        </w:rPr>
        <w:t> </w:t>
      </w:r>
      <w:r w:rsidRPr="00F976E9">
        <w:rPr>
          <w:rFonts w:ascii="Arial" w:eastAsia="Times New Roman" w:hAnsi="Arial" w:cs="Arial"/>
          <w:i/>
          <w:iCs/>
          <w:color w:val="000000"/>
          <w:sz w:val="27"/>
          <w:szCs w:val="27"/>
          <w:lang w:eastAsia="en-GB"/>
        </w:rPr>
        <w:t>India Review</w:t>
      </w:r>
      <w:r w:rsidRPr="00F976E9">
        <w:rPr>
          <w:rFonts w:ascii="Arial" w:eastAsia="Times New Roman" w:hAnsi="Arial" w:cs="Arial"/>
          <w:color w:val="000000"/>
          <w:sz w:val="27"/>
          <w:szCs w:val="27"/>
          <w:lang w:eastAsia="en-GB"/>
        </w:rPr>
        <w:t>, 14(1), 73-90.</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I Gough, 2004 </w:t>
      </w:r>
      <w:hyperlink r:id="rId33" w:tgtFrame="_blank" w:history="1">
        <w:r w:rsidRPr="00F976E9">
          <w:rPr>
            <w:rFonts w:ascii="Arial" w:eastAsia="Times New Roman" w:hAnsi="Arial" w:cs="Arial"/>
            <w:color w:val="800080"/>
            <w:sz w:val="27"/>
            <w:szCs w:val="27"/>
            <w:u w:val="single"/>
            <w:lang w:eastAsia="en-GB"/>
          </w:rPr>
          <w:t>Welfare Regimes in Development Contexts</w:t>
        </w:r>
      </w:hyperlink>
      <w:r w:rsidRPr="00F976E9">
        <w:rPr>
          <w:rFonts w:ascii="Arial" w:eastAsia="Times New Roman" w:hAnsi="Arial" w:cs="Arial"/>
          <w:color w:val="000000"/>
          <w:sz w:val="27"/>
          <w:szCs w:val="27"/>
          <w:lang w:eastAsia="en-GB"/>
        </w:rPr>
        <w:t>, in I. Gough, G. Wood, A. Barrientos, P. Bevan, P. Davis and G. Room (eds.) Insecurity and Welfare Regimes in Asia, Africa and Latin America, Cambridge: Cambridge University Press.</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 xml:space="preserve">J </w:t>
      </w:r>
      <w:proofErr w:type="spellStart"/>
      <w:r w:rsidRPr="00F976E9">
        <w:rPr>
          <w:rFonts w:ascii="Arial" w:eastAsia="Times New Roman" w:hAnsi="Arial" w:cs="Arial"/>
          <w:color w:val="000000"/>
          <w:sz w:val="27"/>
          <w:szCs w:val="27"/>
          <w:lang w:eastAsia="en-GB"/>
        </w:rPr>
        <w:t>Dreze</w:t>
      </w:r>
      <w:proofErr w:type="spellEnd"/>
      <w:r w:rsidRPr="00F976E9">
        <w:rPr>
          <w:rFonts w:ascii="Arial" w:eastAsia="Times New Roman" w:hAnsi="Arial" w:cs="Arial"/>
          <w:color w:val="000000"/>
          <w:sz w:val="27"/>
          <w:szCs w:val="27"/>
          <w:lang w:eastAsia="en-GB"/>
        </w:rPr>
        <w:t>, A Sen, 1989, Hunger and public action, Clarendon Press.</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R Mishra, 2000, Globalization and the welfare state, Macmillan.</w:t>
      </w:r>
    </w:p>
    <w:p w:rsidR="00F976E9" w:rsidRPr="00F976E9" w:rsidRDefault="00F976E9" w:rsidP="00F976E9">
      <w:pPr>
        <w:numPr>
          <w:ilvl w:val="0"/>
          <w:numId w:val="6"/>
        </w:num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T Piketty, 2014, Capital in the Twenty-First Century, Harvard University Press.</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i/>
          <w:iCs/>
          <w:color w:val="000000"/>
          <w:sz w:val="27"/>
          <w:szCs w:val="27"/>
          <w:lang w:eastAsia="en-GB"/>
        </w:rPr>
        <w:t>Further reading</w:t>
      </w:r>
    </w:p>
    <w:p w:rsidR="00F976E9" w:rsidRPr="00F976E9" w:rsidRDefault="00F976E9" w:rsidP="00F976E9">
      <w:pPr>
        <w:spacing w:before="100" w:beforeAutospacing="1" w:after="100" w:afterAutospacing="1" w:line="240" w:lineRule="auto"/>
        <w:rPr>
          <w:rFonts w:ascii="Arial" w:eastAsia="Times New Roman" w:hAnsi="Arial" w:cs="Arial"/>
          <w:color w:val="000000"/>
          <w:sz w:val="27"/>
          <w:szCs w:val="27"/>
          <w:lang w:eastAsia="en-GB"/>
        </w:rPr>
      </w:pPr>
      <w:r w:rsidRPr="00F976E9">
        <w:rPr>
          <w:rFonts w:ascii="Arial" w:eastAsia="Times New Roman" w:hAnsi="Arial" w:cs="Arial"/>
          <w:color w:val="000000"/>
          <w:sz w:val="27"/>
          <w:szCs w:val="27"/>
          <w:lang w:eastAsia="en-GB"/>
        </w:rPr>
        <w:t>C Pierson, Beyond the welfare state?, Polity 2006</w:t>
      </w:r>
      <w:r w:rsidRPr="00F976E9">
        <w:rPr>
          <w:rFonts w:ascii="Arial" w:eastAsia="Times New Roman" w:hAnsi="Arial" w:cs="Arial"/>
          <w:color w:val="000000"/>
          <w:sz w:val="27"/>
          <w:szCs w:val="27"/>
          <w:lang w:eastAsia="en-GB"/>
        </w:rPr>
        <w:br/>
        <w:t xml:space="preserve">G </w:t>
      </w:r>
      <w:proofErr w:type="spellStart"/>
      <w:r w:rsidRPr="00F976E9">
        <w:rPr>
          <w:rFonts w:ascii="Arial" w:eastAsia="Times New Roman" w:hAnsi="Arial" w:cs="Arial"/>
          <w:color w:val="000000"/>
          <w:sz w:val="27"/>
          <w:szCs w:val="27"/>
          <w:lang w:eastAsia="en-GB"/>
        </w:rPr>
        <w:t>Esping</w:t>
      </w:r>
      <w:proofErr w:type="spellEnd"/>
      <w:r w:rsidRPr="00F976E9">
        <w:rPr>
          <w:rFonts w:ascii="Arial" w:eastAsia="Times New Roman" w:hAnsi="Arial" w:cs="Arial"/>
          <w:color w:val="000000"/>
          <w:sz w:val="27"/>
          <w:szCs w:val="27"/>
          <w:lang w:eastAsia="en-GB"/>
        </w:rPr>
        <w:t>-Andersen, The three worlds of welfare capitalism, Polity 1990</w:t>
      </w:r>
      <w:r w:rsidRPr="00F976E9">
        <w:rPr>
          <w:rFonts w:ascii="Arial" w:eastAsia="Times New Roman" w:hAnsi="Arial" w:cs="Arial"/>
          <w:color w:val="000000"/>
          <w:sz w:val="27"/>
          <w:szCs w:val="27"/>
          <w:lang w:eastAsia="en-GB"/>
        </w:rPr>
        <w:br/>
        <w:t xml:space="preserve">R </w:t>
      </w:r>
      <w:proofErr w:type="spellStart"/>
      <w:r w:rsidRPr="00F976E9">
        <w:rPr>
          <w:rFonts w:ascii="Arial" w:eastAsia="Times New Roman" w:hAnsi="Arial" w:cs="Arial"/>
          <w:color w:val="000000"/>
          <w:sz w:val="27"/>
          <w:szCs w:val="27"/>
          <w:lang w:eastAsia="en-GB"/>
        </w:rPr>
        <w:t>Goodin</w:t>
      </w:r>
      <w:proofErr w:type="spellEnd"/>
      <w:r w:rsidRPr="00F976E9">
        <w:rPr>
          <w:rFonts w:ascii="Arial" w:eastAsia="Times New Roman" w:hAnsi="Arial" w:cs="Arial"/>
          <w:color w:val="000000"/>
          <w:sz w:val="27"/>
          <w:szCs w:val="27"/>
          <w:lang w:eastAsia="en-GB"/>
        </w:rPr>
        <w:t xml:space="preserve">, B Headey, R </w:t>
      </w:r>
      <w:proofErr w:type="spellStart"/>
      <w:r w:rsidRPr="00F976E9">
        <w:rPr>
          <w:rFonts w:ascii="Arial" w:eastAsia="Times New Roman" w:hAnsi="Arial" w:cs="Arial"/>
          <w:color w:val="000000"/>
          <w:sz w:val="27"/>
          <w:szCs w:val="27"/>
          <w:lang w:eastAsia="en-GB"/>
        </w:rPr>
        <w:t>Muffels</w:t>
      </w:r>
      <w:proofErr w:type="spellEnd"/>
      <w:r w:rsidRPr="00F976E9">
        <w:rPr>
          <w:rFonts w:ascii="Arial" w:eastAsia="Times New Roman" w:hAnsi="Arial" w:cs="Arial"/>
          <w:color w:val="000000"/>
          <w:sz w:val="27"/>
          <w:szCs w:val="27"/>
          <w:lang w:eastAsia="en-GB"/>
        </w:rPr>
        <w:t>, H-J Dirven, The real worlds of welfare capitalism, Cambridge University Press 2000.</w:t>
      </w:r>
      <w:r w:rsidRPr="00F976E9">
        <w:rPr>
          <w:rFonts w:ascii="Arial" w:eastAsia="Times New Roman" w:hAnsi="Arial" w:cs="Arial"/>
          <w:color w:val="000000"/>
          <w:sz w:val="27"/>
          <w:szCs w:val="27"/>
          <w:lang w:eastAsia="en-GB"/>
        </w:rPr>
        <w:br/>
        <w:t xml:space="preserve">J </w:t>
      </w:r>
      <w:proofErr w:type="spellStart"/>
      <w:r w:rsidRPr="00F976E9">
        <w:rPr>
          <w:rFonts w:ascii="Arial" w:eastAsia="Times New Roman" w:hAnsi="Arial" w:cs="Arial"/>
          <w:color w:val="000000"/>
          <w:sz w:val="27"/>
          <w:szCs w:val="27"/>
          <w:lang w:eastAsia="en-GB"/>
        </w:rPr>
        <w:t>Clasen</w:t>
      </w:r>
      <w:proofErr w:type="spellEnd"/>
      <w:r w:rsidRPr="00F976E9">
        <w:rPr>
          <w:rFonts w:ascii="Arial" w:eastAsia="Times New Roman" w:hAnsi="Arial" w:cs="Arial"/>
          <w:color w:val="000000"/>
          <w:sz w:val="27"/>
          <w:szCs w:val="27"/>
          <w:lang w:eastAsia="en-GB"/>
        </w:rPr>
        <w:t xml:space="preserve"> (</w:t>
      </w:r>
      <w:proofErr w:type="spellStart"/>
      <w:r w:rsidRPr="00F976E9">
        <w:rPr>
          <w:rFonts w:ascii="Arial" w:eastAsia="Times New Roman" w:hAnsi="Arial" w:cs="Arial"/>
          <w:color w:val="000000"/>
          <w:sz w:val="27"/>
          <w:szCs w:val="27"/>
          <w:lang w:eastAsia="en-GB"/>
        </w:rPr>
        <w:t>ed</w:t>
      </w:r>
      <w:proofErr w:type="spellEnd"/>
      <w:r w:rsidRPr="00F976E9">
        <w:rPr>
          <w:rFonts w:ascii="Arial" w:eastAsia="Times New Roman" w:hAnsi="Arial" w:cs="Arial"/>
          <w:color w:val="000000"/>
          <w:sz w:val="27"/>
          <w:szCs w:val="27"/>
          <w:lang w:eastAsia="en-GB"/>
        </w:rPr>
        <w:t>) Comparative social policy: concepts, theories and methods, Blackwell 1999</w:t>
      </w:r>
      <w:r w:rsidRPr="00F976E9">
        <w:rPr>
          <w:rFonts w:ascii="Arial" w:eastAsia="Times New Roman" w:hAnsi="Arial" w:cs="Arial"/>
          <w:color w:val="000000"/>
          <w:sz w:val="27"/>
          <w:szCs w:val="27"/>
          <w:lang w:eastAsia="en-GB"/>
        </w:rPr>
        <w:br/>
        <w:t>P Kennett (</w:t>
      </w:r>
      <w:proofErr w:type="spellStart"/>
      <w:r w:rsidRPr="00F976E9">
        <w:rPr>
          <w:rFonts w:ascii="Arial" w:eastAsia="Times New Roman" w:hAnsi="Arial" w:cs="Arial"/>
          <w:color w:val="000000"/>
          <w:sz w:val="27"/>
          <w:szCs w:val="27"/>
          <w:lang w:eastAsia="en-GB"/>
        </w:rPr>
        <w:t>ed</w:t>
      </w:r>
      <w:proofErr w:type="spellEnd"/>
      <w:r w:rsidRPr="00F976E9">
        <w:rPr>
          <w:rFonts w:ascii="Arial" w:eastAsia="Times New Roman" w:hAnsi="Arial" w:cs="Arial"/>
          <w:color w:val="000000"/>
          <w:sz w:val="27"/>
          <w:szCs w:val="27"/>
          <w:lang w:eastAsia="en-GB"/>
        </w:rPr>
        <w:t>) A handbook of comparative social policy, Cheltenham: Edward Elgar 2004</w:t>
      </w:r>
      <w:r w:rsidRPr="00F976E9">
        <w:rPr>
          <w:rFonts w:ascii="Arial" w:eastAsia="Times New Roman" w:hAnsi="Arial" w:cs="Arial"/>
          <w:color w:val="000000"/>
          <w:sz w:val="27"/>
          <w:szCs w:val="27"/>
          <w:lang w:eastAsia="en-GB"/>
        </w:rPr>
        <w:br/>
      </w:r>
      <w:r w:rsidRPr="00F976E9">
        <w:rPr>
          <w:rFonts w:ascii="Arial" w:eastAsia="Times New Roman" w:hAnsi="Arial" w:cs="Arial"/>
          <w:color w:val="000000"/>
          <w:sz w:val="27"/>
          <w:szCs w:val="27"/>
          <w:lang w:eastAsia="en-GB"/>
        </w:rPr>
        <w:lastRenderedPageBreak/>
        <w:t>D Garland, The welfare state: a very short introduction, Oxford: Oxford University Press 2016</w:t>
      </w:r>
    </w:p>
    <w:p w:rsidR="00DB1A7A" w:rsidRDefault="00DB1A7A"/>
    <w:sectPr w:rsidR="00DB1A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373130"/>
    <w:multiLevelType w:val="multilevel"/>
    <w:tmpl w:val="9970F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3453E9"/>
    <w:multiLevelType w:val="multilevel"/>
    <w:tmpl w:val="9C98E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FC0338"/>
    <w:multiLevelType w:val="multilevel"/>
    <w:tmpl w:val="6CAA5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33E3DA2"/>
    <w:multiLevelType w:val="multilevel"/>
    <w:tmpl w:val="7D746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C84271"/>
    <w:multiLevelType w:val="multilevel"/>
    <w:tmpl w:val="3AA06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2A75CC"/>
    <w:multiLevelType w:val="multilevel"/>
    <w:tmpl w:val="A4EA56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4854F5"/>
    <w:multiLevelType w:val="hybridMultilevel"/>
    <w:tmpl w:val="E9D0670A"/>
    <w:lvl w:ilvl="0" w:tplc="48A0750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2"/>
  </w:num>
  <w:num w:numId="5">
    <w:abstractNumId w:val="3"/>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976E9"/>
    <w:rsid w:val="006C6E34"/>
    <w:rsid w:val="00DB1A7A"/>
    <w:rsid w:val="00F97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5A9DE3B-18D5-4A50-BF44-F73AD49E2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76E9"/>
    <w:pPr>
      <w:ind w:left="720"/>
      <w:contextualSpacing/>
    </w:pPr>
  </w:style>
  <w:style w:type="paragraph" w:styleId="BalloonText">
    <w:name w:val="Balloon Text"/>
    <w:basedOn w:val="Normal"/>
    <w:link w:val="BalloonTextChar"/>
    <w:uiPriority w:val="99"/>
    <w:semiHidden/>
    <w:unhideWhenUsed/>
    <w:rsid w:val="00F976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976E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67669371">
      <w:bodyDiv w:val="1"/>
      <w:marLeft w:val="0"/>
      <w:marRight w:val="0"/>
      <w:marTop w:val="0"/>
      <w:marBottom w:val="0"/>
      <w:divBdr>
        <w:top w:val="none" w:sz="0" w:space="0" w:color="auto"/>
        <w:left w:val="none" w:sz="0" w:space="0" w:color="auto"/>
        <w:bottom w:val="none" w:sz="0" w:space="0" w:color="auto"/>
        <w:right w:val="none" w:sz="0" w:space="0" w:color="auto"/>
      </w:divBdr>
      <w:divsChild>
        <w:div w:id="1795098184">
          <w:marLeft w:val="0"/>
          <w:marRight w:val="3842"/>
          <w:marTop w:val="0"/>
          <w:marBottom w:val="0"/>
          <w:divBdr>
            <w:top w:val="none" w:sz="0" w:space="0" w:color="auto"/>
            <w:left w:val="none" w:sz="0" w:space="0" w:color="auto"/>
            <w:bottom w:val="none" w:sz="0" w:space="0" w:color="auto"/>
            <w:right w:val="none" w:sz="0" w:space="0" w:color="auto"/>
          </w:divBdr>
        </w:div>
        <w:div w:id="382751455">
          <w:marLeft w:val="120"/>
          <w:marRight w:val="120"/>
          <w:marTop w:val="120"/>
          <w:marBottom w:val="120"/>
          <w:divBdr>
            <w:top w:val="none" w:sz="0" w:space="0" w:color="auto"/>
            <w:left w:val="none" w:sz="0" w:space="0" w:color="auto"/>
            <w:bottom w:val="none" w:sz="0" w:space="0" w:color="auto"/>
            <w:right w:val="none" w:sz="0" w:space="0" w:color="auto"/>
          </w:divBdr>
        </w:div>
        <w:div w:id="1559894927">
          <w:marLeft w:val="120"/>
          <w:marRight w:val="120"/>
          <w:marTop w:val="120"/>
          <w:marBottom w:val="120"/>
          <w:divBdr>
            <w:top w:val="none" w:sz="0" w:space="0" w:color="auto"/>
            <w:left w:val="none" w:sz="0" w:space="0" w:color="auto"/>
            <w:bottom w:val="none" w:sz="0" w:space="0" w:color="auto"/>
            <w:right w:val="none" w:sz="0" w:space="0" w:color="auto"/>
          </w:divBdr>
        </w:div>
        <w:div w:id="1403412599">
          <w:marLeft w:val="120"/>
          <w:marRight w:val="120"/>
          <w:marTop w:val="120"/>
          <w:marBottom w:val="120"/>
          <w:divBdr>
            <w:top w:val="none" w:sz="0" w:space="0" w:color="auto"/>
            <w:left w:val="none" w:sz="0" w:space="0" w:color="auto"/>
            <w:bottom w:val="none" w:sz="0" w:space="0" w:color="auto"/>
            <w:right w:val="none" w:sz="0" w:space="0" w:color="auto"/>
          </w:divBdr>
        </w:div>
        <w:div w:id="881096332">
          <w:marLeft w:val="120"/>
          <w:marRight w:val="12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icker.uk/social-policy/socpol.htm" TargetMode="External"/><Relationship Id="rId18" Type="http://schemas.openxmlformats.org/officeDocument/2006/relationships/hyperlink" Target="http://dfpd.nic.in/nfsa-act.htm" TargetMode="External"/><Relationship Id="rId26" Type="http://schemas.openxmlformats.org/officeDocument/2006/relationships/hyperlink" Target="http://spicker.uk/social-policy/poverty.htm" TargetMode="External"/><Relationship Id="rId3" Type="http://schemas.openxmlformats.org/officeDocument/2006/relationships/settings" Target="settings.xml"/><Relationship Id="rId21" Type="http://schemas.openxmlformats.org/officeDocument/2006/relationships/hyperlink" Target="https://www.nhp.gov.in/national-health-insurance-schemes_pg" TargetMode="External"/><Relationship Id="rId34" Type="http://schemas.openxmlformats.org/officeDocument/2006/relationships/fontTable" Target="fontTable.xml"/><Relationship Id="rId7" Type="http://schemas.openxmlformats.org/officeDocument/2006/relationships/hyperlink" Target="http://www.lisdatacenter.org/" TargetMode="External"/><Relationship Id="rId12" Type="http://schemas.openxmlformats.org/officeDocument/2006/relationships/hyperlink" Target="http://spicker.uk/social-policy/need.htm" TargetMode="External"/><Relationship Id="rId17" Type="http://schemas.openxmlformats.org/officeDocument/2006/relationships/hyperlink" Target="http://spicker.uk/social-policy/politics.htm" TargetMode="External"/><Relationship Id="rId25" Type="http://schemas.openxmlformats.org/officeDocument/2006/relationships/image" Target="media/image4.png"/><Relationship Id="rId33" Type="http://schemas.openxmlformats.org/officeDocument/2006/relationships/hyperlink" Target="http://eprints.lse.ac.uk/44361/" TargetMode="External"/><Relationship Id="rId2" Type="http://schemas.openxmlformats.org/officeDocument/2006/relationships/styles" Target="styles.xml"/><Relationship Id="rId16" Type="http://schemas.openxmlformats.org/officeDocument/2006/relationships/image" Target="media/image3.gif"/><Relationship Id="rId20" Type="http://schemas.openxmlformats.org/officeDocument/2006/relationships/hyperlink" Target="http://www.nrega.nic.in/netnrega/home.aspx" TargetMode="External"/><Relationship Id="rId29" Type="http://schemas.openxmlformats.org/officeDocument/2006/relationships/hyperlink" Target="https://www.un.org/sustainabledevelopment/sustainable-development-goals/" TargetMode="External"/><Relationship Id="rId1" Type="http://schemas.openxmlformats.org/officeDocument/2006/relationships/numbering" Target="numbering.xml"/><Relationship Id="rId6" Type="http://schemas.openxmlformats.org/officeDocument/2006/relationships/hyperlink" Target="https://interactives.commonwealthfund.org/2017/july/mirror-mirror/" TargetMode="External"/><Relationship Id="rId11" Type="http://schemas.openxmlformats.org/officeDocument/2006/relationships/hyperlink" Target="http://spicker.uk/social-policy/politics.htm" TargetMode="External"/><Relationship Id="rId24" Type="http://schemas.openxmlformats.org/officeDocument/2006/relationships/hyperlink" Target="http://spicker.uk/social-policy/need.htm" TargetMode="External"/><Relationship Id="rId32" Type="http://schemas.openxmlformats.org/officeDocument/2006/relationships/hyperlink" Target="http://www.unrisd.org/80256B3C005BCCF9/%28httpAuxPages%29/28BCE0F59BDD3738C1257BE30053EBAC/%24file/Ringen%20and%20Ngok.pdf" TargetMode="External"/><Relationship Id="rId5" Type="http://schemas.openxmlformats.org/officeDocument/2006/relationships/hyperlink" Target="http://spicker.uk/social-policy/socpol.htm" TargetMode="External"/><Relationship Id="rId15" Type="http://schemas.openxmlformats.org/officeDocument/2006/relationships/hyperlink" Target="http://spicker.uk/social-policy/equality.htm" TargetMode="External"/><Relationship Id="rId23" Type="http://schemas.openxmlformats.org/officeDocument/2006/relationships/hyperlink" Target="http://spicker.uk/social-policy/socpol.htm" TargetMode="External"/><Relationship Id="rId28" Type="http://schemas.openxmlformats.org/officeDocument/2006/relationships/hyperlink" Target="http://www.globalissues.org/issue/2/causes-of-poverty" TargetMode="External"/><Relationship Id="rId10" Type="http://schemas.openxmlformats.org/officeDocument/2006/relationships/image" Target="media/image2.png"/><Relationship Id="rId19" Type="http://schemas.openxmlformats.org/officeDocument/2006/relationships/hyperlink" Target="http://www.ilo.org/dyn/ilossi/ssimain.viewScheme?p_lang=en&amp;p_geoaid=356&amp;p_scheme_id=729" TargetMode="External"/><Relationship Id="rId31" Type="http://schemas.openxmlformats.org/officeDocument/2006/relationships/hyperlink" Target="http://www.social-assistance.manchester.ac.uk/?page_id=223" TargetMode="External"/><Relationship Id="rId4" Type="http://schemas.openxmlformats.org/officeDocument/2006/relationships/webSettings" Target="webSettings.xml"/><Relationship Id="rId9" Type="http://schemas.openxmlformats.org/officeDocument/2006/relationships/hyperlink" Target="https://www.unedic.org/" TargetMode="External"/><Relationship Id="rId14" Type="http://schemas.openxmlformats.org/officeDocument/2006/relationships/hyperlink" Target="http://www.oecd.org/" TargetMode="External"/><Relationship Id="rId22" Type="http://schemas.openxmlformats.org/officeDocument/2006/relationships/hyperlink" Target="https://www.nhp.gov.in/janani-suraksha-yojana-jsy-_pg" TargetMode="External"/><Relationship Id="rId27" Type="http://schemas.openxmlformats.org/officeDocument/2006/relationships/hyperlink" Target="http://iresearch.worldbank.org/PovcalNet/index.htm" TargetMode="External"/><Relationship Id="rId30" Type="http://schemas.openxmlformats.org/officeDocument/2006/relationships/hyperlink" Target="https://www.youtube.com/watch?v=5JiYcV_mg6A"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3714</Words>
  <Characters>21171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24836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Jessica Pitman</cp:lastModifiedBy>
  <cp:revision>1</cp:revision>
  <cp:lastPrinted>2018-11-09T08:23:00Z</cp:lastPrinted>
  <dcterms:created xsi:type="dcterms:W3CDTF">2018-11-09T08:20:00Z</dcterms:created>
  <dcterms:modified xsi:type="dcterms:W3CDTF">2018-11-09T08:23:00Z</dcterms:modified>
</cp:coreProperties>
</file>