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78278D" w14:textId="77777777" w:rsidR="0071510B" w:rsidRPr="004A427A" w:rsidRDefault="0071510B" w:rsidP="005F57F3">
      <w:pPr>
        <w:spacing w:after="240"/>
        <w:rPr>
          <w:rFonts w:ascii="Times New Roman" w:hAnsi="Times New Roman" w:cs="Times New Roman"/>
          <w:bCs/>
          <w:color w:val="000000"/>
          <w:sz w:val="28"/>
          <w:szCs w:val="28"/>
        </w:rPr>
      </w:pPr>
    </w:p>
    <w:p w14:paraId="30920EAF" w14:textId="77777777" w:rsidR="0071510B" w:rsidRPr="004A427A" w:rsidRDefault="0071510B" w:rsidP="005F57F3">
      <w:pPr>
        <w:spacing w:after="240"/>
        <w:rPr>
          <w:rFonts w:ascii="Times New Roman" w:hAnsi="Times New Roman" w:cs="Times New Roman"/>
          <w:bCs/>
          <w:color w:val="000000"/>
          <w:sz w:val="28"/>
          <w:szCs w:val="28"/>
        </w:rPr>
      </w:pPr>
    </w:p>
    <w:p w14:paraId="6E4A2DD5" w14:textId="3A4F9D33" w:rsidR="0071510B" w:rsidRPr="004A427A" w:rsidRDefault="004A427A" w:rsidP="004A427A">
      <w:pPr>
        <w:spacing w:after="240"/>
        <w:jc w:val="center"/>
        <w:rPr>
          <w:rFonts w:ascii="Times New Roman" w:hAnsi="Times New Roman" w:cs="Times New Roman"/>
          <w:bCs/>
          <w:color w:val="000000"/>
          <w:sz w:val="28"/>
          <w:szCs w:val="28"/>
        </w:rPr>
      </w:pPr>
      <w:r w:rsidRPr="004A427A">
        <w:rPr>
          <w:rFonts w:ascii="Times New Roman" w:hAnsi="Times New Roman" w:cs="Times New Roman"/>
          <w:bCs/>
          <w:color w:val="000000"/>
          <w:sz w:val="28"/>
          <w:szCs w:val="28"/>
        </w:rPr>
        <w:t>Hannah Macgregor</w:t>
      </w:r>
    </w:p>
    <w:p w14:paraId="7DA19149" w14:textId="02D700EF" w:rsidR="004A427A" w:rsidRPr="004A427A" w:rsidRDefault="004A427A" w:rsidP="004A427A">
      <w:pPr>
        <w:spacing w:after="240"/>
        <w:jc w:val="center"/>
        <w:rPr>
          <w:rFonts w:ascii="Times New Roman" w:hAnsi="Times New Roman" w:cs="Times New Roman"/>
          <w:bCs/>
          <w:color w:val="000000"/>
          <w:sz w:val="28"/>
          <w:szCs w:val="28"/>
        </w:rPr>
      </w:pPr>
      <w:r w:rsidRPr="004A427A">
        <w:rPr>
          <w:rFonts w:ascii="Times New Roman" w:hAnsi="Times New Roman" w:cs="Times New Roman"/>
          <w:bCs/>
          <w:color w:val="000000"/>
          <w:sz w:val="28"/>
          <w:szCs w:val="28"/>
        </w:rPr>
        <w:t>Student number: 1801080</w:t>
      </w:r>
    </w:p>
    <w:p w14:paraId="0D4B7E3C" w14:textId="00FB2003" w:rsidR="004A427A" w:rsidRPr="004A427A" w:rsidRDefault="004A427A" w:rsidP="004A427A">
      <w:pPr>
        <w:spacing w:after="240"/>
        <w:jc w:val="center"/>
        <w:rPr>
          <w:rFonts w:ascii="Times New Roman" w:hAnsi="Times New Roman" w:cs="Times New Roman"/>
          <w:bCs/>
          <w:color w:val="000000"/>
          <w:sz w:val="28"/>
          <w:szCs w:val="28"/>
        </w:rPr>
      </w:pPr>
      <w:r w:rsidRPr="004A427A">
        <w:rPr>
          <w:rFonts w:ascii="Times New Roman" w:hAnsi="Times New Roman" w:cs="Times New Roman"/>
          <w:color w:val="000000"/>
          <w:sz w:val="28"/>
          <w:szCs w:val="28"/>
        </w:rPr>
        <w:t>T</w:t>
      </w:r>
      <w:r w:rsidRPr="004A427A">
        <w:rPr>
          <w:rFonts w:ascii="Times New Roman" w:hAnsi="Times New Roman" w:cs="Times New Roman"/>
          <w:color w:val="000000"/>
          <w:sz w:val="28"/>
          <w:szCs w:val="28"/>
        </w:rPr>
        <w:t>o examine if intervention by the discussion of model answers and provision of success criteria will help with the ability to answer scientific literacy based questions</w:t>
      </w:r>
    </w:p>
    <w:p w14:paraId="2ECD318D" w14:textId="77777777" w:rsidR="0071510B" w:rsidRPr="004A427A" w:rsidRDefault="0071510B" w:rsidP="005F57F3">
      <w:pPr>
        <w:spacing w:after="240"/>
        <w:rPr>
          <w:rFonts w:ascii="Times New Roman" w:hAnsi="Times New Roman" w:cs="Times New Roman"/>
          <w:bCs/>
          <w:color w:val="000000"/>
          <w:sz w:val="28"/>
          <w:szCs w:val="28"/>
        </w:rPr>
      </w:pPr>
    </w:p>
    <w:p w14:paraId="10F2BABA" w14:textId="77777777" w:rsidR="0071510B" w:rsidRPr="004A427A" w:rsidRDefault="0071510B" w:rsidP="005F57F3">
      <w:pPr>
        <w:spacing w:after="240"/>
        <w:rPr>
          <w:rFonts w:ascii="Arial" w:hAnsi="Arial" w:cs="Arial"/>
          <w:bCs/>
          <w:color w:val="000000"/>
        </w:rPr>
      </w:pPr>
    </w:p>
    <w:p w14:paraId="4AF23681" w14:textId="77777777" w:rsidR="0071510B" w:rsidRDefault="0071510B" w:rsidP="005F57F3">
      <w:pPr>
        <w:spacing w:after="240"/>
        <w:rPr>
          <w:rFonts w:ascii="Calibri" w:hAnsi="Calibri" w:cs="Times New Roman"/>
          <w:b/>
          <w:bCs/>
          <w:color w:val="000000"/>
        </w:rPr>
      </w:pPr>
    </w:p>
    <w:p w14:paraId="4921D0E6" w14:textId="77777777" w:rsidR="0071510B" w:rsidRDefault="0071510B" w:rsidP="005F57F3">
      <w:pPr>
        <w:spacing w:after="240"/>
        <w:rPr>
          <w:rFonts w:ascii="Calibri" w:hAnsi="Calibri" w:cs="Times New Roman"/>
          <w:b/>
          <w:bCs/>
          <w:color w:val="000000"/>
        </w:rPr>
      </w:pPr>
    </w:p>
    <w:p w14:paraId="3157DFD2" w14:textId="77777777" w:rsidR="0071510B" w:rsidRDefault="0071510B" w:rsidP="005F57F3">
      <w:pPr>
        <w:spacing w:after="240"/>
        <w:rPr>
          <w:rFonts w:ascii="Calibri" w:hAnsi="Calibri" w:cs="Times New Roman"/>
          <w:b/>
          <w:bCs/>
          <w:color w:val="000000"/>
        </w:rPr>
      </w:pPr>
    </w:p>
    <w:p w14:paraId="13325415" w14:textId="77777777" w:rsidR="0071510B" w:rsidRDefault="0071510B" w:rsidP="005F57F3">
      <w:pPr>
        <w:spacing w:after="240"/>
        <w:rPr>
          <w:rFonts w:ascii="Calibri" w:hAnsi="Calibri" w:cs="Times New Roman"/>
          <w:b/>
          <w:bCs/>
          <w:color w:val="000000"/>
        </w:rPr>
      </w:pPr>
    </w:p>
    <w:p w14:paraId="0CD06679" w14:textId="77777777" w:rsidR="0071510B" w:rsidRDefault="0071510B" w:rsidP="005F57F3">
      <w:pPr>
        <w:spacing w:after="240"/>
        <w:rPr>
          <w:rFonts w:ascii="Calibri" w:hAnsi="Calibri" w:cs="Times New Roman"/>
          <w:b/>
          <w:bCs/>
          <w:color w:val="000000"/>
        </w:rPr>
      </w:pPr>
    </w:p>
    <w:p w14:paraId="31F7F651" w14:textId="77777777" w:rsidR="0071510B" w:rsidRDefault="0071510B" w:rsidP="005F57F3">
      <w:pPr>
        <w:spacing w:after="240"/>
        <w:rPr>
          <w:rFonts w:ascii="Calibri" w:hAnsi="Calibri" w:cs="Times New Roman"/>
          <w:b/>
          <w:bCs/>
          <w:color w:val="000000"/>
        </w:rPr>
      </w:pPr>
    </w:p>
    <w:p w14:paraId="10B14A69" w14:textId="77777777" w:rsidR="0071510B" w:rsidRDefault="0071510B" w:rsidP="005F57F3">
      <w:pPr>
        <w:spacing w:after="240"/>
        <w:rPr>
          <w:rFonts w:ascii="Calibri" w:hAnsi="Calibri" w:cs="Times New Roman"/>
          <w:b/>
          <w:bCs/>
          <w:color w:val="000000"/>
        </w:rPr>
      </w:pPr>
    </w:p>
    <w:p w14:paraId="7C804E78" w14:textId="77777777" w:rsidR="0071510B" w:rsidRDefault="0071510B" w:rsidP="005F57F3">
      <w:pPr>
        <w:spacing w:after="240"/>
        <w:rPr>
          <w:rFonts w:ascii="Calibri" w:hAnsi="Calibri" w:cs="Times New Roman"/>
          <w:b/>
          <w:bCs/>
          <w:color w:val="000000"/>
        </w:rPr>
      </w:pPr>
    </w:p>
    <w:p w14:paraId="614F57DD" w14:textId="77777777" w:rsidR="0071510B" w:rsidRDefault="0071510B" w:rsidP="005F57F3">
      <w:pPr>
        <w:spacing w:after="240"/>
        <w:rPr>
          <w:rFonts w:ascii="Calibri" w:hAnsi="Calibri" w:cs="Times New Roman"/>
          <w:b/>
          <w:bCs/>
          <w:color w:val="000000"/>
        </w:rPr>
      </w:pPr>
    </w:p>
    <w:p w14:paraId="3BEAA64E" w14:textId="77777777" w:rsidR="0071510B" w:rsidRDefault="0071510B" w:rsidP="005F57F3">
      <w:pPr>
        <w:spacing w:after="240"/>
        <w:rPr>
          <w:rFonts w:ascii="Calibri" w:hAnsi="Calibri" w:cs="Times New Roman"/>
          <w:b/>
          <w:bCs/>
          <w:color w:val="000000"/>
        </w:rPr>
      </w:pPr>
    </w:p>
    <w:p w14:paraId="33FAE331" w14:textId="77777777" w:rsidR="0071510B" w:rsidRDefault="0071510B" w:rsidP="005F57F3">
      <w:pPr>
        <w:spacing w:after="240"/>
        <w:rPr>
          <w:rFonts w:ascii="Calibri" w:hAnsi="Calibri" w:cs="Times New Roman"/>
          <w:b/>
          <w:bCs/>
          <w:color w:val="000000"/>
        </w:rPr>
      </w:pPr>
    </w:p>
    <w:p w14:paraId="3AEA9502" w14:textId="77777777" w:rsidR="0071510B" w:rsidRDefault="0071510B" w:rsidP="005F57F3">
      <w:pPr>
        <w:spacing w:after="240"/>
        <w:rPr>
          <w:rFonts w:ascii="Calibri" w:hAnsi="Calibri" w:cs="Times New Roman"/>
          <w:b/>
          <w:bCs/>
          <w:color w:val="000000"/>
        </w:rPr>
      </w:pPr>
    </w:p>
    <w:p w14:paraId="54634F22" w14:textId="77777777" w:rsidR="0071510B" w:rsidRDefault="0071510B" w:rsidP="005F57F3">
      <w:pPr>
        <w:spacing w:after="240"/>
        <w:rPr>
          <w:rFonts w:ascii="Calibri" w:hAnsi="Calibri" w:cs="Times New Roman"/>
          <w:b/>
          <w:bCs/>
          <w:color w:val="000000"/>
        </w:rPr>
      </w:pPr>
    </w:p>
    <w:p w14:paraId="00DFAA4A" w14:textId="77777777" w:rsidR="0071510B" w:rsidRDefault="0071510B" w:rsidP="005F57F3">
      <w:pPr>
        <w:spacing w:after="240"/>
        <w:rPr>
          <w:rFonts w:ascii="Calibri" w:hAnsi="Calibri" w:cs="Times New Roman"/>
          <w:b/>
          <w:bCs/>
          <w:color w:val="000000"/>
        </w:rPr>
      </w:pPr>
    </w:p>
    <w:p w14:paraId="1F9491AE" w14:textId="77777777" w:rsidR="0071510B" w:rsidRDefault="0071510B" w:rsidP="005F57F3">
      <w:pPr>
        <w:spacing w:after="240"/>
        <w:rPr>
          <w:rFonts w:ascii="Calibri" w:hAnsi="Calibri" w:cs="Times New Roman"/>
          <w:b/>
          <w:bCs/>
          <w:color w:val="000000"/>
        </w:rPr>
      </w:pPr>
    </w:p>
    <w:p w14:paraId="6F517EBE" w14:textId="77777777" w:rsidR="0071510B" w:rsidRPr="0071510B" w:rsidRDefault="0071510B" w:rsidP="0071510B">
      <w:pPr>
        <w:spacing w:after="240"/>
        <w:rPr>
          <w:rFonts w:ascii="Times New Roman" w:hAnsi="Times New Roman" w:cs="Times New Roman"/>
        </w:rPr>
      </w:pPr>
    </w:p>
    <w:p w14:paraId="5B738B36" w14:textId="77777777" w:rsidR="005F57F3" w:rsidRPr="005F57F3" w:rsidRDefault="005F57F3" w:rsidP="005F57F3">
      <w:pPr>
        <w:spacing w:after="120" w:line="360" w:lineRule="auto"/>
        <w:jc w:val="both"/>
        <w:rPr>
          <w:rFonts w:ascii="Times New Roman" w:hAnsi="Times New Roman" w:cs="Times New Roman"/>
        </w:rPr>
      </w:pPr>
      <w:r w:rsidRPr="005F57F3">
        <w:rPr>
          <w:rFonts w:ascii="Times New Roman" w:hAnsi="Times New Roman" w:cs="Times New Roman"/>
          <w:b/>
          <w:bCs/>
          <w:color w:val="000000"/>
        </w:rPr>
        <w:lastRenderedPageBreak/>
        <w:t xml:space="preserve">Introduction </w:t>
      </w:r>
    </w:p>
    <w:p w14:paraId="7AB06D4E" w14:textId="77777777" w:rsidR="005F57F3" w:rsidRPr="005F57F3" w:rsidRDefault="005F57F3" w:rsidP="005F57F3">
      <w:pPr>
        <w:spacing w:after="120" w:line="360" w:lineRule="auto"/>
        <w:jc w:val="both"/>
        <w:rPr>
          <w:rFonts w:ascii="Times New Roman" w:hAnsi="Times New Roman" w:cs="Times New Roman"/>
        </w:rPr>
      </w:pPr>
      <w:r w:rsidRPr="005F57F3">
        <w:rPr>
          <w:rFonts w:ascii="Times New Roman" w:hAnsi="Times New Roman" w:cs="Times New Roman"/>
          <w:color w:val="000000"/>
        </w:rPr>
        <w:t>The aim of this investigation was to explore the impact of the provision of specific support and guidance to pupils in a secondary science lesson. This support existed in the form of success criteria and the discussion of model answers, and was implemented to discover if this method of intervention could aid pupils to achieve more highly when answering scientific literacy based long written examination questions (Quality of Extended Response (QER) questions). This area of educational research may also examine the role of a specialist science teacher in maximising pupils’ success within this area of their scientific education. By exploring this area of research, valuable insight into the efficiency of scaffolding support, and how it may impact on pupils academic performance during QER questions should be gained. This process will also further develop my practice as a training professional educator within the secondary sector, and equip my knowledge of the challenges potentially experienced by pupils when faced with QER questions.</w:t>
      </w:r>
    </w:p>
    <w:p w14:paraId="5D5E4F9B" w14:textId="1AE654D8" w:rsidR="005F57F3" w:rsidRPr="005F57F3" w:rsidRDefault="005F57F3" w:rsidP="005F57F3">
      <w:pPr>
        <w:spacing w:after="120" w:line="360" w:lineRule="auto"/>
        <w:jc w:val="both"/>
        <w:rPr>
          <w:rFonts w:ascii="Times New Roman" w:hAnsi="Times New Roman" w:cs="Times New Roman"/>
        </w:rPr>
      </w:pPr>
      <w:r w:rsidRPr="005F57F3">
        <w:rPr>
          <w:rFonts w:ascii="Times New Roman" w:hAnsi="Times New Roman" w:cs="Times New Roman"/>
          <w:color w:val="000000"/>
        </w:rPr>
        <w:t>My first teaching placement was in a mixed comprehensive secondary</w:t>
      </w:r>
      <w:r w:rsidR="00D65EEF">
        <w:rPr>
          <w:rFonts w:ascii="Times New Roman" w:hAnsi="Times New Roman" w:cs="Times New Roman"/>
          <w:color w:val="000000"/>
        </w:rPr>
        <w:t xml:space="preserve"> school in Swansea (School X), </w:t>
      </w:r>
      <w:r w:rsidRPr="005F57F3">
        <w:rPr>
          <w:rFonts w:ascii="Times New Roman" w:hAnsi="Times New Roman" w:cs="Times New Roman"/>
          <w:color w:val="000000"/>
        </w:rPr>
        <w:t>which has approximately 482</w:t>
      </w:r>
      <w:r w:rsidRPr="005F57F3">
        <w:rPr>
          <w:rFonts w:ascii="Times New Roman" w:hAnsi="Times New Roman" w:cs="Times New Roman"/>
          <w:i/>
          <w:iCs/>
          <w:color w:val="000000"/>
        </w:rPr>
        <w:t xml:space="preserve"> </w:t>
      </w:r>
      <w:r w:rsidRPr="005F57F3">
        <w:rPr>
          <w:rFonts w:ascii="Times New Roman" w:hAnsi="Times New Roman" w:cs="Times New Roman"/>
          <w:color w:val="000000"/>
        </w:rPr>
        <w:t>pupils of which 28 % are eligible for free school meals (FSM), which is significantly higher than the national average of 17.7 %. The school is placed in the “yellow” support category</w:t>
      </w:r>
      <w:r w:rsidR="000D7017">
        <w:rPr>
          <w:rFonts w:ascii="Times New Roman" w:hAnsi="Times New Roman" w:cs="Times New Roman"/>
          <w:color w:val="000000"/>
        </w:rPr>
        <w:t xml:space="preserve"> </w:t>
      </w:r>
      <w:sdt>
        <w:sdtPr>
          <w:rPr>
            <w:rFonts w:ascii="Times New Roman" w:hAnsi="Times New Roman" w:cs="Times New Roman"/>
            <w:color w:val="000000"/>
          </w:rPr>
          <w:id w:val="855235464"/>
          <w:citation/>
        </w:sdtPr>
        <w:sdtContent>
          <w:r w:rsidR="000D7017">
            <w:rPr>
              <w:rFonts w:ascii="Times New Roman" w:hAnsi="Times New Roman" w:cs="Times New Roman"/>
              <w:color w:val="000000"/>
            </w:rPr>
            <w:fldChar w:fldCharType="begin"/>
          </w:r>
          <w:r w:rsidR="000D7017">
            <w:rPr>
              <w:rFonts w:ascii="Times New Roman" w:hAnsi="Times New Roman" w:cs="Times New Roman"/>
              <w:color w:val="000000"/>
              <w:lang w:val="en-GB"/>
            </w:rPr>
            <w:instrText xml:space="preserve"> CITATION Wel162 \l 2057 </w:instrText>
          </w:r>
          <w:r w:rsidR="000D7017">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(Welsh Government, 2016)</w:t>
          </w:r>
          <w:r w:rsidR="000D7017">
            <w:rPr>
              <w:rFonts w:ascii="Times New Roman" w:hAnsi="Times New Roman" w:cs="Times New Roman"/>
              <w:color w:val="000000"/>
            </w:rPr>
            <w:fldChar w:fldCharType="end"/>
          </w:r>
        </w:sdtContent>
      </w:sdt>
      <w:r w:rsidRPr="005F57F3">
        <w:rPr>
          <w:rFonts w:ascii="Times New Roman" w:hAnsi="Times New Roman" w:cs="Times New Roman"/>
          <w:color w:val="000000"/>
        </w:rPr>
        <w:t>. During this placement, I taught a low ability year 10 class consisting of 18 pupils on the subject of the structure and function of the heart. I used this opportunity to implement the scaffolding techniques discussed below, and I observed the difference in the pupils’ performance before and after these interventions. Scaffolding, associated with the work of Vygotsky and Bruner, is a technique used in teaching which has been used to achieve successful pupil learning in a classroom of all abilities (</w:t>
      </w:r>
      <w:r w:rsidR="009C3091">
        <w:rPr>
          <w:rFonts w:ascii="Times New Roman" w:hAnsi="Times New Roman" w:cs="Times New Roman"/>
          <w:noProof/>
          <w:color w:val="000000"/>
          <w:lang w:val="en-GB"/>
        </w:rPr>
        <w:t>Vygotsky, 1978</w:t>
      </w:r>
      <w:r w:rsidRPr="005F57F3">
        <w:rPr>
          <w:rFonts w:ascii="Times New Roman" w:hAnsi="Times New Roman" w:cs="Times New Roman"/>
          <w:color w:val="000000"/>
        </w:rPr>
        <w:t>). By providing structured and tailored support, scaffolding has the ability to help an individual student access a higher level of thinking and achievement. The two forms of scaffolding used in this study were success criteria and discussion of a model answer. Providing success criteria gives a structure to help the pupil form their own written answer</w:t>
      </w:r>
      <w:r w:rsidR="001E02CF">
        <w:rPr>
          <w:rFonts w:ascii="Times New Roman" w:hAnsi="Times New Roman" w:cs="Times New Roman"/>
          <w:color w:val="000000"/>
        </w:rPr>
        <w:t xml:space="preserve"> </w:t>
      </w:r>
      <w:sdt>
        <w:sdtPr>
          <w:rPr>
            <w:rFonts w:ascii="Times New Roman" w:hAnsi="Times New Roman" w:cs="Times New Roman"/>
            <w:color w:val="000000"/>
          </w:rPr>
          <w:id w:val="-636331089"/>
          <w:citation/>
        </w:sdtPr>
        <w:sdtContent>
          <w:r w:rsidR="001E02CF">
            <w:rPr>
              <w:rFonts w:ascii="Times New Roman" w:hAnsi="Times New Roman" w:cs="Times New Roman"/>
              <w:color w:val="000000"/>
            </w:rPr>
            <w:fldChar w:fldCharType="begin"/>
          </w:r>
          <w:r w:rsidR="001E02CF">
            <w:rPr>
              <w:rFonts w:ascii="Times New Roman" w:hAnsi="Times New Roman" w:cs="Times New Roman"/>
              <w:color w:val="000000"/>
              <w:lang w:val="en-GB"/>
            </w:rPr>
            <w:instrText xml:space="preserve"> CITATION Hat121 \l 2057 </w:instrText>
          </w:r>
          <w:r w:rsidR="001E02CF">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(Hattie, 2012)</w:t>
          </w:r>
          <w:r w:rsidR="001E02CF">
            <w:rPr>
              <w:rFonts w:ascii="Times New Roman" w:hAnsi="Times New Roman" w:cs="Times New Roman"/>
              <w:color w:val="000000"/>
            </w:rPr>
            <w:fldChar w:fldCharType="end"/>
          </w:r>
        </w:sdtContent>
      </w:sdt>
      <w:r w:rsidRPr="005F57F3">
        <w:rPr>
          <w:rFonts w:ascii="Times New Roman" w:hAnsi="Times New Roman" w:cs="Times New Roman"/>
          <w:color w:val="000000"/>
        </w:rPr>
        <w:t>, and the discussion of a model answer with the class allows the students to see a worked example and understand what is required of them in answering such a question</w:t>
      </w:r>
      <w:r w:rsidR="009C3091">
        <w:rPr>
          <w:rFonts w:ascii="Times New Roman" w:hAnsi="Times New Roman" w:cs="Times New Roman"/>
          <w:color w:val="000000"/>
        </w:rPr>
        <w:t xml:space="preserve"> </w:t>
      </w:r>
      <w:r w:rsidR="004959EF" w:rsidRPr="006B7343">
        <w:rPr>
          <w:rFonts w:ascii="Times New Roman" w:hAnsi="Times New Roman" w:cs="Times New Roman"/>
          <w:noProof/>
          <w:color w:val="000000"/>
          <w:lang w:val="en-GB"/>
        </w:rPr>
        <w:t>(Black, et al., 2003</w:t>
      </w:r>
      <w:r w:rsidR="004959EF">
        <w:rPr>
          <w:rFonts w:ascii="Times New Roman" w:hAnsi="Times New Roman" w:cs="Times New Roman"/>
          <w:noProof/>
          <w:color w:val="000000"/>
          <w:lang w:val="en-GB"/>
        </w:rPr>
        <w:t>; Wiliam, 2011</w:t>
      </w:r>
      <w:r w:rsidR="004959EF" w:rsidRPr="006B7343">
        <w:rPr>
          <w:rFonts w:ascii="Times New Roman" w:hAnsi="Times New Roman" w:cs="Times New Roman"/>
          <w:noProof/>
          <w:color w:val="000000"/>
          <w:lang w:val="en-GB"/>
        </w:rPr>
        <w:t>)</w:t>
      </w:r>
      <w:r w:rsidRPr="005F57F3">
        <w:rPr>
          <w:rFonts w:ascii="Times New Roman" w:hAnsi="Times New Roman" w:cs="Times New Roman"/>
          <w:color w:val="000000"/>
        </w:rPr>
        <w:t>.</w:t>
      </w:r>
    </w:p>
    <w:p w14:paraId="0620DA55" w14:textId="525732B9" w:rsidR="005F57F3" w:rsidRPr="005F57F3" w:rsidRDefault="005F57F3" w:rsidP="005F57F3">
      <w:pPr>
        <w:spacing w:after="120" w:line="360" w:lineRule="auto"/>
        <w:jc w:val="both"/>
        <w:rPr>
          <w:rFonts w:ascii="Times New Roman" w:hAnsi="Times New Roman" w:cs="Times New Roman"/>
        </w:rPr>
      </w:pPr>
      <w:r w:rsidRPr="005F57F3">
        <w:rPr>
          <w:rFonts w:ascii="Times New Roman" w:hAnsi="Times New Roman" w:cs="Times New Roman"/>
          <w:color w:val="000000"/>
        </w:rPr>
        <w:t xml:space="preserve">The main focus of this research project is ‘to examine if intervention by the discussion of model answers and provision of success criteria will help with the ability to answer scientific literacy based questions.’ The reason this area of study was chosen is due to the current focus on the </w:t>
      </w:r>
      <w:r w:rsidRPr="005F57F3">
        <w:rPr>
          <w:rFonts w:ascii="Times New Roman" w:hAnsi="Times New Roman" w:cs="Times New Roman"/>
          <w:color w:val="000000"/>
        </w:rPr>
        <w:lastRenderedPageBreak/>
        <w:t xml:space="preserve">development of pupils’ literacy skills across the United Kingdom in all subjects within the curriculum </w:t>
      </w:r>
      <w:sdt>
        <w:sdtPr>
          <w:rPr>
            <w:rFonts w:ascii="Times New Roman" w:hAnsi="Times New Roman" w:cs="Times New Roman"/>
            <w:color w:val="000000"/>
          </w:rPr>
          <w:id w:val="-1083454068"/>
          <w:citation/>
        </w:sdtPr>
        <w:sdtContent>
          <w:r w:rsidR="001E02CF">
            <w:rPr>
              <w:rFonts w:ascii="Times New Roman" w:hAnsi="Times New Roman" w:cs="Times New Roman"/>
              <w:color w:val="000000"/>
            </w:rPr>
            <w:fldChar w:fldCharType="begin"/>
          </w:r>
          <w:r w:rsidR="00B0759F">
            <w:rPr>
              <w:rFonts w:ascii="Times New Roman" w:hAnsi="Times New Roman" w:cs="Times New Roman"/>
              <w:color w:val="000000"/>
              <w:lang w:val="en-GB"/>
            </w:rPr>
            <w:instrText xml:space="preserve">CITATION Wel10 \l 2057 </w:instrText>
          </w:r>
          <w:r w:rsidR="001E02CF">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(Welsh Government, 2016)</w:t>
          </w:r>
          <w:r w:rsidR="001E02CF">
            <w:rPr>
              <w:rFonts w:ascii="Times New Roman" w:hAnsi="Times New Roman" w:cs="Times New Roman"/>
              <w:color w:val="000000"/>
            </w:rPr>
            <w:fldChar w:fldCharType="end"/>
          </w:r>
        </w:sdtContent>
      </w:sdt>
      <w:r w:rsidR="001E02CF">
        <w:rPr>
          <w:rFonts w:ascii="Times New Roman" w:hAnsi="Times New Roman" w:cs="Times New Roman"/>
          <w:color w:val="000000"/>
        </w:rPr>
        <w:t xml:space="preserve"> </w:t>
      </w:r>
      <w:r w:rsidRPr="005F57F3">
        <w:rPr>
          <w:rFonts w:ascii="Times New Roman" w:hAnsi="Times New Roman" w:cs="Times New Roman"/>
          <w:color w:val="000000"/>
        </w:rPr>
        <w:t>In every subject area it is compulsory that pupils have opportunities to develop their literacy skills and for teachers to assess and monitor their pupils’ development in this area. Furthermore, Donaldson’s new curriculum addresses the importance of pupils’</w:t>
      </w:r>
      <w:r w:rsidR="00B0759F">
        <w:rPr>
          <w:rFonts w:ascii="Times New Roman" w:hAnsi="Times New Roman" w:cs="Times New Roman"/>
          <w:color w:val="000000"/>
        </w:rPr>
        <w:t xml:space="preserve"> literacy skills </w:t>
      </w:r>
      <w:sdt>
        <w:sdtPr>
          <w:rPr>
            <w:rFonts w:ascii="Times New Roman" w:hAnsi="Times New Roman" w:cs="Times New Roman"/>
            <w:color w:val="000000"/>
          </w:rPr>
          <w:id w:val="-1767755962"/>
          <w:citation/>
        </w:sdtPr>
        <w:sdtContent>
          <w:r w:rsidR="00B0759F">
            <w:rPr>
              <w:rFonts w:ascii="Times New Roman" w:hAnsi="Times New Roman" w:cs="Times New Roman"/>
              <w:color w:val="000000"/>
            </w:rPr>
            <w:fldChar w:fldCharType="begin"/>
          </w:r>
          <w:r w:rsidR="00B0759F">
            <w:rPr>
              <w:rFonts w:ascii="Times New Roman" w:hAnsi="Times New Roman" w:cs="Times New Roman"/>
              <w:color w:val="000000"/>
              <w:lang w:val="en-GB"/>
            </w:rPr>
            <w:instrText xml:space="preserve"> CITATION Don151 \l 2057 </w:instrText>
          </w:r>
          <w:r w:rsidR="00B0759F">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(Donaldson, 2015)</w:t>
          </w:r>
          <w:r w:rsidR="00B0759F">
            <w:rPr>
              <w:rFonts w:ascii="Times New Roman" w:hAnsi="Times New Roman" w:cs="Times New Roman"/>
              <w:color w:val="000000"/>
            </w:rPr>
            <w:fldChar w:fldCharType="end"/>
          </w:r>
        </w:sdtContent>
      </w:sdt>
      <w:r w:rsidR="00B0759F">
        <w:rPr>
          <w:rFonts w:ascii="Times New Roman" w:hAnsi="Times New Roman" w:cs="Times New Roman"/>
          <w:color w:val="000000"/>
        </w:rPr>
        <w:t xml:space="preserve"> </w:t>
      </w:r>
      <w:r w:rsidRPr="005F57F3">
        <w:rPr>
          <w:rFonts w:ascii="Times New Roman" w:hAnsi="Times New Roman" w:cs="Times New Roman"/>
          <w:color w:val="000000"/>
        </w:rPr>
        <w:t xml:space="preserve">and the new Welsh Joint Education Committee (WJEC) GCSE key stage 4 (KS4) syllabus stresses the importance for students to enhance and improve their literacy skills and scientific knowledge and their ability to combine and apply these aspects to competently answer QER questions in examinations </w:t>
      </w:r>
      <w:sdt>
        <w:sdtPr>
          <w:rPr>
            <w:rFonts w:ascii="Times New Roman" w:hAnsi="Times New Roman" w:cs="Times New Roman"/>
            <w:color w:val="000000"/>
          </w:rPr>
          <w:id w:val="-2004809426"/>
          <w:citation/>
        </w:sdtPr>
        <w:sdtContent>
          <w:r w:rsidR="00B0759F">
            <w:rPr>
              <w:rFonts w:ascii="Times New Roman" w:hAnsi="Times New Roman" w:cs="Times New Roman"/>
              <w:color w:val="000000"/>
            </w:rPr>
            <w:fldChar w:fldCharType="begin"/>
          </w:r>
          <w:r w:rsidR="00B0759F">
            <w:rPr>
              <w:rFonts w:ascii="Times New Roman" w:hAnsi="Times New Roman" w:cs="Times New Roman"/>
              <w:color w:val="000000"/>
              <w:lang w:val="en-GB"/>
            </w:rPr>
            <w:instrText xml:space="preserve"> CITATION WJE6a \l 2057 </w:instrText>
          </w:r>
          <w:r w:rsidR="00B0759F">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(WJEC, 2016a)</w:t>
          </w:r>
          <w:r w:rsidR="00B0759F">
            <w:rPr>
              <w:rFonts w:ascii="Times New Roman" w:hAnsi="Times New Roman" w:cs="Times New Roman"/>
              <w:color w:val="000000"/>
            </w:rPr>
            <w:fldChar w:fldCharType="end"/>
          </w:r>
        </w:sdtContent>
      </w:sdt>
      <w:r w:rsidR="00B0759F">
        <w:rPr>
          <w:rFonts w:ascii="Times New Roman" w:hAnsi="Times New Roman" w:cs="Times New Roman"/>
          <w:color w:val="000000"/>
        </w:rPr>
        <w:t>.</w:t>
      </w:r>
      <w:r w:rsidRPr="005F57F3">
        <w:rPr>
          <w:rFonts w:ascii="Times New Roman" w:hAnsi="Times New Roman" w:cs="Times New Roman"/>
          <w:color w:val="000000"/>
        </w:rPr>
        <w:t xml:space="preserve"> </w:t>
      </w:r>
    </w:p>
    <w:p w14:paraId="3564AD5F" w14:textId="77777777" w:rsidR="005F57F3" w:rsidRPr="005F57F3" w:rsidRDefault="005F57F3" w:rsidP="005F57F3">
      <w:pPr>
        <w:spacing w:line="360" w:lineRule="auto"/>
        <w:jc w:val="both"/>
        <w:rPr>
          <w:rFonts w:ascii="Times New Roman" w:eastAsia="Times New Roman" w:hAnsi="Times New Roman" w:cs="Times New Roman"/>
        </w:rPr>
      </w:pPr>
    </w:p>
    <w:p w14:paraId="725BDBB7"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b/>
          <w:bCs/>
          <w:color w:val="000000"/>
        </w:rPr>
        <w:t>Literature Review</w:t>
      </w:r>
    </w:p>
    <w:p w14:paraId="49090340" w14:textId="77777777" w:rsidR="005F57F3" w:rsidRPr="005F57F3" w:rsidRDefault="005F57F3" w:rsidP="005F57F3">
      <w:pPr>
        <w:spacing w:line="360" w:lineRule="auto"/>
        <w:jc w:val="both"/>
        <w:rPr>
          <w:rFonts w:ascii="Times New Roman" w:eastAsia="Times New Roman" w:hAnsi="Times New Roman" w:cs="Times New Roman"/>
        </w:rPr>
      </w:pPr>
    </w:p>
    <w:p w14:paraId="79CE8D2E"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i/>
          <w:iCs/>
          <w:color w:val="000000"/>
        </w:rPr>
        <w:t>The National Literacy and Numeracy Framework (LNF)</w:t>
      </w:r>
    </w:p>
    <w:p w14:paraId="040B233D" w14:textId="77777777" w:rsidR="005F57F3" w:rsidRPr="005F57F3" w:rsidRDefault="005F57F3" w:rsidP="005F57F3">
      <w:pPr>
        <w:spacing w:line="360" w:lineRule="auto"/>
        <w:jc w:val="both"/>
        <w:rPr>
          <w:rFonts w:ascii="Times New Roman" w:eastAsia="Times New Roman" w:hAnsi="Times New Roman" w:cs="Times New Roman"/>
        </w:rPr>
      </w:pPr>
    </w:p>
    <w:p w14:paraId="3A5382A6" w14:textId="7C53ADD9"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The compulsory National Literacy and Numeracy Framework (LNF) puts into practice the necessary skills for pupils to develop and advance across all subject areas </w:t>
      </w:r>
      <w:sdt>
        <w:sdtPr>
          <w:rPr>
            <w:rFonts w:ascii="Times New Roman" w:hAnsi="Times New Roman" w:cs="Times New Roman"/>
            <w:color w:val="000000"/>
          </w:rPr>
          <w:id w:val="1136074166"/>
          <w:citation/>
        </w:sdtPr>
        <w:sdtContent>
          <w:r w:rsidR="00B0759F">
            <w:rPr>
              <w:rFonts w:ascii="Times New Roman" w:hAnsi="Times New Roman" w:cs="Times New Roman"/>
              <w:color w:val="000000"/>
            </w:rPr>
            <w:fldChar w:fldCharType="begin"/>
          </w:r>
          <w:r w:rsidR="00354D7C">
            <w:rPr>
              <w:rFonts w:ascii="Times New Roman" w:hAnsi="Times New Roman" w:cs="Times New Roman"/>
              <w:color w:val="000000"/>
              <w:lang w:val="en-GB"/>
            </w:rPr>
            <w:instrText xml:space="preserve">CITATION Wel142 \l 2057 </w:instrText>
          </w:r>
          <w:r w:rsidR="00B0759F">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(Welsh Government, 2014)</w:t>
          </w:r>
          <w:r w:rsidR="00B0759F">
            <w:rPr>
              <w:rFonts w:ascii="Times New Roman" w:hAnsi="Times New Roman" w:cs="Times New Roman"/>
              <w:color w:val="000000"/>
            </w:rPr>
            <w:fldChar w:fldCharType="end"/>
          </w:r>
        </w:sdtContent>
      </w:sdt>
      <w:r w:rsidR="00B0759F">
        <w:rPr>
          <w:rFonts w:ascii="Times New Roman" w:hAnsi="Times New Roman" w:cs="Times New Roman"/>
          <w:color w:val="000000"/>
        </w:rPr>
        <w:t xml:space="preserve">. </w:t>
      </w:r>
      <w:r w:rsidRPr="005F57F3">
        <w:rPr>
          <w:rFonts w:ascii="Times New Roman" w:hAnsi="Times New Roman" w:cs="Times New Roman"/>
          <w:color w:val="000000"/>
        </w:rPr>
        <w:t xml:space="preserve">The framework includes the expectation that all pupils aged between 5-14 years will become competent in their oracy, reading, writing and numerical reasoning skills. These vital skills are required of pupils when attempting PISA style questions. PISA tests 15 year old pupils on their ability to apply knowledge and skills to real life challenges of adulthood </w:t>
      </w:r>
      <w:sdt>
        <w:sdtPr>
          <w:rPr>
            <w:rFonts w:ascii="Times New Roman" w:hAnsi="Times New Roman" w:cs="Times New Roman"/>
            <w:color w:val="000000"/>
          </w:rPr>
          <w:id w:val="-1024014041"/>
          <w:citation/>
        </w:sdtPr>
        <w:sdtContent>
          <w:r w:rsidR="005001C2">
            <w:rPr>
              <w:rFonts w:ascii="Times New Roman" w:hAnsi="Times New Roman" w:cs="Times New Roman"/>
              <w:color w:val="000000"/>
            </w:rPr>
            <w:fldChar w:fldCharType="begin"/>
          </w:r>
          <w:r w:rsidR="005001C2">
            <w:rPr>
              <w:rFonts w:ascii="Times New Roman" w:hAnsi="Times New Roman" w:cs="Times New Roman"/>
              <w:color w:val="000000"/>
              <w:lang w:val="en-GB"/>
            </w:rPr>
            <w:instrText xml:space="preserve"> CITATION Bra101 \l 2057 </w:instrText>
          </w:r>
          <w:r w:rsidR="005001C2">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(Bradshaw, et al., 2010)</w:t>
          </w:r>
          <w:r w:rsidR="005001C2">
            <w:rPr>
              <w:rFonts w:ascii="Times New Roman" w:hAnsi="Times New Roman" w:cs="Times New Roman"/>
              <w:color w:val="000000"/>
            </w:rPr>
            <w:fldChar w:fldCharType="end"/>
          </w:r>
        </w:sdtContent>
      </w:sdt>
      <w:r w:rsidR="005001C2">
        <w:rPr>
          <w:rFonts w:ascii="Times New Roman" w:hAnsi="Times New Roman" w:cs="Times New Roman"/>
          <w:color w:val="000000"/>
        </w:rPr>
        <w:t xml:space="preserve">. </w:t>
      </w:r>
      <w:r w:rsidRPr="005F57F3">
        <w:rPr>
          <w:rFonts w:ascii="Times New Roman" w:hAnsi="Times New Roman" w:cs="Times New Roman"/>
          <w:color w:val="000000"/>
        </w:rPr>
        <w:t>Analysis of recent PISA reading and science tests, demonstrates that approximately one in five pupils in Wales failed to gain Level 2, which is considered to be the baseline of proficiency at which students begin to show the ability to acti</w:t>
      </w:r>
      <w:r w:rsidR="00354D7C">
        <w:rPr>
          <w:rFonts w:ascii="Times New Roman" w:hAnsi="Times New Roman" w:cs="Times New Roman"/>
          <w:color w:val="000000"/>
        </w:rPr>
        <w:t xml:space="preserve">vely contribute to their lives </w:t>
      </w:r>
      <w:sdt>
        <w:sdtPr>
          <w:rPr>
            <w:rFonts w:ascii="Times New Roman" w:hAnsi="Times New Roman" w:cs="Times New Roman"/>
            <w:color w:val="000000"/>
          </w:rPr>
          <w:id w:val="-784575982"/>
          <w:citation/>
        </w:sdtPr>
        <w:sdtContent>
          <w:r w:rsidR="00354D7C">
            <w:rPr>
              <w:rFonts w:ascii="Times New Roman" w:hAnsi="Times New Roman" w:cs="Times New Roman"/>
              <w:color w:val="000000"/>
            </w:rPr>
            <w:fldChar w:fldCharType="begin"/>
          </w:r>
          <w:r w:rsidR="00354D7C">
            <w:rPr>
              <w:rFonts w:ascii="Times New Roman" w:hAnsi="Times New Roman" w:cs="Times New Roman"/>
              <w:color w:val="000000"/>
              <w:lang w:val="en-GB"/>
            </w:rPr>
            <w:instrText xml:space="preserve"> CITATION Whe13 \l 2057 </w:instrText>
          </w:r>
          <w:r w:rsidR="00354D7C">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(Wheater, 2013)</w:t>
          </w:r>
          <w:r w:rsidR="00354D7C">
            <w:rPr>
              <w:rFonts w:ascii="Times New Roman" w:hAnsi="Times New Roman" w:cs="Times New Roman"/>
              <w:color w:val="000000"/>
            </w:rPr>
            <w:fldChar w:fldCharType="end"/>
          </w:r>
        </w:sdtContent>
      </w:sdt>
      <w:r w:rsidR="00354D7C">
        <w:rPr>
          <w:rFonts w:ascii="Times New Roman" w:hAnsi="Times New Roman" w:cs="Times New Roman"/>
          <w:color w:val="000000"/>
        </w:rPr>
        <w:t xml:space="preserve">. </w:t>
      </w:r>
      <w:r w:rsidRPr="005F57F3">
        <w:rPr>
          <w:rFonts w:ascii="Times New Roman" w:hAnsi="Times New Roman" w:cs="Times New Roman"/>
          <w:color w:val="000000"/>
        </w:rPr>
        <w:t>Furthermore, Wales had</w:t>
      </w:r>
      <w:r w:rsidR="00354D7C">
        <w:rPr>
          <w:rFonts w:ascii="Times New Roman" w:hAnsi="Times New Roman" w:cs="Times New Roman"/>
          <w:color w:val="000000"/>
        </w:rPr>
        <w:t xml:space="preserve"> the poorest results in the UK </w:t>
      </w:r>
      <w:sdt>
        <w:sdtPr>
          <w:rPr>
            <w:rFonts w:ascii="Times New Roman" w:hAnsi="Times New Roman" w:cs="Times New Roman"/>
            <w:color w:val="000000"/>
          </w:rPr>
          <w:id w:val="-1168480353"/>
          <w:citation/>
        </w:sdtPr>
        <w:sdtContent>
          <w:r w:rsidR="00354D7C">
            <w:rPr>
              <w:rFonts w:ascii="Times New Roman" w:hAnsi="Times New Roman" w:cs="Times New Roman"/>
              <w:color w:val="000000"/>
            </w:rPr>
            <w:fldChar w:fldCharType="begin"/>
          </w:r>
          <w:r w:rsidR="00354D7C">
            <w:rPr>
              <w:rFonts w:ascii="Times New Roman" w:hAnsi="Times New Roman" w:cs="Times New Roman"/>
              <w:color w:val="000000"/>
              <w:lang w:val="en-GB"/>
            </w:rPr>
            <w:instrText xml:space="preserve"> CITATION Hum16 \l 2057 </w:instrText>
          </w:r>
          <w:r w:rsidR="00354D7C">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(Hume, 2016)</w:t>
          </w:r>
          <w:r w:rsidR="00354D7C">
            <w:rPr>
              <w:rFonts w:ascii="Times New Roman" w:hAnsi="Times New Roman" w:cs="Times New Roman"/>
              <w:color w:val="000000"/>
            </w:rPr>
            <w:fldChar w:fldCharType="end"/>
          </w:r>
        </w:sdtContent>
      </w:sdt>
      <w:r w:rsidR="00354D7C">
        <w:rPr>
          <w:rFonts w:ascii="Times New Roman" w:hAnsi="Times New Roman" w:cs="Times New Roman"/>
          <w:color w:val="000000"/>
        </w:rPr>
        <w:t xml:space="preserve"> </w:t>
      </w:r>
      <w:r w:rsidRPr="005F57F3">
        <w:rPr>
          <w:rFonts w:ascii="Times New Roman" w:hAnsi="Times New Roman" w:cs="Times New Roman"/>
          <w:color w:val="000000"/>
        </w:rPr>
        <w:t>highlighting the need to intervene and improve literacy and numeracy in schools in Wales. A low ability in numeracy and reading is a major disadvantage for pupils as they become adu</w:t>
      </w:r>
      <w:r w:rsidR="00354D7C">
        <w:rPr>
          <w:rFonts w:ascii="Times New Roman" w:hAnsi="Times New Roman" w:cs="Times New Roman"/>
          <w:color w:val="000000"/>
        </w:rPr>
        <w:t xml:space="preserve">lts </w:t>
      </w:r>
      <w:r w:rsidR="00276302">
        <w:rPr>
          <w:rFonts w:ascii="Times New Roman" w:hAnsi="Times New Roman" w:cs="Times New Roman"/>
          <w:color w:val="000000"/>
        </w:rPr>
        <w:t>(Wel</w:t>
      </w:r>
      <w:r w:rsidRPr="005F57F3">
        <w:rPr>
          <w:rFonts w:ascii="Times New Roman" w:hAnsi="Times New Roman" w:cs="Times New Roman"/>
          <w:color w:val="000000"/>
        </w:rPr>
        <w:t>sh Government, 2014). It has been suggested that literacy and numeracy skills could be improved by the provision of regular opportunity to develop and refine these skills by embedding them into schemes of work across the school curriculum. In doing so, this could increase overall pupil performance and equip each pupil to achieve and become successful in adulthood (Welsh Government, 2014).</w:t>
      </w:r>
    </w:p>
    <w:p w14:paraId="30C7E994" w14:textId="77777777" w:rsidR="005F57F3" w:rsidRPr="005F57F3" w:rsidRDefault="005F57F3" w:rsidP="005F57F3">
      <w:pPr>
        <w:spacing w:line="360" w:lineRule="auto"/>
        <w:jc w:val="both"/>
        <w:rPr>
          <w:rFonts w:ascii="Times New Roman" w:eastAsia="Times New Roman" w:hAnsi="Times New Roman" w:cs="Times New Roman"/>
        </w:rPr>
      </w:pPr>
    </w:p>
    <w:p w14:paraId="0058B35A" w14:textId="241A93FB"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lastRenderedPageBreak/>
        <w:t>The need to enhance literacy and numeracy skills in schools is also emphasized by Donaldson (2015). Donaldson has suggested that competency of higher order literacy and numeracy skills would enhance pupils learning experience and achievement in all subject areas in schools, and not solely within core subjects. The efficacy of a whole school approach in implementing the LNF within sch</w:t>
      </w:r>
      <w:r w:rsidR="00DA40C7">
        <w:rPr>
          <w:rFonts w:ascii="Times New Roman" w:hAnsi="Times New Roman" w:cs="Times New Roman"/>
          <w:color w:val="000000"/>
        </w:rPr>
        <w:t xml:space="preserve">ools is supported across a </w:t>
      </w:r>
      <w:r w:rsidRPr="005F57F3">
        <w:rPr>
          <w:rFonts w:ascii="Times New Roman" w:hAnsi="Times New Roman" w:cs="Times New Roman"/>
          <w:color w:val="000000"/>
        </w:rPr>
        <w:t>variety of educational literature (</w:t>
      </w:r>
      <w:r w:rsidR="00DA40C7">
        <w:rPr>
          <w:rFonts w:ascii="Times New Roman" w:hAnsi="Times New Roman" w:cs="Times New Roman"/>
          <w:noProof/>
          <w:color w:val="000000"/>
          <w:lang w:val="en-GB"/>
        </w:rPr>
        <w:t>Tanner, et al., 2002</w:t>
      </w:r>
      <w:r w:rsidRPr="005F57F3">
        <w:rPr>
          <w:rFonts w:ascii="Times New Roman" w:hAnsi="Times New Roman" w:cs="Times New Roman"/>
          <w:color w:val="000000"/>
        </w:rPr>
        <w:t>;).</w:t>
      </w:r>
    </w:p>
    <w:p w14:paraId="65E53C57" w14:textId="77777777" w:rsidR="005F57F3" w:rsidRPr="005F57F3" w:rsidRDefault="005F57F3" w:rsidP="005F57F3">
      <w:pPr>
        <w:spacing w:line="360" w:lineRule="auto"/>
        <w:jc w:val="both"/>
        <w:rPr>
          <w:rFonts w:ascii="Times New Roman" w:eastAsia="Times New Roman" w:hAnsi="Times New Roman" w:cs="Times New Roman"/>
        </w:rPr>
      </w:pPr>
    </w:p>
    <w:p w14:paraId="2648BBBC"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i/>
          <w:iCs/>
          <w:color w:val="000000"/>
        </w:rPr>
        <w:t>Literacy skills within Science</w:t>
      </w:r>
    </w:p>
    <w:p w14:paraId="4F56F343" w14:textId="77777777" w:rsidR="005F57F3" w:rsidRPr="005F57F3" w:rsidRDefault="005F57F3" w:rsidP="005F57F3">
      <w:pPr>
        <w:spacing w:line="360" w:lineRule="auto"/>
        <w:jc w:val="both"/>
        <w:rPr>
          <w:rFonts w:ascii="Times New Roman" w:eastAsia="Times New Roman" w:hAnsi="Times New Roman" w:cs="Times New Roman"/>
        </w:rPr>
      </w:pPr>
    </w:p>
    <w:p w14:paraId="55BF349E" w14:textId="6A81CCEE"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Scientific specific literacy skills can be considered a vital component of a modern scientific education (Wellington &amp; Osborne, 2001). This includes the ability to source information from scientific sources, as well as </w:t>
      </w:r>
      <w:r w:rsidR="000F3F2F">
        <w:rPr>
          <w:rFonts w:ascii="Times New Roman" w:hAnsi="Times New Roman" w:cs="Times New Roman"/>
          <w:color w:val="000000"/>
        </w:rPr>
        <w:t xml:space="preserve">writing in a scientific style.  </w:t>
      </w:r>
      <w:r w:rsidRPr="005F57F3">
        <w:rPr>
          <w:rFonts w:ascii="Times New Roman" w:hAnsi="Times New Roman" w:cs="Times New Roman"/>
          <w:color w:val="000000"/>
        </w:rPr>
        <w:t xml:space="preserve">Across the scientific literature, it is evident that most research papers will require competent literacy skills to access the relevant information. Readers of these papers must have the ability to effectively locate, select, and evaluate key information from large and often complex pieces of text, in order to </w:t>
      </w:r>
      <w:r w:rsidR="00174822" w:rsidRPr="005F57F3">
        <w:rPr>
          <w:rFonts w:ascii="Times New Roman" w:hAnsi="Times New Roman" w:cs="Times New Roman"/>
          <w:color w:val="000000"/>
        </w:rPr>
        <w:t>synthesize</w:t>
      </w:r>
      <w:r w:rsidRPr="005F57F3">
        <w:rPr>
          <w:rFonts w:ascii="Times New Roman" w:hAnsi="Times New Roman" w:cs="Times New Roman"/>
          <w:color w:val="000000"/>
        </w:rPr>
        <w:t xml:space="preserve"> a conclusion. Studies of secondary school pupils conducted by Brill et al (2004) and Heinström (2006) have suggested that pupils' reading of scientific information is conducted “superficially” in that students aim to seek a correct answer for convenience. This has the potential to disadvantage pupils when attempting scientific PISA style questions which examine pupils' ability to identify key information within a piece of text and use this to draw a conclusion. Potential explanations of this lack of literacy skills include:  teachers having the perception that pupils simply develop and learn literacy skills throughout their schooling without specific instruction; or teachers may not possess sufficient literacy skills themselves to encourage and enhance these skills in their pupils</w:t>
      </w:r>
      <w:r w:rsidR="00B216AA">
        <w:rPr>
          <w:rFonts w:ascii="Times New Roman" w:hAnsi="Times New Roman" w:cs="Times New Roman"/>
          <w:color w:val="000000"/>
        </w:rPr>
        <w:t xml:space="preserve"> </w:t>
      </w:r>
      <w:sdt>
        <w:sdtPr>
          <w:rPr>
            <w:rFonts w:ascii="Times New Roman" w:hAnsi="Times New Roman" w:cs="Times New Roman"/>
            <w:color w:val="000000"/>
          </w:rPr>
          <w:id w:val="-1769302406"/>
          <w:citation/>
        </w:sdtPr>
        <w:sdtContent>
          <w:r w:rsidR="00B216AA">
            <w:rPr>
              <w:rFonts w:ascii="Times New Roman" w:hAnsi="Times New Roman" w:cs="Times New Roman"/>
              <w:color w:val="000000"/>
            </w:rPr>
            <w:fldChar w:fldCharType="begin"/>
          </w:r>
          <w:r w:rsidR="00B216AA">
            <w:rPr>
              <w:rFonts w:ascii="Times New Roman" w:hAnsi="Times New Roman" w:cs="Times New Roman"/>
              <w:color w:val="000000"/>
              <w:lang w:val="en-GB"/>
            </w:rPr>
            <w:instrText xml:space="preserve"> CITATION Bri \l 2057 </w:instrText>
          </w:r>
          <w:r w:rsidR="00B216AA">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(Brill, et al., 2004)</w:t>
          </w:r>
          <w:r w:rsidR="00B216AA">
            <w:rPr>
              <w:rFonts w:ascii="Times New Roman" w:hAnsi="Times New Roman" w:cs="Times New Roman"/>
              <w:color w:val="000000"/>
            </w:rPr>
            <w:fldChar w:fldCharType="end"/>
          </w:r>
        </w:sdtContent>
      </w:sdt>
      <w:r w:rsidRPr="005F57F3">
        <w:rPr>
          <w:rFonts w:ascii="Times New Roman" w:hAnsi="Times New Roman" w:cs="Times New Roman"/>
          <w:color w:val="000000"/>
        </w:rPr>
        <w:t>. Furthermore, some teachers may not take information seeking and literacy skills seriously enough, as they are not extensively tested during examinations</w:t>
      </w:r>
      <w:r w:rsidR="00B216AA">
        <w:rPr>
          <w:rFonts w:ascii="Times New Roman" w:hAnsi="Times New Roman" w:cs="Times New Roman"/>
          <w:color w:val="000000"/>
        </w:rPr>
        <w:t xml:space="preserve"> </w:t>
      </w:r>
      <w:sdt>
        <w:sdtPr>
          <w:rPr>
            <w:rFonts w:ascii="Times New Roman" w:hAnsi="Times New Roman" w:cs="Times New Roman"/>
            <w:color w:val="000000"/>
          </w:rPr>
          <w:id w:val="-2087916265"/>
          <w:citation/>
        </w:sdtPr>
        <w:sdtContent>
          <w:r w:rsidR="00B216AA">
            <w:rPr>
              <w:rFonts w:ascii="Times New Roman" w:hAnsi="Times New Roman" w:cs="Times New Roman"/>
              <w:color w:val="000000"/>
            </w:rPr>
            <w:fldChar w:fldCharType="begin"/>
          </w:r>
          <w:r w:rsidR="00B216AA">
            <w:rPr>
              <w:rFonts w:ascii="Times New Roman" w:hAnsi="Times New Roman" w:cs="Times New Roman"/>
              <w:color w:val="000000"/>
              <w:lang w:val="en-GB"/>
            </w:rPr>
            <w:instrText xml:space="preserve"> CITATION Hei \l 2057 </w:instrText>
          </w:r>
          <w:r w:rsidR="00B216AA">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(Heinström, 2008)</w:t>
          </w:r>
          <w:r w:rsidR="00B216AA">
            <w:rPr>
              <w:rFonts w:ascii="Times New Roman" w:hAnsi="Times New Roman" w:cs="Times New Roman"/>
              <w:color w:val="000000"/>
            </w:rPr>
            <w:fldChar w:fldCharType="end"/>
          </w:r>
        </w:sdtContent>
      </w:sdt>
      <w:r w:rsidRPr="005F57F3">
        <w:rPr>
          <w:rFonts w:ascii="Times New Roman" w:hAnsi="Times New Roman" w:cs="Times New Roman"/>
          <w:color w:val="000000"/>
        </w:rPr>
        <w:t xml:space="preserve">. However, the explanations drawn from these studies may be flawed in that they did not consider actual classroom practices or mindsets of teachers; they therefore may contain an element of bias. </w:t>
      </w:r>
    </w:p>
    <w:p w14:paraId="23528517" w14:textId="77777777" w:rsidR="005F57F3" w:rsidRPr="005F57F3" w:rsidRDefault="005F57F3" w:rsidP="005F57F3">
      <w:pPr>
        <w:spacing w:line="360" w:lineRule="auto"/>
        <w:jc w:val="both"/>
        <w:rPr>
          <w:rFonts w:ascii="Times New Roman" w:eastAsia="Times New Roman" w:hAnsi="Times New Roman" w:cs="Times New Roman"/>
        </w:rPr>
      </w:pPr>
    </w:p>
    <w:p w14:paraId="2FC88837" w14:textId="2541355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highlight w:val="magenta"/>
        </w:rPr>
        <w:t>At GCSE level</w:t>
      </w:r>
      <w:r w:rsidRPr="005F57F3">
        <w:rPr>
          <w:rFonts w:ascii="Times New Roman" w:hAnsi="Times New Roman" w:cs="Times New Roman"/>
          <w:color w:val="000000"/>
        </w:rPr>
        <w:t>, the literacy skills of pupils are measured duri</w:t>
      </w:r>
      <w:r w:rsidR="00B0759F">
        <w:rPr>
          <w:rFonts w:ascii="Times New Roman" w:hAnsi="Times New Roman" w:cs="Times New Roman"/>
          <w:color w:val="000000"/>
        </w:rPr>
        <w:t>ng science WJEC examinations by</w:t>
      </w:r>
      <w:r w:rsidRPr="005F57F3">
        <w:rPr>
          <w:rFonts w:ascii="Times New Roman" w:hAnsi="Times New Roman" w:cs="Times New Roman"/>
          <w:color w:val="000000"/>
        </w:rPr>
        <w:t> quality of extended respon</w:t>
      </w:r>
      <w:r w:rsidR="00E424D3">
        <w:rPr>
          <w:rFonts w:ascii="Times New Roman" w:hAnsi="Times New Roman" w:cs="Times New Roman"/>
          <w:color w:val="000000"/>
        </w:rPr>
        <w:t xml:space="preserve">se (QER) questions </w:t>
      </w:r>
      <w:sdt>
        <w:sdtPr>
          <w:rPr>
            <w:rFonts w:ascii="Times New Roman" w:hAnsi="Times New Roman" w:cs="Times New Roman"/>
            <w:color w:val="000000"/>
          </w:rPr>
          <w:id w:val="1931458575"/>
          <w:citation/>
        </w:sdtPr>
        <w:sdtContent>
          <w:r w:rsidR="00E424D3">
            <w:rPr>
              <w:rFonts w:ascii="Times New Roman" w:hAnsi="Times New Roman" w:cs="Times New Roman"/>
              <w:color w:val="000000"/>
            </w:rPr>
            <w:fldChar w:fldCharType="begin"/>
          </w:r>
          <w:r w:rsidR="00E424D3">
            <w:rPr>
              <w:rFonts w:ascii="Times New Roman" w:hAnsi="Times New Roman" w:cs="Times New Roman"/>
              <w:color w:val="000000"/>
              <w:lang w:val="en-GB"/>
            </w:rPr>
            <w:instrText xml:space="preserve"> CITATION WJE17 \l 2057 </w:instrText>
          </w:r>
          <w:r w:rsidR="00E424D3">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(WJEC, 2017)</w:t>
          </w:r>
          <w:r w:rsidR="00E424D3">
            <w:rPr>
              <w:rFonts w:ascii="Times New Roman" w:hAnsi="Times New Roman" w:cs="Times New Roman"/>
              <w:color w:val="000000"/>
            </w:rPr>
            <w:fldChar w:fldCharType="end"/>
          </w:r>
        </w:sdtContent>
      </w:sdt>
      <w:r w:rsidR="00E424D3">
        <w:rPr>
          <w:rFonts w:ascii="Times New Roman" w:hAnsi="Times New Roman" w:cs="Times New Roman"/>
          <w:color w:val="000000"/>
        </w:rPr>
        <w:t xml:space="preserve">. </w:t>
      </w:r>
      <w:r w:rsidRPr="005F57F3">
        <w:rPr>
          <w:rFonts w:ascii="Times New Roman" w:hAnsi="Times New Roman" w:cs="Times New Roman"/>
          <w:color w:val="000000"/>
        </w:rPr>
        <w:t xml:space="preserve">These QER questions demand an accurate response to a scientific question using appropriate spelling, punctuation and grammar, presented in a quality written answer. As such, pupils require sufficient literacy skills to complete </w:t>
      </w:r>
      <w:r w:rsidRPr="005F57F3">
        <w:rPr>
          <w:rFonts w:ascii="Times New Roman" w:hAnsi="Times New Roman" w:cs="Times New Roman"/>
          <w:color w:val="000000"/>
        </w:rPr>
        <w:lastRenderedPageBreak/>
        <w:t>these questions to a high standard. Furthermore, these QER questions have a significant number of marks awarded to them</w:t>
      </w:r>
      <w:r w:rsidR="00E424D3">
        <w:rPr>
          <w:rFonts w:ascii="Times New Roman" w:hAnsi="Times New Roman" w:cs="Times New Roman"/>
          <w:color w:val="000000"/>
        </w:rPr>
        <w:t xml:space="preserve"> </w:t>
      </w:r>
      <w:sdt>
        <w:sdtPr>
          <w:rPr>
            <w:rFonts w:ascii="Times New Roman" w:hAnsi="Times New Roman" w:cs="Times New Roman"/>
            <w:color w:val="000000"/>
          </w:rPr>
          <w:id w:val="-2064935428"/>
          <w:citation/>
        </w:sdtPr>
        <w:sdtContent>
          <w:r w:rsidR="00E424D3">
            <w:rPr>
              <w:rFonts w:ascii="Times New Roman" w:hAnsi="Times New Roman" w:cs="Times New Roman"/>
              <w:color w:val="000000"/>
            </w:rPr>
            <w:fldChar w:fldCharType="begin"/>
          </w:r>
          <w:r w:rsidR="00E424D3">
            <w:rPr>
              <w:rFonts w:ascii="Times New Roman" w:hAnsi="Times New Roman" w:cs="Times New Roman"/>
              <w:color w:val="000000"/>
              <w:lang w:val="en-GB"/>
            </w:rPr>
            <w:instrText xml:space="preserve"> CITATION WJE17 \l 2057 </w:instrText>
          </w:r>
          <w:r w:rsidR="00E424D3">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(WJEC, 2017)</w:t>
          </w:r>
          <w:r w:rsidR="00E424D3">
            <w:rPr>
              <w:rFonts w:ascii="Times New Roman" w:hAnsi="Times New Roman" w:cs="Times New Roman"/>
              <w:color w:val="000000"/>
            </w:rPr>
            <w:fldChar w:fldCharType="end"/>
          </w:r>
        </w:sdtContent>
      </w:sdt>
      <w:r w:rsidRPr="005F57F3">
        <w:rPr>
          <w:rFonts w:ascii="Times New Roman" w:hAnsi="Times New Roman" w:cs="Times New Roman"/>
          <w:color w:val="000000"/>
        </w:rPr>
        <w:t>, highlighting the relevance of this study. In addition, literacy skills developed within science are transferable skills which will be of value to students across all their school subject areas.</w:t>
      </w:r>
    </w:p>
    <w:p w14:paraId="3B1E7D0C" w14:textId="22B091ED"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The importance of improving pupils' literacy skills at all stages in education has also been highlighted by the Welsh Government. The Welsh Government have suggested that the enjoyment and achievement of pupils in all subject areas, is positively correlated with how pupils feel about their own ability to apply literacy skills. A focus on improving literacy skills in schools could therefore be expected to bring a beneficial effect to the overall wellbeing of pupils </w:t>
      </w:r>
      <w:sdt>
        <w:sdtPr>
          <w:rPr>
            <w:rFonts w:ascii="Times New Roman" w:hAnsi="Times New Roman" w:cs="Times New Roman"/>
            <w:color w:val="000000"/>
          </w:rPr>
          <w:id w:val="-1231621323"/>
          <w:citation/>
        </w:sdtPr>
        <w:sdtContent>
          <w:r w:rsidR="00E424D3">
            <w:rPr>
              <w:rFonts w:ascii="Times New Roman" w:hAnsi="Times New Roman" w:cs="Times New Roman"/>
              <w:color w:val="000000"/>
            </w:rPr>
            <w:fldChar w:fldCharType="begin"/>
          </w:r>
          <w:r w:rsidR="00E424D3">
            <w:rPr>
              <w:rFonts w:ascii="Times New Roman" w:hAnsi="Times New Roman" w:cs="Times New Roman"/>
              <w:color w:val="000000"/>
              <w:lang w:val="en-GB"/>
            </w:rPr>
            <w:instrText xml:space="preserve"> CITATION Wel101 \l 2057 </w:instrText>
          </w:r>
          <w:r w:rsidR="00E424D3">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(Welsh Government, 2010)</w:t>
          </w:r>
          <w:r w:rsidR="00E424D3">
            <w:rPr>
              <w:rFonts w:ascii="Times New Roman" w:hAnsi="Times New Roman" w:cs="Times New Roman"/>
              <w:color w:val="000000"/>
            </w:rPr>
            <w:fldChar w:fldCharType="end"/>
          </w:r>
        </w:sdtContent>
      </w:sdt>
      <w:r w:rsidR="00E424D3">
        <w:rPr>
          <w:rFonts w:ascii="Times New Roman" w:hAnsi="Times New Roman" w:cs="Times New Roman"/>
          <w:color w:val="000000"/>
        </w:rPr>
        <w:t>.</w:t>
      </w:r>
    </w:p>
    <w:p w14:paraId="1BB011C0" w14:textId="77777777" w:rsidR="005F57F3" w:rsidRPr="005F57F3" w:rsidRDefault="005F57F3" w:rsidP="005F57F3">
      <w:pPr>
        <w:spacing w:line="360" w:lineRule="auto"/>
        <w:jc w:val="both"/>
        <w:rPr>
          <w:rFonts w:ascii="Times New Roman" w:eastAsia="Times New Roman" w:hAnsi="Times New Roman" w:cs="Times New Roman"/>
        </w:rPr>
      </w:pPr>
    </w:p>
    <w:p w14:paraId="4CA5A4CD"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i/>
          <w:iCs/>
          <w:color w:val="000000"/>
        </w:rPr>
        <w:t>The role of the teacher in facilitating learning – The Behaviourist theory</w:t>
      </w:r>
    </w:p>
    <w:p w14:paraId="09B03334" w14:textId="77777777" w:rsidR="005F57F3" w:rsidRPr="005F57F3" w:rsidRDefault="005F57F3" w:rsidP="005F57F3">
      <w:pPr>
        <w:spacing w:line="360" w:lineRule="auto"/>
        <w:jc w:val="both"/>
        <w:rPr>
          <w:rFonts w:ascii="Times New Roman" w:eastAsia="Times New Roman" w:hAnsi="Times New Roman" w:cs="Times New Roman"/>
        </w:rPr>
      </w:pPr>
    </w:p>
    <w:p w14:paraId="47A9067D" w14:textId="65E05F12"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The main teaching method used to enable pupils to successfully answer a QER long answer question will make use of the pedagogical theory of Behaviourism, which is associated with the work of Watson, Skinner and Pavlov (Wellington, 2007). This theory refers to </w:t>
      </w:r>
      <w:r w:rsidR="00B0759F" w:rsidRPr="005F57F3">
        <w:rPr>
          <w:rFonts w:ascii="Times New Roman" w:hAnsi="Times New Roman" w:cs="Times New Roman"/>
          <w:color w:val="000000"/>
        </w:rPr>
        <w:t>a teacher</w:t>
      </w:r>
      <w:r w:rsidRPr="005F57F3">
        <w:rPr>
          <w:rFonts w:ascii="Times New Roman" w:hAnsi="Times New Roman" w:cs="Times New Roman"/>
          <w:color w:val="000000"/>
        </w:rPr>
        <w:t xml:space="preserve"> guided approach where the teacher provides the necessary knowledge and understanding to the pupils through a series of small, organised learning portions and the provision of cons</w:t>
      </w:r>
      <w:r w:rsidR="00E424D3">
        <w:rPr>
          <w:rFonts w:ascii="Times New Roman" w:hAnsi="Times New Roman" w:cs="Times New Roman"/>
          <w:color w:val="000000"/>
        </w:rPr>
        <w:t xml:space="preserve">istent feedback </w:t>
      </w:r>
      <w:sdt>
        <w:sdtPr>
          <w:rPr>
            <w:rFonts w:ascii="Times New Roman" w:hAnsi="Times New Roman" w:cs="Times New Roman"/>
            <w:color w:val="000000"/>
          </w:rPr>
          <w:id w:val="1698813059"/>
          <w:citation/>
        </w:sdtPr>
        <w:sdtContent>
          <w:r w:rsidR="00E424D3">
            <w:rPr>
              <w:rFonts w:ascii="Times New Roman" w:hAnsi="Times New Roman" w:cs="Times New Roman"/>
              <w:color w:val="000000"/>
            </w:rPr>
            <w:fldChar w:fldCharType="begin"/>
          </w:r>
          <w:r w:rsidR="00256C7C">
            <w:rPr>
              <w:rFonts w:ascii="Times New Roman" w:hAnsi="Times New Roman" w:cs="Times New Roman"/>
              <w:color w:val="000000"/>
              <w:lang w:val="en-GB"/>
            </w:rPr>
            <w:instrText xml:space="preserve">CITATION Pri091 \l 2057 </w:instrText>
          </w:r>
          <w:r w:rsidR="00E424D3">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(Pritchard, 2008)</w:t>
          </w:r>
          <w:r w:rsidR="00E424D3">
            <w:rPr>
              <w:rFonts w:ascii="Times New Roman" w:hAnsi="Times New Roman" w:cs="Times New Roman"/>
              <w:color w:val="000000"/>
            </w:rPr>
            <w:fldChar w:fldCharType="end"/>
          </w:r>
        </w:sdtContent>
      </w:sdt>
      <w:r w:rsidR="00E424D3">
        <w:rPr>
          <w:rFonts w:ascii="Times New Roman" w:hAnsi="Times New Roman" w:cs="Times New Roman"/>
          <w:color w:val="000000"/>
        </w:rPr>
        <w:t xml:space="preserve">. </w:t>
      </w:r>
      <w:r w:rsidRPr="005F57F3">
        <w:rPr>
          <w:rFonts w:ascii="Times New Roman" w:hAnsi="Times New Roman" w:cs="Times New Roman"/>
          <w:color w:val="000000"/>
        </w:rPr>
        <w:t>This approach will allow students to gain the necessary foundation of scientific knowledge, and to demonstrate the correct literacy skills required to attempt QER questions during examination. Teacher led interventions such as the provision of success criteria and the discussion of model answers, may complement the behaviourist theory of teaching.  In this research project, the theory of behaviourism was evident in the implementation of these scaffolding techniques, and also in the post test data collection.</w:t>
      </w:r>
    </w:p>
    <w:p w14:paraId="3A6AD6E2" w14:textId="77777777" w:rsidR="005F57F3" w:rsidRPr="005F57F3" w:rsidRDefault="005F57F3" w:rsidP="005F57F3">
      <w:pPr>
        <w:spacing w:line="360" w:lineRule="auto"/>
        <w:jc w:val="both"/>
        <w:rPr>
          <w:rFonts w:ascii="Times New Roman" w:eastAsia="Times New Roman" w:hAnsi="Times New Roman" w:cs="Times New Roman"/>
        </w:rPr>
      </w:pPr>
    </w:p>
    <w:p w14:paraId="2FC25E0A" w14:textId="3687A63D"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The positive use of behaviourism as a method to enhance lea</w:t>
      </w:r>
      <w:r w:rsidR="00E424D3">
        <w:rPr>
          <w:rFonts w:ascii="Times New Roman" w:hAnsi="Times New Roman" w:cs="Times New Roman"/>
          <w:color w:val="000000"/>
        </w:rPr>
        <w:t>rning and academic achievement has been widely recognized (</w:t>
      </w:r>
      <w:r w:rsidR="009B477A">
        <w:rPr>
          <w:rFonts w:ascii="Times New Roman" w:hAnsi="Times New Roman" w:cs="Times New Roman"/>
          <w:noProof/>
          <w:color w:val="000000"/>
          <w:lang w:val="en-GB"/>
        </w:rPr>
        <w:t xml:space="preserve">McLoughlin &amp; Oliver, 1998; </w:t>
      </w:r>
      <w:r w:rsidR="00256C7C">
        <w:rPr>
          <w:rFonts w:ascii="Times New Roman" w:hAnsi="Times New Roman" w:cs="Times New Roman"/>
          <w:noProof/>
          <w:color w:val="000000"/>
          <w:lang w:val="en-GB"/>
        </w:rPr>
        <w:t>Pritchard, 2008</w:t>
      </w:r>
      <w:r w:rsidRPr="005F57F3">
        <w:rPr>
          <w:rFonts w:ascii="Times New Roman" w:hAnsi="Times New Roman" w:cs="Times New Roman"/>
          <w:color w:val="000000"/>
        </w:rPr>
        <w:t>). For example, Hodgen and William (2006) have suggested that once students have been taught how to achieve something and understand the logical steps needed to achieve it, they are better equipped and</w:t>
      </w:r>
      <w:r w:rsidR="009B477A">
        <w:rPr>
          <w:rFonts w:ascii="Times New Roman" w:hAnsi="Times New Roman" w:cs="Times New Roman"/>
          <w:color w:val="000000"/>
        </w:rPr>
        <w:t xml:space="preserve"> able to carry out these steps </w:t>
      </w:r>
      <w:r w:rsidRPr="005F57F3">
        <w:rPr>
          <w:rFonts w:ascii="Times New Roman" w:hAnsi="Times New Roman" w:cs="Times New Roman"/>
          <w:color w:val="000000"/>
        </w:rPr>
        <w:t>later in a different context. However, the effectiveness of the teacher is very important in achieving this goal, and could be a limiting factor (</w:t>
      </w:r>
      <w:r w:rsidR="00D73B76" w:rsidRPr="00D73B76">
        <w:rPr>
          <w:rFonts w:ascii="Times New Roman" w:hAnsi="Times New Roman" w:cs="Times New Roman"/>
          <w:noProof/>
          <w:color w:val="000000"/>
          <w:lang w:val="en-GB"/>
        </w:rPr>
        <w:t>Hanushek &amp; Rivkin, 2010b)</w:t>
      </w:r>
      <w:r w:rsidR="00D73B76">
        <w:rPr>
          <w:rFonts w:ascii="Times New Roman" w:hAnsi="Times New Roman" w:cs="Times New Roman"/>
          <w:color w:val="000000"/>
        </w:rPr>
        <w:t>.</w:t>
      </w:r>
      <w:r w:rsidRPr="005F57F3">
        <w:rPr>
          <w:rFonts w:ascii="Times New Roman" w:hAnsi="Times New Roman" w:cs="Times New Roman"/>
          <w:color w:val="000000"/>
        </w:rPr>
        <w:t xml:space="preserve"> </w:t>
      </w:r>
    </w:p>
    <w:p w14:paraId="4E9E797A" w14:textId="77777777" w:rsidR="005F57F3" w:rsidRPr="005F57F3" w:rsidRDefault="005F57F3" w:rsidP="005F57F3">
      <w:pPr>
        <w:spacing w:after="240" w:line="360" w:lineRule="auto"/>
        <w:jc w:val="both"/>
        <w:rPr>
          <w:rFonts w:ascii="Times New Roman" w:eastAsia="Times New Roman" w:hAnsi="Times New Roman" w:cs="Times New Roman"/>
        </w:rPr>
      </w:pPr>
    </w:p>
    <w:p w14:paraId="30A720FA"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i/>
          <w:iCs/>
          <w:color w:val="000000"/>
        </w:rPr>
        <w:t>The pupils role in their own learning – The Constructivist theory</w:t>
      </w:r>
    </w:p>
    <w:p w14:paraId="16A8E0A1" w14:textId="77777777" w:rsidR="005F57F3" w:rsidRPr="005F57F3" w:rsidRDefault="005F57F3" w:rsidP="005F57F3">
      <w:pPr>
        <w:spacing w:line="360" w:lineRule="auto"/>
        <w:jc w:val="both"/>
        <w:rPr>
          <w:rFonts w:ascii="Times New Roman" w:eastAsia="Times New Roman" w:hAnsi="Times New Roman" w:cs="Times New Roman"/>
        </w:rPr>
      </w:pPr>
    </w:p>
    <w:p w14:paraId="67BE30BD" w14:textId="578759B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Once the behaviourist theory has been implemented and the pupils have gained sufficient subject knowledge through the direction and guidance of a teacher, the natural progression of teaching would be to introduce a more constructivist teaching approach. This is because constructivism, a pedagogical teaching approach to learning associated wi</w:t>
      </w:r>
      <w:r w:rsidR="00D73B76">
        <w:rPr>
          <w:rFonts w:ascii="Times New Roman" w:hAnsi="Times New Roman" w:cs="Times New Roman"/>
          <w:color w:val="000000"/>
        </w:rPr>
        <w:t xml:space="preserve">th Piaget, Vygotsky and Bruner </w:t>
      </w:r>
      <w:sdt>
        <w:sdtPr>
          <w:rPr>
            <w:rFonts w:ascii="Times New Roman" w:hAnsi="Times New Roman" w:cs="Times New Roman"/>
            <w:color w:val="000000"/>
          </w:rPr>
          <w:id w:val="-435516847"/>
          <w:citation/>
        </w:sdtPr>
        <w:sdtContent>
          <w:r w:rsidR="00D73B76">
            <w:rPr>
              <w:rFonts w:ascii="Times New Roman" w:hAnsi="Times New Roman" w:cs="Times New Roman"/>
              <w:color w:val="000000"/>
            </w:rPr>
            <w:fldChar w:fldCharType="begin"/>
          </w:r>
          <w:r w:rsidR="00D73B76">
            <w:rPr>
              <w:rFonts w:ascii="Times New Roman" w:hAnsi="Times New Roman" w:cs="Times New Roman"/>
              <w:color w:val="000000"/>
              <w:lang w:val="en-GB"/>
            </w:rPr>
            <w:instrText xml:space="preserve">CITATION Wes041 \l 2057 </w:instrText>
          </w:r>
          <w:r w:rsidR="00D73B76">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(Westwood, 2004)</w:t>
          </w:r>
          <w:r w:rsidR="00D73B76">
            <w:rPr>
              <w:rFonts w:ascii="Times New Roman" w:hAnsi="Times New Roman" w:cs="Times New Roman"/>
              <w:color w:val="000000"/>
            </w:rPr>
            <w:fldChar w:fldCharType="end"/>
          </w:r>
        </w:sdtContent>
      </w:sdt>
      <w:r w:rsidR="00D73B76">
        <w:rPr>
          <w:rFonts w:ascii="Times New Roman" w:hAnsi="Times New Roman" w:cs="Times New Roman"/>
          <w:color w:val="000000"/>
        </w:rPr>
        <w:t xml:space="preserve"> </w:t>
      </w:r>
      <w:r w:rsidRPr="005F57F3">
        <w:rPr>
          <w:rFonts w:ascii="Times New Roman" w:hAnsi="Times New Roman" w:cs="Times New Roman"/>
          <w:color w:val="000000"/>
        </w:rPr>
        <w:t>allows the pupils to build upon their prior subject knowledge to develop and construct their own understanding of the newly taught topic, with limited teacher instruction and guidance</w:t>
      </w:r>
      <w:r w:rsidR="00D73B76">
        <w:rPr>
          <w:rFonts w:ascii="Times New Roman" w:hAnsi="Times New Roman" w:cs="Times New Roman"/>
          <w:color w:val="000000"/>
        </w:rPr>
        <w:t xml:space="preserve"> </w:t>
      </w:r>
      <w:sdt>
        <w:sdtPr>
          <w:rPr>
            <w:rFonts w:ascii="Times New Roman" w:hAnsi="Times New Roman" w:cs="Times New Roman"/>
            <w:color w:val="000000"/>
          </w:rPr>
          <w:id w:val="-1510286215"/>
          <w:citation/>
        </w:sdtPr>
        <w:sdtContent>
          <w:r w:rsidR="00D73B76">
            <w:rPr>
              <w:rFonts w:ascii="Times New Roman" w:hAnsi="Times New Roman" w:cs="Times New Roman"/>
              <w:color w:val="000000"/>
            </w:rPr>
            <w:fldChar w:fldCharType="begin"/>
          </w:r>
          <w:r w:rsidR="00D73B76">
            <w:rPr>
              <w:rFonts w:ascii="Times New Roman" w:hAnsi="Times New Roman" w:cs="Times New Roman"/>
              <w:color w:val="000000"/>
              <w:lang w:val="en-GB"/>
            </w:rPr>
            <w:instrText xml:space="preserve"> CITATION Kir06 \l 2057 </w:instrText>
          </w:r>
          <w:r w:rsidR="00D73B76">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(Kirschner, et al., 2006)</w:t>
          </w:r>
          <w:r w:rsidR="00D73B76">
            <w:rPr>
              <w:rFonts w:ascii="Times New Roman" w:hAnsi="Times New Roman" w:cs="Times New Roman"/>
              <w:color w:val="000000"/>
            </w:rPr>
            <w:fldChar w:fldCharType="end"/>
          </w:r>
        </w:sdtContent>
      </w:sdt>
      <w:r w:rsidRPr="005F57F3">
        <w:rPr>
          <w:rFonts w:ascii="Times New Roman" w:hAnsi="Times New Roman" w:cs="Times New Roman"/>
          <w:color w:val="000000"/>
        </w:rPr>
        <w:t xml:space="preserve">. </w:t>
      </w:r>
    </w:p>
    <w:p w14:paraId="0660C1F8" w14:textId="77777777" w:rsidR="005F57F3" w:rsidRPr="005F57F3" w:rsidRDefault="005F57F3" w:rsidP="005F57F3">
      <w:pPr>
        <w:spacing w:line="360" w:lineRule="auto"/>
        <w:jc w:val="both"/>
        <w:rPr>
          <w:rFonts w:ascii="Times New Roman" w:eastAsia="Times New Roman" w:hAnsi="Times New Roman" w:cs="Times New Roman"/>
        </w:rPr>
      </w:pPr>
    </w:p>
    <w:p w14:paraId="48FDEB82" w14:textId="0C6C3D7F"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It is natural for both constructivism and behaviorism to be integrat</w:t>
      </w:r>
      <w:r w:rsidR="0046208F">
        <w:rPr>
          <w:rFonts w:ascii="Times New Roman" w:hAnsi="Times New Roman" w:cs="Times New Roman"/>
          <w:color w:val="000000"/>
        </w:rPr>
        <w:t xml:space="preserve">ed within a teacher's practice </w:t>
      </w:r>
      <w:r w:rsidRPr="005F57F3">
        <w:rPr>
          <w:rFonts w:ascii="Times New Roman" w:hAnsi="Times New Roman" w:cs="Times New Roman"/>
          <w:color w:val="000000"/>
        </w:rPr>
        <w:t xml:space="preserve">to develop and enhance pupil learning. Furthermore, it has been suggested that pupils' learning experience is enhanced when there is limited input and guidance from the teaching practitioner, and that a teacher-centric and quiet classroom may not necessarily imply that learning has taken place (Kirschner, et al., 2006). This argument is contrary to traditional attitudes towards behaviourism as the main method of successful teaching and learning. For this research project, the use of constructivism as an approach to learning was expressed during the pre-test data collection. The pre and post tests will be discussed further below. </w:t>
      </w:r>
    </w:p>
    <w:p w14:paraId="5040BEB4" w14:textId="77777777" w:rsidR="005F57F3" w:rsidRPr="005F57F3" w:rsidRDefault="005F57F3" w:rsidP="005F57F3">
      <w:pPr>
        <w:spacing w:line="360" w:lineRule="auto"/>
        <w:jc w:val="both"/>
        <w:rPr>
          <w:rFonts w:ascii="Times New Roman" w:eastAsia="Times New Roman" w:hAnsi="Times New Roman" w:cs="Times New Roman"/>
        </w:rPr>
      </w:pPr>
    </w:p>
    <w:p w14:paraId="5EE0EF7B"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i/>
          <w:iCs/>
          <w:color w:val="000000"/>
        </w:rPr>
        <w:t xml:space="preserve">Scaffolding </w:t>
      </w:r>
    </w:p>
    <w:p w14:paraId="765037B1" w14:textId="77777777" w:rsidR="005F57F3" w:rsidRPr="005F57F3" w:rsidRDefault="005F57F3" w:rsidP="005F57F3">
      <w:pPr>
        <w:spacing w:line="360" w:lineRule="auto"/>
        <w:jc w:val="both"/>
        <w:rPr>
          <w:rFonts w:ascii="Times New Roman" w:eastAsia="Times New Roman" w:hAnsi="Times New Roman" w:cs="Times New Roman"/>
        </w:rPr>
      </w:pPr>
    </w:p>
    <w:p w14:paraId="7E7584B9" w14:textId="1FB8B0A2"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First introduced by Wood, Bruner and Ross in 1976, scaffolding in essence is the provision of assistance for students to overcome any difficulties beyond their current capacity during their learning experience. This includes setting suitable aims, nurturing</w:t>
      </w:r>
      <w:r w:rsidR="006E6F74">
        <w:rPr>
          <w:rFonts w:ascii="Times New Roman" w:hAnsi="Times New Roman" w:cs="Times New Roman"/>
          <w:color w:val="000000"/>
        </w:rPr>
        <w:t xml:space="preserve"> specific required skills, and </w:t>
      </w:r>
      <w:r w:rsidRPr="005F57F3">
        <w:rPr>
          <w:rFonts w:ascii="Times New Roman" w:hAnsi="Times New Roman" w:cs="Times New Roman"/>
          <w:color w:val="000000"/>
        </w:rPr>
        <w:t>promoting effective self-reflection where the provided ‘scaffold’ will help pupils come to their own conclusion. Scaffolding encompasses the idea of the ‘zone of proximal development’ (ZPD)</w:t>
      </w:r>
      <w:r w:rsidR="00164988">
        <w:rPr>
          <w:rFonts w:ascii="Times New Roman" w:hAnsi="Times New Roman" w:cs="Times New Roman"/>
          <w:color w:val="000000"/>
        </w:rPr>
        <w:t xml:space="preserve"> </w:t>
      </w:r>
      <w:sdt>
        <w:sdtPr>
          <w:rPr>
            <w:rFonts w:ascii="Times New Roman" w:hAnsi="Times New Roman" w:cs="Times New Roman"/>
            <w:color w:val="000000"/>
          </w:rPr>
          <w:id w:val="-1787025628"/>
          <w:citation/>
        </w:sdtPr>
        <w:sdtContent>
          <w:r w:rsidR="00164988">
            <w:rPr>
              <w:rFonts w:ascii="Times New Roman" w:hAnsi="Times New Roman" w:cs="Times New Roman"/>
              <w:color w:val="000000"/>
            </w:rPr>
            <w:fldChar w:fldCharType="begin"/>
          </w:r>
          <w:r w:rsidR="00164988">
            <w:rPr>
              <w:rFonts w:ascii="Times New Roman" w:hAnsi="Times New Roman" w:cs="Times New Roman"/>
              <w:color w:val="000000"/>
              <w:lang w:val="en-GB"/>
            </w:rPr>
            <w:instrText xml:space="preserve"> CITATION Vyg781 \l 2057 </w:instrText>
          </w:r>
          <w:r w:rsidR="00164988">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(Vygotsky, 1978)</w:t>
          </w:r>
          <w:r w:rsidR="00164988">
            <w:rPr>
              <w:rFonts w:ascii="Times New Roman" w:hAnsi="Times New Roman" w:cs="Times New Roman"/>
              <w:color w:val="000000"/>
            </w:rPr>
            <w:fldChar w:fldCharType="end"/>
          </w:r>
        </w:sdtContent>
      </w:sdt>
      <w:r w:rsidRPr="005F57F3">
        <w:rPr>
          <w:rFonts w:ascii="Times New Roman" w:hAnsi="Times New Roman" w:cs="Times New Roman"/>
          <w:color w:val="000000"/>
        </w:rPr>
        <w:t xml:space="preserve">. This describes the ‘zone’ between what </w:t>
      </w:r>
      <w:r w:rsidR="00164988" w:rsidRPr="005F57F3">
        <w:rPr>
          <w:rFonts w:ascii="Times New Roman" w:hAnsi="Times New Roman" w:cs="Times New Roman"/>
          <w:color w:val="000000"/>
        </w:rPr>
        <w:t>a pupil</w:t>
      </w:r>
      <w:r w:rsidRPr="005F57F3">
        <w:rPr>
          <w:rFonts w:ascii="Times New Roman" w:hAnsi="Times New Roman" w:cs="Times New Roman"/>
          <w:color w:val="000000"/>
        </w:rPr>
        <w:t xml:space="preserve"> may achieve by themselves without prompting, and that which may be achieved with the use of a ‘scaffold’ or support (Lin, et al., 2012). As pupils begin to progress towards the desired goal, the specific scaffold should start fading, thus promoting the pupil's responsibility in the ability to achieve. Within a science context, </w:t>
      </w:r>
      <w:r w:rsidRPr="005F57F3">
        <w:rPr>
          <w:rFonts w:ascii="Times New Roman" w:hAnsi="Times New Roman" w:cs="Times New Roman"/>
          <w:color w:val="000000"/>
        </w:rPr>
        <w:lastRenderedPageBreak/>
        <w:t>the use of appropriate scaffolding is not disputed, however more research may benefit teaching practitioners in designing effective scaffolds to suit the specific needs of each individual in a classroom, perhaps through the use of computer technology which manages the personal learn</w:t>
      </w:r>
      <w:r w:rsidR="0071109E">
        <w:rPr>
          <w:rFonts w:ascii="Times New Roman" w:hAnsi="Times New Roman" w:cs="Times New Roman"/>
          <w:color w:val="000000"/>
        </w:rPr>
        <w:t>ing progression of each learner</w:t>
      </w:r>
      <w:r w:rsidRPr="005F57F3">
        <w:rPr>
          <w:rFonts w:ascii="Times New Roman" w:hAnsi="Times New Roman" w:cs="Times New Roman"/>
          <w:color w:val="000000"/>
        </w:rPr>
        <w:t xml:space="preserve"> (Pea, 2004)</w:t>
      </w:r>
      <w:r w:rsidR="0071109E">
        <w:rPr>
          <w:rFonts w:ascii="Times New Roman" w:hAnsi="Times New Roman" w:cs="Times New Roman"/>
          <w:color w:val="000000"/>
        </w:rPr>
        <w:t>.</w:t>
      </w:r>
    </w:p>
    <w:p w14:paraId="7D719E1F" w14:textId="77777777" w:rsidR="005F57F3" w:rsidRPr="005F57F3" w:rsidRDefault="005F57F3" w:rsidP="005F57F3">
      <w:pPr>
        <w:spacing w:line="360" w:lineRule="auto"/>
        <w:jc w:val="both"/>
        <w:rPr>
          <w:rFonts w:ascii="Times New Roman" w:eastAsia="Times New Roman" w:hAnsi="Times New Roman" w:cs="Times New Roman"/>
        </w:rPr>
      </w:pPr>
    </w:p>
    <w:p w14:paraId="0ACC0147" w14:textId="360F1243"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There are various features of scaffolding which could be implemented during learning in order to adequately support pupils during the completion of an activity within secondary education</w:t>
      </w:r>
      <w:r w:rsidR="008E1092">
        <w:rPr>
          <w:rFonts w:ascii="Times New Roman" w:hAnsi="Times New Roman" w:cs="Times New Roman"/>
          <w:color w:val="000000"/>
        </w:rPr>
        <w:t xml:space="preserve"> </w:t>
      </w:r>
      <w:sdt>
        <w:sdtPr>
          <w:rPr>
            <w:rFonts w:ascii="Times New Roman" w:hAnsi="Times New Roman" w:cs="Times New Roman"/>
            <w:color w:val="000000"/>
          </w:rPr>
          <w:id w:val="-492022834"/>
          <w:citation/>
        </w:sdtPr>
        <w:sdtContent>
          <w:r w:rsidR="008E1092">
            <w:rPr>
              <w:rFonts w:ascii="Times New Roman" w:hAnsi="Times New Roman" w:cs="Times New Roman"/>
              <w:color w:val="000000"/>
            </w:rPr>
            <w:fldChar w:fldCharType="begin"/>
          </w:r>
          <w:r w:rsidR="008E1092">
            <w:rPr>
              <w:rFonts w:ascii="Times New Roman" w:hAnsi="Times New Roman" w:cs="Times New Roman"/>
              <w:color w:val="000000"/>
              <w:lang w:val="en-GB"/>
            </w:rPr>
            <w:instrText xml:space="preserve"> CITATION Van10 \l 2057 </w:instrText>
          </w:r>
          <w:r w:rsidR="008E1092">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(Van de Pol, et al., 2010)</w:t>
          </w:r>
          <w:r w:rsidR="008E1092">
            <w:rPr>
              <w:rFonts w:ascii="Times New Roman" w:hAnsi="Times New Roman" w:cs="Times New Roman"/>
              <w:color w:val="000000"/>
            </w:rPr>
            <w:fldChar w:fldCharType="end"/>
          </w:r>
        </w:sdtContent>
      </w:sdt>
      <w:r w:rsidRPr="005F57F3">
        <w:rPr>
          <w:rFonts w:ascii="Times New Roman" w:hAnsi="Times New Roman" w:cs="Times New Roman"/>
          <w:color w:val="000000"/>
        </w:rPr>
        <w:t>. One such feature involves the reduction of the complexity of a task by breaking up the task into small, "bite sized" steps which are individually more achievable for struggling pupils</w:t>
      </w:r>
      <w:r w:rsidR="00500528">
        <w:rPr>
          <w:rFonts w:ascii="Times New Roman" w:hAnsi="Times New Roman" w:cs="Times New Roman"/>
          <w:color w:val="000000"/>
        </w:rPr>
        <w:t xml:space="preserve"> </w:t>
      </w:r>
      <w:sdt>
        <w:sdtPr>
          <w:rPr>
            <w:rFonts w:ascii="Times New Roman" w:hAnsi="Times New Roman" w:cs="Times New Roman"/>
            <w:color w:val="000000"/>
          </w:rPr>
          <w:id w:val="1761644742"/>
          <w:citation/>
        </w:sdtPr>
        <w:sdtContent>
          <w:r w:rsidR="00500528">
            <w:rPr>
              <w:rFonts w:ascii="Times New Roman" w:hAnsi="Times New Roman" w:cs="Times New Roman"/>
              <w:color w:val="000000"/>
            </w:rPr>
            <w:fldChar w:fldCharType="begin"/>
          </w:r>
          <w:r w:rsidR="00500528">
            <w:rPr>
              <w:rFonts w:ascii="Times New Roman" w:hAnsi="Times New Roman" w:cs="Times New Roman"/>
              <w:color w:val="000000"/>
              <w:lang w:val="en-GB"/>
            </w:rPr>
            <w:instrText xml:space="preserve"> CITATION Pri091 \l 2057 </w:instrText>
          </w:r>
          <w:r w:rsidR="00500528">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(Pritchard, 2008)</w:t>
          </w:r>
          <w:r w:rsidR="00500528">
            <w:rPr>
              <w:rFonts w:ascii="Times New Roman" w:hAnsi="Times New Roman" w:cs="Times New Roman"/>
              <w:color w:val="000000"/>
            </w:rPr>
            <w:fldChar w:fldCharType="end"/>
          </w:r>
        </w:sdtContent>
      </w:sdt>
      <w:r w:rsidRPr="005F57F3">
        <w:rPr>
          <w:rFonts w:ascii="Times New Roman" w:hAnsi="Times New Roman" w:cs="Times New Roman"/>
          <w:color w:val="000000"/>
        </w:rPr>
        <w:t>. The pupil will then feel positively equipped to complete the required task through following these smaller steps. Another feature of scaffolding includes the early correction of any mistakes and misconceptions of pupils, and the effective use of praise to reinforce correct understanding of students. The pupil's awareness and sense of direction could be further enhanced through the discussion of a model answer. In this way, as the correct answer is modelled and discussed, the student will be informed about how to answer the question and should be able to emulate this</w:t>
      </w:r>
      <w:r w:rsidR="00500528">
        <w:rPr>
          <w:rFonts w:ascii="Times New Roman" w:hAnsi="Times New Roman" w:cs="Times New Roman"/>
          <w:color w:val="000000"/>
        </w:rPr>
        <w:t xml:space="preserve"> </w:t>
      </w:r>
      <w:r w:rsidRPr="005F57F3">
        <w:rPr>
          <w:rFonts w:ascii="Times New Roman" w:hAnsi="Times New Roman" w:cs="Times New Roman"/>
          <w:color w:val="000000"/>
        </w:rPr>
        <w:t>(Meggitt, 2006). The use of scaffolding therefore has the potential to make students more competent in using specific skills and knowledge to complete a task. As discussed in the literature review, the positive impact of scaffolding as a tool to assist students is widely recognised in the relevant literature.</w:t>
      </w:r>
    </w:p>
    <w:p w14:paraId="4F59B791" w14:textId="77777777" w:rsidR="005F57F3" w:rsidRPr="005F57F3" w:rsidRDefault="005F57F3" w:rsidP="005F57F3">
      <w:pPr>
        <w:spacing w:line="360" w:lineRule="auto"/>
        <w:jc w:val="both"/>
        <w:rPr>
          <w:rFonts w:ascii="Times New Roman" w:eastAsia="Times New Roman" w:hAnsi="Times New Roman" w:cs="Times New Roman"/>
        </w:rPr>
      </w:pPr>
    </w:p>
    <w:p w14:paraId="3FE4070C" w14:textId="7D04F118"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It was important that the type of scaffolding implemented during this investigation could lead to an observable impact in the post test results (Westwood, 2004; </w:t>
      </w:r>
      <w:r w:rsidR="00500528" w:rsidRPr="00500528">
        <w:rPr>
          <w:rFonts w:ascii="Times New Roman" w:hAnsi="Times New Roman" w:cs="Times New Roman"/>
          <w:noProof/>
          <w:color w:val="000000"/>
          <w:lang w:val="en-GB"/>
        </w:rPr>
        <w:t>Sticher, 2010)</w:t>
      </w:r>
      <w:r w:rsidRPr="005F57F3">
        <w:rPr>
          <w:rFonts w:ascii="Times New Roman" w:hAnsi="Times New Roman" w:cs="Times New Roman"/>
          <w:color w:val="000000"/>
        </w:rPr>
        <w:t xml:space="preserve">. The scaffolding used existed in the form of a success criteria which was broken down in suitable categories and explained to the students. The ultimate hypothesis in using success criteria as the scaffold was that the post test results would show a positive impact on the attainment levels of the pupils. Specifically, the pupils should be able to gain a better knowledge of the steps needed to achieve a higher mark when answering the QER question (Meggitt, 2006). The provision of a success criteria was also linked to the discussion and explanation of the model answer. </w:t>
      </w:r>
    </w:p>
    <w:p w14:paraId="29EF3B3E" w14:textId="77777777" w:rsidR="005F57F3" w:rsidRPr="005F57F3" w:rsidRDefault="005F57F3" w:rsidP="005F57F3">
      <w:pPr>
        <w:spacing w:line="360" w:lineRule="auto"/>
        <w:jc w:val="both"/>
        <w:rPr>
          <w:rFonts w:ascii="Times New Roman" w:eastAsia="Times New Roman" w:hAnsi="Times New Roman" w:cs="Times New Roman"/>
        </w:rPr>
      </w:pPr>
    </w:p>
    <w:p w14:paraId="51A8E31E" w14:textId="77777777" w:rsidR="00FE62BE" w:rsidRDefault="00FE62BE" w:rsidP="005F57F3">
      <w:pPr>
        <w:spacing w:line="360" w:lineRule="auto"/>
        <w:jc w:val="both"/>
        <w:rPr>
          <w:rFonts w:ascii="Times New Roman" w:hAnsi="Times New Roman" w:cs="Times New Roman"/>
          <w:i/>
          <w:iCs/>
          <w:color w:val="000000"/>
        </w:rPr>
      </w:pPr>
    </w:p>
    <w:p w14:paraId="571DDD86" w14:textId="77777777" w:rsidR="00FE62BE" w:rsidRDefault="00FE62BE" w:rsidP="005F57F3">
      <w:pPr>
        <w:spacing w:line="360" w:lineRule="auto"/>
        <w:jc w:val="both"/>
        <w:rPr>
          <w:rFonts w:ascii="Times New Roman" w:hAnsi="Times New Roman" w:cs="Times New Roman"/>
          <w:i/>
          <w:iCs/>
          <w:color w:val="000000"/>
        </w:rPr>
      </w:pPr>
    </w:p>
    <w:p w14:paraId="59C071DE"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i/>
          <w:iCs/>
          <w:color w:val="000000"/>
        </w:rPr>
        <w:lastRenderedPageBreak/>
        <w:t>Success criteria</w:t>
      </w:r>
    </w:p>
    <w:p w14:paraId="46DD4244" w14:textId="77777777" w:rsidR="005F57F3" w:rsidRPr="005F57F3" w:rsidRDefault="005F57F3" w:rsidP="005F57F3">
      <w:pPr>
        <w:spacing w:line="360" w:lineRule="auto"/>
        <w:jc w:val="both"/>
        <w:rPr>
          <w:rFonts w:ascii="Times New Roman" w:eastAsia="Times New Roman" w:hAnsi="Times New Roman" w:cs="Times New Roman"/>
        </w:rPr>
      </w:pPr>
    </w:p>
    <w:p w14:paraId="314404C5" w14:textId="0EA9B9B4"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Alongside the model answer discussion, a further type of scaffolding used was the provision of success criteria. Success criteria in its simplest form, is a list of features or targets which are required to be met by the pupil in order to complete a piece of work to a high standard</w:t>
      </w:r>
      <w:r w:rsidR="001E02CF">
        <w:rPr>
          <w:rFonts w:ascii="Times New Roman" w:hAnsi="Times New Roman" w:cs="Times New Roman"/>
          <w:color w:val="000000"/>
        </w:rPr>
        <w:t xml:space="preserve"> </w:t>
      </w:r>
      <w:sdt>
        <w:sdtPr>
          <w:rPr>
            <w:rFonts w:ascii="Times New Roman" w:hAnsi="Times New Roman" w:cs="Times New Roman"/>
            <w:color w:val="000000"/>
          </w:rPr>
          <w:id w:val="577485407"/>
          <w:citation/>
        </w:sdtPr>
        <w:sdtContent>
          <w:r w:rsidR="001E02CF">
            <w:rPr>
              <w:rFonts w:ascii="Times New Roman" w:hAnsi="Times New Roman" w:cs="Times New Roman"/>
              <w:color w:val="000000"/>
            </w:rPr>
            <w:fldChar w:fldCharType="begin"/>
          </w:r>
          <w:r w:rsidR="001E02CF">
            <w:rPr>
              <w:rFonts w:ascii="Times New Roman" w:hAnsi="Times New Roman" w:cs="Times New Roman"/>
              <w:color w:val="000000"/>
              <w:lang w:val="en-GB"/>
            </w:rPr>
            <w:instrText xml:space="preserve"> CITATION Hat121 \l 2057 </w:instrText>
          </w:r>
          <w:r w:rsidR="001E02CF">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(Hattie, 2012)</w:t>
          </w:r>
          <w:r w:rsidR="001E02CF">
            <w:rPr>
              <w:rFonts w:ascii="Times New Roman" w:hAnsi="Times New Roman" w:cs="Times New Roman"/>
              <w:color w:val="000000"/>
            </w:rPr>
            <w:fldChar w:fldCharType="end"/>
          </w:r>
        </w:sdtContent>
      </w:sdt>
      <w:r w:rsidRPr="005F57F3">
        <w:rPr>
          <w:rFonts w:ascii="Times New Roman" w:hAnsi="Times New Roman" w:cs="Times New Roman"/>
          <w:color w:val="000000"/>
        </w:rPr>
        <w:t>. It is a useful tool in assessment for learning, in that it may be used in quickly assessing how successful a student has been in meeting the requirements when completing an activity (Heritage, 2007; Bresciani, et al., 2010). Success criteria is a form of feedback which may be discussed with a class to make them more aware of what is expected of them during the lesson to highly achieve; it may also cause students to become more motivated to complete a task to a good standard</w:t>
      </w:r>
      <w:r w:rsidR="001E02CF">
        <w:rPr>
          <w:rFonts w:ascii="Times New Roman" w:hAnsi="Times New Roman" w:cs="Times New Roman"/>
          <w:color w:val="000000"/>
        </w:rPr>
        <w:t xml:space="preserve"> </w:t>
      </w:r>
      <w:sdt>
        <w:sdtPr>
          <w:rPr>
            <w:rFonts w:ascii="Times New Roman" w:hAnsi="Times New Roman" w:cs="Times New Roman"/>
            <w:color w:val="000000"/>
          </w:rPr>
          <w:id w:val="1392394180"/>
          <w:citation/>
        </w:sdtPr>
        <w:sdtContent>
          <w:r w:rsidR="001E02CF">
            <w:rPr>
              <w:rFonts w:ascii="Times New Roman" w:hAnsi="Times New Roman" w:cs="Times New Roman"/>
              <w:color w:val="000000"/>
            </w:rPr>
            <w:fldChar w:fldCharType="begin"/>
          </w:r>
          <w:r w:rsidR="001E02CF">
            <w:rPr>
              <w:rFonts w:ascii="Times New Roman" w:hAnsi="Times New Roman" w:cs="Times New Roman"/>
              <w:color w:val="000000"/>
              <w:lang w:val="en-GB"/>
            </w:rPr>
            <w:instrText xml:space="preserve"> CITATION Hat121 \l 2057 </w:instrText>
          </w:r>
          <w:r w:rsidR="001E02CF">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(Hattie, 2012)</w:t>
          </w:r>
          <w:r w:rsidR="001E02CF">
            <w:rPr>
              <w:rFonts w:ascii="Times New Roman" w:hAnsi="Times New Roman" w:cs="Times New Roman"/>
              <w:color w:val="000000"/>
            </w:rPr>
            <w:fldChar w:fldCharType="end"/>
          </w:r>
        </w:sdtContent>
      </w:sdt>
      <w:r w:rsidRPr="005F57F3">
        <w:rPr>
          <w:rFonts w:ascii="Times New Roman" w:hAnsi="Times New Roman" w:cs="Times New Roman"/>
          <w:color w:val="000000"/>
        </w:rPr>
        <w:t>.  A study conducted by Wiliam (2011) suggests that the success criteria should not be created with the class but instead, should be created and driven by the teacher so that it guides the pupils in a particular direction. In contrast, Hattie (2012) has suggested that it is more beneficial to involve the pupils in the creation of the success criteria in order to increase pupil engagement and enjoyment of learning. Furthermore, it has also been suggested that through the discussion of success criteria about how to answer a questio</w:t>
      </w:r>
      <w:r w:rsidR="001E02CF">
        <w:rPr>
          <w:rFonts w:ascii="Times New Roman" w:hAnsi="Times New Roman" w:cs="Times New Roman"/>
          <w:color w:val="000000"/>
        </w:rPr>
        <w:t>n, pupils could be equipped to</w:t>
      </w:r>
      <w:r w:rsidRPr="005F57F3">
        <w:rPr>
          <w:rFonts w:ascii="Times New Roman" w:hAnsi="Times New Roman" w:cs="Times New Roman"/>
          <w:color w:val="000000"/>
        </w:rPr>
        <w:t xml:space="preserve"> answer a different question in a similar context (Wiliam, 2011). The intervention in this investigation aims to test these suggestions outlined by Wiliam and Hattie about the way that success criteria affects pupils' literacy skills and overall performance when completing a QER question. In order to challenge these proposed viewpoints, pupils will be provided with set criteria on which they will be tested. The criteria will be explained to pupils and they will be informed how to meet each criterion. </w:t>
      </w:r>
    </w:p>
    <w:p w14:paraId="1977B9C8" w14:textId="77777777" w:rsidR="005F57F3" w:rsidRPr="005F57F3" w:rsidRDefault="005F57F3" w:rsidP="005F57F3">
      <w:pPr>
        <w:spacing w:line="360" w:lineRule="auto"/>
        <w:jc w:val="both"/>
        <w:rPr>
          <w:rFonts w:ascii="Times New Roman" w:eastAsia="Times New Roman" w:hAnsi="Times New Roman" w:cs="Times New Roman"/>
        </w:rPr>
      </w:pPr>
    </w:p>
    <w:p w14:paraId="211EFAAF"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i/>
          <w:iCs/>
          <w:color w:val="000000"/>
        </w:rPr>
        <w:t>Discussions about model answers (teacher modelling)</w:t>
      </w:r>
    </w:p>
    <w:p w14:paraId="3C83DAEC" w14:textId="77777777" w:rsidR="005F57F3" w:rsidRPr="005F57F3" w:rsidRDefault="005F57F3" w:rsidP="005F57F3">
      <w:pPr>
        <w:spacing w:line="360" w:lineRule="auto"/>
        <w:jc w:val="both"/>
        <w:rPr>
          <w:rFonts w:ascii="Times New Roman" w:eastAsia="Times New Roman" w:hAnsi="Times New Roman" w:cs="Times New Roman"/>
        </w:rPr>
      </w:pPr>
    </w:p>
    <w:p w14:paraId="29727749" w14:textId="07A3E5D6"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Feedback to pupils is fundamental for effective learning within the classroom. The majority of pupils would agree that feedback from a teacher helps to further their understanding of a topic. Of the different types of feedback, the discussion or modelling of an answer is suggested to be a fast and effective method of providing feedback to pupils. A study conducted on 155 biology students at university showed that although pupils seemed to prefer personal comments over modelled answers, pupils performed better on model answer questions during examinations, after the lecturer has discussed and </w:t>
      </w:r>
      <w:r w:rsidR="003C1B58">
        <w:rPr>
          <w:rFonts w:ascii="Times New Roman" w:hAnsi="Times New Roman" w:cs="Times New Roman"/>
          <w:color w:val="000000"/>
        </w:rPr>
        <w:t xml:space="preserve">modelled the answers with them </w:t>
      </w:r>
      <w:r w:rsidR="003C1B58" w:rsidRPr="005F57F3">
        <w:rPr>
          <w:rFonts w:ascii="Times New Roman" w:hAnsi="Times New Roman" w:cs="Times New Roman"/>
          <w:color w:val="000000"/>
        </w:rPr>
        <w:t>(Huxham, 2007</w:t>
      </w:r>
      <w:r w:rsidR="003C1B58">
        <w:rPr>
          <w:rFonts w:ascii="Times New Roman" w:hAnsi="Times New Roman" w:cs="Times New Roman"/>
          <w:color w:val="000000"/>
        </w:rPr>
        <w:t xml:space="preserve">. </w:t>
      </w:r>
      <w:r w:rsidRPr="005F57F3">
        <w:rPr>
          <w:rFonts w:ascii="Times New Roman" w:hAnsi="Times New Roman" w:cs="Times New Roman"/>
          <w:color w:val="000000"/>
        </w:rPr>
        <w:t xml:space="preserve">However, the </w:t>
      </w:r>
      <w:r w:rsidRPr="005F57F3">
        <w:rPr>
          <w:rFonts w:ascii="Times New Roman" w:hAnsi="Times New Roman" w:cs="Times New Roman"/>
          <w:color w:val="000000"/>
        </w:rPr>
        <w:lastRenderedPageBreak/>
        <w:t>experimental design of this study would be improved if the markers were bli</w:t>
      </w:r>
      <w:r w:rsidR="00756E4A">
        <w:rPr>
          <w:rFonts w:ascii="Times New Roman" w:hAnsi="Times New Roman" w:cs="Times New Roman"/>
          <w:color w:val="000000"/>
        </w:rPr>
        <w:t>nded to the method of feedback</w:t>
      </w:r>
      <w:r w:rsidR="003C1B58">
        <w:rPr>
          <w:rFonts w:ascii="Times New Roman" w:hAnsi="Times New Roman" w:cs="Times New Roman"/>
          <w:color w:val="000000"/>
        </w:rPr>
        <w:t>.</w:t>
      </w:r>
    </w:p>
    <w:p w14:paraId="27570669" w14:textId="77777777" w:rsidR="005F57F3" w:rsidRPr="005F57F3" w:rsidRDefault="005F57F3" w:rsidP="005F57F3">
      <w:pPr>
        <w:spacing w:line="360" w:lineRule="auto"/>
        <w:jc w:val="both"/>
        <w:rPr>
          <w:rFonts w:ascii="Times New Roman" w:eastAsia="Times New Roman" w:hAnsi="Times New Roman" w:cs="Times New Roman"/>
        </w:rPr>
      </w:pPr>
    </w:p>
    <w:p w14:paraId="509DAA48" w14:textId="7D57C2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In reference to the available literature, I decided to use scaffolding in the form of success criteria and the discussion of modelled answers as it has been suggested that these approaches are most likely to help inform and equip the students, specifically in attempting a long answer scientific question. I mostly re</w:t>
      </w:r>
      <w:r>
        <w:rPr>
          <w:rFonts w:ascii="Times New Roman" w:hAnsi="Times New Roman" w:cs="Times New Roman"/>
          <w:color w:val="000000"/>
        </w:rPr>
        <w:t>flected a behaviourist approach</w:t>
      </w:r>
      <w:r w:rsidRPr="005F57F3">
        <w:rPr>
          <w:rFonts w:ascii="Times New Roman" w:hAnsi="Times New Roman" w:cs="Times New Roman"/>
          <w:color w:val="000000"/>
        </w:rPr>
        <w:t xml:space="preserve"> in this investigation, and a positive result would consolidate the evidence that this can lay a strong foundation of learning for students in secondary school level science lessons.  </w:t>
      </w:r>
    </w:p>
    <w:p w14:paraId="4B9A7894" w14:textId="77777777" w:rsidR="005F57F3" w:rsidRPr="005F57F3" w:rsidRDefault="005F57F3" w:rsidP="005F57F3">
      <w:pPr>
        <w:spacing w:line="360" w:lineRule="auto"/>
        <w:jc w:val="both"/>
        <w:rPr>
          <w:rFonts w:ascii="Times New Roman" w:eastAsia="Times New Roman" w:hAnsi="Times New Roman" w:cs="Times New Roman"/>
        </w:rPr>
      </w:pPr>
    </w:p>
    <w:p w14:paraId="0010993D"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b/>
          <w:bCs/>
          <w:color w:val="000000"/>
        </w:rPr>
        <w:t>School Policy and Practice</w:t>
      </w:r>
    </w:p>
    <w:p w14:paraId="17D379FA" w14:textId="77777777" w:rsidR="005F57F3" w:rsidRPr="005F57F3" w:rsidRDefault="005F57F3" w:rsidP="005F57F3">
      <w:pPr>
        <w:spacing w:line="360" w:lineRule="auto"/>
        <w:jc w:val="both"/>
        <w:rPr>
          <w:rFonts w:ascii="Times New Roman" w:eastAsia="Times New Roman" w:hAnsi="Times New Roman" w:cs="Times New Roman"/>
        </w:rPr>
      </w:pPr>
    </w:p>
    <w:p w14:paraId="26FB23DF"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One of the main priorities of school X is to improve the standards of literacy and numeracy within each subject across the curriculum with the primary aim of improving pupils' overall learning experiences and attainment levels during examinations. Donaldson underlines the importance of this aim in stating that literacy and numeracy competency is fundamental for education and is required for pupils to gain access to the whole curriculum (Donaldson, 2015). The LNF has been listed as a priority for improvement in both the school improvement plan (SIP) and the science departmental improvement plan (DIP). In order to improve the standards of the LNF, both plans outline certain actions and strategies needed, and state success criteria. According to the most recent Estyn report, school X has invested a sufficient amount of time and attention to develop the literacy and numeracy skills at key stage 3 through the introduction of additional English and mathematics lessons; numerical reasoning lesson for year 7s; and a literacy reinforcement lesson for year 8’s (Estyn, 2013). School X also works with partner primary schools to help with the development of literacy provision to pupils. Furthermore, school X has also explicitly incorporated the skills within the LNF in all lessons, and all pupils are made aware of the purpose of developing their literacy and numeracy skills and how these skills can be used in all subject areas. </w:t>
      </w:r>
    </w:p>
    <w:p w14:paraId="0B9BDE0D" w14:textId="77777777" w:rsidR="005F57F3" w:rsidRPr="005F57F3" w:rsidRDefault="005F57F3" w:rsidP="005F57F3">
      <w:pPr>
        <w:spacing w:line="360" w:lineRule="auto"/>
        <w:jc w:val="both"/>
        <w:rPr>
          <w:rFonts w:ascii="Times New Roman" w:eastAsia="Times New Roman" w:hAnsi="Times New Roman" w:cs="Times New Roman"/>
        </w:rPr>
      </w:pPr>
    </w:p>
    <w:p w14:paraId="75A25749"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The school has strategies in place to develop the standard of literacy skills of pupils to adequately prepare them for GCSE examinations. The ongoing improvement of pupils' literacy skills should equip pupils with the necessary vocabulary and writing style to effectively communicate their ideas </w:t>
      </w:r>
      <w:r w:rsidRPr="005F57F3">
        <w:rPr>
          <w:rFonts w:ascii="Times New Roman" w:hAnsi="Times New Roman" w:cs="Times New Roman"/>
          <w:color w:val="000000"/>
        </w:rPr>
        <w:lastRenderedPageBreak/>
        <w:t xml:space="preserve">in the exams. To achieve this, school X makes use of long answer past paper questions to provide similar challenge as a QER question within an examination. In doing this, the teacher shows and discusses a model answer and describes the different literacy skills evident in the answer. For example, pupils are taught the correct layout of a quality answer, the specific language including key scientific words, and the importance of correct spelling, punctuation and grammar. Further opportunity to practice these skills in answering QER questions will be provided as part of the scheme of work; this helps each pupil become confident in the correct application of literacy skills in science exams. The numeracy and literacy skills of all pupils in school X are monitored to ensure that these skills are continuously being improved throughout each pupil's time in the school. </w:t>
      </w:r>
    </w:p>
    <w:p w14:paraId="6FFB7F0E" w14:textId="77777777" w:rsidR="005F57F3" w:rsidRPr="005F57F3" w:rsidRDefault="005F57F3" w:rsidP="005F57F3">
      <w:pPr>
        <w:spacing w:line="360" w:lineRule="auto"/>
        <w:jc w:val="both"/>
        <w:rPr>
          <w:rFonts w:ascii="Times New Roman" w:eastAsia="Times New Roman" w:hAnsi="Times New Roman" w:cs="Times New Roman"/>
        </w:rPr>
      </w:pPr>
    </w:p>
    <w:p w14:paraId="1E463FE3" w14:textId="01862D12"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Scaffolding forms an important part of school X’s action plan to ensure that all pupils are able to access the curriculum across all subject areas. Most teachers in the school reflected a similar use of scaffolding use</w:t>
      </w:r>
      <w:r w:rsidR="00423D0C">
        <w:rPr>
          <w:rFonts w:ascii="Times New Roman" w:hAnsi="Times New Roman" w:cs="Times New Roman"/>
          <w:color w:val="000000"/>
        </w:rPr>
        <w:t>d for this research project, in</w:t>
      </w:r>
      <w:r w:rsidRPr="005F57F3">
        <w:rPr>
          <w:rFonts w:ascii="Times New Roman" w:hAnsi="Times New Roman" w:cs="Times New Roman"/>
          <w:color w:val="000000"/>
        </w:rPr>
        <w:t xml:space="preserve"> breaking down the question into bite sized portions in order for the pupils to more easily identify the necessary elements for a model answer. I also observed teachers explicitly highlight the different elements of the LNF in supporting the pupils' development. </w:t>
      </w:r>
    </w:p>
    <w:p w14:paraId="0FE93F9A" w14:textId="6B7A4D86" w:rsidR="005F57F3" w:rsidRPr="005F57F3" w:rsidRDefault="005F57F3" w:rsidP="005F57F3">
      <w:pPr>
        <w:spacing w:line="360" w:lineRule="auto"/>
        <w:jc w:val="both"/>
        <w:rPr>
          <w:rFonts w:ascii="Times New Roman" w:hAnsi="Times New Roman" w:cs="Times New Roman"/>
        </w:rPr>
      </w:pPr>
    </w:p>
    <w:p w14:paraId="0239ACAC"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b/>
          <w:bCs/>
          <w:color w:val="000000"/>
        </w:rPr>
        <w:t>Methodology and Ethics</w:t>
      </w:r>
    </w:p>
    <w:p w14:paraId="79A1FF06" w14:textId="77777777" w:rsidR="005F57F3" w:rsidRPr="005F57F3" w:rsidRDefault="005F57F3" w:rsidP="005F57F3">
      <w:pPr>
        <w:spacing w:line="360" w:lineRule="auto"/>
        <w:jc w:val="both"/>
        <w:rPr>
          <w:rFonts w:ascii="Times New Roman" w:eastAsia="Times New Roman" w:hAnsi="Times New Roman" w:cs="Times New Roman"/>
        </w:rPr>
      </w:pPr>
    </w:p>
    <w:p w14:paraId="56C18064" w14:textId="00472C94"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The ethics of this research investigation considered carefully. Before the research took place, all pupils in the class were informed in detail about what the study involved, and any questions raised by the pupils were dealt with. The verbal consent of all pupils was requested and obtained individually. Pupils were also able to communicate the details of this study with parents or guardians beforehand, and were able to drop out from the study at any point. </w:t>
      </w:r>
      <w:r w:rsidR="009D6724">
        <w:rPr>
          <w:rFonts w:ascii="Times New Roman" w:hAnsi="Times New Roman" w:cs="Times New Roman"/>
          <w:color w:val="000000"/>
        </w:rPr>
        <w:t xml:space="preserve">In keeping with the requirements of the Data Protection Act 1998, the involvement of every pupil was on a confidential and anonymous basis. Pupils were referred to numerically to meet these requirements and avoid bias in the collection or analysis of results. </w:t>
      </w:r>
      <w:r w:rsidRPr="005F57F3">
        <w:rPr>
          <w:rFonts w:ascii="Times New Roman" w:hAnsi="Times New Roman" w:cs="Times New Roman"/>
          <w:color w:val="000000"/>
        </w:rPr>
        <w:t>Th</w:t>
      </w:r>
      <w:r w:rsidR="009D6724">
        <w:rPr>
          <w:rFonts w:ascii="Times New Roman" w:hAnsi="Times New Roman" w:cs="Times New Roman"/>
          <w:color w:val="000000"/>
        </w:rPr>
        <w:t>e</w:t>
      </w:r>
      <w:r w:rsidRPr="005F57F3">
        <w:rPr>
          <w:rFonts w:ascii="Times New Roman" w:hAnsi="Times New Roman" w:cs="Times New Roman"/>
          <w:color w:val="000000"/>
        </w:rPr>
        <w:t xml:space="preserve"> investigation was conducted in accordance with the guidelines of the British Educational Research Association </w:t>
      </w:r>
      <w:sdt>
        <w:sdtPr>
          <w:rPr>
            <w:rFonts w:ascii="Times New Roman" w:hAnsi="Times New Roman" w:cs="Times New Roman"/>
            <w:color w:val="000000"/>
          </w:rPr>
          <w:id w:val="-1976596538"/>
          <w:citation/>
        </w:sdtPr>
        <w:sdtContent>
          <w:r w:rsidR="000A3105">
            <w:rPr>
              <w:rFonts w:ascii="Times New Roman" w:hAnsi="Times New Roman" w:cs="Times New Roman"/>
              <w:color w:val="000000"/>
            </w:rPr>
            <w:fldChar w:fldCharType="begin"/>
          </w:r>
          <w:r w:rsidR="000A3105">
            <w:rPr>
              <w:rFonts w:ascii="Times New Roman" w:hAnsi="Times New Roman" w:cs="Times New Roman"/>
              <w:color w:val="000000"/>
              <w:lang w:val="en-GB"/>
            </w:rPr>
            <w:instrText xml:space="preserve"> CITATION BER18 \l 2057 </w:instrText>
          </w:r>
          <w:r w:rsidR="000A3105">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(BERA, 2018)</w:t>
          </w:r>
          <w:r w:rsidR="000A3105">
            <w:rPr>
              <w:rFonts w:ascii="Times New Roman" w:hAnsi="Times New Roman" w:cs="Times New Roman"/>
              <w:color w:val="000000"/>
            </w:rPr>
            <w:fldChar w:fldCharType="end"/>
          </w:r>
        </w:sdtContent>
      </w:sdt>
      <w:r w:rsidR="000A3105">
        <w:rPr>
          <w:rFonts w:ascii="Times New Roman" w:hAnsi="Times New Roman" w:cs="Times New Roman"/>
          <w:color w:val="000000"/>
        </w:rPr>
        <w:t>.</w:t>
      </w:r>
    </w:p>
    <w:p w14:paraId="58676CCB" w14:textId="77777777" w:rsidR="005F57F3" w:rsidRPr="005F57F3" w:rsidRDefault="005F57F3" w:rsidP="005F57F3">
      <w:pPr>
        <w:spacing w:line="360" w:lineRule="auto"/>
        <w:jc w:val="both"/>
        <w:rPr>
          <w:rFonts w:ascii="Times New Roman" w:eastAsia="Times New Roman" w:hAnsi="Times New Roman" w:cs="Times New Roman"/>
        </w:rPr>
      </w:pPr>
    </w:p>
    <w:p w14:paraId="12C59A3D"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For this research investigation, testing both before and after in the intervention (pre-test and post-test) was used to produce the required data to address the research question (Cohen, et al., 2013). </w:t>
      </w:r>
      <w:r w:rsidRPr="005F57F3">
        <w:rPr>
          <w:rFonts w:ascii="Times New Roman" w:hAnsi="Times New Roman" w:cs="Times New Roman"/>
          <w:color w:val="000000"/>
        </w:rPr>
        <w:lastRenderedPageBreak/>
        <w:t xml:space="preserve">The research involved a total of 18 pupils who were initially asked to answer a QER question (the pre-test). These same pupils then attempted the same QER question following the implementation of the intervention (post-test) the next working day. The intervention consisted of the provision of success criteria, and the discussion of a model answer. </w:t>
      </w:r>
    </w:p>
    <w:p w14:paraId="41BADE9E" w14:textId="77777777" w:rsidR="005F57F3" w:rsidRPr="005F57F3" w:rsidRDefault="005F57F3" w:rsidP="005F57F3">
      <w:pPr>
        <w:spacing w:line="360" w:lineRule="auto"/>
        <w:jc w:val="both"/>
        <w:rPr>
          <w:rFonts w:ascii="Times New Roman" w:eastAsia="Times New Roman" w:hAnsi="Times New Roman" w:cs="Times New Roman"/>
        </w:rPr>
      </w:pPr>
    </w:p>
    <w:p w14:paraId="38FB1FAD"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Before this research was undertaken the pupils were taught a specific scientific topic (the structure and function of the human heart) during lessons, which was part of the current scheme of work. This is because the pupils needed the necessary foundation knowledge of the topic beforehand in order to sufficiently complete the QER question. Teaching the scientific context first to pupils is supported by the theory of behavourism, which has already been discussed in this paper. Importantly, the pupils attempted the pre-test with no scaffolding support in place and specifically with no sight of the success criteria or model answer. </w:t>
      </w:r>
    </w:p>
    <w:p w14:paraId="14FB063E" w14:textId="77777777" w:rsidR="005F57F3" w:rsidRPr="005F57F3" w:rsidRDefault="005F57F3" w:rsidP="005F57F3">
      <w:pPr>
        <w:spacing w:line="360" w:lineRule="auto"/>
        <w:jc w:val="both"/>
        <w:rPr>
          <w:rFonts w:ascii="Times New Roman" w:eastAsia="Times New Roman" w:hAnsi="Times New Roman" w:cs="Times New Roman"/>
        </w:rPr>
      </w:pPr>
    </w:p>
    <w:p w14:paraId="7D2B3C8E"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Following the lesson on the structure and function of the heart, pupils were instructed to produce their own success criteria of a what a model answer may contain. This, without the support or guidance from a teaching practitioner, allowed the pupils to demonstrate their own interpretation of what should be included in an answer to achieve full marks. Using this success criteria, the pupils were then asked to complete a long answer scientific QER question in relation to the knowledge of a topic they had gained from the previous lesson. Once completed, the answers to the QER question were collected and marked in accordance with the success criteria for the particular question which was sourced from the WJEC question bank website (appendix 1). The data received from the marked answers was collated and presented on an excel spreadsheet document and acted as the pre-test (control) data.  </w:t>
      </w:r>
    </w:p>
    <w:p w14:paraId="7EBF1116" w14:textId="77777777" w:rsidR="005F57F3" w:rsidRPr="005F57F3" w:rsidRDefault="005F57F3" w:rsidP="005F57F3">
      <w:pPr>
        <w:spacing w:line="360" w:lineRule="auto"/>
        <w:jc w:val="both"/>
        <w:rPr>
          <w:rFonts w:ascii="Times New Roman" w:eastAsia="Times New Roman" w:hAnsi="Times New Roman" w:cs="Times New Roman"/>
        </w:rPr>
      </w:pPr>
    </w:p>
    <w:p w14:paraId="02FF82CA" w14:textId="3F0DE5BC"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Thirdly, within the subsequent lesson, the process in which pupils were asked to complete the same QER question was repeated, except during this occasion the pupils were subjected to scaffolding as previously discussed. This was conducted in a section of the lesson containing a discussion of success criteria, and a model answer to the QER question (appendix 1)</w:t>
      </w:r>
      <w:r w:rsidR="00335D72">
        <w:rPr>
          <w:rFonts w:ascii="Times New Roman" w:hAnsi="Times New Roman" w:cs="Times New Roman"/>
          <w:color w:val="000000"/>
        </w:rPr>
        <w:t xml:space="preserve"> </w:t>
      </w:r>
      <w:r w:rsidR="00A332AC" w:rsidRPr="00A332AC">
        <w:rPr>
          <w:rFonts w:ascii="Times New Roman" w:hAnsi="Times New Roman" w:cs="Times New Roman"/>
          <w:noProof/>
          <w:color w:val="000000"/>
          <w:lang w:val="en-GB"/>
        </w:rPr>
        <w:t>(Meggitt, 2006</w:t>
      </w:r>
      <w:r w:rsidR="00A332AC">
        <w:rPr>
          <w:rFonts w:ascii="Times New Roman" w:hAnsi="Times New Roman" w:cs="Times New Roman"/>
          <w:noProof/>
          <w:color w:val="000000"/>
          <w:lang w:val="en-GB"/>
        </w:rPr>
        <w:t xml:space="preserve">; </w:t>
      </w:r>
      <w:r w:rsidR="00A332AC" w:rsidRPr="00A332AC">
        <w:rPr>
          <w:rFonts w:ascii="Times New Roman" w:hAnsi="Times New Roman" w:cs="Times New Roman"/>
          <w:noProof/>
          <w:color w:val="000000"/>
          <w:lang w:val="en-GB"/>
        </w:rPr>
        <w:t>Wiliam, 2011)</w:t>
      </w:r>
      <w:r w:rsidRPr="005F57F3">
        <w:rPr>
          <w:rFonts w:ascii="Times New Roman" w:hAnsi="Times New Roman" w:cs="Times New Roman"/>
          <w:color w:val="000000"/>
        </w:rPr>
        <w:t xml:space="preserve">. A </w:t>
      </w:r>
      <w:r w:rsidR="00186539" w:rsidRPr="005F57F3">
        <w:rPr>
          <w:rFonts w:ascii="Times New Roman" w:hAnsi="Times New Roman" w:cs="Times New Roman"/>
          <w:color w:val="000000"/>
        </w:rPr>
        <w:t>PowerPoint</w:t>
      </w:r>
      <w:r w:rsidRPr="005F57F3">
        <w:rPr>
          <w:rFonts w:ascii="Times New Roman" w:hAnsi="Times New Roman" w:cs="Times New Roman"/>
          <w:color w:val="000000"/>
        </w:rPr>
        <w:t xml:space="preserve"> presentation was used as a visual aid to this section of the lesson to aid the pupils' comprehension. Key features needed to be included were highlighted, as was the importance of addressing specific command words within the question such as ‘describe’ and </w:t>
      </w:r>
      <w:r w:rsidRPr="005F57F3">
        <w:rPr>
          <w:rFonts w:ascii="Times New Roman" w:hAnsi="Times New Roman" w:cs="Times New Roman"/>
          <w:color w:val="000000"/>
        </w:rPr>
        <w:lastRenderedPageBreak/>
        <w:t xml:space="preserve">‘explain’.  Pupils were also taught of the important of individual success criteria and how their answers should be constructed to meet each success criterion in a coherent and logical manner, </w:t>
      </w:r>
      <w:r w:rsidR="009C6ACC">
        <w:rPr>
          <w:rFonts w:ascii="Times New Roman" w:hAnsi="Times New Roman" w:cs="Times New Roman"/>
          <w:color w:val="000000"/>
        </w:rPr>
        <w:t>thus</w:t>
      </w:r>
      <w:r w:rsidRPr="005F57F3">
        <w:rPr>
          <w:rFonts w:ascii="Times New Roman" w:hAnsi="Times New Roman" w:cs="Times New Roman"/>
          <w:color w:val="000000"/>
        </w:rPr>
        <w:t xml:space="preserve"> demonstrating quality higher order literacy and communication skills. After this intervention the pupils were instructed to complete the same QER question for a second time, the answers of each pupil were then marked and recorded as the post-test data in the same format as the control data. </w:t>
      </w:r>
    </w:p>
    <w:p w14:paraId="1F49345C" w14:textId="77777777" w:rsidR="005F57F3" w:rsidRPr="005F57F3" w:rsidRDefault="005F57F3" w:rsidP="005F57F3">
      <w:pPr>
        <w:spacing w:line="360" w:lineRule="auto"/>
        <w:jc w:val="both"/>
        <w:rPr>
          <w:rFonts w:ascii="Times New Roman" w:eastAsia="Times New Roman" w:hAnsi="Times New Roman" w:cs="Times New Roman"/>
        </w:rPr>
      </w:pPr>
    </w:p>
    <w:p w14:paraId="566A7102"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After collection, the pre and post intervention data was analysed, allowing a conclusion to be drawn concerning the impact the intervention had on the achievement of the pupils when completing QER long answer scientific questions. </w:t>
      </w:r>
    </w:p>
    <w:p w14:paraId="4C7E446D" w14:textId="77777777" w:rsidR="005F57F3" w:rsidRPr="005F57F3" w:rsidRDefault="005F57F3" w:rsidP="005F57F3">
      <w:pPr>
        <w:spacing w:line="360" w:lineRule="auto"/>
        <w:jc w:val="both"/>
        <w:rPr>
          <w:rFonts w:ascii="Times New Roman" w:eastAsia="Times New Roman" w:hAnsi="Times New Roman" w:cs="Times New Roman"/>
        </w:rPr>
      </w:pPr>
    </w:p>
    <w:p w14:paraId="2313D640" w14:textId="77777777" w:rsidR="005F57F3" w:rsidRPr="005F57F3" w:rsidRDefault="005F57F3" w:rsidP="005F57F3">
      <w:pPr>
        <w:spacing w:line="360" w:lineRule="auto"/>
        <w:jc w:val="both"/>
        <w:rPr>
          <w:rFonts w:ascii="Times New Roman" w:hAnsi="Times New Roman" w:cs="Times New Roman"/>
          <w:highlight w:val="yellow"/>
        </w:rPr>
      </w:pPr>
      <w:r w:rsidRPr="005F57F3">
        <w:rPr>
          <w:rFonts w:ascii="Times New Roman" w:hAnsi="Times New Roman" w:cs="Times New Roman"/>
          <w:i/>
          <w:iCs/>
          <w:color w:val="000000"/>
          <w:highlight w:val="yellow"/>
        </w:rPr>
        <w:t>Limitations</w:t>
      </w:r>
      <w:r w:rsidRPr="005F57F3">
        <w:rPr>
          <w:rFonts w:ascii="Times New Roman" w:hAnsi="Times New Roman" w:cs="Times New Roman"/>
          <w:color w:val="000000"/>
          <w:highlight w:val="yellow"/>
        </w:rPr>
        <w:t xml:space="preserve"> </w:t>
      </w:r>
    </w:p>
    <w:p w14:paraId="4B0F281F" w14:textId="77777777" w:rsidR="005F57F3" w:rsidRPr="005F57F3" w:rsidRDefault="005F57F3" w:rsidP="005F57F3">
      <w:pPr>
        <w:spacing w:line="360" w:lineRule="auto"/>
        <w:jc w:val="both"/>
        <w:rPr>
          <w:rFonts w:ascii="Times New Roman" w:eastAsia="Times New Roman" w:hAnsi="Times New Roman" w:cs="Times New Roman"/>
          <w:highlight w:val="yellow"/>
        </w:rPr>
      </w:pPr>
    </w:p>
    <w:p w14:paraId="1F83030F" w14:textId="01475A5A"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highlight w:val="yellow"/>
        </w:rPr>
        <w:t xml:space="preserve">Limitations to this study exists in that pupils were not provided with a different QER question to complete based on a different taught scientific topic during the time allocated. In doing so, this could have determined if the knowledge and information the pupils received about literacy skills during the intervention was retained, and if pupils were able to apply these skills when answering a different QER question in a future context </w:t>
      </w:r>
      <w:r w:rsidRPr="005F57F3">
        <w:rPr>
          <w:rFonts w:ascii="Times New Roman" w:hAnsi="Times New Roman" w:cs="Times New Roman"/>
          <w:color w:val="000000"/>
          <w:highlight w:val="yellow"/>
          <w:shd w:val="clear" w:color="auto" w:fill="FFFF00"/>
        </w:rPr>
        <w:t>(Ferlazza, 2015).</w:t>
      </w:r>
      <w:r w:rsidRPr="005F57F3">
        <w:rPr>
          <w:rFonts w:ascii="Times New Roman" w:hAnsi="Times New Roman" w:cs="Times New Roman"/>
          <w:color w:val="000000"/>
          <w:highlight w:val="yellow"/>
        </w:rPr>
        <w:t xml:space="preserve"> Another limitation exists in that this study included only 18 pupils, of a similar age. To improve the quality of this research, this study should be repeated with a larger number of parti</w:t>
      </w:r>
      <w:r w:rsidR="007705CC" w:rsidRPr="00CF2E12">
        <w:rPr>
          <w:rFonts w:ascii="Times New Roman" w:hAnsi="Times New Roman" w:cs="Times New Roman"/>
          <w:color w:val="000000"/>
          <w:highlight w:val="yellow"/>
        </w:rPr>
        <w:t xml:space="preserve">cipants, to gain more reliable </w:t>
      </w:r>
      <w:r w:rsidRPr="005F57F3">
        <w:rPr>
          <w:rFonts w:ascii="Times New Roman" w:hAnsi="Times New Roman" w:cs="Times New Roman"/>
          <w:color w:val="000000"/>
          <w:highlight w:val="yellow"/>
        </w:rPr>
        <w:t>and significant results.</w:t>
      </w:r>
      <w:r w:rsidRPr="005F57F3">
        <w:rPr>
          <w:rFonts w:ascii="Times New Roman" w:hAnsi="Times New Roman" w:cs="Times New Roman"/>
          <w:color w:val="000000"/>
        </w:rPr>
        <w:t xml:space="preserve"> </w:t>
      </w:r>
    </w:p>
    <w:p w14:paraId="5B7EFC31" w14:textId="3E4101B5" w:rsidR="005F57F3" w:rsidRPr="005F57F3" w:rsidRDefault="005F57F3" w:rsidP="005F57F3">
      <w:pPr>
        <w:spacing w:after="240" w:line="360" w:lineRule="auto"/>
        <w:jc w:val="both"/>
        <w:rPr>
          <w:rFonts w:ascii="Times New Roman" w:eastAsia="Times New Roman" w:hAnsi="Times New Roman" w:cs="Times New Roman"/>
        </w:rPr>
      </w:pPr>
      <w:r>
        <w:rPr>
          <w:rFonts w:ascii="Times New Roman" w:eastAsia="Times New Roman" w:hAnsi="Times New Roman" w:cs="Times New Roman"/>
        </w:rPr>
        <w:br/>
      </w:r>
      <w:r w:rsidRPr="005F57F3">
        <w:rPr>
          <w:rFonts w:ascii="Times New Roman" w:hAnsi="Times New Roman" w:cs="Times New Roman"/>
          <w:b/>
          <w:bCs/>
          <w:color w:val="000000"/>
        </w:rPr>
        <w:t>Evaluation</w:t>
      </w:r>
    </w:p>
    <w:p w14:paraId="319DC429"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i/>
          <w:iCs/>
          <w:color w:val="000000"/>
        </w:rPr>
        <w:t>Sequence of lessons</w:t>
      </w:r>
    </w:p>
    <w:p w14:paraId="0C7B30A4" w14:textId="77777777" w:rsidR="005F57F3" w:rsidRPr="005F57F3" w:rsidRDefault="005F57F3" w:rsidP="005F57F3">
      <w:pPr>
        <w:spacing w:line="360" w:lineRule="auto"/>
        <w:jc w:val="both"/>
        <w:rPr>
          <w:rFonts w:ascii="Times New Roman" w:eastAsia="Times New Roman" w:hAnsi="Times New Roman" w:cs="Times New Roman"/>
        </w:rPr>
      </w:pPr>
    </w:p>
    <w:p w14:paraId="6D05AB96" w14:textId="1540E1FF"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The lessons prior to the research being undertaken focused on teaching pupils the relevant scientific content. This entailed providing pupils with information regarding the circulatory system, with a specific focus on the structure and function of the human heart. This topic was covered over two lessons. This process reflected a behaviourist approach to learning as discussed above</w:t>
      </w:r>
      <w:r w:rsidR="00A40B51">
        <w:rPr>
          <w:rFonts w:ascii="Times New Roman" w:hAnsi="Times New Roman" w:cs="Times New Roman"/>
          <w:color w:val="000000"/>
        </w:rPr>
        <w:t xml:space="preserve"> </w:t>
      </w:r>
      <w:sdt>
        <w:sdtPr>
          <w:rPr>
            <w:rFonts w:ascii="Times New Roman" w:hAnsi="Times New Roman" w:cs="Times New Roman"/>
            <w:color w:val="000000"/>
          </w:rPr>
          <w:id w:val="-806857204"/>
          <w:citation/>
        </w:sdtPr>
        <w:sdtContent>
          <w:r w:rsidR="00A40B51">
            <w:rPr>
              <w:rFonts w:ascii="Times New Roman" w:hAnsi="Times New Roman" w:cs="Times New Roman"/>
              <w:color w:val="000000"/>
            </w:rPr>
            <w:fldChar w:fldCharType="begin"/>
          </w:r>
          <w:r w:rsidR="00A40B51">
            <w:rPr>
              <w:rFonts w:ascii="Times New Roman" w:hAnsi="Times New Roman" w:cs="Times New Roman"/>
              <w:color w:val="000000"/>
              <w:lang w:val="en-GB"/>
            </w:rPr>
            <w:instrText xml:space="preserve"> CITATION Kir06 \l 2057 </w:instrText>
          </w:r>
          <w:r w:rsidR="00A40B51">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(Kirschner, et al., 2006)</w:t>
          </w:r>
          <w:r w:rsidR="00A40B51">
            <w:rPr>
              <w:rFonts w:ascii="Times New Roman" w:hAnsi="Times New Roman" w:cs="Times New Roman"/>
              <w:color w:val="000000"/>
            </w:rPr>
            <w:fldChar w:fldCharType="end"/>
          </w:r>
        </w:sdtContent>
      </w:sdt>
      <w:r w:rsidRPr="005F57F3">
        <w:rPr>
          <w:rFonts w:ascii="Times New Roman" w:hAnsi="Times New Roman" w:cs="Times New Roman"/>
          <w:color w:val="000000"/>
        </w:rPr>
        <w:t xml:space="preserve">. Following this a constructivist and socio-constructivist learning </w:t>
      </w:r>
      <w:r w:rsidRPr="005F57F3">
        <w:rPr>
          <w:rFonts w:ascii="Times New Roman" w:hAnsi="Times New Roman" w:cs="Times New Roman"/>
          <w:color w:val="000000"/>
        </w:rPr>
        <w:lastRenderedPageBreak/>
        <w:t>approach was included in that the pupils were able to continue to learn and demonstrate their acquired knowledge through the completion of set tasks</w:t>
      </w:r>
      <w:r w:rsidR="007C4F47">
        <w:rPr>
          <w:rFonts w:ascii="Times New Roman" w:hAnsi="Times New Roman" w:cs="Times New Roman"/>
          <w:color w:val="000000"/>
        </w:rPr>
        <w:t xml:space="preserve"> </w:t>
      </w:r>
      <w:sdt>
        <w:sdtPr>
          <w:rPr>
            <w:rFonts w:ascii="Times New Roman" w:hAnsi="Times New Roman" w:cs="Times New Roman"/>
            <w:color w:val="000000"/>
          </w:rPr>
          <w:id w:val="-1087997934"/>
          <w:citation/>
        </w:sdtPr>
        <w:sdtContent>
          <w:r w:rsidR="007C4F47">
            <w:rPr>
              <w:rFonts w:ascii="Times New Roman" w:hAnsi="Times New Roman" w:cs="Times New Roman"/>
              <w:color w:val="000000"/>
            </w:rPr>
            <w:fldChar w:fldCharType="begin"/>
          </w:r>
          <w:r w:rsidR="007C4F47">
            <w:rPr>
              <w:rFonts w:ascii="Times New Roman" w:hAnsi="Times New Roman" w:cs="Times New Roman"/>
              <w:color w:val="000000"/>
              <w:lang w:val="en-GB"/>
            </w:rPr>
            <w:instrText xml:space="preserve"> CITATION Vyg781 \l 2057 </w:instrText>
          </w:r>
          <w:r w:rsidR="007C4F47">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(Vygotsky, 1978)</w:t>
          </w:r>
          <w:r w:rsidR="007C4F47">
            <w:rPr>
              <w:rFonts w:ascii="Times New Roman" w:hAnsi="Times New Roman" w:cs="Times New Roman"/>
              <w:color w:val="000000"/>
            </w:rPr>
            <w:fldChar w:fldCharType="end"/>
          </w:r>
        </w:sdtContent>
      </w:sdt>
      <w:r w:rsidRPr="005F57F3">
        <w:rPr>
          <w:rFonts w:ascii="Times New Roman" w:hAnsi="Times New Roman" w:cs="Times New Roman"/>
          <w:color w:val="000000"/>
        </w:rPr>
        <w:t xml:space="preserve">. </w:t>
      </w:r>
    </w:p>
    <w:p w14:paraId="0D94998C" w14:textId="77777777" w:rsidR="005F57F3" w:rsidRPr="005F57F3" w:rsidRDefault="005F57F3" w:rsidP="005F57F3">
      <w:pPr>
        <w:spacing w:line="360" w:lineRule="auto"/>
        <w:jc w:val="both"/>
        <w:rPr>
          <w:rFonts w:ascii="Times New Roman" w:eastAsia="Times New Roman" w:hAnsi="Times New Roman" w:cs="Times New Roman"/>
        </w:rPr>
      </w:pPr>
    </w:p>
    <w:p w14:paraId="18D353AC" w14:textId="37C2719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Once the pupils showed sufficient knowledge of the structure and function of the heart, the consecutive lesson was dedicated to the research investigation. In this lesson, the research process and purpose was described to the pupils and the pupils were given the option to opt out of the investigation or provide their consent. The pupils were then asked to attempt the QER question without support and guidance from the teacher (pre-test), displaying a constructivist view of learning</w:t>
      </w:r>
      <w:r w:rsidR="00295FF0">
        <w:rPr>
          <w:rFonts w:ascii="Times New Roman" w:hAnsi="Times New Roman" w:cs="Times New Roman"/>
          <w:color w:val="000000"/>
        </w:rPr>
        <w:t xml:space="preserve"> </w:t>
      </w:r>
      <w:r w:rsidR="007F4CFE" w:rsidRPr="00295FF0">
        <w:rPr>
          <w:rFonts w:ascii="Times New Roman" w:hAnsi="Times New Roman" w:cs="Times New Roman"/>
          <w:noProof/>
          <w:color w:val="000000"/>
          <w:lang w:val="en-GB"/>
        </w:rPr>
        <w:t>(Palmer, 2005</w:t>
      </w:r>
      <w:r w:rsidR="007F4CFE">
        <w:rPr>
          <w:rFonts w:ascii="Times New Roman" w:hAnsi="Times New Roman" w:cs="Times New Roman"/>
          <w:noProof/>
          <w:color w:val="000000"/>
          <w:lang w:val="en-GB"/>
        </w:rPr>
        <w:t xml:space="preserve">; </w:t>
      </w:r>
      <w:r w:rsidR="00030BE9">
        <w:rPr>
          <w:rFonts w:ascii="Times New Roman" w:hAnsi="Times New Roman" w:cs="Times New Roman"/>
          <w:noProof/>
          <w:color w:val="000000"/>
          <w:lang w:val="en-GB"/>
        </w:rPr>
        <w:t>Aydisheh &amp; Gharibi, 2015</w:t>
      </w:r>
      <w:r w:rsidR="007F4CFE" w:rsidRPr="00295FF0">
        <w:rPr>
          <w:rFonts w:ascii="Times New Roman" w:hAnsi="Times New Roman" w:cs="Times New Roman"/>
          <w:noProof/>
          <w:color w:val="000000"/>
          <w:lang w:val="en-GB"/>
        </w:rPr>
        <w:t>)</w:t>
      </w:r>
      <w:r w:rsidRPr="005F57F3">
        <w:rPr>
          <w:rFonts w:ascii="Times New Roman" w:hAnsi="Times New Roman" w:cs="Times New Roman"/>
          <w:color w:val="000000"/>
        </w:rPr>
        <w:t xml:space="preserve">. This involved the pupils to apply their prior obtained content knowledge, the key information provided, and their own interpretation of a success criteria which was required to be achieved to answer the question to the best of their abilities. </w:t>
      </w:r>
    </w:p>
    <w:p w14:paraId="7E3DAFB8" w14:textId="77777777" w:rsidR="005F57F3" w:rsidRPr="005F57F3" w:rsidRDefault="005F57F3" w:rsidP="005F57F3">
      <w:pPr>
        <w:spacing w:line="360" w:lineRule="auto"/>
        <w:jc w:val="both"/>
        <w:rPr>
          <w:rFonts w:ascii="Times New Roman" w:eastAsia="Times New Roman" w:hAnsi="Times New Roman" w:cs="Times New Roman"/>
        </w:rPr>
      </w:pPr>
    </w:p>
    <w:p w14:paraId="1F8B1590" w14:textId="301CB59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In the next lesson, scaffolding in the form of a discussion of appropriate success criteria and model answers occurred was guided and influenced by the teacher, reflecting the learning approaches of behaviourism and socio-constructivism. After this, the pupils were then asked to attempt the same QER question with this support available (the post-test). Behaviourism was evide</w:t>
      </w:r>
      <w:r w:rsidR="00FF7B1C">
        <w:rPr>
          <w:rFonts w:ascii="Times New Roman" w:hAnsi="Times New Roman" w:cs="Times New Roman"/>
          <w:color w:val="000000"/>
        </w:rPr>
        <w:t>nt as the teacher guided and le</w:t>
      </w:r>
      <w:r w:rsidRPr="005F57F3">
        <w:rPr>
          <w:rFonts w:ascii="Times New Roman" w:hAnsi="Times New Roman" w:cs="Times New Roman"/>
          <w:color w:val="000000"/>
        </w:rPr>
        <w:t>d the discussion of a model answer and the ways to meet the success criteria to a level of which the pupils understood in order for the pupils to reflect their understanding in the future. In addition, as the pupils self-directed and engaged in a discussion of the efficacy of the success criteria, a socio-constructivist approach to learning was evident. Behaviourism, constructivism and socio-constructivism were therefore seen working together at different stages in the project</w:t>
      </w:r>
      <w:r w:rsidR="00A72436">
        <w:rPr>
          <w:rFonts w:ascii="Times New Roman" w:hAnsi="Times New Roman" w:cs="Times New Roman"/>
          <w:color w:val="000000"/>
        </w:rPr>
        <w:t xml:space="preserve"> </w:t>
      </w:r>
      <w:sdt>
        <w:sdtPr>
          <w:rPr>
            <w:rFonts w:ascii="Times New Roman" w:hAnsi="Times New Roman" w:cs="Times New Roman"/>
            <w:color w:val="000000"/>
          </w:rPr>
          <w:id w:val="277140673"/>
          <w:citation/>
        </w:sdtPr>
        <w:sdtContent>
          <w:r w:rsidR="00A72436">
            <w:rPr>
              <w:rFonts w:ascii="Times New Roman" w:hAnsi="Times New Roman" w:cs="Times New Roman"/>
              <w:color w:val="000000"/>
            </w:rPr>
            <w:fldChar w:fldCharType="begin"/>
          </w:r>
          <w:r w:rsidR="00A72436">
            <w:rPr>
              <w:rFonts w:ascii="Times New Roman" w:hAnsi="Times New Roman" w:cs="Times New Roman"/>
              <w:color w:val="000000"/>
              <w:lang w:val="en-GB"/>
            </w:rPr>
            <w:instrText xml:space="preserve"> CITATION Mar12 \l 2057 </w:instrText>
          </w:r>
          <w:r w:rsidR="00A72436">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(Martin, 2012)</w:t>
          </w:r>
          <w:r w:rsidR="00A72436">
            <w:rPr>
              <w:rFonts w:ascii="Times New Roman" w:hAnsi="Times New Roman" w:cs="Times New Roman"/>
              <w:color w:val="000000"/>
            </w:rPr>
            <w:fldChar w:fldCharType="end"/>
          </w:r>
        </w:sdtContent>
      </w:sdt>
      <w:r w:rsidRPr="005F57F3">
        <w:rPr>
          <w:rFonts w:ascii="Times New Roman" w:hAnsi="Times New Roman" w:cs="Times New Roman"/>
          <w:color w:val="000000"/>
        </w:rPr>
        <w:t xml:space="preserve">. </w:t>
      </w:r>
    </w:p>
    <w:p w14:paraId="35C7088F" w14:textId="77777777" w:rsidR="005F57F3" w:rsidRPr="005F57F3" w:rsidRDefault="005F57F3" w:rsidP="005F57F3">
      <w:pPr>
        <w:spacing w:line="360" w:lineRule="auto"/>
        <w:jc w:val="both"/>
        <w:rPr>
          <w:rFonts w:ascii="Times New Roman" w:eastAsia="Times New Roman" w:hAnsi="Times New Roman" w:cs="Times New Roman"/>
        </w:rPr>
      </w:pPr>
    </w:p>
    <w:p w14:paraId="2FA02839"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i/>
          <w:iCs/>
          <w:color w:val="000000"/>
        </w:rPr>
        <w:t xml:space="preserve">Resources and Tasks </w:t>
      </w:r>
    </w:p>
    <w:p w14:paraId="2E33D71E" w14:textId="77777777" w:rsidR="005F57F3" w:rsidRPr="005F57F3" w:rsidRDefault="005F57F3" w:rsidP="005F57F3">
      <w:pPr>
        <w:spacing w:line="360" w:lineRule="auto"/>
        <w:jc w:val="both"/>
        <w:rPr>
          <w:rFonts w:ascii="Times New Roman" w:eastAsia="Times New Roman" w:hAnsi="Times New Roman" w:cs="Times New Roman"/>
        </w:rPr>
      </w:pPr>
    </w:p>
    <w:p w14:paraId="15D06D85" w14:textId="3175A501"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The scientific QER question which pupils were tasked with during this investigation was at the level expected during science/biology GCSE examination. The question required the pupils to apply knowledge regarding the structure and function of the heart in order to describe the route of blood through the heart whilst also demonstrating sufficient literacy skills to produce a well-structured and balanced answer. A report produced by the WJEC suggested that overall, pupils </w:t>
      </w:r>
      <w:r w:rsidRPr="005F57F3">
        <w:rPr>
          <w:rFonts w:ascii="Times New Roman" w:hAnsi="Times New Roman" w:cs="Times New Roman"/>
          <w:color w:val="000000"/>
        </w:rPr>
        <w:lastRenderedPageBreak/>
        <w:t>displayed poor literacy skills resulting in the inability to construct coherent answe</w:t>
      </w:r>
      <w:r w:rsidR="00B0759F">
        <w:rPr>
          <w:rFonts w:ascii="Times New Roman" w:hAnsi="Times New Roman" w:cs="Times New Roman"/>
          <w:color w:val="000000"/>
        </w:rPr>
        <w:t>rs during examination</w:t>
      </w:r>
      <w:r w:rsidR="00C21292">
        <w:rPr>
          <w:rFonts w:ascii="Times New Roman" w:hAnsi="Times New Roman" w:cs="Times New Roman"/>
          <w:color w:val="000000"/>
        </w:rPr>
        <w:t xml:space="preserve"> </w:t>
      </w:r>
      <w:sdt>
        <w:sdtPr>
          <w:rPr>
            <w:rFonts w:ascii="Times New Roman" w:hAnsi="Times New Roman" w:cs="Times New Roman"/>
            <w:color w:val="000000"/>
          </w:rPr>
          <w:id w:val="-771546853"/>
          <w:citation/>
        </w:sdtPr>
        <w:sdtContent>
          <w:r w:rsidR="00C21292">
            <w:rPr>
              <w:rFonts w:ascii="Times New Roman" w:hAnsi="Times New Roman" w:cs="Times New Roman"/>
              <w:color w:val="000000"/>
            </w:rPr>
            <w:fldChar w:fldCharType="begin"/>
          </w:r>
          <w:r w:rsidR="00C21292">
            <w:rPr>
              <w:rFonts w:ascii="Times New Roman" w:hAnsi="Times New Roman" w:cs="Times New Roman"/>
              <w:color w:val="000000"/>
              <w:lang w:val="en-GB"/>
            </w:rPr>
            <w:instrText xml:space="preserve"> CITATION WJE16 \l 2057 </w:instrText>
          </w:r>
          <w:r w:rsidR="00C21292">
            <w:rPr>
              <w:rFonts w:ascii="Times New Roman" w:hAnsi="Times New Roman" w:cs="Times New Roman"/>
              <w:color w:val="000000"/>
            </w:rPr>
            <w:fldChar w:fldCharType="separate"/>
          </w:r>
          <w:r w:rsidR="000D7017" w:rsidRPr="000D7017">
            <w:rPr>
              <w:rFonts w:ascii="Times New Roman" w:hAnsi="Times New Roman" w:cs="Times New Roman"/>
              <w:noProof/>
              <w:color w:val="000000"/>
              <w:lang w:val="en-GB"/>
            </w:rPr>
            <w:t>(WJEC, 2016)</w:t>
          </w:r>
          <w:r w:rsidR="00C21292">
            <w:rPr>
              <w:rFonts w:ascii="Times New Roman" w:hAnsi="Times New Roman" w:cs="Times New Roman"/>
              <w:color w:val="000000"/>
            </w:rPr>
            <w:fldChar w:fldCharType="end"/>
          </w:r>
        </w:sdtContent>
      </w:sdt>
      <w:r w:rsidRPr="005F57F3">
        <w:rPr>
          <w:rFonts w:ascii="Times New Roman" w:hAnsi="Times New Roman" w:cs="Times New Roman"/>
          <w:color w:val="000000"/>
        </w:rPr>
        <w:t xml:space="preserve">. These question types are therefore important in assessing pupils’ ability to apply both their scientific knowledge and literacy </w:t>
      </w:r>
      <w:r w:rsidR="0043676F">
        <w:rPr>
          <w:rFonts w:ascii="Times New Roman" w:hAnsi="Times New Roman" w:cs="Times New Roman"/>
          <w:color w:val="000000"/>
        </w:rPr>
        <w:t>skills to produce a good answer.</w:t>
      </w:r>
      <w:r w:rsidRPr="005F57F3">
        <w:rPr>
          <w:rFonts w:ascii="Times New Roman" w:hAnsi="Times New Roman" w:cs="Times New Roman"/>
          <w:color w:val="000000"/>
        </w:rPr>
        <w:t xml:space="preserve"> I believed that it would be relevant and interesting to investigate the impact of scaffolding and support on the improvement of pupils’ ability to communicate their ideas effectively and produce a well written answer. Furthermore, </w:t>
      </w:r>
      <w:r w:rsidR="00AE33DF">
        <w:rPr>
          <w:rFonts w:ascii="Times New Roman" w:hAnsi="Times New Roman" w:cs="Times New Roman"/>
          <w:color w:val="000000"/>
        </w:rPr>
        <w:t>another</w:t>
      </w:r>
      <w:r w:rsidRPr="005F57F3">
        <w:rPr>
          <w:rFonts w:ascii="Times New Roman" w:hAnsi="Times New Roman" w:cs="Times New Roman"/>
          <w:color w:val="000000"/>
        </w:rPr>
        <w:t xml:space="preserve"> report showed that some foundation tier pupils struggled to apply enough information to access the marks in the QER question, whereas higher tier pupils appeared to achieve more highly</w:t>
      </w:r>
      <w:r w:rsidR="008C4443">
        <w:rPr>
          <w:rFonts w:ascii="Times New Roman" w:hAnsi="Times New Roman" w:cs="Times New Roman"/>
          <w:color w:val="000000"/>
        </w:rPr>
        <w:t xml:space="preserve"> </w:t>
      </w:r>
      <w:r w:rsidR="00CA3A92" w:rsidRPr="008C4443">
        <w:rPr>
          <w:rFonts w:ascii="Times New Roman" w:hAnsi="Times New Roman" w:cs="Times New Roman"/>
          <w:noProof/>
          <w:color w:val="000000"/>
          <w:lang w:val="en-GB"/>
        </w:rPr>
        <w:t>(WJEC, 2016</w:t>
      </w:r>
      <w:r w:rsidR="00CA3A92">
        <w:rPr>
          <w:rFonts w:ascii="Times New Roman" w:hAnsi="Times New Roman" w:cs="Times New Roman"/>
          <w:noProof/>
          <w:color w:val="000000"/>
          <w:lang w:val="en-GB"/>
        </w:rPr>
        <w:t>b</w:t>
      </w:r>
      <w:r w:rsidR="00CA3A92" w:rsidRPr="008C4443">
        <w:rPr>
          <w:rFonts w:ascii="Times New Roman" w:hAnsi="Times New Roman" w:cs="Times New Roman"/>
          <w:noProof/>
          <w:color w:val="000000"/>
          <w:lang w:val="en-GB"/>
        </w:rPr>
        <w:t>)</w:t>
      </w:r>
      <w:r w:rsidRPr="005F57F3">
        <w:rPr>
          <w:rFonts w:ascii="Times New Roman" w:hAnsi="Times New Roman" w:cs="Times New Roman"/>
          <w:color w:val="000000"/>
        </w:rPr>
        <w:t>. As the year 10 class were a low ability set, it seemed appropriate to involve this pupil group in the investigation. This also shows the significance of finding methods which aid in improving and encouraging the literacy skills and exam technique of pupils in order for pupils to achieve. </w:t>
      </w:r>
    </w:p>
    <w:p w14:paraId="78065610" w14:textId="77777777" w:rsidR="005F57F3" w:rsidRPr="005F57F3" w:rsidRDefault="005F57F3" w:rsidP="005F57F3">
      <w:pPr>
        <w:spacing w:line="360" w:lineRule="auto"/>
        <w:jc w:val="both"/>
        <w:rPr>
          <w:rFonts w:ascii="Times New Roman" w:eastAsia="Times New Roman" w:hAnsi="Times New Roman" w:cs="Times New Roman"/>
        </w:rPr>
      </w:pPr>
    </w:p>
    <w:p w14:paraId="2620A058" w14:textId="77777777"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The main form of scaffolding and resource used during this investigation was a PowerPoint presentation slide which was shown at the front of the class, displaying the appropriate success criteria required to be met in order for pupils to achieve highly (appendix 1). The presentation also included key information related to the structure and function of the heart which acted to promote the discussion of a model answer. I decided to use this visual support to show the pupils how to incorporate their acquired scientific knowledge and literacy skills to construct a well written and structured response which met the requirements of the QER question and success criteria. </w:t>
      </w:r>
    </w:p>
    <w:p w14:paraId="4CB4259D" w14:textId="77777777" w:rsidR="005F57F3" w:rsidRPr="005F57F3" w:rsidRDefault="005F57F3" w:rsidP="005F57F3">
      <w:pPr>
        <w:spacing w:line="360" w:lineRule="auto"/>
        <w:jc w:val="both"/>
        <w:rPr>
          <w:rFonts w:ascii="Times New Roman" w:eastAsia="Times New Roman" w:hAnsi="Times New Roman" w:cs="Times New Roman"/>
        </w:rPr>
      </w:pPr>
    </w:p>
    <w:p w14:paraId="3613C31D" w14:textId="26EA5CAF" w:rsidR="005F57F3" w:rsidRPr="005F57F3" w:rsidRDefault="005F57F3" w:rsidP="005F57F3">
      <w:pPr>
        <w:spacing w:line="360" w:lineRule="auto"/>
        <w:jc w:val="both"/>
        <w:rPr>
          <w:rFonts w:ascii="Times New Roman" w:hAnsi="Times New Roman" w:cs="Times New Roman"/>
        </w:rPr>
      </w:pPr>
      <w:r w:rsidRPr="005F57F3">
        <w:rPr>
          <w:rFonts w:ascii="Times New Roman" w:hAnsi="Times New Roman" w:cs="Times New Roman"/>
          <w:color w:val="000000"/>
        </w:rPr>
        <w:t xml:space="preserve">For pupils to obtain full marks, good literacy and communication skills, as well as appropriate scientific knowledge needed to demonstrated </w:t>
      </w:r>
      <w:r w:rsidR="00CA3A92">
        <w:rPr>
          <w:rFonts w:ascii="Times New Roman" w:hAnsi="Times New Roman" w:cs="Times New Roman"/>
          <w:color w:val="000000"/>
        </w:rPr>
        <w:t>(WJEC, 2016b).</w:t>
      </w:r>
    </w:p>
    <w:p w14:paraId="2F310986" w14:textId="77777777" w:rsidR="005F57F3" w:rsidRPr="005F57F3" w:rsidRDefault="005F57F3" w:rsidP="005F57F3">
      <w:pPr>
        <w:rPr>
          <w:rFonts w:ascii="Times New Roman" w:eastAsia="Times New Roman" w:hAnsi="Times New Roman" w:cs="Times New Roman"/>
        </w:rPr>
      </w:pPr>
    </w:p>
    <w:p w14:paraId="3B6E85BF" w14:textId="60B0A8B1" w:rsidR="00121684" w:rsidRPr="003E09E3" w:rsidRDefault="008E793C" w:rsidP="00EA0F0F">
      <w:pPr>
        <w:spacing w:line="360" w:lineRule="auto"/>
        <w:jc w:val="both"/>
        <w:rPr>
          <w:b/>
        </w:rPr>
      </w:pPr>
      <w:r w:rsidRPr="003E09E3">
        <w:rPr>
          <w:b/>
        </w:rPr>
        <w:t>Evaluation of results/findings</w:t>
      </w:r>
    </w:p>
    <w:p w14:paraId="744472ED" w14:textId="77777777" w:rsidR="005F57F3" w:rsidRPr="00FF7B1C" w:rsidRDefault="005F57F3" w:rsidP="00EA0F0F">
      <w:pPr>
        <w:spacing w:line="360" w:lineRule="auto"/>
        <w:jc w:val="both"/>
        <w:rPr>
          <w:rFonts w:ascii="Times New Roman" w:hAnsi="Times New Roman" w:cs="Times New Roman"/>
          <w:i/>
        </w:rPr>
      </w:pPr>
    </w:p>
    <w:p w14:paraId="1A0DBB78" w14:textId="7A83C6C9" w:rsidR="00121684" w:rsidRPr="00FF7B1C" w:rsidRDefault="00121684" w:rsidP="00EA0F0F">
      <w:pPr>
        <w:spacing w:line="360" w:lineRule="auto"/>
        <w:jc w:val="both"/>
        <w:rPr>
          <w:rFonts w:ascii="Times New Roman" w:hAnsi="Times New Roman" w:cs="Times New Roman"/>
        </w:rPr>
      </w:pPr>
      <w:r w:rsidRPr="00FF7B1C">
        <w:rPr>
          <w:rFonts w:ascii="Times New Roman" w:hAnsi="Times New Roman" w:cs="Times New Roman"/>
        </w:rPr>
        <w:t>Recorded and analysed using Microscoft Excel spreadsheet, the results of this investigation are shown below.</w:t>
      </w:r>
    </w:p>
    <w:p w14:paraId="76030982" w14:textId="77777777" w:rsidR="00A71E99" w:rsidRDefault="00A71E99" w:rsidP="00EA0F0F">
      <w:pPr>
        <w:spacing w:line="360" w:lineRule="auto"/>
        <w:jc w:val="both"/>
      </w:pPr>
    </w:p>
    <w:p w14:paraId="6D90BD34" w14:textId="77777777" w:rsidR="00A71E99" w:rsidRPr="00121684" w:rsidRDefault="00A71E99" w:rsidP="00EA0F0F">
      <w:pPr>
        <w:spacing w:line="360" w:lineRule="auto"/>
        <w:jc w:val="both"/>
      </w:pPr>
    </w:p>
    <w:p w14:paraId="3CDDC852" w14:textId="7E2A82BB" w:rsidR="008E793C" w:rsidRPr="00852C77" w:rsidRDefault="00A71E99" w:rsidP="00EA0F0F">
      <w:pPr>
        <w:spacing w:line="360" w:lineRule="auto"/>
        <w:jc w:val="both"/>
      </w:pPr>
      <w:r>
        <w:rPr>
          <w:noProof/>
        </w:rPr>
        <w:lastRenderedPageBreak/>
        <w:drawing>
          <wp:inline distT="0" distB="0" distL="0" distR="0" wp14:anchorId="18F1C72A" wp14:editId="41975411">
            <wp:extent cx="5943600" cy="3786505"/>
            <wp:effectExtent l="0" t="0" r="0" b="2349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A8EC00D" w14:textId="69B94A6A" w:rsidR="00A71E99" w:rsidRPr="001C7E66" w:rsidRDefault="001C7E66" w:rsidP="002928B0">
      <w:pPr>
        <w:spacing w:line="360" w:lineRule="auto"/>
        <w:jc w:val="both"/>
        <w:rPr>
          <w:sz w:val="22"/>
          <w:szCs w:val="22"/>
        </w:rPr>
      </w:pPr>
      <w:r w:rsidRPr="001C7E66">
        <w:rPr>
          <w:sz w:val="22"/>
          <w:szCs w:val="22"/>
        </w:rPr>
        <w:t xml:space="preserve">Figure 1. A graph to show the attainment score of pupils in a QER question before (orange) and after (purple) the intervention. </w:t>
      </w:r>
    </w:p>
    <w:p w14:paraId="0468BFEB" w14:textId="77777777" w:rsidR="001C7E66" w:rsidRDefault="001C7E66" w:rsidP="002928B0">
      <w:pPr>
        <w:spacing w:line="360" w:lineRule="auto"/>
        <w:jc w:val="both"/>
      </w:pPr>
    </w:p>
    <w:p w14:paraId="4A14D5D8" w14:textId="11C4D2AA" w:rsidR="00CF68C4" w:rsidRDefault="00A71E99" w:rsidP="002928B0">
      <w:pPr>
        <w:spacing w:line="360" w:lineRule="auto"/>
        <w:jc w:val="both"/>
      </w:pPr>
      <w:r>
        <w:t>The results of this investigation are as follows: 12 out of 18 participants (66.6 %) showed an improvement of the obtained score during the second attempt (2</w:t>
      </w:r>
      <w:r w:rsidRPr="00A71E99">
        <w:rPr>
          <w:vertAlign w:val="superscript"/>
        </w:rPr>
        <w:t>nd</w:t>
      </w:r>
      <w:r>
        <w:t xml:space="preserve"> score); 4 out of 18 (22.2 %) of participants seemed to obtain </w:t>
      </w:r>
      <w:r w:rsidR="009B4626">
        <w:t>an equal</w:t>
      </w:r>
      <w:r>
        <w:t xml:space="preserve"> second attempt score as the first; and 2 out of 18 (11.1 %) participants showed a decreased in score during the second attempt compared to the first attempt (1</w:t>
      </w:r>
      <w:r w:rsidRPr="00A71E99">
        <w:rPr>
          <w:vertAlign w:val="superscript"/>
        </w:rPr>
        <w:t>st</w:t>
      </w:r>
      <w:r>
        <w:t xml:space="preserve"> score). </w:t>
      </w:r>
    </w:p>
    <w:p w14:paraId="453254E6" w14:textId="77777777" w:rsidR="00A71E99" w:rsidRDefault="00A71E99" w:rsidP="002928B0">
      <w:pPr>
        <w:spacing w:line="360" w:lineRule="auto"/>
        <w:jc w:val="both"/>
      </w:pPr>
    </w:p>
    <w:p w14:paraId="700371DB" w14:textId="4F878FD4" w:rsidR="0045794F" w:rsidRDefault="00A71E99" w:rsidP="002928B0">
      <w:pPr>
        <w:spacing w:line="360" w:lineRule="auto"/>
        <w:jc w:val="both"/>
      </w:pPr>
      <w:r>
        <w:t>From the results of this study</w:t>
      </w:r>
      <w:r w:rsidR="001C7E66">
        <w:t xml:space="preserve"> (figure 1)</w:t>
      </w:r>
      <w:r>
        <w:t>, it is clear that the majority of pupils benefited from the provision of scaffolding and support as a means to improve attainment scores in that 66.6 % of participants obtained increased marks during the second attempt when compared to the first attempt.</w:t>
      </w:r>
      <w:r w:rsidR="009B4626">
        <w:t xml:space="preserve"> This finding therefore could suggest that overall, this intervention method had a positive impact on the participants’ attainment scores for the QER question. However, this conclusion may be inaccurate in that pupils were only tested on their ability to demonstrate their knowledge for the same QER question for the second time due to a time restriction, and thus, </w:t>
      </w:r>
      <w:r w:rsidR="009B4626">
        <w:lastRenderedPageBreak/>
        <w:t xml:space="preserve">were not provided with a different QER question related to a different topic. On the other hand, as 22.2 % of the participants in this investigation acquired the same score on the QER question during the second attempt as the first, raises the question regarding whether this intervention strategy caused any impact on the participants’ knowledge and ability to successfully produce a well–written response to the posed question. Furthermore, a percentage score of 11.1 % participants obtained a lower score post intervention and showed that the intervention may have had a negative impact on their scores and therefore, the </w:t>
      </w:r>
      <w:r w:rsidR="004D4B5D">
        <w:t>participants</w:t>
      </w:r>
      <w:r w:rsidR="009B4626">
        <w:t xml:space="preserve">’ ability to access and apply higher levels of literacy in comparison to that during the first attempt to address the QER question. </w:t>
      </w:r>
      <w:r w:rsidR="004D4B5D">
        <w:t>The data obtained from these results therefore, raises interest to the value and purpose of the provision of support in the form of scaffolding as an intervention method. This is due to the fact that the main use of scaffolding is to provide help and assistance to struggling pupils to improve their learning experience, their abilities to demonstrate high literacy competency, access to the curriculum, and to gain a higher mark when attempting a scientific QER question during a second occasion</w:t>
      </w:r>
      <w:r w:rsidR="001C7E66">
        <w:t xml:space="preserve"> </w:t>
      </w:r>
      <w:sdt>
        <w:sdtPr>
          <w:id w:val="1585418401"/>
          <w:citation/>
        </w:sdtPr>
        <w:sdtContent>
          <w:r w:rsidR="001C7E66">
            <w:fldChar w:fldCharType="begin"/>
          </w:r>
          <w:r w:rsidR="001C7E66">
            <w:rPr>
              <w:lang w:val="en-GB"/>
            </w:rPr>
            <w:instrText xml:space="preserve"> CITATION Wes041 \l 2057 </w:instrText>
          </w:r>
          <w:r w:rsidR="001C7E66">
            <w:fldChar w:fldCharType="separate"/>
          </w:r>
          <w:r w:rsidR="000D7017" w:rsidRPr="000D7017">
            <w:rPr>
              <w:noProof/>
              <w:lang w:val="en-GB"/>
            </w:rPr>
            <w:t>(Westwood, 2004)</w:t>
          </w:r>
          <w:r w:rsidR="001C7E66">
            <w:fldChar w:fldCharType="end"/>
          </w:r>
        </w:sdtContent>
      </w:sdt>
      <w:r w:rsidR="004D4B5D">
        <w:t xml:space="preserve">. </w:t>
      </w:r>
    </w:p>
    <w:p w14:paraId="173FF24C" w14:textId="77777777" w:rsidR="003C36D7" w:rsidRDefault="003C36D7" w:rsidP="002928B0">
      <w:pPr>
        <w:spacing w:line="360" w:lineRule="auto"/>
        <w:jc w:val="both"/>
      </w:pPr>
    </w:p>
    <w:p w14:paraId="0B3EFA0C" w14:textId="37DBBE7B" w:rsidR="003C36D7" w:rsidRDefault="003C36D7" w:rsidP="002928B0">
      <w:pPr>
        <w:spacing w:line="360" w:lineRule="auto"/>
        <w:jc w:val="both"/>
      </w:pPr>
      <w:r>
        <w:t>In regards to the post test results (2</w:t>
      </w:r>
      <w:r w:rsidRPr="003C36D7">
        <w:rPr>
          <w:vertAlign w:val="superscript"/>
        </w:rPr>
        <w:t>nd</w:t>
      </w:r>
      <w:r>
        <w:t xml:space="preserve"> score), it is evident that the provision of scaffolding failed to positively impact 33.3 % of participants in this study. When marking pre and post intervention QER answers, it was apparent that the participants struggled with the actual scientific content related to the topic and therefore, appeared unable to communicate their necessary facts in order to gain the highest marks, never mind communicating their ideas in a literate, coherent fashion. Although this could be explained in that the studied cohort w</w:t>
      </w:r>
      <w:r w:rsidR="004E5137">
        <w:t xml:space="preserve">ere a low ability </w:t>
      </w:r>
      <w:r>
        <w:t>class, and the relevant scientific information was taught to the pupils over a period of two lesson prior, perhaps not enough time was allocated to teaching the necessary information needed to communicate their scientific knowledge. In general, pupils seemed to understand some aspects of the topic, however, any scientific knowledge that was known, was not communicated and expressed in clear sentences</w:t>
      </w:r>
      <w:r w:rsidR="000D6ABA">
        <w:t xml:space="preserve">. Thus, some pupils did not achieve the marks available as the answers lacked sense which made it difficult for the reader to understand. </w:t>
      </w:r>
      <w:r w:rsidR="000D6ABA" w:rsidRPr="000D6ABA">
        <w:t xml:space="preserve">There </w:t>
      </w:r>
      <w:r w:rsidR="000D6ABA">
        <w:t>exist</w:t>
      </w:r>
      <w:r w:rsidR="001C7E66">
        <w:t>s</w:t>
      </w:r>
      <w:r w:rsidR="000D6ABA">
        <w:t xml:space="preserve"> a variety of </w:t>
      </w:r>
      <w:r w:rsidR="000D6ABA" w:rsidRPr="000D6ABA">
        <w:t>possible</w:t>
      </w:r>
      <w:r w:rsidR="000D6ABA">
        <w:t xml:space="preserve"> reasons behind </w:t>
      </w:r>
      <w:r w:rsidR="000D6ABA" w:rsidRPr="000D6ABA">
        <w:t xml:space="preserve">this </w:t>
      </w:r>
      <w:r w:rsidR="000D6ABA">
        <w:t>finding.</w:t>
      </w:r>
    </w:p>
    <w:p w14:paraId="7D57332B" w14:textId="77777777" w:rsidR="000D6ABA" w:rsidRDefault="000D6ABA" w:rsidP="002928B0">
      <w:pPr>
        <w:spacing w:line="360" w:lineRule="auto"/>
        <w:jc w:val="both"/>
      </w:pPr>
    </w:p>
    <w:p w14:paraId="0064D602" w14:textId="4B5D5272" w:rsidR="00AF7D02" w:rsidRDefault="004E5137" w:rsidP="002928B0">
      <w:pPr>
        <w:spacing w:line="360" w:lineRule="auto"/>
        <w:jc w:val="both"/>
      </w:pPr>
      <w:r>
        <w:lastRenderedPageBreak/>
        <w:t>A further possible explanation for the possible negative impact of the use of scaffolding</w:t>
      </w:r>
      <w:r w:rsidR="00EA6A13">
        <w:t xml:space="preserve"> during this study</w:t>
      </w:r>
      <w:r>
        <w:t xml:space="preserve"> includes that the scaffolding only existed for a short period of time, specifically 30 minutes. </w:t>
      </w:r>
      <w:r w:rsidR="00EA6A13">
        <w:t>According to the available literature, the effectiveness of scaffolding or support is largely dependent on the time frame it is used for</w:t>
      </w:r>
      <w:r w:rsidR="008E1092">
        <w:t xml:space="preserve"> </w:t>
      </w:r>
      <w:sdt>
        <w:sdtPr>
          <w:id w:val="921378979"/>
          <w:citation/>
        </w:sdtPr>
        <w:sdtContent>
          <w:r w:rsidR="008E1092">
            <w:fldChar w:fldCharType="begin"/>
          </w:r>
          <w:r w:rsidR="008E1092">
            <w:rPr>
              <w:lang w:val="en-GB"/>
            </w:rPr>
            <w:instrText xml:space="preserve"> CITATION Sha07 \l 2057 </w:instrText>
          </w:r>
          <w:r w:rsidR="008E1092">
            <w:fldChar w:fldCharType="separate"/>
          </w:r>
          <w:r w:rsidR="000D7017" w:rsidRPr="000D7017">
            <w:rPr>
              <w:noProof/>
              <w:lang w:val="en-GB"/>
            </w:rPr>
            <w:t>(Sharma &amp; Hannafin, 2007)</w:t>
          </w:r>
          <w:r w:rsidR="008E1092">
            <w:fldChar w:fldCharType="end"/>
          </w:r>
        </w:sdtContent>
      </w:sdt>
      <w:r w:rsidR="00EA6A13">
        <w:t xml:space="preserve">. For example, the main purpose of a scaffold is to guide and support a pupil until the pupil becomes more confident to complete a set task more independently and therefore, will not require the scaffold any longer </w:t>
      </w:r>
      <w:sdt>
        <w:sdtPr>
          <w:rPr>
            <w:rFonts w:ascii="Arial" w:hAnsi="Arial" w:cs="Arial"/>
          </w:rPr>
          <w:id w:val="508876786"/>
          <w:citation/>
        </w:sdtPr>
        <w:sdtContent>
          <w:r w:rsidR="00EA6A13" w:rsidRPr="00C52968">
            <w:rPr>
              <w:rFonts w:ascii="Arial" w:hAnsi="Arial" w:cs="Arial"/>
            </w:rPr>
            <w:fldChar w:fldCharType="begin"/>
          </w:r>
          <w:r w:rsidR="00EA6A13" w:rsidRPr="00C52968">
            <w:rPr>
              <w:rFonts w:ascii="Arial" w:hAnsi="Arial" w:cs="Arial"/>
              <w:lang w:val="en-GB"/>
            </w:rPr>
            <w:instrText xml:space="preserve"> CITATION Sha07 \l 2057 </w:instrText>
          </w:r>
          <w:r w:rsidR="00EA6A13" w:rsidRPr="00C52968">
            <w:rPr>
              <w:rFonts w:ascii="Arial" w:hAnsi="Arial" w:cs="Arial"/>
            </w:rPr>
            <w:fldChar w:fldCharType="separate"/>
          </w:r>
          <w:r w:rsidR="000D7017" w:rsidRPr="000D7017">
            <w:rPr>
              <w:rFonts w:ascii="Arial" w:hAnsi="Arial" w:cs="Arial"/>
              <w:noProof/>
              <w:lang w:val="en-GB"/>
            </w:rPr>
            <w:t>(Sharma &amp; Hannafin, 2007)</w:t>
          </w:r>
          <w:r w:rsidR="00EA6A13" w:rsidRPr="00C52968">
            <w:rPr>
              <w:rFonts w:ascii="Arial" w:hAnsi="Arial" w:cs="Arial"/>
            </w:rPr>
            <w:fldChar w:fldCharType="end"/>
          </w:r>
        </w:sdtContent>
      </w:sdt>
      <w:r w:rsidR="00EA6A13">
        <w:t>. However, this process of dependency to independency may take a significant amount of time. The lack of time allocated to applying the relevant scaffold is due to the limited time frame available to carry out the investigation within the scheme of work. From this, the pupils may not have benefited from the support provided by the scaffold, and the development of their literacy skills did not have sufficient time to positively impact their achievement when answe</w:t>
      </w:r>
      <w:r w:rsidR="008C1ADC">
        <w:t xml:space="preserve">ring the QER question. </w:t>
      </w:r>
    </w:p>
    <w:p w14:paraId="0E9A760D" w14:textId="77777777" w:rsidR="00CC410D" w:rsidRDefault="00CC410D" w:rsidP="002928B0">
      <w:pPr>
        <w:spacing w:line="360" w:lineRule="auto"/>
        <w:jc w:val="both"/>
      </w:pPr>
    </w:p>
    <w:p w14:paraId="7D925E99" w14:textId="75622D4D" w:rsidR="00B62632" w:rsidRDefault="00CC410D" w:rsidP="00B62632">
      <w:pPr>
        <w:tabs>
          <w:tab w:val="left" w:pos="4120"/>
        </w:tabs>
        <w:spacing w:line="360" w:lineRule="auto"/>
        <w:jc w:val="both"/>
      </w:pPr>
      <w:r>
        <w:t xml:space="preserve">Furthermore, it is possible that due to the unsuitability of the scaffolding provided to pupils, the pupils struggled to make connections between their new acquired knowledge and information stored in the long term memory which are both necessary for the development of learning </w:t>
      </w:r>
      <w:sdt>
        <w:sdtPr>
          <w:id w:val="702758192"/>
          <w:citation/>
        </w:sdtPr>
        <w:sdtContent>
          <w:r w:rsidR="00B62632">
            <w:fldChar w:fldCharType="begin"/>
          </w:r>
          <w:r w:rsidR="00B62632">
            <w:rPr>
              <w:lang w:val="en-GB"/>
            </w:rPr>
            <w:instrText xml:space="preserve"> CITATION Web03 \l 2057 </w:instrText>
          </w:r>
          <w:r w:rsidR="00B62632">
            <w:fldChar w:fldCharType="separate"/>
          </w:r>
          <w:r w:rsidR="000D7017" w:rsidRPr="000D7017">
            <w:rPr>
              <w:noProof/>
              <w:lang w:val="en-GB"/>
            </w:rPr>
            <w:t>(Webb &amp; Mastergeorge, 2003)</w:t>
          </w:r>
          <w:r w:rsidR="00B62632">
            <w:fldChar w:fldCharType="end"/>
          </w:r>
        </w:sdtContent>
      </w:sdt>
      <w:r>
        <w:t xml:space="preserve">. </w:t>
      </w:r>
      <w:r w:rsidR="00B62632">
        <w:t xml:space="preserve">This could act as a possible explanation for the 33.3 % of participants which did not benefit from the support provided. In addition to this, the pupils may have found it difficult to make connections between the necessary scientific information and literacy skills in order to produce a well written answer to the QER question. Thus, highlighting the importance of the continuous development of </w:t>
      </w:r>
      <w:r w:rsidR="008C1BAE">
        <w:t>pupils’</w:t>
      </w:r>
      <w:r w:rsidR="00B62632">
        <w:t xml:space="preserve"> literacy skills throughout their secondary school experience within all subjects across the curriculum</w:t>
      </w:r>
      <w:r w:rsidR="008C1BAE">
        <w:t xml:space="preserve"> and how to apply these skills to effectively communicate and complement their knowledge</w:t>
      </w:r>
      <w:r w:rsidR="00B62632">
        <w:t xml:space="preserve">. </w:t>
      </w:r>
      <w:r w:rsidR="008D2B1B">
        <w:t xml:space="preserve">This also highlights the need to ensure that any scaffolding used within a classroom is well thought out and tailored to the individual requirements of the pupils </w:t>
      </w:r>
      <w:sdt>
        <w:sdtPr>
          <w:id w:val="201370935"/>
          <w:citation/>
        </w:sdtPr>
        <w:sdtContent>
          <w:r w:rsidR="008D2B1B">
            <w:fldChar w:fldCharType="begin"/>
          </w:r>
          <w:r w:rsidR="008D2B1B">
            <w:rPr>
              <w:lang w:val="en-GB"/>
            </w:rPr>
            <w:instrText xml:space="preserve"> CITATION Van10 \l 2057 </w:instrText>
          </w:r>
          <w:r w:rsidR="008D2B1B">
            <w:fldChar w:fldCharType="separate"/>
          </w:r>
          <w:r w:rsidR="000D7017" w:rsidRPr="000D7017">
            <w:rPr>
              <w:noProof/>
              <w:lang w:val="en-GB"/>
            </w:rPr>
            <w:t>(Van de Pol, et al., 2010)</w:t>
          </w:r>
          <w:r w:rsidR="008D2B1B">
            <w:fldChar w:fldCharType="end"/>
          </w:r>
        </w:sdtContent>
      </w:sdt>
      <w:r w:rsidR="008D2B1B">
        <w:t xml:space="preserve">. </w:t>
      </w:r>
      <w:r w:rsidR="00B62632">
        <w:t>Ho</w:t>
      </w:r>
      <w:r w:rsidR="008C1BAE">
        <w:t xml:space="preserve">wever, </w:t>
      </w:r>
      <w:r w:rsidR="00B62632">
        <w:t xml:space="preserve">the majority of pupils appeared to benefit from the chosen scaffolding, </w:t>
      </w:r>
      <w:r w:rsidR="008C1BAE">
        <w:t>suggesting</w:t>
      </w:r>
      <w:r w:rsidR="00B62632">
        <w:t xml:space="preserve"> that the support provided was differentiated and tailored to the individual requirements of</w:t>
      </w:r>
      <w:r w:rsidR="008C1BAE">
        <w:t xml:space="preserve"> </w:t>
      </w:r>
      <w:r w:rsidR="00B62632">
        <w:t>the</w:t>
      </w:r>
      <w:r w:rsidR="008C1BAE">
        <w:t>se</w:t>
      </w:r>
      <w:r w:rsidR="00B62632">
        <w:t xml:space="preserve"> pupils.</w:t>
      </w:r>
      <w:r w:rsidR="008E1092">
        <w:t xml:space="preserve"> </w:t>
      </w:r>
      <w:sdt>
        <w:sdtPr>
          <w:id w:val="890539300"/>
          <w:citation/>
        </w:sdtPr>
        <w:sdtContent>
          <w:r w:rsidR="008E1092">
            <w:fldChar w:fldCharType="begin"/>
          </w:r>
          <w:r w:rsidR="008E1092">
            <w:rPr>
              <w:lang w:val="en-GB"/>
            </w:rPr>
            <w:instrText xml:space="preserve"> CITATION Wes01 \l 2057 </w:instrText>
          </w:r>
          <w:r w:rsidR="008E1092">
            <w:fldChar w:fldCharType="separate"/>
          </w:r>
          <w:r w:rsidR="000D7017" w:rsidRPr="000D7017">
            <w:rPr>
              <w:noProof/>
              <w:lang w:val="en-GB"/>
            </w:rPr>
            <w:t>(Westwood, 2001)</w:t>
          </w:r>
          <w:r w:rsidR="008E1092">
            <w:fldChar w:fldCharType="end"/>
          </w:r>
        </w:sdtContent>
      </w:sdt>
      <w:r w:rsidR="008E1092">
        <w:t>.</w:t>
      </w:r>
    </w:p>
    <w:p w14:paraId="3E52B55C" w14:textId="77777777" w:rsidR="008C1BAE" w:rsidRDefault="008C1BAE" w:rsidP="00B62632">
      <w:pPr>
        <w:tabs>
          <w:tab w:val="left" w:pos="4120"/>
        </w:tabs>
        <w:spacing w:line="360" w:lineRule="auto"/>
        <w:jc w:val="both"/>
      </w:pPr>
    </w:p>
    <w:p w14:paraId="787398B6" w14:textId="11879AB7" w:rsidR="004E5137" w:rsidRDefault="008C1ADC" w:rsidP="00B62632">
      <w:pPr>
        <w:tabs>
          <w:tab w:val="left" w:pos="4120"/>
        </w:tabs>
        <w:spacing w:line="360" w:lineRule="auto"/>
        <w:jc w:val="both"/>
      </w:pPr>
      <w:r>
        <w:lastRenderedPageBreak/>
        <w:t>On the other hand, the participants recorded to have been negatively impacted by the scaffolding were pupils with a lack of motivation and effort</w:t>
      </w:r>
      <w:r w:rsidR="001C7E66">
        <w:t xml:space="preserve"> </w:t>
      </w:r>
      <w:sdt>
        <w:sdtPr>
          <w:id w:val="-1354484830"/>
          <w:citation/>
        </w:sdtPr>
        <w:sdtContent>
          <w:r w:rsidR="00666217">
            <w:fldChar w:fldCharType="begin"/>
          </w:r>
          <w:r w:rsidR="00666217">
            <w:rPr>
              <w:lang w:val="en-GB"/>
            </w:rPr>
            <w:instrText xml:space="preserve"> CITATION Pal05 \l 2057 </w:instrText>
          </w:r>
          <w:r w:rsidR="00666217">
            <w:fldChar w:fldCharType="separate"/>
          </w:r>
          <w:r w:rsidR="000D7017" w:rsidRPr="000D7017">
            <w:rPr>
              <w:noProof/>
              <w:lang w:val="en-GB"/>
            </w:rPr>
            <w:t>(Palmer, 2005)</w:t>
          </w:r>
          <w:r w:rsidR="00666217">
            <w:fldChar w:fldCharType="end"/>
          </w:r>
        </w:sdtContent>
      </w:sdt>
      <w:r>
        <w:t xml:space="preserve">. Two of which did not make an effort to attempt the QER question during the second time. </w:t>
      </w:r>
      <w:r w:rsidR="008E1092">
        <w:t xml:space="preserve">A suggested reason for the lack of motivations includes that the chosen scaffolding method did not suit the individual needs of these pupils to learn effectively </w:t>
      </w:r>
      <w:sdt>
        <w:sdtPr>
          <w:id w:val="1645852832"/>
          <w:citation/>
        </w:sdtPr>
        <w:sdtContent>
          <w:r w:rsidR="008E1092">
            <w:fldChar w:fldCharType="begin"/>
          </w:r>
          <w:r w:rsidR="008E1092">
            <w:rPr>
              <w:lang w:val="en-GB"/>
            </w:rPr>
            <w:instrText xml:space="preserve"> CITATION Wes01 \l 2057 </w:instrText>
          </w:r>
          <w:r w:rsidR="008E1092">
            <w:fldChar w:fldCharType="separate"/>
          </w:r>
          <w:r w:rsidR="000D7017" w:rsidRPr="000D7017">
            <w:rPr>
              <w:noProof/>
              <w:lang w:val="en-GB"/>
            </w:rPr>
            <w:t>(Westwood, 2001)</w:t>
          </w:r>
          <w:r w:rsidR="008E1092">
            <w:fldChar w:fldCharType="end"/>
          </w:r>
        </w:sdtContent>
      </w:sdt>
      <w:r w:rsidR="008E1092">
        <w:t xml:space="preserve">. </w:t>
      </w:r>
      <w:r w:rsidR="00AF7D02">
        <w:t>This may have skewed the results, and therefore the effectiveness of the scaffolding used may not have gained its true reflection as the majority of pupils achieved more after the scaffold was implemented.</w:t>
      </w:r>
    </w:p>
    <w:p w14:paraId="0D155118" w14:textId="77777777" w:rsidR="008C1ADC" w:rsidRDefault="008C1ADC" w:rsidP="002928B0">
      <w:pPr>
        <w:spacing w:line="360" w:lineRule="auto"/>
        <w:jc w:val="both"/>
      </w:pPr>
    </w:p>
    <w:p w14:paraId="1552F1C8" w14:textId="7ADC9E9A" w:rsidR="000D6ABA" w:rsidRDefault="000D6ABA" w:rsidP="002928B0">
      <w:pPr>
        <w:spacing w:line="360" w:lineRule="auto"/>
        <w:jc w:val="both"/>
      </w:pPr>
      <w:r>
        <w:t>Upon reflection on the chosen intervent</w:t>
      </w:r>
      <w:r w:rsidR="005F57F3">
        <w:t>ion method, a possible cause for</w:t>
      </w:r>
      <w:r>
        <w:t xml:space="preserve"> the lack of well-written, scientifically accurate answers could be due to that the pupils were not supported enough in structuring sentences</w:t>
      </w:r>
      <w:r w:rsidR="004E5137">
        <w:t>,</w:t>
      </w:r>
      <w:r>
        <w:t xml:space="preserve"> which resulted in response answers to lack depth and understanding</w:t>
      </w:r>
      <w:r w:rsidR="00C062C1">
        <w:t xml:space="preserve"> </w:t>
      </w:r>
      <w:sdt>
        <w:sdtPr>
          <w:id w:val="1503234764"/>
          <w:citation/>
        </w:sdtPr>
        <w:sdtContent>
          <w:r w:rsidR="00C062C1">
            <w:fldChar w:fldCharType="begin"/>
          </w:r>
          <w:r w:rsidR="00C062C1">
            <w:rPr>
              <w:lang w:val="en-GB"/>
            </w:rPr>
            <w:instrText xml:space="preserve"> CITATION Wel142 \l 2057 </w:instrText>
          </w:r>
          <w:r w:rsidR="00C062C1">
            <w:fldChar w:fldCharType="separate"/>
          </w:r>
          <w:r w:rsidR="000D7017" w:rsidRPr="000D7017">
            <w:rPr>
              <w:noProof/>
              <w:lang w:val="en-GB"/>
            </w:rPr>
            <w:t>(Welsh Government, 2014)</w:t>
          </w:r>
          <w:r w:rsidR="00C062C1">
            <w:fldChar w:fldCharType="end"/>
          </w:r>
        </w:sdtContent>
      </w:sdt>
      <w:r>
        <w:t xml:space="preserve">. In terms of the scaffolding provided, there was more emphasis placed on how pupils should structure and communicate an answer as a whole during the discussion of a model answer, as opposed to how to structure and convey each sentence individually to create a high standard whole response. </w:t>
      </w:r>
      <w:r w:rsidR="00202A48">
        <w:t>If this study were to be repeated, a greater emphasis and more time would be spent on supporting pupils in constructing sentences in order to covey meaning</w:t>
      </w:r>
      <w:r w:rsidR="00A8367E">
        <w:t xml:space="preserve"> </w:t>
      </w:r>
      <w:sdt>
        <w:sdtPr>
          <w:id w:val="1332790546"/>
          <w:citation/>
        </w:sdtPr>
        <w:sdtContent>
          <w:r w:rsidR="00A8367E">
            <w:fldChar w:fldCharType="begin"/>
          </w:r>
          <w:r w:rsidR="00A8367E">
            <w:rPr>
              <w:lang w:val="en-GB"/>
            </w:rPr>
            <w:instrText xml:space="preserve"> CITATION Wel142 \l 2057 </w:instrText>
          </w:r>
          <w:r w:rsidR="00A8367E">
            <w:fldChar w:fldCharType="separate"/>
          </w:r>
          <w:r w:rsidR="000D7017" w:rsidRPr="000D7017">
            <w:rPr>
              <w:noProof/>
              <w:lang w:val="en-GB"/>
            </w:rPr>
            <w:t>(Welsh Government, 2014)</w:t>
          </w:r>
          <w:r w:rsidR="00A8367E">
            <w:fldChar w:fldCharType="end"/>
          </w:r>
        </w:sdtContent>
      </w:sdt>
      <w:r w:rsidR="00202A48">
        <w:t>.</w:t>
      </w:r>
    </w:p>
    <w:p w14:paraId="11B03CAE" w14:textId="77777777" w:rsidR="004E5137" w:rsidRDefault="004E5137" w:rsidP="002928B0">
      <w:pPr>
        <w:spacing w:line="360" w:lineRule="auto"/>
        <w:jc w:val="both"/>
      </w:pPr>
    </w:p>
    <w:p w14:paraId="354978F5" w14:textId="5EB21A88" w:rsidR="00AF7D02" w:rsidRDefault="00AF7D02" w:rsidP="002928B0">
      <w:pPr>
        <w:spacing w:line="360" w:lineRule="auto"/>
        <w:jc w:val="both"/>
        <w:rPr>
          <w:b/>
        </w:rPr>
      </w:pPr>
      <w:r w:rsidRPr="00AF7D02">
        <w:rPr>
          <w:b/>
        </w:rPr>
        <w:t>Conclusion</w:t>
      </w:r>
    </w:p>
    <w:p w14:paraId="3C7350B4" w14:textId="1444FC51" w:rsidR="00BD29BA" w:rsidRPr="001C111A" w:rsidRDefault="00323432" w:rsidP="002928B0">
      <w:pPr>
        <w:spacing w:line="360" w:lineRule="auto"/>
        <w:jc w:val="both"/>
        <w:rPr>
          <w:rFonts w:ascii="Calibri" w:hAnsi="Calibri" w:cs="Times New Roman"/>
          <w:b/>
          <w:bCs/>
          <w:color w:val="000000"/>
        </w:rPr>
      </w:pPr>
      <w:r w:rsidRPr="005F57F3">
        <w:rPr>
          <w:rFonts w:ascii="Calibri" w:hAnsi="Calibri" w:cs="Times New Roman"/>
          <w:b/>
          <w:bCs/>
          <w:color w:val="000000"/>
        </w:rPr>
        <w:t>Limitations and future development</w:t>
      </w:r>
    </w:p>
    <w:p w14:paraId="08985333" w14:textId="77777777" w:rsidR="00E73EB7" w:rsidRPr="001C111A" w:rsidRDefault="00E73EB7" w:rsidP="002928B0">
      <w:pPr>
        <w:spacing w:line="360" w:lineRule="auto"/>
        <w:jc w:val="both"/>
        <w:rPr>
          <w:rFonts w:ascii="Calibri" w:hAnsi="Calibri" w:cs="Times New Roman"/>
          <w:bCs/>
          <w:color w:val="000000"/>
        </w:rPr>
      </w:pPr>
    </w:p>
    <w:p w14:paraId="0A80C37D" w14:textId="08F67038" w:rsidR="00013C5B" w:rsidRPr="001C111A" w:rsidRDefault="00E73EB7" w:rsidP="002928B0">
      <w:pPr>
        <w:spacing w:line="360" w:lineRule="auto"/>
        <w:jc w:val="both"/>
        <w:rPr>
          <w:rFonts w:ascii="Calibri" w:hAnsi="Calibri" w:cs="Times New Roman"/>
          <w:bCs/>
          <w:color w:val="000000"/>
        </w:rPr>
      </w:pPr>
      <w:r w:rsidRPr="001C111A">
        <w:rPr>
          <w:rFonts w:ascii="Calibri" w:hAnsi="Calibri" w:cs="Times New Roman"/>
          <w:bCs/>
          <w:color w:val="000000"/>
        </w:rPr>
        <w:t>In order for my teaching practice to develop and progress, the limitations of this investigation should be addressed and reflection upon. The first limitation to be discussed refers to the fact that the scaffold used may not have been tailored or differentiated enough to match the ability of the pupils</w:t>
      </w:r>
      <w:r w:rsidR="00BC233A">
        <w:rPr>
          <w:rFonts w:ascii="Calibri" w:hAnsi="Calibri" w:cs="Times New Roman"/>
          <w:bCs/>
          <w:color w:val="000000"/>
        </w:rPr>
        <w:t xml:space="preserve"> </w:t>
      </w:r>
      <w:sdt>
        <w:sdtPr>
          <w:rPr>
            <w:rFonts w:ascii="Calibri" w:hAnsi="Calibri" w:cs="Times New Roman"/>
            <w:bCs/>
            <w:color w:val="000000"/>
          </w:rPr>
          <w:id w:val="-986934703"/>
          <w:citation/>
        </w:sdtPr>
        <w:sdtContent>
          <w:r w:rsidR="00BC233A">
            <w:rPr>
              <w:rFonts w:ascii="Calibri" w:hAnsi="Calibri" w:cs="Times New Roman"/>
              <w:bCs/>
              <w:color w:val="000000"/>
            </w:rPr>
            <w:fldChar w:fldCharType="begin"/>
          </w:r>
          <w:r w:rsidR="00BC233A">
            <w:rPr>
              <w:rFonts w:ascii="Calibri" w:hAnsi="Calibri" w:cs="Times New Roman"/>
              <w:bCs/>
              <w:color w:val="000000"/>
              <w:lang w:val="en-GB"/>
            </w:rPr>
            <w:instrText xml:space="preserve"> CITATION van15 \l 2057 </w:instrText>
          </w:r>
          <w:r w:rsidR="00BC233A">
            <w:rPr>
              <w:rFonts w:ascii="Calibri" w:hAnsi="Calibri" w:cs="Times New Roman"/>
              <w:bCs/>
              <w:color w:val="000000"/>
            </w:rPr>
            <w:fldChar w:fldCharType="separate"/>
          </w:r>
          <w:r w:rsidR="000D7017" w:rsidRPr="000D7017">
            <w:rPr>
              <w:rFonts w:ascii="Calibri" w:hAnsi="Calibri" w:cs="Times New Roman"/>
              <w:noProof/>
              <w:color w:val="000000"/>
              <w:lang w:val="en-GB"/>
            </w:rPr>
            <w:t>(van de Pol, et al., 2015)</w:t>
          </w:r>
          <w:r w:rsidR="00BC233A">
            <w:rPr>
              <w:rFonts w:ascii="Calibri" w:hAnsi="Calibri" w:cs="Times New Roman"/>
              <w:bCs/>
              <w:color w:val="000000"/>
            </w:rPr>
            <w:fldChar w:fldCharType="end"/>
          </w:r>
        </w:sdtContent>
      </w:sdt>
      <w:r w:rsidRPr="001C111A">
        <w:rPr>
          <w:rFonts w:ascii="Calibri" w:hAnsi="Calibri" w:cs="Times New Roman"/>
          <w:bCs/>
          <w:color w:val="000000"/>
        </w:rPr>
        <w:t xml:space="preserve">. Existing literature would suggest that the individual needs of each pupil in the classroom, regardless of attainment level or background, should be met through considered differentiation teaching methods. As the studied class was a low set year 10 class, perhaps the expectation for these pupils to complete a long answer QER question without support in the first instance, and to communicate their scientific knowledge with good literacy </w:t>
      </w:r>
      <w:r w:rsidRPr="001C111A">
        <w:rPr>
          <w:rFonts w:ascii="Calibri" w:hAnsi="Calibri" w:cs="Times New Roman"/>
          <w:bCs/>
          <w:color w:val="000000"/>
        </w:rPr>
        <w:lastRenderedPageBreak/>
        <w:t xml:space="preserve">skills was </w:t>
      </w:r>
      <w:r w:rsidR="00D65EEF">
        <w:rPr>
          <w:rFonts w:ascii="Calibri" w:hAnsi="Calibri" w:cs="Times New Roman"/>
          <w:bCs/>
          <w:color w:val="000000"/>
        </w:rPr>
        <w:t xml:space="preserve">an unrealistic demand. </w:t>
      </w:r>
      <w:r w:rsidR="00A85F4D" w:rsidRPr="001C111A">
        <w:rPr>
          <w:rFonts w:ascii="Calibri" w:hAnsi="Calibri" w:cs="Times New Roman"/>
          <w:bCs/>
          <w:color w:val="000000"/>
        </w:rPr>
        <w:t xml:space="preserve"> Therefore, the results obtained in this study may not have been firstly, a true reflection of the intervention method use and secondly, a real representation of the </w:t>
      </w:r>
      <w:r w:rsidR="00D65EEF" w:rsidRPr="001C111A">
        <w:rPr>
          <w:rFonts w:ascii="Calibri" w:hAnsi="Calibri" w:cs="Times New Roman"/>
          <w:bCs/>
          <w:color w:val="000000"/>
        </w:rPr>
        <w:t>pupils’</w:t>
      </w:r>
      <w:r w:rsidR="00A85F4D" w:rsidRPr="001C111A">
        <w:rPr>
          <w:rFonts w:ascii="Calibri" w:hAnsi="Calibri" w:cs="Times New Roman"/>
          <w:bCs/>
          <w:color w:val="000000"/>
        </w:rPr>
        <w:t xml:space="preserve"> abilities. </w:t>
      </w:r>
    </w:p>
    <w:p w14:paraId="324C6315" w14:textId="77777777" w:rsidR="00A85F4D" w:rsidRPr="001C111A" w:rsidRDefault="00A85F4D" w:rsidP="002928B0">
      <w:pPr>
        <w:spacing w:line="360" w:lineRule="auto"/>
        <w:jc w:val="both"/>
        <w:rPr>
          <w:rFonts w:ascii="Calibri" w:hAnsi="Calibri" w:cs="Times New Roman"/>
          <w:bCs/>
          <w:color w:val="000000"/>
        </w:rPr>
      </w:pPr>
    </w:p>
    <w:p w14:paraId="0F0D1473" w14:textId="189A7FAF" w:rsidR="00A85F4D" w:rsidRPr="001C111A" w:rsidRDefault="00A85F4D" w:rsidP="002928B0">
      <w:pPr>
        <w:spacing w:line="360" w:lineRule="auto"/>
        <w:jc w:val="both"/>
        <w:rPr>
          <w:rFonts w:ascii="Calibri" w:hAnsi="Calibri" w:cs="Times New Roman"/>
          <w:bCs/>
          <w:color w:val="000000"/>
        </w:rPr>
      </w:pPr>
      <w:r w:rsidRPr="001C111A">
        <w:rPr>
          <w:rFonts w:ascii="Calibri" w:hAnsi="Calibri" w:cs="Times New Roman"/>
          <w:bCs/>
          <w:color w:val="000000"/>
        </w:rPr>
        <w:t xml:space="preserve">In addition to this, another problem exists in that this investigation was only conducted on a low ability class in which many of the pupils did not exhibit effort or willingness to learn. If more time was allocated, this study could have been conducted on pupils of mixed and high attainment levels which may have resulted in a more accurate representation of the impact of the scaffold in raising </w:t>
      </w:r>
      <w:r w:rsidR="00EA0BB8" w:rsidRPr="001C111A">
        <w:rPr>
          <w:rFonts w:ascii="Calibri" w:hAnsi="Calibri" w:cs="Times New Roman"/>
          <w:bCs/>
          <w:color w:val="000000"/>
        </w:rPr>
        <w:t>pupils’</w:t>
      </w:r>
      <w:r w:rsidRPr="001C111A">
        <w:rPr>
          <w:rFonts w:ascii="Calibri" w:hAnsi="Calibri" w:cs="Times New Roman"/>
          <w:bCs/>
          <w:color w:val="000000"/>
        </w:rPr>
        <w:t xml:space="preserve"> attainment levels in a QER question through the development of literacy and communication skills. Furthermore, the lack of motivation and effort displayed by the pupils and </w:t>
      </w:r>
      <w:r w:rsidR="009B2F9C" w:rsidRPr="001C111A">
        <w:rPr>
          <w:rFonts w:ascii="Calibri" w:hAnsi="Calibri" w:cs="Times New Roman"/>
          <w:bCs/>
          <w:color w:val="000000"/>
        </w:rPr>
        <w:t>that some pupils refused to</w:t>
      </w:r>
      <w:r w:rsidRPr="001C111A">
        <w:rPr>
          <w:rFonts w:ascii="Calibri" w:hAnsi="Calibri" w:cs="Times New Roman"/>
          <w:bCs/>
          <w:color w:val="000000"/>
        </w:rPr>
        <w:t xml:space="preserve"> complete the set tasks, </w:t>
      </w:r>
      <w:r w:rsidR="009B2F9C" w:rsidRPr="001C111A">
        <w:rPr>
          <w:rFonts w:ascii="Calibri" w:hAnsi="Calibri" w:cs="Times New Roman"/>
          <w:bCs/>
          <w:color w:val="000000"/>
        </w:rPr>
        <w:t xml:space="preserve">may have skewed the results and gave the false appearance that the intervention method negatively impacted the attainment levels of these pupils. </w:t>
      </w:r>
      <w:r w:rsidR="00EA0BB8" w:rsidRPr="001C111A">
        <w:rPr>
          <w:rFonts w:ascii="Calibri" w:hAnsi="Calibri" w:cs="Times New Roman"/>
          <w:bCs/>
          <w:color w:val="000000"/>
        </w:rPr>
        <w:t xml:space="preserve">If repeated, a true representation of the scaffolding technique may be achieved by including pupils of all educational abilities. </w:t>
      </w:r>
      <w:r w:rsidR="0061502B" w:rsidRPr="001C111A">
        <w:rPr>
          <w:rFonts w:ascii="Calibri" w:hAnsi="Calibri" w:cs="Times New Roman"/>
          <w:bCs/>
          <w:color w:val="000000"/>
        </w:rPr>
        <w:t xml:space="preserve">In future, I will aim to </w:t>
      </w:r>
      <w:r w:rsidR="00130D37" w:rsidRPr="001C111A">
        <w:rPr>
          <w:rFonts w:ascii="Calibri" w:hAnsi="Calibri" w:cs="Times New Roman"/>
          <w:bCs/>
          <w:color w:val="000000"/>
        </w:rPr>
        <w:t>dedicate</w:t>
      </w:r>
      <w:r w:rsidR="0061502B" w:rsidRPr="001C111A">
        <w:rPr>
          <w:rFonts w:ascii="Calibri" w:hAnsi="Calibri" w:cs="Times New Roman"/>
          <w:bCs/>
          <w:color w:val="000000"/>
        </w:rPr>
        <w:t xml:space="preserve"> more time to prepare an adequately differentiated scaffold and I will </w:t>
      </w:r>
      <w:r w:rsidR="00130D37" w:rsidRPr="001C111A">
        <w:rPr>
          <w:rFonts w:ascii="Calibri" w:hAnsi="Calibri" w:cs="Times New Roman"/>
          <w:bCs/>
          <w:color w:val="000000"/>
        </w:rPr>
        <w:t>ensure</w:t>
      </w:r>
      <w:r w:rsidR="0061502B" w:rsidRPr="001C111A">
        <w:rPr>
          <w:rFonts w:ascii="Calibri" w:hAnsi="Calibri" w:cs="Times New Roman"/>
          <w:bCs/>
          <w:color w:val="000000"/>
        </w:rPr>
        <w:t xml:space="preserve"> that </w:t>
      </w:r>
      <w:r w:rsidR="00130D37" w:rsidRPr="001C111A">
        <w:rPr>
          <w:rFonts w:ascii="Calibri" w:hAnsi="Calibri" w:cs="Times New Roman"/>
          <w:bCs/>
          <w:color w:val="000000"/>
        </w:rPr>
        <w:t>more time will be invested in the provision of the scaffold for each individual pupil to become increasingly more independent and confident in the completion of set tasks</w:t>
      </w:r>
      <w:r w:rsidR="004A0A47">
        <w:rPr>
          <w:rFonts w:ascii="Calibri" w:hAnsi="Calibri" w:cs="Times New Roman"/>
          <w:bCs/>
          <w:color w:val="000000"/>
        </w:rPr>
        <w:t xml:space="preserve"> </w:t>
      </w:r>
      <w:sdt>
        <w:sdtPr>
          <w:rPr>
            <w:rFonts w:ascii="Calibri" w:hAnsi="Calibri" w:cs="Times New Roman"/>
            <w:bCs/>
            <w:color w:val="000000"/>
          </w:rPr>
          <w:id w:val="-142430206"/>
          <w:citation/>
        </w:sdtPr>
        <w:sdtContent>
          <w:r w:rsidR="004A0A47">
            <w:rPr>
              <w:rFonts w:ascii="Calibri" w:hAnsi="Calibri" w:cs="Times New Roman"/>
              <w:bCs/>
              <w:color w:val="000000"/>
            </w:rPr>
            <w:fldChar w:fldCharType="begin"/>
          </w:r>
          <w:r w:rsidR="004A0A47">
            <w:rPr>
              <w:rFonts w:ascii="Calibri" w:hAnsi="Calibri" w:cs="Times New Roman"/>
              <w:bCs/>
              <w:color w:val="000000"/>
              <w:lang w:val="en-GB"/>
            </w:rPr>
            <w:instrText xml:space="preserve"> CITATION Sha07 \l 2057 </w:instrText>
          </w:r>
          <w:r w:rsidR="004A0A47">
            <w:rPr>
              <w:rFonts w:ascii="Calibri" w:hAnsi="Calibri" w:cs="Times New Roman"/>
              <w:bCs/>
              <w:color w:val="000000"/>
            </w:rPr>
            <w:fldChar w:fldCharType="separate"/>
          </w:r>
          <w:r w:rsidR="000D7017" w:rsidRPr="000D7017">
            <w:rPr>
              <w:rFonts w:ascii="Calibri" w:hAnsi="Calibri" w:cs="Times New Roman"/>
              <w:noProof/>
              <w:color w:val="000000"/>
              <w:lang w:val="en-GB"/>
            </w:rPr>
            <w:t>(Sharma &amp; Hannafin, 2007)</w:t>
          </w:r>
          <w:r w:rsidR="004A0A47">
            <w:rPr>
              <w:rFonts w:ascii="Calibri" w:hAnsi="Calibri" w:cs="Times New Roman"/>
              <w:bCs/>
              <w:color w:val="000000"/>
            </w:rPr>
            <w:fldChar w:fldCharType="end"/>
          </w:r>
        </w:sdtContent>
      </w:sdt>
      <w:r w:rsidR="00130D37" w:rsidRPr="001C111A">
        <w:rPr>
          <w:rFonts w:ascii="Calibri" w:hAnsi="Calibri" w:cs="Times New Roman"/>
          <w:bCs/>
          <w:color w:val="000000"/>
        </w:rPr>
        <w:t>.</w:t>
      </w:r>
    </w:p>
    <w:p w14:paraId="162817C9" w14:textId="77777777" w:rsidR="00EA0BB8" w:rsidRPr="001C111A" w:rsidRDefault="00EA0BB8" w:rsidP="002928B0">
      <w:pPr>
        <w:spacing w:line="360" w:lineRule="auto"/>
        <w:jc w:val="both"/>
        <w:rPr>
          <w:rFonts w:ascii="Calibri" w:hAnsi="Calibri" w:cs="Times New Roman"/>
          <w:bCs/>
          <w:color w:val="000000"/>
        </w:rPr>
      </w:pPr>
    </w:p>
    <w:p w14:paraId="61ECCE11" w14:textId="429E9FFE" w:rsidR="00EA0BB8" w:rsidRPr="001C111A" w:rsidRDefault="00EA0BB8" w:rsidP="002928B0">
      <w:pPr>
        <w:spacing w:line="360" w:lineRule="auto"/>
        <w:jc w:val="both"/>
        <w:rPr>
          <w:rFonts w:ascii="Calibri" w:hAnsi="Calibri" w:cs="Times New Roman"/>
          <w:bCs/>
          <w:color w:val="000000"/>
        </w:rPr>
      </w:pPr>
      <w:r w:rsidRPr="001C111A">
        <w:rPr>
          <w:rFonts w:ascii="Calibri" w:hAnsi="Calibri" w:cs="Times New Roman"/>
          <w:bCs/>
          <w:color w:val="000000"/>
        </w:rPr>
        <w:t xml:space="preserve">Another limitation of this study includes the low number of participants involved. </w:t>
      </w:r>
      <w:r w:rsidR="00D72E40" w:rsidRPr="001C111A">
        <w:rPr>
          <w:rFonts w:ascii="Calibri" w:hAnsi="Calibri" w:cs="Times New Roman"/>
          <w:bCs/>
          <w:color w:val="000000"/>
        </w:rPr>
        <w:t>The available literature would suggest that a low number of participants during a study results in the failure to produce a significant finding</w:t>
      </w:r>
      <w:r w:rsidR="00F61B01">
        <w:rPr>
          <w:rFonts w:ascii="Calibri" w:hAnsi="Calibri" w:cs="Times New Roman"/>
          <w:bCs/>
          <w:color w:val="000000"/>
        </w:rPr>
        <w:t xml:space="preserve"> </w:t>
      </w:r>
      <w:r w:rsidR="008229A1">
        <w:rPr>
          <w:rFonts w:ascii="Calibri" w:hAnsi="Calibri" w:cs="Times New Roman"/>
          <w:bCs/>
          <w:color w:val="000000"/>
        </w:rPr>
        <w:t xml:space="preserve">with low statistical power </w:t>
      </w:r>
      <w:sdt>
        <w:sdtPr>
          <w:rPr>
            <w:rFonts w:ascii="Calibri" w:hAnsi="Calibri" w:cs="Times New Roman"/>
            <w:bCs/>
            <w:color w:val="000000"/>
          </w:rPr>
          <w:id w:val="1407107560"/>
          <w:citation/>
        </w:sdtPr>
        <w:sdtContent>
          <w:r w:rsidR="00F61B01">
            <w:rPr>
              <w:rFonts w:ascii="Calibri" w:hAnsi="Calibri" w:cs="Times New Roman"/>
              <w:bCs/>
              <w:color w:val="000000"/>
            </w:rPr>
            <w:fldChar w:fldCharType="begin"/>
          </w:r>
          <w:r w:rsidR="00F61B01">
            <w:rPr>
              <w:rFonts w:ascii="Calibri" w:hAnsi="Calibri" w:cs="Times New Roman"/>
              <w:bCs/>
              <w:color w:val="000000"/>
              <w:lang w:val="en-GB"/>
            </w:rPr>
            <w:instrText xml:space="preserve"> CITATION But13 \l 2057 </w:instrText>
          </w:r>
          <w:r w:rsidR="00F61B01">
            <w:rPr>
              <w:rFonts w:ascii="Calibri" w:hAnsi="Calibri" w:cs="Times New Roman"/>
              <w:bCs/>
              <w:color w:val="000000"/>
            </w:rPr>
            <w:fldChar w:fldCharType="separate"/>
          </w:r>
          <w:r w:rsidR="000D7017" w:rsidRPr="000D7017">
            <w:rPr>
              <w:rFonts w:ascii="Calibri" w:hAnsi="Calibri" w:cs="Times New Roman"/>
              <w:noProof/>
              <w:color w:val="000000"/>
              <w:lang w:val="en-GB"/>
            </w:rPr>
            <w:t>(Button, et al., 2013)</w:t>
          </w:r>
          <w:r w:rsidR="00F61B01">
            <w:rPr>
              <w:rFonts w:ascii="Calibri" w:hAnsi="Calibri" w:cs="Times New Roman"/>
              <w:bCs/>
              <w:color w:val="000000"/>
            </w:rPr>
            <w:fldChar w:fldCharType="end"/>
          </w:r>
        </w:sdtContent>
      </w:sdt>
      <w:r w:rsidR="00D72E40" w:rsidRPr="001C111A">
        <w:rPr>
          <w:rFonts w:ascii="Calibri" w:hAnsi="Calibri" w:cs="Times New Roman"/>
          <w:bCs/>
          <w:color w:val="000000"/>
        </w:rPr>
        <w:t>. Due to this limitation, a thorough reflection of the success of this intervention method may not have been achieved. A higher number of participants would have led to a more comprehensive representation of the impact of the use of scaffolding on the students’ ability to achieve when completing the QER question. Th</w:t>
      </w:r>
      <w:r w:rsidR="006D4EE5" w:rsidRPr="001C111A">
        <w:rPr>
          <w:rFonts w:ascii="Calibri" w:hAnsi="Calibri" w:cs="Times New Roman"/>
          <w:bCs/>
          <w:color w:val="000000"/>
        </w:rPr>
        <w:t xml:space="preserve">e impact of this limitation may have been reduced </w:t>
      </w:r>
      <w:r w:rsidR="00D72E40" w:rsidRPr="001C111A">
        <w:rPr>
          <w:rFonts w:ascii="Calibri" w:hAnsi="Calibri" w:cs="Times New Roman"/>
          <w:bCs/>
          <w:color w:val="000000"/>
        </w:rPr>
        <w:t>if more time was available to conduct this investigation</w:t>
      </w:r>
      <w:r w:rsidR="0061502B" w:rsidRPr="001C111A">
        <w:rPr>
          <w:rFonts w:ascii="Calibri" w:hAnsi="Calibri" w:cs="Times New Roman"/>
          <w:bCs/>
          <w:color w:val="000000"/>
        </w:rPr>
        <w:t xml:space="preserve"> and a significant </w:t>
      </w:r>
      <w:r w:rsidR="00F61B01">
        <w:rPr>
          <w:rFonts w:ascii="Calibri" w:hAnsi="Calibri" w:cs="Times New Roman"/>
          <w:bCs/>
          <w:color w:val="000000"/>
        </w:rPr>
        <w:t xml:space="preserve">result could have been achieved </w:t>
      </w:r>
      <w:sdt>
        <w:sdtPr>
          <w:rPr>
            <w:rFonts w:ascii="Calibri" w:hAnsi="Calibri" w:cs="Times New Roman"/>
            <w:bCs/>
            <w:color w:val="000000"/>
          </w:rPr>
          <w:id w:val="-495658444"/>
          <w:citation/>
        </w:sdtPr>
        <w:sdtContent>
          <w:r w:rsidR="00F61B01">
            <w:rPr>
              <w:rFonts w:ascii="Calibri" w:hAnsi="Calibri" w:cs="Times New Roman"/>
              <w:bCs/>
              <w:color w:val="000000"/>
            </w:rPr>
            <w:fldChar w:fldCharType="begin"/>
          </w:r>
          <w:r w:rsidR="00F61B01">
            <w:rPr>
              <w:rFonts w:ascii="Calibri" w:hAnsi="Calibri" w:cs="Times New Roman"/>
              <w:bCs/>
              <w:color w:val="000000"/>
              <w:lang w:val="en-GB"/>
            </w:rPr>
            <w:instrText xml:space="preserve"> CITATION Sha07 \l 2057 </w:instrText>
          </w:r>
          <w:r w:rsidR="00F61B01">
            <w:rPr>
              <w:rFonts w:ascii="Calibri" w:hAnsi="Calibri" w:cs="Times New Roman"/>
              <w:bCs/>
              <w:color w:val="000000"/>
            </w:rPr>
            <w:fldChar w:fldCharType="separate"/>
          </w:r>
          <w:r w:rsidR="000D7017" w:rsidRPr="000D7017">
            <w:rPr>
              <w:rFonts w:ascii="Calibri" w:hAnsi="Calibri" w:cs="Times New Roman"/>
              <w:noProof/>
              <w:color w:val="000000"/>
              <w:lang w:val="en-GB"/>
            </w:rPr>
            <w:t>(Sharma &amp; Hannafin, 2007)</w:t>
          </w:r>
          <w:r w:rsidR="00F61B01">
            <w:rPr>
              <w:rFonts w:ascii="Calibri" w:hAnsi="Calibri" w:cs="Times New Roman"/>
              <w:bCs/>
              <w:color w:val="000000"/>
            </w:rPr>
            <w:fldChar w:fldCharType="end"/>
          </w:r>
        </w:sdtContent>
      </w:sdt>
      <w:r w:rsidR="00F61B01">
        <w:rPr>
          <w:rFonts w:ascii="Calibri" w:hAnsi="Calibri" w:cs="Times New Roman"/>
          <w:bCs/>
          <w:color w:val="000000"/>
        </w:rPr>
        <w:t>.</w:t>
      </w:r>
    </w:p>
    <w:p w14:paraId="12D9EA3E" w14:textId="77777777" w:rsidR="0061502B" w:rsidRPr="001C111A" w:rsidRDefault="0061502B" w:rsidP="002928B0">
      <w:pPr>
        <w:spacing w:line="360" w:lineRule="auto"/>
        <w:jc w:val="both"/>
        <w:rPr>
          <w:rFonts w:ascii="Calibri" w:hAnsi="Calibri" w:cs="Times New Roman"/>
          <w:bCs/>
          <w:color w:val="000000"/>
        </w:rPr>
      </w:pPr>
    </w:p>
    <w:p w14:paraId="4CFC09AA" w14:textId="0108D843" w:rsidR="0061502B" w:rsidRPr="001C111A" w:rsidRDefault="0061502B" w:rsidP="002928B0">
      <w:pPr>
        <w:spacing w:line="360" w:lineRule="auto"/>
        <w:jc w:val="both"/>
        <w:rPr>
          <w:rFonts w:ascii="Calibri" w:hAnsi="Calibri" w:cs="Times New Roman"/>
          <w:bCs/>
          <w:color w:val="000000"/>
        </w:rPr>
      </w:pPr>
      <w:r w:rsidRPr="001C111A">
        <w:rPr>
          <w:rFonts w:ascii="Calibri" w:hAnsi="Calibri" w:cs="Times New Roman"/>
          <w:bCs/>
          <w:color w:val="000000"/>
        </w:rPr>
        <w:lastRenderedPageBreak/>
        <w:t>During the investigation, the pupils were instructed to complete the same QER question before and after the intervention was introduced. A limitation to this includes that this method did not provide the pupils with the opportunity to display their newly acquired and developed literacy skills within a different context by completion of a different QER question</w:t>
      </w:r>
      <w:r w:rsidR="009D13FA">
        <w:rPr>
          <w:rFonts w:ascii="Calibri" w:hAnsi="Calibri" w:cs="Times New Roman"/>
          <w:bCs/>
          <w:color w:val="000000"/>
        </w:rPr>
        <w:t xml:space="preserve"> </w:t>
      </w:r>
      <w:sdt>
        <w:sdtPr>
          <w:rPr>
            <w:rFonts w:ascii="Calibri" w:hAnsi="Calibri" w:cs="Times New Roman"/>
            <w:bCs/>
            <w:color w:val="000000"/>
          </w:rPr>
          <w:id w:val="-1497184496"/>
          <w:citation/>
        </w:sdtPr>
        <w:sdtContent>
          <w:r w:rsidR="009D13FA">
            <w:rPr>
              <w:rFonts w:ascii="Calibri" w:hAnsi="Calibri" w:cs="Times New Roman"/>
              <w:bCs/>
              <w:color w:val="000000"/>
            </w:rPr>
            <w:fldChar w:fldCharType="begin"/>
          </w:r>
          <w:r w:rsidR="009D13FA">
            <w:rPr>
              <w:rFonts w:ascii="Calibri" w:hAnsi="Calibri" w:cs="Times New Roman"/>
              <w:bCs/>
              <w:color w:val="000000"/>
              <w:lang w:val="en-GB"/>
            </w:rPr>
            <w:instrText xml:space="preserve"> CITATION Hod \l 2057 </w:instrText>
          </w:r>
          <w:r w:rsidR="009D13FA">
            <w:rPr>
              <w:rFonts w:ascii="Calibri" w:hAnsi="Calibri" w:cs="Times New Roman"/>
              <w:bCs/>
              <w:color w:val="000000"/>
            </w:rPr>
            <w:fldChar w:fldCharType="separate"/>
          </w:r>
          <w:r w:rsidR="000D7017" w:rsidRPr="000D7017">
            <w:rPr>
              <w:rFonts w:ascii="Calibri" w:hAnsi="Calibri" w:cs="Times New Roman"/>
              <w:noProof/>
              <w:color w:val="000000"/>
              <w:lang w:val="en-GB"/>
            </w:rPr>
            <w:t>(Hodgen &amp; Wiliam, 2006)</w:t>
          </w:r>
          <w:r w:rsidR="009D13FA">
            <w:rPr>
              <w:rFonts w:ascii="Calibri" w:hAnsi="Calibri" w:cs="Times New Roman"/>
              <w:bCs/>
              <w:color w:val="000000"/>
            </w:rPr>
            <w:fldChar w:fldCharType="end"/>
          </w:r>
        </w:sdtContent>
      </w:sdt>
      <w:r w:rsidRPr="001C111A">
        <w:rPr>
          <w:rFonts w:ascii="Calibri" w:hAnsi="Calibri" w:cs="Times New Roman"/>
          <w:bCs/>
          <w:color w:val="000000"/>
        </w:rPr>
        <w:t>. By testing the pupils to answer a different QER question of a different scientific topic, perhaps the true impact of the intervention method could have been reflected as opposed to pupils to regurgitate their literacy skills for a second time for the same question. This application of literacy skills would have provided a more thorough representation of the intervention and whether it had a more of a positive impact on the pupils ability to apply literacy skills appropriately.</w:t>
      </w:r>
    </w:p>
    <w:p w14:paraId="443D2EA5" w14:textId="77777777" w:rsidR="00130D37" w:rsidRPr="001C111A" w:rsidRDefault="00130D37" w:rsidP="002928B0">
      <w:pPr>
        <w:spacing w:line="360" w:lineRule="auto"/>
        <w:jc w:val="both"/>
        <w:rPr>
          <w:rFonts w:ascii="Calibri" w:hAnsi="Calibri" w:cs="Times New Roman"/>
          <w:bCs/>
          <w:color w:val="000000"/>
        </w:rPr>
      </w:pPr>
    </w:p>
    <w:p w14:paraId="7A333865" w14:textId="20BE364F" w:rsidR="00130D37" w:rsidRPr="001C111A" w:rsidRDefault="00130D37" w:rsidP="002928B0">
      <w:pPr>
        <w:spacing w:line="360" w:lineRule="auto"/>
        <w:jc w:val="both"/>
        <w:rPr>
          <w:rFonts w:ascii="Calibri" w:hAnsi="Calibri" w:cs="Times New Roman"/>
          <w:bCs/>
          <w:color w:val="000000"/>
        </w:rPr>
      </w:pPr>
      <w:r w:rsidRPr="001C111A">
        <w:rPr>
          <w:rFonts w:ascii="Calibri" w:hAnsi="Calibri" w:cs="Times New Roman"/>
          <w:bCs/>
          <w:color w:val="000000"/>
        </w:rPr>
        <w:t>Furthermore, another limitation exists in the form of bias during the marking of the completed QER questions. For example, human error and bias may have occurred during the marking due to the interpretation of the marking scheme used during the process of marking</w:t>
      </w:r>
      <w:r w:rsidR="00C13800">
        <w:rPr>
          <w:rFonts w:ascii="Calibri" w:hAnsi="Calibri" w:cs="Times New Roman"/>
          <w:bCs/>
          <w:color w:val="000000"/>
        </w:rPr>
        <w:t xml:space="preserve"> </w:t>
      </w:r>
      <w:sdt>
        <w:sdtPr>
          <w:rPr>
            <w:rFonts w:ascii="Calibri" w:hAnsi="Calibri" w:cs="Times New Roman"/>
            <w:bCs/>
            <w:color w:val="000000"/>
          </w:rPr>
          <w:id w:val="-615673355"/>
          <w:citation/>
        </w:sdtPr>
        <w:sdtContent>
          <w:r w:rsidR="00C13800">
            <w:rPr>
              <w:rFonts w:ascii="Calibri" w:hAnsi="Calibri" w:cs="Times New Roman"/>
              <w:bCs/>
              <w:color w:val="000000"/>
            </w:rPr>
            <w:fldChar w:fldCharType="begin"/>
          </w:r>
          <w:r w:rsidR="00C13800">
            <w:rPr>
              <w:rFonts w:ascii="Calibri" w:hAnsi="Calibri" w:cs="Times New Roman"/>
              <w:bCs/>
              <w:color w:val="000000"/>
              <w:lang w:val="en-GB"/>
            </w:rPr>
            <w:instrText xml:space="preserve"> CITATION Opp00 \l 2057 </w:instrText>
          </w:r>
          <w:r w:rsidR="00C13800">
            <w:rPr>
              <w:rFonts w:ascii="Calibri" w:hAnsi="Calibri" w:cs="Times New Roman"/>
              <w:bCs/>
              <w:color w:val="000000"/>
            </w:rPr>
            <w:fldChar w:fldCharType="separate"/>
          </w:r>
          <w:r w:rsidR="000D7017" w:rsidRPr="000D7017">
            <w:rPr>
              <w:rFonts w:ascii="Calibri" w:hAnsi="Calibri" w:cs="Times New Roman"/>
              <w:noProof/>
              <w:color w:val="000000"/>
              <w:lang w:val="en-GB"/>
            </w:rPr>
            <w:t>(Oppenheim, 2000)</w:t>
          </w:r>
          <w:r w:rsidR="00C13800">
            <w:rPr>
              <w:rFonts w:ascii="Calibri" w:hAnsi="Calibri" w:cs="Times New Roman"/>
              <w:bCs/>
              <w:color w:val="000000"/>
            </w:rPr>
            <w:fldChar w:fldCharType="end"/>
          </w:r>
        </w:sdtContent>
      </w:sdt>
      <w:r w:rsidRPr="001C111A">
        <w:rPr>
          <w:rFonts w:ascii="Calibri" w:hAnsi="Calibri" w:cs="Times New Roman"/>
          <w:bCs/>
          <w:color w:val="000000"/>
        </w:rPr>
        <w:t>. This interpretation may have influenced the basis of awarding marks to pupils’ responses and therefore, affecting the data acquired during this investigation. It could be argued that the use of the mark scheme which is used across the United Kingdom by examiners and teachers to mark answers to this particular QER question could serve in reducing the level of bias in this study. To improve this, perhaps the use of a second marker may be useful to reduce the level of bias considerably more.</w:t>
      </w:r>
    </w:p>
    <w:p w14:paraId="6E0BB638" w14:textId="13FFA07F" w:rsidR="00013C5B" w:rsidRDefault="00013C5B" w:rsidP="002928B0">
      <w:pPr>
        <w:spacing w:line="360" w:lineRule="auto"/>
        <w:jc w:val="both"/>
        <w:rPr>
          <w:b/>
        </w:rPr>
      </w:pPr>
    </w:p>
    <w:p w14:paraId="29516630" w14:textId="7177A6C9" w:rsidR="00C92C4D" w:rsidRPr="00186539" w:rsidRDefault="00AD0787" w:rsidP="002928B0">
      <w:pPr>
        <w:spacing w:line="360" w:lineRule="auto"/>
        <w:jc w:val="both"/>
      </w:pPr>
      <w:r w:rsidRPr="00186539">
        <w:t>In response to the results and limitations of this investigation, during my career as a professional teaching practitioner</w:t>
      </w:r>
      <w:r w:rsidR="00203842" w:rsidRPr="00186539">
        <w:t xml:space="preserve"> </w:t>
      </w:r>
      <w:r w:rsidR="00130554" w:rsidRPr="00186539">
        <w:t xml:space="preserve">I will ensure that: all lesson content and scaffolding </w:t>
      </w:r>
      <w:r w:rsidR="00186539" w:rsidRPr="00186539">
        <w:t>methods</w:t>
      </w:r>
      <w:r w:rsidR="00130554" w:rsidRPr="00186539">
        <w:t xml:space="preserve"> are appropriately differentiated for all pupils, regardless of their abilities, to gain access to the curriculum and for progression of their learning experience; there is sufficient time dedicated to providing support for pupils in structuring sentences to observe improved writing skills and therefore, to enable pupils to effectively  communicate their scientific ideas; pupils are given the opportunity to apply and develop their literacy skills  that they may have enhanced during the implementation of scaffolding in different contexts</w:t>
      </w:r>
      <w:r w:rsidR="009F4AC2" w:rsidRPr="00186539">
        <w:t xml:space="preserve">. In addition, I will ensure that interventions </w:t>
      </w:r>
      <w:r w:rsidR="009F4AC2" w:rsidRPr="00186539">
        <w:lastRenderedPageBreak/>
        <w:t xml:space="preserve">such as the intervention discussed for this study are given to pupils with sufficient time </w:t>
      </w:r>
      <w:r w:rsidR="00C92C4D" w:rsidRPr="00186539">
        <w:t xml:space="preserve">for pupils to enhance different skill sets. Lastly, I will ensure to encourage and motivate pupils to develop their literacy skills within science and their scientific content knowledge in order to independently communicate their ideas in a confident and capable manner to gain the best chances of succeeding. </w:t>
      </w:r>
    </w:p>
    <w:p w14:paraId="71B0B0D7" w14:textId="77777777" w:rsidR="00AF7D02" w:rsidRDefault="00AF7D02" w:rsidP="002928B0">
      <w:pPr>
        <w:spacing w:line="360" w:lineRule="auto"/>
        <w:jc w:val="both"/>
        <w:rPr>
          <w:b/>
        </w:rPr>
      </w:pPr>
    </w:p>
    <w:sdt>
      <w:sdtPr>
        <w:id w:val="-731157775"/>
        <w:docPartObj>
          <w:docPartGallery w:val="Bibliographies"/>
          <w:docPartUnique/>
        </w:docPartObj>
      </w:sdtPr>
      <w:sdtEndPr>
        <w:rPr>
          <w:rFonts w:asciiTheme="minorHAnsi" w:eastAsiaTheme="minorHAnsi" w:hAnsiTheme="minorHAnsi" w:cstheme="minorBidi"/>
          <w:b w:val="0"/>
          <w:bCs w:val="0"/>
          <w:color w:val="auto"/>
          <w:sz w:val="24"/>
          <w:szCs w:val="24"/>
          <w:lang w:bidi="ar-SA"/>
        </w:rPr>
      </w:sdtEndPr>
      <w:sdtContent>
        <w:p w14:paraId="04F5C415" w14:textId="2E351B1B" w:rsidR="000A0DA4" w:rsidRPr="000A0DA4" w:rsidRDefault="000A0DA4">
          <w:pPr>
            <w:pStyle w:val="Heading1"/>
            <w:rPr>
              <w:rFonts w:asciiTheme="minorHAnsi" w:hAnsiTheme="minorHAnsi"/>
              <w:color w:val="000000" w:themeColor="text1"/>
              <w:sz w:val="24"/>
              <w:szCs w:val="24"/>
            </w:rPr>
          </w:pPr>
          <w:r w:rsidRPr="000A0DA4">
            <w:rPr>
              <w:rFonts w:asciiTheme="minorHAnsi" w:hAnsiTheme="minorHAnsi"/>
              <w:color w:val="000000" w:themeColor="text1"/>
              <w:sz w:val="24"/>
              <w:szCs w:val="24"/>
            </w:rPr>
            <w:t xml:space="preserve">Reference List </w:t>
          </w:r>
        </w:p>
        <w:p w14:paraId="5630AA7C" w14:textId="77777777" w:rsidR="000A0DA4" w:rsidRPr="000A0DA4" w:rsidRDefault="000A0DA4" w:rsidP="000A0DA4"/>
        <w:sdt>
          <w:sdtPr>
            <w:id w:val="111145805"/>
            <w:bibliography/>
          </w:sdtPr>
          <w:sdtContent>
            <w:p w14:paraId="26B13F14" w14:textId="77777777" w:rsidR="000D7017" w:rsidRDefault="000A0DA4" w:rsidP="000D7017">
              <w:pPr>
                <w:pStyle w:val="Bibliography"/>
                <w:rPr>
                  <w:noProof/>
                </w:rPr>
              </w:pPr>
              <w:r>
                <w:fldChar w:fldCharType="begin"/>
              </w:r>
              <w:r>
                <w:instrText xml:space="preserve"> BIBLIOGRAPHY </w:instrText>
              </w:r>
              <w:r>
                <w:fldChar w:fldCharType="separate"/>
              </w:r>
              <w:r w:rsidR="000D7017">
                <w:rPr>
                  <w:noProof/>
                </w:rPr>
                <w:t xml:space="preserve">Aydisheh, F. &amp; Gharibi, H., 2015. Effectiveness of Constructivist Teaching Method on Students’ Mathematic Academic Achievement. </w:t>
              </w:r>
              <w:r w:rsidR="000D7017">
                <w:rPr>
                  <w:i/>
                  <w:iCs/>
                  <w:noProof/>
                </w:rPr>
                <w:t xml:space="preserve">Mediterranean Journal of Social Sciences, </w:t>
              </w:r>
              <w:r w:rsidR="000D7017">
                <w:rPr>
                  <w:noProof/>
                </w:rPr>
                <w:t>6(6), pp. 572-579.</w:t>
              </w:r>
            </w:p>
            <w:p w14:paraId="78CDB043" w14:textId="77777777" w:rsidR="000D7017" w:rsidRDefault="000D7017" w:rsidP="000D7017">
              <w:pPr>
                <w:pStyle w:val="Bibliography"/>
                <w:rPr>
                  <w:noProof/>
                </w:rPr>
              </w:pPr>
              <w:r>
                <w:rPr>
                  <w:noProof/>
                </w:rPr>
                <w:t xml:space="preserve">BERA, 2018. </w:t>
              </w:r>
              <w:r>
                <w:rPr>
                  <w:i/>
                  <w:iCs/>
                  <w:noProof/>
                </w:rPr>
                <w:t xml:space="preserve">Ethical guidelines for educational research. </w:t>
              </w:r>
              <w:r>
                <w:rPr>
                  <w:noProof/>
                </w:rPr>
                <w:t xml:space="preserve">[Online] </w:t>
              </w:r>
              <w:r>
                <w:rPr>
                  <w:noProof/>
                </w:rPr>
                <w:br/>
                <w:t xml:space="preserve">Available at: </w:t>
              </w:r>
              <w:r>
                <w:rPr>
                  <w:noProof/>
                  <w:u w:val="single"/>
                </w:rPr>
                <w:t>https://www.bera.ac.uk/researchers-resources/publications/ethical-guidelines-for-educational-research-2018</w:t>
              </w:r>
              <w:r>
                <w:rPr>
                  <w:noProof/>
                </w:rPr>
                <w:br/>
                <w:t>[Accessed 18 April 2019].</w:t>
              </w:r>
            </w:p>
            <w:p w14:paraId="05EFFDEB" w14:textId="77777777" w:rsidR="000D7017" w:rsidRDefault="000D7017" w:rsidP="000D7017">
              <w:pPr>
                <w:pStyle w:val="Bibliography"/>
                <w:rPr>
                  <w:noProof/>
                </w:rPr>
              </w:pPr>
              <w:r>
                <w:rPr>
                  <w:noProof/>
                </w:rPr>
                <w:t xml:space="preserve">Black, P., Harrison, C. &amp; Lee, C., 2003. </w:t>
              </w:r>
              <w:r>
                <w:rPr>
                  <w:i/>
                  <w:iCs/>
                  <w:noProof/>
                </w:rPr>
                <w:t xml:space="preserve">Assessment For Learning: Putting it into Practice. </w:t>
              </w:r>
              <w:r>
                <w:rPr>
                  <w:noProof/>
                </w:rPr>
                <w:t>s.l.:McGraw-Hill Education (UK).</w:t>
              </w:r>
            </w:p>
            <w:p w14:paraId="62ECD259" w14:textId="77777777" w:rsidR="000D7017" w:rsidRDefault="000D7017" w:rsidP="000D7017">
              <w:pPr>
                <w:pStyle w:val="Bibliography"/>
                <w:rPr>
                  <w:noProof/>
                </w:rPr>
              </w:pPr>
              <w:r>
                <w:rPr>
                  <w:noProof/>
                </w:rPr>
                <w:t xml:space="preserve">Bradshaw, J., Ager, R., Burge, B. &amp; Wheater, R., 2010. </w:t>
              </w:r>
              <w:r>
                <w:rPr>
                  <w:i/>
                  <w:iCs/>
                  <w:noProof/>
                </w:rPr>
                <w:t xml:space="preserve">PISA 2009: Achievement of 15-year-olds in Wales, </w:t>
              </w:r>
              <w:r>
                <w:rPr>
                  <w:noProof/>
                </w:rPr>
                <w:t>Slough: NFER: s.n.</w:t>
              </w:r>
            </w:p>
            <w:p w14:paraId="324E8017" w14:textId="77777777" w:rsidR="000D7017" w:rsidRDefault="000D7017" w:rsidP="000D7017">
              <w:pPr>
                <w:pStyle w:val="Bibliography"/>
                <w:rPr>
                  <w:noProof/>
                </w:rPr>
              </w:pPr>
              <w:r>
                <w:rPr>
                  <w:noProof/>
                </w:rPr>
                <w:t xml:space="preserve">Bresciani, M. J., Gardner, M. M. &amp; Hickmott, J., 2010. </w:t>
              </w:r>
              <w:r>
                <w:rPr>
                  <w:i/>
                  <w:iCs/>
                  <w:noProof/>
                </w:rPr>
                <w:t xml:space="preserve">Demonstrating Student Success: A Practical Guide to Outcomes-Based Assessment of Learning and Development in Student Affairs. </w:t>
              </w:r>
              <w:r>
                <w:rPr>
                  <w:noProof/>
                </w:rPr>
                <w:t>Herndon: Stylus Publishing.</w:t>
              </w:r>
            </w:p>
            <w:p w14:paraId="0894D171" w14:textId="77777777" w:rsidR="000D7017" w:rsidRDefault="000D7017" w:rsidP="000D7017">
              <w:pPr>
                <w:pStyle w:val="Bibliography"/>
                <w:rPr>
                  <w:noProof/>
                </w:rPr>
              </w:pPr>
              <w:r>
                <w:rPr>
                  <w:noProof/>
                </w:rPr>
                <w:t xml:space="preserve">Brill, G., Falk, H. &amp; Yarden, A., 2004. The learning processes of two high-school biolog students when reading primary literature. </w:t>
              </w:r>
              <w:r>
                <w:rPr>
                  <w:i/>
                  <w:iCs/>
                  <w:noProof/>
                </w:rPr>
                <w:t xml:space="preserve">International Journal of Science Education, </w:t>
              </w:r>
              <w:r>
                <w:rPr>
                  <w:noProof/>
                </w:rPr>
                <w:t>Volume 26, pp. 497-512.</w:t>
              </w:r>
            </w:p>
            <w:p w14:paraId="5033A2C8" w14:textId="77777777" w:rsidR="000D7017" w:rsidRDefault="000D7017" w:rsidP="000D7017">
              <w:pPr>
                <w:pStyle w:val="Bibliography"/>
                <w:rPr>
                  <w:noProof/>
                </w:rPr>
              </w:pPr>
              <w:r>
                <w:rPr>
                  <w:noProof/>
                </w:rPr>
                <w:t xml:space="preserve">Button, K. S. et al., 2013. Power failure: why small sample size undermines the reliability of neuroscience. </w:t>
              </w:r>
              <w:r>
                <w:rPr>
                  <w:i/>
                  <w:iCs/>
                  <w:noProof/>
                </w:rPr>
                <w:t xml:space="preserve">Nature Reviews Neuroscience, </w:t>
              </w:r>
              <w:r>
                <w:rPr>
                  <w:noProof/>
                </w:rPr>
                <w:t>Volume 14, pp. 365-376.</w:t>
              </w:r>
            </w:p>
            <w:p w14:paraId="67F8BE7A" w14:textId="77777777" w:rsidR="000D7017" w:rsidRDefault="000D7017" w:rsidP="000D7017">
              <w:pPr>
                <w:pStyle w:val="Bibliography"/>
                <w:rPr>
                  <w:noProof/>
                </w:rPr>
              </w:pPr>
              <w:r>
                <w:rPr>
                  <w:noProof/>
                </w:rPr>
                <w:t xml:space="preserve">Donaldson, G., 2015. </w:t>
              </w:r>
              <w:r>
                <w:rPr>
                  <w:i/>
                  <w:iCs/>
                  <w:noProof/>
                </w:rPr>
                <w:t xml:space="preserve">Successful Futures Independent Review of Curriculum and Assessment Arrangements in Wales, </w:t>
              </w:r>
              <w:r>
                <w:rPr>
                  <w:noProof/>
                </w:rPr>
                <w:t>s.l.: Welsh Government.</w:t>
              </w:r>
            </w:p>
            <w:p w14:paraId="4CB036C5" w14:textId="77777777" w:rsidR="000D7017" w:rsidRDefault="000D7017" w:rsidP="000D7017">
              <w:pPr>
                <w:pStyle w:val="Bibliography"/>
                <w:rPr>
                  <w:noProof/>
                </w:rPr>
              </w:pPr>
              <w:r>
                <w:rPr>
                  <w:noProof/>
                </w:rPr>
                <w:t xml:space="preserve">Hanushek, E. A. &amp; Rivkin, S. G., 2010b. Generalizations about using value- added measures of teacher quality. </w:t>
              </w:r>
              <w:r>
                <w:rPr>
                  <w:i/>
                  <w:iCs/>
                  <w:noProof/>
                </w:rPr>
                <w:t xml:space="preserve">American Economic Review, </w:t>
              </w:r>
              <w:r>
                <w:rPr>
                  <w:noProof/>
                </w:rPr>
                <w:t>100(2), pp. 267-271.</w:t>
              </w:r>
            </w:p>
            <w:p w14:paraId="1F32055A" w14:textId="77777777" w:rsidR="000D7017" w:rsidRDefault="000D7017" w:rsidP="000D7017">
              <w:pPr>
                <w:pStyle w:val="Bibliography"/>
                <w:rPr>
                  <w:noProof/>
                </w:rPr>
              </w:pPr>
              <w:r>
                <w:rPr>
                  <w:noProof/>
                </w:rPr>
                <w:t xml:space="preserve">Hattie, J., 2012. </w:t>
              </w:r>
              <w:r>
                <w:rPr>
                  <w:i/>
                  <w:iCs/>
                  <w:noProof/>
                </w:rPr>
                <w:t xml:space="preserve">Visible Learning for Teachers: Maximizing Impact on Learning. </w:t>
              </w:r>
              <w:r>
                <w:rPr>
                  <w:noProof/>
                </w:rPr>
                <w:t>s.l.:Routledge.</w:t>
              </w:r>
            </w:p>
            <w:p w14:paraId="5D0402BE" w14:textId="77777777" w:rsidR="000D7017" w:rsidRDefault="000D7017" w:rsidP="000D7017">
              <w:pPr>
                <w:pStyle w:val="Bibliography"/>
                <w:rPr>
                  <w:noProof/>
                </w:rPr>
              </w:pPr>
              <w:r>
                <w:rPr>
                  <w:noProof/>
                </w:rPr>
                <w:t xml:space="preserve">Heinström, J., 2008. Fast surfing for availability or deep diving into quality: Motivation and information seeking among middle and high school students. </w:t>
              </w:r>
              <w:r>
                <w:rPr>
                  <w:i/>
                  <w:iCs/>
                  <w:noProof/>
                </w:rPr>
                <w:t xml:space="preserve">Information Research, </w:t>
              </w:r>
              <w:r>
                <w:rPr>
                  <w:noProof/>
                </w:rPr>
                <w:t>Volume 11.</w:t>
              </w:r>
            </w:p>
            <w:p w14:paraId="7DEA23F0" w14:textId="77777777" w:rsidR="000D7017" w:rsidRDefault="000D7017" w:rsidP="000D7017">
              <w:pPr>
                <w:pStyle w:val="Bibliography"/>
                <w:rPr>
                  <w:noProof/>
                </w:rPr>
              </w:pPr>
              <w:r>
                <w:rPr>
                  <w:noProof/>
                </w:rPr>
                <w:t xml:space="preserve">Heritage, M., 2007. Formative assessment: What do teachers need to know and do?. </w:t>
              </w:r>
              <w:r>
                <w:rPr>
                  <w:i/>
                  <w:iCs/>
                  <w:noProof/>
                </w:rPr>
                <w:t xml:space="preserve">Phi Delta Kappan, </w:t>
              </w:r>
              <w:r>
                <w:rPr>
                  <w:noProof/>
                </w:rPr>
                <w:t>89(2), pp. 140-145.</w:t>
              </w:r>
            </w:p>
            <w:p w14:paraId="1A71A421" w14:textId="77777777" w:rsidR="000D7017" w:rsidRDefault="000D7017" w:rsidP="000D7017">
              <w:pPr>
                <w:pStyle w:val="Bibliography"/>
                <w:rPr>
                  <w:noProof/>
                </w:rPr>
              </w:pPr>
              <w:r>
                <w:rPr>
                  <w:noProof/>
                </w:rPr>
                <w:t xml:space="preserve">Hodgen, J. &amp; Wiliam, D., 2006. </w:t>
              </w:r>
              <w:r>
                <w:rPr>
                  <w:i/>
                  <w:iCs/>
                  <w:noProof/>
                </w:rPr>
                <w:t xml:space="preserve">Mathematics Inside the Black Box: Assessment for Learning in the Mathematics Classroom. </w:t>
              </w:r>
              <w:r>
                <w:rPr>
                  <w:noProof/>
                </w:rPr>
                <w:t>s.l.:Granada Learning.</w:t>
              </w:r>
            </w:p>
            <w:p w14:paraId="14B235DF" w14:textId="77777777" w:rsidR="000D7017" w:rsidRDefault="000D7017" w:rsidP="000D7017">
              <w:pPr>
                <w:pStyle w:val="Bibliography"/>
                <w:rPr>
                  <w:noProof/>
                </w:rPr>
              </w:pPr>
              <w:r>
                <w:rPr>
                  <w:noProof/>
                </w:rPr>
                <w:lastRenderedPageBreak/>
                <w:t xml:space="preserve">Hume, C., 2016. </w:t>
              </w:r>
              <w:r>
                <w:rPr>
                  <w:i/>
                  <w:iCs/>
                  <w:noProof/>
                </w:rPr>
                <w:t xml:space="preserve">Pisa: Wales still worst in UK in world education tests. </w:t>
              </w:r>
              <w:r>
                <w:rPr>
                  <w:noProof/>
                </w:rPr>
                <w:t xml:space="preserve">[Online] </w:t>
              </w:r>
              <w:r>
                <w:rPr>
                  <w:noProof/>
                </w:rPr>
                <w:br/>
                <w:t xml:space="preserve">Available at: </w:t>
              </w:r>
              <w:r>
                <w:rPr>
                  <w:noProof/>
                  <w:u w:val="single"/>
                </w:rPr>
                <w:t>https://www.bbc.co.uk/news/uk-wales-38208738</w:t>
              </w:r>
              <w:r>
                <w:rPr>
                  <w:noProof/>
                </w:rPr>
                <w:br/>
                <w:t>[Accessed 15 April 2019].</w:t>
              </w:r>
            </w:p>
            <w:p w14:paraId="13C9621D" w14:textId="77777777" w:rsidR="000D7017" w:rsidRDefault="000D7017" w:rsidP="000D7017">
              <w:pPr>
                <w:pStyle w:val="Bibliography"/>
                <w:rPr>
                  <w:noProof/>
                </w:rPr>
              </w:pPr>
              <w:r>
                <w:rPr>
                  <w:noProof/>
                </w:rPr>
                <w:t xml:space="preserve">Huxham, M., 2007. Fast and effective feedback: are model answers the answer?. </w:t>
              </w:r>
              <w:r>
                <w:rPr>
                  <w:i/>
                  <w:iCs/>
                  <w:noProof/>
                </w:rPr>
                <w:t xml:space="preserve">Assessment &amp; Evaluation in Higher Education, </w:t>
              </w:r>
              <w:r>
                <w:rPr>
                  <w:noProof/>
                </w:rPr>
                <w:t>32(6), pp. 601-611.</w:t>
              </w:r>
            </w:p>
            <w:p w14:paraId="2FC5AB8F" w14:textId="77777777" w:rsidR="000D7017" w:rsidRDefault="000D7017" w:rsidP="000D7017">
              <w:pPr>
                <w:pStyle w:val="Bibliography"/>
                <w:rPr>
                  <w:noProof/>
                </w:rPr>
              </w:pPr>
              <w:r>
                <w:rPr>
                  <w:noProof/>
                </w:rPr>
                <w:t xml:space="preserve">James, M., 2006. Assessment, teaching and theories of learning.. </w:t>
              </w:r>
              <w:r>
                <w:rPr>
                  <w:i/>
                  <w:iCs/>
                  <w:noProof/>
                </w:rPr>
                <w:t xml:space="preserve">Assessment and learning, </w:t>
              </w:r>
              <w:r>
                <w:rPr>
                  <w:noProof/>
                </w:rPr>
                <w:t>Volume 47, p. 60.</w:t>
              </w:r>
            </w:p>
            <w:p w14:paraId="4D534931" w14:textId="77777777" w:rsidR="000D7017" w:rsidRDefault="000D7017" w:rsidP="000D7017">
              <w:pPr>
                <w:pStyle w:val="Bibliography"/>
                <w:rPr>
                  <w:noProof/>
                </w:rPr>
              </w:pPr>
              <w:r>
                <w:rPr>
                  <w:noProof/>
                </w:rPr>
                <w:t xml:space="preserve">Julien, H. &amp; Barker, S., 2009. How high-school students find and evaluate scientific information: A basis for information literacy skills development. </w:t>
              </w:r>
              <w:r>
                <w:rPr>
                  <w:i/>
                  <w:iCs/>
                  <w:noProof/>
                </w:rPr>
                <w:t xml:space="preserve">Library &amp; Information Science Research, </w:t>
              </w:r>
              <w:r>
                <w:rPr>
                  <w:noProof/>
                </w:rPr>
                <w:t>3(2), p. 16.</w:t>
              </w:r>
            </w:p>
            <w:p w14:paraId="0F2BB824" w14:textId="77777777" w:rsidR="000D7017" w:rsidRDefault="000D7017" w:rsidP="000D7017">
              <w:pPr>
                <w:pStyle w:val="Bibliography"/>
                <w:rPr>
                  <w:noProof/>
                </w:rPr>
              </w:pPr>
              <w:r>
                <w:rPr>
                  <w:noProof/>
                </w:rPr>
                <w:t xml:space="preserve">Kirschner, P. A., Sweller, J. &amp; Clark, R. E., 2006. Why Minimal Guidance During Instruction Does Not Work: An Analysis of the Failure of Constructivist, Discovery, Problem-Based, Experiential, and Inquiry-Based Teaching. </w:t>
              </w:r>
              <w:r>
                <w:rPr>
                  <w:i/>
                  <w:iCs/>
                  <w:noProof/>
                </w:rPr>
                <w:t xml:space="preserve">Educational Psychologist, </w:t>
              </w:r>
              <w:r>
                <w:rPr>
                  <w:noProof/>
                </w:rPr>
                <w:t>41(2), p. 75–86.</w:t>
              </w:r>
            </w:p>
            <w:p w14:paraId="1B4400AA" w14:textId="77777777" w:rsidR="000D7017" w:rsidRDefault="000D7017" w:rsidP="000D7017">
              <w:pPr>
                <w:pStyle w:val="Bibliography"/>
                <w:rPr>
                  <w:noProof/>
                </w:rPr>
              </w:pPr>
              <w:r>
                <w:rPr>
                  <w:noProof/>
                </w:rPr>
                <w:t xml:space="preserve">Lin, T.-C.et al., 2012. A review of empirical evidence on scaffolding for science education. </w:t>
              </w:r>
              <w:r>
                <w:rPr>
                  <w:i/>
                  <w:iCs/>
                  <w:noProof/>
                </w:rPr>
                <w:t xml:space="preserve">International Journal of Science and Mathematics Education, </w:t>
              </w:r>
              <w:r>
                <w:rPr>
                  <w:noProof/>
                </w:rPr>
                <w:t>12(2), pp. 437-455.</w:t>
              </w:r>
            </w:p>
            <w:p w14:paraId="1ADA4D75" w14:textId="77777777" w:rsidR="000D7017" w:rsidRDefault="000D7017" w:rsidP="000D7017">
              <w:pPr>
                <w:pStyle w:val="Bibliography"/>
                <w:rPr>
                  <w:noProof/>
                </w:rPr>
              </w:pPr>
              <w:r>
                <w:rPr>
                  <w:noProof/>
                </w:rPr>
                <w:t xml:space="preserve">Martin, D. J., 2012. </w:t>
              </w:r>
              <w:r>
                <w:rPr>
                  <w:i/>
                  <w:iCs/>
                  <w:noProof/>
                </w:rPr>
                <w:t xml:space="preserve">Elementary Science Methods: A Constructivist Approach. </w:t>
              </w:r>
              <w:r>
                <w:rPr>
                  <w:noProof/>
                </w:rPr>
                <w:t>s.l.:Cengage Learning.</w:t>
              </w:r>
            </w:p>
            <w:p w14:paraId="43DA30DC" w14:textId="77777777" w:rsidR="000D7017" w:rsidRDefault="000D7017" w:rsidP="000D7017">
              <w:pPr>
                <w:pStyle w:val="Bibliography"/>
                <w:rPr>
                  <w:noProof/>
                </w:rPr>
              </w:pPr>
              <w:r>
                <w:rPr>
                  <w:noProof/>
                </w:rPr>
                <w:t xml:space="preserve">McLoughlin, C. &amp; Oliver, R., 1998. Maximising the language and learning link in computer learning environments. </w:t>
              </w:r>
              <w:r>
                <w:rPr>
                  <w:i/>
                  <w:iCs/>
                  <w:noProof/>
                </w:rPr>
                <w:t xml:space="preserve">British Journal of Educational Technology, </w:t>
              </w:r>
              <w:r>
                <w:rPr>
                  <w:noProof/>
                </w:rPr>
                <w:t>29(2), pp. 125-136.</w:t>
              </w:r>
            </w:p>
            <w:p w14:paraId="249139F8" w14:textId="77777777" w:rsidR="000D7017" w:rsidRDefault="000D7017" w:rsidP="000D7017">
              <w:pPr>
                <w:pStyle w:val="Bibliography"/>
                <w:rPr>
                  <w:noProof/>
                </w:rPr>
              </w:pPr>
              <w:r>
                <w:rPr>
                  <w:noProof/>
                </w:rPr>
                <w:t xml:space="preserve">Meggitt, C., 2006. </w:t>
              </w:r>
              <w:r>
                <w:rPr>
                  <w:i/>
                  <w:iCs/>
                  <w:noProof/>
                </w:rPr>
                <w:t xml:space="preserve">Child Development: An Illustrated Guide. </w:t>
              </w:r>
              <w:r>
                <w:rPr>
                  <w:noProof/>
                </w:rPr>
                <w:t>s.l.:Heinemann.</w:t>
              </w:r>
            </w:p>
            <w:p w14:paraId="7269B4F5" w14:textId="77777777" w:rsidR="000D7017" w:rsidRDefault="000D7017" w:rsidP="000D7017">
              <w:pPr>
                <w:pStyle w:val="Bibliography"/>
                <w:rPr>
                  <w:noProof/>
                </w:rPr>
              </w:pPr>
              <w:r>
                <w:rPr>
                  <w:noProof/>
                </w:rPr>
                <w:t xml:space="preserve">Oppenheim, A. N., 2000. </w:t>
              </w:r>
              <w:r>
                <w:rPr>
                  <w:i/>
                  <w:iCs/>
                  <w:noProof/>
                </w:rPr>
                <w:t xml:space="preserve">Questionnaire Design, Interviewing and Attitude Measurement. </w:t>
              </w:r>
              <w:r>
                <w:rPr>
                  <w:noProof/>
                </w:rPr>
                <w:t>s.l.:Bloomsbury Publishing.</w:t>
              </w:r>
            </w:p>
            <w:p w14:paraId="5C502159" w14:textId="77777777" w:rsidR="000D7017" w:rsidRDefault="000D7017" w:rsidP="000D7017">
              <w:pPr>
                <w:pStyle w:val="Bibliography"/>
                <w:rPr>
                  <w:noProof/>
                </w:rPr>
              </w:pPr>
              <w:r>
                <w:rPr>
                  <w:noProof/>
                </w:rPr>
                <w:t xml:space="preserve">Palmer, D., 2005. A Motivational View of Constructivist- informed Teaching. </w:t>
              </w:r>
              <w:r>
                <w:rPr>
                  <w:i/>
                  <w:iCs/>
                  <w:noProof/>
                </w:rPr>
                <w:t xml:space="preserve">International Journal of Science Education, </w:t>
              </w:r>
              <w:r>
                <w:rPr>
                  <w:noProof/>
                </w:rPr>
                <w:t>27(15), pp. 1853-1881.</w:t>
              </w:r>
            </w:p>
            <w:p w14:paraId="091C4766" w14:textId="77777777" w:rsidR="000D7017" w:rsidRDefault="000D7017" w:rsidP="000D7017">
              <w:pPr>
                <w:pStyle w:val="Bibliography"/>
                <w:rPr>
                  <w:noProof/>
                </w:rPr>
              </w:pPr>
              <w:r>
                <w:rPr>
                  <w:noProof/>
                </w:rPr>
                <w:t xml:space="preserve">Pea, R. D., 2004. The social and technological dimensions of scaffolding and related theoretical concepts for learning, education, and human activity. </w:t>
              </w:r>
              <w:r>
                <w:rPr>
                  <w:i/>
                  <w:iCs/>
                  <w:noProof/>
                </w:rPr>
                <w:t xml:space="preserve">The Journal of the Learning Sciences, </w:t>
              </w:r>
              <w:r>
                <w:rPr>
                  <w:noProof/>
                </w:rPr>
                <w:t>13(3), pp. 423-451.</w:t>
              </w:r>
            </w:p>
            <w:p w14:paraId="1CEBD565" w14:textId="77777777" w:rsidR="000D7017" w:rsidRDefault="000D7017" w:rsidP="000D7017">
              <w:pPr>
                <w:pStyle w:val="Bibliography"/>
                <w:rPr>
                  <w:noProof/>
                </w:rPr>
              </w:pPr>
              <w:r>
                <w:rPr>
                  <w:noProof/>
                </w:rPr>
                <w:t xml:space="preserve">Pritchard, A., 2008. </w:t>
              </w:r>
              <w:r>
                <w:rPr>
                  <w:i/>
                  <w:iCs/>
                  <w:noProof/>
                </w:rPr>
                <w:t xml:space="preserve">Ways of Learning: Learning theories and learning styles in the classroom. </w:t>
              </w:r>
              <w:r>
                <w:rPr>
                  <w:noProof/>
                </w:rPr>
                <w:t>s.l.:Routledge.</w:t>
              </w:r>
            </w:p>
            <w:p w14:paraId="1E664628" w14:textId="77777777" w:rsidR="000D7017" w:rsidRDefault="000D7017" w:rsidP="000D7017">
              <w:pPr>
                <w:pStyle w:val="Bibliography"/>
                <w:rPr>
                  <w:noProof/>
                </w:rPr>
              </w:pPr>
              <w:r>
                <w:rPr>
                  <w:noProof/>
                </w:rPr>
                <w:t xml:space="preserve">Sharma, P. &amp; Hannafin, M., 2007. Scaffolding in technology - enhanced learning environments.. </w:t>
              </w:r>
              <w:r>
                <w:rPr>
                  <w:i/>
                  <w:iCs/>
                  <w:noProof/>
                </w:rPr>
                <w:t xml:space="preserve">Interactive Learning Environments, </w:t>
              </w:r>
              <w:r>
                <w:rPr>
                  <w:noProof/>
                </w:rPr>
                <w:t>15(1), pp. 27-46.</w:t>
              </w:r>
            </w:p>
            <w:p w14:paraId="549E246D" w14:textId="77777777" w:rsidR="000D7017" w:rsidRDefault="000D7017" w:rsidP="000D7017">
              <w:pPr>
                <w:pStyle w:val="Bibliography"/>
                <w:rPr>
                  <w:noProof/>
                </w:rPr>
              </w:pPr>
              <w:r>
                <w:rPr>
                  <w:noProof/>
                </w:rPr>
                <w:t xml:space="preserve">Sticher, A., 2010. </w:t>
              </w:r>
              <w:r>
                <w:rPr>
                  <w:i/>
                  <w:iCs/>
                  <w:noProof/>
                </w:rPr>
                <w:t xml:space="preserve">Scaffolding in the EFL Classroom. </w:t>
              </w:r>
              <w:r>
                <w:rPr>
                  <w:noProof/>
                </w:rPr>
                <w:t>s.l.:GRIN Verlag.</w:t>
              </w:r>
            </w:p>
            <w:p w14:paraId="51E856C4" w14:textId="77777777" w:rsidR="000D7017" w:rsidRDefault="000D7017" w:rsidP="000D7017">
              <w:pPr>
                <w:pStyle w:val="Bibliography"/>
                <w:rPr>
                  <w:noProof/>
                </w:rPr>
              </w:pPr>
              <w:r>
                <w:rPr>
                  <w:noProof/>
                </w:rPr>
                <w:t xml:space="preserve">Tanner, H., Jones, S. &amp; Davies, A., 2002. </w:t>
              </w:r>
              <w:r>
                <w:rPr>
                  <w:i/>
                  <w:iCs/>
                  <w:noProof/>
                </w:rPr>
                <w:t xml:space="preserve">Developing numeracy in the secondary school: a practical guide for students and teachers. </w:t>
              </w:r>
              <w:r>
                <w:rPr>
                  <w:noProof/>
                </w:rPr>
                <w:t>London: David Fulton Publishers.</w:t>
              </w:r>
            </w:p>
            <w:p w14:paraId="59558FFE" w14:textId="77777777" w:rsidR="000D7017" w:rsidRDefault="000D7017" w:rsidP="000D7017">
              <w:pPr>
                <w:pStyle w:val="Bibliography"/>
                <w:rPr>
                  <w:noProof/>
                </w:rPr>
              </w:pPr>
              <w:r>
                <w:rPr>
                  <w:noProof/>
                </w:rPr>
                <w:t xml:space="preserve">Van de Pol, J., Volman, M. &amp; Beishuizen, J., 2010. Scaffolding in teacher-student interaction: A decade of research. </w:t>
              </w:r>
              <w:r>
                <w:rPr>
                  <w:i/>
                  <w:iCs/>
                  <w:noProof/>
                </w:rPr>
                <w:t xml:space="preserve">Educational Psychology Review, </w:t>
              </w:r>
              <w:r>
                <w:rPr>
                  <w:noProof/>
                </w:rPr>
                <w:t>Volume 22, pp. 271-297.</w:t>
              </w:r>
            </w:p>
            <w:p w14:paraId="4281E79A" w14:textId="77777777" w:rsidR="000D7017" w:rsidRDefault="000D7017" w:rsidP="000D7017">
              <w:pPr>
                <w:pStyle w:val="Bibliography"/>
                <w:rPr>
                  <w:noProof/>
                </w:rPr>
              </w:pPr>
              <w:r>
                <w:rPr>
                  <w:noProof/>
                </w:rPr>
                <w:t xml:space="preserve">van de Pol, J., Volman, M., Oort, F. &amp; Beishuizen, J., 2015. The effects of scaffolding in the classroom: support contingency and student independent working time in relation to student achievement, task effort and appreciation of support. </w:t>
              </w:r>
              <w:r>
                <w:rPr>
                  <w:i/>
                  <w:iCs/>
                  <w:noProof/>
                </w:rPr>
                <w:t xml:space="preserve">Instructional Science, </w:t>
              </w:r>
              <w:r>
                <w:rPr>
                  <w:noProof/>
                </w:rPr>
                <w:t>43(5), pp. 615-641.</w:t>
              </w:r>
            </w:p>
            <w:p w14:paraId="0C9EE11B" w14:textId="77777777" w:rsidR="000D7017" w:rsidRDefault="000D7017" w:rsidP="000D7017">
              <w:pPr>
                <w:pStyle w:val="Bibliography"/>
                <w:rPr>
                  <w:noProof/>
                </w:rPr>
              </w:pPr>
              <w:r>
                <w:rPr>
                  <w:noProof/>
                </w:rPr>
                <w:t xml:space="preserve">Vygotsky, L. S., 1978. </w:t>
              </w:r>
              <w:r>
                <w:rPr>
                  <w:i/>
                  <w:iCs/>
                  <w:noProof/>
                </w:rPr>
                <w:t xml:space="preserve">Mind in society: The development of higher psychological processes.. </w:t>
              </w:r>
              <w:r>
                <w:rPr>
                  <w:noProof/>
                </w:rPr>
                <w:t>Cambridge, Massachusetts: Harvard University Press.</w:t>
              </w:r>
            </w:p>
            <w:p w14:paraId="462E7A56" w14:textId="77777777" w:rsidR="000D7017" w:rsidRDefault="000D7017" w:rsidP="000D7017">
              <w:pPr>
                <w:pStyle w:val="Bibliography"/>
                <w:rPr>
                  <w:noProof/>
                </w:rPr>
              </w:pPr>
              <w:r>
                <w:rPr>
                  <w:noProof/>
                </w:rPr>
                <w:t xml:space="preserve">Webb, N. M. &amp; Mastergeorge, A. M., 2003. The Development of Students' Helping Behavior and Learning in Peer-Directed Small Groups. </w:t>
              </w:r>
              <w:r>
                <w:rPr>
                  <w:i/>
                  <w:iCs/>
                  <w:noProof/>
                </w:rPr>
                <w:t xml:space="preserve">Cognition and Instruction, </w:t>
              </w:r>
              <w:r>
                <w:rPr>
                  <w:noProof/>
                </w:rPr>
                <w:t>21(4), pp. 361-428.</w:t>
              </w:r>
            </w:p>
            <w:p w14:paraId="0018118F" w14:textId="77777777" w:rsidR="000D7017" w:rsidRDefault="000D7017" w:rsidP="000D7017">
              <w:pPr>
                <w:pStyle w:val="Bibliography"/>
                <w:rPr>
                  <w:noProof/>
                </w:rPr>
              </w:pPr>
              <w:r>
                <w:rPr>
                  <w:noProof/>
                </w:rPr>
                <w:lastRenderedPageBreak/>
                <w:t xml:space="preserve">Welsh Government, 2010. </w:t>
              </w:r>
              <w:r>
                <w:rPr>
                  <w:i/>
                  <w:iCs/>
                  <w:noProof/>
                </w:rPr>
                <w:t xml:space="preserve">Developing higher-order literacy skills across the curriculum. </w:t>
              </w:r>
              <w:r>
                <w:rPr>
                  <w:noProof/>
                </w:rPr>
                <w:t xml:space="preserve">[Online] </w:t>
              </w:r>
              <w:r>
                <w:rPr>
                  <w:noProof/>
                </w:rPr>
                <w:br/>
                <w:t xml:space="preserve">Available at: </w:t>
              </w:r>
              <w:r>
                <w:rPr>
                  <w:noProof/>
                  <w:u w:val="single"/>
                </w:rPr>
                <w:t>https://learning.gov.wales/docs/learningwales/publications/100426higherorderliten.pdf</w:t>
              </w:r>
              <w:r>
                <w:rPr>
                  <w:noProof/>
                </w:rPr>
                <w:br/>
                <w:t>[Accessed 16 April 2019].</w:t>
              </w:r>
            </w:p>
            <w:p w14:paraId="36664609" w14:textId="77777777" w:rsidR="000D7017" w:rsidRDefault="000D7017" w:rsidP="000D7017">
              <w:pPr>
                <w:pStyle w:val="Bibliography"/>
                <w:rPr>
                  <w:noProof/>
                </w:rPr>
              </w:pPr>
              <w:r>
                <w:rPr>
                  <w:noProof/>
                </w:rPr>
                <w:t xml:space="preserve">Welsh Government, 2014. </w:t>
              </w:r>
              <w:r>
                <w:rPr>
                  <w:i/>
                  <w:iCs/>
                  <w:noProof/>
                </w:rPr>
                <w:t xml:space="preserve">National Literacy and Numeracy Framework. </w:t>
              </w:r>
              <w:r>
                <w:rPr>
                  <w:noProof/>
                </w:rPr>
                <w:t xml:space="preserve">[Online] </w:t>
              </w:r>
              <w:r>
                <w:rPr>
                  <w:noProof/>
                </w:rPr>
                <w:br/>
                <w:t xml:space="preserve">Available at: </w:t>
              </w:r>
              <w:r>
                <w:rPr>
                  <w:noProof/>
                  <w:u w:val="single"/>
                </w:rPr>
                <w:t>https://learning.gov.wales/resources/browse-all/nlnf/?lang=en</w:t>
              </w:r>
              <w:r>
                <w:rPr>
                  <w:noProof/>
                </w:rPr>
                <w:br/>
                <w:t>[Accessed 16 April 2019].</w:t>
              </w:r>
            </w:p>
            <w:p w14:paraId="0C998BC2" w14:textId="77777777" w:rsidR="000D7017" w:rsidRDefault="000D7017" w:rsidP="000D7017">
              <w:pPr>
                <w:pStyle w:val="Bibliography"/>
                <w:rPr>
                  <w:noProof/>
                </w:rPr>
              </w:pPr>
              <w:r>
                <w:rPr>
                  <w:noProof/>
                </w:rPr>
                <w:t xml:space="preserve">Welsh Government, 2016. </w:t>
              </w:r>
              <w:r>
                <w:rPr>
                  <w:i/>
                  <w:iCs/>
                  <w:noProof/>
                </w:rPr>
                <w:t xml:space="preserve">My Local School. </w:t>
              </w:r>
              <w:r>
                <w:rPr>
                  <w:noProof/>
                </w:rPr>
                <w:t>s.l.:s.n.</w:t>
              </w:r>
            </w:p>
            <w:p w14:paraId="79935356" w14:textId="77777777" w:rsidR="000D7017" w:rsidRDefault="000D7017" w:rsidP="000D7017">
              <w:pPr>
                <w:pStyle w:val="Bibliography"/>
                <w:rPr>
                  <w:noProof/>
                </w:rPr>
              </w:pPr>
              <w:r>
                <w:rPr>
                  <w:noProof/>
                </w:rPr>
                <w:t xml:space="preserve">Welsh Government, 2016. </w:t>
              </w:r>
              <w:r>
                <w:rPr>
                  <w:i/>
                  <w:iCs/>
                  <w:noProof/>
                </w:rPr>
                <w:t xml:space="preserve">National Literacy and Numeracy Programme – a strategic action plan, </w:t>
              </w:r>
              <w:r>
                <w:rPr>
                  <w:noProof/>
                </w:rPr>
                <w:t>s.l.: s.n.</w:t>
              </w:r>
            </w:p>
            <w:p w14:paraId="23F0FD7C" w14:textId="77777777" w:rsidR="000D7017" w:rsidRDefault="000D7017" w:rsidP="000D7017">
              <w:pPr>
                <w:pStyle w:val="Bibliography"/>
                <w:rPr>
                  <w:noProof/>
                </w:rPr>
              </w:pPr>
              <w:r>
                <w:rPr>
                  <w:noProof/>
                </w:rPr>
                <w:t xml:space="preserve">Westwood, P., 2001. Differentiation’ as a strategy for inclusive classroom practice: Some difficulties identified. </w:t>
              </w:r>
              <w:r>
                <w:rPr>
                  <w:i/>
                  <w:iCs/>
                  <w:noProof/>
                </w:rPr>
                <w:t xml:space="preserve">Australian Journal of Learning Disabilities , </w:t>
              </w:r>
              <w:r>
                <w:rPr>
                  <w:noProof/>
                </w:rPr>
                <w:t>6(1), pp. 5-11.</w:t>
              </w:r>
            </w:p>
            <w:p w14:paraId="6F393F9B" w14:textId="77777777" w:rsidR="000D7017" w:rsidRDefault="000D7017" w:rsidP="000D7017">
              <w:pPr>
                <w:pStyle w:val="Bibliography"/>
                <w:rPr>
                  <w:noProof/>
                </w:rPr>
              </w:pPr>
              <w:r>
                <w:rPr>
                  <w:noProof/>
                </w:rPr>
                <w:t xml:space="preserve">Westwood, P., 2004. </w:t>
              </w:r>
              <w:r>
                <w:rPr>
                  <w:i/>
                  <w:iCs/>
                  <w:noProof/>
                </w:rPr>
                <w:t xml:space="preserve">Learning and Learning Difficulties: A Handbook for Teachers. </w:t>
              </w:r>
              <w:r>
                <w:rPr>
                  <w:noProof/>
                </w:rPr>
                <w:t>s.l.:Council for Ed Research.</w:t>
              </w:r>
            </w:p>
            <w:p w14:paraId="024A1B0B" w14:textId="77777777" w:rsidR="000D7017" w:rsidRDefault="000D7017" w:rsidP="000D7017">
              <w:pPr>
                <w:pStyle w:val="Bibliography"/>
                <w:rPr>
                  <w:noProof/>
                </w:rPr>
              </w:pPr>
              <w:r>
                <w:rPr>
                  <w:noProof/>
                </w:rPr>
                <w:t xml:space="preserve">Wheater, R., 2013. </w:t>
              </w:r>
              <w:r>
                <w:rPr>
                  <w:i/>
                  <w:iCs/>
                  <w:noProof/>
                </w:rPr>
                <w:t xml:space="preserve">Achievement of 15 year olds in England: PISA 2012 national report (OECD Programme for International Student Assessment), </w:t>
              </w:r>
              <w:r>
                <w:rPr>
                  <w:noProof/>
                </w:rPr>
                <w:t>s.l.: s.n.</w:t>
              </w:r>
            </w:p>
            <w:p w14:paraId="6FFC20AD" w14:textId="77777777" w:rsidR="000D7017" w:rsidRDefault="000D7017" w:rsidP="000D7017">
              <w:pPr>
                <w:pStyle w:val="Bibliography"/>
                <w:rPr>
                  <w:noProof/>
                </w:rPr>
              </w:pPr>
              <w:r>
                <w:rPr>
                  <w:noProof/>
                </w:rPr>
                <w:t xml:space="preserve">Wiliam, D., 2011. </w:t>
              </w:r>
              <w:r>
                <w:rPr>
                  <w:i/>
                  <w:iCs/>
                  <w:noProof/>
                </w:rPr>
                <w:t xml:space="preserve">Embedded Formative Assessment. </w:t>
              </w:r>
              <w:r>
                <w:rPr>
                  <w:noProof/>
                </w:rPr>
                <w:t>s.l.:Solution Tree Press.</w:t>
              </w:r>
            </w:p>
            <w:p w14:paraId="367E8915" w14:textId="77777777" w:rsidR="000D7017" w:rsidRDefault="000D7017" w:rsidP="000D7017">
              <w:pPr>
                <w:pStyle w:val="Bibliography"/>
                <w:rPr>
                  <w:noProof/>
                </w:rPr>
              </w:pPr>
              <w:r>
                <w:rPr>
                  <w:noProof/>
                </w:rPr>
                <w:t xml:space="preserve">WJEC, 2016a. </w:t>
              </w:r>
              <w:r>
                <w:rPr>
                  <w:i/>
                  <w:iCs/>
                  <w:noProof/>
                </w:rPr>
                <w:t xml:space="preserve">Applied Science GCSE (Double Award) from 2016: Specification. </w:t>
              </w:r>
              <w:r>
                <w:rPr>
                  <w:noProof/>
                </w:rPr>
                <w:t xml:space="preserve">[Online] </w:t>
              </w:r>
              <w:r>
                <w:rPr>
                  <w:noProof/>
                </w:rPr>
                <w:br/>
                <w:t>[Accessed 15 February 2019].</w:t>
              </w:r>
            </w:p>
            <w:p w14:paraId="2F5DBB54" w14:textId="77777777" w:rsidR="000D7017" w:rsidRDefault="000D7017" w:rsidP="000D7017">
              <w:pPr>
                <w:pStyle w:val="Bibliography"/>
                <w:rPr>
                  <w:noProof/>
                </w:rPr>
              </w:pPr>
              <w:r>
                <w:rPr>
                  <w:noProof/>
                </w:rPr>
                <w:t xml:space="preserve">WJEC, 2016. </w:t>
              </w:r>
              <w:r>
                <w:rPr>
                  <w:i/>
                  <w:iCs/>
                  <w:noProof/>
                </w:rPr>
                <w:t xml:space="preserve">GCSE Examiners' Report, </w:t>
              </w:r>
              <w:r>
                <w:rPr>
                  <w:noProof/>
                </w:rPr>
                <w:t>s.l.: s.n.</w:t>
              </w:r>
            </w:p>
            <w:p w14:paraId="39E8510B" w14:textId="77777777" w:rsidR="000D7017" w:rsidRDefault="000D7017" w:rsidP="000D7017">
              <w:pPr>
                <w:pStyle w:val="Bibliography"/>
                <w:rPr>
                  <w:noProof/>
                </w:rPr>
              </w:pPr>
              <w:r>
                <w:rPr>
                  <w:noProof/>
                </w:rPr>
                <w:t xml:space="preserve">WJEC, 2016. </w:t>
              </w:r>
              <w:r>
                <w:rPr>
                  <w:i/>
                  <w:iCs/>
                  <w:noProof/>
                </w:rPr>
                <w:t xml:space="preserve">GCSE Examiners Report - Science - Biology, </w:t>
              </w:r>
              <w:r>
                <w:rPr>
                  <w:noProof/>
                </w:rPr>
                <w:t>s.l.: s.n.</w:t>
              </w:r>
            </w:p>
            <w:p w14:paraId="2079F06F" w14:textId="77777777" w:rsidR="000D7017" w:rsidRDefault="000D7017" w:rsidP="000D7017">
              <w:pPr>
                <w:pStyle w:val="Bibliography"/>
                <w:rPr>
                  <w:noProof/>
                </w:rPr>
              </w:pPr>
              <w:r>
                <w:rPr>
                  <w:noProof/>
                </w:rPr>
                <w:t xml:space="preserve">WJEC, 2017. </w:t>
              </w:r>
              <w:r>
                <w:rPr>
                  <w:i/>
                  <w:iCs/>
                  <w:noProof/>
                </w:rPr>
                <w:t xml:space="preserve">GCSE Examiners' Report. </w:t>
              </w:r>
              <w:r>
                <w:rPr>
                  <w:noProof/>
                </w:rPr>
                <w:t xml:space="preserve">[Online] </w:t>
              </w:r>
              <w:r>
                <w:rPr>
                  <w:noProof/>
                </w:rPr>
                <w:br/>
                <w:t xml:space="preserve">Available at: </w:t>
              </w:r>
              <w:r>
                <w:rPr>
                  <w:noProof/>
                  <w:u w:val="single"/>
                </w:rPr>
                <w:t>https://wjec.co.uk/examiner-reports/2017/gcse/gcse-science-physics-report-january-2017-legacy-w.pdf</w:t>
              </w:r>
              <w:r>
                <w:rPr>
                  <w:noProof/>
                </w:rPr>
                <w:br/>
                <w:t>[Accessed 17 April 2019].</w:t>
              </w:r>
            </w:p>
            <w:p w14:paraId="01099936" w14:textId="77777777" w:rsidR="000D7017" w:rsidRDefault="000D7017" w:rsidP="000D7017">
              <w:pPr>
                <w:pStyle w:val="Bibliography"/>
                <w:rPr>
                  <w:noProof/>
                </w:rPr>
              </w:pPr>
              <w:r>
                <w:rPr>
                  <w:noProof/>
                </w:rPr>
                <w:t xml:space="preserve">WJEC, 2018. </w:t>
              </w:r>
              <w:r>
                <w:rPr>
                  <w:i/>
                  <w:iCs/>
                  <w:noProof/>
                </w:rPr>
                <w:t xml:space="preserve">GCSE Examiners' Report, </w:t>
              </w:r>
              <w:r>
                <w:rPr>
                  <w:noProof/>
                </w:rPr>
                <w:t>Cardiff: s.n.</w:t>
              </w:r>
            </w:p>
            <w:p w14:paraId="637013EC" w14:textId="150ABE1D" w:rsidR="000A0DA4" w:rsidRDefault="000A0DA4" w:rsidP="000D7017">
              <w:r>
                <w:rPr>
                  <w:b/>
                  <w:bCs/>
                  <w:noProof/>
                </w:rPr>
                <w:fldChar w:fldCharType="end"/>
              </w:r>
            </w:p>
          </w:sdtContent>
        </w:sdt>
      </w:sdtContent>
    </w:sdt>
    <w:p w14:paraId="43F0995C" w14:textId="0AFD2AE4" w:rsidR="00BB79D6" w:rsidRDefault="00BB79D6" w:rsidP="002928B0">
      <w:pPr>
        <w:spacing w:line="360" w:lineRule="auto"/>
        <w:jc w:val="both"/>
        <w:rPr>
          <w:b/>
        </w:rPr>
      </w:pPr>
    </w:p>
    <w:p w14:paraId="00382502" w14:textId="77777777" w:rsidR="00BB79D6" w:rsidRDefault="00BB79D6" w:rsidP="002928B0">
      <w:pPr>
        <w:spacing w:line="360" w:lineRule="auto"/>
        <w:jc w:val="both"/>
      </w:pPr>
    </w:p>
    <w:p w14:paraId="04F07541" w14:textId="77777777" w:rsidR="00BB79D6" w:rsidRDefault="00BB79D6" w:rsidP="002928B0">
      <w:pPr>
        <w:spacing w:line="360" w:lineRule="auto"/>
        <w:jc w:val="both"/>
      </w:pPr>
    </w:p>
    <w:p w14:paraId="2A6E7F7B" w14:textId="77777777" w:rsidR="004378C3" w:rsidRDefault="004378C3"/>
    <w:p w14:paraId="6C1D5F9B" w14:textId="77777777" w:rsidR="004378C3" w:rsidRDefault="004378C3"/>
    <w:p w14:paraId="3DE9B9EA" w14:textId="77777777" w:rsidR="004378C3" w:rsidRDefault="004378C3"/>
    <w:p w14:paraId="4A8E228B" w14:textId="77777777" w:rsidR="004378C3" w:rsidRDefault="004378C3"/>
    <w:p w14:paraId="49D014D9" w14:textId="77777777" w:rsidR="004378C3" w:rsidRDefault="004378C3"/>
    <w:p w14:paraId="4EBCA751" w14:textId="77777777" w:rsidR="004378C3" w:rsidRDefault="004378C3"/>
    <w:p w14:paraId="366BAA24" w14:textId="77777777" w:rsidR="004378C3" w:rsidRDefault="004378C3"/>
    <w:p w14:paraId="6581B774" w14:textId="77777777" w:rsidR="004378C3" w:rsidRDefault="004378C3">
      <w:bookmarkStart w:id="0" w:name="_GoBack"/>
      <w:bookmarkEnd w:id="0"/>
    </w:p>
    <w:p w14:paraId="3C67DBC5" w14:textId="77777777" w:rsidR="004378C3" w:rsidRDefault="004378C3"/>
    <w:p w14:paraId="7766ED5A" w14:textId="77777777" w:rsidR="004378C3" w:rsidRDefault="004378C3"/>
    <w:p w14:paraId="42AC9F44" w14:textId="77777777" w:rsidR="004378C3" w:rsidRDefault="004378C3"/>
    <w:p w14:paraId="7366BA0F" w14:textId="77777777" w:rsidR="004378C3" w:rsidRDefault="004378C3"/>
    <w:p w14:paraId="46FCC0CB" w14:textId="77777777" w:rsidR="004378C3" w:rsidRDefault="004378C3"/>
    <w:p w14:paraId="697D0296" w14:textId="77777777" w:rsidR="004378C3" w:rsidRDefault="004378C3"/>
    <w:p w14:paraId="7BD92255" w14:textId="77777777" w:rsidR="004378C3" w:rsidRDefault="004378C3"/>
    <w:p w14:paraId="54072205" w14:textId="77777777" w:rsidR="004378C3" w:rsidRDefault="004378C3"/>
    <w:p w14:paraId="30B0FF7F" w14:textId="77777777" w:rsidR="004378C3" w:rsidRDefault="004378C3"/>
    <w:p w14:paraId="11467146" w14:textId="77777777" w:rsidR="004378C3" w:rsidRDefault="004378C3"/>
    <w:p w14:paraId="56743E81" w14:textId="77777777" w:rsidR="004378C3" w:rsidRDefault="004378C3"/>
    <w:p w14:paraId="448EBDEB" w14:textId="77777777" w:rsidR="004378C3" w:rsidRDefault="004378C3"/>
    <w:p w14:paraId="3318BF28" w14:textId="77777777" w:rsidR="004378C3" w:rsidRPr="00607084" w:rsidRDefault="004378C3" w:rsidP="00607084">
      <w:pPr>
        <w:spacing w:line="360" w:lineRule="auto"/>
        <w:jc w:val="both"/>
        <w:rPr>
          <w:rFonts w:ascii="Arial" w:hAnsi="Arial" w:cs="Arial"/>
        </w:rPr>
      </w:pPr>
    </w:p>
    <w:sectPr w:rsidR="004378C3" w:rsidRPr="00607084" w:rsidSect="00D01DEB">
      <w:footerReference w:type="even" r:id="rId8"/>
      <w:footerReference w:type="default" r:id="rId9"/>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1BFE3B" w14:textId="77777777" w:rsidR="00C062C1" w:rsidRDefault="00C062C1" w:rsidP="00FE62BE">
      <w:r>
        <w:separator/>
      </w:r>
    </w:p>
  </w:endnote>
  <w:endnote w:type="continuationSeparator" w:id="0">
    <w:p w14:paraId="1CDEBCA7" w14:textId="77777777" w:rsidR="00C062C1" w:rsidRDefault="00C062C1" w:rsidP="00FE62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02CDC0" w14:textId="77777777" w:rsidR="00C062C1" w:rsidRDefault="00C062C1" w:rsidP="00C062C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21CDACD" w14:textId="77777777" w:rsidR="00C062C1" w:rsidRDefault="00C062C1" w:rsidP="00FE62B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190AB6" w14:textId="77777777" w:rsidR="00C062C1" w:rsidRDefault="00C062C1" w:rsidP="00C062C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D31C4">
      <w:rPr>
        <w:rStyle w:val="PageNumber"/>
        <w:noProof/>
      </w:rPr>
      <w:t>21</w:t>
    </w:r>
    <w:r>
      <w:rPr>
        <w:rStyle w:val="PageNumber"/>
      </w:rPr>
      <w:fldChar w:fldCharType="end"/>
    </w:r>
  </w:p>
  <w:p w14:paraId="5947DDE9" w14:textId="77777777" w:rsidR="00C062C1" w:rsidRDefault="00C062C1" w:rsidP="00FE62B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E942C9" w14:textId="77777777" w:rsidR="00C062C1" w:rsidRDefault="00C062C1" w:rsidP="00FE62BE">
      <w:r>
        <w:separator/>
      </w:r>
    </w:p>
  </w:footnote>
  <w:footnote w:type="continuationSeparator" w:id="0">
    <w:p w14:paraId="022D886F" w14:textId="77777777" w:rsidR="00C062C1" w:rsidRDefault="00C062C1" w:rsidP="00FE62B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749D"/>
    <w:rsid w:val="00002DFF"/>
    <w:rsid w:val="00010718"/>
    <w:rsid w:val="00012CB4"/>
    <w:rsid w:val="00013C5B"/>
    <w:rsid w:val="00021C2E"/>
    <w:rsid w:val="00030BE9"/>
    <w:rsid w:val="0003749D"/>
    <w:rsid w:val="0004206A"/>
    <w:rsid w:val="000644B2"/>
    <w:rsid w:val="00067BC2"/>
    <w:rsid w:val="000758F9"/>
    <w:rsid w:val="000811DC"/>
    <w:rsid w:val="00083ABB"/>
    <w:rsid w:val="000856DF"/>
    <w:rsid w:val="00094AE1"/>
    <w:rsid w:val="000A0DA4"/>
    <w:rsid w:val="000A3105"/>
    <w:rsid w:val="000A5472"/>
    <w:rsid w:val="000B06E3"/>
    <w:rsid w:val="000B1097"/>
    <w:rsid w:val="000B4D05"/>
    <w:rsid w:val="000C0710"/>
    <w:rsid w:val="000C7181"/>
    <w:rsid w:val="000D2E18"/>
    <w:rsid w:val="000D6ABA"/>
    <w:rsid w:val="000D7017"/>
    <w:rsid w:val="000E0740"/>
    <w:rsid w:val="000F3F2F"/>
    <w:rsid w:val="000F500F"/>
    <w:rsid w:val="000F54C7"/>
    <w:rsid w:val="00116411"/>
    <w:rsid w:val="00121684"/>
    <w:rsid w:val="00126997"/>
    <w:rsid w:val="00130554"/>
    <w:rsid w:val="00130D37"/>
    <w:rsid w:val="001342F6"/>
    <w:rsid w:val="0014635F"/>
    <w:rsid w:val="00150AC9"/>
    <w:rsid w:val="00164988"/>
    <w:rsid w:val="00174822"/>
    <w:rsid w:val="00180519"/>
    <w:rsid w:val="00182509"/>
    <w:rsid w:val="00185C7A"/>
    <w:rsid w:val="00186539"/>
    <w:rsid w:val="0018688C"/>
    <w:rsid w:val="001A55E8"/>
    <w:rsid w:val="001A720B"/>
    <w:rsid w:val="001B3FE0"/>
    <w:rsid w:val="001C111A"/>
    <w:rsid w:val="001C25D6"/>
    <w:rsid w:val="001C7E66"/>
    <w:rsid w:val="001D1C3B"/>
    <w:rsid w:val="001D3A46"/>
    <w:rsid w:val="001E02CF"/>
    <w:rsid w:val="001E2E6C"/>
    <w:rsid w:val="001F1936"/>
    <w:rsid w:val="001F4D68"/>
    <w:rsid w:val="0020005B"/>
    <w:rsid w:val="00202A48"/>
    <w:rsid w:val="00203842"/>
    <w:rsid w:val="00226CDD"/>
    <w:rsid w:val="00231EAB"/>
    <w:rsid w:val="00246478"/>
    <w:rsid w:val="0025418B"/>
    <w:rsid w:val="00255AE6"/>
    <w:rsid w:val="00256614"/>
    <w:rsid w:val="00256C7C"/>
    <w:rsid w:val="00276302"/>
    <w:rsid w:val="00276678"/>
    <w:rsid w:val="00280C01"/>
    <w:rsid w:val="002906D9"/>
    <w:rsid w:val="002928B0"/>
    <w:rsid w:val="00295FF0"/>
    <w:rsid w:val="002A584F"/>
    <w:rsid w:val="002B38BA"/>
    <w:rsid w:val="002B519C"/>
    <w:rsid w:val="002B621E"/>
    <w:rsid w:val="002B6782"/>
    <w:rsid w:val="002C36C8"/>
    <w:rsid w:val="002D19CB"/>
    <w:rsid w:val="002D7671"/>
    <w:rsid w:val="002D7948"/>
    <w:rsid w:val="002E7A0A"/>
    <w:rsid w:val="002F0C23"/>
    <w:rsid w:val="00300CED"/>
    <w:rsid w:val="00310E27"/>
    <w:rsid w:val="00311C77"/>
    <w:rsid w:val="00311E64"/>
    <w:rsid w:val="00323432"/>
    <w:rsid w:val="003268A5"/>
    <w:rsid w:val="003274F3"/>
    <w:rsid w:val="00335D72"/>
    <w:rsid w:val="00336E2A"/>
    <w:rsid w:val="00337844"/>
    <w:rsid w:val="00346201"/>
    <w:rsid w:val="00354D7C"/>
    <w:rsid w:val="003564A7"/>
    <w:rsid w:val="00384D38"/>
    <w:rsid w:val="003A515A"/>
    <w:rsid w:val="003C1B58"/>
    <w:rsid w:val="003C246C"/>
    <w:rsid w:val="003C36D7"/>
    <w:rsid w:val="003C417F"/>
    <w:rsid w:val="003C63FC"/>
    <w:rsid w:val="003D0052"/>
    <w:rsid w:val="003D0E28"/>
    <w:rsid w:val="003D31C4"/>
    <w:rsid w:val="003D4568"/>
    <w:rsid w:val="003E09E3"/>
    <w:rsid w:val="003E110F"/>
    <w:rsid w:val="00407779"/>
    <w:rsid w:val="00422E13"/>
    <w:rsid w:val="00423D0C"/>
    <w:rsid w:val="004253EF"/>
    <w:rsid w:val="0043676F"/>
    <w:rsid w:val="004378C3"/>
    <w:rsid w:val="00450E32"/>
    <w:rsid w:val="00451613"/>
    <w:rsid w:val="0045794F"/>
    <w:rsid w:val="0046208F"/>
    <w:rsid w:val="00475660"/>
    <w:rsid w:val="00482D4B"/>
    <w:rsid w:val="004959EF"/>
    <w:rsid w:val="00495E14"/>
    <w:rsid w:val="004A0A47"/>
    <w:rsid w:val="004A2761"/>
    <w:rsid w:val="004A427A"/>
    <w:rsid w:val="004A5264"/>
    <w:rsid w:val="004C3BD2"/>
    <w:rsid w:val="004D3060"/>
    <w:rsid w:val="004D4B5D"/>
    <w:rsid w:val="004D5701"/>
    <w:rsid w:val="004E15A7"/>
    <w:rsid w:val="004E2BA4"/>
    <w:rsid w:val="004E5137"/>
    <w:rsid w:val="004E6199"/>
    <w:rsid w:val="005001C2"/>
    <w:rsid w:val="00500528"/>
    <w:rsid w:val="00500821"/>
    <w:rsid w:val="00512FA7"/>
    <w:rsid w:val="005516F1"/>
    <w:rsid w:val="0055279D"/>
    <w:rsid w:val="00581654"/>
    <w:rsid w:val="00581DEC"/>
    <w:rsid w:val="00594CBD"/>
    <w:rsid w:val="005A0C18"/>
    <w:rsid w:val="005A28CE"/>
    <w:rsid w:val="005A2ABD"/>
    <w:rsid w:val="005A4183"/>
    <w:rsid w:val="005B1912"/>
    <w:rsid w:val="005B6CCB"/>
    <w:rsid w:val="005C4A41"/>
    <w:rsid w:val="005D79F4"/>
    <w:rsid w:val="005E22FF"/>
    <w:rsid w:val="005E7C56"/>
    <w:rsid w:val="005F57F3"/>
    <w:rsid w:val="00606855"/>
    <w:rsid w:val="00607084"/>
    <w:rsid w:val="0061502B"/>
    <w:rsid w:val="00623319"/>
    <w:rsid w:val="006368E3"/>
    <w:rsid w:val="00637FA7"/>
    <w:rsid w:val="00660DAF"/>
    <w:rsid w:val="00661785"/>
    <w:rsid w:val="00666217"/>
    <w:rsid w:val="00677E58"/>
    <w:rsid w:val="0068351B"/>
    <w:rsid w:val="00684A49"/>
    <w:rsid w:val="006A2D7E"/>
    <w:rsid w:val="006B5387"/>
    <w:rsid w:val="006B6D01"/>
    <w:rsid w:val="006B7343"/>
    <w:rsid w:val="006C14D3"/>
    <w:rsid w:val="006C163F"/>
    <w:rsid w:val="006D22CA"/>
    <w:rsid w:val="006D4EE5"/>
    <w:rsid w:val="006E054F"/>
    <w:rsid w:val="006E0728"/>
    <w:rsid w:val="006E5246"/>
    <w:rsid w:val="006E5A6D"/>
    <w:rsid w:val="006E6F74"/>
    <w:rsid w:val="006F614C"/>
    <w:rsid w:val="007038E2"/>
    <w:rsid w:val="00707411"/>
    <w:rsid w:val="0071109E"/>
    <w:rsid w:val="007143C1"/>
    <w:rsid w:val="007147E0"/>
    <w:rsid w:val="0071510B"/>
    <w:rsid w:val="00720D7C"/>
    <w:rsid w:val="00722510"/>
    <w:rsid w:val="00744C0A"/>
    <w:rsid w:val="00746B77"/>
    <w:rsid w:val="00753F92"/>
    <w:rsid w:val="00756E4A"/>
    <w:rsid w:val="007705CC"/>
    <w:rsid w:val="00781898"/>
    <w:rsid w:val="0078205E"/>
    <w:rsid w:val="00793D81"/>
    <w:rsid w:val="007A286D"/>
    <w:rsid w:val="007B21C7"/>
    <w:rsid w:val="007B7088"/>
    <w:rsid w:val="007B727A"/>
    <w:rsid w:val="007C24C6"/>
    <w:rsid w:val="007C4F47"/>
    <w:rsid w:val="007C6518"/>
    <w:rsid w:val="007D231F"/>
    <w:rsid w:val="007D2675"/>
    <w:rsid w:val="007D7110"/>
    <w:rsid w:val="007E3C8D"/>
    <w:rsid w:val="007E615A"/>
    <w:rsid w:val="007F19BD"/>
    <w:rsid w:val="007F4CFE"/>
    <w:rsid w:val="0080024D"/>
    <w:rsid w:val="00804FDE"/>
    <w:rsid w:val="00815D77"/>
    <w:rsid w:val="008229A1"/>
    <w:rsid w:val="008313DD"/>
    <w:rsid w:val="008369F5"/>
    <w:rsid w:val="008416A1"/>
    <w:rsid w:val="00842DC6"/>
    <w:rsid w:val="00842F15"/>
    <w:rsid w:val="008824BB"/>
    <w:rsid w:val="008829FE"/>
    <w:rsid w:val="008844CA"/>
    <w:rsid w:val="00886658"/>
    <w:rsid w:val="00886FA9"/>
    <w:rsid w:val="008A0521"/>
    <w:rsid w:val="008A05B6"/>
    <w:rsid w:val="008A4469"/>
    <w:rsid w:val="008B15D2"/>
    <w:rsid w:val="008C1ADC"/>
    <w:rsid w:val="008C1BAE"/>
    <w:rsid w:val="008C3284"/>
    <w:rsid w:val="008C4443"/>
    <w:rsid w:val="008C625A"/>
    <w:rsid w:val="008C6F12"/>
    <w:rsid w:val="008D2B1B"/>
    <w:rsid w:val="008D65BB"/>
    <w:rsid w:val="008E1092"/>
    <w:rsid w:val="008E793C"/>
    <w:rsid w:val="008F0ACA"/>
    <w:rsid w:val="008F6CA5"/>
    <w:rsid w:val="0090117E"/>
    <w:rsid w:val="00906DCD"/>
    <w:rsid w:val="009225CC"/>
    <w:rsid w:val="00932AD5"/>
    <w:rsid w:val="00946A00"/>
    <w:rsid w:val="00977312"/>
    <w:rsid w:val="00985D2E"/>
    <w:rsid w:val="00994A13"/>
    <w:rsid w:val="009B2F9C"/>
    <w:rsid w:val="009B4626"/>
    <w:rsid w:val="009B477A"/>
    <w:rsid w:val="009C3091"/>
    <w:rsid w:val="009C6ACC"/>
    <w:rsid w:val="009D13FA"/>
    <w:rsid w:val="009D6724"/>
    <w:rsid w:val="009E7D04"/>
    <w:rsid w:val="009F09A5"/>
    <w:rsid w:val="009F0A07"/>
    <w:rsid w:val="009F3C97"/>
    <w:rsid w:val="009F4AC2"/>
    <w:rsid w:val="00A1794E"/>
    <w:rsid w:val="00A25A0C"/>
    <w:rsid w:val="00A307F1"/>
    <w:rsid w:val="00A332AC"/>
    <w:rsid w:val="00A40B51"/>
    <w:rsid w:val="00A47F95"/>
    <w:rsid w:val="00A614FA"/>
    <w:rsid w:val="00A71E99"/>
    <w:rsid w:val="00A72436"/>
    <w:rsid w:val="00A832EC"/>
    <w:rsid w:val="00A8367E"/>
    <w:rsid w:val="00A85F4D"/>
    <w:rsid w:val="00A87E08"/>
    <w:rsid w:val="00A90F64"/>
    <w:rsid w:val="00A923CB"/>
    <w:rsid w:val="00A92C27"/>
    <w:rsid w:val="00AA290E"/>
    <w:rsid w:val="00AA2CAC"/>
    <w:rsid w:val="00AA34C3"/>
    <w:rsid w:val="00AB5A84"/>
    <w:rsid w:val="00AC4DCF"/>
    <w:rsid w:val="00AD0787"/>
    <w:rsid w:val="00AE33DF"/>
    <w:rsid w:val="00AE7FB4"/>
    <w:rsid w:val="00AF06C5"/>
    <w:rsid w:val="00AF7D02"/>
    <w:rsid w:val="00B0759F"/>
    <w:rsid w:val="00B216AA"/>
    <w:rsid w:val="00B22E8D"/>
    <w:rsid w:val="00B56267"/>
    <w:rsid w:val="00B57C49"/>
    <w:rsid w:val="00B62146"/>
    <w:rsid w:val="00B62632"/>
    <w:rsid w:val="00B66366"/>
    <w:rsid w:val="00B80BA9"/>
    <w:rsid w:val="00B81943"/>
    <w:rsid w:val="00B82079"/>
    <w:rsid w:val="00BA26B2"/>
    <w:rsid w:val="00BB79D6"/>
    <w:rsid w:val="00BC233A"/>
    <w:rsid w:val="00BC763D"/>
    <w:rsid w:val="00BD0397"/>
    <w:rsid w:val="00BD29BA"/>
    <w:rsid w:val="00BE7D2A"/>
    <w:rsid w:val="00BF2DFA"/>
    <w:rsid w:val="00C062C1"/>
    <w:rsid w:val="00C13800"/>
    <w:rsid w:val="00C21292"/>
    <w:rsid w:val="00C31CAF"/>
    <w:rsid w:val="00C41BEF"/>
    <w:rsid w:val="00C47238"/>
    <w:rsid w:val="00C50226"/>
    <w:rsid w:val="00C5358C"/>
    <w:rsid w:val="00C54B0C"/>
    <w:rsid w:val="00C57F07"/>
    <w:rsid w:val="00C652CA"/>
    <w:rsid w:val="00C81CBF"/>
    <w:rsid w:val="00C849BF"/>
    <w:rsid w:val="00C91A50"/>
    <w:rsid w:val="00C92C4D"/>
    <w:rsid w:val="00CA3392"/>
    <w:rsid w:val="00CA3A92"/>
    <w:rsid w:val="00CC3A81"/>
    <w:rsid w:val="00CC410D"/>
    <w:rsid w:val="00CD2D50"/>
    <w:rsid w:val="00CF2E12"/>
    <w:rsid w:val="00CF68C4"/>
    <w:rsid w:val="00D01DEB"/>
    <w:rsid w:val="00D03ACD"/>
    <w:rsid w:val="00D05799"/>
    <w:rsid w:val="00D1366F"/>
    <w:rsid w:val="00D14930"/>
    <w:rsid w:val="00D16AFA"/>
    <w:rsid w:val="00D218C7"/>
    <w:rsid w:val="00D25A31"/>
    <w:rsid w:val="00D268C1"/>
    <w:rsid w:val="00D41B53"/>
    <w:rsid w:val="00D41D07"/>
    <w:rsid w:val="00D44623"/>
    <w:rsid w:val="00D47A5B"/>
    <w:rsid w:val="00D5640A"/>
    <w:rsid w:val="00D612F7"/>
    <w:rsid w:val="00D65EEF"/>
    <w:rsid w:val="00D72E40"/>
    <w:rsid w:val="00D73B76"/>
    <w:rsid w:val="00D765FE"/>
    <w:rsid w:val="00D76DF3"/>
    <w:rsid w:val="00DA0B6E"/>
    <w:rsid w:val="00DA3CC1"/>
    <w:rsid w:val="00DA40C7"/>
    <w:rsid w:val="00DD10E8"/>
    <w:rsid w:val="00DD1437"/>
    <w:rsid w:val="00E00C51"/>
    <w:rsid w:val="00E02EAD"/>
    <w:rsid w:val="00E13114"/>
    <w:rsid w:val="00E16FB3"/>
    <w:rsid w:val="00E27347"/>
    <w:rsid w:val="00E404E6"/>
    <w:rsid w:val="00E424D3"/>
    <w:rsid w:val="00E45317"/>
    <w:rsid w:val="00E462C9"/>
    <w:rsid w:val="00E52506"/>
    <w:rsid w:val="00E54DC6"/>
    <w:rsid w:val="00E73EB7"/>
    <w:rsid w:val="00E76CE0"/>
    <w:rsid w:val="00E834A0"/>
    <w:rsid w:val="00E90ED0"/>
    <w:rsid w:val="00E91F44"/>
    <w:rsid w:val="00E975C9"/>
    <w:rsid w:val="00EA0BB8"/>
    <w:rsid w:val="00EA0F0F"/>
    <w:rsid w:val="00EA6A13"/>
    <w:rsid w:val="00EC538A"/>
    <w:rsid w:val="00EE0FAC"/>
    <w:rsid w:val="00EE1995"/>
    <w:rsid w:val="00EF00BE"/>
    <w:rsid w:val="00EF250D"/>
    <w:rsid w:val="00F07023"/>
    <w:rsid w:val="00F07CF0"/>
    <w:rsid w:val="00F424F4"/>
    <w:rsid w:val="00F53C38"/>
    <w:rsid w:val="00F6038D"/>
    <w:rsid w:val="00F61B01"/>
    <w:rsid w:val="00F703E6"/>
    <w:rsid w:val="00F704F0"/>
    <w:rsid w:val="00F74000"/>
    <w:rsid w:val="00F85C2E"/>
    <w:rsid w:val="00F860BB"/>
    <w:rsid w:val="00F968C1"/>
    <w:rsid w:val="00FB75B0"/>
    <w:rsid w:val="00FC2845"/>
    <w:rsid w:val="00FC66A0"/>
    <w:rsid w:val="00FE3165"/>
    <w:rsid w:val="00FE62BE"/>
    <w:rsid w:val="00FE7025"/>
    <w:rsid w:val="00FF7A20"/>
    <w:rsid w:val="00FF7B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3C9DDB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DA4"/>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81898"/>
    <w:pPr>
      <w:spacing w:before="100" w:beforeAutospacing="1" w:after="100" w:afterAutospacing="1"/>
    </w:pPr>
    <w:rPr>
      <w:rFonts w:ascii="Times New Roman" w:hAnsi="Times New Roman" w:cs="Times New Roman"/>
    </w:rPr>
  </w:style>
  <w:style w:type="paragraph" w:styleId="Footer">
    <w:name w:val="footer"/>
    <w:basedOn w:val="Normal"/>
    <w:link w:val="FooterChar"/>
    <w:uiPriority w:val="99"/>
    <w:unhideWhenUsed/>
    <w:rsid w:val="00FE62BE"/>
    <w:pPr>
      <w:tabs>
        <w:tab w:val="center" w:pos="4513"/>
        <w:tab w:val="right" w:pos="9026"/>
      </w:tabs>
    </w:pPr>
  </w:style>
  <w:style w:type="character" w:customStyle="1" w:styleId="FooterChar">
    <w:name w:val="Footer Char"/>
    <w:basedOn w:val="DefaultParagraphFont"/>
    <w:link w:val="Footer"/>
    <w:uiPriority w:val="99"/>
    <w:rsid w:val="00FE62BE"/>
  </w:style>
  <w:style w:type="character" w:styleId="PageNumber">
    <w:name w:val="page number"/>
    <w:basedOn w:val="DefaultParagraphFont"/>
    <w:uiPriority w:val="99"/>
    <w:semiHidden/>
    <w:unhideWhenUsed/>
    <w:rsid w:val="00FE62BE"/>
  </w:style>
  <w:style w:type="character" w:customStyle="1" w:styleId="Heading1Char">
    <w:name w:val="Heading 1 Char"/>
    <w:basedOn w:val="DefaultParagraphFont"/>
    <w:link w:val="Heading1"/>
    <w:uiPriority w:val="9"/>
    <w:rsid w:val="000A0DA4"/>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0A0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67248">
      <w:bodyDiv w:val="1"/>
      <w:marLeft w:val="0"/>
      <w:marRight w:val="0"/>
      <w:marTop w:val="0"/>
      <w:marBottom w:val="0"/>
      <w:divBdr>
        <w:top w:val="none" w:sz="0" w:space="0" w:color="auto"/>
        <w:left w:val="none" w:sz="0" w:space="0" w:color="auto"/>
        <w:bottom w:val="none" w:sz="0" w:space="0" w:color="auto"/>
        <w:right w:val="none" w:sz="0" w:space="0" w:color="auto"/>
      </w:divBdr>
    </w:div>
    <w:div w:id="42407058">
      <w:bodyDiv w:val="1"/>
      <w:marLeft w:val="0"/>
      <w:marRight w:val="0"/>
      <w:marTop w:val="0"/>
      <w:marBottom w:val="0"/>
      <w:divBdr>
        <w:top w:val="none" w:sz="0" w:space="0" w:color="auto"/>
        <w:left w:val="none" w:sz="0" w:space="0" w:color="auto"/>
        <w:bottom w:val="none" w:sz="0" w:space="0" w:color="auto"/>
        <w:right w:val="none" w:sz="0" w:space="0" w:color="auto"/>
      </w:divBdr>
    </w:div>
    <w:div w:id="60756506">
      <w:bodyDiv w:val="1"/>
      <w:marLeft w:val="0"/>
      <w:marRight w:val="0"/>
      <w:marTop w:val="0"/>
      <w:marBottom w:val="0"/>
      <w:divBdr>
        <w:top w:val="none" w:sz="0" w:space="0" w:color="auto"/>
        <w:left w:val="none" w:sz="0" w:space="0" w:color="auto"/>
        <w:bottom w:val="none" w:sz="0" w:space="0" w:color="auto"/>
        <w:right w:val="none" w:sz="0" w:space="0" w:color="auto"/>
      </w:divBdr>
    </w:div>
    <w:div w:id="74137246">
      <w:bodyDiv w:val="1"/>
      <w:marLeft w:val="0"/>
      <w:marRight w:val="0"/>
      <w:marTop w:val="0"/>
      <w:marBottom w:val="0"/>
      <w:divBdr>
        <w:top w:val="none" w:sz="0" w:space="0" w:color="auto"/>
        <w:left w:val="none" w:sz="0" w:space="0" w:color="auto"/>
        <w:bottom w:val="none" w:sz="0" w:space="0" w:color="auto"/>
        <w:right w:val="none" w:sz="0" w:space="0" w:color="auto"/>
      </w:divBdr>
    </w:div>
    <w:div w:id="83890290">
      <w:bodyDiv w:val="1"/>
      <w:marLeft w:val="0"/>
      <w:marRight w:val="0"/>
      <w:marTop w:val="0"/>
      <w:marBottom w:val="0"/>
      <w:divBdr>
        <w:top w:val="none" w:sz="0" w:space="0" w:color="auto"/>
        <w:left w:val="none" w:sz="0" w:space="0" w:color="auto"/>
        <w:bottom w:val="none" w:sz="0" w:space="0" w:color="auto"/>
        <w:right w:val="none" w:sz="0" w:space="0" w:color="auto"/>
      </w:divBdr>
    </w:div>
    <w:div w:id="89089838">
      <w:bodyDiv w:val="1"/>
      <w:marLeft w:val="0"/>
      <w:marRight w:val="0"/>
      <w:marTop w:val="0"/>
      <w:marBottom w:val="0"/>
      <w:divBdr>
        <w:top w:val="none" w:sz="0" w:space="0" w:color="auto"/>
        <w:left w:val="none" w:sz="0" w:space="0" w:color="auto"/>
        <w:bottom w:val="none" w:sz="0" w:space="0" w:color="auto"/>
        <w:right w:val="none" w:sz="0" w:space="0" w:color="auto"/>
      </w:divBdr>
    </w:div>
    <w:div w:id="91362767">
      <w:bodyDiv w:val="1"/>
      <w:marLeft w:val="0"/>
      <w:marRight w:val="0"/>
      <w:marTop w:val="0"/>
      <w:marBottom w:val="0"/>
      <w:divBdr>
        <w:top w:val="none" w:sz="0" w:space="0" w:color="auto"/>
        <w:left w:val="none" w:sz="0" w:space="0" w:color="auto"/>
        <w:bottom w:val="none" w:sz="0" w:space="0" w:color="auto"/>
        <w:right w:val="none" w:sz="0" w:space="0" w:color="auto"/>
      </w:divBdr>
    </w:div>
    <w:div w:id="104271931">
      <w:bodyDiv w:val="1"/>
      <w:marLeft w:val="0"/>
      <w:marRight w:val="0"/>
      <w:marTop w:val="0"/>
      <w:marBottom w:val="0"/>
      <w:divBdr>
        <w:top w:val="none" w:sz="0" w:space="0" w:color="auto"/>
        <w:left w:val="none" w:sz="0" w:space="0" w:color="auto"/>
        <w:bottom w:val="none" w:sz="0" w:space="0" w:color="auto"/>
        <w:right w:val="none" w:sz="0" w:space="0" w:color="auto"/>
      </w:divBdr>
    </w:div>
    <w:div w:id="131480117">
      <w:bodyDiv w:val="1"/>
      <w:marLeft w:val="0"/>
      <w:marRight w:val="0"/>
      <w:marTop w:val="0"/>
      <w:marBottom w:val="0"/>
      <w:divBdr>
        <w:top w:val="none" w:sz="0" w:space="0" w:color="auto"/>
        <w:left w:val="none" w:sz="0" w:space="0" w:color="auto"/>
        <w:bottom w:val="none" w:sz="0" w:space="0" w:color="auto"/>
        <w:right w:val="none" w:sz="0" w:space="0" w:color="auto"/>
      </w:divBdr>
    </w:div>
    <w:div w:id="140271387">
      <w:bodyDiv w:val="1"/>
      <w:marLeft w:val="0"/>
      <w:marRight w:val="0"/>
      <w:marTop w:val="0"/>
      <w:marBottom w:val="0"/>
      <w:divBdr>
        <w:top w:val="none" w:sz="0" w:space="0" w:color="auto"/>
        <w:left w:val="none" w:sz="0" w:space="0" w:color="auto"/>
        <w:bottom w:val="none" w:sz="0" w:space="0" w:color="auto"/>
        <w:right w:val="none" w:sz="0" w:space="0" w:color="auto"/>
      </w:divBdr>
    </w:div>
    <w:div w:id="148208571">
      <w:bodyDiv w:val="1"/>
      <w:marLeft w:val="0"/>
      <w:marRight w:val="0"/>
      <w:marTop w:val="0"/>
      <w:marBottom w:val="0"/>
      <w:divBdr>
        <w:top w:val="none" w:sz="0" w:space="0" w:color="auto"/>
        <w:left w:val="none" w:sz="0" w:space="0" w:color="auto"/>
        <w:bottom w:val="none" w:sz="0" w:space="0" w:color="auto"/>
        <w:right w:val="none" w:sz="0" w:space="0" w:color="auto"/>
      </w:divBdr>
    </w:div>
    <w:div w:id="150408747">
      <w:bodyDiv w:val="1"/>
      <w:marLeft w:val="0"/>
      <w:marRight w:val="0"/>
      <w:marTop w:val="0"/>
      <w:marBottom w:val="0"/>
      <w:divBdr>
        <w:top w:val="none" w:sz="0" w:space="0" w:color="auto"/>
        <w:left w:val="none" w:sz="0" w:space="0" w:color="auto"/>
        <w:bottom w:val="none" w:sz="0" w:space="0" w:color="auto"/>
        <w:right w:val="none" w:sz="0" w:space="0" w:color="auto"/>
      </w:divBdr>
    </w:div>
    <w:div w:id="161358847">
      <w:bodyDiv w:val="1"/>
      <w:marLeft w:val="0"/>
      <w:marRight w:val="0"/>
      <w:marTop w:val="0"/>
      <w:marBottom w:val="0"/>
      <w:divBdr>
        <w:top w:val="none" w:sz="0" w:space="0" w:color="auto"/>
        <w:left w:val="none" w:sz="0" w:space="0" w:color="auto"/>
        <w:bottom w:val="none" w:sz="0" w:space="0" w:color="auto"/>
        <w:right w:val="none" w:sz="0" w:space="0" w:color="auto"/>
      </w:divBdr>
    </w:div>
    <w:div w:id="161550825">
      <w:bodyDiv w:val="1"/>
      <w:marLeft w:val="0"/>
      <w:marRight w:val="0"/>
      <w:marTop w:val="0"/>
      <w:marBottom w:val="0"/>
      <w:divBdr>
        <w:top w:val="none" w:sz="0" w:space="0" w:color="auto"/>
        <w:left w:val="none" w:sz="0" w:space="0" w:color="auto"/>
        <w:bottom w:val="none" w:sz="0" w:space="0" w:color="auto"/>
        <w:right w:val="none" w:sz="0" w:space="0" w:color="auto"/>
      </w:divBdr>
    </w:div>
    <w:div w:id="195509871">
      <w:bodyDiv w:val="1"/>
      <w:marLeft w:val="0"/>
      <w:marRight w:val="0"/>
      <w:marTop w:val="0"/>
      <w:marBottom w:val="0"/>
      <w:divBdr>
        <w:top w:val="none" w:sz="0" w:space="0" w:color="auto"/>
        <w:left w:val="none" w:sz="0" w:space="0" w:color="auto"/>
        <w:bottom w:val="none" w:sz="0" w:space="0" w:color="auto"/>
        <w:right w:val="none" w:sz="0" w:space="0" w:color="auto"/>
      </w:divBdr>
    </w:div>
    <w:div w:id="216162049">
      <w:bodyDiv w:val="1"/>
      <w:marLeft w:val="0"/>
      <w:marRight w:val="0"/>
      <w:marTop w:val="0"/>
      <w:marBottom w:val="0"/>
      <w:divBdr>
        <w:top w:val="none" w:sz="0" w:space="0" w:color="auto"/>
        <w:left w:val="none" w:sz="0" w:space="0" w:color="auto"/>
        <w:bottom w:val="none" w:sz="0" w:space="0" w:color="auto"/>
        <w:right w:val="none" w:sz="0" w:space="0" w:color="auto"/>
      </w:divBdr>
    </w:div>
    <w:div w:id="217057549">
      <w:bodyDiv w:val="1"/>
      <w:marLeft w:val="0"/>
      <w:marRight w:val="0"/>
      <w:marTop w:val="0"/>
      <w:marBottom w:val="0"/>
      <w:divBdr>
        <w:top w:val="none" w:sz="0" w:space="0" w:color="auto"/>
        <w:left w:val="none" w:sz="0" w:space="0" w:color="auto"/>
        <w:bottom w:val="none" w:sz="0" w:space="0" w:color="auto"/>
        <w:right w:val="none" w:sz="0" w:space="0" w:color="auto"/>
      </w:divBdr>
    </w:div>
    <w:div w:id="255942813">
      <w:bodyDiv w:val="1"/>
      <w:marLeft w:val="0"/>
      <w:marRight w:val="0"/>
      <w:marTop w:val="0"/>
      <w:marBottom w:val="0"/>
      <w:divBdr>
        <w:top w:val="none" w:sz="0" w:space="0" w:color="auto"/>
        <w:left w:val="none" w:sz="0" w:space="0" w:color="auto"/>
        <w:bottom w:val="none" w:sz="0" w:space="0" w:color="auto"/>
        <w:right w:val="none" w:sz="0" w:space="0" w:color="auto"/>
      </w:divBdr>
    </w:div>
    <w:div w:id="285236829">
      <w:bodyDiv w:val="1"/>
      <w:marLeft w:val="0"/>
      <w:marRight w:val="0"/>
      <w:marTop w:val="0"/>
      <w:marBottom w:val="0"/>
      <w:divBdr>
        <w:top w:val="none" w:sz="0" w:space="0" w:color="auto"/>
        <w:left w:val="none" w:sz="0" w:space="0" w:color="auto"/>
        <w:bottom w:val="none" w:sz="0" w:space="0" w:color="auto"/>
        <w:right w:val="none" w:sz="0" w:space="0" w:color="auto"/>
      </w:divBdr>
    </w:div>
    <w:div w:id="290522521">
      <w:bodyDiv w:val="1"/>
      <w:marLeft w:val="0"/>
      <w:marRight w:val="0"/>
      <w:marTop w:val="0"/>
      <w:marBottom w:val="0"/>
      <w:divBdr>
        <w:top w:val="none" w:sz="0" w:space="0" w:color="auto"/>
        <w:left w:val="none" w:sz="0" w:space="0" w:color="auto"/>
        <w:bottom w:val="none" w:sz="0" w:space="0" w:color="auto"/>
        <w:right w:val="none" w:sz="0" w:space="0" w:color="auto"/>
      </w:divBdr>
    </w:div>
    <w:div w:id="310212461">
      <w:bodyDiv w:val="1"/>
      <w:marLeft w:val="0"/>
      <w:marRight w:val="0"/>
      <w:marTop w:val="0"/>
      <w:marBottom w:val="0"/>
      <w:divBdr>
        <w:top w:val="none" w:sz="0" w:space="0" w:color="auto"/>
        <w:left w:val="none" w:sz="0" w:space="0" w:color="auto"/>
        <w:bottom w:val="none" w:sz="0" w:space="0" w:color="auto"/>
        <w:right w:val="none" w:sz="0" w:space="0" w:color="auto"/>
      </w:divBdr>
    </w:div>
    <w:div w:id="322979173">
      <w:bodyDiv w:val="1"/>
      <w:marLeft w:val="0"/>
      <w:marRight w:val="0"/>
      <w:marTop w:val="0"/>
      <w:marBottom w:val="0"/>
      <w:divBdr>
        <w:top w:val="none" w:sz="0" w:space="0" w:color="auto"/>
        <w:left w:val="none" w:sz="0" w:space="0" w:color="auto"/>
        <w:bottom w:val="none" w:sz="0" w:space="0" w:color="auto"/>
        <w:right w:val="none" w:sz="0" w:space="0" w:color="auto"/>
      </w:divBdr>
    </w:div>
    <w:div w:id="340397135">
      <w:bodyDiv w:val="1"/>
      <w:marLeft w:val="0"/>
      <w:marRight w:val="0"/>
      <w:marTop w:val="0"/>
      <w:marBottom w:val="0"/>
      <w:divBdr>
        <w:top w:val="none" w:sz="0" w:space="0" w:color="auto"/>
        <w:left w:val="none" w:sz="0" w:space="0" w:color="auto"/>
        <w:bottom w:val="none" w:sz="0" w:space="0" w:color="auto"/>
        <w:right w:val="none" w:sz="0" w:space="0" w:color="auto"/>
      </w:divBdr>
    </w:div>
    <w:div w:id="352457529">
      <w:bodyDiv w:val="1"/>
      <w:marLeft w:val="0"/>
      <w:marRight w:val="0"/>
      <w:marTop w:val="0"/>
      <w:marBottom w:val="0"/>
      <w:divBdr>
        <w:top w:val="none" w:sz="0" w:space="0" w:color="auto"/>
        <w:left w:val="none" w:sz="0" w:space="0" w:color="auto"/>
        <w:bottom w:val="none" w:sz="0" w:space="0" w:color="auto"/>
        <w:right w:val="none" w:sz="0" w:space="0" w:color="auto"/>
      </w:divBdr>
    </w:div>
    <w:div w:id="363600332">
      <w:bodyDiv w:val="1"/>
      <w:marLeft w:val="0"/>
      <w:marRight w:val="0"/>
      <w:marTop w:val="0"/>
      <w:marBottom w:val="0"/>
      <w:divBdr>
        <w:top w:val="none" w:sz="0" w:space="0" w:color="auto"/>
        <w:left w:val="none" w:sz="0" w:space="0" w:color="auto"/>
        <w:bottom w:val="none" w:sz="0" w:space="0" w:color="auto"/>
        <w:right w:val="none" w:sz="0" w:space="0" w:color="auto"/>
      </w:divBdr>
    </w:div>
    <w:div w:id="369962042">
      <w:bodyDiv w:val="1"/>
      <w:marLeft w:val="0"/>
      <w:marRight w:val="0"/>
      <w:marTop w:val="0"/>
      <w:marBottom w:val="0"/>
      <w:divBdr>
        <w:top w:val="none" w:sz="0" w:space="0" w:color="auto"/>
        <w:left w:val="none" w:sz="0" w:space="0" w:color="auto"/>
        <w:bottom w:val="none" w:sz="0" w:space="0" w:color="auto"/>
        <w:right w:val="none" w:sz="0" w:space="0" w:color="auto"/>
      </w:divBdr>
    </w:div>
    <w:div w:id="374817857">
      <w:bodyDiv w:val="1"/>
      <w:marLeft w:val="0"/>
      <w:marRight w:val="0"/>
      <w:marTop w:val="0"/>
      <w:marBottom w:val="0"/>
      <w:divBdr>
        <w:top w:val="none" w:sz="0" w:space="0" w:color="auto"/>
        <w:left w:val="none" w:sz="0" w:space="0" w:color="auto"/>
        <w:bottom w:val="none" w:sz="0" w:space="0" w:color="auto"/>
        <w:right w:val="none" w:sz="0" w:space="0" w:color="auto"/>
      </w:divBdr>
    </w:div>
    <w:div w:id="398216425">
      <w:bodyDiv w:val="1"/>
      <w:marLeft w:val="0"/>
      <w:marRight w:val="0"/>
      <w:marTop w:val="0"/>
      <w:marBottom w:val="0"/>
      <w:divBdr>
        <w:top w:val="none" w:sz="0" w:space="0" w:color="auto"/>
        <w:left w:val="none" w:sz="0" w:space="0" w:color="auto"/>
        <w:bottom w:val="none" w:sz="0" w:space="0" w:color="auto"/>
        <w:right w:val="none" w:sz="0" w:space="0" w:color="auto"/>
      </w:divBdr>
    </w:div>
    <w:div w:id="423259432">
      <w:bodyDiv w:val="1"/>
      <w:marLeft w:val="0"/>
      <w:marRight w:val="0"/>
      <w:marTop w:val="0"/>
      <w:marBottom w:val="0"/>
      <w:divBdr>
        <w:top w:val="none" w:sz="0" w:space="0" w:color="auto"/>
        <w:left w:val="none" w:sz="0" w:space="0" w:color="auto"/>
        <w:bottom w:val="none" w:sz="0" w:space="0" w:color="auto"/>
        <w:right w:val="none" w:sz="0" w:space="0" w:color="auto"/>
      </w:divBdr>
    </w:div>
    <w:div w:id="439881449">
      <w:bodyDiv w:val="1"/>
      <w:marLeft w:val="0"/>
      <w:marRight w:val="0"/>
      <w:marTop w:val="0"/>
      <w:marBottom w:val="0"/>
      <w:divBdr>
        <w:top w:val="none" w:sz="0" w:space="0" w:color="auto"/>
        <w:left w:val="none" w:sz="0" w:space="0" w:color="auto"/>
        <w:bottom w:val="none" w:sz="0" w:space="0" w:color="auto"/>
        <w:right w:val="none" w:sz="0" w:space="0" w:color="auto"/>
      </w:divBdr>
      <w:divsChild>
        <w:div w:id="2102528221">
          <w:marLeft w:val="0"/>
          <w:marRight w:val="0"/>
          <w:marTop w:val="0"/>
          <w:marBottom w:val="0"/>
          <w:divBdr>
            <w:top w:val="none" w:sz="0" w:space="0" w:color="auto"/>
            <w:left w:val="none" w:sz="0" w:space="0" w:color="auto"/>
            <w:bottom w:val="none" w:sz="0" w:space="0" w:color="auto"/>
            <w:right w:val="none" w:sz="0" w:space="0" w:color="auto"/>
          </w:divBdr>
          <w:divsChild>
            <w:div w:id="166676268">
              <w:marLeft w:val="0"/>
              <w:marRight w:val="0"/>
              <w:marTop w:val="0"/>
              <w:marBottom w:val="0"/>
              <w:divBdr>
                <w:top w:val="none" w:sz="0" w:space="0" w:color="auto"/>
                <w:left w:val="none" w:sz="0" w:space="0" w:color="auto"/>
                <w:bottom w:val="none" w:sz="0" w:space="0" w:color="auto"/>
                <w:right w:val="none" w:sz="0" w:space="0" w:color="auto"/>
              </w:divBdr>
              <w:divsChild>
                <w:div w:id="418448231">
                  <w:marLeft w:val="0"/>
                  <w:marRight w:val="0"/>
                  <w:marTop w:val="0"/>
                  <w:marBottom w:val="0"/>
                  <w:divBdr>
                    <w:top w:val="none" w:sz="0" w:space="0" w:color="auto"/>
                    <w:left w:val="none" w:sz="0" w:space="0" w:color="auto"/>
                    <w:bottom w:val="none" w:sz="0" w:space="0" w:color="auto"/>
                    <w:right w:val="none" w:sz="0" w:space="0" w:color="auto"/>
                  </w:divBdr>
                  <w:divsChild>
                    <w:div w:id="92550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917843">
      <w:bodyDiv w:val="1"/>
      <w:marLeft w:val="0"/>
      <w:marRight w:val="0"/>
      <w:marTop w:val="0"/>
      <w:marBottom w:val="0"/>
      <w:divBdr>
        <w:top w:val="none" w:sz="0" w:space="0" w:color="auto"/>
        <w:left w:val="none" w:sz="0" w:space="0" w:color="auto"/>
        <w:bottom w:val="none" w:sz="0" w:space="0" w:color="auto"/>
        <w:right w:val="none" w:sz="0" w:space="0" w:color="auto"/>
      </w:divBdr>
      <w:divsChild>
        <w:div w:id="1063984844">
          <w:marLeft w:val="0"/>
          <w:marRight w:val="0"/>
          <w:marTop w:val="0"/>
          <w:marBottom w:val="0"/>
          <w:divBdr>
            <w:top w:val="none" w:sz="0" w:space="0" w:color="auto"/>
            <w:left w:val="none" w:sz="0" w:space="0" w:color="auto"/>
            <w:bottom w:val="none" w:sz="0" w:space="0" w:color="auto"/>
            <w:right w:val="none" w:sz="0" w:space="0" w:color="auto"/>
          </w:divBdr>
          <w:divsChild>
            <w:div w:id="1742822778">
              <w:marLeft w:val="0"/>
              <w:marRight w:val="0"/>
              <w:marTop w:val="0"/>
              <w:marBottom w:val="0"/>
              <w:divBdr>
                <w:top w:val="none" w:sz="0" w:space="0" w:color="auto"/>
                <w:left w:val="none" w:sz="0" w:space="0" w:color="auto"/>
                <w:bottom w:val="none" w:sz="0" w:space="0" w:color="auto"/>
                <w:right w:val="none" w:sz="0" w:space="0" w:color="auto"/>
              </w:divBdr>
              <w:divsChild>
                <w:div w:id="668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845228">
      <w:bodyDiv w:val="1"/>
      <w:marLeft w:val="0"/>
      <w:marRight w:val="0"/>
      <w:marTop w:val="0"/>
      <w:marBottom w:val="0"/>
      <w:divBdr>
        <w:top w:val="none" w:sz="0" w:space="0" w:color="auto"/>
        <w:left w:val="none" w:sz="0" w:space="0" w:color="auto"/>
        <w:bottom w:val="none" w:sz="0" w:space="0" w:color="auto"/>
        <w:right w:val="none" w:sz="0" w:space="0" w:color="auto"/>
      </w:divBdr>
    </w:div>
    <w:div w:id="463157446">
      <w:bodyDiv w:val="1"/>
      <w:marLeft w:val="0"/>
      <w:marRight w:val="0"/>
      <w:marTop w:val="0"/>
      <w:marBottom w:val="0"/>
      <w:divBdr>
        <w:top w:val="none" w:sz="0" w:space="0" w:color="auto"/>
        <w:left w:val="none" w:sz="0" w:space="0" w:color="auto"/>
        <w:bottom w:val="none" w:sz="0" w:space="0" w:color="auto"/>
        <w:right w:val="none" w:sz="0" w:space="0" w:color="auto"/>
      </w:divBdr>
    </w:div>
    <w:div w:id="490298682">
      <w:bodyDiv w:val="1"/>
      <w:marLeft w:val="0"/>
      <w:marRight w:val="0"/>
      <w:marTop w:val="0"/>
      <w:marBottom w:val="0"/>
      <w:divBdr>
        <w:top w:val="none" w:sz="0" w:space="0" w:color="auto"/>
        <w:left w:val="none" w:sz="0" w:space="0" w:color="auto"/>
        <w:bottom w:val="none" w:sz="0" w:space="0" w:color="auto"/>
        <w:right w:val="none" w:sz="0" w:space="0" w:color="auto"/>
      </w:divBdr>
    </w:div>
    <w:div w:id="500895397">
      <w:bodyDiv w:val="1"/>
      <w:marLeft w:val="0"/>
      <w:marRight w:val="0"/>
      <w:marTop w:val="0"/>
      <w:marBottom w:val="0"/>
      <w:divBdr>
        <w:top w:val="none" w:sz="0" w:space="0" w:color="auto"/>
        <w:left w:val="none" w:sz="0" w:space="0" w:color="auto"/>
        <w:bottom w:val="none" w:sz="0" w:space="0" w:color="auto"/>
        <w:right w:val="none" w:sz="0" w:space="0" w:color="auto"/>
      </w:divBdr>
    </w:div>
    <w:div w:id="510534388">
      <w:bodyDiv w:val="1"/>
      <w:marLeft w:val="0"/>
      <w:marRight w:val="0"/>
      <w:marTop w:val="0"/>
      <w:marBottom w:val="0"/>
      <w:divBdr>
        <w:top w:val="none" w:sz="0" w:space="0" w:color="auto"/>
        <w:left w:val="none" w:sz="0" w:space="0" w:color="auto"/>
        <w:bottom w:val="none" w:sz="0" w:space="0" w:color="auto"/>
        <w:right w:val="none" w:sz="0" w:space="0" w:color="auto"/>
      </w:divBdr>
    </w:div>
    <w:div w:id="513616720">
      <w:bodyDiv w:val="1"/>
      <w:marLeft w:val="0"/>
      <w:marRight w:val="0"/>
      <w:marTop w:val="0"/>
      <w:marBottom w:val="0"/>
      <w:divBdr>
        <w:top w:val="none" w:sz="0" w:space="0" w:color="auto"/>
        <w:left w:val="none" w:sz="0" w:space="0" w:color="auto"/>
        <w:bottom w:val="none" w:sz="0" w:space="0" w:color="auto"/>
        <w:right w:val="none" w:sz="0" w:space="0" w:color="auto"/>
      </w:divBdr>
    </w:div>
    <w:div w:id="514150784">
      <w:bodyDiv w:val="1"/>
      <w:marLeft w:val="0"/>
      <w:marRight w:val="0"/>
      <w:marTop w:val="0"/>
      <w:marBottom w:val="0"/>
      <w:divBdr>
        <w:top w:val="none" w:sz="0" w:space="0" w:color="auto"/>
        <w:left w:val="none" w:sz="0" w:space="0" w:color="auto"/>
        <w:bottom w:val="none" w:sz="0" w:space="0" w:color="auto"/>
        <w:right w:val="none" w:sz="0" w:space="0" w:color="auto"/>
      </w:divBdr>
    </w:div>
    <w:div w:id="514998754">
      <w:bodyDiv w:val="1"/>
      <w:marLeft w:val="0"/>
      <w:marRight w:val="0"/>
      <w:marTop w:val="0"/>
      <w:marBottom w:val="0"/>
      <w:divBdr>
        <w:top w:val="none" w:sz="0" w:space="0" w:color="auto"/>
        <w:left w:val="none" w:sz="0" w:space="0" w:color="auto"/>
        <w:bottom w:val="none" w:sz="0" w:space="0" w:color="auto"/>
        <w:right w:val="none" w:sz="0" w:space="0" w:color="auto"/>
      </w:divBdr>
    </w:div>
    <w:div w:id="516506859">
      <w:bodyDiv w:val="1"/>
      <w:marLeft w:val="0"/>
      <w:marRight w:val="0"/>
      <w:marTop w:val="0"/>
      <w:marBottom w:val="0"/>
      <w:divBdr>
        <w:top w:val="none" w:sz="0" w:space="0" w:color="auto"/>
        <w:left w:val="none" w:sz="0" w:space="0" w:color="auto"/>
        <w:bottom w:val="none" w:sz="0" w:space="0" w:color="auto"/>
        <w:right w:val="none" w:sz="0" w:space="0" w:color="auto"/>
      </w:divBdr>
    </w:div>
    <w:div w:id="516651730">
      <w:bodyDiv w:val="1"/>
      <w:marLeft w:val="0"/>
      <w:marRight w:val="0"/>
      <w:marTop w:val="0"/>
      <w:marBottom w:val="0"/>
      <w:divBdr>
        <w:top w:val="none" w:sz="0" w:space="0" w:color="auto"/>
        <w:left w:val="none" w:sz="0" w:space="0" w:color="auto"/>
        <w:bottom w:val="none" w:sz="0" w:space="0" w:color="auto"/>
        <w:right w:val="none" w:sz="0" w:space="0" w:color="auto"/>
      </w:divBdr>
    </w:div>
    <w:div w:id="536966022">
      <w:bodyDiv w:val="1"/>
      <w:marLeft w:val="0"/>
      <w:marRight w:val="0"/>
      <w:marTop w:val="0"/>
      <w:marBottom w:val="0"/>
      <w:divBdr>
        <w:top w:val="none" w:sz="0" w:space="0" w:color="auto"/>
        <w:left w:val="none" w:sz="0" w:space="0" w:color="auto"/>
        <w:bottom w:val="none" w:sz="0" w:space="0" w:color="auto"/>
        <w:right w:val="none" w:sz="0" w:space="0" w:color="auto"/>
      </w:divBdr>
    </w:div>
    <w:div w:id="599415493">
      <w:bodyDiv w:val="1"/>
      <w:marLeft w:val="0"/>
      <w:marRight w:val="0"/>
      <w:marTop w:val="0"/>
      <w:marBottom w:val="0"/>
      <w:divBdr>
        <w:top w:val="none" w:sz="0" w:space="0" w:color="auto"/>
        <w:left w:val="none" w:sz="0" w:space="0" w:color="auto"/>
        <w:bottom w:val="none" w:sz="0" w:space="0" w:color="auto"/>
        <w:right w:val="none" w:sz="0" w:space="0" w:color="auto"/>
      </w:divBdr>
    </w:div>
    <w:div w:id="605581452">
      <w:bodyDiv w:val="1"/>
      <w:marLeft w:val="0"/>
      <w:marRight w:val="0"/>
      <w:marTop w:val="0"/>
      <w:marBottom w:val="0"/>
      <w:divBdr>
        <w:top w:val="none" w:sz="0" w:space="0" w:color="auto"/>
        <w:left w:val="none" w:sz="0" w:space="0" w:color="auto"/>
        <w:bottom w:val="none" w:sz="0" w:space="0" w:color="auto"/>
        <w:right w:val="none" w:sz="0" w:space="0" w:color="auto"/>
      </w:divBdr>
    </w:div>
    <w:div w:id="610358533">
      <w:bodyDiv w:val="1"/>
      <w:marLeft w:val="0"/>
      <w:marRight w:val="0"/>
      <w:marTop w:val="0"/>
      <w:marBottom w:val="0"/>
      <w:divBdr>
        <w:top w:val="none" w:sz="0" w:space="0" w:color="auto"/>
        <w:left w:val="none" w:sz="0" w:space="0" w:color="auto"/>
        <w:bottom w:val="none" w:sz="0" w:space="0" w:color="auto"/>
        <w:right w:val="none" w:sz="0" w:space="0" w:color="auto"/>
      </w:divBdr>
    </w:div>
    <w:div w:id="624047150">
      <w:bodyDiv w:val="1"/>
      <w:marLeft w:val="0"/>
      <w:marRight w:val="0"/>
      <w:marTop w:val="0"/>
      <w:marBottom w:val="0"/>
      <w:divBdr>
        <w:top w:val="none" w:sz="0" w:space="0" w:color="auto"/>
        <w:left w:val="none" w:sz="0" w:space="0" w:color="auto"/>
        <w:bottom w:val="none" w:sz="0" w:space="0" w:color="auto"/>
        <w:right w:val="none" w:sz="0" w:space="0" w:color="auto"/>
      </w:divBdr>
    </w:div>
    <w:div w:id="634533128">
      <w:bodyDiv w:val="1"/>
      <w:marLeft w:val="0"/>
      <w:marRight w:val="0"/>
      <w:marTop w:val="0"/>
      <w:marBottom w:val="0"/>
      <w:divBdr>
        <w:top w:val="none" w:sz="0" w:space="0" w:color="auto"/>
        <w:left w:val="none" w:sz="0" w:space="0" w:color="auto"/>
        <w:bottom w:val="none" w:sz="0" w:space="0" w:color="auto"/>
        <w:right w:val="none" w:sz="0" w:space="0" w:color="auto"/>
      </w:divBdr>
    </w:div>
    <w:div w:id="640966690">
      <w:bodyDiv w:val="1"/>
      <w:marLeft w:val="0"/>
      <w:marRight w:val="0"/>
      <w:marTop w:val="0"/>
      <w:marBottom w:val="0"/>
      <w:divBdr>
        <w:top w:val="none" w:sz="0" w:space="0" w:color="auto"/>
        <w:left w:val="none" w:sz="0" w:space="0" w:color="auto"/>
        <w:bottom w:val="none" w:sz="0" w:space="0" w:color="auto"/>
        <w:right w:val="none" w:sz="0" w:space="0" w:color="auto"/>
      </w:divBdr>
    </w:div>
    <w:div w:id="651830120">
      <w:bodyDiv w:val="1"/>
      <w:marLeft w:val="0"/>
      <w:marRight w:val="0"/>
      <w:marTop w:val="0"/>
      <w:marBottom w:val="0"/>
      <w:divBdr>
        <w:top w:val="none" w:sz="0" w:space="0" w:color="auto"/>
        <w:left w:val="none" w:sz="0" w:space="0" w:color="auto"/>
        <w:bottom w:val="none" w:sz="0" w:space="0" w:color="auto"/>
        <w:right w:val="none" w:sz="0" w:space="0" w:color="auto"/>
      </w:divBdr>
    </w:div>
    <w:div w:id="668412630">
      <w:bodyDiv w:val="1"/>
      <w:marLeft w:val="0"/>
      <w:marRight w:val="0"/>
      <w:marTop w:val="0"/>
      <w:marBottom w:val="0"/>
      <w:divBdr>
        <w:top w:val="none" w:sz="0" w:space="0" w:color="auto"/>
        <w:left w:val="none" w:sz="0" w:space="0" w:color="auto"/>
        <w:bottom w:val="none" w:sz="0" w:space="0" w:color="auto"/>
        <w:right w:val="none" w:sz="0" w:space="0" w:color="auto"/>
      </w:divBdr>
    </w:div>
    <w:div w:id="684480740">
      <w:bodyDiv w:val="1"/>
      <w:marLeft w:val="0"/>
      <w:marRight w:val="0"/>
      <w:marTop w:val="0"/>
      <w:marBottom w:val="0"/>
      <w:divBdr>
        <w:top w:val="none" w:sz="0" w:space="0" w:color="auto"/>
        <w:left w:val="none" w:sz="0" w:space="0" w:color="auto"/>
        <w:bottom w:val="none" w:sz="0" w:space="0" w:color="auto"/>
        <w:right w:val="none" w:sz="0" w:space="0" w:color="auto"/>
      </w:divBdr>
    </w:div>
    <w:div w:id="686760118">
      <w:bodyDiv w:val="1"/>
      <w:marLeft w:val="0"/>
      <w:marRight w:val="0"/>
      <w:marTop w:val="0"/>
      <w:marBottom w:val="0"/>
      <w:divBdr>
        <w:top w:val="none" w:sz="0" w:space="0" w:color="auto"/>
        <w:left w:val="none" w:sz="0" w:space="0" w:color="auto"/>
        <w:bottom w:val="none" w:sz="0" w:space="0" w:color="auto"/>
        <w:right w:val="none" w:sz="0" w:space="0" w:color="auto"/>
      </w:divBdr>
    </w:div>
    <w:div w:id="697200901">
      <w:bodyDiv w:val="1"/>
      <w:marLeft w:val="0"/>
      <w:marRight w:val="0"/>
      <w:marTop w:val="0"/>
      <w:marBottom w:val="0"/>
      <w:divBdr>
        <w:top w:val="none" w:sz="0" w:space="0" w:color="auto"/>
        <w:left w:val="none" w:sz="0" w:space="0" w:color="auto"/>
        <w:bottom w:val="none" w:sz="0" w:space="0" w:color="auto"/>
        <w:right w:val="none" w:sz="0" w:space="0" w:color="auto"/>
      </w:divBdr>
    </w:div>
    <w:div w:id="701133223">
      <w:bodyDiv w:val="1"/>
      <w:marLeft w:val="0"/>
      <w:marRight w:val="0"/>
      <w:marTop w:val="0"/>
      <w:marBottom w:val="0"/>
      <w:divBdr>
        <w:top w:val="none" w:sz="0" w:space="0" w:color="auto"/>
        <w:left w:val="none" w:sz="0" w:space="0" w:color="auto"/>
        <w:bottom w:val="none" w:sz="0" w:space="0" w:color="auto"/>
        <w:right w:val="none" w:sz="0" w:space="0" w:color="auto"/>
      </w:divBdr>
    </w:div>
    <w:div w:id="725494734">
      <w:bodyDiv w:val="1"/>
      <w:marLeft w:val="0"/>
      <w:marRight w:val="0"/>
      <w:marTop w:val="0"/>
      <w:marBottom w:val="0"/>
      <w:divBdr>
        <w:top w:val="none" w:sz="0" w:space="0" w:color="auto"/>
        <w:left w:val="none" w:sz="0" w:space="0" w:color="auto"/>
        <w:bottom w:val="none" w:sz="0" w:space="0" w:color="auto"/>
        <w:right w:val="none" w:sz="0" w:space="0" w:color="auto"/>
      </w:divBdr>
    </w:div>
    <w:div w:id="727144452">
      <w:bodyDiv w:val="1"/>
      <w:marLeft w:val="0"/>
      <w:marRight w:val="0"/>
      <w:marTop w:val="0"/>
      <w:marBottom w:val="0"/>
      <w:divBdr>
        <w:top w:val="none" w:sz="0" w:space="0" w:color="auto"/>
        <w:left w:val="none" w:sz="0" w:space="0" w:color="auto"/>
        <w:bottom w:val="none" w:sz="0" w:space="0" w:color="auto"/>
        <w:right w:val="none" w:sz="0" w:space="0" w:color="auto"/>
      </w:divBdr>
    </w:div>
    <w:div w:id="728765271">
      <w:bodyDiv w:val="1"/>
      <w:marLeft w:val="0"/>
      <w:marRight w:val="0"/>
      <w:marTop w:val="0"/>
      <w:marBottom w:val="0"/>
      <w:divBdr>
        <w:top w:val="none" w:sz="0" w:space="0" w:color="auto"/>
        <w:left w:val="none" w:sz="0" w:space="0" w:color="auto"/>
        <w:bottom w:val="none" w:sz="0" w:space="0" w:color="auto"/>
        <w:right w:val="none" w:sz="0" w:space="0" w:color="auto"/>
      </w:divBdr>
      <w:divsChild>
        <w:div w:id="1615552650">
          <w:marLeft w:val="0"/>
          <w:marRight w:val="0"/>
          <w:marTop w:val="0"/>
          <w:marBottom w:val="0"/>
          <w:divBdr>
            <w:top w:val="none" w:sz="0" w:space="0" w:color="auto"/>
            <w:left w:val="none" w:sz="0" w:space="0" w:color="auto"/>
            <w:bottom w:val="none" w:sz="0" w:space="0" w:color="auto"/>
            <w:right w:val="none" w:sz="0" w:space="0" w:color="auto"/>
          </w:divBdr>
          <w:divsChild>
            <w:div w:id="2130469027">
              <w:marLeft w:val="0"/>
              <w:marRight w:val="0"/>
              <w:marTop w:val="0"/>
              <w:marBottom w:val="0"/>
              <w:divBdr>
                <w:top w:val="none" w:sz="0" w:space="0" w:color="auto"/>
                <w:left w:val="none" w:sz="0" w:space="0" w:color="auto"/>
                <w:bottom w:val="none" w:sz="0" w:space="0" w:color="auto"/>
                <w:right w:val="none" w:sz="0" w:space="0" w:color="auto"/>
              </w:divBdr>
              <w:divsChild>
                <w:div w:id="1403331466">
                  <w:marLeft w:val="0"/>
                  <w:marRight w:val="0"/>
                  <w:marTop w:val="0"/>
                  <w:marBottom w:val="0"/>
                  <w:divBdr>
                    <w:top w:val="none" w:sz="0" w:space="0" w:color="auto"/>
                    <w:left w:val="none" w:sz="0" w:space="0" w:color="auto"/>
                    <w:bottom w:val="none" w:sz="0" w:space="0" w:color="auto"/>
                    <w:right w:val="none" w:sz="0" w:space="0" w:color="auto"/>
                  </w:divBdr>
                  <w:divsChild>
                    <w:div w:id="1132750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995763">
      <w:bodyDiv w:val="1"/>
      <w:marLeft w:val="0"/>
      <w:marRight w:val="0"/>
      <w:marTop w:val="0"/>
      <w:marBottom w:val="0"/>
      <w:divBdr>
        <w:top w:val="none" w:sz="0" w:space="0" w:color="auto"/>
        <w:left w:val="none" w:sz="0" w:space="0" w:color="auto"/>
        <w:bottom w:val="none" w:sz="0" w:space="0" w:color="auto"/>
        <w:right w:val="none" w:sz="0" w:space="0" w:color="auto"/>
      </w:divBdr>
    </w:div>
    <w:div w:id="746999282">
      <w:bodyDiv w:val="1"/>
      <w:marLeft w:val="0"/>
      <w:marRight w:val="0"/>
      <w:marTop w:val="0"/>
      <w:marBottom w:val="0"/>
      <w:divBdr>
        <w:top w:val="none" w:sz="0" w:space="0" w:color="auto"/>
        <w:left w:val="none" w:sz="0" w:space="0" w:color="auto"/>
        <w:bottom w:val="none" w:sz="0" w:space="0" w:color="auto"/>
        <w:right w:val="none" w:sz="0" w:space="0" w:color="auto"/>
      </w:divBdr>
    </w:div>
    <w:div w:id="776606495">
      <w:bodyDiv w:val="1"/>
      <w:marLeft w:val="0"/>
      <w:marRight w:val="0"/>
      <w:marTop w:val="0"/>
      <w:marBottom w:val="0"/>
      <w:divBdr>
        <w:top w:val="none" w:sz="0" w:space="0" w:color="auto"/>
        <w:left w:val="none" w:sz="0" w:space="0" w:color="auto"/>
        <w:bottom w:val="none" w:sz="0" w:space="0" w:color="auto"/>
        <w:right w:val="none" w:sz="0" w:space="0" w:color="auto"/>
      </w:divBdr>
      <w:divsChild>
        <w:div w:id="1615944108">
          <w:marLeft w:val="0"/>
          <w:marRight w:val="0"/>
          <w:marTop w:val="0"/>
          <w:marBottom w:val="0"/>
          <w:divBdr>
            <w:top w:val="none" w:sz="0" w:space="0" w:color="auto"/>
            <w:left w:val="none" w:sz="0" w:space="0" w:color="auto"/>
            <w:bottom w:val="none" w:sz="0" w:space="0" w:color="auto"/>
            <w:right w:val="none" w:sz="0" w:space="0" w:color="auto"/>
          </w:divBdr>
          <w:divsChild>
            <w:div w:id="763301578">
              <w:marLeft w:val="0"/>
              <w:marRight w:val="0"/>
              <w:marTop w:val="0"/>
              <w:marBottom w:val="0"/>
              <w:divBdr>
                <w:top w:val="none" w:sz="0" w:space="0" w:color="auto"/>
                <w:left w:val="none" w:sz="0" w:space="0" w:color="auto"/>
                <w:bottom w:val="none" w:sz="0" w:space="0" w:color="auto"/>
                <w:right w:val="none" w:sz="0" w:space="0" w:color="auto"/>
              </w:divBdr>
              <w:divsChild>
                <w:div w:id="1942839791">
                  <w:marLeft w:val="0"/>
                  <w:marRight w:val="0"/>
                  <w:marTop w:val="0"/>
                  <w:marBottom w:val="0"/>
                  <w:divBdr>
                    <w:top w:val="none" w:sz="0" w:space="0" w:color="auto"/>
                    <w:left w:val="none" w:sz="0" w:space="0" w:color="auto"/>
                    <w:bottom w:val="none" w:sz="0" w:space="0" w:color="auto"/>
                    <w:right w:val="none" w:sz="0" w:space="0" w:color="auto"/>
                  </w:divBdr>
                  <w:divsChild>
                    <w:div w:id="6294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061776">
      <w:bodyDiv w:val="1"/>
      <w:marLeft w:val="0"/>
      <w:marRight w:val="0"/>
      <w:marTop w:val="0"/>
      <w:marBottom w:val="0"/>
      <w:divBdr>
        <w:top w:val="none" w:sz="0" w:space="0" w:color="auto"/>
        <w:left w:val="none" w:sz="0" w:space="0" w:color="auto"/>
        <w:bottom w:val="none" w:sz="0" w:space="0" w:color="auto"/>
        <w:right w:val="none" w:sz="0" w:space="0" w:color="auto"/>
      </w:divBdr>
    </w:div>
    <w:div w:id="799342985">
      <w:bodyDiv w:val="1"/>
      <w:marLeft w:val="0"/>
      <w:marRight w:val="0"/>
      <w:marTop w:val="0"/>
      <w:marBottom w:val="0"/>
      <w:divBdr>
        <w:top w:val="none" w:sz="0" w:space="0" w:color="auto"/>
        <w:left w:val="none" w:sz="0" w:space="0" w:color="auto"/>
        <w:bottom w:val="none" w:sz="0" w:space="0" w:color="auto"/>
        <w:right w:val="none" w:sz="0" w:space="0" w:color="auto"/>
      </w:divBdr>
      <w:divsChild>
        <w:div w:id="1229220153">
          <w:marLeft w:val="0"/>
          <w:marRight w:val="0"/>
          <w:marTop w:val="0"/>
          <w:marBottom w:val="0"/>
          <w:divBdr>
            <w:top w:val="none" w:sz="0" w:space="0" w:color="auto"/>
            <w:left w:val="none" w:sz="0" w:space="0" w:color="auto"/>
            <w:bottom w:val="none" w:sz="0" w:space="0" w:color="auto"/>
            <w:right w:val="none" w:sz="0" w:space="0" w:color="auto"/>
          </w:divBdr>
          <w:divsChild>
            <w:div w:id="936792659">
              <w:marLeft w:val="0"/>
              <w:marRight w:val="0"/>
              <w:marTop w:val="0"/>
              <w:marBottom w:val="0"/>
              <w:divBdr>
                <w:top w:val="none" w:sz="0" w:space="0" w:color="auto"/>
                <w:left w:val="none" w:sz="0" w:space="0" w:color="auto"/>
                <w:bottom w:val="none" w:sz="0" w:space="0" w:color="auto"/>
                <w:right w:val="none" w:sz="0" w:space="0" w:color="auto"/>
              </w:divBdr>
              <w:divsChild>
                <w:div w:id="184964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186284">
          <w:marLeft w:val="0"/>
          <w:marRight w:val="0"/>
          <w:marTop w:val="0"/>
          <w:marBottom w:val="0"/>
          <w:divBdr>
            <w:top w:val="none" w:sz="0" w:space="0" w:color="auto"/>
            <w:left w:val="none" w:sz="0" w:space="0" w:color="auto"/>
            <w:bottom w:val="none" w:sz="0" w:space="0" w:color="auto"/>
            <w:right w:val="none" w:sz="0" w:space="0" w:color="auto"/>
          </w:divBdr>
          <w:divsChild>
            <w:div w:id="1692610052">
              <w:marLeft w:val="0"/>
              <w:marRight w:val="0"/>
              <w:marTop w:val="0"/>
              <w:marBottom w:val="0"/>
              <w:divBdr>
                <w:top w:val="none" w:sz="0" w:space="0" w:color="auto"/>
                <w:left w:val="none" w:sz="0" w:space="0" w:color="auto"/>
                <w:bottom w:val="none" w:sz="0" w:space="0" w:color="auto"/>
                <w:right w:val="none" w:sz="0" w:space="0" w:color="auto"/>
              </w:divBdr>
              <w:divsChild>
                <w:div w:id="1513954709">
                  <w:marLeft w:val="0"/>
                  <w:marRight w:val="0"/>
                  <w:marTop w:val="0"/>
                  <w:marBottom w:val="0"/>
                  <w:divBdr>
                    <w:top w:val="none" w:sz="0" w:space="0" w:color="auto"/>
                    <w:left w:val="none" w:sz="0" w:space="0" w:color="auto"/>
                    <w:bottom w:val="none" w:sz="0" w:space="0" w:color="auto"/>
                    <w:right w:val="none" w:sz="0" w:space="0" w:color="auto"/>
                  </w:divBdr>
                </w:div>
              </w:divsChild>
            </w:div>
            <w:div w:id="190732008">
              <w:marLeft w:val="0"/>
              <w:marRight w:val="0"/>
              <w:marTop w:val="0"/>
              <w:marBottom w:val="0"/>
              <w:divBdr>
                <w:top w:val="none" w:sz="0" w:space="0" w:color="auto"/>
                <w:left w:val="none" w:sz="0" w:space="0" w:color="auto"/>
                <w:bottom w:val="none" w:sz="0" w:space="0" w:color="auto"/>
                <w:right w:val="none" w:sz="0" w:space="0" w:color="auto"/>
              </w:divBdr>
              <w:divsChild>
                <w:div w:id="141466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672510">
      <w:bodyDiv w:val="1"/>
      <w:marLeft w:val="0"/>
      <w:marRight w:val="0"/>
      <w:marTop w:val="0"/>
      <w:marBottom w:val="0"/>
      <w:divBdr>
        <w:top w:val="none" w:sz="0" w:space="0" w:color="auto"/>
        <w:left w:val="none" w:sz="0" w:space="0" w:color="auto"/>
        <w:bottom w:val="none" w:sz="0" w:space="0" w:color="auto"/>
        <w:right w:val="none" w:sz="0" w:space="0" w:color="auto"/>
      </w:divBdr>
    </w:div>
    <w:div w:id="824009619">
      <w:bodyDiv w:val="1"/>
      <w:marLeft w:val="0"/>
      <w:marRight w:val="0"/>
      <w:marTop w:val="0"/>
      <w:marBottom w:val="0"/>
      <w:divBdr>
        <w:top w:val="none" w:sz="0" w:space="0" w:color="auto"/>
        <w:left w:val="none" w:sz="0" w:space="0" w:color="auto"/>
        <w:bottom w:val="none" w:sz="0" w:space="0" w:color="auto"/>
        <w:right w:val="none" w:sz="0" w:space="0" w:color="auto"/>
      </w:divBdr>
    </w:div>
    <w:div w:id="826356961">
      <w:bodyDiv w:val="1"/>
      <w:marLeft w:val="0"/>
      <w:marRight w:val="0"/>
      <w:marTop w:val="0"/>
      <w:marBottom w:val="0"/>
      <w:divBdr>
        <w:top w:val="none" w:sz="0" w:space="0" w:color="auto"/>
        <w:left w:val="none" w:sz="0" w:space="0" w:color="auto"/>
        <w:bottom w:val="none" w:sz="0" w:space="0" w:color="auto"/>
        <w:right w:val="none" w:sz="0" w:space="0" w:color="auto"/>
      </w:divBdr>
    </w:div>
    <w:div w:id="838620827">
      <w:bodyDiv w:val="1"/>
      <w:marLeft w:val="0"/>
      <w:marRight w:val="0"/>
      <w:marTop w:val="0"/>
      <w:marBottom w:val="0"/>
      <w:divBdr>
        <w:top w:val="none" w:sz="0" w:space="0" w:color="auto"/>
        <w:left w:val="none" w:sz="0" w:space="0" w:color="auto"/>
        <w:bottom w:val="none" w:sz="0" w:space="0" w:color="auto"/>
        <w:right w:val="none" w:sz="0" w:space="0" w:color="auto"/>
      </w:divBdr>
    </w:div>
    <w:div w:id="844711765">
      <w:bodyDiv w:val="1"/>
      <w:marLeft w:val="0"/>
      <w:marRight w:val="0"/>
      <w:marTop w:val="0"/>
      <w:marBottom w:val="0"/>
      <w:divBdr>
        <w:top w:val="none" w:sz="0" w:space="0" w:color="auto"/>
        <w:left w:val="none" w:sz="0" w:space="0" w:color="auto"/>
        <w:bottom w:val="none" w:sz="0" w:space="0" w:color="auto"/>
        <w:right w:val="none" w:sz="0" w:space="0" w:color="auto"/>
      </w:divBdr>
    </w:div>
    <w:div w:id="871379313">
      <w:bodyDiv w:val="1"/>
      <w:marLeft w:val="0"/>
      <w:marRight w:val="0"/>
      <w:marTop w:val="0"/>
      <w:marBottom w:val="0"/>
      <w:divBdr>
        <w:top w:val="none" w:sz="0" w:space="0" w:color="auto"/>
        <w:left w:val="none" w:sz="0" w:space="0" w:color="auto"/>
        <w:bottom w:val="none" w:sz="0" w:space="0" w:color="auto"/>
        <w:right w:val="none" w:sz="0" w:space="0" w:color="auto"/>
      </w:divBdr>
    </w:div>
    <w:div w:id="887229447">
      <w:bodyDiv w:val="1"/>
      <w:marLeft w:val="0"/>
      <w:marRight w:val="0"/>
      <w:marTop w:val="0"/>
      <w:marBottom w:val="0"/>
      <w:divBdr>
        <w:top w:val="none" w:sz="0" w:space="0" w:color="auto"/>
        <w:left w:val="none" w:sz="0" w:space="0" w:color="auto"/>
        <w:bottom w:val="none" w:sz="0" w:space="0" w:color="auto"/>
        <w:right w:val="none" w:sz="0" w:space="0" w:color="auto"/>
      </w:divBdr>
    </w:div>
    <w:div w:id="888032479">
      <w:bodyDiv w:val="1"/>
      <w:marLeft w:val="0"/>
      <w:marRight w:val="0"/>
      <w:marTop w:val="0"/>
      <w:marBottom w:val="0"/>
      <w:divBdr>
        <w:top w:val="none" w:sz="0" w:space="0" w:color="auto"/>
        <w:left w:val="none" w:sz="0" w:space="0" w:color="auto"/>
        <w:bottom w:val="none" w:sz="0" w:space="0" w:color="auto"/>
        <w:right w:val="none" w:sz="0" w:space="0" w:color="auto"/>
      </w:divBdr>
    </w:div>
    <w:div w:id="889920429">
      <w:bodyDiv w:val="1"/>
      <w:marLeft w:val="0"/>
      <w:marRight w:val="0"/>
      <w:marTop w:val="0"/>
      <w:marBottom w:val="0"/>
      <w:divBdr>
        <w:top w:val="none" w:sz="0" w:space="0" w:color="auto"/>
        <w:left w:val="none" w:sz="0" w:space="0" w:color="auto"/>
        <w:bottom w:val="none" w:sz="0" w:space="0" w:color="auto"/>
        <w:right w:val="none" w:sz="0" w:space="0" w:color="auto"/>
      </w:divBdr>
    </w:div>
    <w:div w:id="900291986">
      <w:bodyDiv w:val="1"/>
      <w:marLeft w:val="0"/>
      <w:marRight w:val="0"/>
      <w:marTop w:val="0"/>
      <w:marBottom w:val="0"/>
      <w:divBdr>
        <w:top w:val="none" w:sz="0" w:space="0" w:color="auto"/>
        <w:left w:val="none" w:sz="0" w:space="0" w:color="auto"/>
        <w:bottom w:val="none" w:sz="0" w:space="0" w:color="auto"/>
        <w:right w:val="none" w:sz="0" w:space="0" w:color="auto"/>
      </w:divBdr>
    </w:div>
    <w:div w:id="918096350">
      <w:bodyDiv w:val="1"/>
      <w:marLeft w:val="0"/>
      <w:marRight w:val="0"/>
      <w:marTop w:val="0"/>
      <w:marBottom w:val="0"/>
      <w:divBdr>
        <w:top w:val="none" w:sz="0" w:space="0" w:color="auto"/>
        <w:left w:val="none" w:sz="0" w:space="0" w:color="auto"/>
        <w:bottom w:val="none" w:sz="0" w:space="0" w:color="auto"/>
        <w:right w:val="none" w:sz="0" w:space="0" w:color="auto"/>
      </w:divBdr>
    </w:div>
    <w:div w:id="920479856">
      <w:bodyDiv w:val="1"/>
      <w:marLeft w:val="0"/>
      <w:marRight w:val="0"/>
      <w:marTop w:val="0"/>
      <w:marBottom w:val="0"/>
      <w:divBdr>
        <w:top w:val="none" w:sz="0" w:space="0" w:color="auto"/>
        <w:left w:val="none" w:sz="0" w:space="0" w:color="auto"/>
        <w:bottom w:val="none" w:sz="0" w:space="0" w:color="auto"/>
        <w:right w:val="none" w:sz="0" w:space="0" w:color="auto"/>
      </w:divBdr>
    </w:div>
    <w:div w:id="931201082">
      <w:bodyDiv w:val="1"/>
      <w:marLeft w:val="0"/>
      <w:marRight w:val="0"/>
      <w:marTop w:val="0"/>
      <w:marBottom w:val="0"/>
      <w:divBdr>
        <w:top w:val="none" w:sz="0" w:space="0" w:color="auto"/>
        <w:left w:val="none" w:sz="0" w:space="0" w:color="auto"/>
        <w:bottom w:val="none" w:sz="0" w:space="0" w:color="auto"/>
        <w:right w:val="none" w:sz="0" w:space="0" w:color="auto"/>
      </w:divBdr>
    </w:div>
    <w:div w:id="980113354">
      <w:bodyDiv w:val="1"/>
      <w:marLeft w:val="0"/>
      <w:marRight w:val="0"/>
      <w:marTop w:val="0"/>
      <w:marBottom w:val="0"/>
      <w:divBdr>
        <w:top w:val="none" w:sz="0" w:space="0" w:color="auto"/>
        <w:left w:val="none" w:sz="0" w:space="0" w:color="auto"/>
        <w:bottom w:val="none" w:sz="0" w:space="0" w:color="auto"/>
        <w:right w:val="none" w:sz="0" w:space="0" w:color="auto"/>
      </w:divBdr>
    </w:div>
    <w:div w:id="982537559">
      <w:bodyDiv w:val="1"/>
      <w:marLeft w:val="0"/>
      <w:marRight w:val="0"/>
      <w:marTop w:val="0"/>
      <w:marBottom w:val="0"/>
      <w:divBdr>
        <w:top w:val="none" w:sz="0" w:space="0" w:color="auto"/>
        <w:left w:val="none" w:sz="0" w:space="0" w:color="auto"/>
        <w:bottom w:val="none" w:sz="0" w:space="0" w:color="auto"/>
        <w:right w:val="none" w:sz="0" w:space="0" w:color="auto"/>
      </w:divBdr>
    </w:div>
    <w:div w:id="986514127">
      <w:bodyDiv w:val="1"/>
      <w:marLeft w:val="0"/>
      <w:marRight w:val="0"/>
      <w:marTop w:val="0"/>
      <w:marBottom w:val="0"/>
      <w:divBdr>
        <w:top w:val="none" w:sz="0" w:space="0" w:color="auto"/>
        <w:left w:val="none" w:sz="0" w:space="0" w:color="auto"/>
        <w:bottom w:val="none" w:sz="0" w:space="0" w:color="auto"/>
        <w:right w:val="none" w:sz="0" w:space="0" w:color="auto"/>
      </w:divBdr>
    </w:div>
    <w:div w:id="998342280">
      <w:bodyDiv w:val="1"/>
      <w:marLeft w:val="0"/>
      <w:marRight w:val="0"/>
      <w:marTop w:val="0"/>
      <w:marBottom w:val="0"/>
      <w:divBdr>
        <w:top w:val="none" w:sz="0" w:space="0" w:color="auto"/>
        <w:left w:val="none" w:sz="0" w:space="0" w:color="auto"/>
        <w:bottom w:val="none" w:sz="0" w:space="0" w:color="auto"/>
        <w:right w:val="none" w:sz="0" w:space="0" w:color="auto"/>
      </w:divBdr>
    </w:div>
    <w:div w:id="1010107626">
      <w:bodyDiv w:val="1"/>
      <w:marLeft w:val="0"/>
      <w:marRight w:val="0"/>
      <w:marTop w:val="0"/>
      <w:marBottom w:val="0"/>
      <w:divBdr>
        <w:top w:val="none" w:sz="0" w:space="0" w:color="auto"/>
        <w:left w:val="none" w:sz="0" w:space="0" w:color="auto"/>
        <w:bottom w:val="none" w:sz="0" w:space="0" w:color="auto"/>
        <w:right w:val="none" w:sz="0" w:space="0" w:color="auto"/>
      </w:divBdr>
    </w:div>
    <w:div w:id="1012144106">
      <w:bodyDiv w:val="1"/>
      <w:marLeft w:val="0"/>
      <w:marRight w:val="0"/>
      <w:marTop w:val="0"/>
      <w:marBottom w:val="0"/>
      <w:divBdr>
        <w:top w:val="none" w:sz="0" w:space="0" w:color="auto"/>
        <w:left w:val="none" w:sz="0" w:space="0" w:color="auto"/>
        <w:bottom w:val="none" w:sz="0" w:space="0" w:color="auto"/>
        <w:right w:val="none" w:sz="0" w:space="0" w:color="auto"/>
      </w:divBdr>
    </w:div>
    <w:div w:id="1043138126">
      <w:bodyDiv w:val="1"/>
      <w:marLeft w:val="0"/>
      <w:marRight w:val="0"/>
      <w:marTop w:val="0"/>
      <w:marBottom w:val="0"/>
      <w:divBdr>
        <w:top w:val="none" w:sz="0" w:space="0" w:color="auto"/>
        <w:left w:val="none" w:sz="0" w:space="0" w:color="auto"/>
        <w:bottom w:val="none" w:sz="0" w:space="0" w:color="auto"/>
        <w:right w:val="none" w:sz="0" w:space="0" w:color="auto"/>
      </w:divBdr>
      <w:divsChild>
        <w:div w:id="672757089">
          <w:marLeft w:val="0"/>
          <w:marRight w:val="0"/>
          <w:marTop w:val="0"/>
          <w:marBottom w:val="0"/>
          <w:divBdr>
            <w:top w:val="none" w:sz="0" w:space="0" w:color="auto"/>
            <w:left w:val="none" w:sz="0" w:space="0" w:color="auto"/>
            <w:bottom w:val="none" w:sz="0" w:space="0" w:color="auto"/>
            <w:right w:val="none" w:sz="0" w:space="0" w:color="auto"/>
          </w:divBdr>
          <w:divsChild>
            <w:div w:id="786701555">
              <w:marLeft w:val="0"/>
              <w:marRight w:val="0"/>
              <w:marTop w:val="0"/>
              <w:marBottom w:val="0"/>
              <w:divBdr>
                <w:top w:val="none" w:sz="0" w:space="0" w:color="auto"/>
                <w:left w:val="none" w:sz="0" w:space="0" w:color="auto"/>
                <w:bottom w:val="none" w:sz="0" w:space="0" w:color="auto"/>
                <w:right w:val="none" w:sz="0" w:space="0" w:color="auto"/>
              </w:divBdr>
              <w:divsChild>
                <w:div w:id="157759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829950">
      <w:bodyDiv w:val="1"/>
      <w:marLeft w:val="0"/>
      <w:marRight w:val="0"/>
      <w:marTop w:val="0"/>
      <w:marBottom w:val="0"/>
      <w:divBdr>
        <w:top w:val="none" w:sz="0" w:space="0" w:color="auto"/>
        <w:left w:val="none" w:sz="0" w:space="0" w:color="auto"/>
        <w:bottom w:val="none" w:sz="0" w:space="0" w:color="auto"/>
        <w:right w:val="none" w:sz="0" w:space="0" w:color="auto"/>
      </w:divBdr>
    </w:div>
    <w:div w:id="1097092240">
      <w:bodyDiv w:val="1"/>
      <w:marLeft w:val="0"/>
      <w:marRight w:val="0"/>
      <w:marTop w:val="0"/>
      <w:marBottom w:val="0"/>
      <w:divBdr>
        <w:top w:val="none" w:sz="0" w:space="0" w:color="auto"/>
        <w:left w:val="none" w:sz="0" w:space="0" w:color="auto"/>
        <w:bottom w:val="none" w:sz="0" w:space="0" w:color="auto"/>
        <w:right w:val="none" w:sz="0" w:space="0" w:color="auto"/>
      </w:divBdr>
    </w:div>
    <w:div w:id="1102917607">
      <w:bodyDiv w:val="1"/>
      <w:marLeft w:val="0"/>
      <w:marRight w:val="0"/>
      <w:marTop w:val="0"/>
      <w:marBottom w:val="0"/>
      <w:divBdr>
        <w:top w:val="none" w:sz="0" w:space="0" w:color="auto"/>
        <w:left w:val="none" w:sz="0" w:space="0" w:color="auto"/>
        <w:bottom w:val="none" w:sz="0" w:space="0" w:color="auto"/>
        <w:right w:val="none" w:sz="0" w:space="0" w:color="auto"/>
      </w:divBdr>
    </w:div>
    <w:div w:id="1112021095">
      <w:bodyDiv w:val="1"/>
      <w:marLeft w:val="0"/>
      <w:marRight w:val="0"/>
      <w:marTop w:val="0"/>
      <w:marBottom w:val="0"/>
      <w:divBdr>
        <w:top w:val="none" w:sz="0" w:space="0" w:color="auto"/>
        <w:left w:val="none" w:sz="0" w:space="0" w:color="auto"/>
        <w:bottom w:val="none" w:sz="0" w:space="0" w:color="auto"/>
        <w:right w:val="none" w:sz="0" w:space="0" w:color="auto"/>
      </w:divBdr>
    </w:div>
    <w:div w:id="1128477624">
      <w:bodyDiv w:val="1"/>
      <w:marLeft w:val="0"/>
      <w:marRight w:val="0"/>
      <w:marTop w:val="0"/>
      <w:marBottom w:val="0"/>
      <w:divBdr>
        <w:top w:val="none" w:sz="0" w:space="0" w:color="auto"/>
        <w:left w:val="none" w:sz="0" w:space="0" w:color="auto"/>
        <w:bottom w:val="none" w:sz="0" w:space="0" w:color="auto"/>
        <w:right w:val="none" w:sz="0" w:space="0" w:color="auto"/>
      </w:divBdr>
    </w:div>
    <w:div w:id="1128671693">
      <w:bodyDiv w:val="1"/>
      <w:marLeft w:val="0"/>
      <w:marRight w:val="0"/>
      <w:marTop w:val="0"/>
      <w:marBottom w:val="0"/>
      <w:divBdr>
        <w:top w:val="none" w:sz="0" w:space="0" w:color="auto"/>
        <w:left w:val="none" w:sz="0" w:space="0" w:color="auto"/>
        <w:bottom w:val="none" w:sz="0" w:space="0" w:color="auto"/>
        <w:right w:val="none" w:sz="0" w:space="0" w:color="auto"/>
      </w:divBdr>
    </w:div>
    <w:div w:id="1129400783">
      <w:bodyDiv w:val="1"/>
      <w:marLeft w:val="0"/>
      <w:marRight w:val="0"/>
      <w:marTop w:val="0"/>
      <w:marBottom w:val="0"/>
      <w:divBdr>
        <w:top w:val="none" w:sz="0" w:space="0" w:color="auto"/>
        <w:left w:val="none" w:sz="0" w:space="0" w:color="auto"/>
        <w:bottom w:val="none" w:sz="0" w:space="0" w:color="auto"/>
        <w:right w:val="none" w:sz="0" w:space="0" w:color="auto"/>
      </w:divBdr>
      <w:divsChild>
        <w:div w:id="862595864">
          <w:marLeft w:val="0"/>
          <w:marRight w:val="0"/>
          <w:marTop w:val="0"/>
          <w:marBottom w:val="0"/>
          <w:divBdr>
            <w:top w:val="none" w:sz="0" w:space="0" w:color="auto"/>
            <w:left w:val="none" w:sz="0" w:space="0" w:color="auto"/>
            <w:bottom w:val="none" w:sz="0" w:space="0" w:color="auto"/>
            <w:right w:val="none" w:sz="0" w:space="0" w:color="auto"/>
          </w:divBdr>
          <w:divsChild>
            <w:div w:id="1988588250">
              <w:marLeft w:val="0"/>
              <w:marRight w:val="0"/>
              <w:marTop w:val="0"/>
              <w:marBottom w:val="0"/>
              <w:divBdr>
                <w:top w:val="none" w:sz="0" w:space="0" w:color="auto"/>
                <w:left w:val="none" w:sz="0" w:space="0" w:color="auto"/>
                <w:bottom w:val="none" w:sz="0" w:space="0" w:color="auto"/>
                <w:right w:val="none" w:sz="0" w:space="0" w:color="auto"/>
              </w:divBdr>
              <w:divsChild>
                <w:div w:id="171815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599672">
      <w:bodyDiv w:val="1"/>
      <w:marLeft w:val="0"/>
      <w:marRight w:val="0"/>
      <w:marTop w:val="0"/>
      <w:marBottom w:val="0"/>
      <w:divBdr>
        <w:top w:val="none" w:sz="0" w:space="0" w:color="auto"/>
        <w:left w:val="none" w:sz="0" w:space="0" w:color="auto"/>
        <w:bottom w:val="none" w:sz="0" w:space="0" w:color="auto"/>
        <w:right w:val="none" w:sz="0" w:space="0" w:color="auto"/>
      </w:divBdr>
    </w:div>
    <w:div w:id="1148473145">
      <w:bodyDiv w:val="1"/>
      <w:marLeft w:val="0"/>
      <w:marRight w:val="0"/>
      <w:marTop w:val="0"/>
      <w:marBottom w:val="0"/>
      <w:divBdr>
        <w:top w:val="none" w:sz="0" w:space="0" w:color="auto"/>
        <w:left w:val="none" w:sz="0" w:space="0" w:color="auto"/>
        <w:bottom w:val="none" w:sz="0" w:space="0" w:color="auto"/>
        <w:right w:val="none" w:sz="0" w:space="0" w:color="auto"/>
      </w:divBdr>
    </w:div>
    <w:div w:id="1150442522">
      <w:bodyDiv w:val="1"/>
      <w:marLeft w:val="0"/>
      <w:marRight w:val="0"/>
      <w:marTop w:val="0"/>
      <w:marBottom w:val="0"/>
      <w:divBdr>
        <w:top w:val="none" w:sz="0" w:space="0" w:color="auto"/>
        <w:left w:val="none" w:sz="0" w:space="0" w:color="auto"/>
        <w:bottom w:val="none" w:sz="0" w:space="0" w:color="auto"/>
        <w:right w:val="none" w:sz="0" w:space="0" w:color="auto"/>
      </w:divBdr>
    </w:div>
    <w:div w:id="1162815311">
      <w:bodyDiv w:val="1"/>
      <w:marLeft w:val="0"/>
      <w:marRight w:val="0"/>
      <w:marTop w:val="0"/>
      <w:marBottom w:val="0"/>
      <w:divBdr>
        <w:top w:val="none" w:sz="0" w:space="0" w:color="auto"/>
        <w:left w:val="none" w:sz="0" w:space="0" w:color="auto"/>
        <w:bottom w:val="none" w:sz="0" w:space="0" w:color="auto"/>
        <w:right w:val="none" w:sz="0" w:space="0" w:color="auto"/>
      </w:divBdr>
    </w:div>
    <w:div w:id="1191339234">
      <w:bodyDiv w:val="1"/>
      <w:marLeft w:val="0"/>
      <w:marRight w:val="0"/>
      <w:marTop w:val="0"/>
      <w:marBottom w:val="0"/>
      <w:divBdr>
        <w:top w:val="none" w:sz="0" w:space="0" w:color="auto"/>
        <w:left w:val="none" w:sz="0" w:space="0" w:color="auto"/>
        <w:bottom w:val="none" w:sz="0" w:space="0" w:color="auto"/>
        <w:right w:val="none" w:sz="0" w:space="0" w:color="auto"/>
      </w:divBdr>
    </w:div>
    <w:div w:id="1200626387">
      <w:bodyDiv w:val="1"/>
      <w:marLeft w:val="0"/>
      <w:marRight w:val="0"/>
      <w:marTop w:val="0"/>
      <w:marBottom w:val="0"/>
      <w:divBdr>
        <w:top w:val="none" w:sz="0" w:space="0" w:color="auto"/>
        <w:left w:val="none" w:sz="0" w:space="0" w:color="auto"/>
        <w:bottom w:val="none" w:sz="0" w:space="0" w:color="auto"/>
        <w:right w:val="none" w:sz="0" w:space="0" w:color="auto"/>
      </w:divBdr>
    </w:div>
    <w:div w:id="1250191956">
      <w:bodyDiv w:val="1"/>
      <w:marLeft w:val="0"/>
      <w:marRight w:val="0"/>
      <w:marTop w:val="0"/>
      <w:marBottom w:val="0"/>
      <w:divBdr>
        <w:top w:val="none" w:sz="0" w:space="0" w:color="auto"/>
        <w:left w:val="none" w:sz="0" w:space="0" w:color="auto"/>
        <w:bottom w:val="none" w:sz="0" w:space="0" w:color="auto"/>
        <w:right w:val="none" w:sz="0" w:space="0" w:color="auto"/>
      </w:divBdr>
    </w:div>
    <w:div w:id="1264341372">
      <w:bodyDiv w:val="1"/>
      <w:marLeft w:val="0"/>
      <w:marRight w:val="0"/>
      <w:marTop w:val="0"/>
      <w:marBottom w:val="0"/>
      <w:divBdr>
        <w:top w:val="none" w:sz="0" w:space="0" w:color="auto"/>
        <w:left w:val="none" w:sz="0" w:space="0" w:color="auto"/>
        <w:bottom w:val="none" w:sz="0" w:space="0" w:color="auto"/>
        <w:right w:val="none" w:sz="0" w:space="0" w:color="auto"/>
      </w:divBdr>
    </w:div>
    <w:div w:id="1306928777">
      <w:bodyDiv w:val="1"/>
      <w:marLeft w:val="0"/>
      <w:marRight w:val="0"/>
      <w:marTop w:val="0"/>
      <w:marBottom w:val="0"/>
      <w:divBdr>
        <w:top w:val="none" w:sz="0" w:space="0" w:color="auto"/>
        <w:left w:val="none" w:sz="0" w:space="0" w:color="auto"/>
        <w:bottom w:val="none" w:sz="0" w:space="0" w:color="auto"/>
        <w:right w:val="none" w:sz="0" w:space="0" w:color="auto"/>
      </w:divBdr>
    </w:div>
    <w:div w:id="1311713516">
      <w:bodyDiv w:val="1"/>
      <w:marLeft w:val="0"/>
      <w:marRight w:val="0"/>
      <w:marTop w:val="0"/>
      <w:marBottom w:val="0"/>
      <w:divBdr>
        <w:top w:val="none" w:sz="0" w:space="0" w:color="auto"/>
        <w:left w:val="none" w:sz="0" w:space="0" w:color="auto"/>
        <w:bottom w:val="none" w:sz="0" w:space="0" w:color="auto"/>
        <w:right w:val="none" w:sz="0" w:space="0" w:color="auto"/>
      </w:divBdr>
    </w:div>
    <w:div w:id="1322274528">
      <w:bodyDiv w:val="1"/>
      <w:marLeft w:val="0"/>
      <w:marRight w:val="0"/>
      <w:marTop w:val="0"/>
      <w:marBottom w:val="0"/>
      <w:divBdr>
        <w:top w:val="none" w:sz="0" w:space="0" w:color="auto"/>
        <w:left w:val="none" w:sz="0" w:space="0" w:color="auto"/>
        <w:bottom w:val="none" w:sz="0" w:space="0" w:color="auto"/>
        <w:right w:val="none" w:sz="0" w:space="0" w:color="auto"/>
      </w:divBdr>
    </w:div>
    <w:div w:id="1335648051">
      <w:bodyDiv w:val="1"/>
      <w:marLeft w:val="0"/>
      <w:marRight w:val="0"/>
      <w:marTop w:val="0"/>
      <w:marBottom w:val="0"/>
      <w:divBdr>
        <w:top w:val="none" w:sz="0" w:space="0" w:color="auto"/>
        <w:left w:val="none" w:sz="0" w:space="0" w:color="auto"/>
        <w:bottom w:val="none" w:sz="0" w:space="0" w:color="auto"/>
        <w:right w:val="none" w:sz="0" w:space="0" w:color="auto"/>
      </w:divBdr>
    </w:div>
    <w:div w:id="1341741834">
      <w:bodyDiv w:val="1"/>
      <w:marLeft w:val="0"/>
      <w:marRight w:val="0"/>
      <w:marTop w:val="0"/>
      <w:marBottom w:val="0"/>
      <w:divBdr>
        <w:top w:val="none" w:sz="0" w:space="0" w:color="auto"/>
        <w:left w:val="none" w:sz="0" w:space="0" w:color="auto"/>
        <w:bottom w:val="none" w:sz="0" w:space="0" w:color="auto"/>
        <w:right w:val="none" w:sz="0" w:space="0" w:color="auto"/>
      </w:divBdr>
    </w:div>
    <w:div w:id="1344044719">
      <w:bodyDiv w:val="1"/>
      <w:marLeft w:val="0"/>
      <w:marRight w:val="0"/>
      <w:marTop w:val="0"/>
      <w:marBottom w:val="0"/>
      <w:divBdr>
        <w:top w:val="none" w:sz="0" w:space="0" w:color="auto"/>
        <w:left w:val="none" w:sz="0" w:space="0" w:color="auto"/>
        <w:bottom w:val="none" w:sz="0" w:space="0" w:color="auto"/>
        <w:right w:val="none" w:sz="0" w:space="0" w:color="auto"/>
      </w:divBdr>
    </w:div>
    <w:div w:id="1344287906">
      <w:bodyDiv w:val="1"/>
      <w:marLeft w:val="0"/>
      <w:marRight w:val="0"/>
      <w:marTop w:val="0"/>
      <w:marBottom w:val="0"/>
      <w:divBdr>
        <w:top w:val="none" w:sz="0" w:space="0" w:color="auto"/>
        <w:left w:val="none" w:sz="0" w:space="0" w:color="auto"/>
        <w:bottom w:val="none" w:sz="0" w:space="0" w:color="auto"/>
        <w:right w:val="none" w:sz="0" w:space="0" w:color="auto"/>
      </w:divBdr>
    </w:div>
    <w:div w:id="1355812409">
      <w:bodyDiv w:val="1"/>
      <w:marLeft w:val="0"/>
      <w:marRight w:val="0"/>
      <w:marTop w:val="0"/>
      <w:marBottom w:val="0"/>
      <w:divBdr>
        <w:top w:val="none" w:sz="0" w:space="0" w:color="auto"/>
        <w:left w:val="none" w:sz="0" w:space="0" w:color="auto"/>
        <w:bottom w:val="none" w:sz="0" w:space="0" w:color="auto"/>
        <w:right w:val="none" w:sz="0" w:space="0" w:color="auto"/>
      </w:divBdr>
    </w:div>
    <w:div w:id="1364136845">
      <w:bodyDiv w:val="1"/>
      <w:marLeft w:val="0"/>
      <w:marRight w:val="0"/>
      <w:marTop w:val="0"/>
      <w:marBottom w:val="0"/>
      <w:divBdr>
        <w:top w:val="none" w:sz="0" w:space="0" w:color="auto"/>
        <w:left w:val="none" w:sz="0" w:space="0" w:color="auto"/>
        <w:bottom w:val="none" w:sz="0" w:space="0" w:color="auto"/>
        <w:right w:val="none" w:sz="0" w:space="0" w:color="auto"/>
      </w:divBdr>
      <w:divsChild>
        <w:div w:id="297340734">
          <w:marLeft w:val="0"/>
          <w:marRight w:val="0"/>
          <w:marTop w:val="0"/>
          <w:marBottom w:val="0"/>
          <w:divBdr>
            <w:top w:val="none" w:sz="0" w:space="0" w:color="auto"/>
            <w:left w:val="none" w:sz="0" w:space="0" w:color="auto"/>
            <w:bottom w:val="none" w:sz="0" w:space="0" w:color="auto"/>
            <w:right w:val="none" w:sz="0" w:space="0" w:color="auto"/>
          </w:divBdr>
          <w:divsChild>
            <w:div w:id="2005891798">
              <w:marLeft w:val="0"/>
              <w:marRight w:val="0"/>
              <w:marTop w:val="0"/>
              <w:marBottom w:val="0"/>
              <w:divBdr>
                <w:top w:val="none" w:sz="0" w:space="0" w:color="auto"/>
                <w:left w:val="none" w:sz="0" w:space="0" w:color="auto"/>
                <w:bottom w:val="none" w:sz="0" w:space="0" w:color="auto"/>
                <w:right w:val="none" w:sz="0" w:space="0" w:color="auto"/>
              </w:divBdr>
              <w:divsChild>
                <w:div w:id="11017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912808">
      <w:bodyDiv w:val="1"/>
      <w:marLeft w:val="0"/>
      <w:marRight w:val="0"/>
      <w:marTop w:val="0"/>
      <w:marBottom w:val="0"/>
      <w:divBdr>
        <w:top w:val="none" w:sz="0" w:space="0" w:color="auto"/>
        <w:left w:val="none" w:sz="0" w:space="0" w:color="auto"/>
        <w:bottom w:val="none" w:sz="0" w:space="0" w:color="auto"/>
        <w:right w:val="none" w:sz="0" w:space="0" w:color="auto"/>
      </w:divBdr>
    </w:div>
    <w:div w:id="1377201900">
      <w:bodyDiv w:val="1"/>
      <w:marLeft w:val="0"/>
      <w:marRight w:val="0"/>
      <w:marTop w:val="0"/>
      <w:marBottom w:val="0"/>
      <w:divBdr>
        <w:top w:val="none" w:sz="0" w:space="0" w:color="auto"/>
        <w:left w:val="none" w:sz="0" w:space="0" w:color="auto"/>
        <w:bottom w:val="none" w:sz="0" w:space="0" w:color="auto"/>
        <w:right w:val="none" w:sz="0" w:space="0" w:color="auto"/>
      </w:divBdr>
    </w:div>
    <w:div w:id="1381829408">
      <w:bodyDiv w:val="1"/>
      <w:marLeft w:val="0"/>
      <w:marRight w:val="0"/>
      <w:marTop w:val="0"/>
      <w:marBottom w:val="0"/>
      <w:divBdr>
        <w:top w:val="none" w:sz="0" w:space="0" w:color="auto"/>
        <w:left w:val="none" w:sz="0" w:space="0" w:color="auto"/>
        <w:bottom w:val="none" w:sz="0" w:space="0" w:color="auto"/>
        <w:right w:val="none" w:sz="0" w:space="0" w:color="auto"/>
      </w:divBdr>
    </w:div>
    <w:div w:id="1388457718">
      <w:bodyDiv w:val="1"/>
      <w:marLeft w:val="0"/>
      <w:marRight w:val="0"/>
      <w:marTop w:val="0"/>
      <w:marBottom w:val="0"/>
      <w:divBdr>
        <w:top w:val="none" w:sz="0" w:space="0" w:color="auto"/>
        <w:left w:val="none" w:sz="0" w:space="0" w:color="auto"/>
        <w:bottom w:val="none" w:sz="0" w:space="0" w:color="auto"/>
        <w:right w:val="none" w:sz="0" w:space="0" w:color="auto"/>
      </w:divBdr>
    </w:div>
    <w:div w:id="1395663997">
      <w:bodyDiv w:val="1"/>
      <w:marLeft w:val="0"/>
      <w:marRight w:val="0"/>
      <w:marTop w:val="0"/>
      <w:marBottom w:val="0"/>
      <w:divBdr>
        <w:top w:val="none" w:sz="0" w:space="0" w:color="auto"/>
        <w:left w:val="none" w:sz="0" w:space="0" w:color="auto"/>
        <w:bottom w:val="none" w:sz="0" w:space="0" w:color="auto"/>
        <w:right w:val="none" w:sz="0" w:space="0" w:color="auto"/>
      </w:divBdr>
    </w:div>
    <w:div w:id="1419986961">
      <w:bodyDiv w:val="1"/>
      <w:marLeft w:val="0"/>
      <w:marRight w:val="0"/>
      <w:marTop w:val="0"/>
      <w:marBottom w:val="0"/>
      <w:divBdr>
        <w:top w:val="none" w:sz="0" w:space="0" w:color="auto"/>
        <w:left w:val="none" w:sz="0" w:space="0" w:color="auto"/>
        <w:bottom w:val="none" w:sz="0" w:space="0" w:color="auto"/>
        <w:right w:val="none" w:sz="0" w:space="0" w:color="auto"/>
      </w:divBdr>
    </w:div>
    <w:div w:id="1445996553">
      <w:bodyDiv w:val="1"/>
      <w:marLeft w:val="0"/>
      <w:marRight w:val="0"/>
      <w:marTop w:val="0"/>
      <w:marBottom w:val="0"/>
      <w:divBdr>
        <w:top w:val="none" w:sz="0" w:space="0" w:color="auto"/>
        <w:left w:val="none" w:sz="0" w:space="0" w:color="auto"/>
        <w:bottom w:val="none" w:sz="0" w:space="0" w:color="auto"/>
        <w:right w:val="none" w:sz="0" w:space="0" w:color="auto"/>
      </w:divBdr>
    </w:div>
    <w:div w:id="1450970372">
      <w:bodyDiv w:val="1"/>
      <w:marLeft w:val="0"/>
      <w:marRight w:val="0"/>
      <w:marTop w:val="0"/>
      <w:marBottom w:val="0"/>
      <w:divBdr>
        <w:top w:val="none" w:sz="0" w:space="0" w:color="auto"/>
        <w:left w:val="none" w:sz="0" w:space="0" w:color="auto"/>
        <w:bottom w:val="none" w:sz="0" w:space="0" w:color="auto"/>
        <w:right w:val="none" w:sz="0" w:space="0" w:color="auto"/>
      </w:divBdr>
    </w:div>
    <w:div w:id="1475944772">
      <w:bodyDiv w:val="1"/>
      <w:marLeft w:val="0"/>
      <w:marRight w:val="0"/>
      <w:marTop w:val="0"/>
      <w:marBottom w:val="0"/>
      <w:divBdr>
        <w:top w:val="none" w:sz="0" w:space="0" w:color="auto"/>
        <w:left w:val="none" w:sz="0" w:space="0" w:color="auto"/>
        <w:bottom w:val="none" w:sz="0" w:space="0" w:color="auto"/>
        <w:right w:val="none" w:sz="0" w:space="0" w:color="auto"/>
      </w:divBdr>
      <w:divsChild>
        <w:div w:id="117065181">
          <w:marLeft w:val="0"/>
          <w:marRight w:val="0"/>
          <w:marTop w:val="0"/>
          <w:marBottom w:val="0"/>
          <w:divBdr>
            <w:top w:val="none" w:sz="0" w:space="0" w:color="auto"/>
            <w:left w:val="none" w:sz="0" w:space="0" w:color="auto"/>
            <w:bottom w:val="none" w:sz="0" w:space="0" w:color="auto"/>
            <w:right w:val="none" w:sz="0" w:space="0" w:color="auto"/>
          </w:divBdr>
          <w:divsChild>
            <w:div w:id="535436433">
              <w:marLeft w:val="0"/>
              <w:marRight w:val="0"/>
              <w:marTop w:val="0"/>
              <w:marBottom w:val="0"/>
              <w:divBdr>
                <w:top w:val="none" w:sz="0" w:space="0" w:color="auto"/>
                <w:left w:val="none" w:sz="0" w:space="0" w:color="auto"/>
                <w:bottom w:val="none" w:sz="0" w:space="0" w:color="auto"/>
                <w:right w:val="none" w:sz="0" w:space="0" w:color="auto"/>
              </w:divBdr>
              <w:divsChild>
                <w:div w:id="1335189048">
                  <w:marLeft w:val="0"/>
                  <w:marRight w:val="0"/>
                  <w:marTop w:val="0"/>
                  <w:marBottom w:val="0"/>
                  <w:divBdr>
                    <w:top w:val="none" w:sz="0" w:space="0" w:color="auto"/>
                    <w:left w:val="none" w:sz="0" w:space="0" w:color="auto"/>
                    <w:bottom w:val="none" w:sz="0" w:space="0" w:color="auto"/>
                    <w:right w:val="none" w:sz="0" w:space="0" w:color="auto"/>
                  </w:divBdr>
                  <w:divsChild>
                    <w:div w:id="105423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619479">
      <w:bodyDiv w:val="1"/>
      <w:marLeft w:val="0"/>
      <w:marRight w:val="0"/>
      <w:marTop w:val="0"/>
      <w:marBottom w:val="0"/>
      <w:divBdr>
        <w:top w:val="none" w:sz="0" w:space="0" w:color="auto"/>
        <w:left w:val="none" w:sz="0" w:space="0" w:color="auto"/>
        <w:bottom w:val="none" w:sz="0" w:space="0" w:color="auto"/>
        <w:right w:val="none" w:sz="0" w:space="0" w:color="auto"/>
      </w:divBdr>
    </w:div>
    <w:div w:id="1494488887">
      <w:bodyDiv w:val="1"/>
      <w:marLeft w:val="0"/>
      <w:marRight w:val="0"/>
      <w:marTop w:val="0"/>
      <w:marBottom w:val="0"/>
      <w:divBdr>
        <w:top w:val="none" w:sz="0" w:space="0" w:color="auto"/>
        <w:left w:val="none" w:sz="0" w:space="0" w:color="auto"/>
        <w:bottom w:val="none" w:sz="0" w:space="0" w:color="auto"/>
        <w:right w:val="none" w:sz="0" w:space="0" w:color="auto"/>
      </w:divBdr>
    </w:div>
    <w:div w:id="1516189648">
      <w:bodyDiv w:val="1"/>
      <w:marLeft w:val="0"/>
      <w:marRight w:val="0"/>
      <w:marTop w:val="0"/>
      <w:marBottom w:val="0"/>
      <w:divBdr>
        <w:top w:val="none" w:sz="0" w:space="0" w:color="auto"/>
        <w:left w:val="none" w:sz="0" w:space="0" w:color="auto"/>
        <w:bottom w:val="none" w:sz="0" w:space="0" w:color="auto"/>
        <w:right w:val="none" w:sz="0" w:space="0" w:color="auto"/>
      </w:divBdr>
    </w:div>
    <w:div w:id="1519003083">
      <w:bodyDiv w:val="1"/>
      <w:marLeft w:val="0"/>
      <w:marRight w:val="0"/>
      <w:marTop w:val="0"/>
      <w:marBottom w:val="0"/>
      <w:divBdr>
        <w:top w:val="none" w:sz="0" w:space="0" w:color="auto"/>
        <w:left w:val="none" w:sz="0" w:space="0" w:color="auto"/>
        <w:bottom w:val="none" w:sz="0" w:space="0" w:color="auto"/>
        <w:right w:val="none" w:sz="0" w:space="0" w:color="auto"/>
      </w:divBdr>
    </w:div>
    <w:div w:id="1520120149">
      <w:bodyDiv w:val="1"/>
      <w:marLeft w:val="0"/>
      <w:marRight w:val="0"/>
      <w:marTop w:val="0"/>
      <w:marBottom w:val="0"/>
      <w:divBdr>
        <w:top w:val="none" w:sz="0" w:space="0" w:color="auto"/>
        <w:left w:val="none" w:sz="0" w:space="0" w:color="auto"/>
        <w:bottom w:val="none" w:sz="0" w:space="0" w:color="auto"/>
        <w:right w:val="none" w:sz="0" w:space="0" w:color="auto"/>
      </w:divBdr>
    </w:div>
    <w:div w:id="1526753063">
      <w:bodyDiv w:val="1"/>
      <w:marLeft w:val="0"/>
      <w:marRight w:val="0"/>
      <w:marTop w:val="0"/>
      <w:marBottom w:val="0"/>
      <w:divBdr>
        <w:top w:val="none" w:sz="0" w:space="0" w:color="auto"/>
        <w:left w:val="none" w:sz="0" w:space="0" w:color="auto"/>
        <w:bottom w:val="none" w:sz="0" w:space="0" w:color="auto"/>
        <w:right w:val="none" w:sz="0" w:space="0" w:color="auto"/>
      </w:divBdr>
    </w:div>
    <w:div w:id="1531651304">
      <w:bodyDiv w:val="1"/>
      <w:marLeft w:val="0"/>
      <w:marRight w:val="0"/>
      <w:marTop w:val="0"/>
      <w:marBottom w:val="0"/>
      <w:divBdr>
        <w:top w:val="none" w:sz="0" w:space="0" w:color="auto"/>
        <w:left w:val="none" w:sz="0" w:space="0" w:color="auto"/>
        <w:bottom w:val="none" w:sz="0" w:space="0" w:color="auto"/>
        <w:right w:val="none" w:sz="0" w:space="0" w:color="auto"/>
      </w:divBdr>
    </w:div>
    <w:div w:id="1543637836">
      <w:bodyDiv w:val="1"/>
      <w:marLeft w:val="0"/>
      <w:marRight w:val="0"/>
      <w:marTop w:val="0"/>
      <w:marBottom w:val="0"/>
      <w:divBdr>
        <w:top w:val="none" w:sz="0" w:space="0" w:color="auto"/>
        <w:left w:val="none" w:sz="0" w:space="0" w:color="auto"/>
        <w:bottom w:val="none" w:sz="0" w:space="0" w:color="auto"/>
        <w:right w:val="none" w:sz="0" w:space="0" w:color="auto"/>
      </w:divBdr>
    </w:div>
    <w:div w:id="1549100244">
      <w:bodyDiv w:val="1"/>
      <w:marLeft w:val="0"/>
      <w:marRight w:val="0"/>
      <w:marTop w:val="0"/>
      <w:marBottom w:val="0"/>
      <w:divBdr>
        <w:top w:val="none" w:sz="0" w:space="0" w:color="auto"/>
        <w:left w:val="none" w:sz="0" w:space="0" w:color="auto"/>
        <w:bottom w:val="none" w:sz="0" w:space="0" w:color="auto"/>
        <w:right w:val="none" w:sz="0" w:space="0" w:color="auto"/>
      </w:divBdr>
    </w:div>
    <w:div w:id="1551650288">
      <w:bodyDiv w:val="1"/>
      <w:marLeft w:val="0"/>
      <w:marRight w:val="0"/>
      <w:marTop w:val="0"/>
      <w:marBottom w:val="0"/>
      <w:divBdr>
        <w:top w:val="none" w:sz="0" w:space="0" w:color="auto"/>
        <w:left w:val="none" w:sz="0" w:space="0" w:color="auto"/>
        <w:bottom w:val="none" w:sz="0" w:space="0" w:color="auto"/>
        <w:right w:val="none" w:sz="0" w:space="0" w:color="auto"/>
      </w:divBdr>
    </w:div>
    <w:div w:id="1558471495">
      <w:bodyDiv w:val="1"/>
      <w:marLeft w:val="0"/>
      <w:marRight w:val="0"/>
      <w:marTop w:val="0"/>
      <w:marBottom w:val="0"/>
      <w:divBdr>
        <w:top w:val="none" w:sz="0" w:space="0" w:color="auto"/>
        <w:left w:val="none" w:sz="0" w:space="0" w:color="auto"/>
        <w:bottom w:val="none" w:sz="0" w:space="0" w:color="auto"/>
        <w:right w:val="none" w:sz="0" w:space="0" w:color="auto"/>
      </w:divBdr>
    </w:div>
    <w:div w:id="1572348841">
      <w:bodyDiv w:val="1"/>
      <w:marLeft w:val="0"/>
      <w:marRight w:val="0"/>
      <w:marTop w:val="0"/>
      <w:marBottom w:val="0"/>
      <w:divBdr>
        <w:top w:val="none" w:sz="0" w:space="0" w:color="auto"/>
        <w:left w:val="none" w:sz="0" w:space="0" w:color="auto"/>
        <w:bottom w:val="none" w:sz="0" w:space="0" w:color="auto"/>
        <w:right w:val="none" w:sz="0" w:space="0" w:color="auto"/>
      </w:divBdr>
    </w:div>
    <w:div w:id="1629168540">
      <w:bodyDiv w:val="1"/>
      <w:marLeft w:val="0"/>
      <w:marRight w:val="0"/>
      <w:marTop w:val="0"/>
      <w:marBottom w:val="0"/>
      <w:divBdr>
        <w:top w:val="none" w:sz="0" w:space="0" w:color="auto"/>
        <w:left w:val="none" w:sz="0" w:space="0" w:color="auto"/>
        <w:bottom w:val="none" w:sz="0" w:space="0" w:color="auto"/>
        <w:right w:val="none" w:sz="0" w:space="0" w:color="auto"/>
      </w:divBdr>
    </w:div>
    <w:div w:id="1656227461">
      <w:bodyDiv w:val="1"/>
      <w:marLeft w:val="0"/>
      <w:marRight w:val="0"/>
      <w:marTop w:val="0"/>
      <w:marBottom w:val="0"/>
      <w:divBdr>
        <w:top w:val="none" w:sz="0" w:space="0" w:color="auto"/>
        <w:left w:val="none" w:sz="0" w:space="0" w:color="auto"/>
        <w:bottom w:val="none" w:sz="0" w:space="0" w:color="auto"/>
        <w:right w:val="none" w:sz="0" w:space="0" w:color="auto"/>
      </w:divBdr>
    </w:div>
    <w:div w:id="1678655824">
      <w:bodyDiv w:val="1"/>
      <w:marLeft w:val="0"/>
      <w:marRight w:val="0"/>
      <w:marTop w:val="0"/>
      <w:marBottom w:val="0"/>
      <w:divBdr>
        <w:top w:val="none" w:sz="0" w:space="0" w:color="auto"/>
        <w:left w:val="none" w:sz="0" w:space="0" w:color="auto"/>
        <w:bottom w:val="none" w:sz="0" w:space="0" w:color="auto"/>
        <w:right w:val="none" w:sz="0" w:space="0" w:color="auto"/>
      </w:divBdr>
    </w:div>
    <w:div w:id="1686714409">
      <w:bodyDiv w:val="1"/>
      <w:marLeft w:val="0"/>
      <w:marRight w:val="0"/>
      <w:marTop w:val="0"/>
      <w:marBottom w:val="0"/>
      <w:divBdr>
        <w:top w:val="none" w:sz="0" w:space="0" w:color="auto"/>
        <w:left w:val="none" w:sz="0" w:space="0" w:color="auto"/>
        <w:bottom w:val="none" w:sz="0" w:space="0" w:color="auto"/>
        <w:right w:val="none" w:sz="0" w:space="0" w:color="auto"/>
      </w:divBdr>
    </w:div>
    <w:div w:id="1694649755">
      <w:bodyDiv w:val="1"/>
      <w:marLeft w:val="0"/>
      <w:marRight w:val="0"/>
      <w:marTop w:val="0"/>
      <w:marBottom w:val="0"/>
      <w:divBdr>
        <w:top w:val="none" w:sz="0" w:space="0" w:color="auto"/>
        <w:left w:val="none" w:sz="0" w:space="0" w:color="auto"/>
        <w:bottom w:val="none" w:sz="0" w:space="0" w:color="auto"/>
        <w:right w:val="none" w:sz="0" w:space="0" w:color="auto"/>
      </w:divBdr>
    </w:div>
    <w:div w:id="1730297996">
      <w:bodyDiv w:val="1"/>
      <w:marLeft w:val="0"/>
      <w:marRight w:val="0"/>
      <w:marTop w:val="0"/>
      <w:marBottom w:val="0"/>
      <w:divBdr>
        <w:top w:val="none" w:sz="0" w:space="0" w:color="auto"/>
        <w:left w:val="none" w:sz="0" w:space="0" w:color="auto"/>
        <w:bottom w:val="none" w:sz="0" w:space="0" w:color="auto"/>
        <w:right w:val="none" w:sz="0" w:space="0" w:color="auto"/>
      </w:divBdr>
    </w:div>
    <w:div w:id="1734424394">
      <w:bodyDiv w:val="1"/>
      <w:marLeft w:val="0"/>
      <w:marRight w:val="0"/>
      <w:marTop w:val="0"/>
      <w:marBottom w:val="0"/>
      <w:divBdr>
        <w:top w:val="none" w:sz="0" w:space="0" w:color="auto"/>
        <w:left w:val="none" w:sz="0" w:space="0" w:color="auto"/>
        <w:bottom w:val="none" w:sz="0" w:space="0" w:color="auto"/>
        <w:right w:val="none" w:sz="0" w:space="0" w:color="auto"/>
      </w:divBdr>
    </w:div>
    <w:div w:id="1756632657">
      <w:bodyDiv w:val="1"/>
      <w:marLeft w:val="0"/>
      <w:marRight w:val="0"/>
      <w:marTop w:val="0"/>
      <w:marBottom w:val="0"/>
      <w:divBdr>
        <w:top w:val="none" w:sz="0" w:space="0" w:color="auto"/>
        <w:left w:val="none" w:sz="0" w:space="0" w:color="auto"/>
        <w:bottom w:val="none" w:sz="0" w:space="0" w:color="auto"/>
        <w:right w:val="none" w:sz="0" w:space="0" w:color="auto"/>
      </w:divBdr>
    </w:div>
    <w:div w:id="1758013822">
      <w:bodyDiv w:val="1"/>
      <w:marLeft w:val="0"/>
      <w:marRight w:val="0"/>
      <w:marTop w:val="0"/>
      <w:marBottom w:val="0"/>
      <w:divBdr>
        <w:top w:val="none" w:sz="0" w:space="0" w:color="auto"/>
        <w:left w:val="none" w:sz="0" w:space="0" w:color="auto"/>
        <w:bottom w:val="none" w:sz="0" w:space="0" w:color="auto"/>
        <w:right w:val="none" w:sz="0" w:space="0" w:color="auto"/>
      </w:divBdr>
    </w:div>
    <w:div w:id="1775050625">
      <w:bodyDiv w:val="1"/>
      <w:marLeft w:val="0"/>
      <w:marRight w:val="0"/>
      <w:marTop w:val="0"/>
      <w:marBottom w:val="0"/>
      <w:divBdr>
        <w:top w:val="none" w:sz="0" w:space="0" w:color="auto"/>
        <w:left w:val="none" w:sz="0" w:space="0" w:color="auto"/>
        <w:bottom w:val="none" w:sz="0" w:space="0" w:color="auto"/>
        <w:right w:val="none" w:sz="0" w:space="0" w:color="auto"/>
      </w:divBdr>
    </w:div>
    <w:div w:id="1782414121">
      <w:bodyDiv w:val="1"/>
      <w:marLeft w:val="0"/>
      <w:marRight w:val="0"/>
      <w:marTop w:val="0"/>
      <w:marBottom w:val="0"/>
      <w:divBdr>
        <w:top w:val="none" w:sz="0" w:space="0" w:color="auto"/>
        <w:left w:val="none" w:sz="0" w:space="0" w:color="auto"/>
        <w:bottom w:val="none" w:sz="0" w:space="0" w:color="auto"/>
        <w:right w:val="none" w:sz="0" w:space="0" w:color="auto"/>
      </w:divBdr>
    </w:div>
    <w:div w:id="1782721702">
      <w:bodyDiv w:val="1"/>
      <w:marLeft w:val="0"/>
      <w:marRight w:val="0"/>
      <w:marTop w:val="0"/>
      <w:marBottom w:val="0"/>
      <w:divBdr>
        <w:top w:val="none" w:sz="0" w:space="0" w:color="auto"/>
        <w:left w:val="none" w:sz="0" w:space="0" w:color="auto"/>
        <w:bottom w:val="none" w:sz="0" w:space="0" w:color="auto"/>
        <w:right w:val="none" w:sz="0" w:space="0" w:color="auto"/>
      </w:divBdr>
    </w:div>
    <w:div w:id="1787235562">
      <w:bodyDiv w:val="1"/>
      <w:marLeft w:val="0"/>
      <w:marRight w:val="0"/>
      <w:marTop w:val="0"/>
      <w:marBottom w:val="0"/>
      <w:divBdr>
        <w:top w:val="none" w:sz="0" w:space="0" w:color="auto"/>
        <w:left w:val="none" w:sz="0" w:space="0" w:color="auto"/>
        <w:bottom w:val="none" w:sz="0" w:space="0" w:color="auto"/>
        <w:right w:val="none" w:sz="0" w:space="0" w:color="auto"/>
      </w:divBdr>
      <w:divsChild>
        <w:div w:id="1327248891">
          <w:marLeft w:val="0"/>
          <w:marRight w:val="0"/>
          <w:marTop w:val="0"/>
          <w:marBottom w:val="0"/>
          <w:divBdr>
            <w:top w:val="none" w:sz="0" w:space="0" w:color="auto"/>
            <w:left w:val="none" w:sz="0" w:space="0" w:color="auto"/>
            <w:bottom w:val="none" w:sz="0" w:space="0" w:color="auto"/>
            <w:right w:val="none" w:sz="0" w:space="0" w:color="auto"/>
          </w:divBdr>
          <w:divsChild>
            <w:div w:id="255748626">
              <w:marLeft w:val="0"/>
              <w:marRight w:val="0"/>
              <w:marTop w:val="0"/>
              <w:marBottom w:val="0"/>
              <w:divBdr>
                <w:top w:val="none" w:sz="0" w:space="0" w:color="auto"/>
                <w:left w:val="none" w:sz="0" w:space="0" w:color="auto"/>
                <w:bottom w:val="none" w:sz="0" w:space="0" w:color="auto"/>
                <w:right w:val="none" w:sz="0" w:space="0" w:color="auto"/>
              </w:divBdr>
              <w:divsChild>
                <w:div w:id="1720549082">
                  <w:marLeft w:val="0"/>
                  <w:marRight w:val="0"/>
                  <w:marTop w:val="0"/>
                  <w:marBottom w:val="0"/>
                  <w:divBdr>
                    <w:top w:val="none" w:sz="0" w:space="0" w:color="auto"/>
                    <w:left w:val="none" w:sz="0" w:space="0" w:color="auto"/>
                    <w:bottom w:val="none" w:sz="0" w:space="0" w:color="auto"/>
                    <w:right w:val="none" w:sz="0" w:space="0" w:color="auto"/>
                  </w:divBdr>
                  <w:divsChild>
                    <w:div w:id="46781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705908">
      <w:bodyDiv w:val="1"/>
      <w:marLeft w:val="0"/>
      <w:marRight w:val="0"/>
      <w:marTop w:val="0"/>
      <w:marBottom w:val="0"/>
      <w:divBdr>
        <w:top w:val="none" w:sz="0" w:space="0" w:color="auto"/>
        <w:left w:val="none" w:sz="0" w:space="0" w:color="auto"/>
        <w:bottom w:val="none" w:sz="0" w:space="0" w:color="auto"/>
        <w:right w:val="none" w:sz="0" w:space="0" w:color="auto"/>
      </w:divBdr>
    </w:div>
    <w:div w:id="1798333226">
      <w:bodyDiv w:val="1"/>
      <w:marLeft w:val="0"/>
      <w:marRight w:val="0"/>
      <w:marTop w:val="0"/>
      <w:marBottom w:val="0"/>
      <w:divBdr>
        <w:top w:val="none" w:sz="0" w:space="0" w:color="auto"/>
        <w:left w:val="none" w:sz="0" w:space="0" w:color="auto"/>
        <w:bottom w:val="none" w:sz="0" w:space="0" w:color="auto"/>
        <w:right w:val="none" w:sz="0" w:space="0" w:color="auto"/>
      </w:divBdr>
    </w:div>
    <w:div w:id="1813206546">
      <w:bodyDiv w:val="1"/>
      <w:marLeft w:val="0"/>
      <w:marRight w:val="0"/>
      <w:marTop w:val="0"/>
      <w:marBottom w:val="0"/>
      <w:divBdr>
        <w:top w:val="none" w:sz="0" w:space="0" w:color="auto"/>
        <w:left w:val="none" w:sz="0" w:space="0" w:color="auto"/>
        <w:bottom w:val="none" w:sz="0" w:space="0" w:color="auto"/>
        <w:right w:val="none" w:sz="0" w:space="0" w:color="auto"/>
      </w:divBdr>
    </w:div>
    <w:div w:id="1837957419">
      <w:bodyDiv w:val="1"/>
      <w:marLeft w:val="0"/>
      <w:marRight w:val="0"/>
      <w:marTop w:val="0"/>
      <w:marBottom w:val="0"/>
      <w:divBdr>
        <w:top w:val="none" w:sz="0" w:space="0" w:color="auto"/>
        <w:left w:val="none" w:sz="0" w:space="0" w:color="auto"/>
        <w:bottom w:val="none" w:sz="0" w:space="0" w:color="auto"/>
        <w:right w:val="none" w:sz="0" w:space="0" w:color="auto"/>
      </w:divBdr>
    </w:div>
    <w:div w:id="1852405726">
      <w:bodyDiv w:val="1"/>
      <w:marLeft w:val="0"/>
      <w:marRight w:val="0"/>
      <w:marTop w:val="0"/>
      <w:marBottom w:val="0"/>
      <w:divBdr>
        <w:top w:val="none" w:sz="0" w:space="0" w:color="auto"/>
        <w:left w:val="none" w:sz="0" w:space="0" w:color="auto"/>
        <w:bottom w:val="none" w:sz="0" w:space="0" w:color="auto"/>
        <w:right w:val="none" w:sz="0" w:space="0" w:color="auto"/>
      </w:divBdr>
    </w:div>
    <w:div w:id="1913343301">
      <w:bodyDiv w:val="1"/>
      <w:marLeft w:val="0"/>
      <w:marRight w:val="0"/>
      <w:marTop w:val="0"/>
      <w:marBottom w:val="0"/>
      <w:divBdr>
        <w:top w:val="none" w:sz="0" w:space="0" w:color="auto"/>
        <w:left w:val="none" w:sz="0" w:space="0" w:color="auto"/>
        <w:bottom w:val="none" w:sz="0" w:space="0" w:color="auto"/>
        <w:right w:val="none" w:sz="0" w:space="0" w:color="auto"/>
      </w:divBdr>
    </w:div>
    <w:div w:id="1922788553">
      <w:bodyDiv w:val="1"/>
      <w:marLeft w:val="0"/>
      <w:marRight w:val="0"/>
      <w:marTop w:val="0"/>
      <w:marBottom w:val="0"/>
      <w:divBdr>
        <w:top w:val="none" w:sz="0" w:space="0" w:color="auto"/>
        <w:left w:val="none" w:sz="0" w:space="0" w:color="auto"/>
        <w:bottom w:val="none" w:sz="0" w:space="0" w:color="auto"/>
        <w:right w:val="none" w:sz="0" w:space="0" w:color="auto"/>
      </w:divBdr>
    </w:div>
    <w:div w:id="1965621482">
      <w:bodyDiv w:val="1"/>
      <w:marLeft w:val="0"/>
      <w:marRight w:val="0"/>
      <w:marTop w:val="0"/>
      <w:marBottom w:val="0"/>
      <w:divBdr>
        <w:top w:val="none" w:sz="0" w:space="0" w:color="auto"/>
        <w:left w:val="none" w:sz="0" w:space="0" w:color="auto"/>
        <w:bottom w:val="none" w:sz="0" w:space="0" w:color="auto"/>
        <w:right w:val="none" w:sz="0" w:space="0" w:color="auto"/>
      </w:divBdr>
    </w:div>
    <w:div w:id="1968970986">
      <w:bodyDiv w:val="1"/>
      <w:marLeft w:val="0"/>
      <w:marRight w:val="0"/>
      <w:marTop w:val="0"/>
      <w:marBottom w:val="0"/>
      <w:divBdr>
        <w:top w:val="none" w:sz="0" w:space="0" w:color="auto"/>
        <w:left w:val="none" w:sz="0" w:space="0" w:color="auto"/>
        <w:bottom w:val="none" w:sz="0" w:space="0" w:color="auto"/>
        <w:right w:val="none" w:sz="0" w:space="0" w:color="auto"/>
      </w:divBdr>
    </w:div>
    <w:div w:id="1976181141">
      <w:bodyDiv w:val="1"/>
      <w:marLeft w:val="0"/>
      <w:marRight w:val="0"/>
      <w:marTop w:val="0"/>
      <w:marBottom w:val="0"/>
      <w:divBdr>
        <w:top w:val="none" w:sz="0" w:space="0" w:color="auto"/>
        <w:left w:val="none" w:sz="0" w:space="0" w:color="auto"/>
        <w:bottom w:val="none" w:sz="0" w:space="0" w:color="auto"/>
        <w:right w:val="none" w:sz="0" w:space="0" w:color="auto"/>
      </w:divBdr>
    </w:div>
    <w:div w:id="1984001273">
      <w:bodyDiv w:val="1"/>
      <w:marLeft w:val="0"/>
      <w:marRight w:val="0"/>
      <w:marTop w:val="0"/>
      <w:marBottom w:val="0"/>
      <w:divBdr>
        <w:top w:val="none" w:sz="0" w:space="0" w:color="auto"/>
        <w:left w:val="none" w:sz="0" w:space="0" w:color="auto"/>
        <w:bottom w:val="none" w:sz="0" w:space="0" w:color="auto"/>
        <w:right w:val="none" w:sz="0" w:space="0" w:color="auto"/>
      </w:divBdr>
    </w:div>
    <w:div w:id="1984116286">
      <w:bodyDiv w:val="1"/>
      <w:marLeft w:val="0"/>
      <w:marRight w:val="0"/>
      <w:marTop w:val="0"/>
      <w:marBottom w:val="0"/>
      <w:divBdr>
        <w:top w:val="none" w:sz="0" w:space="0" w:color="auto"/>
        <w:left w:val="none" w:sz="0" w:space="0" w:color="auto"/>
        <w:bottom w:val="none" w:sz="0" w:space="0" w:color="auto"/>
        <w:right w:val="none" w:sz="0" w:space="0" w:color="auto"/>
      </w:divBdr>
    </w:div>
    <w:div w:id="2011985803">
      <w:bodyDiv w:val="1"/>
      <w:marLeft w:val="0"/>
      <w:marRight w:val="0"/>
      <w:marTop w:val="0"/>
      <w:marBottom w:val="0"/>
      <w:divBdr>
        <w:top w:val="none" w:sz="0" w:space="0" w:color="auto"/>
        <w:left w:val="none" w:sz="0" w:space="0" w:color="auto"/>
        <w:bottom w:val="none" w:sz="0" w:space="0" w:color="auto"/>
        <w:right w:val="none" w:sz="0" w:space="0" w:color="auto"/>
      </w:divBdr>
    </w:div>
    <w:div w:id="2012633946">
      <w:bodyDiv w:val="1"/>
      <w:marLeft w:val="0"/>
      <w:marRight w:val="0"/>
      <w:marTop w:val="0"/>
      <w:marBottom w:val="0"/>
      <w:divBdr>
        <w:top w:val="none" w:sz="0" w:space="0" w:color="auto"/>
        <w:left w:val="none" w:sz="0" w:space="0" w:color="auto"/>
        <w:bottom w:val="none" w:sz="0" w:space="0" w:color="auto"/>
        <w:right w:val="none" w:sz="0" w:space="0" w:color="auto"/>
      </w:divBdr>
    </w:div>
    <w:div w:id="2040158154">
      <w:bodyDiv w:val="1"/>
      <w:marLeft w:val="0"/>
      <w:marRight w:val="0"/>
      <w:marTop w:val="0"/>
      <w:marBottom w:val="0"/>
      <w:divBdr>
        <w:top w:val="none" w:sz="0" w:space="0" w:color="auto"/>
        <w:left w:val="none" w:sz="0" w:space="0" w:color="auto"/>
        <w:bottom w:val="none" w:sz="0" w:space="0" w:color="auto"/>
        <w:right w:val="none" w:sz="0" w:space="0" w:color="auto"/>
      </w:divBdr>
    </w:div>
    <w:div w:id="2048942728">
      <w:bodyDiv w:val="1"/>
      <w:marLeft w:val="0"/>
      <w:marRight w:val="0"/>
      <w:marTop w:val="0"/>
      <w:marBottom w:val="0"/>
      <w:divBdr>
        <w:top w:val="none" w:sz="0" w:space="0" w:color="auto"/>
        <w:left w:val="none" w:sz="0" w:space="0" w:color="auto"/>
        <w:bottom w:val="none" w:sz="0" w:space="0" w:color="auto"/>
        <w:right w:val="none" w:sz="0" w:space="0" w:color="auto"/>
      </w:divBdr>
    </w:div>
    <w:div w:id="2065710029">
      <w:bodyDiv w:val="1"/>
      <w:marLeft w:val="0"/>
      <w:marRight w:val="0"/>
      <w:marTop w:val="0"/>
      <w:marBottom w:val="0"/>
      <w:divBdr>
        <w:top w:val="none" w:sz="0" w:space="0" w:color="auto"/>
        <w:left w:val="none" w:sz="0" w:space="0" w:color="auto"/>
        <w:bottom w:val="none" w:sz="0" w:space="0" w:color="auto"/>
        <w:right w:val="none" w:sz="0" w:space="0" w:color="auto"/>
      </w:divBdr>
    </w:div>
    <w:div w:id="2067486915">
      <w:bodyDiv w:val="1"/>
      <w:marLeft w:val="0"/>
      <w:marRight w:val="0"/>
      <w:marTop w:val="0"/>
      <w:marBottom w:val="0"/>
      <w:divBdr>
        <w:top w:val="none" w:sz="0" w:space="0" w:color="auto"/>
        <w:left w:val="none" w:sz="0" w:space="0" w:color="auto"/>
        <w:bottom w:val="none" w:sz="0" w:space="0" w:color="auto"/>
        <w:right w:val="none" w:sz="0" w:space="0" w:color="auto"/>
      </w:divBdr>
    </w:div>
    <w:div w:id="2077976172">
      <w:bodyDiv w:val="1"/>
      <w:marLeft w:val="0"/>
      <w:marRight w:val="0"/>
      <w:marTop w:val="0"/>
      <w:marBottom w:val="0"/>
      <w:divBdr>
        <w:top w:val="none" w:sz="0" w:space="0" w:color="auto"/>
        <w:left w:val="none" w:sz="0" w:space="0" w:color="auto"/>
        <w:bottom w:val="none" w:sz="0" w:space="0" w:color="auto"/>
        <w:right w:val="none" w:sz="0" w:space="0" w:color="auto"/>
      </w:divBdr>
    </w:div>
    <w:div w:id="2087915730">
      <w:bodyDiv w:val="1"/>
      <w:marLeft w:val="0"/>
      <w:marRight w:val="0"/>
      <w:marTop w:val="0"/>
      <w:marBottom w:val="0"/>
      <w:divBdr>
        <w:top w:val="none" w:sz="0" w:space="0" w:color="auto"/>
        <w:left w:val="none" w:sz="0" w:space="0" w:color="auto"/>
        <w:bottom w:val="none" w:sz="0" w:space="0" w:color="auto"/>
        <w:right w:val="none" w:sz="0" w:space="0" w:color="auto"/>
      </w:divBdr>
    </w:div>
    <w:div w:id="2092698378">
      <w:bodyDiv w:val="1"/>
      <w:marLeft w:val="0"/>
      <w:marRight w:val="0"/>
      <w:marTop w:val="0"/>
      <w:marBottom w:val="0"/>
      <w:divBdr>
        <w:top w:val="none" w:sz="0" w:space="0" w:color="auto"/>
        <w:left w:val="none" w:sz="0" w:space="0" w:color="auto"/>
        <w:bottom w:val="none" w:sz="0" w:space="0" w:color="auto"/>
        <w:right w:val="none" w:sz="0" w:space="0" w:color="auto"/>
      </w:divBdr>
    </w:div>
    <w:div w:id="2117942618">
      <w:bodyDiv w:val="1"/>
      <w:marLeft w:val="0"/>
      <w:marRight w:val="0"/>
      <w:marTop w:val="0"/>
      <w:marBottom w:val="0"/>
      <w:divBdr>
        <w:top w:val="none" w:sz="0" w:space="0" w:color="auto"/>
        <w:left w:val="none" w:sz="0" w:space="0" w:color="auto"/>
        <w:bottom w:val="none" w:sz="0" w:space="0" w:color="auto"/>
        <w:right w:val="none" w:sz="0" w:space="0" w:color="auto"/>
      </w:divBdr>
    </w:div>
    <w:div w:id="2119984717">
      <w:bodyDiv w:val="1"/>
      <w:marLeft w:val="0"/>
      <w:marRight w:val="0"/>
      <w:marTop w:val="0"/>
      <w:marBottom w:val="0"/>
      <w:divBdr>
        <w:top w:val="none" w:sz="0" w:space="0" w:color="auto"/>
        <w:left w:val="none" w:sz="0" w:space="0" w:color="auto"/>
        <w:bottom w:val="none" w:sz="0" w:space="0" w:color="auto"/>
        <w:right w:val="none" w:sz="0" w:space="0" w:color="auto"/>
      </w:divBdr>
    </w:div>
    <w:div w:id="214592239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chart" Target="charts/chart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localhost/Users/hannahtucker/Documents/assignment%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0670401776701"/>
          <c:y val="0.0905584437363743"/>
          <c:w val="0.865518204455212"/>
          <c:h val="0.637460402138648"/>
        </c:manualLayout>
      </c:layout>
      <c:barChart>
        <c:barDir val="col"/>
        <c:grouping val="clustered"/>
        <c:varyColors val="0"/>
        <c:ser>
          <c:idx val="0"/>
          <c:order val="0"/>
          <c:tx>
            <c:strRef>
              <c:f>Sheet1!$G$1</c:f>
              <c:strCache>
                <c:ptCount val="1"/>
                <c:pt idx="0">
                  <c:v>1st score</c:v>
                </c:pt>
              </c:strCache>
            </c:strRef>
          </c:tx>
          <c:spPr>
            <a:solidFill>
              <a:schemeClr val="accent2"/>
            </a:solidFill>
            <a:ln>
              <a:noFill/>
            </a:ln>
            <a:effectLst/>
          </c:spPr>
          <c:invertIfNegative val="0"/>
          <c:cat>
            <c:numRef>
              <c:f>Sheet1!$F$2:$F$19</c:f>
              <c:numCache>
                <c:formatCode>General</c:formatCode>
                <c:ptCount val="18"/>
                <c:pt idx="0">
                  <c:v>1.0</c:v>
                </c:pt>
                <c:pt idx="1">
                  <c:v>2.0</c:v>
                </c:pt>
                <c:pt idx="2">
                  <c:v>3.0</c:v>
                </c:pt>
                <c:pt idx="3">
                  <c:v>4.0</c:v>
                </c:pt>
                <c:pt idx="4">
                  <c:v>5.0</c:v>
                </c:pt>
                <c:pt idx="5">
                  <c:v>6.0</c:v>
                </c:pt>
                <c:pt idx="6">
                  <c:v>7.0</c:v>
                </c:pt>
                <c:pt idx="7">
                  <c:v>8.0</c:v>
                </c:pt>
                <c:pt idx="8">
                  <c:v>9.0</c:v>
                </c:pt>
                <c:pt idx="9">
                  <c:v>10.0</c:v>
                </c:pt>
                <c:pt idx="10">
                  <c:v>11.0</c:v>
                </c:pt>
                <c:pt idx="11">
                  <c:v>12.0</c:v>
                </c:pt>
                <c:pt idx="12">
                  <c:v>18.0</c:v>
                </c:pt>
                <c:pt idx="13">
                  <c:v>14.0</c:v>
                </c:pt>
                <c:pt idx="14">
                  <c:v>15.0</c:v>
                </c:pt>
                <c:pt idx="15">
                  <c:v>16.0</c:v>
                </c:pt>
                <c:pt idx="16">
                  <c:v>17.0</c:v>
                </c:pt>
                <c:pt idx="17">
                  <c:v>13.0</c:v>
                </c:pt>
              </c:numCache>
            </c:numRef>
          </c:cat>
          <c:val>
            <c:numRef>
              <c:f>Sheet1!$G$2:$G$19</c:f>
              <c:numCache>
                <c:formatCode>General</c:formatCode>
                <c:ptCount val="18"/>
                <c:pt idx="0">
                  <c:v>2.0</c:v>
                </c:pt>
                <c:pt idx="1">
                  <c:v>3.0</c:v>
                </c:pt>
                <c:pt idx="2">
                  <c:v>4.0</c:v>
                </c:pt>
                <c:pt idx="3">
                  <c:v>2.0</c:v>
                </c:pt>
                <c:pt idx="4">
                  <c:v>3.0</c:v>
                </c:pt>
                <c:pt idx="5">
                  <c:v>2.0</c:v>
                </c:pt>
                <c:pt idx="6">
                  <c:v>3.0</c:v>
                </c:pt>
                <c:pt idx="7">
                  <c:v>1.0</c:v>
                </c:pt>
                <c:pt idx="8">
                  <c:v>2.0</c:v>
                </c:pt>
                <c:pt idx="9">
                  <c:v>1.0</c:v>
                </c:pt>
                <c:pt idx="10">
                  <c:v>1.0</c:v>
                </c:pt>
                <c:pt idx="11">
                  <c:v>3.0</c:v>
                </c:pt>
                <c:pt idx="12">
                  <c:v>2.0</c:v>
                </c:pt>
                <c:pt idx="13">
                  <c:v>1.0</c:v>
                </c:pt>
                <c:pt idx="14">
                  <c:v>0.0</c:v>
                </c:pt>
                <c:pt idx="15">
                  <c:v>2.0</c:v>
                </c:pt>
                <c:pt idx="16">
                  <c:v>1.0</c:v>
                </c:pt>
                <c:pt idx="17">
                  <c:v>4.0</c:v>
                </c:pt>
              </c:numCache>
            </c:numRef>
          </c:val>
        </c:ser>
        <c:ser>
          <c:idx val="1"/>
          <c:order val="1"/>
          <c:tx>
            <c:strRef>
              <c:f>Sheet1!$H$1</c:f>
              <c:strCache>
                <c:ptCount val="1"/>
                <c:pt idx="0">
                  <c:v>2nd score</c:v>
                </c:pt>
              </c:strCache>
            </c:strRef>
          </c:tx>
          <c:spPr>
            <a:solidFill>
              <a:srgbClr val="7030A0"/>
            </a:solidFill>
            <a:ln>
              <a:noFill/>
            </a:ln>
            <a:effectLst/>
          </c:spPr>
          <c:invertIfNegative val="0"/>
          <c:cat>
            <c:numRef>
              <c:f>Sheet1!$F$2:$F$19</c:f>
              <c:numCache>
                <c:formatCode>General</c:formatCode>
                <c:ptCount val="18"/>
                <c:pt idx="0">
                  <c:v>1.0</c:v>
                </c:pt>
                <c:pt idx="1">
                  <c:v>2.0</c:v>
                </c:pt>
                <c:pt idx="2">
                  <c:v>3.0</c:v>
                </c:pt>
                <c:pt idx="3">
                  <c:v>4.0</c:v>
                </c:pt>
                <c:pt idx="4">
                  <c:v>5.0</c:v>
                </c:pt>
                <c:pt idx="5">
                  <c:v>6.0</c:v>
                </c:pt>
                <c:pt idx="6">
                  <c:v>7.0</c:v>
                </c:pt>
                <c:pt idx="7">
                  <c:v>8.0</c:v>
                </c:pt>
                <c:pt idx="8">
                  <c:v>9.0</c:v>
                </c:pt>
                <c:pt idx="9">
                  <c:v>10.0</c:v>
                </c:pt>
                <c:pt idx="10">
                  <c:v>11.0</c:v>
                </c:pt>
                <c:pt idx="11">
                  <c:v>12.0</c:v>
                </c:pt>
                <c:pt idx="12">
                  <c:v>18.0</c:v>
                </c:pt>
                <c:pt idx="13">
                  <c:v>14.0</c:v>
                </c:pt>
                <c:pt idx="14">
                  <c:v>15.0</c:v>
                </c:pt>
                <c:pt idx="15">
                  <c:v>16.0</c:v>
                </c:pt>
                <c:pt idx="16">
                  <c:v>17.0</c:v>
                </c:pt>
                <c:pt idx="17">
                  <c:v>13.0</c:v>
                </c:pt>
              </c:numCache>
            </c:numRef>
          </c:cat>
          <c:val>
            <c:numRef>
              <c:f>Sheet1!$H$2:$H$19</c:f>
              <c:numCache>
                <c:formatCode>General</c:formatCode>
                <c:ptCount val="18"/>
                <c:pt idx="0">
                  <c:v>3.0</c:v>
                </c:pt>
                <c:pt idx="1">
                  <c:v>3.0</c:v>
                </c:pt>
                <c:pt idx="2">
                  <c:v>4.0</c:v>
                </c:pt>
                <c:pt idx="3">
                  <c:v>4.0</c:v>
                </c:pt>
                <c:pt idx="4">
                  <c:v>5.0</c:v>
                </c:pt>
                <c:pt idx="5">
                  <c:v>4.0</c:v>
                </c:pt>
                <c:pt idx="6">
                  <c:v>4.0</c:v>
                </c:pt>
                <c:pt idx="7">
                  <c:v>3.0</c:v>
                </c:pt>
                <c:pt idx="8">
                  <c:v>4.0</c:v>
                </c:pt>
                <c:pt idx="9">
                  <c:v>3.0</c:v>
                </c:pt>
                <c:pt idx="10">
                  <c:v>4.0</c:v>
                </c:pt>
                <c:pt idx="11">
                  <c:v>3.0</c:v>
                </c:pt>
                <c:pt idx="12">
                  <c:v>0.0</c:v>
                </c:pt>
                <c:pt idx="13">
                  <c:v>1.0</c:v>
                </c:pt>
                <c:pt idx="14">
                  <c:v>4.0</c:v>
                </c:pt>
                <c:pt idx="15">
                  <c:v>3.0</c:v>
                </c:pt>
                <c:pt idx="16">
                  <c:v>0.0</c:v>
                </c:pt>
                <c:pt idx="17">
                  <c:v>5.0</c:v>
                </c:pt>
              </c:numCache>
            </c:numRef>
          </c:val>
        </c:ser>
        <c:dLbls>
          <c:showLegendKey val="0"/>
          <c:showVal val="0"/>
          <c:showCatName val="0"/>
          <c:showSerName val="0"/>
          <c:showPercent val="0"/>
          <c:showBubbleSize val="0"/>
        </c:dLbls>
        <c:gapWidth val="219"/>
        <c:overlap val="-27"/>
        <c:axId val="-1220151776"/>
        <c:axId val="-1216716880"/>
      </c:barChart>
      <c:catAx>
        <c:axId val="-1220151776"/>
        <c:scaling>
          <c:orientation val="minMax"/>
        </c:scaling>
        <c:delete val="0"/>
        <c:axPos val="b"/>
        <c:title>
          <c:tx>
            <c:rich>
              <a:bodyPr rot="0" spcFirstLastPara="1" vertOverflow="ellipsis" vert="horz" wrap="square" anchor="ctr" anchorCtr="1"/>
              <a:lstStyle/>
              <a:p>
                <a:pPr>
                  <a:defRPr sz="1500" b="0" i="0" u="none" strike="noStrike" kern="1200" baseline="0">
                    <a:solidFill>
                      <a:schemeClr val="tx1"/>
                    </a:solidFill>
                    <a:latin typeface="+mn-lt"/>
                    <a:ea typeface="+mn-ea"/>
                    <a:cs typeface="+mn-cs"/>
                  </a:defRPr>
                </a:pPr>
                <a:r>
                  <a:rPr lang="en-US" sz="1500">
                    <a:solidFill>
                      <a:schemeClr val="tx1"/>
                    </a:solidFill>
                  </a:rPr>
                  <a:t>Participant</a:t>
                </a:r>
                <a:r>
                  <a:rPr lang="en-US" sz="1500" baseline="0">
                    <a:solidFill>
                      <a:schemeClr val="tx1"/>
                    </a:solidFill>
                  </a:rPr>
                  <a:t> assigned number</a:t>
                </a:r>
                <a:endParaRPr lang="en-US" sz="1500">
                  <a:solidFill>
                    <a:schemeClr val="tx1"/>
                  </a:solidFill>
                </a:endParaRPr>
              </a:p>
            </c:rich>
          </c:tx>
          <c:layout/>
          <c:overlay val="0"/>
          <c:spPr>
            <a:noFill/>
            <a:ln>
              <a:noFill/>
            </a:ln>
            <a:effectLst/>
          </c:spPr>
          <c:txPr>
            <a:bodyPr rot="0" spcFirstLastPara="1" vertOverflow="ellipsis" vert="horz" wrap="square" anchor="ctr" anchorCtr="1"/>
            <a:lstStyle/>
            <a:p>
              <a:pPr>
                <a:defRPr sz="15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6716880"/>
        <c:crosses val="autoZero"/>
        <c:auto val="1"/>
        <c:lblAlgn val="ctr"/>
        <c:lblOffset val="100"/>
        <c:noMultiLvlLbl val="0"/>
      </c:catAx>
      <c:valAx>
        <c:axId val="-1216716880"/>
        <c:scaling>
          <c:orientation val="minMax"/>
          <c:max val="6.0"/>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500" b="0">
                    <a:solidFill>
                      <a:schemeClr val="tx1"/>
                    </a:solidFill>
                  </a:rPr>
                  <a:t>Score</a:t>
                </a:r>
              </a:p>
            </c:rich>
          </c:tx>
          <c:layout>
            <c:manualLayout>
              <c:xMode val="edge"/>
              <c:yMode val="edge"/>
              <c:x val="0.0222222222222222"/>
              <c:y val="0.37239938757655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50" b="1" i="0" u="none" strike="noStrike" kern="1200" baseline="0">
                <a:solidFill>
                  <a:schemeClr val="tx1"/>
                </a:solidFill>
                <a:latin typeface="+mn-lt"/>
                <a:ea typeface="+mn-ea"/>
                <a:cs typeface="+mn-cs"/>
              </a:defRPr>
            </a:pPr>
            <a:endParaRPr lang="en-US"/>
          </a:p>
        </c:txPr>
        <c:crossAx val="-122015177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Jul09</b:Tag>
    <b:SourceType>JournalArticle</b:SourceType>
    <b:Guid>{9D39388F-68CE-D24A-9CC0-A8DA0BD5B610}</b:Guid>
    <b:Title>How high-school students find and evaluate scientific information: A basis for information literacy skills development</b:Title>
    <b:Year>2009</b:Year>
    <b:JournalName>Library &amp; Information Science Research</b:JournalName>
    <b:Volume>3</b:Volume>
    <b:Issue>2</b:Issue>
    <b:Pages>16</b:Pages>
    <b:Author>
      <b:Author>
        <b:NameList>
          <b:Person>
            <b:Last>Julien</b:Last>
            <b:First>H</b:First>
          </b:Person>
          <b:Person>
            <b:Last>Barker</b:Last>
            <b:First>S</b:First>
          </b:Person>
        </b:NameList>
      </b:Author>
    </b:Author>
    <b:RefOrder>30</b:RefOrder>
  </b:Source>
  <b:Source>
    <b:Tag>Jam06</b:Tag>
    <b:SourceType>JournalArticle</b:SourceType>
    <b:Guid>{C30F6A4A-0C2A-1749-A6FB-09AAE8EBFD53}</b:Guid>
    <b:Title>Assessment, teaching and theories of learning.</b:Title>
    <b:JournalName>Assessment and learning</b:JournalName>
    <b:Year>2006</b:Year>
    <b:Volume>47</b:Volume>
    <b:Pages>60</b:Pages>
    <b:Author>
      <b:Author>
        <b:NameList>
          <b:Person>
            <b:Last>James</b:Last>
            <b:First>Mary</b:First>
          </b:Person>
        </b:NameList>
      </b:Author>
    </b:Author>
    <b:RefOrder>31</b:RefOrder>
  </b:Source>
  <b:Source>
    <b:Tag>Lin12</b:Tag>
    <b:SourceType>JournalArticle</b:SourceType>
    <b:Guid>{DD9D7E9F-DFE1-0A44-8DB3-0BA858100DCA}</b:Guid>
    <b:Title>A review of empirical evidence on scaffolding for science education</b:Title>
    <b:JournalName>International Journal of Science and Mathematics Education</b:JournalName>
    <b:Year>2012</b:Year>
    <b:Volume>12</b:Volume>
    <b:Issue>2</b:Issue>
    <b:Pages>437-455</b:Pages>
    <b:Author>
      <b:Author>
        <b:NameList>
          <b:Person>
            <b:Last>Lin</b:Last>
            <b:First>Tzu-Chiang</b:First>
          </b:Person>
          <b:Person>
            <b:Last>Hsu</b:Last>
            <b:First>Ying-Shao</b:First>
          </b:Person>
          <b:Person>
            <b:Last>Lin</b:Last>
            <b:First>Shu-Sheng</b:First>
          </b:Person>
          <b:Person>
            <b:Last>Changlai</b:Last>
            <b:First>Maio-Li </b:First>
          </b:Person>
          <b:Person>
            <b:Last>Yang</b:Last>
            <b:First>Kun-Yuan</b:First>
          </b:Person>
          <b:Person>
            <b:Last>Lai</b:Last>
            <b:First>Ting-Ling</b:First>
          </b:Person>
        </b:NameList>
      </b:Author>
    </b:Author>
    <b:RefOrder>32</b:RefOrder>
  </b:Source>
  <b:Source>
    <b:Tag>Pea04</b:Tag>
    <b:SourceType>JournalArticle</b:SourceType>
    <b:Guid>{EF2062EE-4B87-D842-9175-D72F6300EA5D}</b:Guid>
    <b:Title>The social and technological dimensions of scaffolding and related theoretical concepts for learning, education, and human activity</b:Title>
    <b:JournalName>The Journal of the Learning Sciences</b:JournalName>
    <b:Year>2004</b:Year>
    <b:Volume>13</b:Volume>
    <b:Issue>3</b:Issue>
    <b:Pages>423-451</b:Pages>
    <b:Author>
      <b:Author>
        <b:NameList>
          <b:Person>
            <b:Last>Pea</b:Last>
            <b:Middle>D</b:Middle>
            <b:First>R</b:First>
          </b:Person>
        </b:NameList>
      </b:Author>
    </b:Author>
    <b:RefOrder>33</b:RefOrder>
  </b:Source>
  <b:Source>
    <b:Tag>Meg06</b:Tag>
    <b:SourceType>Book</b:SourceType>
    <b:Guid>{E003E8E9-ED4E-2348-86F2-ECC31C44CAC4}</b:Guid>
    <b:Title>Child Development: An Illustrated Guide</b:Title>
    <b:Publisher>Heinemann</b:Publisher>
    <b:Year>2006</b:Year>
    <b:Pages>150-160</b:Pages>
    <b:Author>
      <b:Author>
        <b:NameList>
          <b:Person>
            <b:Last>Meggitt</b:Last>
            <b:First>Carolyn</b:First>
          </b:Person>
        </b:NameList>
      </b:Author>
    </b:Author>
    <b:RefOrder>34</b:RefOrder>
  </b:Source>
  <b:Source>
    <b:Tag>Bre10</b:Tag>
    <b:SourceType>Book</b:SourceType>
    <b:Guid>{682EF7DF-2771-704E-B108-8FA1493A3DC3}</b:Guid>
    <b:Title>Demonstrating Student Success: A Practical Guide to Outcomes-Based Assessment of Learning and Development in Student Affairs</b:Title>
    <b:Publisher>Stylus Publishing</b:Publisher>
    <b:City>Herndon</b:City>
    <b:Year>2010</b:Year>
    <b:Author>
      <b:Author>
        <b:NameList>
          <b:Person>
            <b:Last>Bresciani</b:Last>
            <b:Middle>J</b:Middle>
            <b:First>M</b:First>
          </b:Person>
          <b:Person>
            <b:Last>Gardner</b:Last>
            <b:Middle>M</b:Middle>
            <b:First>M</b:First>
          </b:Person>
          <b:Person>
            <b:Last>Hickmott</b:Last>
            <b:First>J</b:First>
          </b:Person>
        </b:NameList>
      </b:Author>
    </b:Author>
    <b:RefOrder>35</b:RefOrder>
  </b:Source>
  <b:Source>
    <b:Tag>Her07</b:Tag>
    <b:SourceType>JournalArticle</b:SourceType>
    <b:Guid>{98B57840-6C17-114D-B0F1-EA12853C289B}</b:Guid>
    <b:Title>Formative assessment: What do teachers need to know and do?</b:Title>
    <b:Year>2007</b:Year>
    <b:Volume>89</b:Volume>
    <b:Pages>140-145</b:Pages>
    <b:JournalName>Phi Delta Kappan</b:JournalName>
    <b:Issue>2</b:Issue>
    <b:Author>
      <b:Author>
        <b:NameList>
          <b:Person>
            <b:Last>Heritage</b:Last>
            <b:First>Margaret</b:First>
          </b:Person>
        </b:NameList>
      </b:Author>
    </b:Author>
    <b:RefOrder>36</b:RefOrder>
  </b:Source>
  <b:Source>
    <b:Tag>Hux07</b:Tag>
    <b:SourceType>JournalArticle</b:SourceType>
    <b:Guid>{053013F9-9612-9F48-A842-24F71208A598}</b:Guid>
    <b:Title>Fast and effective feedback: are model answers the answer?</b:Title>
    <b:Year>2007</b:Year>
    <b:Volume>32</b:Volume>
    <b:Pages>601-611</b:Pages>
    <b:JournalName>Assessment &amp; Evaluation in Higher Education</b:JournalName>
    <b:Issue>6</b:Issue>
    <b:Author>
      <b:Author>
        <b:NameList>
          <b:Person>
            <b:Last>Huxham</b:Last>
            <b:First>Mark</b:First>
          </b:Person>
        </b:NameList>
      </b:Author>
    </b:Author>
    <b:RefOrder>37</b:RefOrder>
  </b:Source>
  <b:Source>
    <b:Tag>Kir06</b:Tag>
    <b:SourceType>JournalArticle</b:SourceType>
    <b:Guid>{393F7DDE-825D-8340-9AA8-0472BEF89A76}</b:Guid>
    <b:Title>Why Minimal Guidance During Instruction Does Not Work: An Analysis of the Failure of Constructivist, Discovery, Problem-Based, Experiential, and Inquiry-Based Teaching</b:Title>
    <b:JournalName>Educational Psychologist</b:JournalName>
    <b:Year>2006</b:Year>
    <b:Volume>41</b:Volume>
    <b:Issue>2</b:Issue>
    <b:Pages>75–86</b:Pages>
    <b:Author>
      <b:Author>
        <b:NameList>
          <b:Person>
            <b:Last>Kirschner</b:Last>
            <b:Middle>A</b:Middle>
            <b:First>Paul</b:First>
          </b:Person>
          <b:Person>
            <b:Last>Sweller</b:Last>
            <b:First>John</b:First>
          </b:Person>
          <b:Person>
            <b:Last>Clark</b:Last>
            <b:Middle>E</b:Middle>
            <b:First>Richard</b:First>
          </b:Person>
        </b:NameList>
      </b:Author>
    </b:Author>
    <b:RefOrder>16</b:RefOrder>
  </b:Source>
  <b:Source>
    <b:Tag>WJE18</b:Tag>
    <b:SourceType>Report</b:SourceType>
    <b:Guid>{631529FF-B40A-2245-B982-6A6B28CC90CF}</b:Guid>
    <b:Author>
      <b:Author>
        <b:Corporate>WJEC</b:Corporate>
      </b:Author>
    </b:Author>
    <b:Title>GCSE Examiners' Report</b:Title>
    <b:City>Cardiff</b:City>
    <b:Year>2018</b:Year>
    <b:RefOrder>38</b:RefOrder>
  </b:Source>
  <b:Source>
    <b:Tag>Sha07</b:Tag>
    <b:SourceType>JournalArticle</b:SourceType>
    <b:Guid>{5F0EEBCD-C97B-124B-9B8D-6C5BCC6B43C9}</b:Guid>
    <b:Title>Scaffolding in technology - enhanced learning environments.</b:Title>
    <b:Year>2007</b:Year>
    <b:Pages>27-46</b:Pages>
    <b:JournalName>Interactive Learning Environments</b:JournalName>
    <b:Volume>15</b:Volume>
    <b:Issue>1</b:Issue>
    <b:Author>
      <b:Author>
        <b:NameList>
          <b:Person>
            <b:Last>Sharma</b:Last>
            <b:First>P</b:First>
          </b:Person>
          <b:Person>
            <b:Last>Hannafin</b:Last>
            <b:First>M</b:First>
          </b:Person>
        </b:NameList>
      </b:Author>
    </b:Author>
    <b:RefOrder>22</b:RefOrder>
  </b:Source>
  <b:Source>
    <b:Tag>Vyg781</b:Tag>
    <b:SourceType>Book</b:SourceType>
    <b:Guid>{E2DE1C7A-EFE5-4C4F-8309-7C40082B7F44}</b:Guid>
    <b:Title>Mind in society: The development of higher psychological processes.</b:Title>
    <b:Publisher>Harvard University Press</b:Publisher>
    <b:City>Cambridge, Massachusetts</b:City>
    <b:Year>1978</b:Year>
    <b:Author>
      <b:Author>
        <b:NameList>
          <b:Person>
            <b:Last>Vygotsky</b:Last>
            <b:Middle>S</b:Middle>
            <b:First>L</b:First>
          </b:Person>
        </b:NameList>
      </b:Author>
    </b:Author>
    <b:RefOrder>17</b:RefOrder>
  </b:Source>
  <b:Source>
    <b:Tag>Bla03</b:Tag>
    <b:SourceType>Book</b:SourceType>
    <b:Guid>{DEE242EC-2498-334F-9BEB-3AF3155325EA}</b:Guid>
    <b:Title>Assessment For Learning: Putting it into Practice</b:Title>
    <b:Publisher>McGraw-Hill Education (UK)</b:Publisher>
    <b:Year>2003</b:Year>
    <b:Pages>135</b:Pages>
    <b:Author>
      <b:Author>
        <b:NameList>
          <b:Person>
            <b:Last>Black</b:Last>
            <b:First>Paul</b:First>
          </b:Person>
          <b:Person>
            <b:Last>Harrison</b:Last>
            <b:First>Chris</b:First>
          </b:Person>
          <b:Person>
            <b:Last>Lee</b:Last>
            <b:First>Clara</b:First>
          </b:Person>
        </b:NameList>
      </b:Author>
    </b:Author>
    <b:RefOrder>39</b:RefOrder>
  </b:Source>
  <b:Source>
    <b:Tag>Wil11</b:Tag>
    <b:SourceType>Book</b:SourceType>
    <b:Guid>{92EA5BF3-6A77-D049-827C-5A594CE7F005}</b:Guid>
    <b:Title>Embedded Formative Assessment</b:Title>
    <b:Publisher>Solution Tree Press</b:Publisher>
    <b:Year>2011</b:Year>
    <b:Author>
      <b:Author>
        <b:NameList>
          <b:Person>
            <b:Last>Wiliam</b:Last>
            <b:First>Dylan</b:First>
          </b:Person>
        </b:NameList>
      </b:Author>
    </b:Author>
    <b:RefOrder>40</b:RefOrder>
  </b:Source>
  <b:Source>
    <b:Tag>Hat121</b:Tag>
    <b:SourceType>Book</b:SourceType>
    <b:Guid>{8527A265-A21E-6440-AE68-CE1E1F82B9C0}</b:Guid>
    <b:Title>Visible Learning for Teachers: Maximizing Impact on Learning</b:Title>
    <b:Publisher>Routledge</b:Publisher>
    <b:Year>2012</b:Year>
    <b:Author>
      <b:Author>
        <b:NameList>
          <b:Person>
            <b:Last>Hattie</b:Last>
            <b:First>John</b:First>
          </b:Person>
        </b:NameList>
      </b:Author>
    </b:Author>
    <b:RefOrder>2</b:RefOrder>
  </b:Source>
  <b:Source>
    <b:Tag>Wel10</b:Tag>
    <b:SourceType>Report</b:SourceType>
    <b:Guid>{F4AC3FAD-9130-F74C-AFBF-2A19B749FAA0}</b:Guid>
    <b:Title>National Literacy and Numeracy Programme – a strategic action plan</b:Title>
    <b:Year>2016</b:Year>
    <b:Author>
      <b:Author>
        <b:Corporate>Welsh Government</b:Corporate>
      </b:Author>
    </b:Author>
    <b:RefOrder>3</b:RefOrder>
  </b:Source>
  <b:Source>
    <b:Tag>Don151</b:Tag>
    <b:SourceType>Report</b:SourceType>
    <b:Guid>{95C939B5-CF06-5344-BD93-8866930A315D}</b:Guid>
    <b:Title>Successful Futures Independent Review of Curriculum and Assessment Arrangements in Wales</b:Title>
    <b:Publisher>Welsh Government</b:Publisher>
    <b:Year>2015</b:Year>
    <b:Author>
      <b:Author>
        <b:NameList>
          <b:Person>
            <b:Last>Donaldson</b:Last>
            <b:First>Graham</b:First>
          </b:Person>
        </b:NameList>
      </b:Author>
    </b:Author>
    <b:RefOrder>4</b:RefOrder>
  </b:Source>
  <b:Source>
    <b:Tag>WJE6a</b:Tag>
    <b:SourceType>InternetSite</b:SourceType>
    <b:Guid>{87BB1A48-D7E0-634D-A333-B45E71BCC0B4}</b:Guid>
    <b:Author>
      <b:Author>
        <b:Corporate>WJEC</b:Corporate>
      </b:Author>
    </b:Author>
    <b:Title>Applied Science GCSE (Double Award) from 2016: Specification</b:Title>
    <b:Year>2016a</b:Year>
    <b:YearAccessed>2019</b:YearAccessed>
    <b:MonthAccessed>February</b:MonthAccessed>
    <b:DayAccessed>15</b:DayAccessed>
    <b:RefOrder>5</b:RefOrder>
  </b:Source>
  <b:Source>
    <b:Tag>Bra101</b:Tag>
    <b:SourceType>Report</b:SourceType>
    <b:Guid>{2FD163F3-F629-1942-A81E-A30F042A8524}</b:Guid>
    <b:Title>PISA 2009: Achievement of 15-year-olds in Wales</b:Title>
    <b:Year>2010</b:Year>
    <b:City>Slough: NFER</b:City>
    <b:Author>
      <b:Author>
        <b:NameList>
          <b:Person>
            <b:Last>Bradshaw</b:Last>
            <b:First>J</b:First>
          </b:Person>
          <b:Person>
            <b:Last>Ager</b:Last>
            <b:First>R</b:First>
          </b:Person>
          <b:Person>
            <b:Last>Burge</b:Last>
            <b:First>B</b:First>
          </b:Person>
          <b:Person>
            <b:Last>Wheater</b:Last>
            <b:First>R</b:First>
          </b:Person>
        </b:NameList>
      </b:Author>
    </b:Author>
    <b:RefOrder>7</b:RefOrder>
  </b:Source>
  <b:Source>
    <b:Tag>Whe13</b:Tag>
    <b:SourceType>Report</b:SourceType>
    <b:Guid>{2AB4B708-C440-8447-B5C2-579373F4B3F9}</b:Guid>
    <b:Title>Achievement of 15 year olds in England: PISA 2012 national report (OECD Programme for International Student Assessment)</b:Title>
    <b:Year>2013</b:Year>
    <b:Author>
      <b:Author>
        <b:NameList>
          <b:Person>
            <b:Last>Wheater</b:Last>
            <b:First>Rebecca</b:First>
          </b:Person>
        </b:NameList>
      </b:Author>
    </b:Author>
    <b:RefOrder>8</b:RefOrder>
  </b:Source>
  <b:Source>
    <b:Tag>Hum16</b:Tag>
    <b:SourceType>InternetSite</b:SourceType>
    <b:Guid>{E43AC7AA-0A77-2C4A-8D1B-7389CF67C28A}</b:Guid>
    <b:Title>Pisa: Wales still worst in UK in world education tests</b:Title>
    <b:Year>2016</b:Year>
    <b:Author>
      <b:Author>
        <b:NameList>
          <b:Person>
            <b:Last>Hume</b:Last>
            <b:First>C</b:First>
          </b:Person>
        </b:NameList>
      </b:Author>
    </b:Author>
    <b:URL>https://www.bbc.co.uk/news/uk-wales-38208738</b:URL>
    <b:YearAccessed>2019</b:YearAccessed>
    <b:MonthAccessed>April</b:MonthAccessed>
    <b:DayAccessed>15</b:DayAccessed>
    <b:RefOrder>9</b:RefOrder>
  </b:Source>
  <b:Source>
    <b:Tag>Wel142</b:Tag>
    <b:SourceType>InternetSite</b:SourceType>
    <b:Guid>{F3FEF2CE-7571-1C48-A886-3A870C813833}</b:Guid>
    <b:Author>
      <b:Author>
        <b:Corporate>Welsh Government</b:Corporate>
      </b:Author>
    </b:Author>
    <b:Title>National Literacy and Numeracy Framework</b:Title>
    <b:URL>https://learning.gov.wales/resources/browse-all/nlnf/?lang=en</b:URL>
    <b:Year>2014</b:Year>
    <b:YearAccessed>2019</b:YearAccessed>
    <b:MonthAccessed>April</b:MonthAccessed>
    <b:DayAccessed>16</b:DayAccessed>
    <b:RefOrder>6</b:RefOrder>
  </b:Source>
  <b:Source>
    <b:Tag>Tan02</b:Tag>
    <b:SourceType>Book</b:SourceType>
    <b:Guid>{CDB4F5B4-69F8-3146-BB70-FBA64973DE0C}</b:Guid>
    <b:Title>Developing numeracy in the secondary school: a practical guide for students and teachers</b:Title>
    <b:Year>2002</b:Year>
    <b:City>London</b:City>
    <b:Publisher>David Fulton Publishers</b:Publisher>
    <b:Author>
      <b:Author>
        <b:NameList>
          <b:Person>
            <b:Last>Tanner</b:Last>
            <b:First>H</b:First>
          </b:Person>
          <b:Person>
            <b:Last>Jones</b:Last>
            <b:First>S</b:First>
          </b:Person>
          <b:Person>
            <b:Last>Davies</b:Last>
            <b:First>A</b:First>
          </b:Person>
        </b:NameList>
      </b:Author>
    </b:Author>
    <b:RefOrder>41</b:RefOrder>
  </b:Source>
  <b:Source>
    <b:Tag>Bri</b:Tag>
    <b:SourceType>JournalArticle</b:SourceType>
    <b:Guid>{3F3EE23C-D35C-EB43-828D-35CFBA677F96}</b:Guid>
    <b:Title>The learning processes of two high-school biolog students when reading primary literature</b:Title>
    <b:Volume>26</b:Volume>
    <b:Pages>497-512</b:Pages>
    <b:JournalName>International Journal of Science Education</b:JournalName>
    <b:Author>
      <b:Author>
        <b:NameList>
          <b:Person>
            <b:Last>Brill</b:Last>
            <b:First>G</b:First>
          </b:Person>
          <b:Person>
            <b:Last>Falk</b:Last>
            <b:First>H</b:First>
          </b:Person>
          <b:Person>
            <b:Last>Yarden</b:Last>
            <b:First>A</b:First>
          </b:Person>
        </b:NameList>
      </b:Author>
    </b:Author>
    <b:Year>2004</b:Year>
    <b:RefOrder>10</b:RefOrder>
  </b:Source>
  <b:Source>
    <b:Tag>Hei</b:Tag>
    <b:SourceType>JournalArticle</b:SourceType>
    <b:Guid>{F7DC1090-7DB0-9744-AE0E-B1D14EF2FBBF}</b:Guid>
    <b:Author>
      <b:Author>
        <b:NameList>
          <b:Person>
            <b:Last>Heinström</b:Last>
            <b:First>J</b:First>
          </b:Person>
        </b:NameList>
      </b:Author>
    </b:Author>
    <b:Title>Fast surfing for availability or deep diving into quality: Motivation and information seeking among middle and high school students</b:Title>
    <b:JournalName>Information Research</b:JournalName>
    <b:Year>2008</b:Year>
    <b:Volume>11</b:Volume>
    <b:RefOrder>11</b:RefOrder>
  </b:Source>
  <b:Source>
    <b:Tag>WJE17</b:Tag>
    <b:SourceType>InternetSite</b:SourceType>
    <b:Guid>{56D9F5BF-0DEC-F44F-9DCA-58A15B840950}</b:Guid>
    <b:Author>
      <b:Author>
        <b:Corporate>WJEC</b:Corporate>
      </b:Author>
    </b:Author>
    <b:Title>GCSE Examiners' Report</b:Title>
    <b:Year>2017</b:Year>
    <b:URL>https://wjec.co.uk/examiner-reports/2017/gcse/gcse-science-physics-report-january-2017-legacy-w.pdf</b:URL>
    <b:YearAccessed>2019</b:YearAccessed>
    <b:MonthAccessed>April</b:MonthAccessed>
    <b:DayAccessed>17</b:DayAccessed>
    <b:RefOrder>12</b:RefOrder>
  </b:Source>
  <b:Source>
    <b:Tag>Wel101</b:Tag>
    <b:SourceType>InternetSite</b:SourceType>
    <b:Guid>{AD5C9966-6098-1148-A306-50C51F270741}</b:Guid>
    <b:Author>
      <b:Author>
        <b:Corporate>Welsh Government</b:Corporate>
      </b:Author>
    </b:Author>
    <b:Title>Developing higher-order literacy skills across the curriculum</b:Title>
    <b:URL>https://learning.gov.wales/docs/learningwales/publications/100426higherorderliten.pdf</b:URL>
    <b:Year>2010</b:Year>
    <b:YearAccessed>2019</b:YearAccessed>
    <b:MonthAccessed>April</b:MonthAccessed>
    <b:DayAccessed>16</b:DayAccessed>
    <b:RefOrder>13</b:RefOrder>
  </b:Source>
  <b:Source>
    <b:Tag>Pri091</b:Tag>
    <b:SourceType>Book</b:SourceType>
    <b:Guid>{CB3B05B3-C481-C043-B69A-AB8044244A40}</b:Guid>
    <b:Title>Ways of Learning: Learning theories and learning styles in the classroom</b:Title>
    <b:Year>2008</b:Year>
    <b:Publisher>Routledge</b:Publisher>
    <b:Author>
      <b:Author>
        <b:NameList>
          <b:Person>
            <b:Last>Pritchard</b:Last>
            <b:First>A</b:First>
          </b:Person>
        </b:NameList>
      </b:Author>
    </b:Author>
    <b:RefOrder>14</b:RefOrder>
  </b:Source>
  <b:Source>
    <b:Tag>McL98</b:Tag>
    <b:SourceType>JournalArticle</b:SourceType>
    <b:Guid>{1CF930C4-46C0-B149-AC5E-442566EBF4C4}</b:Guid>
    <b:Title>Maximising the language and learning link in computer learning environments</b:Title>
    <b:Year>1998</b:Year>
    <b:Volume>29</b:Volume>
    <b:Pages>125-136</b:Pages>
    <b:JournalName>British Journal of Educational Technology</b:JournalName>
    <b:Issue>2</b:Issue>
    <b:Author>
      <b:Author>
        <b:NameList>
          <b:Person>
            <b:Last>McLoughlin</b:Last>
            <b:First>Catherine</b:First>
          </b:Person>
          <b:Person>
            <b:Last>Oliver</b:Last>
            <b:First>Ron</b:First>
          </b:Person>
        </b:NameList>
      </b:Author>
    </b:Author>
    <b:RefOrder>42</b:RefOrder>
  </b:Source>
  <b:Source>
    <b:Tag>Hod</b:Tag>
    <b:SourceType>Book</b:SourceType>
    <b:Guid>{808FDF56-0A45-C440-ACD8-5D0B767CF31B}</b:Guid>
    <b:Title>Mathematics Inside the Black Box: Assessment for Learning in the Mathematics Classroom</b:Title>
    <b:Publisher>Granada Learning</b:Publisher>
    <b:Author>
      <b:Author>
        <b:NameList>
          <b:Person>
            <b:Last>Hodgen</b:Last>
            <b:First>J</b:First>
          </b:Person>
          <b:Person>
            <b:Last>Wiliam</b:Last>
            <b:First>D</b:First>
          </b:Person>
        </b:NameList>
      </b:Author>
    </b:Author>
    <b:Year>2006</b:Year>
    <b:RefOrder>28</b:RefOrder>
  </b:Source>
  <b:Source>
    <b:Tag>Han0b</b:Tag>
    <b:SourceType>JournalArticle</b:SourceType>
    <b:Guid>{052EED7D-57B9-8541-B5FD-DE2150C1CF5D}</b:Guid>
    <b:Title>Generalizations about using value- added measures of teacher quality</b:Title>
    <b:Year>2010b</b:Year>
    <b:Volume>100</b:Volume>
    <b:Pages>267-271</b:Pages>
    <b:Author>
      <b:Author>
        <b:NameList>
          <b:Person>
            <b:Last>Hanushek</b:Last>
            <b:Middle>A</b:Middle>
            <b:First>E</b:First>
          </b:Person>
          <b:Person>
            <b:Last>Rivkin</b:Last>
            <b:Middle>G</b:Middle>
            <b:First>S</b:First>
          </b:Person>
        </b:NameList>
      </b:Author>
    </b:Author>
    <b:JournalName>American Economic Review</b:JournalName>
    <b:Issue>2</b:Issue>
    <b:RefOrder>43</b:RefOrder>
  </b:Source>
  <b:Source>
    <b:Tag>Wes041</b:Tag>
    <b:SourceType>Book</b:SourceType>
    <b:Guid>{2DD85A56-CA12-1847-9EE7-FDA9372FA38C}</b:Guid>
    <b:Title>Learning and Learning Difficulties: A Handbook for Teachers</b:Title>
    <b:Year>2004</b:Year>
    <b:Author>
      <b:Author>
        <b:NameList>
          <b:Person>
            <b:Last>Westwood</b:Last>
            <b:First>P</b:First>
          </b:Person>
        </b:NameList>
      </b:Author>
    </b:Author>
    <b:Publisher>Council for Ed Research</b:Publisher>
    <b:RefOrder>15</b:RefOrder>
  </b:Source>
  <b:Source>
    <b:Tag>Sti10</b:Tag>
    <b:SourceType>Book</b:SourceType>
    <b:Guid>{F8C5343B-82C7-3B4D-BB7C-C128063FBEFD}</b:Guid>
    <b:Title>Scaffolding in the EFL Classroom </b:Title>
    <b:Publisher>GRIN Verlag</b:Publisher>
    <b:Year>2010</b:Year>
    <b:Author>
      <b:Author>
        <b:NameList>
          <b:Person>
            <b:Last>Sticher</b:Last>
            <b:First>A</b:First>
          </b:Person>
        </b:NameList>
      </b:Author>
    </b:Author>
    <b:RefOrder>44</b:RefOrder>
  </b:Source>
  <b:Source>
    <b:Tag>BER18</b:Tag>
    <b:SourceType>InternetSite</b:SourceType>
    <b:Guid>{37815DDA-DBA7-3843-841B-84D464C2A61C}</b:Guid>
    <b:Title>Ethical guidelines for educational research</b:Title>
    <b:Year>2018</b:Year>
    <b:Author>
      <b:Author>
        <b:Corporate>BERA</b:Corporate>
      </b:Author>
    </b:Author>
    <b:URL>https://www.bera.ac.uk/researchers-resources/publications/ethical-guidelines-for-educational-research-2018</b:URL>
    <b:YearAccessed>2019</b:YearAccessed>
    <b:MonthAccessed>April</b:MonthAccessed>
    <b:DayAccessed>18</b:DayAccessed>
    <b:RefOrder>19</b:RefOrder>
  </b:Source>
  <b:Source>
    <b:Tag>Pal05</b:Tag>
    <b:SourceType>JournalArticle</b:SourceType>
    <b:Guid>{D3E45267-B7B9-4843-8DE1-EA04E09D1B4B}</b:Guid>
    <b:Title>A Motivational View of Constructivist- informed Teaching</b:Title>
    <b:Year>2005</b:Year>
    <b:JournalName>International Journal of Science Education</b:JournalName>
    <b:Volume>27</b:Volume>
    <b:Issue>15</b:Issue>
    <b:Pages>1853-1881</b:Pages>
    <b:Author>
      <b:Author>
        <b:NameList>
          <b:Person>
            <b:Last>Palmer</b:Last>
            <b:First>David</b:First>
          </b:Person>
        </b:NameList>
      </b:Author>
    </b:Author>
    <b:RefOrder>25</b:RefOrder>
  </b:Source>
  <b:Source>
    <b:Tag>Ayd15</b:Tag>
    <b:SourceType>JournalArticle</b:SourceType>
    <b:Guid>{6F086EBF-2F55-D043-8496-0C3C86572105}</b:Guid>
    <b:Title>Effectiveness of Constructivist Teaching Method on Students’ Mathematic Academic Achievement</b:Title>
    <b:JournalName>Mediterranean Journal of Social Sciences</b:JournalName>
    <b:Year>2015</b:Year>
    <b:Volume>6</b:Volume>
    <b:Issue>6</b:Issue>
    <b:Pages>572-579</b:Pages>
    <b:Author>
      <b:Author>
        <b:NameList>
          <b:Person>
            <b:Last>Aydisheh</b:Last>
            <b:First>Fereshte</b:First>
          </b:Person>
          <b:Person>
            <b:Last>Gharibi</b:Last>
            <b:First>Hassan</b:First>
          </b:Person>
        </b:NameList>
      </b:Author>
    </b:Author>
    <b:RefOrder>45</b:RefOrder>
  </b:Source>
  <b:Source>
    <b:Tag>Mar12</b:Tag>
    <b:SourceType>Book</b:SourceType>
    <b:Guid>{91F8EB62-0F96-E841-9880-286133E69644}</b:Guid>
    <b:Title>Elementary Science Methods: A Constructivist Approach</b:Title>
    <b:Publisher>Cengage Learning</b:Publisher>
    <b:Year>2012</b:Year>
    <b:Author>
      <b:Author>
        <b:NameList>
          <b:Person>
            <b:Last>Martin</b:Last>
            <b:Middle>J</b:Middle>
            <b:First>D</b:First>
          </b:Person>
        </b:NameList>
      </b:Author>
    </b:Author>
    <b:RefOrder>20</b:RefOrder>
  </b:Source>
  <b:Source>
    <b:Tag>WJE16</b:Tag>
    <b:SourceType>Report</b:SourceType>
    <b:Guid>{AFF08225-431B-224E-A1A4-FCEC50864F12}</b:Guid>
    <b:Author>
      <b:Author>
        <b:Corporate>WJEC</b:Corporate>
      </b:Author>
    </b:Author>
    <b:Title>GCSE Examiners' Report</b:Title>
    <b:Year>2016</b:Year>
    <b:RefOrder>21</b:RefOrder>
  </b:Source>
  <b:Source>
    <b:Tag>WJE161</b:Tag>
    <b:SourceType>Report</b:SourceType>
    <b:Guid>{5E6EE028-2573-3841-A79E-07B14D77987D}</b:Guid>
    <b:Title>GCSE Examiners Report - Science - Biology</b:Title>
    <b:Year>2016</b:Year>
    <b:Author>
      <b:Author>
        <b:Corporate>WJEC</b:Corporate>
      </b:Author>
    </b:Author>
    <b:URL>https://www.wjec.co.uk/examiner-reports/2016/gcse/gcse-science-biology-report-summer-2016-e.pdf?language_id=1</b:URL>
    <b:RefOrder>46</b:RefOrder>
  </b:Source>
  <b:Source>
    <b:Tag>Web03</b:Tag>
    <b:SourceType>JournalArticle</b:SourceType>
    <b:Guid>{44AB8FD3-6541-5F45-AF6C-F8F3C5FFEC89}</b:Guid>
    <b:Title>The Development of Students' Helping Behavior and Learning in Peer-Directed Small Groups</b:Title>
    <b:Year>2003</b:Year>
    <b:Pages>361-428</b:Pages>
    <b:JournalName>Cognition and Instruction</b:JournalName>
    <b:Volume>21</b:Volume>
    <b:Issue>4</b:Issue>
    <b:Author>
      <b:Author>
        <b:NameList>
          <b:Person>
            <b:Last>Webb</b:Last>
            <b:Middle>M</b:Middle>
            <b:First>Noreen</b:First>
          </b:Person>
          <b:Person>
            <b:Last>Mastergeorge</b:Last>
            <b:Middle>M</b:Middle>
            <b:First>Ann</b:First>
          </b:Person>
        </b:NameList>
      </b:Author>
    </b:Author>
    <b:RefOrder>23</b:RefOrder>
  </b:Source>
  <b:Source>
    <b:Tag>Wes01</b:Tag>
    <b:SourceType>JournalArticle</b:SourceType>
    <b:Guid>{ED00F722-0401-B74A-8556-08F814676886}</b:Guid>
    <b:Title>Differentiation’ as a strategy for inclusive classroom practice: Some difficulties identified</b:Title>
    <b:JournalName>Australian Journal of Learning Disabilities </b:JournalName>
    <b:Year>2001</b:Year>
    <b:Volume>6</b:Volume>
    <b:Issue>1</b:Issue>
    <b:Pages>5-11</b:Pages>
    <b:Author>
      <b:Author>
        <b:NameList>
          <b:Person>
            <b:Last>Westwood</b:Last>
            <b:First>Peter</b:First>
          </b:Person>
        </b:NameList>
      </b:Author>
    </b:Author>
    <b:RefOrder>24</b:RefOrder>
  </b:Source>
  <b:Source>
    <b:Tag>Van10</b:Tag>
    <b:SourceType>JournalArticle</b:SourceType>
    <b:Guid>{00C4FDA1-9573-CD47-B020-15B18B768CA9}</b:Guid>
    <b:Title>Scaffolding in teacher-student interaction: A decade of research</b:Title>
    <b:JournalName>Educational Psychology Review</b:JournalName>
    <b:Year>2010</b:Year>
    <b:Volume>22</b:Volume>
    <b:Pages>271-297</b:Pages>
    <b:Author>
      <b:Author>
        <b:NameList>
          <b:Person>
            <b:Last>Van de Pol</b:Last>
            <b:First>J</b:First>
          </b:Person>
          <b:Person>
            <b:Last>Volman</b:Last>
            <b:First>M</b:First>
          </b:Person>
          <b:Person>
            <b:Last>Beishuizen</b:Last>
            <b:First>J</b:First>
          </b:Person>
        </b:NameList>
      </b:Author>
    </b:Author>
    <b:RefOrder>18</b:RefOrder>
  </b:Source>
  <b:Source>
    <b:Tag>van15</b:Tag>
    <b:SourceType>JournalArticle</b:SourceType>
    <b:Guid>{CA8C8269-F374-DE41-B745-6C73D231F02A}</b:Guid>
    <b:Title>The effects of scaffolding in the classroom: support contingency and student independent working time in relation to student achievement, task effort and appreciation of support</b:Title>
    <b:JournalName>Instructional Science</b:JournalName>
    <b:Year>2015</b:Year>
    <b:Volume>43</b:Volume>
    <b:Issue>5</b:Issue>
    <b:Pages>615-641</b:Pages>
    <b:Author>
      <b:Author>
        <b:NameList>
          <b:Person>
            <b:Last>van de Pol</b:Last>
            <b:First>Janneke</b:First>
          </b:Person>
          <b:Person>
            <b:Last>Volman</b:Last>
            <b:First>Monique</b:First>
          </b:Person>
          <b:Person>
            <b:Last>Oort</b:Last>
            <b:First>Frans</b:First>
          </b:Person>
          <b:Person>
            <b:Last>Beishuizen</b:Last>
            <b:First>Jos</b:First>
          </b:Person>
        </b:NameList>
      </b:Author>
    </b:Author>
    <b:RefOrder>26</b:RefOrder>
  </b:Source>
  <b:Source>
    <b:Tag>But13</b:Tag>
    <b:SourceType>JournalArticle</b:SourceType>
    <b:Guid>{2D6670E3-DBF0-FD49-851A-44E50E0AC856}</b:Guid>
    <b:Title>Power failure: why small sample size undermines the reliability of neuroscience</b:Title>
    <b:JournalName>Nature Reviews Neuroscience</b:JournalName>
    <b:Year>2013</b:Year>
    <b:Volume>14</b:Volume>
    <b:Pages>365-376</b:Pages>
    <b:Author>
      <b:Author>
        <b:NameList>
          <b:Person>
            <b:Last>Button</b:Last>
            <b:Middle>S</b:Middle>
            <b:First>Katherine</b:First>
          </b:Person>
          <b:Person>
            <b:Last>Ioannidis</b:Last>
            <b:Middle>P.A</b:Middle>
            <b:First>John</b:First>
          </b:Person>
          <b:Person>
            <b:Last>Mokrysz</b:Last>
            <b:First>Claire</b:First>
          </b:Person>
          <b:Person>
            <b:Last>Nosek</b:Last>
            <b:Middle>A</b:Middle>
            <b:First>Brian</b:First>
          </b:Person>
          <b:Person>
            <b:Last>Flint</b:Last>
            <b:First>Jonathan</b:First>
          </b:Person>
          <b:Person>
            <b:Last>Robinson</b:Last>
            <b:Middle>S.J</b:Middle>
            <b:First>Emma</b:First>
          </b:Person>
          <b:Person>
            <b:Last>Munafò</b:Last>
            <b:Middle>R</b:Middle>
            <b:First>Marcus</b:First>
          </b:Person>
        </b:NameList>
      </b:Author>
    </b:Author>
    <b:RefOrder>27</b:RefOrder>
  </b:Source>
  <b:Source>
    <b:Tag>Opp00</b:Tag>
    <b:SourceType>Book</b:SourceType>
    <b:Guid>{401BDAFC-3A3B-0E42-AED2-E0541D10B678}</b:Guid>
    <b:Title>Questionnaire Design, Interviewing and Attitude Measurement</b:Title>
    <b:Publisher>Bloomsbury Publishing</b:Publisher>
    <b:Year>2000</b:Year>
    <b:Author>
      <b:Author>
        <b:NameList>
          <b:Person>
            <b:Last>Oppenheim</b:Last>
            <b:Middle>N</b:Middle>
            <b:First>A</b:First>
          </b:Person>
        </b:NameList>
      </b:Author>
    </b:Author>
    <b:RefOrder>29</b:RefOrder>
  </b:Source>
  <b:Source>
    <b:Tag>Wel162</b:Tag>
    <b:SourceType>Book</b:SourceType>
    <b:Guid>{2FA27D77-12C9-E44D-AB02-72173556F441}</b:Guid>
    <b:Author>
      <b:Author>
        <b:Corporate>Welsh Government</b:Corporate>
      </b:Author>
    </b:Author>
    <b:Title>My Local School</b:Title>
    <b:Year>2016</b:Year>
    <b:RefOrder>1</b:RefOrder>
  </b:Source>
</b:Sources>
</file>

<file path=customXml/itemProps1.xml><?xml version="1.0" encoding="utf-8"?>
<ds:datastoreItem xmlns:ds="http://schemas.openxmlformats.org/officeDocument/2006/customXml" ds:itemID="{6F7D03EC-35C2-E546-86AA-409AFB536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7883</Words>
  <Characters>44938</Characters>
  <Application>Microsoft Macintosh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52716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TUCKER</dc:creator>
  <cp:keywords/>
  <dc:description/>
  <cp:lastModifiedBy>HANNAH TUCKER</cp:lastModifiedBy>
  <cp:revision>3</cp:revision>
  <dcterms:created xsi:type="dcterms:W3CDTF">2019-05-11T10:33:00Z</dcterms:created>
  <dcterms:modified xsi:type="dcterms:W3CDTF">2019-05-11T11:22:00Z</dcterms:modified>
</cp:coreProperties>
</file>