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D3EFE" w14:textId="77777777" w:rsidR="00811CCD" w:rsidRPr="00811CCD" w:rsidRDefault="00811CCD" w:rsidP="00811CCD">
      <w:pPr>
        <w:pStyle w:val="western"/>
        <w:spacing w:after="0"/>
        <w:rPr>
          <w:rFonts w:asciiTheme="minorHAnsi" w:hAnsiTheme="minorHAnsi" w:cstheme="minorHAnsi"/>
        </w:rPr>
      </w:pPr>
      <w:r w:rsidRPr="00811CCD">
        <w:rPr>
          <w:rFonts w:asciiTheme="minorHAnsi" w:hAnsiTheme="minorHAnsi" w:cstheme="minorHAnsi"/>
        </w:rPr>
        <w:t xml:space="preserve">Q: </w:t>
      </w:r>
      <w:r w:rsidRPr="00811CCD">
        <w:rPr>
          <w:rFonts w:asciiTheme="minorHAnsi" w:hAnsiTheme="minorHAnsi" w:cstheme="minorHAnsi"/>
          <w:b/>
          <w:bCs/>
        </w:rPr>
        <w:t xml:space="preserve">Create an imaginary culture. Design it around the four concepts: power, belief, family and exchange that we have explored in the course. Show how the lifeways you have imagined for your culture employ and produce each of the four concepts in social institutions. Make sure you illustrate how the ideas, meanings and practices all work together. </w:t>
      </w:r>
    </w:p>
    <w:p w14:paraId="43823168" w14:textId="128C75FD" w:rsidR="00FB4B0A" w:rsidRDefault="00FB4B0A" w:rsidP="00D32603"/>
    <w:p w14:paraId="319735EA" w14:textId="10FC2508" w:rsidR="00811CCD" w:rsidRDefault="00811CCD" w:rsidP="00D32603"/>
    <w:p w14:paraId="4DF9F748" w14:textId="77777777" w:rsidR="00811CCD" w:rsidRPr="00811CCD" w:rsidRDefault="00811CCD" w:rsidP="00811CCD">
      <w:pPr>
        <w:rPr>
          <w:u w:val="single"/>
        </w:rPr>
      </w:pPr>
      <w:r w:rsidRPr="00F608D1">
        <w:rPr>
          <w:i/>
          <w:iCs/>
          <w:u w:val="single"/>
        </w:rPr>
        <w:t>Kautirimana</w:t>
      </w:r>
      <w:r w:rsidRPr="00811CCD">
        <w:rPr>
          <w:u w:val="single"/>
        </w:rPr>
        <w:t>: Introducing the Tirinisi</w:t>
      </w:r>
    </w:p>
    <w:p w14:paraId="09907421" w14:textId="77777777" w:rsidR="00811CCD" w:rsidRDefault="00811CCD" w:rsidP="00811CCD"/>
    <w:p w14:paraId="05C3C9D8" w14:textId="77777777" w:rsidR="00811CCD" w:rsidRPr="00811CCD" w:rsidRDefault="00811CCD" w:rsidP="00811CCD">
      <w:pPr>
        <w:ind w:left="720"/>
        <w:rPr>
          <w:i/>
          <w:iCs/>
        </w:rPr>
      </w:pPr>
      <w:r w:rsidRPr="00811CCD">
        <w:rPr>
          <w:i/>
          <w:iCs/>
        </w:rPr>
        <w:t>The global North – due to the Enlightenment foundation of its knowledge base – tends to imagine the world as something comprised of discrete bounded entities... [I challenge] an epistemology of separation to demonstrate the world is one of blending and networks.</w:t>
      </w:r>
    </w:p>
    <w:p w14:paraId="43230B41" w14:textId="77777777" w:rsidR="00811CCD" w:rsidRDefault="00811CCD" w:rsidP="00811CCD">
      <w:r>
        <w:tab/>
      </w:r>
      <w:r>
        <w:tab/>
      </w:r>
      <w:r>
        <w:tab/>
      </w:r>
      <w:r>
        <w:tab/>
      </w:r>
      <w:r>
        <w:tab/>
      </w:r>
      <w:r>
        <w:tab/>
      </w:r>
      <w:r>
        <w:tab/>
        <w:t>(Attala, in Attala and Steel 2014: 39)</w:t>
      </w:r>
    </w:p>
    <w:p w14:paraId="3273A7C3" w14:textId="77777777" w:rsidR="00811CCD" w:rsidRDefault="00811CCD" w:rsidP="00811CCD"/>
    <w:p w14:paraId="19F7B3F1" w14:textId="4D44D3C5" w:rsidR="00811CCD" w:rsidRDefault="00811CCD" w:rsidP="00811CCD">
      <w:pPr>
        <w:spacing w:line="360" w:lineRule="auto"/>
      </w:pPr>
      <w:r>
        <w:t>For this assignment I have drawn on a variety of ethnographic examples and attempted to combine them into an imaginary culture that encapsulates a way of life industrialised nations have lost. I wanted my culture to be undisturbed by capitalist ideology, to be peaceable and egalitarian, and to live in a state of symbiosis with the environment. I was also keen to play with the idea of a society free from of institutionalised masculine dominance. The only way this seemed possible was to situate this group of people on a very remote island, so remote they remained unaffected by colonisation and other outside influences</w:t>
      </w:r>
      <w:r>
        <w:t>, a place</w:t>
      </w:r>
      <w:r>
        <w:t xml:space="preserve"> where an ideology of dualism had not yet penetrated. The primary inspirations for my imaginary culture were the Nayaka, a</w:t>
      </w:r>
      <w:r w:rsidR="002D6C11">
        <w:t>n egalitarian</w:t>
      </w:r>
      <w:r>
        <w:t xml:space="preserve"> community with no concept of individualism; the Chewong and Semai people of Peninsula Malaysia, who eschew violence and hierarchy; the Kogi, </w:t>
      </w:r>
      <w:r w:rsidR="007A400B">
        <w:t>who</w:t>
      </w:r>
      <w:r w:rsidR="00032C09">
        <w:t xml:space="preserve"> understand the world to be aliv</w:t>
      </w:r>
      <w:r w:rsidR="002D6C11">
        <w:t>e and conscious</w:t>
      </w:r>
      <w:r>
        <w:t>; and the Mbuti, famously described by Turnbull as The Forest People (1962). There are echoes of many other cultures too. It was fascinating to discover how the concepts of belief, family, exchange and power intertwine to form what we think of as 'culture', and an absorbing challenge to create a culture from scratch.</w:t>
      </w:r>
    </w:p>
    <w:p w14:paraId="4EBEDEB2" w14:textId="77777777" w:rsidR="00811CCD" w:rsidRDefault="00811CCD" w:rsidP="00811CCD">
      <w:pPr>
        <w:spacing w:line="360" w:lineRule="auto"/>
      </w:pPr>
    </w:p>
    <w:p w14:paraId="0B722AB5" w14:textId="77777777" w:rsidR="00811CCD" w:rsidRDefault="00811CCD" w:rsidP="00811CCD">
      <w:pPr>
        <w:spacing w:line="360" w:lineRule="auto"/>
      </w:pPr>
      <w:r>
        <w:t xml:space="preserve">I will begin by outlining the difference between 'culture' and 'society'. Culture describes the collective beliefs and understandings that bind a group of people – what Clifford Geertz called 'webs of significance' (1973:5). 'Society' more usually refers to the formalised structures and institutions generated by those ideas. Therefore it could be said that 'culture' is a collectively agreed, largely unconscious understanding of how life ought to be lived, with these ideas shared and enforced explicitly and implicitly through language, customs, dress, behaviour and other multifarious actions and ideas. It can be thought of as 'socially transmitted information' (Cronk 2017). An attempt in the 1950s to discover how anthropologists define 'culture' came up with more than 160 different </w:t>
      </w:r>
      <w:r>
        <w:lastRenderedPageBreak/>
        <w:t xml:space="preserve">variations (Miller, 2013: 13). The many nuances of understanding mimic the infinite number of ways humans have found to organise and make sense of their lives. </w:t>
      </w:r>
    </w:p>
    <w:p w14:paraId="35DD25A4" w14:textId="77777777" w:rsidR="00811CCD" w:rsidRDefault="00811CCD" w:rsidP="00811CCD">
      <w:pPr>
        <w:spacing w:line="360" w:lineRule="auto"/>
      </w:pPr>
    </w:p>
    <w:p w14:paraId="7FF9CDC8" w14:textId="77777777" w:rsidR="00811CCD" w:rsidRDefault="00811CCD" w:rsidP="00811CCD">
      <w:pPr>
        <w:spacing w:line="360" w:lineRule="auto"/>
      </w:pPr>
      <w:r>
        <w:t xml:space="preserve">My fictional culture is the Tirinisi people of Oceania. As immediate-return foragers, their culture has grown from their relationship with the environment that supports them: 'Forest' is at the heart of everything they do. As Mosko writes about the Mbuti, 'virtually everything is related... to this one idea' (1987: 897). </w:t>
      </w:r>
    </w:p>
    <w:p w14:paraId="2D585D41" w14:textId="77777777" w:rsidR="00811CCD" w:rsidRDefault="00811CCD" w:rsidP="00811CCD">
      <w:pPr>
        <w:spacing w:line="360" w:lineRule="auto"/>
      </w:pPr>
    </w:p>
    <w:p w14:paraId="31FE5A29" w14:textId="77777777" w:rsidR="00811CCD" w:rsidRPr="002D6C11" w:rsidRDefault="00811CCD" w:rsidP="00811CCD">
      <w:pPr>
        <w:spacing w:line="360" w:lineRule="auto"/>
        <w:rPr>
          <w:i/>
          <w:iCs/>
        </w:rPr>
      </w:pPr>
      <w:r w:rsidRPr="002D6C11">
        <w:rPr>
          <w:i/>
          <w:iCs/>
        </w:rPr>
        <w:t xml:space="preserve">The Tirinisi comprise of around five hundred semi-nomadic indigenous people who live in the thickly forested mountainous interior of their remote volcanic island, Tirinit, which is situated in the region of the Pacific Ocean where Polynesia, Melanesia and Micronesia adjoin. They live in small family groups, dispersed over a wide area, gathering food from the environment and also cultivating small vegetable gardens on cleared patches of forest. The society is matriarchal, egalitarian, and largely vegetarian. They are a peaceable people who have limited contact with neighbouring communities. They have no written language. The Tirinisi belief system is animist, and they feel a particular affinity with trees. They produce small wooden carvings of humans and animals for ceremonial purposes. </w:t>
      </w:r>
    </w:p>
    <w:p w14:paraId="05D59EAE" w14:textId="77777777" w:rsidR="00811CCD" w:rsidRDefault="00811CCD" w:rsidP="00811CCD">
      <w:pPr>
        <w:spacing w:line="360" w:lineRule="auto"/>
      </w:pPr>
    </w:p>
    <w:p w14:paraId="6F352D22" w14:textId="77777777" w:rsidR="00811CCD" w:rsidRDefault="00811CCD" w:rsidP="00811CCD">
      <w:pPr>
        <w:spacing w:line="360" w:lineRule="auto"/>
      </w:pPr>
      <w:r>
        <w:t>At the heart of most indigenous cultures is what Descola calls a 'resolutely nondualist' attitude towards the environment (2013: 8). The ideological separation of 'nature' and 'culture' that directs post-industrial ontology does not feature in the thinking of pre-industrial peoples. With few distinctions made between humans, plants and animals, their relationship with the natural world is intimate. There is an assumption that the environment will provide everything needed to sustain human life. 'Free from market obsessions of scarcity', writes Sahlins, these societies 'may be more consistently predicated on abundance than our own' (Solway 2006: 80). The Tirinisi, like the Nayaka, describe the forest as 'parent', 'providing food unconditionally to its children' (Bird-David 1990: 190). Bird-David points out, however, we must be careful not to impose western ontological perceptions of 'family' upon this arrangement, where nourishment, affection, and security are bestowed by an adult onto a dependent minor – in other words, 'a profoundly unequal relation' (2008: 529). Rather, the human/forest relationship is one of coevals; its borders are porous and there is no obligation involved. Like the Hmong, the Tirinisi strive for harmony and equilibrium in all things (Peters-Golden 2002:77). These two values, balance and belief in 'a giving environment' (Bird-David 2008: 529), are at the core of all aspects of Tirinisi life.</w:t>
      </w:r>
    </w:p>
    <w:p w14:paraId="66116CD5" w14:textId="77777777" w:rsidR="00811CCD" w:rsidRDefault="00811CCD" w:rsidP="00811CCD">
      <w:pPr>
        <w:spacing w:line="360" w:lineRule="auto"/>
      </w:pPr>
    </w:p>
    <w:p w14:paraId="45890E68" w14:textId="77777777" w:rsidR="00811CCD" w:rsidRPr="002D6C11" w:rsidRDefault="00811CCD" w:rsidP="00811CCD">
      <w:pPr>
        <w:spacing w:line="360" w:lineRule="auto"/>
        <w:rPr>
          <w:i/>
          <w:iCs/>
        </w:rPr>
      </w:pPr>
      <w:r w:rsidRPr="002D6C11">
        <w:rPr>
          <w:i/>
          <w:iCs/>
        </w:rPr>
        <w:lastRenderedPageBreak/>
        <w:t>Their cosmology, like so many others, starts with a darkness. From the darkness came a universal being, Pitira, who took the form of a tree in order to separate the land and the sky. This separation created the sun and the moon and the stars. Having light to see by, Pitira bore fruit. Pitira's fruit became all living things. Pitira created human twins, a boy and a girl, but the siblings quarrelled with each other, disturbing the beauty of Pitira's creation, so Pitira turned them into trees and placed them far apart to teach them humility. The boy child, placed on the edge of the world, cried for his impetuosity, creating the ocean. The girl child, placed high on a mountain, rued her ingratitude, and her tears made the rainforest grow. This separation of the siblings is why men and women have different natures – women, being descended from trees of the forest, have their feet in the soil, but men, who come from mangroves, look towards the horizon. The story of Pitira reminds us that all living things come from the same source and must peacefully co-exist.</w:t>
      </w:r>
    </w:p>
    <w:p w14:paraId="35FA7C41" w14:textId="77777777" w:rsidR="00811CCD" w:rsidRDefault="00811CCD" w:rsidP="00811CCD">
      <w:pPr>
        <w:spacing w:line="360" w:lineRule="auto"/>
      </w:pPr>
    </w:p>
    <w:p w14:paraId="657DA699" w14:textId="0C5A5EAF" w:rsidR="00811CCD" w:rsidRDefault="00811CCD" w:rsidP="00811CCD">
      <w:pPr>
        <w:spacing w:line="360" w:lineRule="auto"/>
      </w:pPr>
      <w:r>
        <w:t xml:space="preserve">Howell says of the Chewong, 'at the existential level there is no meaningful boundary between the social and the cosmological domains' (1994: 17). The same is true for the Tirinisi. Pitira is not a god in the sense of a being who needs to be placated or feared, but is seen to represent the life essence of all living things. The egalitarianism of Tirinisi life is mirrored in their genderless, non-hierarchical superbeing who is appreciated, but not worshipped in any formalised way. Their primary belief is that all living beings have what Descola calls 'a similarity of interiorities' (2013: 129) and as such, their approach to life can be summarised in an oft-used Tirinisi phrase: </w:t>
      </w:r>
      <w:r w:rsidRPr="002D6C11">
        <w:rPr>
          <w:i/>
          <w:iCs/>
        </w:rPr>
        <w:t>kautirimana</w:t>
      </w:r>
      <w:r>
        <w:t xml:space="preserve"> – 'we are one'. The most notable aspect of Tirinisi belief is that trees are their equal partners in the forest. Nuts and fruit are a major part of their diet. They utilise leaves and bark for cloth and medicines and harvest the fungi, grubs, vines and honey that trees maintain. Their homes incorporate trees. They have observed that trees support each other and communicate – with each other and with humans too under certain circumstances. They are alive in the same way humans are alive</w:t>
      </w:r>
      <w:r w:rsidR="002D6C11" w:rsidRPr="002D6C11">
        <w:rPr>
          <w:vertAlign w:val="superscript"/>
        </w:rPr>
        <w:t>1</w:t>
      </w:r>
      <w:r>
        <w:t>. Because of this, like the Nayaka, they do not cut living wood (Naveh and Bird-David 2014). Trees sleep and breathe, provide food and shelter, and they look after the souls of the dead – they are in every way equivalent to humans, and because of their connection to Pitira, they are profoundly wise and eternal beings. When a Tirinisi person dies their spirit returns to its spirit tree.</w:t>
      </w:r>
    </w:p>
    <w:p w14:paraId="206D2562" w14:textId="77777777" w:rsidR="00811CCD" w:rsidRDefault="00811CCD" w:rsidP="00811CCD">
      <w:pPr>
        <w:spacing w:line="360" w:lineRule="auto"/>
      </w:pPr>
    </w:p>
    <w:p w14:paraId="69E88303" w14:textId="77777777" w:rsidR="002D6C11" w:rsidRDefault="00811CCD" w:rsidP="00811CCD">
      <w:pPr>
        <w:spacing w:line="360" w:lineRule="auto"/>
      </w:pPr>
      <w:r>
        <w:t xml:space="preserve">Due to their animist beliefs, the islanders eat a mainly vegetarian diet. They will sometimes eat meat in times of food scarcity or for practical reasons, for example if a person loses a lot of blood in </w:t>
      </w:r>
    </w:p>
    <w:p w14:paraId="4465A75C" w14:textId="77777777" w:rsidR="002D6C11" w:rsidRDefault="002D6C11" w:rsidP="002D6C11">
      <w:pPr>
        <w:pBdr>
          <w:bottom w:val="single" w:sz="4" w:space="1" w:color="auto"/>
        </w:pBdr>
        <w:spacing w:line="360" w:lineRule="auto"/>
      </w:pPr>
    </w:p>
    <w:p w14:paraId="6364F2FE" w14:textId="77777777" w:rsidR="002D6C11" w:rsidRPr="002D6C11" w:rsidRDefault="002D6C11" w:rsidP="002D6C11">
      <w:pPr>
        <w:rPr>
          <w:sz w:val="20"/>
          <w:szCs w:val="20"/>
        </w:rPr>
      </w:pPr>
      <w:r w:rsidRPr="002D6C11">
        <w:rPr>
          <w:sz w:val="20"/>
          <w:szCs w:val="20"/>
        </w:rPr>
        <w:t>1. Science is now supporting the view that trees communicate and support each other through cooperative networks. For an explanation of how of trees sleep and breathe, see Wohlleben 2017.</w:t>
      </w:r>
    </w:p>
    <w:p w14:paraId="40CF14FD" w14:textId="77777777" w:rsidR="002D6C11" w:rsidRDefault="002D6C11" w:rsidP="00811CCD">
      <w:pPr>
        <w:spacing w:line="360" w:lineRule="auto"/>
      </w:pPr>
    </w:p>
    <w:p w14:paraId="163FE65D" w14:textId="2AF5D2BE" w:rsidR="00811CCD" w:rsidRDefault="00811CCD" w:rsidP="00811CCD">
      <w:pPr>
        <w:spacing w:line="360" w:lineRule="auto"/>
      </w:pPr>
      <w:r>
        <w:lastRenderedPageBreak/>
        <w:t>childbirth or after an accident, but to atone for each creature with mana</w:t>
      </w:r>
      <w:r w:rsidR="00A334A9" w:rsidRPr="00A334A9">
        <w:rPr>
          <w:vertAlign w:val="superscript"/>
        </w:rPr>
        <w:t>2</w:t>
      </w:r>
      <w:r>
        <w:t xml:space="preserve"> that is killed, the hunter will make a small incision on their skin, deep enough to draw blood and form a scar. These markings are a bodily expression of sorrow and atonement, and the blood ritual rebalances the life taken. They are more pragmatic about eating wild plants gathered from the forest, believing that expressing thanks by way of a mealtime ritual equivalent to the Christian custom of saying grace is sufficient to counteract their consumption. They do not afford personhood to the crops they grow in their gardens; Naveh and Bird-David provide an interesting hypothesis on why this in their paper </w:t>
      </w:r>
      <w:r w:rsidRPr="009D5231">
        <w:rPr>
          <w:i/>
          <w:iCs/>
        </w:rPr>
        <w:t>How Persons Become Things</w:t>
      </w:r>
      <w:r>
        <w:t xml:space="preserve"> (ibid). But if an animal is killed and not suitably atoned for, the animal's spirit will make a human soul unhappy, to remind them of the need for care and balance. This is how the Tirinisi account for illness, accidents and other misfortune, and so they take great pains to undertake all necessary gratitude rituals to ensure continuing ease and harmony. If mishap strikes, they assume they did not perform a ritual sincerely enough. All hunter-gather societies have developed ways to compensate for killing (Descola 2013:24). As an Inuit shaman once said, 'The greatest peril in life lies in the fact that human food consists entirely of souls' (ibid: 285).</w:t>
      </w:r>
    </w:p>
    <w:p w14:paraId="2C753562" w14:textId="77777777" w:rsidR="00811CCD" w:rsidRDefault="00811CCD" w:rsidP="00811CCD">
      <w:pPr>
        <w:spacing w:line="360" w:lineRule="auto"/>
      </w:pPr>
    </w:p>
    <w:p w14:paraId="278DC1E7" w14:textId="6077E951" w:rsidR="00811CCD" w:rsidRDefault="00811CCD" w:rsidP="00811CCD">
      <w:pPr>
        <w:spacing w:line="360" w:lineRule="auto"/>
      </w:pPr>
      <w:r>
        <w:t xml:space="preserve">Their belief in a unified, interlocking whole carries over into how the Tirinisi have organised their social realm. They live in family groups, but beyond the basic mother-child unit, their concept of kinship is fluid. Like a tree, a woman 'bears fruit' by herself but is supported by, and is an integral part of, her wider network. Lineage is passed down matrilineally to acknowledge the mother-child connection. Their language has a word for 'mother', but all other adults in a household are viewed as </w:t>
      </w:r>
      <w:proofErr w:type="spellStart"/>
      <w:r w:rsidRPr="00DA6897">
        <w:rPr>
          <w:i/>
          <w:iCs/>
        </w:rPr>
        <w:t>fana</w:t>
      </w:r>
      <w:proofErr w:type="spellEnd"/>
      <w:r>
        <w:t xml:space="preserve"> – extended family – regardless of blood ties. This is seen in other egalitarian societies (e.g. see Mosko 1987 for an account of Mbuti kinship classification). As per Eriksen's definition, a Tirinisi household consists of 'persons who regularly eat their main meals together' (2001: 65). As a semi-nomadic people, the Tirinisi do not accumulate many possessions and do not have a concept of owning land or other property (Sahlins describes the lack of interest in material goods in hunter-gather societies in Solway 2006:85), and so there are no issues around inheritance. In the event of a death, any resources that are personal to the deceased are absorbed by the immediate kinship group. While mothers and children have a special bond, children are reared communally and everybody in the group is looked after by everybody else; no one is neglected. </w:t>
      </w:r>
      <w:r w:rsidRPr="00DA6897">
        <w:rPr>
          <w:i/>
          <w:iCs/>
        </w:rPr>
        <w:t>Kautirimana</w:t>
      </w:r>
      <w:r>
        <w:t xml:space="preserve"> is </w:t>
      </w:r>
      <w:r w:rsidR="00DA6897">
        <w:t xml:space="preserve">the founding </w:t>
      </w:r>
      <w:r>
        <w:t xml:space="preserve">value </w:t>
      </w:r>
      <w:r w:rsidR="00DA6897">
        <w:t>of</w:t>
      </w:r>
      <w:r>
        <w:t xml:space="preserve"> family life.</w:t>
      </w:r>
    </w:p>
    <w:p w14:paraId="04547178" w14:textId="77777777" w:rsidR="00811CCD" w:rsidRDefault="00811CCD" w:rsidP="00811CCD">
      <w:pPr>
        <w:spacing w:line="360" w:lineRule="auto"/>
      </w:pPr>
    </w:p>
    <w:p w14:paraId="12176BE8" w14:textId="77777777" w:rsidR="00A334A9" w:rsidRDefault="00A334A9" w:rsidP="00A334A9">
      <w:pPr>
        <w:pBdr>
          <w:bottom w:val="single" w:sz="4" w:space="1" w:color="auto"/>
        </w:pBdr>
        <w:spacing w:line="360" w:lineRule="auto"/>
      </w:pPr>
    </w:p>
    <w:p w14:paraId="2793655F" w14:textId="2110D115" w:rsidR="00A334A9" w:rsidRPr="00A334A9" w:rsidRDefault="00A334A9" w:rsidP="00A334A9">
      <w:pPr>
        <w:rPr>
          <w:sz w:val="20"/>
          <w:szCs w:val="20"/>
        </w:rPr>
      </w:pPr>
      <w:r w:rsidRPr="00A334A9">
        <w:rPr>
          <w:sz w:val="20"/>
          <w:szCs w:val="20"/>
        </w:rPr>
        <w:t xml:space="preserve">2. </w:t>
      </w:r>
      <w:r w:rsidRPr="00725F10">
        <w:rPr>
          <w:i/>
          <w:iCs/>
          <w:sz w:val="20"/>
          <w:szCs w:val="20"/>
        </w:rPr>
        <w:t>mana</w:t>
      </w:r>
      <w:r w:rsidRPr="00A334A9">
        <w:rPr>
          <w:sz w:val="20"/>
          <w:szCs w:val="20"/>
        </w:rPr>
        <w:t>: a spiritual energy that can be found in both animate and inanimate objects. The Tirinisi do not perceive grubs</w:t>
      </w:r>
      <w:r w:rsidR="00725F10">
        <w:rPr>
          <w:sz w:val="20"/>
          <w:szCs w:val="20"/>
        </w:rPr>
        <w:t xml:space="preserve">, </w:t>
      </w:r>
      <w:r w:rsidRPr="00A334A9">
        <w:rPr>
          <w:sz w:val="20"/>
          <w:szCs w:val="20"/>
        </w:rPr>
        <w:t>termites</w:t>
      </w:r>
      <w:r w:rsidR="00725F10">
        <w:rPr>
          <w:sz w:val="20"/>
          <w:szCs w:val="20"/>
        </w:rPr>
        <w:t>, amphibians</w:t>
      </w:r>
      <w:r w:rsidRPr="00A334A9">
        <w:rPr>
          <w:sz w:val="20"/>
          <w:szCs w:val="20"/>
        </w:rPr>
        <w:t xml:space="preserve"> or animals that have died from</w:t>
      </w:r>
      <w:r w:rsidR="00725F10">
        <w:rPr>
          <w:sz w:val="20"/>
          <w:szCs w:val="20"/>
        </w:rPr>
        <w:t xml:space="preserve"> </w:t>
      </w:r>
      <w:r w:rsidRPr="00A334A9">
        <w:rPr>
          <w:sz w:val="20"/>
          <w:szCs w:val="20"/>
        </w:rPr>
        <w:t xml:space="preserve">natural causes to possess </w:t>
      </w:r>
      <w:r w:rsidRPr="00725F10">
        <w:rPr>
          <w:i/>
          <w:iCs/>
          <w:sz w:val="20"/>
          <w:szCs w:val="20"/>
        </w:rPr>
        <w:t>mana</w:t>
      </w:r>
      <w:r w:rsidRPr="00A334A9">
        <w:rPr>
          <w:sz w:val="20"/>
          <w:szCs w:val="20"/>
        </w:rPr>
        <w:t>, therefore they are safe to be eaten without a ritual rebalancing</w:t>
      </w:r>
      <w:r w:rsidR="00725F10">
        <w:rPr>
          <w:sz w:val="20"/>
          <w:szCs w:val="20"/>
        </w:rPr>
        <w:t>.</w:t>
      </w:r>
    </w:p>
    <w:p w14:paraId="437A7ADC" w14:textId="77777777" w:rsidR="00A334A9" w:rsidRDefault="00A334A9" w:rsidP="00811CCD">
      <w:pPr>
        <w:spacing w:line="360" w:lineRule="auto"/>
      </w:pPr>
    </w:p>
    <w:p w14:paraId="7C88E892" w14:textId="5F13B519" w:rsidR="00A334A9" w:rsidRDefault="00811CCD" w:rsidP="00811CCD">
      <w:pPr>
        <w:spacing w:line="360" w:lineRule="auto"/>
      </w:pPr>
      <w:r>
        <w:t>The concept is also reflected in living arrangements. Dwellings are built close together and life in a</w:t>
      </w:r>
      <w:r w:rsidR="00A334A9">
        <w:t xml:space="preserve"> </w:t>
      </w:r>
      <w:r>
        <w:t xml:space="preserve">settlement is collective and collaborative. Tirinisi create houses large enough to </w:t>
      </w:r>
      <w:proofErr w:type="gramStart"/>
      <w:r>
        <w:t>accommodate</w:t>
      </w:r>
      <w:proofErr w:type="gramEnd"/>
    </w:p>
    <w:p w14:paraId="3691C510" w14:textId="77777777" w:rsidR="00811CCD" w:rsidRDefault="00811CCD" w:rsidP="00811CCD">
      <w:pPr>
        <w:spacing w:line="360" w:lineRule="auto"/>
      </w:pPr>
      <w:r>
        <w:t xml:space="preserve">around ten people, </w:t>
      </w:r>
      <w:proofErr w:type="gramStart"/>
      <w:r>
        <w:t>which</w:t>
      </w:r>
      <w:proofErr w:type="gramEnd"/>
      <w:r>
        <w:t xml:space="preserve"> incorporate trees into their construction, using a living branch or trunk for a support or part of a roof or wall. Houses often extend up into the tree itself – this is particularly useful in the wet season, when the forest floor can flood. Extra buildings are added as required – if a couple wants privacy, if extra people arrive, or the number of children grows. When children grow up and find partners, they may stay with either party's family, but in practice it is more usual for a daughter to stay near her mother. Settlements are located all over the island with people moving around between them as they please, for example to locations offering the best shelter in the wet season, near a perennial stream in the dry, or to utilise a particular vegetable garden (these are scattered all over the island and do not belong to any particular group). Any visitor arriving at a settlement will be accepted immediately as family even if they are not directly known. They will not only be fed but be expected to contribute to the daily food gathering and preparation. Everybody is familiar with this cultural norm so the process is automatic; the visitor will know to start foraging, even if there is nobody at home when they arrive. While it is mostly couples and individuals who relocate, often a whole group will move together. Any person who wants to take part in a move but who can</w:t>
      </w:r>
      <w:r w:rsidR="00AC0642">
        <w:t>not</w:t>
      </w:r>
      <w:r>
        <w:t xml:space="preserve"> walk is carried in a type of hammock. Sometimes an elderly person will want to stay where they are, and in these instances others will come to take the place of the people who have moved on. No one is left to fend for themselves under any circumstances. Reflecting the symbiotic nature of the forest realm, the duty of care is inbuilt into social life.</w:t>
      </w:r>
    </w:p>
    <w:p w14:paraId="1141C0B2" w14:textId="77777777" w:rsidR="00811CCD" w:rsidRDefault="00811CCD" w:rsidP="00811CCD">
      <w:pPr>
        <w:spacing w:line="360" w:lineRule="auto"/>
      </w:pPr>
    </w:p>
    <w:p w14:paraId="288F9049" w14:textId="72BC906C" w:rsidR="00811CCD" w:rsidRDefault="008B2E87" w:rsidP="00811CCD">
      <w:pPr>
        <w:spacing w:line="360" w:lineRule="auto"/>
      </w:pPr>
      <w:r>
        <w:t>A</w:t>
      </w:r>
      <w:r w:rsidR="00811CCD">
        <w:t xml:space="preserve"> free-flow of people is normal in Tirinisi culture. Within their segmentary clan structure (Eriksen 2001: 104), all Tirinisi consider themselves related, and individuals will utilise this link with other clan groups for various reasons; most frequently to diffuse tensions within their immediate group, look for a partner, or simply enjoy a change of scenery. Conceiving every member of the wider tribe as family results in a reciprocal, welcoming network around the whole island. The whole population also relocate for their bi-annual festivals, which are held at a special clearing on an elevated spot on the mountain (festivals are discussed in more detail later). From a functional perspective, the movement of people is why the Tirinisi, like the </w:t>
      </w:r>
      <w:proofErr w:type="spellStart"/>
      <w:r w:rsidR="00811CCD">
        <w:t>Yanomamö</w:t>
      </w:r>
      <w:proofErr w:type="spellEnd"/>
      <w:r w:rsidR="00811CCD">
        <w:t>, can be described as both endogamous and exogamous (ibid: 95). From a functionalist perspective,</w:t>
      </w:r>
      <w:r w:rsidR="000D41E6">
        <w:t xml:space="preserve"> movement around the island creates</w:t>
      </w:r>
      <w:r w:rsidR="00811CCD">
        <w:t xml:space="preserve"> a wider gene pool </w:t>
      </w:r>
      <w:r w:rsidR="000D41E6">
        <w:t xml:space="preserve">which </w:t>
      </w:r>
      <w:r w:rsidR="00811CCD">
        <w:t>avoids the problems that arise from in-breeding.</w:t>
      </w:r>
    </w:p>
    <w:p w14:paraId="46FD84E8" w14:textId="77777777" w:rsidR="00B0131C" w:rsidRDefault="00B0131C" w:rsidP="00811CCD">
      <w:pPr>
        <w:spacing w:line="360" w:lineRule="auto"/>
      </w:pPr>
    </w:p>
    <w:p w14:paraId="269F0BAD" w14:textId="765352C1" w:rsidR="00811CCD" w:rsidRDefault="00811CCD" w:rsidP="00811CCD">
      <w:pPr>
        <w:spacing w:line="360" w:lineRule="auto"/>
      </w:pPr>
      <w:r>
        <w:lastRenderedPageBreak/>
        <w:t xml:space="preserve">Where conjugal relations are concerned, </w:t>
      </w:r>
      <w:r w:rsidR="003C64F9">
        <w:t>heterosexuality is the norm, althoug</w:t>
      </w:r>
      <w:r w:rsidR="00E76966">
        <w:t>h people</w:t>
      </w:r>
      <w:r w:rsidR="003C64F9">
        <w:t xml:space="preserve"> may take same-sex partners if they choose, </w:t>
      </w:r>
      <w:r w:rsidR="008C18FF">
        <w:t xml:space="preserve">have multiple partners, </w:t>
      </w:r>
      <w:r w:rsidR="003C64F9">
        <w:t xml:space="preserve">or not have a partner at all. While the latter is less common, it is accepted, because trees </w:t>
      </w:r>
      <w:proofErr w:type="spellStart"/>
      <w:r w:rsidR="003C64F9">
        <w:t>stand alone</w:t>
      </w:r>
      <w:proofErr w:type="spellEnd"/>
      <w:r w:rsidR="003C64F9">
        <w:t xml:space="preserve"> too even as they are connected below the surface. </w:t>
      </w:r>
      <w:r w:rsidR="00E92EC4">
        <w:t>When</w:t>
      </w:r>
      <w:r w:rsidR="00E76966">
        <w:t xml:space="preserve"> a long-term heterosexual relationship is desired, the</w:t>
      </w:r>
      <w:r>
        <w:t xml:space="preserve"> woman will </w:t>
      </w:r>
      <w:r w:rsidR="00E92EC4">
        <w:t>invite her man to live with her</w:t>
      </w:r>
      <w:r>
        <w:t xml:space="preserve"> (there is no formal marriage arrangement in Tirinisi culture). However,</w:t>
      </w:r>
      <w:r w:rsidR="00E92EC4">
        <w:t xml:space="preserve"> if she </w:t>
      </w:r>
      <w:r>
        <w:t>prefer</w:t>
      </w:r>
      <w:r w:rsidR="00E92EC4">
        <w:t>s</w:t>
      </w:r>
      <w:r>
        <w:t xml:space="preserve"> a more </w:t>
      </w:r>
      <w:r w:rsidR="00E76966">
        <w:t>long-distance</w:t>
      </w:r>
      <w:r>
        <w:t xml:space="preserve"> relationship, he must agree to that. The Tirinisi appreciate that men are inherently more likely to have 'one foot in the water, one foot in the soil' (a cautionary Tirinisi saying about people who want things their own way), and so</w:t>
      </w:r>
      <w:r w:rsidR="00E92EC4">
        <w:t xml:space="preserve"> women having the final say allows</w:t>
      </w:r>
      <w:r>
        <w:t xml:space="preserve"> for a more equal </w:t>
      </w:r>
      <w:r w:rsidR="00E92EC4">
        <w:t>distribution</w:t>
      </w:r>
      <w:r>
        <w:t xml:space="preserve"> of power. A man may show he is interested in a woman in subtle ways but putting pressure on her is forbidden. Women are quick to take steps to correct inappropriate </w:t>
      </w:r>
      <w:r w:rsidR="001F371E">
        <w:t xml:space="preserve">romantic </w:t>
      </w:r>
      <w:r>
        <w:t xml:space="preserve">behaviour, confronting it with mild derision (a similar tactic is used by the </w:t>
      </w:r>
      <w:proofErr w:type="spellStart"/>
      <w:r>
        <w:t>BaYaka</w:t>
      </w:r>
      <w:proofErr w:type="spellEnd"/>
      <w:r>
        <w:t xml:space="preserve">, who suppress any displays of pride or arrogance with collective mockery (Knight 2021) – Knight notes wryly that the initiators of </w:t>
      </w:r>
      <w:proofErr w:type="spellStart"/>
      <w:r>
        <w:t>moadjo</w:t>
      </w:r>
      <w:proofErr w:type="spellEnd"/>
      <w:r>
        <w:t xml:space="preserve"> are usually women, while its targets are usually men). And so a man who wants to woo a woman needs to tread carefully – as keepers of the ancient wisdom of the forest, women must be deferred to. </w:t>
      </w:r>
    </w:p>
    <w:p w14:paraId="3E8FA671" w14:textId="77777777" w:rsidR="00811CCD" w:rsidRDefault="00811CCD" w:rsidP="00811CCD">
      <w:pPr>
        <w:spacing w:line="360" w:lineRule="auto"/>
      </w:pPr>
    </w:p>
    <w:p w14:paraId="27F1188A" w14:textId="77777777" w:rsidR="00811CCD" w:rsidRDefault="00811CCD" w:rsidP="00811CCD">
      <w:pPr>
        <w:spacing w:line="360" w:lineRule="auto"/>
      </w:pPr>
      <w:r>
        <w:t xml:space="preserve">Her ability to produce children makes her the symbolic head of the family, but all important decisions involving the household are agreed collectively, a discussion that includes children old enough to talk.  Being a peaceable people, the Tirinisi dislike conflict and will go to some lengths to avoid disputes. Any ongoing interpersonal tensions that threaten to unbalance the flow of daily life are solved via discussion; first a one-to-one overseen by an elder, and then by a process of family-group meetings if the situation has not been resolved. An individual may simply also relocate to another kin group until tensions have eased. Disputes are quickly forgotten and are dismissed as </w:t>
      </w:r>
      <w:proofErr w:type="spellStart"/>
      <w:r w:rsidRPr="007E68B1">
        <w:rPr>
          <w:i/>
          <w:iCs/>
        </w:rPr>
        <w:t>elafē</w:t>
      </w:r>
      <w:proofErr w:type="spellEnd"/>
      <w:r>
        <w:t>, roughly translated as 'briskly moving cloud'. Tirinisi say any individual who will not comply with a social norm will be ostracised, but this is rare, as fear of discord is generally enough to keep relationships in balance. No Tirinisi is aware of a person being ostracised in living memory. The goal is, always, to be like a tree – connected, placid, calm, giving.</w:t>
      </w:r>
    </w:p>
    <w:p w14:paraId="674737A7" w14:textId="77777777" w:rsidR="00811CCD" w:rsidRDefault="00811CCD" w:rsidP="00811CCD">
      <w:pPr>
        <w:spacing w:line="360" w:lineRule="auto"/>
      </w:pPr>
    </w:p>
    <w:p w14:paraId="322EF37C" w14:textId="5FCCF7F3" w:rsidR="00811CCD" w:rsidRDefault="00811CCD" w:rsidP="00811CCD">
      <w:pPr>
        <w:spacing w:line="360" w:lineRule="auto"/>
      </w:pPr>
      <w:r>
        <w:t xml:space="preserve">Woodburn notes, 'those [societies] in which inequalities are at their minimum depend on hunting and gathering for their subsistence' (1982: 432). Women, being cosmologically bound to the earth, more often take responsibility for gardening, but all domestic duties are in principle shared equally. Children, they say, are raised by the forest. As soon as a child can walk, they are left to their own devices, helping themselves to bush food when they are hungry, or food from the communal cooking pot. But even prior to this, young babies carried by their mothers in a cross-body sling will </w:t>
      </w:r>
      <w:r>
        <w:lastRenderedPageBreak/>
        <w:t xml:space="preserve">feed themselves whenever they choose (see Bird-David 2008 for a similar account). Babies are loved and cherished by the entire community and are fondly referred to as </w:t>
      </w:r>
      <w:proofErr w:type="spellStart"/>
      <w:r w:rsidRPr="009E4000">
        <w:rPr>
          <w:i/>
          <w:iCs/>
        </w:rPr>
        <w:t>suba</w:t>
      </w:r>
      <w:proofErr w:type="spellEnd"/>
      <w:r>
        <w:t xml:space="preserve"> – little fruit. It is custom to take a </w:t>
      </w:r>
      <w:proofErr w:type="spellStart"/>
      <w:r>
        <w:t>newborn</w:t>
      </w:r>
      <w:proofErr w:type="spellEnd"/>
      <w:r>
        <w:t xml:space="preserve"> baby on a foraging trip to introduce the child to the forest, and the food gathered is brought back to the settlement for a feast; each family member and visiting friend will chew this food then feed it – either literally, or symbolically if the baby refuses to play along – to the </w:t>
      </w:r>
      <w:proofErr w:type="spellStart"/>
      <w:r>
        <w:t>newborn</w:t>
      </w:r>
      <w:proofErr w:type="spellEnd"/>
      <w:r>
        <w:t xml:space="preserve">. As Peters-Golden says when discussing the </w:t>
      </w:r>
      <w:proofErr w:type="spellStart"/>
      <w:r>
        <w:t>Kaluli</w:t>
      </w:r>
      <w:proofErr w:type="spellEnd"/>
      <w:r>
        <w:t xml:space="preserve"> of Papua New Guinea, this sets in motion a 'lifelong... pattern of sharing food as a form of sharing affection' (2002: 124). The practice also enfolds the wider social circle in what would otherwise be an exclusive mother-child activity. The outcome of this child-rearing approach is that children learn quickly how to be independent, that they are part of the wider group, and that they have a sense of themselves as equivalent to adults. If they are not taking part in food gathering or preparation activities, children occupy themselves in play (a popular game is </w:t>
      </w:r>
      <w:proofErr w:type="spellStart"/>
      <w:r w:rsidRPr="003567D9">
        <w:rPr>
          <w:i/>
          <w:iCs/>
        </w:rPr>
        <w:t>alama</w:t>
      </w:r>
      <w:proofErr w:type="spellEnd"/>
      <w:r>
        <w:t xml:space="preserve">, which involves finding, sharing out and then swapping pebbles, leaves or nuts – there is no 'winning'). Taking part in the activities of daily life is how they learn bushcraft and what is expected of them as members of society. By the time a child is around 8 years old, they will be expected to participate fully in adult life. </w:t>
      </w:r>
    </w:p>
    <w:p w14:paraId="4E3FB283" w14:textId="77777777" w:rsidR="00811CCD" w:rsidRDefault="00811CCD" w:rsidP="00811CCD">
      <w:pPr>
        <w:spacing w:line="360" w:lineRule="auto"/>
      </w:pPr>
    </w:p>
    <w:p w14:paraId="70977DD4" w14:textId="73970282" w:rsidR="00B0131C" w:rsidRDefault="00811CCD" w:rsidP="00811CCD">
      <w:pPr>
        <w:spacing w:line="360" w:lineRule="auto"/>
      </w:pPr>
      <w:r>
        <w:t>All humans look for reasons to explain unusual events; Niehaus (2013) describes a belief in spirits as an attempt to order the inexplicable. As the Tirinisi view themselves as part of an overarching spirit world, they strive to keep in balance with that by maintaining a grateful attitude and striving to do no harm. There is no power hierarchy at play, only equivalence. However, the spirits are perceived as powerful. Like the Mbuti, the Tirinisi want to keep the forest happy, and so they hold three-day festivals at the turn of each season, ostensibly to give thanks to the forest for supporting and sustaining their lives. There ar</w:t>
      </w:r>
      <w:r w:rsidR="00105F3A">
        <w:t>e</w:t>
      </w:r>
      <w:r>
        <w:t xml:space="preserve"> functional reasons too. The festivals are a chance for the wider community to come together – a reinforcement of social bonds. Everyone takes part in the dancing, storytelling and feasting, producing a sense of cohesion. These gatherings are also an opportunity to let off steam. Any adult who chooses to may consume psilocybin mushrooms at these events in order to directly contact the spirit world</w:t>
      </w:r>
      <w:r w:rsidR="00B0131C" w:rsidRPr="00B0131C">
        <w:rPr>
          <w:vertAlign w:val="superscript"/>
        </w:rPr>
        <w:t>3</w:t>
      </w:r>
      <w:r>
        <w:t xml:space="preserve">. This is tacitly seen as an opportunity to purge suppressed emotions. In the event of a person suffering from a bad trip they are guided through it and supported by the wider group. Otherwise the experience is described as transcendental, bringing about euphoria and feelings of connection. Hallucination is considered by the Tirinisi to be 'a form of inter-species communication' (Attala and Steel 2019:50), which enforces their </w:t>
      </w:r>
      <w:proofErr w:type="gramStart"/>
      <w:r>
        <w:t>animist</w:t>
      </w:r>
      <w:proofErr w:type="gramEnd"/>
      <w:r>
        <w:t xml:space="preserve"> </w:t>
      </w:r>
    </w:p>
    <w:p w14:paraId="5A40D84C" w14:textId="77777777" w:rsidR="00B0131C" w:rsidRDefault="00B0131C" w:rsidP="00B0131C">
      <w:pPr>
        <w:pBdr>
          <w:bottom w:val="single" w:sz="4" w:space="1" w:color="auto"/>
        </w:pBdr>
        <w:spacing w:line="360" w:lineRule="auto"/>
      </w:pPr>
    </w:p>
    <w:p w14:paraId="04B6AF62" w14:textId="77777777" w:rsidR="00B0131C" w:rsidRPr="00B0131C" w:rsidRDefault="00B0131C" w:rsidP="00B0131C">
      <w:pPr>
        <w:rPr>
          <w:sz w:val="20"/>
          <w:szCs w:val="20"/>
        </w:rPr>
      </w:pPr>
      <w:r w:rsidRPr="00B0131C">
        <w:rPr>
          <w:sz w:val="20"/>
          <w:szCs w:val="20"/>
        </w:rPr>
        <w:t xml:space="preserve">3. The ingestion of the magic mushrooms that grow on the island is </w:t>
      </w:r>
      <w:proofErr w:type="spellStart"/>
      <w:r w:rsidRPr="00725F10">
        <w:rPr>
          <w:i/>
          <w:iCs/>
          <w:sz w:val="20"/>
          <w:szCs w:val="20"/>
        </w:rPr>
        <w:t>tapu</w:t>
      </w:r>
      <w:proofErr w:type="spellEnd"/>
      <w:r w:rsidRPr="00B0131C">
        <w:rPr>
          <w:sz w:val="20"/>
          <w:szCs w:val="20"/>
        </w:rPr>
        <w:t xml:space="preserve"> except for at festivals. Children are forbidden to ingest mushrooms until they reach the age of maturity, when they are welcomed to adulthood with a ritual that includes an introduction to </w:t>
      </w:r>
      <w:proofErr w:type="spellStart"/>
      <w:r w:rsidRPr="00B0131C">
        <w:rPr>
          <w:sz w:val="20"/>
          <w:szCs w:val="20"/>
        </w:rPr>
        <w:t>psilocybins</w:t>
      </w:r>
      <w:proofErr w:type="spellEnd"/>
      <w:r w:rsidRPr="00B0131C">
        <w:rPr>
          <w:sz w:val="20"/>
          <w:szCs w:val="20"/>
        </w:rPr>
        <w:t xml:space="preserve">. </w:t>
      </w:r>
    </w:p>
    <w:p w14:paraId="7CB03CF4" w14:textId="681A3B12" w:rsidR="00811CCD" w:rsidRDefault="00811CCD" w:rsidP="00811CCD">
      <w:pPr>
        <w:spacing w:line="360" w:lineRule="auto"/>
      </w:pPr>
      <w:r>
        <w:lastRenderedPageBreak/>
        <w:t>beliefs. The festivals maintain the balance between the spirit and the human world.</w:t>
      </w:r>
    </w:p>
    <w:p w14:paraId="37CF6BC7" w14:textId="77777777" w:rsidR="00B0131C" w:rsidRDefault="00B0131C" w:rsidP="00811CCD">
      <w:pPr>
        <w:spacing w:line="360" w:lineRule="auto"/>
      </w:pPr>
    </w:p>
    <w:p w14:paraId="1D3407E9" w14:textId="46334449" w:rsidR="00811CCD" w:rsidRDefault="00811CCD" w:rsidP="00811CCD">
      <w:pPr>
        <w:spacing w:line="360" w:lineRule="auto"/>
      </w:pPr>
      <w:r>
        <w:t>Individual assertions of power are kept in check by a process of what Boehm et al (1993) describes as 'reverse dominance hierarchy'. Commonly found in small scale societies, this is a system of 'automatic levelling mechanisms' (1993: 227) that ensures no individual becomes too inflated with ego that they try to exert power over the collective. It is 'an ethos transformed into social policy' (ibid: 236). The process can certainly be seen at work in Tirinisi society, where equanimity is valued highly. As we have already seen, women have the right to control the behaviour of men</w:t>
      </w:r>
      <w:r w:rsidR="00107715">
        <w:t xml:space="preserve"> in certain circumstances</w:t>
      </w:r>
      <w:r>
        <w:t xml:space="preserve">. In this and all other areas of life, displays of ego are kept in check by careful correction – transgressions will always be pointed out, gently chided, and the offending victim reminded – </w:t>
      </w:r>
      <w:r w:rsidRPr="00BE36AA">
        <w:rPr>
          <w:i/>
          <w:iCs/>
        </w:rPr>
        <w:t>kautirimana</w:t>
      </w:r>
      <w:r>
        <w:t>. Food gathering activities are never competitive, and it is considered rude to comment on the size of a haul. Notable items may be praised, but never the person who found it – the thanks is directed to the forest. While the Tirinisi do not go as far as the Ju/’</w:t>
      </w:r>
      <w:proofErr w:type="spellStart"/>
      <w:r>
        <w:t>hoansi</w:t>
      </w:r>
      <w:proofErr w:type="spellEnd"/>
      <w:r>
        <w:t>, who famously 'insult the meat' (</w:t>
      </w:r>
      <w:proofErr w:type="spellStart"/>
      <w:r>
        <w:t>Suzman</w:t>
      </w:r>
      <w:proofErr w:type="spellEnd"/>
      <w:r>
        <w:t xml:space="preserve"> 2017), the careful repression of excessive individualism is essential to maintaining an equal balance of power among the group.  </w:t>
      </w:r>
    </w:p>
    <w:p w14:paraId="7020466A" w14:textId="77777777" w:rsidR="00811CCD" w:rsidRDefault="00811CCD" w:rsidP="00811CCD">
      <w:pPr>
        <w:spacing w:line="360" w:lineRule="auto"/>
      </w:pPr>
    </w:p>
    <w:p w14:paraId="213A495F" w14:textId="41BBACAF" w:rsidR="00811CCD" w:rsidRDefault="00811CCD" w:rsidP="00811CCD">
      <w:pPr>
        <w:spacing w:line="360" w:lineRule="auto"/>
      </w:pPr>
      <w:r>
        <w:t>Ritual, reciprocity and careful management of negative emotions all help to promote stability. The exchange of gifts is another way social bonds are cemented within Tirinisi culture. For example, when a couple decide to live together, the woman will also present her partner's mother with a gift of food, a symbolic rebalancing for the loss of a member of that household. The couple will also exchange gifts – a small wooden carving depicting a human or animal figure made specially by one for the other</w:t>
      </w:r>
      <w:r w:rsidR="00731263" w:rsidRPr="00731263">
        <w:rPr>
          <w:vertAlign w:val="superscript"/>
        </w:rPr>
        <w:t>4</w:t>
      </w:r>
      <w:r>
        <w:t>. When the couple's first child is born, they place the figurines in the forest, to honour the exchange of life from the spirit world to the human world. The location is a spot chosen for its mana, and this will be the place the person is returned to when they die.</w:t>
      </w:r>
    </w:p>
    <w:p w14:paraId="541D7489" w14:textId="77777777" w:rsidR="00811CCD" w:rsidRDefault="00811CCD" w:rsidP="00811CCD">
      <w:pPr>
        <w:spacing w:line="360" w:lineRule="auto"/>
      </w:pPr>
    </w:p>
    <w:p w14:paraId="33A7553E" w14:textId="3A2FA35D" w:rsidR="00731263" w:rsidRDefault="00811CCD" w:rsidP="00731263">
      <w:pPr>
        <w:spacing w:line="360" w:lineRule="auto"/>
      </w:pPr>
      <w:r>
        <w:t xml:space="preserve">An important aspect of the seasonal festivals is the exchange of small carved wooden figures that represent forest spirits. A group will spend a significant amount of time preparing these carvings to give away to other groups at the upcoming festival – every individual comes with an object they have made, so everybody receives something. The making of these carvings reinforces connections across the wider community. The practice is mildly competitive – admiration for a particular carving is seen as pleasurable, for both the person who made it and the person who receives – but there </w:t>
      </w:r>
      <w:proofErr w:type="gramStart"/>
      <w:r>
        <w:t>are</w:t>
      </w:r>
      <w:proofErr w:type="gramEnd"/>
      <w:r>
        <w:t xml:space="preserve"> </w:t>
      </w:r>
    </w:p>
    <w:p w14:paraId="39474781" w14:textId="77777777" w:rsidR="00C6303C" w:rsidRDefault="00C6303C" w:rsidP="00731263">
      <w:pPr>
        <w:pBdr>
          <w:bottom w:val="single" w:sz="4" w:space="1" w:color="auto"/>
        </w:pBdr>
        <w:spacing w:line="360" w:lineRule="auto"/>
      </w:pPr>
    </w:p>
    <w:p w14:paraId="7620AE77" w14:textId="77777777" w:rsidR="00C6303C" w:rsidRDefault="00731263" w:rsidP="00C6303C">
      <w:pPr>
        <w:rPr>
          <w:sz w:val="20"/>
          <w:szCs w:val="20"/>
        </w:rPr>
      </w:pPr>
      <w:r w:rsidRPr="00B0131C">
        <w:rPr>
          <w:sz w:val="20"/>
          <w:szCs w:val="20"/>
        </w:rPr>
        <w:t>4. Women and men are both skilled wood carvers, and children are taught very young how to make bowls, jewellery, and other practical and decorative items.</w:t>
      </w:r>
    </w:p>
    <w:p w14:paraId="090CA05D" w14:textId="6BECD9BF" w:rsidR="00811CCD" w:rsidRDefault="00811CCD" w:rsidP="003C4083">
      <w:pPr>
        <w:spacing w:line="360" w:lineRule="auto"/>
      </w:pPr>
      <w:r>
        <w:lastRenderedPageBreak/>
        <w:t xml:space="preserve">no 'winners' and the concluding act of each festival is to burn these figures in a large ceremonial bonfire. The destruction symbolises the cycle of life, and </w:t>
      </w:r>
      <w:r w:rsidR="00C6303C">
        <w:t>represents the</w:t>
      </w:r>
      <w:r>
        <w:t xml:space="preserve"> lack of need for material</w:t>
      </w:r>
      <w:r w:rsidR="00C6303C">
        <w:t xml:space="preserve"> </w:t>
      </w:r>
      <w:r w:rsidR="004050D8">
        <w:t>goods</w:t>
      </w:r>
      <w:r>
        <w:t xml:space="preserve"> in a bountiful world.</w:t>
      </w:r>
      <w:r w:rsidR="004050D8">
        <w:t xml:space="preserve"> It is an assertion of their faith in the forest to provide.</w:t>
      </w:r>
      <w:r>
        <w:t xml:space="preserve"> The very young initially find it hard to part with their carvings, but they soon learn to sacrifice it to the flames and rejoice in its destruction like the adults do. </w:t>
      </w:r>
    </w:p>
    <w:p w14:paraId="4470B52D" w14:textId="77777777" w:rsidR="00811CCD" w:rsidRDefault="00811CCD" w:rsidP="003C4083">
      <w:pPr>
        <w:spacing w:line="360" w:lineRule="auto"/>
      </w:pPr>
    </w:p>
    <w:p w14:paraId="32E34B53" w14:textId="52FE5152" w:rsidR="00811CCD" w:rsidRDefault="00811CCD" w:rsidP="00811CCD">
      <w:pPr>
        <w:spacing w:line="360" w:lineRule="auto"/>
      </w:pPr>
      <w:r>
        <w:t xml:space="preserve">Much has been written in the ethnographic record about gift exchange in pre-industrial societies. The Tirinisi, like many others, have no concept of 'economy', as the free flow of material goods between people is automatic and </w:t>
      </w:r>
      <w:proofErr w:type="gramStart"/>
      <w:r>
        <w:t>expected,</w:t>
      </w:r>
      <w:proofErr w:type="gramEnd"/>
      <w:r>
        <w:t xml:space="preserve"> part of their belief system. 'The theory of the gift is a theory of human solidarity,' writes Mary Douglas in the foreword to The Gift (</w:t>
      </w:r>
      <w:proofErr w:type="spellStart"/>
      <w:r>
        <w:t>Mauss</w:t>
      </w:r>
      <w:proofErr w:type="spellEnd"/>
      <w:r>
        <w:t xml:space="preserve"> 1962</w:t>
      </w:r>
      <w:r w:rsidR="003C4083">
        <w:t>/</w:t>
      </w:r>
      <w:r>
        <w:t>2002:14). An egalitarian approach precludes the accumulation of wealth or status, and a subsistence lifestyle furnishes all material needs, thus the value of gift exchange lies in the taking part, the declaration of belonging. The 'total symbolic systems' (ibid: xix) involved stand in stark contrast to the western notion of economic value. Tirinisi carvings are, by this standard, worthless. And yet they are of inestimable value to the community.</w:t>
      </w:r>
    </w:p>
    <w:p w14:paraId="54CD9009" w14:textId="77777777" w:rsidR="00811CCD" w:rsidRDefault="00811CCD" w:rsidP="00811CCD">
      <w:pPr>
        <w:spacing w:line="360" w:lineRule="auto"/>
      </w:pPr>
    </w:p>
    <w:p w14:paraId="6D1B7DC9" w14:textId="77777777" w:rsidR="00811CCD" w:rsidRDefault="00811CCD" w:rsidP="00811CCD">
      <w:pPr>
        <w:spacing w:line="360" w:lineRule="auto"/>
      </w:pPr>
      <w:r>
        <w:t xml:space="preserve">Expressions of culture are found in every aspect of human existence, from tangibles like dress, food habits, technology, social customs, and the arts, to intangibles such as morality, language, time values and knowledge. Even the concepts of 'self' and 'happiness' are cultural constructs (see von Peter 2009; Uchida and </w:t>
      </w:r>
      <w:proofErr w:type="spellStart"/>
      <w:r>
        <w:t>Ogihara</w:t>
      </w:r>
      <w:proofErr w:type="spellEnd"/>
      <w:r>
        <w:t xml:space="preserve"> 2012). As </w:t>
      </w:r>
      <w:proofErr w:type="spellStart"/>
      <w:r>
        <w:t>Lambek</w:t>
      </w:r>
      <w:proofErr w:type="spellEnd"/>
      <w:r>
        <w:t xml:space="preserve"> states, everything is culture, you cannot divide or separate its parts (2017). Cultural practices describe what is valued, and because what is valued varies between cultures, every culture has uniquely interpreted how power, exchange, the family and belief should be expressed and understood. The west values categorisation, division, taxonomy. In pre-industrial societies where the ideology of separation has not yet penetrated, the concepts discussed in this essay cannot be unpicked from the totality of social relations. The Tirinisi represent a world where the dualistic doctrines the post-industrial world takes for granted do not exist; everything is symbiotic, inextricably interlinked, it is indeed a world of 'blending and networks' (q.v.).</w:t>
      </w:r>
    </w:p>
    <w:p w14:paraId="52B58406" w14:textId="77777777" w:rsidR="00811CCD" w:rsidRDefault="00811CCD" w:rsidP="00811CCD">
      <w:pPr>
        <w:spacing w:line="360" w:lineRule="auto"/>
      </w:pPr>
    </w:p>
    <w:p w14:paraId="1896CBB3" w14:textId="77777777" w:rsidR="00811CCD" w:rsidRDefault="00811CCD" w:rsidP="00811CCD"/>
    <w:p w14:paraId="6C114C9E" w14:textId="77777777" w:rsidR="00811CCD" w:rsidRDefault="00811CCD" w:rsidP="00811CCD"/>
    <w:p w14:paraId="6EB54B3F" w14:textId="77777777" w:rsidR="00811CCD" w:rsidRDefault="00811CCD" w:rsidP="00811CCD"/>
    <w:p w14:paraId="3C14A7D9" w14:textId="77777777" w:rsidR="00811CCD" w:rsidRDefault="00811CCD" w:rsidP="00811CCD"/>
    <w:p w14:paraId="7F780253" w14:textId="77777777" w:rsidR="00811CCD" w:rsidRDefault="00811CCD" w:rsidP="00811CCD"/>
    <w:p w14:paraId="39FE29D5" w14:textId="77777777" w:rsidR="00811CCD" w:rsidRDefault="00811CCD" w:rsidP="00811CCD"/>
    <w:p w14:paraId="669797A2" w14:textId="77777777" w:rsidR="00811CCD" w:rsidRDefault="00811CCD" w:rsidP="00811CCD"/>
    <w:p w14:paraId="60A11816" w14:textId="77777777" w:rsidR="00811CCD" w:rsidRDefault="00811CCD" w:rsidP="00811CCD"/>
    <w:p w14:paraId="1ED22AE8" w14:textId="77777777" w:rsidR="00811CCD" w:rsidRDefault="00811CCD" w:rsidP="00811CCD">
      <w:r>
        <w:lastRenderedPageBreak/>
        <w:t>References:</w:t>
      </w:r>
    </w:p>
    <w:p w14:paraId="7FC4DA0C" w14:textId="77777777" w:rsidR="00811CCD" w:rsidRDefault="00811CCD" w:rsidP="00811CCD"/>
    <w:p w14:paraId="3DEE0169" w14:textId="56EB3222" w:rsidR="00811CCD" w:rsidRDefault="00811CCD" w:rsidP="00811CCD">
      <w:r>
        <w:t>Attala, L. and Steel, L. (2019). Body Matters. University of Wales Press: Cardiff. Available at: https://search-ebscohost-</w:t>
      </w:r>
      <w:r w:rsidR="00197932">
        <w:t>c</w:t>
      </w:r>
      <w:r>
        <w:t>om.ezproxy.uwtsd.ac.uk/login.aspx?direct=true&amp;db=nlebk&amp;AN=2234586&amp;site=ehost-live (accessed 14 June 2021)</w:t>
      </w:r>
    </w:p>
    <w:p w14:paraId="6EB8E724" w14:textId="77777777" w:rsidR="00811CCD" w:rsidRDefault="00811CCD" w:rsidP="00811CCD"/>
    <w:p w14:paraId="468853A7" w14:textId="77777777" w:rsidR="00811CCD" w:rsidRDefault="00811CCD" w:rsidP="00811CCD">
      <w:r>
        <w:t>Bird-David, N. (1990) 'The Giving Environment: Another Perspective on the Economic System of Gatherer-Hunters'. Current Anthropology 31(2) pp. 189-196. Available at https://www.jstor.org/stable/2743592 (accessed 14 June 2021)</w:t>
      </w:r>
    </w:p>
    <w:p w14:paraId="76FE0601" w14:textId="77777777" w:rsidR="00811CCD" w:rsidRDefault="00811CCD" w:rsidP="00811CCD"/>
    <w:p w14:paraId="0A395A7D" w14:textId="77777777" w:rsidR="00811CCD" w:rsidRDefault="00811CCD" w:rsidP="00811CCD">
      <w:r>
        <w:t>Bird-David, N. (2008) 'Feeding Nayaka Children and English Readers: A Bifocal Ethnology of Parental Feeding in “The Giving Environment”'. Anthropological Quarterly 81(3) pp. 523-550. Available at DOI: 10.1353/anq.0.0018 (accessed 14 June 2021)</w:t>
      </w:r>
    </w:p>
    <w:p w14:paraId="55512648" w14:textId="77777777" w:rsidR="00811CCD" w:rsidRDefault="00811CCD" w:rsidP="00811CCD"/>
    <w:p w14:paraId="25366CD4" w14:textId="77777777" w:rsidR="00811CCD" w:rsidRDefault="00811CCD" w:rsidP="00811CCD">
      <w:r>
        <w:t xml:space="preserve">Boehm, C. et al (1993). 'Egalitarian </w:t>
      </w:r>
      <w:proofErr w:type="spellStart"/>
      <w:r>
        <w:t>Behavior</w:t>
      </w:r>
      <w:proofErr w:type="spellEnd"/>
      <w:r>
        <w:t xml:space="preserve"> and Reverse Dominance Hierarchy'. Current Anthropology 34(3) pp. 227-254. Available at https://www.jstor.org/stable/2743665 (accessed 14 June 2021)</w:t>
      </w:r>
    </w:p>
    <w:p w14:paraId="33F9BE3C" w14:textId="77777777" w:rsidR="00811CCD" w:rsidRDefault="00811CCD" w:rsidP="00811CCD"/>
    <w:p w14:paraId="0F03C6A3" w14:textId="77777777" w:rsidR="00811CCD" w:rsidRDefault="00811CCD" w:rsidP="00811CCD">
      <w:r>
        <w:t xml:space="preserve">Cronk, L. (2017) 'Culture's Inﬂuence on </w:t>
      </w:r>
      <w:proofErr w:type="spellStart"/>
      <w:r>
        <w:t>Behavior</w:t>
      </w:r>
      <w:proofErr w:type="spellEnd"/>
      <w:r>
        <w:t xml:space="preserve">: Steps Toward a Theory'. Evolutionary </w:t>
      </w:r>
      <w:proofErr w:type="spellStart"/>
      <w:r>
        <w:t>Behavioral</w:t>
      </w:r>
      <w:proofErr w:type="spellEnd"/>
      <w:r>
        <w:t xml:space="preserve"> Sciences 11(1) pp.36-52. Available at http://dx.doi.org.ezproxy.uwtsd.ac.uk/10.1037/ebs0000069 (accessed 14 June 2021)</w:t>
      </w:r>
    </w:p>
    <w:p w14:paraId="1EE80F98" w14:textId="77777777" w:rsidR="00811CCD" w:rsidRDefault="00811CCD" w:rsidP="00811CCD"/>
    <w:p w14:paraId="47AAEC6C" w14:textId="77777777" w:rsidR="00811CCD" w:rsidRDefault="00811CCD" w:rsidP="00811CCD">
      <w:r>
        <w:t xml:space="preserve">Descola, P. (2013) Beyond Nature and Culture. London: University of Chicago Press. </w:t>
      </w:r>
    </w:p>
    <w:p w14:paraId="033CB98A" w14:textId="77777777" w:rsidR="00811CCD" w:rsidRDefault="00811CCD" w:rsidP="00811CCD"/>
    <w:p w14:paraId="4BA68F7D" w14:textId="77777777" w:rsidR="00811CCD" w:rsidRDefault="00811CCD" w:rsidP="00811CCD">
      <w:r>
        <w:t>Eriksen, T. H. (2001) Small Places, Large Issues (2nd ed.) London : Pluto Press.</w:t>
      </w:r>
    </w:p>
    <w:p w14:paraId="4FDB9CA2" w14:textId="77777777" w:rsidR="00811CCD" w:rsidRDefault="00811CCD" w:rsidP="00811CCD"/>
    <w:p w14:paraId="3714C4C0" w14:textId="77777777" w:rsidR="00811CCD" w:rsidRDefault="00811CCD" w:rsidP="00811CCD">
      <w:r>
        <w:t>Geertz, C. (1973) The Interpretation of Cultures. New York: Basic Books. Available at  https://www-fulcrum-org.ezproxy.uwtsd.ac.uk/concern/monographs/9g54xh780 (accessed 14 June 2021)</w:t>
      </w:r>
    </w:p>
    <w:p w14:paraId="32CCC1AF" w14:textId="77777777" w:rsidR="00811CCD" w:rsidRDefault="00811CCD" w:rsidP="00811CCD"/>
    <w:p w14:paraId="742F186F" w14:textId="77777777" w:rsidR="00811CCD" w:rsidRDefault="00811CCD" w:rsidP="00811CCD">
      <w:r>
        <w:t xml:space="preserve">Howell, S. (1994) 'Singing to the Spirits and Praying to the Ancestors: A Comparative Study of Chewong and </w:t>
      </w:r>
      <w:proofErr w:type="spellStart"/>
      <w:r>
        <w:t>Lio</w:t>
      </w:r>
      <w:proofErr w:type="spellEnd"/>
      <w:r>
        <w:t xml:space="preserve"> Invocations'. </w:t>
      </w:r>
      <w:proofErr w:type="spellStart"/>
      <w:r>
        <w:t>L'Homme</w:t>
      </w:r>
      <w:proofErr w:type="spellEnd"/>
      <w:r>
        <w:t xml:space="preserve"> 132(4) pp.15-34. Available at https://www.jstor.org/stable/27976218 (accessed 14 June 2021)</w:t>
      </w:r>
    </w:p>
    <w:p w14:paraId="4DC94D90" w14:textId="77777777" w:rsidR="00811CCD" w:rsidRDefault="00811CCD" w:rsidP="00811CCD"/>
    <w:p w14:paraId="3EB1753D" w14:textId="77777777" w:rsidR="00811CCD" w:rsidRDefault="00811CCD" w:rsidP="00811CCD">
      <w:r>
        <w:t>Knight, C. (2021) 'Did communism make us human?' The Brooklyn Rail. Available at https://brooklynrail.org/2021/06/field-notes/Did-communism-make-us-human (accessed 14 June 2021)</w:t>
      </w:r>
    </w:p>
    <w:p w14:paraId="38EB7C87" w14:textId="77777777" w:rsidR="00811CCD" w:rsidRDefault="00811CCD" w:rsidP="00811CCD"/>
    <w:p w14:paraId="3D1518F1" w14:textId="77777777" w:rsidR="00811CCD" w:rsidRDefault="00811CCD" w:rsidP="00811CCD">
      <w:proofErr w:type="spellStart"/>
      <w:r>
        <w:t>Lambek</w:t>
      </w:r>
      <w:proofErr w:type="spellEnd"/>
      <w:r>
        <w:t xml:space="preserve">, M. (2017) 'Marshalling Sahlins'. History and Anthropology 28(2) pp.254-261. Available at DOI: 10.1080/02757206.2017.1280120 (accessed 14 June 2021) </w:t>
      </w:r>
    </w:p>
    <w:p w14:paraId="6D6A9D7B" w14:textId="77777777" w:rsidR="00811CCD" w:rsidRDefault="00811CCD" w:rsidP="00811CCD"/>
    <w:p w14:paraId="2E285FE9" w14:textId="77777777" w:rsidR="00811CCD" w:rsidRDefault="00811CCD" w:rsidP="00811CCD">
      <w:proofErr w:type="spellStart"/>
      <w:r>
        <w:t>Mauss</w:t>
      </w:r>
      <w:proofErr w:type="spellEnd"/>
      <w:r>
        <w:t>,, M. (1962: 2002) The Gift. London : Routledge. Available at https://libcom.org/files/Mauss%20-%20The%20Gift.pdf (accessed 14 June 2021)</w:t>
      </w:r>
    </w:p>
    <w:p w14:paraId="5DF43A98" w14:textId="77777777" w:rsidR="00811CCD" w:rsidRDefault="00811CCD" w:rsidP="00811CCD"/>
    <w:p w14:paraId="7D78C7F6" w14:textId="77777777" w:rsidR="00811CCD" w:rsidRDefault="00811CCD" w:rsidP="00811CCD">
      <w:r>
        <w:t>Miller, B. (2013). Cultural Anthropology (7th edition). Pearson: Washington D.C. Available at https://www.academia.edu/28972284/Anthropology_and_the_study_of_culture (accessed 14 June 2021)</w:t>
      </w:r>
    </w:p>
    <w:p w14:paraId="1D9C140B" w14:textId="77777777" w:rsidR="00811CCD" w:rsidRDefault="00811CCD" w:rsidP="00811CCD"/>
    <w:p w14:paraId="07B99E3A" w14:textId="77777777" w:rsidR="00811CCD" w:rsidRDefault="00811CCD" w:rsidP="00811CCD">
      <w:r>
        <w:t>Mosko, M. S. (1987) 'The Symbols of "Forest": A Structural Analysis of Mbuti Culture and Social Organization'. American Anthropologist 89(4) pp.896-913. Available at https://www.jstor.org/stable/677863 (accessed 14 June 2021)</w:t>
      </w:r>
    </w:p>
    <w:p w14:paraId="76F7BB55" w14:textId="77777777" w:rsidR="00811CCD" w:rsidRDefault="00811CCD" w:rsidP="00811CCD"/>
    <w:p w14:paraId="1789F912" w14:textId="17EF20EA" w:rsidR="00811CCD" w:rsidRDefault="00811CCD" w:rsidP="00811CCD">
      <w:r>
        <w:t>Naveh, D. and Bird-David, N.  (2014) 'How persons become things: economic and epistemological changes among Nayaka hunter-gatherers'.  JRAI 20(1) pp.74-91. Available at https://www.jstor.org/stable/43907613 (accessed 14 June 2021)</w:t>
      </w:r>
    </w:p>
    <w:p w14:paraId="2324D70C" w14:textId="77777777" w:rsidR="00811CCD" w:rsidRDefault="00811CCD" w:rsidP="00811CCD"/>
    <w:p w14:paraId="575AA0FA" w14:textId="77777777" w:rsidR="00811CCD" w:rsidRDefault="00811CCD" w:rsidP="00811CCD">
      <w:r>
        <w:t>Niehaus, I. (2013) 'Confronting Uncertainty: Anthropology and Zones of the Extraordinary'. American Ethnologist 40(4) pp.651-660. Available at https://doi-org.ezproxy.uwtsd.ac.uk/10.1111/amet.12045  (accessed 14 June 2021)</w:t>
      </w:r>
    </w:p>
    <w:p w14:paraId="4ADE8ACF" w14:textId="77777777" w:rsidR="00811CCD" w:rsidRDefault="00811CCD" w:rsidP="00811CCD"/>
    <w:p w14:paraId="568007EE" w14:textId="77777777" w:rsidR="00811CCD" w:rsidRDefault="00811CCD" w:rsidP="00811CCD">
      <w:r>
        <w:t>Peters-Golden, H. (2002) Culture Sketches (3rd ed.) New York : McGraw-Hill.</w:t>
      </w:r>
    </w:p>
    <w:p w14:paraId="08BD2269" w14:textId="77777777" w:rsidR="00811CCD" w:rsidRDefault="00811CCD" w:rsidP="00811CCD"/>
    <w:p w14:paraId="5ADDCDAA" w14:textId="77777777" w:rsidR="00811CCD" w:rsidRDefault="00811CCD" w:rsidP="00811CCD">
      <w:r>
        <w:t xml:space="preserve">Solway, J. S. (2006) The politics of egalitarianism: theory and practice. New York/Oxford : </w:t>
      </w:r>
      <w:proofErr w:type="spellStart"/>
      <w:r>
        <w:t>Berghahn</w:t>
      </w:r>
      <w:proofErr w:type="spellEnd"/>
      <w:r>
        <w:t xml:space="preserve"> Books. Available at htps://www-fulcrum-org.ezproxy.uwtsd.ac.uk/epubs/2801pg86p?locale=en#/6/6[xhtml00000003]!/4/4/1:0 (accessed 14 June 2021)</w:t>
      </w:r>
    </w:p>
    <w:p w14:paraId="0A27E374" w14:textId="77777777" w:rsidR="00811CCD" w:rsidRDefault="00811CCD" w:rsidP="00811CCD"/>
    <w:p w14:paraId="374D93CF" w14:textId="77777777" w:rsidR="00811CCD" w:rsidRDefault="00811CCD" w:rsidP="00811CCD">
      <w:proofErr w:type="spellStart"/>
      <w:r>
        <w:t>Suzman</w:t>
      </w:r>
      <w:proofErr w:type="spellEnd"/>
      <w:r>
        <w:t>, J. (2017) 'Why 'Bushman banter' was crucial to hunter-gathers' evolutionary success'. The Guardian    https://www.theguardian.com/inequality/2017/oct/29/why-bushman-banter-was-crucial-to-hunter-gatherers-evolutionary-success (accessed 14 June 2021)</w:t>
      </w:r>
    </w:p>
    <w:p w14:paraId="362C4EA8" w14:textId="77777777" w:rsidR="00811CCD" w:rsidRDefault="00811CCD" w:rsidP="00811CCD"/>
    <w:p w14:paraId="5CD2506E" w14:textId="77777777" w:rsidR="00811CCD" w:rsidRDefault="00811CCD" w:rsidP="00811CCD">
      <w:r>
        <w:t>Turnbull, C. M. (1962) The Forest People. New York : Simon and Schuster. Available at https://archive.org/details/forestpeople00turn (accessed 14 June 2021)</w:t>
      </w:r>
    </w:p>
    <w:p w14:paraId="0B647E28" w14:textId="77777777" w:rsidR="00811CCD" w:rsidRDefault="00811CCD" w:rsidP="00811CCD"/>
    <w:p w14:paraId="2948711E" w14:textId="77777777" w:rsidR="00811CCD" w:rsidRDefault="00811CCD" w:rsidP="00811CCD">
      <w:r>
        <w:t xml:space="preserve">Uchida, Y. and </w:t>
      </w:r>
      <w:proofErr w:type="spellStart"/>
      <w:r>
        <w:t>Ogihara</w:t>
      </w:r>
      <w:proofErr w:type="spellEnd"/>
      <w:r>
        <w:t>, Y. (2012) 'Personal or Interpersonal Construal of Happiness: A Cultural Psychological Perspective'. International Journal of Wellbeing 2(4). Available at https://www.internationaljournalofwellbeing.org/index.php/ijow/article/view/139 (accessed 14 June 2021)</w:t>
      </w:r>
    </w:p>
    <w:p w14:paraId="5B28424C" w14:textId="77777777" w:rsidR="00811CCD" w:rsidRDefault="00811CCD" w:rsidP="00811CCD"/>
    <w:p w14:paraId="32843281" w14:textId="77777777" w:rsidR="00811CCD" w:rsidRDefault="00811CCD" w:rsidP="00811CCD">
      <w:r>
        <w:t>von Peter, S. (2008). 'The concept of mental trauma and its transcultural application'. Anthropology &amp; Medicine 16(1) pp.13-25. Available at DOI: 10.1080/13648470802425922 (accessed 14 June 2021)</w:t>
      </w:r>
    </w:p>
    <w:p w14:paraId="5C307B76" w14:textId="77777777" w:rsidR="00811CCD" w:rsidRDefault="00811CCD" w:rsidP="00811CCD"/>
    <w:p w14:paraId="4AFD523B" w14:textId="77777777" w:rsidR="00811CCD" w:rsidRDefault="00811CCD" w:rsidP="00811CCD">
      <w:r>
        <w:t>Wohlleben, P. (2016) The Hidden Life of Trees. London : William Collins.</w:t>
      </w:r>
    </w:p>
    <w:p w14:paraId="73487EA4" w14:textId="77777777" w:rsidR="00811CCD" w:rsidRDefault="00811CCD" w:rsidP="00811CCD"/>
    <w:p w14:paraId="1ED78FCE" w14:textId="30360043" w:rsidR="00811CCD" w:rsidRDefault="00811CCD" w:rsidP="00811CCD">
      <w:r>
        <w:t>Woodburn, J. (1982) 'Egalitarian Societies'. Man 17(3) pp.431-451. Available at https://www.jstor.org/stable/2801707 (accessed 14 June 2021)</w:t>
      </w:r>
    </w:p>
    <w:p w14:paraId="6AFADD66" w14:textId="77777777" w:rsidR="00811CCD" w:rsidRPr="00B0131C" w:rsidRDefault="00811CCD" w:rsidP="00811CCD">
      <w:pPr>
        <w:rPr>
          <w:sz w:val="20"/>
          <w:szCs w:val="20"/>
        </w:rPr>
      </w:pPr>
    </w:p>
    <w:sectPr w:rsidR="00811CCD" w:rsidRPr="00B0131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AEC02" w14:textId="77777777" w:rsidR="00817D58" w:rsidRDefault="00817D58" w:rsidP="00361889">
      <w:pPr>
        <w:spacing w:line="240" w:lineRule="auto"/>
      </w:pPr>
      <w:r>
        <w:separator/>
      </w:r>
    </w:p>
  </w:endnote>
  <w:endnote w:type="continuationSeparator" w:id="0">
    <w:p w14:paraId="62B07AB9" w14:textId="77777777" w:rsidR="00817D58" w:rsidRDefault="00817D58" w:rsidP="003618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FF70B" w14:textId="77777777" w:rsidR="002D6C11" w:rsidRDefault="002D6C11" w:rsidP="002D6C11"/>
  <w:p w14:paraId="13F48392" w14:textId="77777777" w:rsidR="002D6C11" w:rsidRDefault="002D6C11" w:rsidP="002D6C11"/>
  <w:p w14:paraId="1E881374" w14:textId="77777777" w:rsidR="002D6C11" w:rsidRDefault="002D6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DBD4C" w14:textId="77777777" w:rsidR="00817D58" w:rsidRDefault="00817D58" w:rsidP="00361889">
      <w:pPr>
        <w:spacing w:line="240" w:lineRule="auto"/>
      </w:pPr>
      <w:r>
        <w:separator/>
      </w:r>
    </w:p>
  </w:footnote>
  <w:footnote w:type="continuationSeparator" w:id="0">
    <w:p w14:paraId="0B82299C" w14:textId="77777777" w:rsidR="00817D58" w:rsidRDefault="00817D58" w:rsidP="003618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EB914" w14:textId="479E8FF1" w:rsidR="00361889" w:rsidRDefault="00091DB1" w:rsidP="00361889">
    <w:pPr>
      <w:pStyle w:val="Header"/>
      <w:rPr>
        <w:color w:val="A6A6A6" w:themeColor="background1" w:themeShade="A6"/>
      </w:rPr>
    </w:pPr>
    <w:r w:rsidRPr="00091DB1">
      <w:rPr>
        <w:color w:val="A6A6A6" w:themeColor="background1" w:themeShade="A6"/>
      </w:rPr>
      <w:t xml:space="preserve">HPHP4008 </w:t>
    </w:r>
    <w:r w:rsidR="00361889" w:rsidRPr="00091DB1">
      <w:rPr>
        <w:color w:val="A6A6A6" w:themeColor="background1" w:themeShade="A6"/>
      </w:rPr>
      <w:t>–</w:t>
    </w:r>
    <w:r w:rsidR="00361889">
      <w:rPr>
        <w:color w:val="A6A6A6" w:themeColor="background1" w:themeShade="A6"/>
      </w:rPr>
      <w:t xml:space="preserve"> C</w:t>
    </w:r>
    <w:r>
      <w:rPr>
        <w:color w:val="A6A6A6" w:themeColor="background1" w:themeShade="A6"/>
      </w:rPr>
      <w:t>reating Culture</w:t>
    </w:r>
    <w:r>
      <w:rPr>
        <w:color w:val="A6A6A6" w:themeColor="background1" w:themeShade="A6"/>
      </w:rPr>
      <w:tab/>
    </w:r>
    <w:r w:rsidR="00361889">
      <w:rPr>
        <w:color w:val="A6A6A6" w:themeColor="background1" w:themeShade="A6"/>
      </w:rPr>
      <w:tab/>
      <w:t>Lisa Holland (2014459)</w:t>
    </w:r>
  </w:p>
  <w:p w14:paraId="2F7EFF7F" w14:textId="584BDB47" w:rsidR="00361889" w:rsidRDefault="00091DB1" w:rsidP="00361889">
    <w:pPr>
      <w:pStyle w:val="Header"/>
    </w:pPr>
    <w:r>
      <w:rPr>
        <w:color w:val="A6A6A6" w:themeColor="background1" w:themeShade="A6"/>
      </w:rPr>
      <w:t>4</w:t>
    </w:r>
    <w:r w:rsidR="00361889">
      <w:rPr>
        <w:color w:val="A6A6A6" w:themeColor="background1" w:themeShade="A6"/>
      </w:rPr>
      <w:t xml:space="preserve">000-word </w:t>
    </w:r>
    <w:r>
      <w:rPr>
        <w:color w:val="A6A6A6" w:themeColor="background1" w:themeShade="A6"/>
      </w:rPr>
      <w:t>essay</w:t>
    </w:r>
    <w:r>
      <w:rPr>
        <w:color w:val="A6A6A6" w:themeColor="background1" w:themeShade="A6"/>
      </w:rPr>
      <w:tab/>
    </w:r>
    <w:r w:rsidR="00361889">
      <w:rPr>
        <w:color w:val="A6A6A6" w:themeColor="background1" w:themeShade="A6"/>
      </w:rPr>
      <w:tab/>
      <w:t xml:space="preserve"> </w:t>
    </w:r>
    <w:r w:rsidR="00811CCD">
      <w:rPr>
        <w:color w:val="A6A6A6" w:themeColor="background1" w:themeShade="A6"/>
      </w:rPr>
      <w:t xml:space="preserve">14 </w:t>
    </w:r>
    <w:r>
      <w:rPr>
        <w:color w:val="A6A6A6" w:themeColor="background1" w:themeShade="A6"/>
      </w:rPr>
      <w:t>June</w:t>
    </w:r>
    <w:r w:rsidR="00361889">
      <w:rPr>
        <w:color w:val="A6A6A6" w:themeColor="background1" w:themeShade="A6"/>
      </w:rPr>
      <w:t xml:space="preserve"> 2021</w:t>
    </w:r>
  </w:p>
  <w:p w14:paraId="5DDE168B" w14:textId="77777777" w:rsidR="00361889" w:rsidRDefault="003618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889"/>
    <w:rsid w:val="00032C09"/>
    <w:rsid w:val="00070C34"/>
    <w:rsid w:val="00080748"/>
    <w:rsid w:val="00091DB1"/>
    <w:rsid w:val="000D41E6"/>
    <w:rsid w:val="00105F3A"/>
    <w:rsid w:val="00107715"/>
    <w:rsid w:val="00197932"/>
    <w:rsid w:val="001D60EB"/>
    <w:rsid w:val="001F371E"/>
    <w:rsid w:val="0024671D"/>
    <w:rsid w:val="002C03C2"/>
    <w:rsid w:val="002D6C11"/>
    <w:rsid w:val="003567D9"/>
    <w:rsid w:val="00361889"/>
    <w:rsid w:val="00367BD1"/>
    <w:rsid w:val="00371002"/>
    <w:rsid w:val="003C4083"/>
    <w:rsid w:val="003C64F9"/>
    <w:rsid w:val="004050D8"/>
    <w:rsid w:val="004448DC"/>
    <w:rsid w:val="004C0610"/>
    <w:rsid w:val="00596AC5"/>
    <w:rsid w:val="00692D2E"/>
    <w:rsid w:val="006955D2"/>
    <w:rsid w:val="00725F10"/>
    <w:rsid w:val="00731263"/>
    <w:rsid w:val="00753F40"/>
    <w:rsid w:val="007627BA"/>
    <w:rsid w:val="007A400B"/>
    <w:rsid w:val="007D3AC1"/>
    <w:rsid w:val="007D48CC"/>
    <w:rsid w:val="007E68B1"/>
    <w:rsid w:val="00811CCD"/>
    <w:rsid w:val="00817D58"/>
    <w:rsid w:val="008B2E87"/>
    <w:rsid w:val="008C18FF"/>
    <w:rsid w:val="009379BD"/>
    <w:rsid w:val="00944FD0"/>
    <w:rsid w:val="00964654"/>
    <w:rsid w:val="009D5231"/>
    <w:rsid w:val="009E4000"/>
    <w:rsid w:val="009E4AC0"/>
    <w:rsid w:val="00A334A9"/>
    <w:rsid w:val="00A424BF"/>
    <w:rsid w:val="00AA7634"/>
    <w:rsid w:val="00AC0642"/>
    <w:rsid w:val="00B0131C"/>
    <w:rsid w:val="00B72A0A"/>
    <w:rsid w:val="00BB631C"/>
    <w:rsid w:val="00BE36AA"/>
    <w:rsid w:val="00C0098D"/>
    <w:rsid w:val="00C55F53"/>
    <w:rsid w:val="00C6303C"/>
    <w:rsid w:val="00C75CBC"/>
    <w:rsid w:val="00CA6D0C"/>
    <w:rsid w:val="00D32603"/>
    <w:rsid w:val="00DA6897"/>
    <w:rsid w:val="00DD22A8"/>
    <w:rsid w:val="00E76966"/>
    <w:rsid w:val="00E92EC4"/>
    <w:rsid w:val="00EF7D2C"/>
    <w:rsid w:val="00F07034"/>
    <w:rsid w:val="00F3274D"/>
    <w:rsid w:val="00F608D1"/>
    <w:rsid w:val="00FB4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79C4"/>
  <w15:chartTrackingRefBased/>
  <w15:docId w15:val="{81E842BA-6E14-4575-8B31-2CF1897A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1889"/>
    <w:pPr>
      <w:tabs>
        <w:tab w:val="center" w:pos="4513"/>
        <w:tab w:val="right" w:pos="9026"/>
      </w:tabs>
      <w:spacing w:line="240" w:lineRule="auto"/>
    </w:pPr>
  </w:style>
  <w:style w:type="character" w:customStyle="1" w:styleId="HeaderChar">
    <w:name w:val="Header Char"/>
    <w:basedOn w:val="DefaultParagraphFont"/>
    <w:link w:val="Header"/>
    <w:uiPriority w:val="99"/>
    <w:rsid w:val="00361889"/>
  </w:style>
  <w:style w:type="paragraph" w:styleId="Footer">
    <w:name w:val="footer"/>
    <w:basedOn w:val="Normal"/>
    <w:link w:val="FooterChar"/>
    <w:uiPriority w:val="99"/>
    <w:unhideWhenUsed/>
    <w:rsid w:val="00361889"/>
    <w:pPr>
      <w:tabs>
        <w:tab w:val="center" w:pos="4513"/>
        <w:tab w:val="right" w:pos="9026"/>
      </w:tabs>
      <w:spacing w:line="240" w:lineRule="auto"/>
    </w:pPr>
  </w:style>
  <w:style w:type="character" w:customStyle="1" w:styleId="FooterChar">
    <w:name w:val="Footer Char"/>
    <w:basedOn w:val="DefaultParagraphFont"/>
    <w:link w:val="Footer"/>
    <w:uiPriority w:val="99"/>
    <w:rsid w:val="00361889"/>
  </w:style>
  <w:style w:type="character" w:styleId="Hyperlink">
    <w:name w:val="Hyperlink"/>
    <w:basedOn w:val="DefaultParagraphFont"/>
    <w:uiPriority w:val="99"/>
    <w:semiHidden/>
    <w:unhideWhenUsed/>
    <w:rsid w:val="00091DB1"/>
    <w:rPr>
      <w:color w:val="0000FF"/>
      <w:u w:val="single"/>
    </w:rPr>
  </w:style>
  <w:style w:type="paragraph" w:customStyle="1" w:styleId="western">
    <w:name w:val="western"/>
    <w:basedOn w:val="Normal"/>
    <w:rsid w:val="00811CCD"/>
    <w:pPr>
      <w:spacing w:before="100" w:beforeAutospacing="1" w:after="119"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050387">
      <w:bodyDiv w:val="1"/>
      <w:marLeft w:val="0"/>
      <w:marRight w:val="0"/>
      <w:marTop w:val="0"/>
      <w:marBottom w:val="0"/>
      <w:divBdr>
        <w:top w:val="none" w:sz="0" w:space="0" w:color="auto"/>
        <w:left w:val="none" w:sz="0" w:space="0" w:color="auto"/>
        <w:bottom w:val="none" w:sz="0" w:space="0" w:color="auto"/>
        <w:right w:val="none" w:sz="0" w:space="0" w:color="auto"/>
      </w:divBdr>
    </w:div>
    <w:div w:id="830371300">
      <w:bodyDiv w:val="1"/>
      <w:marLeft w:val="0"/>
      <w:marRight w:val="0"/>
      <w:marTop w:val="0"/>
      <w:marBottom w:val="0"/>
      <w:divBdr>
        <w:top w:val="none" w:sz="0" w:space="0" w:color="auto"/>
        <w:left w:val="none" w:sz="0" w:space="0" w:color="auto"/>
        <w:bottom w:val="none" w:sz="0" w:space="0" w:color="auto"/>
        <w:right w:val="none" w:sz="0" w:space="0" w:color="auto"/>
      </w:divBdr>
    </w:div>
    <w:div w:id="1501314270">
      <w:bodyDiv w:val="1"/>
      <w:marLeft w:val="0"/>
      <w:marRight w:val="0"/>
      <w:marTop w:val="0"/>
      <w:marBottom w:val="0"/>
      <w:divBdr>
        <w:top w:val="none" w:sz="0" w:space="0" w:color="auto"/>
        <w:left w:val="none" w:sz="0" w:space="0" w:color="auto"/>
        <w:bottom w:val="none" w:sz="0" w:space="0" w:color="auto"/>
        <w:right w:val="none" w:sz="0" w:space="0" w:color="auto"/>
      </w:divBdr>
    </w:div>
    <w:div w:id="162866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11</Pages>
  <Words>4561</Words>
  <Characters>26003</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Anne Holland (2014459)</dc:creator>
  <cp:keywords/>
  <dc:description/>
  <cp:lastModifiedBy>Elizabeth Anne Holland (2014459)</cp:lastModifiedBy>
  <cp:revision>38</cp:revision>
  <dcterms:created xsi:type="dcterms:W3CDTF">2021-06-14T17:46:00Z</dcterms:created>
  <dcterms:modified xsi:type="dcterms:W3CDTF">2021-06-14T18:38:00Z</dcterms:modified>
</cp:coreProperties>
</file>