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A76E1" w14:textId="7DAE18AD" w:rsidR="00FF4753" w:rsidRDefault="00FF4753" w:rsidP="00FF4753">
      <w:pPr>
        <w:pStyle w:val="NormalWeb"/>
        <w:spacing w:before="0" w:beforeAutospacing="0" w:after="0" w:afterAutospacing="0"/>
        <w:ind w:right="-334"/>
      </w:pPr>
    </w:p>
    <w:p w14:paraId="5AEF6B3B" w14:textId="77777777" w:rsidR="00FF4753" w:rsidRDefault="00FF4753" w:rsidP="00FF4753">
      <w:pPr>
        <w:pStyle w:val="NormalWeb"/>
        <w:spacing w:before="0" w:beforeAutospacing="0" w:after="0" w:afterAutospacing="0"/>
        <w:ind w:left="-180" w:right="-334"/>
      </w:pPr>
    </w:p>
    <w:p w14:paraId="2DF199F1" w14:textId="77777777" w:rsidR="00FF4753" w:rsidRDefault="00FF4753" w:rsidP="00FF475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8AB6E6C" w14:textId="77777777" w:rsidR="00FF4753" w:rsidRPr="00230F35" w:rsidRDefault="00FF4753" w:rsidP="00FF475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3B7DDBB" w14:textId="77777777" w:rsidR="00FF4753" w:rsidRPr="00230F35" w:rsidRDefault="00FF4753" w:rsidP="00FF4753">
      <w:pPr>
        <w:rPr>
          <w:rFonts w:ascii="Arial" w:hAnsi="Arial" w:cs="Arial"/>
          <w:sz w:val="28"/>
          <w:szCs w:val="28"/>
          <w:lang w:val="cy-GB"/>
        </w:rPr>
      </w:pPr>
    </w:p>
    <w:p w14:paraId="4FC22720" w14:textId="77777777" w:rsidR="00FF4753" w:rsidRDefault="00FF4753" w:rsidP="00FF4753">
      <w:pPr>
        <w:pStyle w:val="Heading3"/>
        <w:jc w:val="center"/>
        <w:rPr>
          <w:lang w:val="cy-GB"/>
        </w:rPr>
      </w:pPr>
      <w:r>
        <w:rPr>
          <w:lang w:val="cy-GB"/>
        </w:rPr>
        <w:t>THIS SHEET MUST BE THE FIRST PAGE OF THE ASSIGNMENT YOU ARE SUBMITTING  (DO NOT SEND AS A SEPARATE FILE)</w:t>
      </w:r>
    </w:p>
    <w:p w14:paraId="6663C872" w14:textId="77777777" w:rsidR="00FF4753" w:rsidRDefault="00FF4753" w:rsidP="00FF475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F4753" w:rsidRPr="00230F35" w14:paraId="2F75D302" w14:textId="77777777" w:rsidTr="00484AEC">
        <w:trPr>
          <w:trHeight w:val="614"/>
        </w:trPr>
        <w:tc>
          <w:tcPr>
            <w:tcW w:w="8856" w:type="dxa"/>
            <w:gridSpan w:val="5"/>
          </w:tcPr>
          <w:p w14:paraId="1D0DA4BE"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F4753" w:rsidRPr="00230F35" w14:paraId="7519C356" w14:textId="77777777" w:rsidTr="00484AEC">
        <w:trPr>
          <w:trHeight w:val="718"/>
        </w:trPr>
        <w:tc>
          <w:tcPr>
            <w:tcW w:w="8856" w:type="dxa"/>
            <w:gridSpan w:val="5"/>
          </w:tcPr>
          <w:p w14:paraId="562CC03A" w14:textId="77777777" w:rsidR="00FF4753"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JOHN JAMES MURRAY</w:t>
            </w:r>
          </w:p>
          <w:p w14:paraId="0DD75C5F" w14:textId="77777777" w:rsidR="00FF4753" w:rsidRPr="00230F35" w:rsidRDefault="00FF4753" w:rsidP="00484AEC">
            <w:pPr>
              <w:pStyle w:val="NormalWeb"/>
              <w:spacing w:before="0" w:beforeAutospacing="0" w:after="0" w:afterAutospacing="0"/>
              <w:ind w:right="34"/>
              <w:rPr>
                <w:rFonts w:ascii="Arial" w:hAnsi="Arial" w:cs="Arial"/>
                <w:sz w:val="22"/>
                <w:szCs w:val="22"/>
              </w:rPr>
            </w:pPr>
          </w:p>
          <w:p w14:paraId="19FF6030"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sidRPr="004B7331">
                <w:rPr>
                  <w:rStyle w:val="Hyperlink"/>
                  <w:rFonts w:ascii="Arial" w:hAnsi="Arial" w:cs="Arial"/>
                  <w:sz w:val="22"/>
                  <w:szCs w:val="22"/>
                </w:rPr>
                <w:t>2008616@student.uwtsd.ac.uk</w:t>
              </w:r>
            </w:hyperlink>
            <w:r>
              <w:rPr>
                <w:rFonts w:ascii="Arial" w:hAnsi="Arial" w:cs="Arial"/>
                <w:sz w:val="22"/>
                <w:szCs w:val="22"/>
              </w:rPr>
              <w:t xml:space="preserve"> </w:t>
            </w:r>
          </w:p>
        </w:tc>
      </w:tr>
      <w:tr w:rsidR="00FF4753" w:rsidRPr="00230F35" w14:paraId="44AC4C34" w14:textId="77777777" w:rsidTr="00484AEC">
        <w:trPr>
          <w:trHeight w:val="849"/>
        </w:trPr>
        <w:tc>
          <w:tcPr>
            <w:tcW w:w="4788" w:type="dxa"/>
          </w:tcPr>
          <w:p w14:paraId="7867B964"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3E403AF9" w14:textId="77777777" w:rsidR="00FF4753" w:rsidRPr="00230F35" w:rsidRDefault="00FF4753" w:rsidP="00484AEC">
            <w:pPr>
              <w:pStyle w:val="NormalWeb"/>
              <w:spacing w:before="0" w:beforeAutospacing="0" w:after="0" w:afterAutospacing="0"/>
              <w:ind w:right="34"/>
              <w:rPr>
                <w:rFonts w:ascii="Arial" w:hAnsi="Arial" w:cs="Arial"/>
                <w:sz w:val="22"/>
                <w:szCs w:val="22"/>
              </w:rPr>
            </w:pPr>
          </w:p>
          <w:p w14:paraId="41232FDC" w14:textId="77777777" w:rsidR="00FF4753"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7DEFD6BF" w14:textId="77777777" w:rsidR="00FF4753" w:rsidRDefault="00FF4753" w:rsidP="00484AEC">
            <w:pPr>
              <w:pStyle w:val="NormalWeb"/>
              <w:spacing w:before="0" w:beforeAutospacing="0" w:after="0" w:afterAutospacing="0"/>
              <w:ind w:right="34"/>
              <w:rPr>
                <w:rFonts w:ascii="Arial" w:hAnsi="Arial" w:cs="Arial"/>
                <w:sz w:val="22"/>
                <w:szCs w:val="22"/>
              </w:rPr>
            </w:pPr>
            <w:r>
              <w:rPr>
                <w:rFonts w:ascii="Arial" w:hAnsi="Arial" w:cs="Arial"/>
                <w:sz w:val="22"/>
                <w:szCs w:val="22"/>
              </w:rPr>
              <w:t>Researching Contemporary Cosmologies</w:t>
            </w:r>
          </w:p>
          <w:p w14:paraId="750E56B1" w14:textId="77777777" w:rsidR="00FF4753" w:rsidRDefault="00FF4753" w:rsidP="00484AEC">
            <w:pPr>
              <w:pStyle w:val="NormalWeb"/>
              <w:spacing w:before="0" w:beforeAutospacing="0" w:after="0" w:afterAutospacing="0"/>
              <w:ind w:right="34"/>
              <w:rPr>
                <w:rFonts w:ascii="Arial" w:hAnsi="Arial" w:cs="Arial"/>
                <w:sz w:val="22"/>
                <w:szCs w:val="22"/>
              </w:rPr>
            </w:pPr>
          </w:p>
          <w:p w14:paraId="4220C780" w14:textId="77777777" w:rsidR="00FF4753" w:rsidRPr="00230F35" w:rsidRDefault="00FF4753" w:rsidP="00484AEC">
            <w:pPr>
              <w:pStyle w:val="NormalWeb"/>
              <w:spacing w:before="0" w:beforeAutospacing="0" w:after="0" w:afterAutospacing="0"/>
              <w:ind w:right="34"/>
              <w:rPr>
                <w:rFonts w:ascii="Arial" w:hAnsi="Arial" w:cs="Arial"/>
                <w:sz w:val="22"/>
                <w:szCs w:val="22"/>
              </w:rPr>
            </w:pPr>
          </w:p>
        </w:tc>
        <w:tc>
          <w:tcPr>
            <w:tcW w:w="2266" w:type="dxa"/>
            <w:gridSpan w:val="3"/>
          </w:tcPr>
          <w:p w14:paraId="7E92556F" w14:textId="77777777" w:rsidR="00FF4753"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EE47EA8" w14:textId="77777777" w:rsidR="00FF4753" w:rsidRDefault="00FF4753" w:rsidP="00484AEC">
            <w:pPr>
              <w:pStyle w:val="NormalWeb"/>
              <w:spacing w:before="0" w:beforeAutospacing="0" w:after="0" w:afterAutospacing="0"/>
              <w:ind w:right="34"/>
              <w:rPr>
                <w:rFonts w:ascii="Arial" w:hAnsi="Arial" w:cs="Arial"/>
                <w:sz w:val="22"/>
                <w:szCs w:val="22"/>
              </w:rPr>
            </w:pPr>
          </w:p>
          <w:p w14:paraId="2EDBCC46" w14:textId="77777777" w:rsidR="00FF4753" w:rsidRDefault="00FF4753" w:rsidP="00484AEC">
            <w:pPr>
              <w:pStyle w:val="NormalWeb"/>
              <w:spacing w:before="0" w:beforeAutospacing="0" w:after="0" w:afterAutospacing="0"/>
              <w:ind w:right="34"/>
              <w:rPr>
                <w:rFonts w:ascii="Arial" w:hAnsi="Arial" w:cs="Arial"/>
                <w:sz w:val="22"/>
                <w:szCs w:val="22"/>
              </w:rPr>
            </w:pPr>
          </w:p>
          <w:p w14:paraId="413859B8" w14:textId="77777777" w:rsidR="00FF4753" w:rsidRPr="00230F35" w:rsidRDefault="00FF4753" w:rsidP="00484AEC">
            <w:pPr>
              <w:pStyle w:val="NormalWeb"/>
              <w:spacing w:before="0" w:beforeAutospacing="0" w:after="0" w:afterAutospacing="0"/>
              <w:ind w:right="34"/>
              <w:rPr>
                <w:rFonts w:ascii="Arial" w:hAnsi="Arial" w:cs="Arial"/>
                <w:sz w:val="22"/>
                <w:szCs w:val="22"/>
              </w:rPr>
            </w:pPr>
            <w:r>
              <w:rPr>
                <w:rFonts w:ascii="Arial" w:hAnsi="Arial" w:cs="Arial"/>
                <w:sz w:val="22"/>
                <w:szCs w:val="22"/>
              </w:rPr>
              <w:t>2008616</w:t>
            </w:r>
          </w:p>
        </w:tc>
        <w:tc>
          <w:tcPr>
            <w:tcW w:w="1802" w:type="dxa"/>
          </w:tcPr>
          <w:p w14:paraId="29D6BBD7"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DF0F256" w14:textId="77777777" w:rsidR="00FF4753" w:rsidRDefault="00FF4753" w:rsidP="00484AEC">
            <w:pPr>
              <w:pStyle w:val="NormalWeb"/>
              <w:spacing w:before="0" w:beforeAutospacing="0" w:after="0" w:afterAutospacing="0"/>
              <w:ind w:right="34"/>
              <w:rPr>
                <w:rFonts w:ascii="Arial" w:hAnsi="Arial" w:cs="Arial"/>
                <w:b/>
                <w:bCs/>
                <w:sz w:val="22"/>
                <w:szCs w:val="22"/>
              </w:rPr>
            </w:pPr>
          </w:p>
          <w:p w14:paraId="0F8D8ECF"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C662A6">
              <w:rPr>
                <w:rFonts w:ascii="Arial" w:hAnsi="Arial" w:cs="Arial"/>
                <w:b/>
                <w:bCs/>
                <w:color w:val="auto"/>
                <w:sz w:val="22"/>
                <w:szCs w:val="22"/>
              </w:rPr>
              <w:t>No</w:t>
            </w:r>
          </w:p>
        </w:tc>
      </w:tr>
      <w:tr w:rsidR="00FF4753" w:rsidRPr="00230F35" w14:paraId="0C0F3741" w14:textId="77777777" w:rsidTr="00484AEC">
        <w:trPr>
          <w:trHeight w:val="1139"/>
        </w:trPr>
        <w:tc>
          <w:tcPr>
            <w:tcW w:w="8856" w:type="dxa"/>
            <w:gridSpan w:val="5"/>
          </w:tcPr>
          <w:p w14:paraId="20F438CA"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Pr>
                <w:rFonts w:ascii="Arial" w:hAnsi="Arial" w:cs="Arial"/>
                <w:bCs/>
                <w:sz w:val="22"/>
                <w:szCs w:val="22"/>
              </w:rPr>
              <w:t>Research Project in Contemporary Cosmology</w:t>
            </w:r>
          </w:p>
          <w:p w14:paraId="54336550" w14:textId="77777777" w:rsidR="00FF4753" w:rsidRPr="00230F35" w:rsidRDefault="00FF4753" w:rsidP="00484AEC">
            <w:pPr>
              <w:pStyle w:val="NormalWeb"/>
              <w:spacing w:before="0" w:beforeAutospacing="0" w:after="0" w:afterAutospacing="0"/>
              <w:ind w:right="34"/>
              <w:rPr>
                <w:rFonts w:ascii="Arial" w:hAnsi="Arial" w:cs="Arial"/>
                <w:sz w:val="22"/>
                <w:szCs w:val="22"/>
              </w:rPr>
            </w:pPr>
          </w:p>
          <w:p w14:paraId="52C29649" w14:textId="77777777" w:rsidR="00FF4753" w:rsidRDefault="00FF4753" w:rsidP="00484AEC">
            <w:pPr>
              <w:pStyle w:val="NormalWeb"/>
              <w:spacing w:before="0" w:beforeAutospacing="0" w:after="0" w:afterAutospacing="0"/>
              <w:ind w:right="34"/>
              <w:rPr>
                <w:rFonts w:ascii="Arial" w:hAnsi="Arial" w:cs="Arial"/>
                <w:sz w:val="22"/>
                <w:szCs w:val="22"/>
              </w:rPr>
            </w:pPr>
          </w:p>
          <w:p w14:paraId="0E0C61C3"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May 14, 2021</w:t>
            </w:r>
          </w:p>
        </w:tc>
      </w:tr>
      <w:tr w:rsidR="00FF4753" w:rsidRPr="00230F35" w14:paraId="06D4BA23" w14:textId="77777777" w:rsidTr="00484AEC">
        <w:trPr>
          <w:trHeight w:val="978"/>
        </w:trPr>
        <w:tc>
          <w:tcPr>
            <w:tcW w:w="8856" w:type="dxa"/>
            <w:gridSpan w:val="5"/>
            <w:tcBorders>
              <w:bottom w:val="single" w:sz="4" w:space="0" w:color="000000"/>
            </w:tcBorders>
          </w:tcPr>
          <w:p w14:paraId="3EC7820B" w14:textId="77777777" w:rsidR="00FF4753" w:rsidRPr="00230F35" w:rsidRDefault="00FF4753" w:rsidP="00484AEC">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proofErr w:type="gramStart"/>
            <w:r w:rsidRPr="00230F35">
              <w:rPr>
                <w:rFonts w:ascii="Arial" w:hAnsi="Arial" w:cs="Arial"/>
                <w:sz w:val="22"/>
                <w:szCs w:val="22"/>
                <w:vertAlign w:val="superscript"/>
              </w:rPr>
              <w:t>nd</w:t>
            </w:r>
            <w:r w:rsidRPr="00230F35">
              <w:rPr>
                <w:rFonts w:ascii="Arial" w:hAnsi="Arial" w:cs="Arial"/>
                <w:sz w:val="22"/>
                <w:szCs w:val="22"/>
              </w:rPr>
              <w:t xml:space="preserve">  </w:t>
            </w:r>
            <w:r w:rsidRPr="00E255D5">
              <w:rPr>
                <w:rFonts w:ascii="Arial" w:hAnsi="Arial" w:cs="Arial"/>
                <w:b/>
                <w:bCs/>
                <w:sz w:val="22"/>
                <w:szCs w:val="22"/>
              </w:rPr>
              <w:t>X</w:t>
            </w:r>
            <w:proofErr w:type="gramEnd"/>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F4753" w:rsidRPr="00230F35" w14:paraId="2FD233C0" w14:textId="77777777" w:rsidTr="00484AEC">
        <w:trPr>
          <w:trHeight w:val="978"/>
        </w:trPr>
        <w:tc>
          <w:tcPr>
            <w:tcW w:w="8856" w:type="dxa"/>
            <w:gridSpan w:val="5"/>
            <w:shd w:val="clear" w:color="auto" w:fill="D9D9D9"/>
          </w:tcPr>
          <w:p w14:paraId="29F597E6" w14:textId="77777777" w:rsidR="00FF4753" w:rsidRPr="00230F35"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DD11B76" w14:textId="77777777" w:rsidR="00FF4753" w:rsidRDefault="00FF4753" w:rsidP="00484AE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6A174D97" w14:textId="77777777" w:rsidR="00FF4753" w:rsidRDefault="00FF4753" w:rsidP="00484AE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E255D5">
              <w:rPr>
                <w:rFonts w:ascii="Calibri" w:hAnsi="Calibri" w:cs="Calibri"/>
                <w:b/>
                <w:color w:val="C00000"/>
                <w:sz w:val="24"/>
                <w:szCs w:val="24"/>
              </w:rPr>
              <w:t>X</w:t>
            </w:r>
          </w:p>
          <w:p w14:paraId="1B087DE3" w14:textId="77777777" w:rsidR="00FF4753" w:rsidRPr="00230F35" w:rsidRDefault="00FF4753" w:rsidP="00484AEC">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F4753" w:rsidRPr="00230F35" w14:paraId="4046A70B" w14:textId="77777777" w:rsidTr="00484AEC">
        <w:trPr>
          <w:trHeight w:val="3972"/>
        </w:trPr>
        <w:tc>
          <w:tcPr>
            <w:tcW w:w="8856" w:type="dxa"/>
            <w:gridSpan w:val="5"/>
          </w:tcPr>
          <w:p w14:paraId="2E180EC3" w14:textId="77777777" w:rsidR="00FF4753" w:rsidRDefault="00FF4753" w:rsidP="00484AEC">
            <w:pPr>
              <w:rPr>
                <w:rFonts w:ascii="Arial" w:hAnsi="Arial"/>
                <w:b/>
              </w:rPr>
            </w:pPr>
          </w:p>
          <w:p w14:paraId="6BFB29A7" w14:textId="77777777" w:rsidR="00FF4753" w:rsidRPr="00116CE6" w:rsidRDefault="00FF4753" w:rsidP="00484AE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F4753" w:rsidRPr="00116CE6" w14:paraId="56EFE070" w14:textId="77777777" w:rsidTr="00484AEC">
              <w:tc>
                <w:tcPr>
                  <w:tcW w:w="6970" w:type="dxa"/>
                </w:tcPr>
                <w:p w14:paraId="1D79CB34" w14:textId="77777777" w:rsidR="00FF4753" w:rsidRPr="00116CE6" w:rsidRDefault="00FF4753" w:rsidP="00484AEC">
                  <w:pPr>
                    <w:rPr>
                      <w:rFonts w:ascii="Arial" w:hAnsi="Arial"/>
                      <w:sz w:val="20"/>
                      <w:szCs w:val="20"/>
                    </w:rPr>
                  </w:pPr>
                </w:p>
                <w:p w14:paraId="64755425" w14:textId="77777777" w:rsidR="00FF4753" w:rsidRPr="00116CE6" w:rsidRDefault="00FF4753" w:rsidP="00484AE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429E982" w14:textId="77777777" w:rsidR="00FF4753" w:rsidRPr="00116CE6" w:rsidRDefault="00FF4753" w:rsidP="00484AEC">
                  <w:pPr>
                    <w:rPr>
                      <w:rFonts w:ascii="Arial" w:hAnsi="Arial"/>
                      <w:sz w:val="20"/>
                      <w:szCs w:val="20"/>
                    </w:rPr>
                  </w:pPr>
                </w:p>
              </w:tc>
            </w:tr>
            <w:tr w:rsidR="00FF4753" w:rsidRPr="00116CE6" w14:paraId="2F9C9562" w14:textId="77777777" w:rsidTr="00484AEC">
              <w:tc>
                <w:tcPr>
                  <w:tcW w:w="6970" w:type="dxa"/>
                </w:tcPr>
                <w:p w14:paraId="4B821C14" w14:textId="77777777" w:rsidR="00FF4753" w:rsidRPr="00116CE6" w:rsidRDefault="00FF4753" w:rsidP="00484AEC">
                  <w:pPr>
                    <w:rPr>
                      <w:rFonts w:ascii="Arial" w:hAnsi="Arial"/>
                      <w:sz w:val="20"/>
                      <w:szCs w:val="20"/>
                    </w:rPr>
                  </w:pPr>
                </w:p>
                <w:p w14:paraId="597BFA9D" w14:textId="77777777" w:rsidR="00FF4753" w:rsidRPr="00116CE6" w:rsidRDefault="00FF4753" w:rsidP="00484AE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44A4097" w14:textId="77777777" w:rsidR="00FF4753" w:rsidRPr="00116CE6" w:rsidRDefault="00FF4753" w:rsidP="00484AEC">
                  <w:pPr>
                    <w:rPr>
                      <w:rFonts w:ascii="Arial" w:hAnsi="Arial"/>
                      <w:sz w:val="20"/>
                      <w:szCs w:val="20"/>
                    </w:rPr>
                  </w:pPr>
                </w:p>
              </w:tc>
            </w:tr>
            <w:tr w:rsidR="00FF4753" w:rsidRPr="00116CE6" w14:paraId="08C36243" w14:textId="77777777" w:rsidTr="00484AEC">
              <w:tc>
                <w:tcPr>
                  <w:tcW w:w="6970" w:type="dxa"/>
                </w:tcPr>
                <w:p w14:paraId="251B90BE" w14:textId="77777777" w:rsidR="00FF4753" w:rsidRPr="00116CE6" w:rsidRDefault="00FF4753" w:rsidP="00484AEC">
                  <w:pPr>
                    <w:rPr>
                      <w:rFonts w:ascii="Arial" w:hAnsi="Arial"/>
                      <w:sz w:val="20"/>
                      <w:szCs w:val="20"/>
                    </w:rPr>
                  </w:pPr>
                </w:p>
                <w:p w14:paraId="2D8C8F15" w14:textId="77777777" w:rsidR="00FF4753" w:rsidRPr="00116CE6" w:rsidRDefault="00FF4753" w:rsidP="00484AE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459EC1A" w14:textId="77777777" w:rsidR="00FF4753" w:rsidRPr="00116CE6" w:rsidRDefault="00FF4753" w:rsidP="00484AEC">
                  <w:pPr>
                    <w:rPr>
                      <w:rFonts w:ascii="Arial" w:hAnsi="Arial"/>
                      <w:sz w:val="20"/>
                      <w:szCs w:val="20"/>
                    </w:rPr>
                  </w:pPr>
                </w:p>
              </w:tc>
            </w:tr>
            <w:tr w:rsidR="00FF4753" w:rsidRPr="00116CE6" w14:paraId="681168E9" w14:textId="77777777" w:rsidTr="00484AEC">
              <w:tc>
                <w:tcPr>
                  <w:tcW w:w="6970" w:type="dxa"/>
                </w:tcPr>
                <w:p w14:paraId="4A9D5C63" w14:textId="77777777" w:rsidR="00FF4753" w:rsidRDefault="00FF4753" w:rsidP="00484AEC">
                  <w:pPr>
                    <w:rPr>
                      <w:rFonts w:ascii="Arial" w:hAnsi="Arial"/>
                      <w:sz w:val="20"/>
                      <w:szCs w:val="20"/>
                    </w:rPr>
                  </w:pPr>
                </w:p>
                <w:p w14:paraId="11EE16B6" w14:textId="77777777" w:rsidR="00FF4753" w:rsidRPr="00022345" w:rsidRDefault="00FF4753" w:rsidP="00484AEC">
                  <w:pPr>
                    <w:rPr>
                      <w:rFonts w:ascii="Arial" w:hAnsi="Arial"/>
                      <w:b/>
                      <w:sz w:val="20"/>
                      <w:szCs w:val="20"/>
                    </w:rPr>
                  </w:pPr>
                  <w:r w:rsidRPr="00022345">
                    <w:rPr>
                      <w:rFonts w:ascii="Arial" w:hAnsi="Arial"/>
                      <w:b/>
                      <w:sz w:val="20"/>
                      <w:szCs w:val="20"/>
                    </w:rPr>
                    <w:t>Final Mark</w:t>
                  </w:r>
                </w:p>
                <w:p w14:paraId="75EA084D" w14:textId="77777777" w:rsidR="00FF4753" w:rsidRPr="00116CE6" w:rsidRDefault="00FF4753" w:rsidP="00484AEC">
                  <w:pPr>
                    <w:rPr>
                      <w:rFonts w:ascii="Arial" w:hAnsi="Arial"/>
                      <w:sz w:val="20"/>
                      <w:szCs w:val="20"/>
                    </w:rPr>
                  </w:pPr>
                </w:p>
              </w:tc>
              <w:tc>
                <w:tcPr>
                  <w:tcW w:w="1660" w:type="dxa"/>
                </w:tcPr>
                <w:p w14:paraId="2E4D570D" w14:textId="77777777" w:rsidR="00FF4753" w:rsidRPr="00116CE6" w:rsidRDefault="00FF4753" w:rsidP="00484AEC">
                  <w:pPr>
                    <w:rPr>
                      <w:rFonts w:ascii="Arial" w:hAnsi="Arial"/>
                      <w:sz w:val="20"/>
                      <w:szCs w:val="20"/>
                    </w:rPr>
                  </w:pPr>
                </w:p>
              </w:tc>
            </w:tr>
          </w:tbl>
          <w:p w14:paraId="7EF28EA7" w14:textId="77777777" w:rsidR="00FF4753" w:rsidRDefault="00FF4753" w:rsidP="00484AEC">
            <w:pPr>
              <w:pStyle w:val="NormalWeb"/>
              <w:spacing w:before="0" w:beforeAutospacing="0" w:after="0" w:afterAutospacing="0"/>
              <w:ind w:left="142" w:right="34"/>
              <w:rPr>
                <w:rFonts w:ascii="Arial" w:hAnsi="Arial" w:cs="Arial"/>
                <w:b/>
                <w:sz w:val="22"/>
                <w:szCs w:val="22"/>
              </w:rPr>
            </w:pPr>
          </w:p>
          <w:p w14:paraId="3A579EF8" w14:textId="77777777" w:rsidR="00FF4753" w:rsidRPr="00230F35" w:rsidRDefault="00FF4753" w:rsidP="00484AE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E7A6523" w14:textId="77777777" w:rsidR="00FF4753" w:rsidRDefault="00FF4753" w:rsidP="00484AEC">
            <w:pPr>
              <w:pStyle w:val="NormalWeb"/>
              <w:spacing w:before="0" w:beforeAutospacing="0" w:after="0" w:afterAutospacing="0"/>
              <w:rPr>
                <w:rFonts w:ascii="Arial" w:hAnsi="Arial" w:cs="Arial"/>
                <w:b/>
                <w:sz w:val="22"/>
                <w:szCs w:val="22"/>
              </w:rPr>
            </w:pPr>
          </w:p>
          <w:p w14:paraId="4886CFC6" w14:textId="77777777" w:rsidR="00FF4753" w:rsidRDefault="00FF4753" w:rsidP="00484AEC">
            <w:pPr>
              <w:pStyle w:val="NormalWeb"/>
              <w:spacing w:before="0" w:beforeAutospacing="0" w:after="0" w:afterAutospacing="0"/>
              <w:rPr>
                <w:rFonts w:ascii="Arial" w:hAnsi="Arial" w:cs="Arial"/>
                <w:b/>
                <w:sz w:val="22"/>
                <w:szCs w:val="22"/>
              </w:rPr>
            </w:pPr>
          </w:p>
          <w:p w14:paraId="76DDB385" w14:textId="77777777" w:rsidR="00FF4753" w:rsidRDefault="00FF4753" w:rsidP="00484AEC">
            <w:pPr>
              <w:pStyle w:val="NormalWeb"/>
              <w:spacing w:before="0" w:beforeAutospacing="0" w:after="0" w:afterAutospacing="0"/>
              <w:rPr>
                <w:rFonts w:ascii="Arial" w:hAnsi="Arial" w:cs="Arial"/>
                <w:b/>
                <w:sz w:val="22"/>
                <w:szCs w:val="22"/>
              </w:rPr>
            </w:pPr>
          </w:p>
          <w:p w14:paraId="323CF84B" w14:textId="77777777" w:rsidR="00FF4753" w:rsidRDefault="00FF4753" w:rsidP="00484AEC">
            <w:pPr>
              <w:pStyle w:val="NormalWeb"/>
              <w:spacing w:before="0" w:beforeAutospacing="0" w:after="0" w:afterAutospacing="0"/>
              <w:rPr>
                <w:rFonts w:ascii="Arial" w:hAnsi="Arial" w:cs="Arial"/>
                <w:b/>
                <w:sz w:val="22"/>
                <w:szCs w:val="22"/>
              </w:rPr>
            </w:pPr>
          </w:p>
          <w:p w14:paraId="680E1C33" w14:textId="77777777" w:rsidR="00FF4753" w:rsidRDefault="00FF4753" w:rsidP="00484AEC">
            <w:pPr>
              <w:pStyle w:val="NormalWeb"/>
              <w:spacing w:before="0" w:beforeAutospacing="0" w:after="0" w:afterAutospacing="0"/>
              <w:rPr>
                <w:rFonts w:ascii="Arial" w:hAnsi="Arial" w:cs="Arial"/>
                <w:b/>
                <w:sz w:val="22"/>
                <w:szCs w:val="22"/>
              </w:rPr>
            </w:pPr>
          </w:p>
          <w:p w14:paraId="005CD142" w14:textId="77777777" w:rsidR="00FF4753" w:rsidRPr="00230F35" w:rsidRDefault="00FF4753" w:rsidP="00484AE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03D486B4" w14:textId="77777777" w:rsidR="00FF4753" w:rsidRDefault="00FF4753" w:rsidP="00484AE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B4063F0" w14:textId="77777777" w:rsidR="00FF4753" w:rsidRPr="00001C3B" w:rsidRDefault="00FF4753" w:rsidP="00484AEC">
            <w:pPr>
              <w:pStyle w:val="NormalWeb"/>
              <w:rPr>
                <w:rFonts w:ascii="Arial" w:hAnsi="Arial" w:cs="Arial"/>
                <w:sz w:val="22"/>
                <w:szCs w:val="22"/>
              </w:rPr>
            </w:pPr>
          </w:p>
        </w:tc>
      </w:tr>
      <w:tr w:rsidR="00FF4753" w:rsidRPr="00230F35" w14:paraId="2AEE7CF3" w14:textId="77777777" w:rsidTr="00484AEC">
        <w:trPr>
          <w:trHeight w:val="492"/>
        </w:trPr>
        <w:tc>
          <w:tcPr>
            <w:tcW w:w="6768" w:type="dxa"/>
            <w:gridSpan w:val="3"/>
          </w:tcPr>
          <w:p w14:paraId="71833523" w14:textId="77777777" w:rsidR="00FF4753" w:rsidRPr="00230F35" w:rsidRDefault="00FF4753" w:rsidP="00484AEC">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19A63AB" w14:textId="77777777" w:rsidR="00FF4753" w:rsidRPr="00230F35" w:rsidRDefault="00FF4753" w:rsidP="00484AEC">
            <w:pPr>
              <w:pStyle w:val="NormalWeb"/>
              <w:spacing w:after="0"/>
              <w:ind w:left="142" w:right="34"/>
              <w:rPr>
                <w:rFonts w:ascii="Arial" w:hAnsi="Arial" w:cs="Arial"/>
                <w:sz w:val="22"/>
                <w:szCs w:val="22"/>
              </w:rPr>
            </w:pPr>
            <w:r w:rsidRPr="00230F35">
              <w:rPr>
                <w:rFonts w:ascii="Arial" w:hAnsi="Arial" w:cs="Arial"/>
                <w:sz w:val="22"/>
                <w:szCs w:val="22"/>
              </w:rPr>
              <w:t>Date:</w:t>
            </w:r>
          </w:p>
        </w:tc>
      </w:tr>
      <w:tr w:rsidR="00FF4753" w:rsidRPr="002F467C" w14:paraId="0E2728CA" w14:textId="77777777" w:rsidTr="00484AEC">
        <w:tc>
          <w:tcPr>
            <w:tcW w:w="8856" w:type="dxa"/>
            <w:gridSpan w:val="5"/>
          </w:tcPr>
          <w:p w14:paraId="1A3C4A59" w14:textId="77777777" w:rsidR="00FF4753" w:rsidRPr="00230F35" w:rsidRDefault="00FF4753" w:rsidP="00484AEC">
            <w:pPr>
              <w:pStyle w:val="NormalWeb"/>
              <w:spacing w:before="0" w:beforeAutospacing="0" w:after="0" w:afterAutospacing="0"/>
              <w:ind w:right="-334"/>
              <w:rPr>
                <w:rFonts w:ascii="Arial" w:hAnsi="Arial" w:cs="Arial"/>
                <w:bCs/>
                <w:i/>
                <w:sz w:val="22"/>
                <w:szCs w:val="22"/>
              </w:rPr>
            </w:pPr>
          </w:p>
          <w:p w14:paraId="15FD0A88" w14:textId="77777777" w:rsidR="00FF4753" w:rsidRPr="00230F35" w:rsidRDefault="00FF4753" w:rsidP="00484AE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 M</w:t>
            </w:r>
            <w:r w:rsidRPr="00230F35">
              <w:rPr>
                <w:rFonts w:ascii="Arial" w:hAnsi="Arial" w:cs="Arial"/>
                <w:b/>
                <w:bCs/>
                <w:sz w:val="22"/>
                <w:szCs w:val="22"/>
              </w:rPr>
              <w:t>oderator:</w:t>
            </w:r>
          </w:p>
          <w:p w14:paraId="2789C0D9" w14:textId="77777777" w:rsidR="00FF4753" w:rsidRPr="00230F35" w:rsidRDefault="00FF4753" w:rsidP="00484AEC">
            <w:pPr>
              <w:pStyle w:val="NormalWeb"/>
              <w:spacing w:before="0" w:beforeAutospacing="0" w:after="0" w:afterAutospacing="0"/>
              <w:ind w:right="-334"/>
              <w:rPr>
                <w:rFonts w:ascii="Arial" w:hAnsi="Arial" w:cs="Arial"/>
                <w:b/>
                <w:bCs/>
                <w:sz w:val="22"/>
                <w:szCs w:val="22"/>
              </w:rPr>
            </w:pPr>
          </w:p>
          <w:p w14:paraId="6AB81C92"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42D01C7"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3DAA08FC"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3F276F48"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66E4FEC9"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7A0F58DB"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39D0C2B8"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18CADBBF"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395CEC21"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3CDB7B3D" w14:textId="77777777" w:rsidR="00FF4753" w:rsidRDefault="00FF4753" w:rsidP="00484AEC">
            <w:pPr>
              <w:pStyle w:val="NormalWeb"/>
              <w:spacing w:before="0" w:beforeAutospacing="0" w:after="0" w:afterAutospacing="0"/>
              <w:ind w:right="-334"/>
              <w:rPr>
                <w:rFonts w:ascii="Arial" w:hAnsi="Arial" w:cs="Arial"/>
                <w:bCs/>
                <w:sz w:val="22"/>
                <w:szCs w:val="22"/>
              </w:rPr>
            </w:pPr>
          </w:p>
          <w:p w14:paraId="4B13B76A"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4E7038B2"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423BE0AD"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tc>
      </w:tr>
      <w:tr w:rsidR="00FF4753" w:rsidRPr="002F467C" w14:paraId="329342B7" w14:textId="77777777" w:rsidTr="00484AEC">
        <w:trPr>
          <w:trHeight w:val="720"/>
        </w:trPr>
        <w:tc>
          <w:tcPr>
            <w:tcW w:w="5211" w:type="dxa"/>
            <w:gridSpan w:val="2"/>
          </w:tcPr>
          <w:p w14:paraId="0F547BFE"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7257200"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F4753" w:rsidRPr="002F467C" w14:paraId="307D599B" w14:textId="77777777" w:rsidTr="00484AEC">
        <w:trPr>
          <w:trHeight w:val="720"/>
        </w:trPr>
        <w:tc>
          <w:tcPr>
            <w:tcW w:w="8856" w:type="dxa"/>
            <w:gridSpan w:val="5"/>
          </w:tcPr>
          <w:p w14:paraId="567342B7" w14:textId="77777777" w:rsidR="00FF4753" w:rsidRPr="00B34964" w:rsidRDefault="00FF4753" w:rsidP="00484AEC">
            <w:pPr>
              <w:rPr>
                <w:rFonts w:ascii="Arial" w:hAnsi="Arial" w:cs="Arial"/>
                <w:b/>
                <w:sz w:val="22"/>
                <w:szCs w:val="22"/>
              </w:rPr>
            </w:pPr>
            <w:r w:rsidRPr="00B34964">
              <w:rPr>
                <w:rFonts w:ascii="Arial" w:hAnsi="Arial" w:cs="Arial"/>
                <w:b/>
                <w:sz w:val="22"/>
                <w:szCs w:val="22"/>
              </w:rPr>
              <w:t>External Examiner’s comments (if relevant)</w:t>
            </w:r>
          </w:p>
          <w:p w14:paraId="1ED35753"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2CC9D3C2"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55CD93B0"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4AA7BB73"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1FCF15ED"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6688F532"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2F335FAC"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60EA2186"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1114FBEE" w14:textId="77777777" w:rsidR="00FF4753" w:rsidRDefault="00FF4753" w:rsidP="00484AEC">
            <w:pPr>
              <w:pStyle w:val="NormalWeb"/>
              <w:spacing w:before="0" w:beforeAutospacing="0" w:after="0" w:afterAutospacing="0"/>
              <w:ind w:right="-334"/>
              <w:rPr>
                <w:rFonts w:ascii="Arial" w:hAnsi="Arial" w:cs="Arial"/>
                <w:bCs/>
                <w:sz w:val="22"/>
                <w:szCs w:val="22"/>
              </w:rPr>
            </w:pPr>
          </w:p>
          <w:p w14:paraId="6D11A2AA"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p w14:paraId="589A3F5B" w14:textId="77777777" w:rsidR="00FF4753" w:rsidRPr="00230F35" w:rsidRDefault="00FF4753" w:rsidP="00484AEC">
            <w:pPr>
              <w:pStyle w:val="NormalWeb"/>
              <w:spacing w:before="0" w:beforeAutospacing="0" w:after="0" w:afterAutospacing="0"/>
              <w:ind w:right="-334"/>
              <w:rPr>
                <w:rFonts w:ascii="Arial" w:hAnsi="Arial" w:cs="Arial"/>
                <w:bCs/>
                <w:sz w:val="22"/>
                <w:szCs w:val="22"/>
              </w:rPr>
            </w:pPr>
          </w:p>
        </w:tc>
      </w:tr>
      <w:tr w:rsidR="00FF4753" w:rsidRPr="002F467C" w14:paraId="79137A0F" w14:textId="77777777" w:rsidTr="00484AEC">
        <w:trPr>
          <w:trHeight w:val="720"/>
        </w:trPr>
        <w:tc>
          <w:tcPr>
            <w:tcW w:w="5211" w:type="dxa"/>
            <w:gridSpan w:val="2"/>
          </w:tcPr>
          <w:p w14:paraId="53E35717" w14:textId="77777777" w:rsidR="00FF4753" w:rsidRPr="00230F35" w:rsidRDefault="00FF4753" w:rsidP="00484AEC">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390E7A5" w14:textId="77777777" w:rsidR="00FF4753" w:rsidRPr="00230F35" w:rsidRDefault="00FF4753" w:rsidP="00484AEC">
            <w:pPr>
              <w:rPr>
                <w:rFonts w:ascii="Arial" w:hAnsi="Arial" w:cs="Arial"/>
                <w:sz w:val="22"/>
                <w:szCs w:val="22"/>
              </w:rPr>
            </w:pPr>
            <w:r w:rsidRPr="00230F35">
              <w:rPr>
                <w:rFonts w:ascii="Arial" w:hAnsi="Arial" w:cs="Arial"/>
                <w:sz w:val="22"/>
                <w:szCs w:val="22"/>
              </w:rPr>
              <w:t>Date:</w:t>
            </w:r>
          </w:p>
        </w:tc>
      </w:tr>
    </w:tbl>
    <w:p w14:paraId="531E5711" w14:textId="7B3E7879" w:rsidR="00296F30" w:rsidRDefault="00296F30">
      <w:pPr>
        <w:spacing w:after="160" w:line="259" w:lineRule="auto"/>
        <w:rPr>
          <w:rFonts w:ascii="Calibri" w:hAnsi="Calibri" w:cs="Calibri"/>
          <w:b/>
          <w:bCs/>
        </w:rPr>
      </w:pPr>
    </w:p>
    <w:p w14:paraId="59DB774C" w14:textId="77777777" w:rsidR="00FF4753" w:rsidRDefault="00FF4753">
      <w:pPr>
        <w:spacing w:after="160" w:line="259" w:lineRule="auto"/>
        <w:rPr>
          <w:rFonts w:ascii="Calibri" w:hAnsi="Calibri" w:cs="Calibri"/>
          <w:b/>
          <w:bCs/>
        </w:rPr>
      </w:pPr>
      <w:r>
        <w:rPr>
          <w:rFonts w:ascii="Calibri" w:hAnsi="Calibri" w:cs="Calibri"/>
          <w:b/>
          <w:bCs/>
        </w:rPr>
        <w:br w:type="page"/>
      </w:r>
    </w:p>
    <w:p w14:paraId="2B94EFCC" w14:textId="1AF5917F" w:rsidR="00CB257E" w:rsidRPr="00E31B43" w:rsidRDefault="00CB257E" w:rsidP="00CB257E">
      <w:pPr>
        <w:spacing w:after="120" w:line="276" w:lineRule="auto"/>
        <w:jc w:val="center"/>
        <w:rPr>
          <w:rFonts w:ascii="Calibri" w:hAnsi="Calibri" w:cs="Calibri"/>
        </w:rPr>
      </w:pPr>
      <w:r>
        <w:rPr>
          <w:rFonts w:ascii="Calibri" w:hAnsi="Calibri" w:cs="Calibri"/>
          <w:b/>
          <w:bCs/>
        </w:rPr>
        <w:lastRenderedPageBreak/>
        <w:t>Research Project in Contemporary Cosmology</w:t>
      </w:r>
    </w:p>
    <w:p w14:paraId="66956078" w14:textId="4032FE68" w:rsidR="00CB257E" w:rsidRPr="00E31B43" w:rsidRDefault="00E31B43" w:rsidP="00E31B43">
      <w:pPr>
        <w:spacing w:after="120" w:line="276" w:lineRule="auto"/>
        <w:jc w:val="center"/>
        <w:rPr>
          <w:rFonts w:ascii="Calibri" w:hAnsi="Calibri" w:cs="Calibri"/>
          <w:sz w:val="20"/>
          <w:szCs w:val="20"/>
        </w:rPr>
      </w:pPr>
      <w:r w:rsidRPr="00E31B43">
        <w:rPr>
          <w:rFonts w:ascii="Calibri" w:hAnsi="Calibri" w:cs="Calibri"/>
          <w:sz w:val="20"/>
          <w:szCs w:val="20"/>
        </w:rPr>
        <w:t>(Word Count = 5,</w:t>
      </w:r>
      <w:r w:rsidR="001E49FB">
        <w:rPr>
          <w:rFonts w:ascii="Calibri" w:hAnsi="Calibri" w:cs="Calibri"/>
          <w:sz w:val="20"/>
          <w:szCs w:val="20"/>
        </w:rPr>
        <w:t>222</w:t>
      </w:r>
      <w:r w:rsidRPr="00E31B43">
        <w:rPr>
          <w:rFonts w:ascii="Calibri" w:hAnsi="Calibri" w:cs="Calibri"/>
          <w:sz w:val="20"/>
          <w:szCs w:val="20"/>
        </w:rPr>
        <w:t>)</w:t>
      </w:r>
    </w:p>
    <w:p w14:paraId="67D952DE" w14:textId="0BC02D45" w:rsidR="007F6A9C" w:rsidRDefault="007F6A9C" w:rsidP="007F6A9C">
      <w:pPr>
        <w:spacing w:after="120" w:line="276" w:lineRule="auto"/>
        <w:rPr>
          <w:rFonts w:ascii="Calibri" w:hAnsi="Calibri" w:cs="Calibri"/>
          <w:b/>
          <w:bCs/>
        </w:rPr>
      </w:pPr>
      <w:r>
        <w:rPr>
          <w:rFonts w:ascii="Calibri" w:hAnsi="Calibri" w:cs="Calibri"/>
          <w:b/>
          <w:bCs/>
        </w:rPr>
        <w:t>Introduction</w:t>
      </w:r>
    </w:p>
    <w:p w14:paraId="174D05B6" w14:textId="4C495C5A" w:rsidR="007F6A9C" w:rsidRDefault="007F6A9C" w:rsidP="007F6A9C">
      <w:pPr>
        <w:spacing w:after="120" w:line="276" w:lineRule="auto"/>
        <w:rPr>
          <w:rFonts w:asciiTheme="minorHAnsi" w:hAnsiTheme="minorHAnsi" w:cstheme="minorHAnsi"/>
          <w:sz w:val="22"/>
          <w:szCs w:val="22"/>
        </w:rPr>
      </w:pPr>
      <w:r w:rsidRPr="001E28C2">
        <w:rPr>
          <w:rFonts w:asciiTheme="minorHAnsi" w:hAnsiTheme="minorHAnsi" w:cstheme="minorHAnsi"/>
          <w:sz w:val="22"/>
          <w:szCs w:val="22"/>
        </w:rPr>
        <w:t xml:space="preserve">Conjunctions involving the outer planets in general – and Great Conjunctions of Jupiter-Saturn or conjunctions of Saturn-Pluto in particular – have historically attracted attention both astronomically and astrologically. Much of the </w:t>
      </w:r>
      <w:r w:rsidRPr="001E28C2">
        <w:rPr>
          <w:rFonts w:asciiTheme="minorHAnsi" w:hAnsiTheme="minorHAnsi" w:cstheme="minorHAnsi"/>
          <w:i/>
          <w:iCs/>
          <w:sz w:val="22"/>
          <w:szCs w:val="22"/>
        </w:rPr>
        <w:t>astronomical</w:t>
      </w:r>
      <w:r w:rsidRPr="001E28C2">
        <w:rPr>
          <w:rFonts w:asciiTheme="minorHAnsi" w:hAnsiTheme="minorHAnsi" w:cstheme="minorHAnsi"/>
          <w:sz w:val="22"/>
          <w:szCs w:val="22"/>
        </w:rPr>
        <w:t xml:space="preserve"> attraction with respect to</w:t>
      </w:r>
      <w:r>
        <w:rPr>
          <w:rFonts w:asciiTheme="minorHAnsi" w:hAnsiTheme="minorHAnsi" w:cstheme="minorHAnsi"/>
          <w:sz w:val="22"/>
          <w:szCs w:val="22"/>
        </w:rPr>
        <w:t xml:space="preserve"> </w:t>
      </w:r>
      <w:r w:rsidR="00CD298C">
        <w:rPr>
          <w:rFonts w:asciiTheme="minorHAnsi" w:hAnsiTheme="minorHAnsi" w:cstheme="minorHAnsi"/>
          <w:sz w:val="22"/>
          <w:szCs w:val="22"/>
        </w:rPr>
        <w:t>any</w:t>
      </w:r>
      <w:r w:rsidRPr="001E28C2">
        <w:rPr>
          <w:rFonts w:asciiTheme="minorHAnsi" w:hAnsiTheme="minorHAnsi" w:cstheme="minorHAnsi"/>
          <w:sz w:val="22"/>
          <w:szCs w:val="22"/>
        </w:rPr>
        <w:t xml:space="preserve"> Great Conjunction of the two outermost naked-eye planets is </w:t>
      </w:r>
      <w:r>
        <w:rPr>
          <w:rFonts w:asciiTheme="minorHAnsi" w:hAnsiTheme="minorHAnsi" w:cstheme="minorHAnsi"/>
          <w:sz w:val="22"/>
          <w:szCs w:val="22"/>
        </w:rPr>
        <w:t>its</w:t>
      </w:r>
      <w:r w:rsidRPr="001E28C2">
        <w:rPr>
          <w:rFonts w:asciiTheme="minorHAnsi" w:hAnsiTheme="minorHAnsi" w:cstheme="minorHAnsi"/>
          <w:sz w:val="22"/>
          <w:szCs w:val="22"/>
        </w:rPr>
        <w:t xml:space="preserve"> rarity – recurring on a synodic cycle of about 20 years. All other planetary conjunctions among the five visible planets of antiquity operate on much shorter time scales.</w:t>
      </w:r>
      <w:r w:rsidRPr="001E28C2">
        <w:rPr>
          <w:rStyle w:val="FootnoteReference"/>
          <w:rFonts w:asciiTheme="minorHAnsi" w:hAnsiTheme="minorHAnsi" w:cstheme="minorHAnsi"/>
          <w:sz w:val="22"/>
          <w:szCs w:val="22"/>
        </w:rPr>
        <w:footnoteReference w:id="1"/>
      </w:r>
      <w:r w:rsidRPr="001E28C2">
        <w:rPr>
          <w:rFonts w:asciiTheme="minorHAnsi" w:hAnsiTheme="minorHAnsi" w:cstheme="minorHAnsi"/>
          <w:sz w:val="22"/>
          <w:szCs w:val="22"/>
        </w:rPr>
        <w:t xml:space="preserve"> In addition, the aesthetic of observing two quite contrasting but easily visible planets coming close together in the sky and then appearing to recede from one another for an extended period, and with cyclic regularity, is one of historical significance and the appeal continues today.</w:t>
      </w:r>
      <w:r w:rsidRPr="001E28C2">
        <w:rPr>
          <w:rStyle w:val="FootnoteReference"/>
          <w:rFonts w:asciiTheme="minorHAnsi" w:hAnsiTheme="minorHAnsi" w:cstheme="minorHAnsi"/>
          <w:sz w:val="22"/>
          <w:szCs w:val="22"/>
        </w:rPr>
        <w:footnoteReference w:id="2"/>
      </w:r>
      <w:r w:rsidR="00CD298C">
        <w:rPr>
          <w:rFonts w:asciiTheme="minorHAnsi" w:hAnsiTheme="minorHAnsi" w:cstheme="minorHAnsi"/>
          <w:sz w:val="22"/>
          <w:szCs w:val="22"/>
        </w:rPr>
        <w:t xml:space="preserve"> </w:t>
      </w:r>
    </w:p>
    <w:p w14:paraId="0A70F7D9" w14:textId="58F4D7D7" w:rsidR="002D11E8" w:rsidRDefault="008070B7" w:rsidP="007F6A9C">
      <w:pPr>
        <w:spacing w:after="120" w:line="276" w:lineRule="auto"/>
        <w:rPr>
          <w:rFonts w:ascii="Calibri" w:hAnsi="Calibri" w:cs="Calibri"/>
          <w:sz w:val="22"/>
          <w:szCs w:val="22"/>
        </w:rPr>
      </w:pPr>
      <w:r>
        <w:rPr>
          <w:rFonts w:asciiTheme="minorHAnsi" w:hAnsiTheme="minorHAnsi" w:cstheme="minorHAnsi"/>
          <w:sz w:val="22"/>
          <w:szCs w:val="22"/>
        </w:rPr>
        <w:t xml:space="preserve">This </w:t>
      </w:r>
      <w:r w:rsidR="008A3C7C">
        <w:rPr>
          <w:rFonts w:asciiTheme="minorHAnsi" w:hAnsiTheme="minorHAnsi" w:cstheme="minorHAnsi"/>
          <w:sz w:val="22"/>
          <w:szCs w:val="22"/>
        </w:rPr>
        <w:t>essay</w:t>
      </w:r>
      <w:r>
        <w:rPr>
          <w:rFonts w:asciiTheme="minorHAnsi" w:hAnsiTheme="minorHAnsi" w:cstheme="minorHAnsi"/>
          <w:sz w:val="22"/>
          <w:szCs w:val="22"/>
        </w:rPr>
        <w:t xml:space="preserve"> presents initial results of a study set among </w:t>
      </w:r>
      <w:r>
        <w:rPr>
          <w:rFonts w:asciiTheme="minorHAnsi" w:hAnsiTheme="minorHAnsi" w:cstheme="minorHAnsi"/>
          <w:sz w:val="22"/>
          <w:szCs w:val="22"/>
        </w:rPr>
        <w:t xml:space="preserve">professional and avocational </w:t>
      </w:r>
      <w:r>
        <w:rPr>
          <w:rFonts w:asciiTheme="minorHAnsi" w:hAnsiTheme="minorHAnsi" w:cstheme="minorHAnsi"/>
          <w:sz w:val="22"/>
          <w:szCs w:val="22"/>
        </w:rPr>
        <w:t xml:space="preserve">astrologers. </w:t>
      </w:r>
      <w:r w:rsidR="007F6A9C" w:rsidRPr="001E28C2">
        <w:rPr>
          <w:rFonts w:ascii="Calibri" w:hAnsi="Calibri" w:cs="Calibri"/>
          <w:sz w:val="22"/>
          <w:szCs w:val="22"/>
        </w:rPr>
        <w:t>Th</w:t>
      </w:r>
      <w:r w:rsidR="003F6DB8">
        <w:rPr>
          <w:rFonts w:ascii="Calibri" w:hAnsi="Calibri" w:cs="Calibri"/>
          <w:sz w:val="22"/>
          <w:szCs w:val="22"/>
        </w:rPr>
        <w:t>e</w:t>
      </w:r>
      <w:r w:rsidR="007F6A9C" w:rsidRPr="001E28C2">
        <w:rPr>
          <w:rFonts w:ascii="Calibri" w:hAnsi="Calibri" w:cs="Calibri"/>
          <w:sz w:val="22"/>
          <w:szCs w:val="22"/>
        </w:rPr>
        <w:t xml:space="preserve"> research sought to examine astrological perspectives in terms of whether the conjunctions of Saturn-Pluto in </w:t>
      </w:r>
      <w:proofErr w:type="gramStart"/>
      <w:r w:rsidR="007F6A9C" w:rsidRPr="001E28C2">
        <w:rPr>
          <w:rFonts w:ascii="Calibri" w:hAnsi="Calibri" w:cs="Calibri"/>
          <w:sz w:val="22"/>
          <w:szCs w:val="22"/>
        </w:rPr>
        <w:t>January,</w:t>
      </w:r>
      <w:proofErr w:type="gramEnd"/>
      <w:r w:rsidR="007F6A9C" w:rsidRPr="001E28C2">
        <w:rPr>
          <w:rFonts w:ascii="Calibri" w:hAnsi="Calibri" w:cs="Calibri"/>
          <w:sz w:val="22"/>
          <w:szCs w:val="22"/>
        </w:rPr>
        <w:t xml:space="preserve"> 2020 and the Great Conjunction of Jupiter-Saturn in December, 2020 </w:t>
      </w:r>
      <w:r w:rsidR="0075407E">
        <w:rPr>
          <w:rFonts w:ascii="Calibri" w:hAnsi="Calibri" w:cs="Calibri"/>
          <w:sz w:val="22"/>
          <w:szCs w:val="22"/>
        </w:rPr>
        <w:t xml:space="preserve">were </w:t>
      </w:r>
      <w:r w:rsidR="007F6A9C" w:rsidRPr="001E28C2">
        <w:rPr>
          <w:rFonts w:ascii="Calibri" w:hAnsi="Calibri" w:cs="Calibri"/>
          <w:sz w:val="22"/>
          <w:szCs w:val="22"/>
        </w:rPr>
        <w:t>defined in some way</w:t>
      </w:r>
      <w:r w:rsidR="00C71551">
        <w:rPr>
          <w:rFonts w:ascii="Calibri" w:hAnsi="Calibri" w:cs="Calibri"/>
          <w:sz w:val="22"/>
          <w:szCs w:val="22"/>
        </w:rPr>
        <w:t xml:space="preserve"> by</w:t>
      </w:r>
      <w:r w:rsidR="007F6A9C" w:rsidRPr="001E28C2">
        <w:rPr>
          <w:rFonts w:ascii="Calibri" w:hAnsi="Calibri" w:cs="Calibri"/>
          <w:sz w:val="22"/>
          <w:szCs w:val="22"/>
        </w:rPr>
        <w:t xml:space="preserve"> – or possibly were redefined by – the </w:t>
      </w:r>
      <w:r w:rsidR="00CD298C">
        <w:rPr>
          <w:rFonts w:ascii="Calibri" w:hAnsi="Calibri" w:cs="Calibri"/>
          <w:sz w:val="22"/>
          <w:szCs w:val="22"/>
        </w:rPr>
        <w:t xml:space="preserve">present </w:t>
      </w:r>
      <w:r w:rsidR="0075407E">
        <w:rPr>
          <w:rFonts w:ascii="Calibri" w:hAnsi="Calibri" w:cs="Calibri"/>
          <w:sz w:val="22"/>
          <w:szCs w:val="22"/>
        </w:rPr>
        <w:t xml:space="preserve">SARS-CoV-2 </w:t>
      </w:r>
      <w:r w:rsidR="007F6A9C" w:rsidRPr="001E28C2">
        <w:rPr>
          <w:rFonts w:ascii="Calibri" w:hAnsi="Calibri" w:cs="Calibri"/>
          <w:sz w:val="22"/>
          <w:szCs w:val="22"/>
        </w:rPr>
        <w:t>pandemic era</w:t>
      </w:r>
      <w:r w:rsidR="0075407E">
        <w:rPr>
          <w:rFonts w:ascii="Calibri" w:hAnsi="Calibri" w:cs="Calibri"/>
          <w:sz w:val="22"/>
          <w:szCs w:val="22"/>
        </w:rPr>
        <w:t xml:space="preserve"> of COVID-19 disease</w:t>
      </w:r>
      <w:r w:rsidR="007F6A9C" w:rsidRPr="001E28C2">
        <w:rPr>
          <w:rFonts w:ascii="Calibri" w:hAnsi="Calibri" w:cs="Calibri"/>
          <w:sz w:val="22"/>
          <w:szCs w:val="22"/>
        </w:rPr>
        <w:t xml:space="preserve">. The spring of 2021 provided for </w:t>
      </w:r>
      <w:r w:rsidR="007F6A9C" w:rsidRPr="001E28C2">
        <w:rPr>
          <w:rFonts w:ascii="Calibri" w:hAnsi="Calibri" w:cs="Calibri"/>
          <w:i/>
          <w:iCs/>
          <w:sz w:val="22"/>
          <w:szCs w:val="22"/>
        </w:rPr>
        <w:t>pre-</w:t>
      </w:r>
      <w:r w:rsidR="007F6A9C" w:rsidRPr="001E28C2">
        <w:rPr>
          <w:rFonts w:ascii="Calibri" w:hAnsi="Calibri" w:cs="Calibri"/>
          <w:sz w:val="22"/>
          <w:szCs w:val="22"/>
        </w:rPr>
        <w:t xml:space="preserve"> and </w:t>
      </w:r>
      <w:r w:rsidR="007F6A9C" w:rsidRPr="001E28C2">
        <w:rPr>
          <w:rFonts w:ascii="Calibri" w:hAnsi="Calibri" w:cs="Calibri"/>
          <w:i/>
          <w:iCs/>
          <w:sz w:val="22"/>
          <w:szCs w:val="22"/>
        </w:rPr>
        <w:t>post-hoc</w:t>
      </w:r>
      <w:r w:rsidR="007F6A9C" w:rsidRPr="001E28C2">
        <w:rPr>
          <w:rFonts w:ascii="Calibri" w:hAnsi="Calibri" w:cs="Calibri"/>
          <w:sz w:val="22"/>
          <w:szCs w:val="22"/>
        </w:rPr>
        <w:t xml:space="preserve"> examination of astrologers’ positions with respect to these celestial conjunction events and perceptions of their importance to the present global situation. </w:t>
      </w:r>
      <w:r w:rsidR="00BB6FE0">
        <w:rPr>
          <w:rFonts w:ascii="Calibri" w:hAnsi="Calibri" w:cs="Calibri"/>
          <w:sz w:val="22"/>
          <w:szCs w:val="22"/>
        </w:rPr>
        <w:t>Therefore, this essay relies exclusively on the testimony of present-day, actively practicing professional astrologers</w:t>
      </w:r>
      <w:r w:rsidR="00C63D11">
        <w:rPr>
          <w:rFonts w:ascii="Calibri" w:hAnsi="Calibri" w:cs="Calibri"/>
          <w:sz w:val="22"/>
          <w:szCs w:val="22"/>
        </w:rPr>
        <w:t xml:space="preserve"> as its primary source</w:t>
      </w:r>
      <w:r w:rsidR="00BB6FE0">
        <w:rPr>
          <w:rFonts w:ascii="Calibri" w:hAnsi="Calibri" w:cs="Calibri"/>
          <w:sz w:val="22"/>
          <w:szCs w:val="22"/>
        </w:rPr>
        <w:t>.</w:t>
      </w:r>
    </w:p>
    <w:p w14:paraId="61989D1F" w14:textId="599533FC" w:rsidR="007F6A9C" w:rsidRDefault="002D11E8" w:rsidP="007F6A9C">
      <w:pPr>
        <w:spacing w:after="120" w:line="276" w:lineRule="auto"/>
        <w:rPr>
          <w:rFonts w:asciiTheme="minorHAnsi" w:hAnsiTheme="minorHAnsi" w:cstheme="minorHAnsi"/>
          <w:sz w:val="22"/>
          <w:szCs w:val="22"/>
        </w:rPr>
      </w:pPr>
      <w:r>
        <w:rPr>
          <w:rFonts w:asciiTheme="minorHAnsi" w:hAnsiTheme="minorHAnsi" w:cstheme="minorHAnsi"/>
          <w:sz w:val="22"/>
          <w:szCs w:val="22"/>
        </w:rPr>
        <w:t>T</w:t>
      </w:r>
      <w:r w:rsidRPr="00066DAE">
        <w:rPr>
          <w:rFonts w:asciiTheme="minorHAnsi" w:hAnsiTheme="minorHAnsi" w:cstheme="minorHAnsi"/>
          <w:sz w:val="22"/>
          <w:szCs w:val="22"/>
        </w:rPr>
        <w:t>h</w:t>
      </w:r>
      <w:r>
        <w:rPr>
          <w:rFonts w:asciiTheme="minorHAnsi" w:hAnsiTheme="minorHAnsi" w:cstheme="minorHAnsi"/>
          <w:sz w:val="22"/>
          <w:szCs w:val="22"/>
        </w:rPr>
        <w:t>e</w:t>
      </w:r>
      <w:r w:rsidRPr="00066DAE">
        <w:rPr>
          <w:rFonts w:asciiTheme="minorHAnsi" w:hAnsiTheme="minorHAnsi" w:cstheme="minorHAnsi"/>
          <w:sz w:val="22"/>
          <w:szCs w:val="22"/>
        </w:rPr>
        <w:t xml:space="preserve"> </w:t>
      </w:r>
      <w:r>
        <w:rPr>
          <w:rFonts w:asciiTheme="minorHAnsi" w:hAnsiTheme="minorHAnsi" w:cstheme="minorHAnsi"/>
          <w:sz w:val="22"/>
          <w:szCs w:val="22"/>
        </w:rPr>
        <w:t>study</w:t>
      </w:r>
      <w:r w:rsidRPr="00066DAE">
        <w:rPr>
          <w:rFonts w:asciiTheme="minorHAnsi" w:hAnsiTheme="minorHAnsi" w:cstheme="minorHAnsi"/>
          <w:sz w:val="22"/>
          <w:szCs w:val="22"/>
        </w:rPr>
        <w:t xml:space="preserve"> adopt</w:t>
      </w:r>
      <w:r>
        <w:rPr>
          <w:rFonts w:asciiTheme="minorHAnsi" w:hAnsiTheme="minorHAnsi" w:cstheme="minorHAnsi"/>
          <w:sz w:val="22"/>
          <w:szCs w:val="22"/>
        </w:rPr>
        <w:t>ed</w:t>
      </w:r>
      <w:r w:rsidRPr="00066DAE">
        <w:rPr>
          <w:rFonts w:asciiTheme="minorHAnsi" w:hAnsiTheme="minorHAnsi" w:cstheme="minorHAnsi"/>
          <w:sz w:val="22"/>
          <w:szCs w:val="22"/>
        </w:rPr>
        <w:t xml:space="preserve"> a </w:t>
      </w:r>
      <w:r>
        <w:rPr>
          <w:rFonts w:asciiTheme="minorHAnsi" w:hAnsiTheme="minorHAnsi" w:cstheme="minorHAnsi"/>
          <w:sz w:val="22"/>
          <w:szCs w:val="22"/>
        </w:rPr>
        <w:t xml:space="preserve">qualitative, </w:t>
      </w:r>
      <w:r w:rsidRPr="00066DAE">
        <w:rPr>
          <w:rFonts w:asciiTheme="minorHAnsi" w:hAnsiTheme="minorHAnsi" w:cstheme="minorHAnsi"/>
          <w:sz w:val="22"/>
          <w:szCs w:val="22"/>
        </w:rPr>
        <w:t xml:space="preserve">mixed-methods research design. </w:t>
      </w:r>
      <w:r>
        <w:rPr>
          <w:rFonts w:asciiTheme="minorHAnsi" w:hAnsiTheme="minorHAnsi" w:cstheme="minorHAnsi"/>
          <w:sz w:val="22"/>
          <w:szCs w:val="22"/>
        </w:rPr>
        <w:t>P</w:t>
      </w:r>
      <w:r w:rsidRPr="00066DAE">
        <w:rPr>
          <w:rFonts w:asciiTheme="minorHAnsi" w:hAnsiTheme="minorHAnsi" w:cstheme="minorHAnsi"/>
          <w:sz w:val="22"/>
          <w:szCs w:val="22"/>
        </w:rPr>
        <w:t xml:space="preserve">urposive sampling of the </w:t>
      </w:r>
      <w:r>
        <w:rPr>
          <w:rFonts w:asciiTheme="minorHAnsi" w:hAnsiTheme="minorHAnsi" w:cstheme="minorHAnsi"/>
          <w:sz w:val="22"/>
          <w:szCs w:val="22"/>
        </w:rPr>
        <w:t xml:space="preserve">worldwide </w:t>
      </w:r>
      <w:r w:rsidRPr="00066DAE">
        <w:rPr>
          <w:rFonts w:asciiTheme="minorHAnsi" w:hAnsiTheme="minorHAnsi" w:cstheme="minorHAnsi"/>
          <w:sz w:val="22"/>
          <w:szCs w:val="22"/>
        </w:rPr>
        <w:t>astrological community</w:t>
      </w:r>
      <w:r>
        <w:rPr>
          <w:rFonts w:asciiTheme="minorHAnsi" w:hAnsiTheme="minorHAnsi" w:cstheme="minorHAnsi"/>
          <w:sz w:val="22"/>
          <w:szCs w:val="22"/>
        </w:rPr>
        <w:t xml:space="preserve"> on six continents </w:t>
      </w:r>
      <w:r w:rsidRPr="00066DAE">
        <w:rPr>
          <w:rFonts w:asciiTheme="minorHAnsi" w:hAnsiTheme="minorHAnsi" w:cstheme="minorHAnsi"/>
          <w:sz w:val="22"/>
          <w:szCs w:val="22"/>
        </w:rPr>
        <w:t>include</w:t>
      </w:r>
      <w:r>
        <w:rPr>
          <w:rFonts w:asciiTheme="minorHAnsi" w:hAnsiTheme="minorHAnsi" w:cstheme="minorHAnsi"/>
          <w:sz w:val="22"/>
          <w:szCs w:val="22"/>
        </w:rPr>
        <w:t>d</w:t>
      </w:r>
      <w:r w:rsidRPr="00066DAE">
        <w:rPr>
          <w:rFonts w:asciiTheme="minorHAnsi" w:hAnsiTheme="minorHAnsi" w:cstheme="minorHAnsi"/>
          <w:sz w:val="22"/>
          <w:szCs w:val="22"/>
        </w:rPr>
        <w:t xml:space="preserve"> </w:t>
      </w:r>
      <w:r>
        <w:rPr>
          <w:rFonts w:asciiTheme="minorHAnsi" w:hAnsiTheme="minorHAnsi" w:cstheme="minorHAnsi"/>
          <w:sz w:val="22"/>
          <w:szCs w:val="22"/>
        </w:rPr>
        <w:t xml:space="preserve">both open and moderated social media groups, </w:t>
      </w:r>
      <w:r w:rsidR="00EA09E9">
        <w:rPr>
          <w:rFonts w:asciiTheme="minorHAnsi" w:hAnsiTheme="minorHAnsi" w:cstheme="minorHAnsi"/>
          <w:sz w:val="22"/>
          <w:szCs w:val="22"/>
        </w:rPr>
        <w:t xml:space="preserve">faculty </w:t>
      </w:r>
      <w:r w:rsidR="003F6DB8">
        <w:rPr>
          <w:rFonts w:asciiTheme="minorHAnsi" w:hAnsiTheme="minorHAnsi" w:cstheme="minorHAnsi"/>
          <w:sz w:val="22"/>
          <w:szCs w:val="22"/>
        </w:rPr>
        <w:t>within</w:t>
      </w:r>
      <w:r w:rsidR="00EA09E9">
        <w:rPr>
          <w:rFonts w:asciiTheme="minorHAnsi" w:hAnsiTheme="minorHAnsi" w:cstheme="minorHAnsi"/>
          <w:sz w:val="22"/>
          <w:szCs w:val="22"/>
        </w:rPr>
        <w:t xml:space="preserve"> </w:t>
      </w:r>
      <w:r>
        <w:rPr>
          <w:rFonts w:asciiTheme="minorHAnsi" w:hAnsiTheme="minorHAnsi" w:cstheme="minorHAnsi"/>
          <w:sz w:val="22"/>
          <w:szCs w:val="22"/>
        </w:rPr>
        <w:t xml:space="preserve">astrological academic institutions, and </w:t>
      </w:r>
      <w:r w:rsidRPr="00066DAE">
        <w:rPr>
          <w:rFonts w:asciiTheme="minorHAnsi" w:hAnsiTheme="minorHAnsi" w:cstheme="minorHAnsi"/>
          <w:sz w:val="22"/>
          <w:szCs w:val="22"/>
        </w:rPr>
        <w:t>approaching</w:t>
      </w:r>
      <w:r>
        <w:rPr>
          <w:rFonts w:asciiTheme="minorHAnsi" w:hAnsiTheme="minorHAnsi" w:cstheme="minorHAnsi"/>
          <w:sz w:val="22"/>
          <w:szCs w:val="22"/>
        </w:rPr>
        <w:t xml:space="preserve"> directly</w:t>
      </w:r>
      <w:r w:rsidRPr="00066DAE">
        <w:rPr>
          <w:rFonts w:asciiTheme="minorHAnsi" w:hAnsiTheme="minorHAnsi" w:cstheme="minorHAnsi"/>
          <w:sz w:val="22"/>
          <w:szCs w:val="22"/>
        </w:rPr>
        <w:t xml:space="preserve"> divers</w:t>
      </w:r>
      <w:r w:rsidR="005A4CFE">
        <w:rPr>
          <w:rFonts w:asciiTheme="minorHAnsi" w:hAnsiTheme="minorHAnsi" w:cstheme="minorHAnsi"/>
          <w:sz w:val="22"/>
          <w:szCs w:val="22"/>
        </w:rPr>
        <w:t xml:space="preserve">e </w:t>
      </w:r>
      <w:r w:rsidRPr="00066DAE">
        <w:rPr>
          <w:rFonts w:asciiTheme="minorHAnsi" w:hAnsiTheme="minorHAnsi" w:cstheme="minorHAnsi"/>
          <w:sz w:val="22"/>
          <w:szCs w:val="22"/>
        </w:rPr>
        <w:t xml:space="preserve">individuals </w:t>
      </w:r>
      <w:r>
        <w:rPr>
          <w:rFonts w:asciiTheme="minorHAnsi" w:hAnsiTheme="minorHAnsi" w:cstheme="minorHAnsi"/>
          <w:sz w:val="22"/>
          <w:szCs w:val="22"/>
        </w:rPr>
        <w:t xml:space="preserve">who have an active and accessible online presence among modern astrologers. The wide range of sampling sought to differentiate between those who self-identify as </w:t>
      </w:r>
      <w:r w:rsidR="00EA09E9">
        <w:rPr>
          <w:rFonts w:asciiTheme="minorHAnsi" w:hAnsiTheme="minorHAnsi" w:cstheme="minorHAnsi"/>
          <w:sz w:val="22"/>
          <w:szCs w:val="22"/>
        </w:rPr>
        <w:t xml:space="preserve">serious </w:t>
      </w:r>
      <w:r>
        <w:rPr>
          <w:rFonts w:asciiTheme="minorHAnsi" w:hAnsiTheme="minorHAnsi" w:cstheme="minorHAnsi"/>
          <w:sz w:val="22"/>
          <w:szCs w:val="22"/>
        </w:rPr>
        <w:t>a</w:t>
      </w:r>
      <w:r w:rsidR="00EA09E9">
        <w:rPr>
          <w:rFonts w:asciiTheme="minorHAnsi" w:hAnsiTheme="minorHAnsi" w:cstheme="minorHAnsi"/>
          <w:sz w:val="22"/>
          <w:szCs w:val="22"/>
        </w:rPr>
        <w:t>vocational</w:t>
      </w:r>
      <w:r>
        <w:rPr>
          <w:rFonts w:asciiTheme="minorHAnsi" w:hAnsiTheme="minorHAnsi" w:cstheme="minorHAnsi"/>
          <w:sz w:val="22"/>
          <w:szCs w:val="22"/>
        </w:rPr>
        <w:t xml:space="preserve"> astrologers and those who are professional astrologers</w:t>
      </w:r>
      <w:r w:rsidR="00EA09E9">
        <w:rPr>
          <w:rFonts w:asciiTheme="minorHAnsi" w:hAnsiTheme="minorHAnsi" w:cstheme="minorHAnsi"/>
          <w:sz w:val="22"/>
          <w:szCs w:val="22"/>
        </w:rPr>
        <w:t xml:space="preserve"> in practice</w:t>
      </w:r>
      <w:r>
        <w:rPr>
          <w:rFonts w:asciiTheme="minorHAnsi" w:hAnsiTheme="minorHAnsi" w:cstheme="minorHAnsi"/>
          <w:sz w:val="22"/>
          <w:szCs w:val="22"/>
        </w:rPr>
        <w:t>. The latter constituted the target group for the study.</w:t>
      </w:r>
    </w:p>
    <w:p w14:paraId="62AB6E67" w14:textId="2603CCEF" w:rsidR="002D11E8" w:rsidRPr="00963461" w:rsidRDefault="002D11E8" w:rsidP="007F6A9C">
      <w:pPr>
        <w:spacing w:after="120" w:line="276" w:lineRule="auto"/>
        <w:rPr>
          <w:rFonts w:ascii="Calibri" w:hAnsi="Calibri" w:cs="Calibri"/>
          <w:sz w:val="22"/>
          <w:szCs w:val="22"/>
        </w:rPr>
      </w:pPr>
      <w:r>
        <w:rPr>
          <w:rFonts w:asciiTheme="minorHAnsi" w:hAnsiTheme="minorHAnsi" w:cstheme="minorHAnsi"/>
          <w:sz w:val="22"/>
          <w:szCs w:val="22"/>
        </w:rPr>
        <w:t xml:space="preserve">The findings of the research clustered </w:t>
      </w:r>
      <w:r w:rsidR="004A2BEA">
        <w:rPr>
          <w:rFonts w:asciiTheme="minorHAnsi" w:hAnsiTheme="minorHAnsi" w:cstheme="minorHAnsi"/>
          <w:sz w:val="22"/>
          <w:szCs w:val="22"/>
        </w:rPr>
        <w:t xml:space="preserve">around the two conjunction events in the following manner: 1) The Great Conjunction of Jupiter-Saturn was more notably framed by astrologers within its regularity as a planetary cycle which – when contextualized with its inauguration of the Air Signs sequence at 0 degrees Aquarius – was viewed primarily with optimism as the harbinger of a forthcoming period of </w:t>
      </w:r>
      <w:r w:rsidR="00473091">
        <w:rPr>
          <w:rFonts w:asciiTheme="minorHAnsi" w:hAnsiTheme="minorHAnsi" w:cstheme="minorHAnsi"/>
          <w:sz w:val="22"/>
          <w:szCs w:val="22"/>
        </w:rPr>
        <w:t xml:space="preserve">constructive and </w:t>
      </w:r>
      <w:r w:rsidR="004A2BEA">
        <w:rPr>
          <w:rFonts w:asciiTheme="minorHAnsi" w:hAnsiTheme="minorHAnsi" w:cstheme="minorHAnsi"/>
          <w:sz w:val="22"/>
          <w:szCs w:val="22"/>
        </w:rPr>
        <w:t>fundamental change in the world</w:t>
      </w:r>
      <w:r w:rsidR="00473091">
        <w:rPr>
          <w:rFonts w:asciiTheme="minorHAnsi" w:hAnsiTheme="minorHAnsi" w:cstheme="minorHAnsi"/>
          <w:sz w:val="22"/>
          <w:szCs w:val="22"/>
        </w:rPr>
        <w:t xml:space="preserve">; politically, societally, spiritually, and astrologically; </w:t>
      </w:r>
      <w:r w:rsidR="005A4CFE">
        <w:rPr>
          <w:rFonts w:asciiTheme="minorHAnsi" w:hAnsiTheme="minorHAnsi" w:cstheme="minorHAnsi"/>
          <w:sz w:val="22"/>
          <w:szCs w:val="22"/>
        </w:rPr>
        <w:t xml:space="preserve"> </w:t>
      </w:r>
      <w:r w:rsidR="00473091">
        <w:rPr>
          <w:rFonts w:asciiTheme="minorHAnsi" w:hAnsiTheme="minorHAnsi" w:cstheme="minorHAnsi"/>
          <w:sz w:val="22"/>
          <w:szCs w:val="22"/>
        </w:rPr>
        <w:t xml:space="preserve">2) The long-period in orb conjunction of Saturn-Pluto was viewed with a deeply felt sense of pessimism </w:t>
      </w:r>
      <w:r w:rsidR="00281E5C">
        <w:rPr>
          <w:rFonts w:asciiTheme="minorHAnsi" w:hAnsiTheme="minorHAnsi" w:cstheme="minorHAnsi"/>
          <w:sz w:val="22"/>
          <w:szCs w:val="22"/>
        </w:rPr>
        <w:t xml:space="preserve">and foreboding </w:t>
      </w:r>
      <w:r w:rsidR="00473091">
        <w:rPr>
          <w:rFonts w:asciiTheme="minorHAnsi" w:hAnsiTheme="minorHAnsi" w:cstheme="minorHAnsi"/>
          <w:sz w:val="22"/>
          <w:szCs w:val="22"/>
        </w:rPr>
        <w:t xml:space="preserve">with severe and negative consequences for governance, political authority, and the disruption of the social order and economic systems. </w:t>
      </w:r>
    </w:p>
    <w:p w14:paraId="3DDE51F6" w14:textId="77777777" w:rsidR="007F6A9C" w:rsidRDefault="007F6A9C" w:rsidP="007F6A9C">
      <w:pPr>
        <w:spacing w:after="120" w:line="276" w:lineRule="auto"/>
        <w:rPr>
          <w:rFonts w:ascii="Calibri" w:hAnsi="Calibri" w:cs="Calibri"/>
          <w:b/>
          <w:bCs/>
        </w:rPr>
      </w:pPr>
      <w:r>
        <w:rPr>
          <w:rFonts w:ascii="Calibri" w:hAnsi="Calibri" w:cs="Calibri"/>
          <w:b/>
          <w:bCs/>
        </w:rPr>
        <w:br w:type="page"/>
      </w:r>
      <w:r>
        <w:rPr>
          <w:rFonts w:ascii="Calibri" w:hAnsi="Calibri" w:cs="Calibri"/>
          <w:b/>
          <w:bCs/>
        </w:rPr>
        <w:lastRenderedPageBreak/>
        <w:t>Literature Review</w:t>
      </w:r>
    </w:p>
    <w:p w14:paraId="56EF9A55" w14:textId="00E2E356" w:rsidR="006B7B1E" w:rsidRDefault="007F6A9C" w:rsidP="007F6A9C">
      <w:pPr>
        <w:spacing w:after="120" w:line="276" w:lineRule="auto"/>
        <w:rPr>
          <w:rFonts w:ascii="Calibri" w:hAnsi="Calibri" w:cs="Calibri"/>
          <w:sz w:val="22"/>
          <w:szCs w:val="22"/>
        </w:rPr>
      </w:pPr>
      <w:r>
        <w:rPr>
          <w:rFonts w:ascii="Calibri" w:hAnsi="Calibri" w:cs="Calibri"/>
          <w:sz w:val="22"/>
          <w:szCs w:val="22"/>
        </w:rPr>
        <w:t xml:space="preserve">The </w:t>
      </w:r>
      <w:r>
        <w:rPr>
          <w:rFonts w:ascii="Calibri" w:hAnsi="Calibri" w:cs="Calibri"/>
          <w:i/>
          <w:iCs/>
          <w:sz w:val="22"/>
          <w:szCs w:val="22"/>
        </w:rPr>
        <w:t xml:space="preserve">astrological </w:t>
      </w:r>
      <w:r>
        <w:rPr>
          <w:rFonts w:ascii="Calibri" w:hAnsi="Calibri" w:cs="Calibri"/>
          <w:sz w:val="22"/>
          <w:szCs w:val="22"/>
        </w:rPr>
        <w:t>significance</w:t>
      </w:r>
      <w:r w:rsidRPr="009628EC">
        <w:rPr>
          <w:rFonts w:ascii="Calibri" w:hAnsi="Calibri" w:cs="Calibri"/>
          <w:sz w:val="22"/>
          <w:szCs w:val="22"/>
        </w:rPr>
        <w:t xml:space="preserve"> </w:t>
      </w:r>
      <w:r>
        <w:rPr>
          <w:rFonts w:ascii="Calibri" w:hAnsi="Calibri" w:cs="Calibri"/>
          <w:sz w:val="22"/>
          <w:szCs w:val="22"/>
        </w:rPr>
        <w:t xml:space="preserve">of outer planet conjunctions </w:t>
      </w:r>
      <w:r w:rsidRPr="009628EC">
        <w:rPr>
          <w:rFonts w:ascii="Calibri" w:hAnsi="Calibri" w:cs="Calibri"/>
          <w:sz w:val="22"/>
          <w:szCs w:val="22"/>
        </w:rPr>
        <w:t xml:space="preserve">as omens of pestilence, societal upheavals, the emergence of a great prophet, </w:t>
      </w:r>
      <w:r>
        <w:rPr>
          <w:rFonts w:ascii="Calibri" w:hAnsi="Calibri" w:cs="Calibri"/>
          <w:sz w:val="22"/>
          <w:szCs w:val="22"/>
        </w:rPr>
        <w:t>or</w:t>
      </w:r>
      <w:r w:rsidRPr="009628EC">
        <w:rPr>
          <w:rFonts w:ascii="Calibri" w:hAnsi="Calibri" w:cs="Calibri"/>
          <w:sz w:val="22"/>
          <w:szCs w:val="22"/>
        </w:rPr>
        <w:t xml:space="preserve"> political instabilities</w:t>
      </w:r>
      <w:r>
        <w:rPr>
          <w:rFonts w:ascii="Calibri" w:hAnsi="Calibri" w:cs="Calibri"/>
          <w:sz w:val="22"/>
          <w:szCs w:val="22"/>
        </w:rPr>
        <w:t xml:space="preserve"> parallels the mechanistic, </w:t>
      </w:r>
      <w:r w:rsidRPr="0057036A">
        <w:rPr>
          <w:rFonts w:ascii="Calibri" w:hAnsi="Calibri" w:cs="Calibri"/>
          <w:sz w:val="22"/>
          <w:szCs w:val="22"/>
        </w:rPr>
        <w:t xml:space="preserve">astronomical </w:t>
      </w:r>
      <w:r>
        <w:rPr>
          <w:rFonts w:ascii="Calibri" w:hAnsi="Calibri" w:cs="Calibri"/>
          <w:sz w:val="22"/>
          <w:szCs w:val="22"/>
        </w:rPr>
        <w:t xml:space="preserve">nature of these events as celestial wonders to the </w:t>
      </w:r>
      <w:r w:rsidR="00640379">
        <w:rPr>
          <w:rFonts w:ascii="Calibri" w:hAnsi="Calibri" w:cs="Calibri"/>
          <w:sz w:val="22"/>
          <w:szCs w:val="22"/>
        </w:rPr>
        <w:t xml:space="preserve">historical </w:t>
      </w:r>
      <w:r>
        <w:rPr>
          <w:rFonts w:ascii="Calibri" w:hAnsi="Calibri" w:cs="Calibri"/>
          <w:sz w:val="22"/>
          <w:szCs w:val="22"/>
        </w:rPr>
        <w:t>eyes</w:t>
      </w:r>
      <w:r w:rsidRPr="009628EC">
        <w:rPr>
          <w:rFonts w:ascii="Calibri" w:hAnsi="Calibri" w:cs="Calibri"/>
          <w:sz w:val="22"/>
          <w:szCs w:val="22"/>
        </w:rPr>
        <w:t xml:space="preserve">. </w:t>
      </w:r>
      <w:r w:rsidR="00640379" w:rsidRPr="009628EC">
        <w:rPr>
          <w:rFonts w:ascii="Calibri" w:hAnsi="Calibri" w:cs="Calibri"/>
          <w:sz w:val="22"/>
          <w:szCs w:val="22"/>
        </w:rPr>
        <w:t xml:space="preserve">Jupiter-Saturn conjunctions in antiquity - and in post-1930 astrology </w:t>
      </w:r>
      <w:r w:rsidR="00640379">
        <w:rPr>
          <w:rFonts w:ascii="Calibri" w:hAnsi="Calibri" w:cs="Calibri"/>
          <w:sz w:val="22"/>
          <w:szCs w:val="22"/>
        </w:rPr>
        <w:t xml:space="preserve">outer planet </w:t>
      </w:r>
      <w:r w:rsidR="00640379" w:rsidRPr="009628EC">
        <w:rPr>
          <w:rFonts w:ascii="Calibri" w:hAnsi="Calibri" w:cs="Calibri"/>
          <w:sz w:val="22"/>
          <w:szCs w:val="22"/>
        </w:rPr>
        <w:t xml:space="preserve">conjunctions involving Pluto - have been considered as potent turning points in world affairs and even the inauguration of entirely new eras. </w:t>
      </w:r>
      <w:r w:rsidR="00640379">
        <w:rPr>
          <w:rFonts w:ascii="Calibri" w:hAnsi="Calibri" w:cs="Calibri"/>
          <w:sz w:val="22"/>
          <w:szCs w:val="22"/>
        </w:rPr>
        <w:t xml:space="preserve">For instance, </w:t>
      </w:r>
      <w:r w:rsidRPr="009628EC">
        <w:rPr>
          <w:rFonts w:ascii="Calibri" w:hAnsi="Calibri" w:cs="Calibri"/>
          <w:sz w:val="22"/>
          <w:szCs w:val="22"/>
        </w:rPr>
        <w:t xml:space="preserve">Great Conjunctions </w:t>
      </w:r>
      <w:r w:rsidR="00640379">
        <w:rPr>
          <w:rFonts w:ascii="Calibri" w:hAnsi="Calibri" w:cs="Calibri"/>
          <w:sz w:val="22"/>
          <w:szCs w:val="22"/>
        </w:rPr>
        <w:t xml:space="preserve">of Jupiter-Saturn </w:t>
      </w:r>
      <w:r w:rsidRPr="009628EC">
        <w:rPr>
          <w:rFonts w:ascii="Calibri" w:hAnsi="Calibri" w:cs="Calibri"/>
          <w:sz w:val="22"/>
          <w:szCs w:val="22"/>
        </w:rPr>
        <w:t xml:space="preserve">have been addressed among Arabic astrologers such as Abu </w:t>
      </w:r>
      <w:proofErr w:type="spellStart"/>
      <w:r w:rsidRPr="009628EC">
        <w:rPr>
          <w:rFonts w:ascii="Calibri" w:hAnsi="Calibri" w:cs="Calibri"/>
          <w:sz w:val="22"/>
          <w:szCs w:val="22"/>
        </w:rPr>
        <w:t>Ma'shar</w:t>
      </w:r>
      <w:proofErr w:type="spellEnd"/>
      <w:r w:rsidRPr="009628EC">
        <w:rPr>
          <w:rFonts w:ascii="Calibri" w:hAnsi="Calibri" w:cs="Calibri"/>
          <w:sz w:val="22"/>
          <w:szCs w:val="22"/>
        </w:rPr>
        <w:t xml:space="preserve"> (787-886 CE)</w:t>
      </w:r>
      <w:r>
        <w:rPr>
          <w:rFonts w:ascii="Calibri" w:hAnsi="Calibri" w:cs="Calibri"/>
          <w:sz w:val="22"/>
          <w:szCs w:val="22"/>
        </w:rPr>
        <w:t xml:space="preserve"> </w:t>
      </w:r>
      <w:r w:rsidRPr="009628EC">
        <w:rPr>
          <w:rFonts w:ascii="Calibri" w:hAnsi="Calibri" w:cs="Calibri"/>
          <w:sz w:val="22"/>
          <w:szCs w:val="22"/>
        </w:rPr>
        <w:t>and</w:t>
      </w:r>
      <w:r w:rsidR="00B505A7">
        <w:rPr>
          <w:rFonts w:ascii="Calibri" w:hAnsi="Calibri" w:cs="Calibri"/>
          <w:sz w:val="22"/>
          <w:szCs w:val="22"/>
        </w:rPr>
        <w:t xml:space="preserve"> </w:t>
      </w:r>
      <w:r w:rsidR="00F5137D">
        <w:rPr>
          <w:rFonts w:ascii="Calibri" w:hAnsi="Calibri" w:cs="Calibri"/>
          <w:sz w:val="22"/>
          <w:szCs w:val="22"/>
        </w:rPr>
        <w:t xml:space="preserve">his contemporary </w:t>
      </w:r>
      <w:r w:rsidR="00F5137D" w:rsidRPr="00F5137D">
        <w:rPr>
          <w:rFonts w:asciiTheme="minorHAnsi" w:hAnsiTheme="minorHAnsi" w:cstheme="minorHAnsi"/>
          <w:sz w:val="22"/>
          <w:szCs w:val="22"/>
        </w:rPr>
        <w:t xml:space="preserve">- </w:t>
      </w:r>
      <w:proofErr w:type="spellStart"/>
      <w:r w:rsidR="00F5137D" w:rsidRPr="00F5137D">
        <w:rPr>
          <w:rFonts w:asciiTheme="minorHAnsi" w:hAnsiTheme="minorHAnsi" w:cstheme="minorHAnsi"/>
          <w:sz w:val="22"/>
          <w:szCs w:val="22"/>
        </w:rPr>
        <w:t>Sahl</w:t>
      </w:r>
      <w:proofErr w:type="spellEnd"/>
      <w:r w:rsidR="00F5137D" w:rsidRPr="00F5137D">
        <w:rPr>
          <w:rFonts w:asciiTheme="minorHAnsi" w:hAnsiTheme="minorHAnsi" w:cstheme="minorHAnsi"/>
          <w:sz w:val="22"/>
          <w:szCs w:val="22"/>
        </w:rPr>
        <w:t xml:space="preserve"> Ibn </w:t>
      </w:r>
      <w:proofErr w:type="spellStart"/>
      <w:r w:rsidR="00F5137D" w:rsidRPr="00F5137D">
        <w:rPr>
          <w:rFonts w:asciiTheme="minorHAnsi" w:hAnsiTheme="minorHAnsi" w:cstheme="minorHAnsi"/>
          <w:sz w:val="22"/>
          <w:szCs w:val="22"/>
        </w:rPr>
        <w:t>Bishr</w:t>
      </w:r>
      <w:proofErr w:type="spellEnd"/>
      <w:r w:rsidR="00F5137D" w:rsidRPr="00F5137D">
        <w:rPr>
          <w:rFonts w:asciiTheme="minorHAnsi" w:hAnsiTheme="minorHAnsi" w:cstheme="minorHAnsi"/>
          <w:sz w:val="22"/>
          <w:szCs w:val="22"/>
        </w:rPr>
        <w:t xml:space="preserve"> (ca. 786 – 845 CE)</w:t>
      </w:r>
      <w:r w:rsidR="00F5137D">
        <w:rPr>
          <w:rFonts w:asciiTheme="minorHAnsi" w:hAnsiTheme="minorHAnsi" w:cstheme="minorHAnsi"/>
          <w:sz w:val="22"/>
          <w:szCs w:val="22"/>
        </w:rPr>
        <w:t xml:space="preserve"> – and </w:t>
      </w:r>
      <w:r w:rsidR="00B505A7">
        <w:rPr>
          <w:rFonts w:ascii="Calibri" w:hAnsi="Calibri" w:cs="Calibri"/>
          <w:sz w:val="22"/>
          <w:szCs w:val="22"/>
        </w:rPr>
        <w:t>when</w:t>
      </w:r>
      <w:r w:rsidR="00FD0AA1">
        <w:rPr>
          <w:rFonts w:ascii="Calibri" w:hAnsi="Calibri" w:cs="Calibri"/>
          <w:sz w:val="22"/>
          <w:szCs w:val="22"/>
        </w:rPr>
        <w:t xml:space="preserve"> occurring</w:t>
      </w:r>
      <w:r w:rsidR="00B505A7">
        <w:rPr>
          <w:rFonts w:ascii="Calibri" w:hAnsi="Calibri" w:cs="Calibri"/>
          <w:sz w:val="22"/>
          <w:szCs w:val="22"/>
        </w:rPr>
        <w:t xml:space="preserve"> in combination with a conjunct Mars</w:t>
      </w:r>
      <w:r w:rsidR="00F5137D">
        <w:rPr>
          <w:rFonts w:ascii="Calibri" w:hAnsi="Calibri" w:cs="Calibri"/>
          <w:sz w:val="22"/>
          <w:szCs w:val="22"/>
        </w:rPr>
        <w:t xml:space="preserve">, </w:t>
      </w:r>
      <w:r w:rsidR="00B505A7">
        <w:rPr>
          <w:rFonts w:ascii="Calibri" w:hAnsi="Calibri" w:cs="Calibri"/>
          <w:sz w:val="22"/>
          <w:szCs w:val="22"/>
        </w:rPr>
        <w:t>a malefic</w:t>
      </w:r>
      <w:r w:rsidR="00F5137D">
        <w:rPr>
          <w:rFonts w:ascii="Calibri" w:hAnsi="Calibri" w:cs="Calibri"/>
          <w:sz w:val="22"/>
          <w:szCs w:val="22"/>
        </w:rPr>
        <w:t xml:space="preserve">, </w:t>
      </w:r>
      <w:r w:rsidR="00B505A7">
        <w:rPr>
          <w:rFonts w:ascii="Calibri" w:hAnsi="Calibri" w:cs="Calibri"/>
          <w:sz w:val="22"/>
          <w:szCs w:val="22"/>
        </w:rPr>
        <w:t>were</w:t>
      </w:r>
      <w:r w:rsidR="00F5137D">
        <w:rPr>
          <w:rFonts w:ascii="Calibri" w:hAnsi="Calibri" w:cs="Calibri"/>
          <w:sz w:val="22"/>
          <w:szCs w:val="22"/>
        </w:rPr>
        <w:t xml:space="preserve"> deemed</w:t>
      </w:r>
      <w:r w:rsidR="00B505A7">
        <w:rPr>
          <w:rFonts w:ascii="Calibri" w:hAnsi="Calibri" w:cs="Calibri"/>
          <w:sz w:val="22"/>
          <w:szCs w:val="22"/>
        </w:rPr>
        <w:t xml:space="preserve"> omens of </w:t>
      </w:r>
      <w:proofErr w:type="spellStart"/>
      <w:r w:rsidR="00B505A7">
        <w:rPr>
          <w:rFonts w:ascii="Calibri" w:hAnsi="Calibri" w:cs="Calibri"/>
          <w:sz w:val="22"/>
          <w:szCs w:val="22"/>
        </w:rPr>
        <w:t>pandemia</w:t>
      </w:r>
      <w:proofErr w:type="spellEnd"/>
      <w:r w:rsidR="00FD0AA1">
        <w:rPr>
          <w:rFonts w:ascii="Calibri" w:hAnsi="Calibri" w:cs="Calibri"/>
          <w:sz w:val="22"/>
          <w:szCs w:val="22"/>
        </w:rPr>
        <w:t xml:space="preserve"> (</w:t>
      </w:r>
      <w:proofErr w:type="spellStart"/>
      <w:r w:rsidR="00FD0AA1" w:rsidRPr="009628EC">
        <w:rPr>
          <w:rFonts w:ascii="Calibri" w:hAnsi="Calibri" w:cs="Calibri"/>
          <w:sz w:val="22"/>
          <w:szCs w:val="22"/>
        </w:rPr>
        <w:t>Ma'shar</w:t>
      </w:r>
      <w:proofErr w:type="spellEnd"/>
      <w:r w:rsidR="00FD0AA1">
        <w:rPr>
          <w:rFonts w:ascii="Calibri" w:hAnsi="Calibri" w:cs="Calibri"/>
          <w:sz w:val="22"/>
          <w:szCs w:val="22"/>
        </w:rPr>
        <w:t>)</w:t>
      </w:r>
      <w:r w:rsidR="00F5137D">
        <w:rPr>
          <w:rFonts w:ascii="Calibri" w:hAnsi="Calibri" w:cs="Calibri"/>
          <w:sz w:val="22"/>
          <w:szCs w:val="22"/>
        </w:rPr>
        <w:t xml:space="preserve">, or a great struggle which </w:t>
      </w:r>
      <w:r w:rsidR="00F5137D">
        <w:rPr>
          <w:rFonts w:ascii="Calibri" w:hAnsi="Calibri" w:cs="Calibri"/>
          <w:sz w:val="22"/>
          <w:szCs w:val="22"/>
        </w:rPr>
        <w:t>‘</w:t>
      </w:r>
      <w:r w:rsidR="00F5137D">
        <w:rPr>
          <w:rFonts w:ascii="Calibri" w:hAnsi="Calibri" w:cs="Calibri"/>
          <w:sz w:val="22"/>
          <w:szCs w:val="22"/>
        </w:rPr>
        <w:t>will be in all of the lands, and it will happen many times</w:t>
      </w:r>
      <w:r w:rsidR="00AE529D">
        <w:rPr>
          <w:rFonts w:ascii="Calibri" w:hAnsi="Calibri" w:cs="Calibri"/>
          <w:sz w:val="22"/>
          <w:szCs w:val="22"/>
        </w:rPr>
        <w:t>…</w:t>
      </w:r>
      <w:r w:rsidR="00B505A7">
        <w:rPr>
          <w:rFonts w:ascii="Calibri" w:hAnsi="Calibri" w:cs="Calibri"/>
          <w:sz w:val="22"/>
          <w:szCs w:val="22"/>
        </w:rPr>
        <w:t>.</w:t>
      </w:r>
      <w:r w:rsidR="00AE529D">
        <w:rPr>
          <w:rFonts w:ascii="Calibri" w:hAnsi="Calibri" w:cs="Calibri"/>
          <w:sz w:val="22"/>
          <w:szCs w:val="22"/>
        </w:rPr>
        <w:t>and it will intensify and the matter of the world will be difficult’</w:t>
      </w:r>
      <w:r w:rsidR="00FD0AA1">
        <w:rPr>
          <w:rFonts w:ascii="Calibri" w:hAnsi="Calibri" w:cs="Calibri"/>
          <w:sz w:val="22"/>
          <w:szCs w:val="22"/>
        </w:rPr>
        <w:t xml:space="preserve"> (</w:t>
      </w:r>
      <w:r w:rsidR="00FD0AA1">
        <w:rPr>
          <w:rFonts w:ascii="Calibri" w:hAnsi="Calibri" w:cs="Calibri"/>
          <w:sz w:val="22"/>
          <w:szCs w:val="22"/>
        </w:rPr>
        <w:t xml:space="preserve">Ibn </w:t>
      </w:r>
      <w:proofErr w:type="spellStart"/>
      <w:r w:rsidR="00FD0AA1">
        <w:rPr>
          <w:rFonts w:ascii="Calibri" w:hAnsi="Calibri" w:cs="Calibri"/>
          <w:sz w:val="22"/>
          <w:szCs w:val="22"/>
        </w:rPr>
        <w:t>Bishr</w:t>
      </w:r>
      <w:proofErr w:type="spellEnd"/>
      <w:r w:rsidR="00FD0AA1">
        <w:rPr>
          <w:rFonts w:ascii="Calibri" w:hAnsi="Calibri" w:cs="Calibri"/>
          <w:sz w:val="22"/>
          <w:szCs w:val="22"/>
        </w:rPr>
        <w:t>)</w:t>
      </w:r>
      <w:r w:rsidR="00AE529D">
        <w:rPr>
          <w:rFonts w:ascii="Calibri" w:hAnsi="Calibri" w:cs="Calibri"/>
          <w:sz w:val="22"/>
          <w:szCs w:val="22"/>
        </w:rPr>
        <w:t>.</w:t>
      </w:r>
      <w:r w:rsidR="00AE529D">
        <w:rPr>
          <w:rStyle w:val="FootnoteReference"/>
          <w:rFonts w:ascii="Calibri" w:hAnsi="Calibri" w:cs="Calibri"/>
          <w:sz w:val="22"/>
          <w:szCs w:val="22"/>
        </w:rPr>
        <w:footnoteReference w:id="3"/>
      </w:r>
      <w:r w:rsidR="00B505A7">
        <w:rPr>
          <w:rFonts w:ascii="Calibri" w:hAnsi="Calibri" w:cs="Calibri"/>
          <w:sz w:val="22"/>
          <w:szCs w:val="22"/>
        </w:rPr>
        <w:t xml:space="preserve"> </w:t>
      </w:r>
      <w:r w:rsidR="00CF6DE2">
        <w:rPr>
          <w:rFonts w:ascii="Calibri" w:hAnsi="Calibri" w:cs="Calibri"/>
          <w:sz w:val="22"/>
          <w:szCs w:val="22"/>
        </w:rPr>
        <w:t xml:space="preserve">Ibn </w:t>
      </w:r>
      <w:proofErr w:type="spellStart"/>
      <w:r w:rsidR="00CF6DE2">
        <w:rPr>
          <w:rFonts w:ascii="Calibri" w:hAnsi="Calibri" w:cs="Calibri"/>
          <w:sz w:val="22"/>
          <w:szCs w:val="22"/>
        </w:rPr>
        <w:t>Bishr</w:t>
      </w:r>
      <w:proofErr w:type="spellEnd"/>
      <w:r w:rsidR="00CF6DE2">
        <w:rPr>
          <w:rFonts w:ascii="Calibri" w:hAnsi="Calibri" w:cs="Calibri"/>
          <w:sz w:val="22"/>
          <w:szCs w:val="22"/>
        </w:rPr>
        <w:t xml:space="preserve"> also warned that such outer planet alignments would render ‘infortunes’ in travel to various persons or to travel by sea.</w:t>
      </w:r>
      <w:r w:rsidR="00CF6DE2">
        <w:rPr>
          <w:rStyle w:val="FootnoteReference"/>
          <w:rFonts w:ascii="Calibri" w:hAnsi="Calibri" w:cs="Calibri"/>
          <w:sz w:val="22"/>
          <w:szCs w:val="22"/>
        </w:rPr>
        <w:footnoteReference w:id="4"/>
      </w:r>
      <w:r w:rsidR="002B7E1A">
        <w:rPr>
          <w:rFonts w:ascii="Calibri" w:hAnsi="Calibri" w:cs="Calibri"/>
          <w:sz w:val="22"/>
          <w:szCs w:val="22"/>
        </w:rPr>
        <w:t xml:space="preserve"> </w:t>
      </w:r>
      <w:r w:rsidR="00B505A7">
        <w:rPr>
          <w:rFonts w:ascii="Calibri" w:hAnsi="Calibri" w:cs="Calibri"/>
          <w:sz w:val="22"/>
          <w:szCs w:val="22"/>
        </w:rPr>
        <w:t>The Black Death of the mid-14</w:t>
      </w:r>
      <w:r w:rsidR="00B505A7" w:rsidRPr="00B505A7">
        <w:rPr>
          <w:rFonts w:ascii="Calibri" w:hAnsi="Calibri" w:cs="Calibri"/>
          <w:sz w:val="22"/>
          <w:szCs w:val="22"/>
          <w:vertAlign w:val="superscript"/>
        </w:rPr>
        <w:t>th</w:t>
      </w:r>
      <w:r w:rsidR="00B505A7">
        <w:rPr>
          <w:rFonts w:ascii="Calibri" w:hAnsi="Calibri" w:cs="Calibri"/>
          <w:sz w:val="22"/>
          <w:szCs w:val="22"/>
        </w:rPr>
        <w:t xml:space="preserve"> century coincided with such a triple conjunction of Mars-Jupiter-Saturn which occurred in Aquarius in 1345 CE.</w:t>
      </w:r>
      <w:r w:rsidR="00B505A7" w:rsidRPr="00B505A7">
        <w:rPr>
          <w:rStyle w:val="FootnoteReference"/>
          <w:rFonts w:ascii="Calibri" w:hAnsi="Calibri" w:cs="Calibri"/>
          <w:sz w:val="22"/>
          <w:szCs w:val="22"/>
        </w:rPr>
        <w:t xml:space="preserve"> </w:t>
      </w:r>
      <w:r w:rsidR="00B505A7">
        <w:rPr>
          <w:rStyle w:val="FootnoteReference"/>
          <w:rFonts w:ascii="Calibri" w:hAnsi="Calibri" w:cs="Calibri"/>
          <w:sz w:val="22"/>
          <w:szCs w:val="22"/>
        </w:rPr>
        <w:footnoteReference w:id="5"/>
      </w:r>
      <w:r w:rsidR="00B505A7">
        <w:rPr>
          <w:rFonts w:ascii="Calibri" w:hAnsi="Calibri" w:cs="Calibri"/>
          <w:sz w:val="22"/>
          <w:szCs w:val="22"/>
        </w:rPr>
        <w:t xml:space="preserve">  </w:t>
      </w:r>
      <w:r w:rsidR="00A778BB">
        <w:rPr>
          <w:rFonts w:ascii="Calibri" w:hAnsi="Calibri" w:cs="Calibri"/>
          <w:sz w:val="22"/>
          <w:szCs w:val="22"/>
        </w:rPr>
        <w:t>In March of 2020, Mars sequentially was conjunct Jupiter-Pluto-Saturn in that order</w:t>
      </w:r>
      <w:r w:rsidR="006B7B1E">
        <w:rPr>
          <w:rFonts w:ascii="Calibri" w:hAnsi="Calibri" w:cs="Calibri"/>
          <w:sz w:val="22"/>
          <w:szCs w:val="22"/>
        </w:rPr>
        <w:t xml:space="preserve"> – in tropical Capricorn</w:t>
      </w:r>
      <w:r w:rsidR="00A778BB">
        <w:rPr>
          <w:rFonts w:ascii="Calibri" w:hAnsi="Calibri" w:cs="Calibri"/>
          <w:sz w:val="22"/>
          <w:szCs w:val="22"/>
        </w:rPr>
        <w:t xml:space="preserve">. </w:t>
      </w:r>
      <w:r w:rsidR="00870075" w:rsidRPr="003656B9">
        <w:rPr>
          <w:rFonts w:ascii="Calibri" w:hAnsi="Calibri" w:cs="Calibri"/>
          <w:sz w:val="22"/>
          <w:szCs w:val="22"/>
        </w:rPr>
        <w:t>The most urgent reports issued by the World Health Organization regarding SARS-CoV-2 and the COVID-19 pandemic were released that month</w:t>
      </w:r>
      <w:r w:rsidR="006B7B1E" w:rsidRPr="003656B9">
        <w:rPr>
          <w:rFonts w:ascii="Calibri" w:hAnsi="Calibri" w:cs="Calibri"/>
          <w:sz w:val="22"/>
          <w:szCs w:val="22"/>
        </w:rPr>
        <w:t xml:space="preserve"> at the peak of the global first ‘wave’</w:t>
      </w:r>
      <w:r w:rsidR="00870075" w:rsidRPr="003656B9">
        <w:rPr>
          <w:rFonts w:ascii="Calibri" w:hAnsi="Calibri" w:cs="Calibri"/>
          <w:sz w:val="22"/>
          <w:szCs w:val="22"/>
        </w:rPr>
        <w:t>.</w:t>
      </w:r>
      <w:r w:rsidR="00870075" w:rsidRPr="003656B9">
        <w:rPr>
          <w:rStyle w:val="FootnoteReference"/>
          <w:rFonts w:ascii="Calibri" w:hAnsi="Calibri" w:cs="Calibri"/>
          <w:sz w:val="22"/>
          <w:szCs w:val="22"/>
        </w:rPr>
        <w:footnoteReference w:id="6"/>
      </w:r>
      <w:r w:rsidR="0044539B">
        <w:rPr>
          <w:rFonts w:ascii="Calibri" w:hAnsi="Calibri" w:cs="Calibri"/>
          <w:sz w:val="22"/>
          <w:szCs w:val="22"/>
        </w:rPr>
        <w:t xml:space="preserve"> </w:t>
      </w:r>
    </w:p>
    <w:p w14:paraId="18F71E31" w14:textId="77777777" w:rsidR="00585E78" w:rsidRDefault="006B7B1E" w:rsidP="007F6A9C">
      <w:pPr>
        <w:spacing w:after="120" w:line="276" w:lineRule="auto"/>
        <w:rPr>
          <w:rFonts w:ascii="Calibri" w:hAnsi="Calibri" w:cs="Calibri"/>
          <w:sz w:val="22"/>
          <w:szCs w:val="22"/>
        </w:rPr>
      </w:pPr>
      <w:r>
        <w:rPr>
          <w:rFonts w:ascii="Calibri" w:hAnsi="Calibri" w:cs="Calibri"/>
          <w:sz w:val="22"/>
          <w:szCs w:val="22"/>
        </w:rPr>
        <w:t>Continuing forward, t</w:t>
      </w:r>
      <w:r w:rsidR="007F6A9C" w:rsidRPr="009628EC">
        <w:rPr>
          <w:rFonts w:ascii="Calibri" w:hAnsi="Calibri" w:cs="Calibri"/>
          <w:sz w:val="22"/>
          <w:szCs w:val="22"/>
        </w:rPr>
        <w:t>he late medieval and early Renaissance literature among transitional astrologer</w:t>
      </w:r>
      <w:r w:rsidR="00870075">
        <w:rPr>
          <w:rFonts w:ascii="Calibri" w:hAnsi="Calibri" w:cs="Calibri"/>
          <w:sz w:val="22"/>
          <w:szCs w:val="22"/>
        </w:rPr>
        <w:t xml:space="preserve"> </w:t>
      </w:r>
      <w:r w:rsidR="007F6A9C" w:rsidRPr="009628EC">
        <w:rPr>
          <w:rFonts w:ascii="Calibri" w:hAnsi="Calibri" w:cs="Calibri"/>
          <w:sz w:val="22"/>
          <w:szCs w:val="22"/>
        </w:rPr>
        <w:t>/</w:t>
      </w:r>
      <w:r w:rsidR="00870075">
        <w:rPr>
          <w:rFonts w:ascii="Calibri" w:hAnsi="Calibri" w:cs="Calibri"/>
          <w:sz w:val="22"/>
          <w:szCs w:val="22"/>
        </w:rPr>
        <w:t xml:space="preserve"> </w:t>
      </w:r>
      <w:r w:rsidR="007F6A9C" w:rsidRPr="009628EC">
        <w:rPr>
          <w:rFonts w:ascii="Calibri" w:hAnsi="Calibri" w:cs="Calibri"/>
          <w:sz w:val="22"/>
          <w:szCs w:val="22"/>
        </w:rPr>
        <w:t>astronomers such as Roger Bacon (ca. 1219–1292 CE)</w:t>
      </w:r>
      <w:r w:rsidR="007F6A9C">
        <w:rPr>
          <w:rStyle w:val="FootnoteReference"/>
          <w:rFonts w:ascii="Calibri" w:hAnsi="Calibri" w:cs="Calibri"/>
          <w:sz w:val="22"/>
          <w:szCs w:val="22"/>
        </w:rPr>
        <w:footnoteReference w:id="7"/>
      </w:r>
      <w:r w:rsidR="00351DA2">
        <w:rPr>
          <w:rFonts w:ascii="Calibri" w:hAnsi="Calibri" w:cs="Calibri"/>
          <w:sz w:val="22"/>
          <w:szCs w:val="22"/>
        </w:rPr>
        <w:t xml:space="preserve"> who</w:t>
      </w:r>
      <w:r w:rsidR="007F6A9C" w:rsidRPr="009628EC">
        <w:rPr>
          <w:rFonts w:ascii="Calibri" w:hAnsi="Calibri" w:cs="Calibri"/>
          <w:sz w:val="22"/>
          <w:szCs w:val="22"/>
        </w:rPr>
        <w:t>,</w:t>
      </w:r>
      <w:r w:rsidR="00351DA2">
        <w:rPr>
          <w:rFonts w:ascii="Calibri" w:hAnsi="Calibri" w:cs="Calibri"/>
          <w:sz w:val="22"/>
          <w:szCs w:val="22"/>
        </w:rPr>
        <w:t xml:space="preserve"> as Nicholas Campion has argued, ‘pushed astrology into potentially dangerous realms’ by associating this event with Judaic history and more comprehensively as the arbiter of the rise and fall of all great currents of religious history.</w:t>
      </w:r>
      <w:r w:rsidR="00351DA2">
        <w:rPr>
          <w:rStyle w:val="FootnoteReference"/>
          <w:rFonts w:ascii="Calibri" w:hAnsi="Calibri" w:cs="Calibri"/>
          <w:sz w:val="22"/>
          <w:szCs w:val="22"/>
        </w:rPr>
        <w:footnoteReference w:id="8"/>
      </w:r>
      <w:r w:rsidR="007F6A9C" w:rsidRPr="009628EC">
        <w:rPr>
          <w:rFonts w:ascii="Calibri" w:hAnsi="Calibri" w:cs="Calibri"/>
          <w:sz w:val="22"/>
          <w:szCs w:val="22"/>
        </w:rPr>
        <w:t xml:space="preserve"> </w:t>
      </w:r>
      <w:r w:rsidR="00610030">
        <w:rPr>
          <w:rFonts w:ascii="Calibri" w:hAnsi="Calibri" w:cs="Calibri"/>
          <w:sz w:val="22"/>
          <w:szCs w:val="22"/>
        </w:rPr>
        <w:t xml:space="preserve">Campion further stated that Bacon’s apocalyptic astrology drew extensively on </w:t>
      </w:r>
      <w:r w:rsidR="00610030" w:rsidRPr="009628EC">
        <w:rPr>
          <w:rFonts w:ascii="Calibri" w:hAnsi="Calibri" w:cs="Calibri"/>
          <w:sz w:val="22"/>
          <w:szCs w:val="22"/>
        </w:rPr>
        <w:t xml:space="preserve">Abu </w:t>
      </w:r>
      <w:proofErr w:type="spellStart"/>
      <w:r w:rsidR="00610030" w:rsidRPr="009628EC">
        <w:rPr>
          <w:rFonts w:ascii="Calibri" w:hAnsi="Calibri" w:cs="Calibri"/>
          <w:sz w:val="22"/>
          <w:szCs w:val="22"/>
        </w:rPr>
        <w:t>Ma'shar</w:t>
      </w:r>
      <w:r w:rsidR="00610030">
        <w:rPr>
          <w:rFonts w:ascii="Calibri" w:hAnsi="Calibri" w:cs="Calibri"/>
          <w:sz w:val="22"/>
          <w:szCs w:val="22"/>
        </w:rPr>
        <w:t>’s</w:t>
      </w:r>
      <w:proofErr w:type="spellEnd"/>
      <w:r w:rsidR="00610030">
        <w:rPr>
          <w:rFonts w:ascii="Calibri" w:hAnsi="Calibri" w:cs="Calibri"/>
          <w:sz w:val="22"/>
          <w:szCs w:val="22"/>
        </w:rPr>
        <w:t xml:space="preserve"> contemporary, </w:t>
      </w:r>
      <w:proofErr w:type="spellStart"/>
      <w:r w:rsidR="00610030">
        <w:rPr>
          <w:rFonts w:ascii="Calibri" w:hAnsi="Calibri" w:cs="Calibri"/>
          <w:sz w:val="22"/>
          <w:szCs w:val="22"/>
        </w:rPr>
        <w:t>Masha’Allah</w:t>
      </w:r>
      <w:proofErr w:type="spellEnd"/>
      <w:r w:rsidR="00610030">
        <w:rPr>
          <w:rFonts w:ascii="Calibri" w:hAnsi="Calibri" w:cs="Calibri"/>
          <w:sz w:val="22"/>
          <w:szCs w:val="22"/>
        </w:rPr>
        <w:t>, and the notion that Great Conjunctions as planetary cycles were an ‘astronomical pattern to socio-political and religious shifts which occurred every 240 years, and periodic conflagrations or catastrophes…[take] place every 960 years’.</w:t>
      </w:r>
      <w:r w:rsidR="00610030">
        <w:rPr>
          <w:rStyle w:val="FootnoteReference"/>
          <w:rFonts w:ascii="Calibri" w:hAnsi="Calibri" w:cs="Calibri"/>
          <w:sz w:val="22"/>
          <w:szCs w:val="22"/>
        </w:rPr>
        <w:footnoteReference w:id="9"/>
      </w:r>
      <w:r w:rsidR="00610030">
        <w:rPr>
          <w:rFonts w:ascii="Calibri" w:hAnsi="Calibri" w:cs="Calibri"/>
          <w:sz w:val="22"/>
          <w:szCs w:val="22"/>
        </w:rPr>
        <w:t xml:space="preserve">  </w:t>
      </w:r>
      <w:r w:rsidR="006B00D1">
        <w:rPr>
          <w:rFonts w:ascii="Calibri" w:hAnsi="Calibri" w:cs="Calibri"/>
          <w:sz w:val="22"/>
          <w:szCs w:val="22"/>
        </w:rPr>
        <w:t xml:space="preserve">According to Anthony </w:t>
      </w:r>
      <w:proofErr w:type="spellStart"/>
      <w:r w:rsidR="006B00D1">
        <w:rPr>
          <w:rFonts w:ascii="Calibri" w:hAnsi="Calibri" w:cs="Calibri"/>
          <w:sz w:val="22"/>
          <w:szCs w:val="22"/>
        </w:rPr>
        <w:t>Aveni</w:t>
      </w:r>
      <w:proofErr w:type="spellEnd"/>
      <w:r w:rsidR="006B00D1">
        <w:rPr>
          <w:rFonts w:ascii="Calibri" w:hAnsi="Calibri" w:cs="Calibri"/>
          <w:sz w:val="22"/>
          <w:szCs w:val="22"/>
        </w:rPr>
        <w:t xml:space="preserve">, the 1603 conjunction of Jupiter and Saturn was closely observed by </w:t>
      </w:r>
      <w:r w:rsidR="007F6A9C" w:rsidRPr="009628EC">
        <w:rPr>
          <w:rFonts w:ascii="Calibri" w:hAnsi="Calibri" w:cs="Calibri"/>
          <w:sz w:val="22"/>
          <w:szCs w:val="22"/>
        </w:rPr>
        <w:t>Johannes Kepler (1571-1630 CE)</w:t>
      </w:r>
      <w:r w:rsidR="006B00D1">
        <w:rPr>
          <w:rFonts w:ascii="Calibri" w:hAnsi="Calibri" w:cs="Calibri"/>
          <w:sz w:val="22"/>
          <w:szCs w:val="22"/>
        </w:rPr>
        <w:t xml:space="preserve"> and prompted Kepler to be among the first to back-calculate</w:t>
      </w:r>
      <w:r w:rsidR="00EE34A9">
        <w:rPr>
          <w:rFonts w:ascii="Calibri" w:hAnsi="Calibri" w:cs="Calibri"/>
          <w:sz w:val="22"/>
          <w:szCs w:val="22"/>
        </w:rPr>
        <w:t xml:space="preserve"> the event</w:t>
      </w:r>
      <w:r w:rsidR="006B00D1">
        <w:rPr>
          <w:rFonts w:ascii="Calibri" w:hAnsi="Calibri" w:cs="Calibri"/>
          <w:sz w:val="22"/>
          <w:szCs w:val="22"/>
        </w:rPr>
        <w:t xml:space="preserve"> [to] the 7 BCE conjunction – not as </w:t>
      </w:r>
      <w:r w:rsidR="006B00D1" w:rsidRPr="00EE34A9">
        <w:rPr>
          <w:rFonts w:ascii="Calibri" w:hAnsi="Calibri" w:cs="Calibri"/>
          <w:i/>
          <w:iCs/>
          <w:sz w:val="22"/>
          <w:szCs w:val="22"/>
        </w:rPr>
        <w:t>the</w:t>
      </w:r>
      <w:r w:rsidR="006B00D1">
        <w:rPr>
          <w:rFonts w:ascii="Calibri" w:hAnsi="Calibri" w:cs="Calibri"/>
          <w:sz w:val="22"/>
          <w:szCs w:val="22"/>
        </w:rPr>
        <w:t xml:space="preserve"> Star of Bethlehem – but as a herald of the coming of the Christ.</w:t>
      </w:r>
      <w:r w:rsidR="006B00D1">
        <w:rPr>
          <w:rStyle w:val="FootnoteReference"/>
          <w:rFonts w:ascii="Calibri" w:hAnsi="Calibri" w:cs="Calibri"/>
          <w:sz w:val="22"/>
          <w:szCs w:val="22"/>
        </w:rPr>
        <w:footnoteReference w:id="10"/>
      </w:r>
      <w:r w:rsidR="007F6A9C" w:rsidRPr="009628EC">
        <w:rPr>
          <w:rFonts w:ascii="Calibri" w:hAnsi="Calibri" w:cs="Calibri"/>
          <w:sz w:val="22"/>
          <w:szCs w:val="22"/>
        </w:rPr>
        <w:t xml:space="preserve"> </w:t>
      </w:r>
      <w:r w:rsidR="00F1765D">
        <w:rPr>
          <w:rFonts w:ascii="Calibri" w:hAnsi="Calibri" w:cs="Calibri"/>
          <w:sz w:val="22"/>
          <w:szCs w:val="22"/>
        </w:rPr>
        <w:t>One notable modern example of such ‘back dating’ is t</w:t>
      </w:r>
      <w:r w:rsidR="00F1765D" w:rsidRPr="009628EC">
        <w:rPr>
          <w:rFonts w:ascii="Calibri" w:hAnsi="Calibri" w:cs="Calibri"/>
          <w:sz w:val="22"/>
          <w:szCs w:val="22"/>
        </w:rPr>
        <w:t xml:space="preserve">he Saturn-Pluto conjunction of 1914-15 </w:t>
      </w:r>
      <w:r w:rsidR="00F1765D">
        <w:rPr>
          <w:rFonts w:ascii="Calibri" w:hAnsi="Calibri" w:cs="Calibri"/>
          <w:sz w:val="22"/>
          <w:szCs w:val="22"/>
        </w:rPr>
        <w:t xml:space="preserve">as </w:t>
      </w:r>
      <w:r w:rsidR="00F1765D" w:rsidRPr="009628EC">
        <w:rPr>
          <w:rFonts w:ascii="Calibri" w:hAnsi="Calibri" w:cs="Calibri"/>
          <w:sz w:val="22"/>
          <w:szCs w:val="22"/>
        </w:rPr>
        <w:t>ha</w:t>
      </w:r>
      <w:r w:rsidR="00F1765D">
        <w:rPr>
          <w:rFonts w:ascii="Calibri" w:hAnsi="Calibri" w:cs="Calibri"/>
          <w:sz w:val="22"/>
          <w:szCs w:val="22"/>
        </w:rPr>
        <w:t>ving</w:t>
      </w:r>
      <w:r w:rsidR="00F1765D" w:rsidRPr="009628EC">
        <w:rPr>
          <w:rFonts w:ascii="Calibri" w:hAnsi="Calibri" w:cs="Calibri"/>
          <w:sz w:val="22"/>
          <w:szCs w:val="22"/>
        </w:rPr>
        <w:t xml:space="preserve"> been </w:t>
      </w:r>
      <w:r w:rsidR="00F1765D">
        <w:rPr>
          <w:rFonts w:ascii="Calibri" w:hAnsi="Calibri" w:cs="Calibri"/>
          <w:sz w:val="22"/>
          <w:szCs w:val="22"/>
        </w:rPr>
        <w:t>(</w:t>
      </w:r>
      <w:r w:rsidR="00F1765D" w:rsidRPr="009628EC">
        <w:rPr>
          <w:rFonts w:ascii="Calibri" w:hAnsi="Calibri" w:cs="Calibri"/>
          <w:sz w:val="22"/>
          <w:szCs w:val="22"/>
        </w:rPr>
        <w:t>retro</w:t>
      </w:r>
      <w:r w:rsidR="00F1765D">
        <w:rPr>
          <w:rFonts w:ascii="Calibri" w:hAnsi="Calibri" w:cs="Calibri"/>
          <w:sz w:val="22"/>
          <w:szCs w:val="22"/>
        </w:rPr>
        <w:t>spectively)</w:t>
      </w:r>
      <w:r w:rsidR="00F1765D" w:rsidRPr="009628EC">
        <w:rPr>
          <w:rFonts w:ascii="Calibri" w:hAnsi="Calibri" w:cs="Calibri"/>
          <w:sz w:val="22"/>
          <w:szCs w:val="22"/>
        </w:rPr>
        <w:t xml:space="preserve"> aligned with</w:t>
      </w:r>
      <w:r w:rsidR="00F1765D">
        <w:rPr>
          <w:rFonts w:ascii="Calibri" w:hAnsi="Calibri" w:cs="Calibri"/>
          <w:sz w:val="22"/>
          <w:szCs w:val="22"/>
        </w:rPr>
        <w:t>, and interpreted within, a narrative of the ‘shadow side of ambition and abuses of power’ -</w:t>
      </w:r>
      <w:r w:rsidR="00F1765D" w:rsidRPr="009628EC">
        <w:rPr>
          <w:rFonts w:ascii="Calibri" w:hAnsi="Calibri" w:cs="Calibri"/>
          <w:sz w:val="22"/>
          <w:szCs w:val="22"/>
        </w:rPr>
        <w:t xml:space="preserve"> the outbreak of </w:t>
      </w:r>
      <w:r w:rsidR="00F1765D">
        <w:rPr>
          <w:rFonts w:ascii="Calibri" w:hAnsi="Calibri" w:cs="Calibri"/>
          <w:sz w:val="22"/>
          <w:szCs w:val="22"/>
        </w:rPr>
        <w:t xml:space="preserve">hostilities </w:t>
      </w:r>
      <w:r w:rsidR="00F1765D">
        <w:rPr>
          <w:rFonts w:ascii="Calibri" w:hAnsi="Calibri" w:cs="Calibri"/>
          <w:sz w:val="22"/>
          <w:szCs w:val="22"/>
        </w:rPr>
        <w:lastRenderedPageBreak/>
        <w:t xml:space="preserve">leading to </w:t>
      </w:r>
      <w:r w:rsidR="00F1765D" w:rsidRPr="009628EC">
        <w:rPr>
          <w:rFonts w:ascii="Calibri" w:hAnsi="Calibri" w:cs="Calibri"/>
          <w:sz w:val="22"/>
          <w:szCs w:val="22"/>
        </w:rPr>
        <w:t>World War 1.</w:t>
      </w:r>
      <w:r w:rsidR="00F1765D">
        <w:rPr>
          <w:rStyle w:val="FootnoteReference"/>
          <w:rFonts w:ascii="Calibri" w:hAnsi="Calibri" w:cs="Calibri"/>
          <w:sz w:val="22"/>
          <w:szCs w:val="22"/>
        </w:rPr>
        <w:footnoteReference w:id="11"/>
      </w:r>
      <w:r w:rsidR="009706D9">
        <w:rPr>
          <w:rFonts w:ascii="Calibri" w:hAnsi="Calibri" w:cs="Calibri"/>
          <w:sz w:val="22"/>
          <w:szCs w:val="22"/>
        </w:rPr>
        <w:t xml:space="preserve"> </w:t>
      </w:r>
      <w:r w:rsidR="007F6A9C" w:rsidRPr="009628EC">
        <w:rPr>
          <w:rFonts w:ascii="Calibri" w:hAnsi="Calibri" w:cs="Calibri"/>
          <w:sz w:val="22"/>
          <w:szCs w:val="22"/>
        </w:rPr>
        <w:t xml:space="preserve">The phenomenon </w:t>
      </w:r>
      <w:r w:rsidR="007F6A9C">
        <w:rPr>
          <w:rFonts w:ascii="Calibri" w:hAnsi="Calibri" w:cs="Calibri"/>
          <w:sz w:val="22"/>
          <w:szCs w:val="22"/>
        </w:rPr>
        <w:t xml:space="preserve">of the Great Conjunction </w:t>
      </w:r>
      <w:r w:rsidR="007F6A9C" w:rsidRPr="009628EC">
        <w:rPr>
          <w:rFonts w:ascii="Calibri" w:hAnsi="Calibri" w:cs="Calibri"/>
          <w:sz w:val="22"/>
          <w:szCs w:val="22"/>
        </w:rPr>
        <w:t>is also a feature of early dramatists such as Dante Alighieri (ca. 1265-1321 CE)</w:t>
      </w:r>
      <w:r w:rsidR="007F6A9C">
        <w:rPr>
          <w:rStyle w:val="FootnoteReference"/>
          <w:rFonts w:ascii="Calibri" w:hAnsi="Calibri" w:cs="Calibri"/>
          <w:sz w:val="22"/>
          <w:szCs w:val="22"/>
        </w:rPr>
        <w:footnoteReference w:id="12"/>
      </w:r>
      <w:r w:rsidR="007F6A9C">
        <w:rPr>
          <w:rFonts w:ascii="Calibri" w:hAnsi="Calibri" w:cs="Calibri"/>
          <w:sz w:val="22"/>
          <w:szCs w:val="22"/>
        </w:rPr>
        <w:t xml:space="preserve"> </w:t>
      </w:r>
      <w:r w:rsidR="007F6A9C" w:rsidRPr="009628EC">
        <w:rPr>
          <w:rFonts w:ascii="Calibri" w:hAnsi="Calibri" w:cs="Calibri"/>
          <w:sz w:val="22"/>
          <w:szCs w:val="22"/>
        </w:rPr>
        <w:t>and William Shakespeare (1564-1616 CE).</w:t>
      </w:r>
      <w:r w:rsidR="007F6A9C">
        <w:rPr>
          <w:rStyle w:val="FootnoteReference"/>
          <w:rFonts w:ascii="Calibri" w:hAnsi="Calibri" w:cs="Calibri"/>
          <w:sz w:val="22"/>
          <w:szCs w:val="22"/>
        </w:rPr>
        <w:footnoteReference w:id="13"/>
      </w:r>
      <w:r w:rsidR="007F6A9C" w:rsidRPr="009628EC">
        <w:rPr>
          <w:rFonts w:ascii="Calibri" w:hAnsi="Calibri" w:cs="Calibri"/>
          <w:sz w:val="22"/>
          <w:szCs w:val="22"/>
        </w:rPr>
        <w:t xml:space="preserve">  </w:t>
      </w:r>
    </w:p>
    <w:p w14:paraId="14FB31B2" w14:textId="6BB1A440" w:rsidR="007F6A9C" w:rsidRPr="009628EC" w:rsidRDefault="00B950FD" w:rsidP="007F6A9C">
      <w:pPr>
        <w:spacing w:after="120" w:line="276" w:lineRule="auto"/>
        <w:rPr>
          <w:rFonts w:ascii="Calibri" w:hAnsi="Calibri" w:cs="Calibri"/>
          <w:sz w:val="22"/>
          <w:szCs w:val="22"/>
        </w:rPr>
      </w:pPr>
      <w:r>
        <w:rPr>
          <w:rFonts w:ascii="Calibri" w:hAnsi="Calibri" w:cs="Calibri"/>
          <w:sz w:val="22"/>
          <w:szCs w:val="22"/>
        </w:rPr>
        <w:t>In the instance of Dante, and in contrast to the astrological accounts of 14</w:t>
      </w:r>
      <w:r w:rsidRPr="00B950FD">
        <w:rPr>
          <w:rFonts w:ascii="Calibri" w:hAnsi="Calibri" w:cs="Calibri"/>
          <w:sz w:val="22"/>
          <w:szCs w:val="22"/>
          <w:vertAlign w:val="superscript"/>
        </w:rPr>
        <w:t>th</w:t>
      </w:r>
      <w:r>
        <w:rPr>
          <w:rFonts w:ascii="Calibri" w:hAnsi="Calibri" w:cs="Calibri"/>
          <w:sz w:val="22"/>
          <w:szCs w:val="22"/>
        </w:rPr>
        <w:t xml:space="preserve"> century catastrophe</w:t>
      </w:r>
      <w:r w:rsidR="00310438">
        <w:rPr>
          <w:rFonts w:ascii="Calibri" w:hAnsi="Calibri" w:cs="Calibri"/>
          <w:sz w:val="22"/>
          <w:szCs w:val="22"/>
        </w:rPr>
        <w:t xml:space="preserve">s of Campion, Woody claimed that ‘all his genius’ (Dante’s </w:t>
      </w:r>
      <w:proofErr w:type="spellStart"/>
      <w:r w:rsidR="00310438">
        <w:rPr>
          <w:rFonts w:ascii="Calibri" w:hAnsi="Calibri" w:cs="Calibri"/>
          <w:i/>
          <w:iCs/>
          <w:sz w:val="22"/>
          <w:szCs w:val="22"/>
        </w:rPr>
        <w:t>tutto</w:t>
      </w:r>
      <w:proofErr w:type="spellEnd"/>
      <w:r w:rsidR="00310438">
        <w:rPr>
          <w:rFonts w:ascii="Calibri" w:hAnsi="Calibri" w:cs="Calibri"/>
          <w:i/>
          <w:iCs/>
          <w:sz w:val="22"/>
          <w:szCs w:val="22"/>
        </w:rPr>
        <w:t xml:space="preserve"> il </w:t>
      </w:r>
      <w:proofErr w:type="spellStart"/>
      <w:r w:rsidR="00310438">
        <w:rPr>
          <w:rFonts w:ascii="Calibri" w:hAnsi="Calibri" w:cs="Calibri"/>
          <w:i/>
          <w:iCs/>
          <w:sz w:val="22"/>
          <w:szCs w:val="22"/>
        </w:rPr>
        <w:t>mio</w:t>
      </w:r>
      <w:proofErr w:type="spellEnd"/>
      <w:r w:rsidR="00310438">
        <w:rPr>
          <w:rFonts w:ascii="Calibri" w:hAnsi="Calibri" w:cs="Calibri"/>
          <w:i/>
          <w:iCs/>
          <w:sz w:val="22"/>
          <w:szCs w:val="22"/>
        </w:rPr>
        <w:t xml:space="preserve"> </w:t>
      </w:r>
      <w:proofErr w:type="spellStart"/>
      <w:r w:rsidR="00310438">
        <w:rPr>
          <w:rFonts w:ascii="Calibri" w:hAnsi="Calibri" w:cs="Calibri"/>
          <w:i/>
          <w:iCs/>
          <w:sz w:val="22"/>
          <w:szCs w:val="22"/>
        </w:rPr>
        <w:t>ingegno</w:t>
      </w:r>
      <w:proofErr w:type="spellEnd"/>
      <w:r w:rsidR="00310438">
        <w:rPr>
          <w:rFonts w:ascii="Calibri" w:hAnsi="Calibri" w:cs="Calibri"/>
          <w:sz w:val="22"/>
          <w:szCs w:val="22"/>
        </w:rPr>
        <w:t>) was attributable to the Great Conjunction of the year of his birth (in Gemini) and later ones coinciding with his prognostications – not of calamity, but of the ‘reformation of Christendom’.</w:t>
      </w:r>
      <w:r w:rsidR="00310438">
        <w:rPr>
          <w:rStyle w:val="FootnoteReference"/>
          <w:rFonts w:ascii="Calibri" w:hAnsi="Calibri" w:cs="Calibri"/>
          <w:sz w:val="22"/>
          <w:szCs w:val="22"/>
        </w:rPr>
        <w:footnoteReference w:id="14"/>
      </w:r>
      <w:r w:rsidR="00310438">
        <w:rPr>
          <w:rFonts w:ascii="Calibri" w:hAnsi="Calibri" w:cs="Calibri"/>
          <w:sz w:val="22"/>
          <w:szCs w:val="22"/>
        </w:rPr>
        <w:t xml:space="preserve"> </w:t>
      </w:r>
      <w:r>
        <w:rPr>
          <w:rFonts w:ascii="Calibri" w:hAnsi="Calibri" w:cs="Calibri"/>
          <w:sz w:val="22"/>
          <w:szCs w:val="22"/>
        </w:rPr>
        <w:t xml:space="preserve"> </w:t>
      </w:r>
      <w:r w:rsidR="00640379">
        <w:rPr>
          <w:rFonts w:ascii="Calibri" w:hAnsi="Calibri" w:cs="Calibri"/>
          <w:sz w:val="22"/>
          <w:szCs w:val="22"/>
        </w:rPr>
        <w:t>These historical accounts of Great Conjunctions – with few exceptions</w:t>
      </w:r>
      <w:r w:rsidR="00710642">
        <w:rPr>
          <w:rFonts w:ascii="Calibri" w:hAnsi="Calibri" w:cs="Calibri"/>
          <w:sz w:val="22"/>
          <w:szCs w:val="22"/>
        </w:rPr>
        <w:t xml:space="preserve"> such as the nativity of Christ</w:t>
      </w:r>
      <w:r w:rsidR="00310438">
        <w:rPr>
          <w:rFonts w:ascii="Calibri" w:hAnsi="Calibri" w:cs="Calibri"/>
          <w:sz w:val="22"/>
          <w:szCs w:val="22"/>
        </w:rPr>
        <w:t xml:space="preserve"> and the astrological musings of Dante</w:t>
      </w:r>
      <w:r w:rsidR="00640379">
        <w:rPr>
          <w:rFonts w:ascii="Calibri" w:hAnsi="Calibri" w:cs="Calibri"/>
          <w:sz w:val="22"/>
          <w:szCs w:val="22"/>
        </w:rPr>
        <w:t xml:space="preserve"> – were rather </w:t>
      </w:r>
      <w:r w:rsidR="00640379">
        <w:rPr>
          <w:rFonts w:asciiTheme="minorHAnsi" w:hAnsiTheme="minorHAnsi" w:cstheme="minorHAnsi"/>
          <w:sz w:val="22"/>
          <w:szCs w:val="22"/>
        </w:rPr>
        <w:t>pessimistic and foreboding, containing a negativity and severity of consequences for governance, political authority, and prospects of the disruption of the social order and turbulence within society’s systems.</w:t>
      </w:r>
      <w:r w:rsidR="00266A1D">
        <w:rPr>
          <w:rFonts w:asciiTheme="minorHAnsi" w:hAnsiTheme="minorHAnsi" w:cstheme="minorHAnsi"/>
          <w:sz w:val="22"/>
          <w:szCs w:val="22"/>
        </w:rPr>
        <w:t xml:space="preserve"> </w:t>
      </w:r>
      <w:r w:rsidR="00F33CD7">
        <w:rPr>
          <w:rFonts w:asciiTheme="minorHAnsi" w:hAnsiTheme="minorHAnsi" w:cstheme="minorHAnsi"/>
          <w:sz w:val="22"/>
          <w:szCs w:val="22"/>
        </w:rPr>
        <w:t xml:space="preserve">For instance, </w:t>
      </w:r>
      <w:r w:rsidR="00266A1D">
        <w:rPr>
          <w:rFonts w:asciiTheme="minorHAnsi" w:hAnsiTheme="minorHAnsi" w:cstheme="minorHAnsi"/>
          <w:sz w:val="22"/>
          <w:szCs w:val="22"/>
        </w:rPr>
        <w:t>Margaret Aston’s account of the ‘astrological fracas of 1583’ pitt</w:t>
      </w:r>
      <w:r w:rsidR="00CF779F">
        <w:rPr>
          <w:rFonts w:asciiTheme="minorHAnsi" w:hAnsiTheme="minorHAnsi" w:cstheme="minorHAnsi"/>
          <w:sz w:val="22"/>
          <w:szCs w:val="22"/>
        </w:rPr>
        <w:t>ed</w:t>
      </w:r>
      <w:r w:rsidR="00266A1D">
        <w:rPr>
          <w:rFonts w:asciiTheme="minorHAnsi" w:hAnsiTheme="minorHAnsi" w:cstheme="minorHAnsi"/>
          <w:sz w:val="22"/>
          <w:szCs w:val="22"/>
        </w:rPr>
        <w:t xml:space="preserve"> Richard Harvey </w:t>
      </w:r>
      <w:r w:rsidR="00EE21E7">
        <w:rPr>
          <w:rFonts w:asciiTheme="minorHAnsi" w:hAnsiTheme="minorHAnsi" w:cstheme="minorHAnsi"/>
          <w:sz w:val="22"/>
          <w:szCs w:val="22"/>
        </w:rPr>
        <w:t xml:space="preserve">and Thomas Heath as protagonists in a </w:t>
      </w:r>
      <w:r w:rsidR="00CF779F">
        <w:rPr>
          <w:rFonts w:asciiTheme="minorHAnsi" w:hAnsiTheme="minorHAnsi" w:cstheme="minorHAnsi"/>
          <w:sz w:val="22"/>
          <w:szCs w:val="22"/>
        </w:rPr>
        <w:t>‘play’ to determine</w:t>
      </w:r>
      <w:r w:rsidR="00266A1D">
        <w:rPr>
          <w:rFonts w:asciiTheme="minorHAnsi" w:hAnsiTheme="minorHAnsi" w:cstheme="minorHAnsi"/>
          <w:sz w:val="22"/>
          <w:szCs w:val="22"/>
        </w:rPr>
        <w:t xml:space="preserve"> whether the consequences for the world that year would be ‘heavy calamities, imprisonments, disturbances, tribulations, anguish and sorrow’</w:t>
      </w:r>
      <w:r w:rsidR="00EE21E7">
        <w:rPr>
          <w:rFonts w:asciiTheme="minorHAnsi" w:hAnsiTheme="minorHAnsi" w:cstheme="minorHAnsi"/>
          <w:sz w:val="22"/>
          <w:szCs w:val="22"/>
        </w:rPr>
        <w:t xml:space="preserve"> (Harvey)</w:t>
      </w:r>
      <w:r w:rsidR="00266A1D">
        <w:rPr>
          <w:rFonts w:asciiTheme="minorHAnsi" w:hAnsiTheme="minorHAnsi" w:cstheme="minorHAnsi"/>
          <w:sz w:val="22"/>
          <w:szCs w:val="22"/>
        </w:rPr>
        <w:t xml:space="preserve"> or ‘most happy, prosperous and benevolent</w:t>
      </w:r>
      <w:r w:rsidR="00EE21E7">
        <w:rPr>
          <w:rFonts w:asciiTheme="minorHAnsi" w:hAnsiTheme="minorHAnsi" w:cstheme="minorHAnsi"/>
          <w:sz w:val="22"/>
          <w:szCs w:val="22"/>
        </w:rPr>
        <w:t>….[and] not pretend or foresee any great matter worthy of writing, much less the alteration of kingdoms, the coming of Christ in judgement, or the consummation of the world’ (Heath).</w:t>
      </w:r>
      <w:r w:rsidR="00EE21E7">
        <w:rPr>
          <w:rStyle w:val="FootnoteReference"/>
          <w:rFonts w:asciiTheme="minorHAnsi" w:hAnsiTheme="minorHAnsi" w:cstheme="minorHAnsi"/>
          <w:sz w:val="22"/>
          <w:szCs w:val="22"/>
        </w:rPr>
        <w:footnoteReference w:id="15"/>
      </w:r>
      <w:r w:rsidR="00F33CD7">
        <w:rPr>
          <w:rFonts w:asciiTheme="minorHAnsi" w:hAnsiTheme="minorHAnsi" w:cstheme="minorHAnsi"/>
          <w:sz w:val="22"/>
          <w:szCs w:val="22"/>
        </w:rPr>
        <w:t xml:space="preserve"> This is the epitome of the polarity of the Great Conjunction as blessing or curse.</w:t>
      </w:r>
    </w:p>
    <w:p w14:paraId="03AE3FA7" w14:textId="5BDCD80B" w:rsidR="007F6A9C" w:rsidRDefault="00640379" w:rsidP="007F6A9C">
      <w:pPr>
        <w:spacing w:after="120" w:line="276" w:lineRule="auto"/>
        <w:rPr>
          <w:rFonts w:ascii="Calibri" w:hAnsi="Calibri" w:cs="Calibri"/>
          <w:sz w:val="22"/>
          <w:szCs w:val="22"/>
        </w:rPr>
      </w:pPr>
      <w:r>
        <w:rPr>
          <w:rFonts w:ascii="Calibri" w:hAnsi="Calibri" w:cs="Calibri"/>
          <w:sz w:val="22"/>
          <w:szCs w:val="22"/>
        </w:rPr>
        <w:t>T</w:t>
      </w:r>
      <w:r w:rsidR="007F6A9C" w:rsidRPr="009628EC">
        <w:rPr>
          <w:rFonts w:ascii="Calibri" w:hAnsi="Calibri" w:cs="Calibri"/>
          <w:sz w:val="22"/>
          <w:szCs w:val="22"/>
        </w:rPr>
        <w:t xml:space="preserve">he triple Great Conjunction of 7-6 BCE in tropical Pisces has been </w:t>
      </w:r>
      <w:r w:rsidR="00077C5B">
        <w:rPr>
          <w:rFonts w:ascii="Calibri" w:hAnsi="Calibri" w:cs="Calibri"/>
          <w:sz w:val="22"/>
          <w:szCs w:val="22"/>
        </w:rPr>
        <w:t xml:space="preserve">identified </w:t>
      </w:r>
      <w:r w:rsidR="007F6A9C" w:rsidRPr="009628EC">
        <w:rPr>
          <w:rFonts w:ascii="Calibri" w:hAnsi="Calibri" w:cs="Calibri"/>
          <w:sz w:val="22"/>
          <w:szCs w:val="22"/>
        </w:rPr>
        <w:t xml:space="preserve">as a probable candidate for the “Star of Bethlehem” or </w:t>
      </w:r>
      <w:r w:rsidR="00FE602E">
        <w:rPr>
          <w:rFonts w:ascii="Calibri" w:hAnsi="Calibri" w:cs="Calibri"/>
          <w:sz w:val="22"/>
          <w:szCs w:val="22"/>
        </w:rPr>
        <w:t xml:space="preserve">possibly </w:t>
      </w:r>
      <w:r w:rsidR="007F6A9C" w:rsidRPr="009628EC">
        <w:rPr>
          <w:rFonts w:ascii="Calibri" w:hAnsi="Calibri" w:cs="Calibri"/>
          <w:sz w:val="22"/>
          <w:szCs w:val="22"/>
        </w:rPr>
        <w:t>the herald of the Piscean Age</w:t>
      </w:r>
      <w:r w:rsidR="00077C5B">
        <w:rPr>
          <w:rFonts w:ascii="Calibri" w:hAnsi="Calibri" w:cs="Calibri"/>
          <w:sz w:val="22"/>
          <w:szCs w:val="22"/>
        </w:rPr>
        <w:t xml:space="preserve"> </w:t>
      </w:r>
      <w:r w:rsidR="00FE602E">
        <w:rPr>
          <w:rFonts w:ascii="Calibri" w:hAnsi="Calibri" w:cs="Calibri"/>
          <w:sz w:val="22"/>
          <w:szCs w:val="22"/>
        </w:rPr>
        <w:t>as described in</w:t>
      </w:r>
      <w:r w:rsidR="00077C5B">
        <w:rPr>
          <w:rFonts w:ascii="Calibri" w:hAnsi="Calibri" w:cs="Calibri"/>
          <w:sz w:val="22"/>
          <w:szCs w:val="22"/>
        </w:rPr>
        <w:t xml:space="preserve"> the work of Brady, Burke-Gaffney, and Molnar</w:t>
      </w:r>
      <w:r w:rsidR="007F6A9C" w:rsidRPr="009628EC">
        <w:rPr>
          <w:rFonts w:ascii="Calibri" w:hAnsi="Calibri" w:cs="Calibri"/>
          <w:sz w:val="22"/>
          <w:szCs w:val="22"/>
        </w:rPr>
        <w:t>.</w:t>
      </w:r>
      <w:r w:rsidR="00632907">
        <w:rPr>
          <w:rStyle w:val="FootnoteReference"/>
          <w:rFonts w:ascii="Calibri" w:hAnsi="Calibri" w:cs="Calibri"/>
          <w:sz w:val="22"/>
          <w:szCs w:val="22"/>
        </w:rPr>
        <w:footnoteReference w:id="16"/>
      </w:r>
      <w:r w:rsidR="00632907">
        <w:rPr>
          <w:rFonts w:ascii="Calibri" w:hAnsi="Calibri" w:cs="Calibri"/>
          <w:sz w:val="22"/>
          <w:szCs w:val="22"/>
          <w:vertAlign w:val="superscript"/>
        </w:rPr>
        <w:t xml:space="preserve">, </w:t>
      </w:r>
      <w:r w:rsidR="00632907">
        <w:rPr>
          <w:rStyle w:val="FootnoteReference"/>
          <w:rFonts w:ascii="Calibri" w:hAnsi="Calibri" w:cs="Calibri"/>
          <w:sz w:val="22"/>
          <w:szCs w:val="22"/>
        </w:rPr>
        <w:footnoteReference w:id="17"/>
      </w:r>
      <w:r w:rsidR="00632907">
        <w:rPr>
          <w:rFonts w:ascii="Calibri" w:hAnsi="Calibri" w:cs="Calibri"/>
          <w:sz w:val="22"/>
          <w:szCs w:val="22"/>
          <w:vertAlign w:val="superscript"/>
        </w:rPr>
        <w:t xml:space="preserve">, </w:t>
      </w:r>
      <w:r w:rsidR="00632907">
        <w:rPr>
          <w:rStyle w:val="FootnoteReference"/>
          <w:rFonts w:ascii="Calibri" w:hAnsi="Calibri" w:cs="Calibri"/>
          <w:sz w:val="22"/>
          <w:szCs w:val="22"/>
        </w:rPr>
        <w:footnoteReference w:id="18"/>
      </w:r>
      <w:r w:rsidR="007F6A9C" w:rsidRPr="009628EC">
        <w:rPr>
          <w:rFonts w:ascii="Calibri" w:hAnsi="Calibri" w:cs="Calibri"/>
          <w:sz w:val="22"/>
          <w:szCs w:val="22"/>
        </w:rPr>
        <w:t xml:space="preserve"> </w:t>
      </w:r>
      <w:r w:rsidR="00077C5B">
        <w:rPr>
          <w:rFonts w:ascii="Calibri" w:hAnsi="Calibri" w:cs="Calibri"/>
          <w:sz w:val="22"/>
          <w:szCs w:val="22"/>
        </w:rPr>
        <w:t>These authors co</w:t>
      </w:r>
      <w:r>
        <w:rPr>
          <w:rFonts w:ascii="Calibri" w:hAnsi="Calibri" w:cs="Calibri"/>
          <w:sz w:val="22"/>
          <w:szCs w:val="22"/>
        </w:rPr>
        <w:t>nsider</w:t>
      </w:r>
      <w:r w:rsidR="00077C5B">
        <w:rPr>
          <w:rFonts w:ascii="Calibri" w:hAnsi="Calibri" w:cs="Calibri"/>
          <w:sz w:val="22"/>
          <w:szCs w:val="22"/>
        </w:rPr>
        <w:t xml:space="preserve"> such significant events, astrologically, </w:t>
      </w:r>
      <w:r>
        <w:rPr>
          <w:rFonts w:ascii="Calibri" w:hAnsi="Calibri" w:cs="Calibri"/>
          <w:sz w:val="22"/>
          <w:szCs w:val="22"/>
        </w:rPr>
        <w:t>as</w:t>
      </w:r>
      <w:r w:rsidR="00077C5B">
        <w:rPr>
          <w:rFonts w:ascii="Calibri" w:hAnsi="Calibri" w:cs="Calibri"/>
          <w:sz w:val="22"/>
          <w:szCs w:val="22"/>
        </w:rPr>
        <w:t xml:space="preserve"> narratives of</w:t>
      </w:r>
      <w:r>
        <w:rPr>
          <w:rFonts w:ascii="Calibri" w:hAnsi="Calibri" w:cs="Calibri"/>
          <w:sz w:val="22"/>
          <w:szCs w:val="22"/>
        </w:rPr>
        <w:t xml:space="preserve"> optimism, </w:t>
      </w:r>
      <w:r w:rsidR="00FE602E">
        <w:rPr>
          <w:rFonts w:ascii="Calibri" w:hAnsi="Calibri" w:cs="Calibri"/>
          <w:sz w:val="22"/>
          <w:szCs w:val="22"/>
        </w:rPr>
        <w:t xml:space="preserve">of potential, of </w:t>
      </w:r>
      <w:r>
        <w:rPr>
          <w:rFonts w:ascii="Calibri" w:hAnsi="Calibri" w:cs="Calibri"/>
          <w:sz w:val="22"/>
          <w:szCs w:val="22"/>
        </w:rPr>
        <w:t>expectation</w:t>
      </w:r>
      <w:r w:rsidR="00606AFF">
        <w:rPr>
          <w:rFonts w:ascii="Calibri" w:hAnsi="Calibri" w:cs="Calibri"/>
          <w:sz w:val="22"/>
          <w:szCs w:val="22"/>
        </w:rPr>
        <w:t>,</w:t>
      </w:r>
      <w:r>
        <w:rPr>
          <w:rFonts w:ascii="Calibri" w:hAnsi="Calibri" w:cs="Calibri"/>
          <w:sz w:val="22"/>
          <w:szCs w:val="22"/>
        </w:rPr>
        <w:t xml:space="preserve"> </w:t>
      </w:r>
      <w:r w:rsidR="00606AFF">
        <w:rPr>
          <w:rFonts w:ascii="Calibri" w:hAnsi="Calibri" w:cs="Calibri"/>
          <w:sz w:val="22"/>
          <w:szCs w:val="22"/>
        </w:rPr>
        <w:t>of</w:t>
      </w:r>
      <w:r>
        <w:rPr>
          <w:rFonts w:ascii="Calibri" w:hAnsi="Calibri" w:cs="Calibri"/>
          <w:sz w:val="22"/>
          <w:szCs w:val="22"/>
        </w:rPr>
        <w:t xml:space="preserve"> radical social movements, and the emergence of prophetic voices. </w:t>
      </w:r>
      <w:r w:rsidR="00D93B15">
        <w:rPr>
          <w:rFonts w:ascii="Calibri" w:hAnsi="Calibri" w:cs="Calibri"/>
          <w:sz w:val="22"/>
          <w:szCs w:val="22"/>
        </w:rPr>
        <w:t xml:space="preserve">There are contrarian modern voices, however. Among </w:t>
      </w:r>
      <w:r w:rsidR="00FE602E">
        <w:rPr>
          <w:rFonts w:ascii="Calibri" w:hAnsi="Calibri" w:cs="Calibri"/>
          <w:sz w:val="22"/>
          <w:szCs w:val="22"/>
        </w:rPr>
        <w:t>m</w:t>
      </w:r>
      <w:r>
        <w:rPr>
          <w:rFonts w:ascii="Calibri" w:hAnsi="Calibri" w:cs="Calibri"/>
          <w:sz w:val="22"/>
          <w:szCs w:val="22"/>
        </w:rPr>
        <w:t>odern astrologers</w:t>
      </w:r>
      <w:r w:rsidR="00FE602E">
        <w:rPr>
          <w:rFonts w:ascii="Calibri" w:hAnsi="Calibri" w:cs="Calibri"/>
          <w:sz w:val="22"/>
          <w:szCs w:val="22"/>
        </w:rPr>
        <w:t xml:space="preserve">, particularly archetypal astrologers such as Richard Tarnas and </w:t>
      </w:r>
      <w:proofErr w:type="spellStart"/>
      <w:r w:rsidR="00FE602E">
        <w:rPr>
          <w:rFonts w:ascii="Calibri" w:hAnsi="Calibri" w:cs="Calibri"/>
          <w:sz w:val="22"/>
          <w:szCs w:val="22"/>
        </w:rPr>
        <w:t>Renn</w:t>
      </w:r>
      <w:proofErr w:type="spellEnd"/>
      <w:r w:rsidR="00FE602E">
        <w:rPr>
          <w:rFonts w:ascii="Calibri" w:hAnsi="Calibri" w:cs="Calibri"/>
          <w:sz w:val="22"/>
          <w:szCs w:val="22"/>
        </w:rPr>
        <w:t xml:space="preserve"> Butler (his student), many of the malefic, or ‘shadow qualities’ of </w:t>
      </w:r>
      <w:r w:rsidR="00D93B15">
        <w:rPr>
          <w:rFonts w:ascii="Calibri" w:hAnsi="Calibri" w:cs="Calibri"/>
          <w:sz w:val="22"/>
          <w:szCs w:val="22"/>
        </w:rPr>
        <w:t xml:space="preserve">the </w:t>
      </w:r>
      <w:r w:rsidR="00FE602E">
        <w:rPr>
          <w:rFonts w:ascii="Calibri" w:hAnsi="Calibri" w:cs="Calibri"/>
          <w:sz w:val="22"/>
          <w:szCs w:val="22"/>
        </w:rPr>
        <w:t>Jupiter-Saturn conjunction are still in evidence, with polarities such as the ‘positive sides of adversity and challenge…feelings of constriction</w:t>
      </w:r>
      <w:r w:rsidR="00975DD9">
        <w:rPr>
          <w:rFonts w:ascii="Calibri" w:hAnsi="Calibri" w:cs="Calibri"/>
          <w:sz w:val="22"/>
          <w:szCs w:val="22"/>
        </w:rPr>
        <w:t xml:space="preserve"> and missed opportunities, a tendency for pessimism to outweigh optimism, [and] the possible negative results of too much prosperity or success’.</w:t>
      </w:r>
      <w:r w:rsidR="00975DD9">
        <w:rPr>
          <w:rStyle w:val="FootnoteReference"/>
          <w:rFonts w:ascii="Calibri" w:hAnsi="Calibri" w:cs="Calibri"/>
          <w:sz w:val="22"/>
          <w:szCs w:val="22"/>
        </w:rPr>
        <w:footnoteReference w:id="19"/>
      </w:r>
      <w:r>
        <w:rPr>
          <w:rFonts w:ascii="Calibri" w:hAnsi="Calibri" w:cs="Calibri"/>
          <w:sz w:val="22"/>
          <w:szCs w:val="22"/>
        </w:rPr>
        <w:t xml:space="preserve"> </w:t>
      </w:r>
      <w:r w:rsidR="00077C5B">
        <w:rPr>
          <w:rFonts w:ascii="Calibri" w:hAnsi="Calibri" w:cs="Calibri"/>
          <w:sz w:val="22"/>
          <w:szCs w:val="22"/>
        </w:rPr>
        <w:t xml:space="preserve"> </w:t>
      </w:r>
      <w:r w:rsidR="00115162">
        <w:rPr>
          <w:rFonts w:ascii="Calibri" w:hAnsi="Calibri" w:cs="Calibri"/>
          <w:sz w:val="22"/>
          <w:szCs w:val="22"/>
        </w:rPr>
        <w:t xml:space="preserve">For these authors, the pessimism of </w:t>
      </w:r>
      <w:r w:rsidR="00712499">
        <w:rPr>
          <w:rFonts w:ascii="Calibri" w:hAnsi="Calibri" w:cs="Calibri"/>
          <w:sz w:val="22"/>
          <w:szCs w:val="22"/>
        </w:rPr>
        <w:t xml:space="preserve">the </w:t>
      </w:r>
      <w:r w:rsidR="00115162">
        <w:rPr>
          <w:rFonts w:ascii="Calibri" w:hAnsi="Calibri" w:cs="Calibri"/>
          <w:sz w:val="22"/>
          <w:szCs w:val="22"/>
        </w:rPr>
        <w:t xml:space="preserve">historical attributes of Saturn conjunctions with Jupiter </w:t>
      </w:r>
      <w:r w:rsidR="00657DDD">
        <w:rPr>
          <w:rFonts w:ascii="Calibri" w:hAnsi="Calibri" w:cs="Calibri"/>
          <w:sz w:val="22"/>
          <w:szCs w:val="22"/>
        </w:rPr>
        <w:t>are carried</w:t>
      </w:r>
      <w:r w:rsidR="00115162">
        <w:rPr>
          <w:rFonts w:ascii="Calibri" w:hAnsi="Calibri" w:cs="Calibri"/>
          <w:sz w:val="22"/>
          <w:szCs w:val="22"/>
        </w:rPr>
        <w:t xml:space="preserve"> forward to the other, modern outer planets</w:t>
      </w:r>
      <w:r w:rsidR="00712499">
        <w:rPr>
          <w:rFonts w:ascii="Calibri" w:hAnsi="Calibri" w:cs="Calibri"/>
          <w:sz w:val="22"/>
          <w:szCs w:val="22"/>
        </w:rPr>
        <w:t xml:space="preserve">. For instance, Saturn-Pluto </w:t>
      </w:r>
      <w:r w:rsidR="00606AFF">
        <w:rPr>
          <w:rFonts w:ascii="Calibri" w:hAnsi="Calibri" w:cs="Calibri"/>
          <w:sz w:val="22"/>
          <w:szCs w:val="22"/>
        </w:rPr>
        <w:t xml:space="preserve">conjunctions </w:t>
      </w:r>
      <w:r w:rsidR="00D93B15">
        <w:rPr>
          <w:rFonts w:ascii="Calibri" w:hAnsi="Calibri" w:cs="Calibri"/>
          <w:sz w:val="22"/>
          <w:szCs w:val="22"/>
        </w:rPr>
        <w:t>transmit</w:t>
      </w:r>
      <w:r w:rsidR="00606AFF">
        <w:rPr>
          <w:rFonts w:ascii="Calibri" w:hAnsi="Calibri" w:cs="Calibri"/>
          <w:sz w:val="22"/>
          <w:szCs w:val="22"/>
        </w:rPr>
        <w:t xml:space="preserve"> with them</w:t>
      </w:r>
      <w:r w:rsidR="00712499">
        <w:rPr>
          <w:rFonts w:ascii="Calibri" w:hAnsi="Calibri" w:cs="Calibri"/>
          <w:sz w:val="22"/>
          <w:szCs w:val="22"/>
        </w:rPr>
        <w:t xml:space="preserve"> ‘ominous forebodings and sense of danger, feelings of anxiety and fear, a dark and </w:t>
      </w:r>
      <w:r w:rsidR="00712499">
        <w:rPr>
          <w:rFonts w:ascii="Calibri" w:hAnsi="Calibri" w:cs="Calibri"/>
          <w:sz w:val="22"/>
          <w:szCs w:val="22"/>
        </w:rPr>
        <w:lastRenderedPageBreak/>
        <w:t>sinister atmosphere, [and] negative or threatening forces’.</w:t>
      </w:r>
      <w:r w:rsidR="00712499">
        <w:rPr>
          <w:rStyle w:val="FootnoteReference"/>
          <w:rFonts w:ascii="Calibri" w:hAnsi="Calibri" w:cs="Calibri"/>
          <w:sz w:val="22"/>
          <w:szCs w:val="22"/>
        </w:rPr>
        <w:footnoteReference w:id="20"/>
      </w:r>
      <w:r w:rsidR="00115162">
        <w:rPr>
          <w:rFonts w:ascii="Calibri" w:hAnsi="Calibri" w:cs="Calibri"/>
          <w:sz w:val="22"/>
          <w:szCs w:val="22"/>
        </w:rPr>
        <w:t xml:space="preserve"> </w:t>
      </w:r>
      <w:r w:rsidR="00657DDD" w:rsidRPr="00657DDD">
        <w:rPr>
          <w:rFonts w:ascii="Calibri" w:hAnsi="Calibri" w:cs="Calibri"/>
          <w:sz w:val="22"/>
          <w:szCs w:val="22"/>
        </w:rPr>
        <w:t>With modern Pluto returns occurring at 249-year intervals</w:t>
      </w:r>
      <w:r w:rsidR="00657DDD">
        <w:rPr>
          <w:rFonts w:ascii="Calibri" w:hAnsi="Calibri" w:cs="Calibri"/>
          <w:sz w:val="22"/>
          <w:szCs w:val="22"/>
        </w:rPr>
        <w:t xml:space="preserve"> (recall the 240-year planetary cycle of Jupiter-Saturn)</w:t>
      </w:r>
      <w:r w:rsidR="00657DDD" w:rsidRPr="00657DDD">
        <w:rPr>
          <w:rFonts w:ascii="Calibri" w:hAnsi="Calibri" w:cs="Calibri"/>
          <w:sz w:val="22"/>
          <w:szCs w:val="22"/>
        </w:rPr>
        <w:t xml:space="preserve">, </w:t>
      </w:r>
      <w:r w:rsidR="00657DDD">
        <w:rPr>
          <w:rFonts w:ascii="Calibri" w:hAnsi="Calibri" w:cs="Calibri"/>
          <w:sz w:val="22"/>
          <w:szCs w:val="22"/>
        </w:rPr>
        <w:t>it brings forth the suggestion that astrological</w:t>
      </w:r>
      <w:r w:rsidR="00657DDD" w:rsidRPr="00657DDD">
        <w:rPr>
          <w:rFonts w:ascii="Calibri" w:hAnsi="Calibri" w:cs="Calibri"/>
          <w:sz w:val="22"/>
          <w:szCs w:val="22"/>
        </w:rPr>
        <w:t xml:space="preserve"> speculation about the significance of </w:t>
      </w:r>
      <w:r w:rsidR="00657DDD">
        <w:rPr>
          <w:rFonts w:ascii="Calibri" w:hAnsi="Calibri" w:cs="Calibri"/>
          <w:sz w:val="22"/>
          <w:szCs w:val="22"/>
        </w:rPr>
        <w:t>the</w:t>
      </w:r>
      <w:r w:rsidR="00657DDD" w:rsidRPr="00657DDD">
        <w:rPr>
          <w:rFonts w:ascii="Calibri" w:hAnsi="Calibri" w:cs="Calibri"/>
          <w:sz w:val="22"/>
          <w:szCs w:val="22"/>
        </w:rPr>
        <w:t xml:space="preserve"> </w:t>
      </w:r>
      <w:r w:rsidR="00657DDD">
        <w:rPr>
          <w:rFonts w:ascii="Calibri" w:hAnsi="Calibri" w:cs="Calibri"/>
          <w:sz w:val="22"/>
          <w:szCs w:val="22"/>
        </w:rPr>
        <w:t xml:space="preserve">Saturn-Pluto conjunction and the </w:t>
      </w:r>
      <w:r w:rsidR="00657DDD" w:rsidRPr="00657DDD">
        <w:rPr>
          <w:rFonts w:ascii="Calibri" w:hAnsi="Calibri" w:cs="Calibri"/>
          <w:sz w:val="22"/>
          <w:szCs w:val="22"/>
        </w:rPr>
        <w:t>triple of Jupiter</w:t>
      </w:r>
      <w:r w:rsidR="00232D1F">
        <w:rPr>
          <w:rFonts w:ascii="Calibri" w:hAnsi="Calibri" w:cs="Calibri"/>
          <w:sz w:val="22"/>
          <w:szCs w:val="22"/>
        </w:rPr>
        <w:t xml:space="preserve"> – </w:t>
      </w:r>
      <w:r w:rsidR="00657DDD" w:rsidRPr="00657DDD">
        <w:rPr>
          <w:rFonts w:ascii="Calibri" w:hAnsi="Calibri" w:cs="Calibri"/>
          <w:sz w:val="22"/>
          <w:szCs w:val="22"/>
        </w:rPr>
        <w:t>Saturn</w:t>
      </w:r>
      <w:r w:rsidR="00232D1F">
        <w:rPr>
          <w:rFonts w:ascii="Calibri" w:hAnsi="Calibri" w:cs="Calibri"/>
          <w:sz w:val="22"/>
          <w:szCs w:val="22"/>
        </w:rPr>
        <w:t xml:space="preserve"> </w:t>
      </w:r>
      <w:r w:rsidR="00657DDD" w:rsidRPr="00657DDD">
        <w:rPr>
          <w:rFonts w:ascii="Calibri" w:hAnsi="Calibri" w:cs="Calibri"/>
          <w:sz w:val="22"/>
          <w:szCs w:val="22"/>
        </w:rPr>
        <w:t>-</w:t>
      </w:r>
      <w:r w:rsidR="00232D1F">
        <w:rPr>
          <w:rFonts w:ascii="Calibri" w:hAnsi="Calibri" w:cs="Calibri"/>
          <w:sz w:val="22"/>
          <w:szCs w:val="22"/>
        </w:rPr>
        <w:t xml:space="preserve"> </w:t>
      </w:r>
      <w:r w:rsidR="00657DDD" w:rsidRPr="00657DDD">
        <w:rPr>
          <w:rFonts w:ascii="Calibri" w:hAnsi="Calibri" w:cs="Calibri"/>
          <w:sz w:val="22"/>
          <w:szCs w:val="22"/>
        </w:rPr>
        <w:t>Pluto in 2020</w:t>
      </w:r>
      <w:r w:rsidR="00657DDD">
        <w:rPr>
          <w:rFonts w:ascii="Calibri" w:hAnsi="Calibri" w:cs="Calibri"/>
          <w:sz w:val="22"/>
          <w:szCs w:val="22"/>
        </w:rPr>
        <w:t xml:space="preserve"> would bear the negative hallmarks brought about by the ‘Plutonic’ archetype</w:t>
      </w:r>
      <w:r w:rsidR="00657DDD" w:rsidRPr="00657DDD">
        <w:rPr>
          <w:rFonts w:ascii="Calibri" w:hAnsi="Calibri" w:cs="Calibri"/>
          <w:sz w:val="22"/>
          <w:szCs w:val="22"/>
        </w:rPr>
        <w:t>.</w:t>
      </w:r>
      <w:r w:rsidR="00657DDD">
        <w:rPr>
          <w:rStyle w:val="FootnoteReference"/>
          <w:rFonts w:ascii="Calibri" w:hAnsi="Calibri" w:cs="Calibri"/>
          <w:sz w:val="22"/>
          <w:szCs w:val="22"/>
        </w:rPr>
        <w:footnoteReference w:id="21"/>
      </w:r>
      <w:r w:rsidR="00994ACC">
        <w:rPr>
          <w:rFonts w:ascii="Calibri" w:hAnsi="Calibri" w:cs="Calibri"/>
          <w:sz w:val="22"/>
          <w:szCs w:val="22"/>
          <w:vertAlign w:val="superscript"/>
        </w:rPr>
        <w:t>,</w:t>
      </w:r>
      <w:r w:rsidR="00994ACC">
        <w:rPr>
          <w:rStyle w:val="FootnoteReference"/>
          <w:rFonts w:ascii="Calibri" w:hAnsi="Calibri" w:cs="Calibri"/>
          <w:sz w:val="22"/>
          <w:szCs w:val="22"/>
        </w:rPr>
        <w:footnoteReference w:id="22"/>
      </w:r>
      <w:r w:rsidR="00657DDD">
        <w:rPr>
          <w:rFonts w:ascii="Calibri" w:hAnsi="Calibri" w:cs="Calibri"/>
          <w:sz w:val="22"/>
          <w:szCs w:val="22"/>
        </w:rPr>
        <w:t xml:space="preserve">  </w:t>
      </w:r>
    </w:p>
    <w:p w14:paraId="2947D55E" w14:textId="00D7EF18" w:rsidR="007F6A9C" w:rsidRDefault="007F6A9C" w:rsidP="007F6A9C">
      <w:pPr>
        <w:spacing w:after="120" w:line="276" w:lineRule="auto"/>
        <w:rPr>
          <w:rFonts w:ascii="Calibri" w:hAnsi="Calibri" w:cs="Calibri"/>
          <w:b/>
          <w:bCs/>
        </w:rPr>
      </w:pPr>
      <w:r>
        <w:rPr>
          <w:rFonts w:ascii="Calibri" w:hAnsi="Calibri" w:cs="Calibri"/>
          <w:b/>
          <w:bCs/>
        </w:rPr>
        <w:t>Methodology</w:t>
      </w:r>
    </w:p>
    <w:p w14:paraId="43D14034" w14:textId="31165410" w:rsidR="007F6A9C" w:rsidRPr="00066DAE" w:rsidRDefault="007F6A9C" w:rsidP="007F6A9C">
      <w:pPr>
        <w:pStyle w:val="NormalWeb"/>
        <w:spacing w:after="120" w:afterAutospacing="0" w:line="276" w:lineRule="auto"/>
        <w:rPr>
          <w:rFonts w:asciiTheme="minorHAnsi" w:hAnsiTheme="minorHAnsi" w:cstheme="minorHAnsi"/>
          <w:sz w:val="22"/>
          <w:szCs w:val="22"/>
        </w:rPr>
      </w:pPr>
      <w:r w:rsidRPr="001243A9">
        <w:rPr>
          <w:rFonts w:ascii="Calibri" w:hAnsi="Calibri" w:cs="Calibri"/>
          <w:sz w:val="22"/>
          <w:szCs w:val="22"/>
        </w:rPr>
        <w:t xml:space="preserve">This </w:t>
      </w:r>
      <w:r>
        <w:rPr>
          <w:rFonts w:ascii="Calibri" w:hAnsi="Calibri" w:cs="Calibri"/>
          <w:sz w:val="22"/>
          <w:szCs w:val="22"/>
        </w:rPr>
        <w:t>research study</w:t>
      </w:r>
      <w:r w:rsidRPr="001243A9">
        <w:rPr>
          <w:rFonts w:ascii="Calibri" w:hAnsi="Calibri" w:cs="Calibri"/>
          <w:sz w:val="22"/>
          <w:szCs w:val="22"/>
        </w:rPr>
        <w:t xml:space="preserve"> combine</w:t>
      </w:r>
      <w:r w:rsidR="00F63B6A">
        <w:rPr>
          <w:rFonts w:ascii="Calibri" w:hAnsi="Calibri" w:cs="Calibri"/>
          <w:sz w:val="22"/>
          <w:szCs w:val="22"/>
        </w:rPr>
        <w:t>d</w:t>
      </w:r>
      <w:r w:rsidRPr="001243A9">
        <w:rPr>
          <w:rFonts w:ascii="Calibri" w:hAnsi="Calibri" w:cs="Calibri"/>
          <w:sz w:val="22"/>
          <w:szCs w:val="22"/>
        </w:rPr>
        <w:t xml:space="preserve"> the ordinariness of qualitative methodology with the extraordinariness of the present global times. </w:t>
      </w:r>
      <w:proofErr w:type="gramStart"/>
      <w:r>
        <w:rPr>
          <w:rFonts w:ascii="Calibri" w:hAnsi="Calibri" w:cs="Calibri"/>
          <w:sz w:val="22"/>
          <w:szCs w:val="22"/>
        </w:rPr>
        <w:t xml:space="preserve">With this in mind, </w:t>
      </w:r>
      <w:r>
        <w:rPr>
          <w:rFonts w:asciiTheme="minorHAnsi" w:hAnsiTheme="minorHAnsi" w:cstheme="minorHAnsi"/>
          <w:sz w:val="22"/>
          <w:szCs w:val="22"/>
        </w:rPr>
        <w:t>t</w:t>
      </w:r>
      <w:r w:rsidRPr="00066DAE">
        <w:rPr>
          <w:rFonts w:asciiTheme="minorHAnsi" w:hAnsiTheme="minorHAnsi" w:cstheme="minorHAnsi"/>
          <w:sz w:val="22"/>
          <w:szCs w:val="22"/>
        </w:rPr>
        <w:t>h</w:t>
      </w:r>
      <w:r>
        <w:rPr>
          <w:rFonts w:asciiTheme="minorHAnsi" w:hAnsiTheme="minorHAnsi" w:cstheme="minorHAnsi"/>
          <w:sz w:val="22"/>
          <w:szCs w:val="22"/>
        </w:rPr>
        <w:t>e</w:t>
      </w:r>
      <w:proofErr w:type="gramEnd"/>
      <w:r w:rsidRPr="00066DAE">
        <w:rPr>
          <w:rFonts w:asciiTheme="minorHAnsi" w:hAnsiTheme="minorHAnsi" w:cstheme="minorHAnsi"/>
          <w:sz w:val="22"/>
          <w:szCs w:val="22"/>
        </w:rPr>
        <w:t xml:space="preserve"> </w:t>
      </w:r>
      <w:r>
        <w:rPr>
          <w:rFonts w:asciiTheme="minorHAnsi" w:hAnsiTheme="minorHAnsi" w:cstheme="minorHAnsi"/>
          <w:sz w:val="22"/>
          <w:szCs w:val="22"/>
        </w:rPr>
        <w:t>research</w:t>
      </w:r>
      <w:r w:rsidRPr="00066DAE">
        <w:rPr>
          <w:rFonts w:asciiTheme="minorHAnsi" w:hAnsiTheme="minorHAnsi" w:cstheme="minorHAnsi"/>
          <w:sz w:val="22"/>
          <w:szCs w:val="22"/>
        </w:rPr>
        <w:t xml:space="preserve"> adopt</w:t>
      </w:r>
      <w:r>
        <w:rPr>
          <w:rFonts w:asciiTheme="minorHAnsi" w:hAnsiTheme="minorHAnsi" w:cstheme="minorHAnsi"/>
          <w:sz w:val="22"/>
          <w:szCs w:val="22"/>
        </w:rPr>
        <w:t>ed</w:t>
      </w:r>
      <w:r w:rsidRPr="00066DAE">
        <w:rPr>
          <w:rFonts w:asciiTheme="minorHAnsi" w:hAnsiTheme="minorHAnsi" w:cstheme="minorHAnsi"/>
          <w:sz w:val="22"/>
          <w:szCs w:val="22"/>
        </w:rPr>
        <w:t xml:space="preserve"> a mixed-methods research design in which ‘the investigator collects and analyses data, integrates the findings, and draws inferences from both approaches’ in accordance with </w:t>
      </w:r>
      <w:proofErr w:type="spellStart"/>
      <w:r w:rsidRPr="00066DAE">
        <w:rPr>
          <w:rFonts w:asciiTheme="minorHAnsi" w:hAnsiTheme="minorHAnsi" w:cstheme="minorHAnsi"/>
          <w:sz w:val="22"/>
          <w:szCs w:val="22"/>
        </w:rPr>
        <w:t>Hennink</w:t>
      </w:r>
      <w:proofErr w:type="spellEnd"/>
      <w:r w:rsidRPr="00066DAE">
        <w:rPr>
          <w:rFonts w:asciiTheme="minorHAnsi" w:hAnsiTheme="minorHAnsi" w:cstheme="minorHAnsi"/>
          <w:sz w:val="22"/>
          <w:szCs w:val="22"/>
        </w:rPr>
        <w:t xml:space="preserve">, </w:t>
      </w:r>
      <w:proofErr w:type="spellStart"/>
      <w:r w:rsidRPr="00066DAE">
        <w:rPr>
          <w:rFonts w:asciiTheme="minorHAnsi" w:hAnsiTheme="minorHAnsi" w:cstheme="minorHAnsi"/>
          <w:sz w:val="22"/>
          <w:szCs w:val="22"/>
        </w:rPr>
        <w:t>Hutter</w:t>
      </w:r>
      <w:proofErr w:type="spellEnd"/>
      <w:r w:rsidRPr="00066DAE">
        <w:rPr>
          <w:rFonts w:asciiTheme="minorHAnsi" w:hAnsiTheme="minorHAnsi" w:cstheme="minorHAnsi"/>
          <w:sz w:val="22"/>
          <w:szCs w:val="22"/>
        </w:rPr>
        <w:t xml:space="preserve"> and Bailey</w:t>
      </w:r>
      <w:r w:rsidRPr="00066DAE">
        <w:rPr>
          <w:rStyle w:val="FootnoteReference"/>
          <w:rFonts w:asciiTheme="minorHAnsi" w:hAnsiTheme="minorHAnsi" w:cstheme="minorHAnsi"/>
          <w:sz w:val="22"/>
          <w:szCs w:val="22"/>
        </w:rPr>
        <w:footnoteReference w:id="23"/>
      </w:r>
      <w:r w:rsidRPr="00066DAE">
        <w:rPr>
          <w:rFonts w:asciiTheme="minorHAnsi" w:hAnsiTheme="minorHAnsi" w:cstheme="minorHAnsi"/>
          <w:sz w:val="22"/>
          <w:szCs w:val="22"/>
        </w:rPr>
        <w:t xml:space="preserve">, </w:t>
      </w:r>
      <w:proofErr w:type="spellStart"/>
      <w:r w:rsidRPr="00066DAE">
        <w:rPr>
          <w:rFonts w:asciiTheme="minorHAnsi" w:hAnsiTheme="minorHAnsi" w:cstheme="minorHAnsi"/>
          <w:sz w:val="22"/>
          <w:szCs w:val="22"/>
        </w:rPr>
        <w:t>Tashakkori</w:t>
      </w:r>
      <w:proofErr w:type="spellEnd"/>
      <w:r w:rsidRPr="00066DAE">
        <w:rPr>
          <w:rFonts w:asciiTheme="minorHAnsi" w:hAnsiTheme="minorHAnsi" w:cstheme="minorHAnsi"/>
          <w:sz w:val="22"/>
          <w:szCs w:val="22"/>
        </w:rPr>
        <w:t xml:space="preserve"> and </w:t>
      </w:r>
      <w:proofErr w:type="spellStart"/>
      <w:r w:rsidRPr="00066DAE">
        <w:rPr>
          <w:rFonts w:asciiTheme="minorHAnsi" w:hAnsiTheme="minorHAnsi" w:cstheme="minorHAnsi"/>
          <w:sz w:val="22"/>
          <w:szCs w:val="22"/>
        </w:rPr>
        <w:t>Cresswell</w:t>
      </w:r>
      <w:proofErr w:type="spellEnd"/>
      <w:r w:rsidRPr="00066DAE">
        <w:rPr>
          <w:rStyle w:val="FootnoteReference"/>
          <w:rFonts w:asciiTheme="minorHAnsi" w:hAnsiTheme="minorHAnsi" w:cstheme="minorHAnsi"/>
          <w:sz w:val="22"/>
          <w:szCs w:val="22"/>
        </w:rPr>
        <w:footnoteReference w:id="24"/>
      </w:r>
      <w:r w:rsidRPr="00066DAE">
        <w:rPr>
          <w:rFonts w:asciiTheme="minorHAnsi" w:hAnsiTheme="minorHAnsi" w:cstheme="minorHAnsi"/>
          <w:sz w:val="22"/>
          <w:szCs w:val="22"/>
        </w:rPr>
        <w:t xml:space="preserve">, and </w:t>
      </w:r>
      <w:proofErr w:type="spellStart"/>
      <w:r w:rsidRPr="00066DAE">
        <w:rPr>
          <w:rFonts w:asciiTheme="minorHAnsi" w:hAnsiTheme="minorHAnsi" w:cstheme="minorHAnsi"/>
          <w:sz w:val="22"/>
          <w:szCs w:val="22"/>
        </w:rPr>
        <w:t>Cresswell</w:t>
      </w:r>
      <w:proofErr w:type="spellEnd"/>
      <w:r w:rsidRPr="00066DAE">
        <w:rPr>
          <w:rStyle w:val="FootnoteReference"/>
          <w:rFonts w:asciiTheme="minorHAnsi" w:hAnsiTheme="minorHAnsi" w:cstheme="minorHAnsi"/>
          <w:sz w:val="22"/>
          <w:szCs w:val="22"/>
        </w:rPr>
        <w:footnoteReference w:id="25"/>
      </w:r>
      <w:r w:rsidRPr="00066DAE">
        <w:rPr>
          <w:rFonts w:asciiTheme="minorHAnsi" w:hAnsiTheme="minorHAnsi" w:cstheme="minorHAnsi"/>
          <w:sz w:val="22"/>
          <w:szCs w:val="22"/>
        </w:rPr>
        <w:t xml:space="preserve">. The study </w:t>
      </w:r>
      <w:r>
        <w:rPr>
          <w:rFonts w:asciiTheme="minorHAnsi" w:hAnsiTheme="minorHAnsi" w:cstheme="minorHAnsi"/>
          <w:sz w:val="22"/>
          <w:szCs w:val="22"/>
        </w:rPr>
        <w:t>used</w:t>
      </w:r>
      <w:r w:rsidRPr="00066DAE">
        <w:rPr>
          <w:rFonts w:asciiTheme="minorHAnsi" w:hAnsiTheme="minorHAnsi" w:cstheme="minorHAnsi"/>
          <w:sz w:val="22"/>
          <w:szCs w:val="22"/>
        </w:rPr>
        <w:t xml:space="preserve"> purposive sampling </w:t>
      </w:r>
      <w:r w:rsidR="00D67026">
        <w:rPr>
          <w:rFonts w:asciiTheme="minorHAnsi" w:hAnsiTheme="minorHAnsi" w:cstheme="minorHAnsi"/>
          <w:sz w:val="22"/>
          <w:szCs w:val="22"/>
        </w:rPr>
        <w:t>to secure a representative cohort from among</w:t>
      </w:r>
      <w:r w:rsidRPr="00066DAE">
        <w:rPr>
          <w:rFonts w:asciiTheme="minorHAnsi" w:hAnsiTheme="minorHAnsi" w:cstheme="minorHAnsi"/>
          <w:sz w:val="22"/>
          <w:szCs w:val="22"/>
        </w:rPr>
        <w:t xml:space="preserve"> the professional astrological practice community</w:t>
      </w:r>
      <w:r w:rsidR="00D67026">
        <w:rPr>
          <w:rFonts w:asciiTheme="minorHAnsi" w:hAnsiTheme="minorHAnsi" w:cstheme="minorHAnsi"/>
          <w:sz w:val="22"/>
          <w:szCs w:val="22"/>
        </w:rPr>
        <w:t>.</w:t>
      </w:r>
      <w:r w:rsidRPr="00066DAE">
        <w:rPr>
          <w:rFonts w:asciiTheme="minorHAnsi" w:hAnsiTheme="minorHAnsi" w:cstheme="minorHAnsi"/>
          <w:sz w:val="22"/>
          <w:szCs w:val="22"/>
        </w:rPr>
        <w:t xml:space="preserve"> </w:t>
      </w:r>
      <w:r w:rsidR="00D67026">
        <w:rPr>
          <w:rFonts w:asciiTheme="minorHAnsi" w:hAnsiTheme="minorHAnsi" w:cstheme="minorHAnsi"/>
          <w:sz w:val="22"/>
          <w:szCs w:val="22"/>
        </w:rPr>
        <w:t>The strategy</w:t>
      </w:r>
      <w:r>
        <w:rPr>
          <w:rFonts w:asciiTheme="minorHAnsi" w:hAnsiTheme="minorHAnsi" w:cstheme="minorHAnsi"/>
          <w:sz w:val="22"/>
          <w:szCs w:val="22"/>
        </w:rPr>
        <w:t xml:space="preserve"> </w:t>
      </w:r>
      <w:r w:rsidRPr="00066DAE">
        <w:rPr>
          <w:rFonts w:asciiTheme="minorHAnsi" w:hAnsiTheme="minorHAnsi" w:cstheme="minorHAnsi"/>
          <w:sz w:val="22"/>
          <w:szCs w:val="22"/>
        </w:rPr>
        <w:t>include</w:t>
      </w:r>
      <w:r>
        <w:rPr>
          <w:rFonts w:asciiTheme="minorHAnsi" w:hAnsiTheme="minorHAnsi" w:cstheme="minorHAnsi"/>
          <w:sz w:val="22"/>
          <w:szCs w:val="22"/>
        </w:rPr>
        <w:t>d</w:t>
      </w:r>
      <w:r w:rsidRPr="00066DAE">
        <w:rPr>
          <w:rFonts w:asciiTheme="minorHAnsi" w:hAnsiTheme="minorHAnsi" w:cstheme="minorHAnsi"/>
          <w:sz w:val="22"/>
          <w:szCs w:val="22"/>
        </w:rPr>
        <w:t xml:space="preserve"> approaching a diversity of individuals and </w:t>
      </w:r>
      <w:r>
        <w:rPr>
          <w:rFonts w:asciiTheme="minorHAnsi" w:hAnsiTheme="minorHAnsi" w:cstheme="minorHAnsi"/>
          <w:sz w:val="22"/>
          <w:szCs w:val="22"/>
        </w:rPr>
        <w:t xml:space="preserve">their </w:t>
      </w:r>
      <w:r w:rsidR="00D67026">
        <w:rPr>
          <w:rFonts w:asciiTheme="minorHAnsi" w:hAnsiTheme="minorHAnsi" w:cstheme="minorHAnsi"/>
          <w:sz w:val="22"/>
          <w:szCs w:val="22"/>
        </w:rPr>
        <w:t>respective</w:t>
      </w:r>
      <w:r>
        <w:rPr>
          <w:rFonts w:asciiTheme="minorHAnsi" w:hAnsiTheme="minorHAnsi" w:cstheme="minorHAnsi"/>
          <w:sz w:val="22"/>
          <w:szCs w:val="22"/>
        </w:rPr>
        <w:t xml:space="preserve"> </w:t>
      </w:r>
      <w:r w:rsidRPr="00066DAE">
        <w:rPr>
          <w:rFonts w:asciiTheme="minorHAnsi" w:hAnsiTheme="minorHAnsi" w:cstheme="minorHAnsi"/>
          <w:sz w:val="22"/>
          <w:szCs w:val="22"/>
        </w:rPr>
        <w:t>astrological systems</w:t>
      </w:r>
      <w:r w:rsidR="00D67026">
        <w:rPr>
          <w:rFonts w:asciiTheme="minorHAnsi" w:hAnsiTheme="minorHAnsi" w:cstheme="minorHAnsi"/>
          <w:sz w:val="22"/>
          <w:szCs w:val="22"/>
        </w:rPr>
        <w:t xml:space="preserve"> or specializations</w:t>
      </w:r>
      <w:r w:rsidRPr="00066DAE">
        <w:rPr>
          <w:rFonts w:asciiTheme="minorHAnsi" w:hAnsiTheme="minorHAnsi" w:cstheme="minorHAnsi"/>
          <w:sz w:val="22"/>
          <w:szCs w:val="22"/>
        </w:rPr>
        <w:t>, including: electional, mundane, archetypal, psychological, Hellenistic, esoteric, hermetic, and medieval systems.</w:t>
      </w:r>
      <w:r w:rsidRPr="00066DAE">
        <w:rPr>
          <w:rStyle w:val="FootnoteReference"/>
          <w:rFonts w:asciiTheme="minorHAnsi" w:hAnsiTheme="minorHAnsi" w:cstheme="minorHAnsi"/>
          <w:sz w:val="22"/>
          <w:szCs w:val="22"/>
        </w:rPr>
        <w:footnoteReference w:id="26"/>
      </w:r>
      <w:r w:rsidRPr="00066DAE">
        <w:rPr>
          <w:rFonts w:asciiTheme="minorHAnsi" w:hAnsiTheme="minorHAnsi" w:cstheme="minorHAnsi"/>
          <w:sz w:val="22"/>
          <w:szCs w:val="22"/>
        </w:rPr>
        <w:t xml:space="preserve"> These </w:t>
      </w:r>
      <w:r w:rsidR="00D67026">
        <w:rPr>
          <w:rFonts w:asciiTheme="minorHAnsi" w:hAnsiTheme="minorHAnsi" w:cstheme="minorHAnsi"/>
          <w:sz w:val="22"/>
          <w:szCs w:val="22"/>
        </w:rPr>
        <w:t xml:space="preserve">(and other) </w:t>
      </w:r>
      <w:r w:rsidRPr="00066DAE">
        <w:rPr>
          <w:rFonts w:asciiTheme="minorHAnsi" w:hAnsiTheme="minorHAnsi" w:cstheme="minorHAnsi"/>
          <w:sz w:val="22"/>
          <w:szCs w:val="22"/>
        </w:rPr>
        <w:t xml:space="preserve">disciplines </w:t>
      </w:r>
      <w:r w:rsidR="00D67026">
        <w:rPr>
          <w:rFonts w:asciiTheme="minorHAnsi" w:hAnsiTheme="minorHAnsi" w:cstheme="minorHAnsi"/>
          <w:sz w:val="22"/>
          <w:szCs w:val="22"/>
        </w:rPr>
        <w:t xml:space="preserve">were intended to </w:t>
      </w:r>
      <w:r w:rsidRPr="00066DAE">
        <w:rPr>
          <w:rFonts w:asciiTheme="minorHAnsi" w:hAnsiTheme="minorHAnsi" w:cstheme="minorHAnsi"/>
          <w:sz w:val="22"/>
          <w:szCs w:val="22"/>
        </w:rPr>
        <w:t>constitute</w:t>
      </w:r>
      <w:r w:rsidR="00D67026">
        <w:rPr>
          <w:rFonts w:asciiTheme="minorHAnsi" w:hAnsiTheme="minorHAnsi" w:cstheme="minorHAnsi"/>
          <w:sz w:val="22"/>
          <w:szCs w:val="22"/>
        </w:rPr>
        <w:t xml:space="preserve"> and identify</w:t>
      </w:r>
      <w:r w:rsidRPr="00066DAE">
        <w:rPr>
          <w:rFonts w:asciiTheme="minorHAnsi" w:hAnsiTheme="minorHAnsi" w:cstheme="minorHAnsi"/>
          <w:sz w:val="22"/>
          <w:szCs w:val="22"/>
        </w:rPr>
        <w:t xml:space="preserve"> the astrological typologies of the study’s </w:t>
      </w:r>
      <w:r w:rsidR="00D67026">
        <w:rPr>
          <w:rFonts w:asciiTheme="minorHAnsi" w:hAnsiTheme="minorHAnsi" w:cstheme="minorHAnsi"/>
          <w:sz w:val="22"/>
          <w:szCs w:val="22"/>
        </w:rPr>
        <w:t xml:space="preserve">eventual full </w:t>
      </w:r>
      <w:r w:rsidRPr="00066DAE">
        <w:rPr>
          <w:rFonts w:asciiTheme="minorHAnsi" w:hAnsiTheme="minorHAnsi" w:cstheme="minorHAnsi"/>
          <w:sz w:val="22"/>
          <w:szCs w:val="22"/>
        </w:rPr>
        <w:t xml:space="preserve">participants. Therefore, the study confines itself to participant astrologers from among the Western astrological tradition. Participants </w:t>
      </w:r>
      <w:r>
        <w:rPr>
          <w:rFonts w:asciiTheme="minorHAnsi" w:hAnsiTheme="minorHAnsi" w:cstheme="minorHAnsi"/>
          <w:sz w:val="22"/>
          <w:szCs w:val="22"/>
        </w:rPr>
        <w:t>were</w:t>
      </w:r>
      <w:r w:rsidRPr="00066DAE">
        <w:rPr>
          <w:rFonts w:asciiTheme="minorHAnsi" w:hAnsiTheme="minorHAnsi" w:cstheme="minorHAnsi"/>
          <w:sz w:val="22"/>
          <w:szCs w:val="22"/>
        </w:rPr>
        <w:t xml:space="preserve"> recruited from among those who belong to established astrological schools, associations, academia, </w:t>
      </w:r>
      <w:r>
        <w:rPr>
          <w:rFonts w:asciiTheme="minorHAnsi" w:hAnsiTheme="minorHAnsi" w:cstheme="minorHAnsi"/>
          <w:sz w:val="22"/>
          <w:szCs w:val="22"/>
        </w:rPr>
        <w:t>and/</w:t>
      </w:r>
      <w:r w:rsidRPr="00066DAE">
        <w:rPr>
          <w:rFonts w:asciiTheme="minorHAnsi" w:hAnsiTheme="minorHAnsi" w:cstheme="minorHAnsi"/>
          <w:sz w:val="22"/>
          <w:szCs w:val="22"/>
        </w:rPr>
        <w:t xml:space="preserve">or practice </w:t>
      </w:r>
      <w:r>
        <w:rPr>
          <w:rFonts w:asciiTheme="minorHAnsi" w:hAnsiTheme="minorHAnsi" w:cstheme="minorHAnsi"/>
          <w:sz w:val="22"/>
          <w:szCs w:val="22"/>
        </w:rPr>
        <w:t xml:space="preserve">(or have practiced) </w:t>
      </w:r>
      <w:r w:rsidRPr="00066DAE">
        <w:rPr>
          <w:rFonts w:asciiTheme="minorHAnsi" w:hAnsiTheme="minorHAnsi" w:cstheme="minorHAnsi"/>
          <w:sz w:val="22"/>
          <w:szCs w:val="22"/>
        </w:rPr>
        <w:t xml:space="preserve">in private consultation. </w:t>
      </w:r>
    </w:p>
    <w:p w14:paraId="4D98E88D" w14:textId="1BDAE82D" w:rsidR="007F6A9C" w:rsidRDefault="007F6A9C" w:rsidP="007F6A9C">
      <w:pPr>
        <w:pStyle w:val="NormalWeb"/>
        <w:spacing w:after="120" w:afterAutospacing="0" w:line="276" w:lineRule="auto"/>
        <w:rPr>
          <w:rFonts w:asciiTheme="minorHAnsi" w:hAnsiTheme="minorHAnsi" w:cstheme="minorHAnsi"/>
          <w:sz w:val="22"/>
          <w:szCs w:val="22"/>
        </w:rPr>
      </w:pPr>
      <w:r w:rsidRPr="00066DAE">
        <w:rPr>
          <w:rFonts w:asciiTheme="minorHAnsi" w:hAnsiTheme="minorHAnsi" w:cstheme="minorHAnsi"/>
          <w:sz w:val="22"/>
          <w:szCs w:val="22"/>
        </w:rPr>
        <w:t xml:space="preserve">The study </w:t>
      </w:r>
      <w:r>
        <w:rPr>
          <w:rFonts w:asciiTheme="minorHAnsi" w:hAnsiTheme="minorHAnsi" w:cstheme="minorHAnsi"/>
          <w:sz w:val="22"/>
          <w:szCs w:val="22"/>
        </w:rPr>
        <w:t>was</w:t>
      </w:r>
      <w:r w:rsidRPr="00066DAE">
        <w:rPr>
          <w:rFonts w:asciiTheme="minorHAnsi" w:hAnsiTheme="minorHAnsi" w:cstheme="minorHAnsi"/>
          <w:sz w:val="22"/>
          <w:szCs w:val="22"/>
        </w:rPr>
        <w:t xml:space="preserve"> conducted exclusively </w:t>
      </w:r>
      <w:proofErr w:type="gramStart"/>
      <w:r w:rsidRPr="00066DAE">
        <w:rPr>
          <w:rFonts w:asciiTheme="minorHAnsi" w:hAnsiTheme="minorHAnsi" w:cstheme="minorHAnsi"/>
          <w:sz w:val="22"/>
          <w:szCs w:val="22"/>
        </w:rPr>
        <w:t>online</w:t>
      </w:r>
      <w:proofErr w:type="gramEnd"/>
      <w:r w:rsidR="00187254">
        <w:rPr>
          <w:rFonts w:asciiTheme="minorHAnsi" w:hAnsiTheme="minorHAnsi" w:cstheme="minorHAnsi"/>
          <w:sz w:val="22"/>
          <w:szCs w:val="22"/>
        </w:rPr>
        <w:t xml:space="preserve"> and t</w:t>
      </w:r>
      <w:r w:rsidR="00187254" w:rsidRPr="00066DAE">
        <w:rPr>
          <w:rFonts w:asciiTheme="minorHAnsi" w:hAnsiTheme="minorHAnsi" w:cstheme="minorHAnsi"/>
          <w:sz w:val="22"/>
          <w:szCs w:val="22"/>
        </w:rPr>
        <w:t xml:space="preserve">he questionnaire architecture </w:t>
      </w:r>
      <w:r w:rsidR="00187254">
        <w:rPr>
          <w:rFonts w:asciiTheme="minorHAnsi" w:hAnsiTheme="minorHAnsi" w:cstheme="minorHAnsi"/>
          <w:sz w:val="22"/>
          <w:szCs w:val="22"/>
        </w:rPr>
        <w:t>was</w:t>
      </w:r>
      <w:r w:rsidR="00187254" w:rsidRPr="00066DAE">
        <w:rPr>
          <w:rFonts w:asciiTheme="minorHAnsi" w:hAnsiTheme="minorHAnsi" w:cstheme="minorHAnsi"/>
          <w:sz w:val="22"/>
          <w:szCs w:val="22"/>
        </w:rPr>
        <w:t xml:space="preserve"> with </w:t>
      </w:r>
      <w:proofErr w:type="spellStart"/>
      <w:r w:rsidR="00187254" w:rsidRPr="00066DAE">
        <w:rPr>
          <w:rFonts w:asciiTheme="minorHAnsi" w:hAnsiTheme="minorHAnsi" w:cstheme="minorHAnsi"/>
          <w:sz w:val="22"/>
          <w:szCs w:val="22"/>
        </w:rPr>
        <w:t>QuestionPro</w:t>
      </w:r>
      <w:proofErr w:type="spellEnd"/>
      <w:r w:rsidR="00187254" w:rsidRPr="00066DAE">
        <w:rPr>
          <w:rFonts w:asciiTheme="minorHAnsi" w:hAnsiTheme="minorHAnsi" w:cstheme="minorHAnsi"/>
          <w:sz w:val="22"/>
          <w:szCs w:val="22"/>
        </w:rPr>
        <w:t>™ online software</w:t>
      </w:r>
      <w:r w:rsidR="00160A33">
        <w:rPr>
          <w:rFonts w:asciiTheme="minorHAnsi" w:hAnsiTheme="minorHAnsi" w:cstheme="minorHAnsi"/>
          <w:sz w:val="22"/>
          <w:szCs w:val="22"/>
        </w:rPr>
        <w:t xml:space="preserve"> (see Appendix ‘A’ for the instrument as distributed)</w:t>
      </w:r>
      <w:r w:rsidRPr="00066DAE">
        <w:rPr>
          <w:rFonts w:asciiTheme="minorHAnsi" w:hAnsiTheme="minorHAnsi" w:cstheme="minorHAnsi"/>
          <w:sz w:val="22"/>
          <w:szCs w:val="22"/>
        </w:rPr>
        <w:t xml:space="preserve">. Recruitment of participants </w:t>
      </w:r>
      <w:r>
        <w:rPr>
          <w:rFonts w:asciiTheme="minorHAnsi" w:hAnsiTheme="minorHAnsi" w:cstheme="minorHAnsi"/>
          <w:sz w:val="22"/>
          <w:szCs w:val="22"/>
        </w:rPr>
        <w:t>included</w:t>
      </w:r>
      <w:r w:rsidRPr="00066DAE">
        <w:rPr>
          <w:rFonts w:asciiTheme="minorHAnsi" w:hAnsiTheme="minorHAnsi" w:cstheme="minorHAnsi"/>
          <w:sz w:val="22"/>
          <w:szCs w:val="22"/>
        </w:rPr>
        <w:t xml:space="preserve"> contacting the administrators of social media outlets to permit online hosting of the questionnaire. </w:t>
      </w:r>
      <w:r>
        <w:rPr>
          <w:rFonts w:asciiTheme="minorHAnsi" w:hAnsiTheme="minorHAnsi" w:cstheme="minorHAnsi"/>
          <w:sz w:val="22"/>
          <w:szCs w:val="22"/>
        </w:rPr>
        <w:t>P</w:t>
      </w:r>
      <w:r w:rsidRPr="00066DAE">
        <w:rPr>
          <w:rFonts w:asciiTheme="minorHAnsi" w:hAnsiTheme="minorHAnsi" w:cstheme="minorHAnsi"/>
          <w:sz w:val="22"/>
          <w:szCs w:val="22"/>
        </w:rPr>
        <w:t>articipants w</w:t>
      </w:r>
      <w:r>
        <w:rPr>
          <w:rFonts w:asciiTheme="minorHAnsi" w:hAnsiTheme="minorHAnsi" w:cstheme="minorHAnsi"/>
          <w:sz w:val="22"/>
          <w:szCs w:val="22"/>
        </w:rPr>
        <w:t>ere also recruited</w:t>
      </w:r>
      <w:r w:rsidRPr="00066DAE">
        <w:rPr>
          <w:rFonts w:asciiTheme="minorHAnsi" w:hAnsiTheme="minorHAnsi" w:cstheme="minorHAnsi"/>
          <w:sz w:val="22"/>
          <w:szCs w:val="22"/>
        </w:rPr>
        <w:t xml:space="preserve"> from directly contacting professional astrologers via their websites, blogs, newsletters, and </w:t>
      </w:r>
      <w:r>
        <w:rPr>
          <w:rFonts w:asciiTheme="minorHAnsi" w:hAnsiTheme="minorHAnsi" w:cstheme="minorHAnsi"/>
          <w:sz w:val="22"/>
          <w:szCs w:val="22"/>
        </w:rPr>
        <w:t xml:space="preserve">their </w:t>
      </w:r>
      <w:r w:rsidRPr="00066DAE">
        <w:rPr>
          <w:rFonts w:asciiTheme="minorHAnsi" w:hAnsiTheme="minorHAnsi" w:cstheme="minorHAnsi"/>
          <w:sz w:val="22"/>
          <w:szCs w:val="22"/>
        </w:rPr>
        <w:t>open social media sites.</w:t>
      </w:r>
      <w:r w:rsidR="00D96899">
        <w:rPr>
          <w:rFonts w:asciiTheme="minorHAnsi" w:hAnsiTheme="minorHAnsi" w:cstheme="minorHAnsi"/>
          <w:sz w:val="22"/>
          <w:szCs w:val="22"/>
        </w:rPr>
        <w:t xml:space="preserve"> The entry-level participation once the questionnaire was ‘live’ was substantial (N = 831), which involved a consideration of participation in the study by reading the online consent form. Consent would comprise the source of the research (MA student </w:t>
      </w:r>
      <w:proofErr w:type="gramStart"/>
      <w:r w:rsidR="00D96899">
        <w:rPr>
          <w:rFonts w:asciiTheme="minorHAnsi" w:hAnsiTheme="minorHAnsi" w:cstheme="minorHAnsi"/>
          <w:sz w:val="22"/>
          <w:szCs w:val="22"/>
        </w:rPr>
        <w:t>of</w:t>
      </w:r>
      <w:proofErr w:type="gramEnd"/>
      <w:r w:rsidR="00D96899">
        <w:rPr>
          <w:rFonts w:asciiTheme="minorHAnsi" w:hAnsiTheme="minorHAnsi" w:cstheme="minorHAnsi"/>
          <w:sz w:val="22"/>
          <w:szCs w:val="22"/>
        </w:rPr>
        <w:t xml:space="preserve"> the University of Wales Trinity Saint David), the rationale and objectives for the study, who was best suited to participate, and the approximate time commitment. Of this number, about one-quarter provided consent and entered the study (N = 201) with 59.7% of these completing the 26-item questionnaire. Most of the 40.3% </w:t>
      </w:r>
      <w:r w:rsidR="00187254">
        <w:rPr>
          <w:rFonts w:asciiTheme="minorHAnsi" w:hAnsiTheme="minorHAnsi" w:cstheme="minorHAnsi"/>
          <w:sz w:val="22"/>
          <w:szCs w:val="22"/>
        </w:rPr>
        <w:t xml:space="preserve">(N = 81) </w:t>
      </w:r>
      <w:r w:rsidR="00D96899">
        <w:rPr>
          <w:rFonts w:asciiTheme="minorHAnsi" w:hAnsiTheme="minorHAnsi" w:cstheme="minorHAnsi"/>
          <w:sz w:val="22"/>
          <w:szCs w:val="22"/>
        </w:rPr>
        <w:t xml:space="preserve">who dropped out did so </w:t>
      </w:r>
      <w:r w:rsidR="00187254">
        <w:rPr>
          <w:rFonts w:asciiTheme="minorHAnsi" w:hAnsiTheme="minorHAnsi" w:cstheme="minorHAnsi"/>
          <w:sz w:val="22"/>
          <w:szCs w:val="22"/>
        </w:rPr>
        <w:t>at the points where the respondent was asked about their level of experience with astrological practice or whether they held a formal credential in astrological theory and practice.</w:t>
      </w:r>
      <w:r w:rsidR="003E7A9C">
        <w:rPr>
          <w:rFonts w:asciiTheme="minorHAnsi" w:hAnsiTheme="minorHAnsi" w:cstheme="minorHAnsi"/>
          <w:sz w:val="22"/>
          <w:szCs w:val="22"/>
        </w:rPr>
        <w:t xml:space="preserve"> Since these were the points of bifurcation where </w:t>
      </w:r>
      <w:r w:rsidR="003E7A9C">
        <w:rPr>
          <w:rFonts w:asciiTheme="minorHAnsi" w:hAnsiTheme="minorHAnsi" w:cstheme="minorHAnsi"/>
          <w:sz w:val="22"/>
          <w:szCs w:val="22"/>
        </w:rPr>
        <w:lastRenderedPageBreak/>
        <w:t>respondents were re-directed in accordance with their answers, and was at the seventh item, it is unlikely that drop out was related to questionnaire fatigue.</w:t>
      </w:r>
      <w:r w:rsidR="00D5319D">
        <w:rPr>
          <w:rFonts w:asciiTheme="minorHAnsi" w:hAnsiTheme="minorHAnsi" w:cstheme="minorHAnsi"/>
          <w:sz w:val="22"/>
          <w:szCs w:val="22"/>
        </w:rPr>
        <w:t xml:space="preserve"> </w:t>
      </w:r>
    </w:p>
    <w:p w14:paraId="54346D32" w14:textId="2FC7A649" w:rsidR="00802B28" w:rsidRDefault="00802B28" w:rsidP="007F6A9C">
      <w:pPr>
        <w:pStyle w:val="NormalWeb"/>
        <w:spacing w:after="12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Since the focus group of the research was determining a representative sampling of the astrological community of </w:t>
      </w:r>
      <w:r w:rsidR="00614629" w:rsidRPr="00614629">
        <w:rPr>
          <w:rFonts w:asciiTheme="minorHAnsi" w:hAnsiTheme="minorHAnsi" w:cstheme="minorHAnsi"/>
          <w:i/>
          <w:iCs/>
          <w:sz w:val="22"/>
          <w:szCs w:val="22"/>
        </w:rPr>
        <w:t>professional</w:t>
      </w:r>
      <w:r w:rsidR="00614629">
        <w:rPr>
          <w:rFonts w:asciiTheme="minorHAnsi" w:hAnsiTheme="minorHAnsi" w:cstheme="minorHAnsi"/>
          <w:sz w:val="22"/>
          <w:szCs w:val="22"/>
        </w:rPr>
        <w:t xml:space="preserve"> </w:t>
      </w:r>
      <w:r>
        <w:rPr>
          <w:rFonts w:asciiTheme="minorHAnsi" w:hAnsiTheme="minorHAnsi" w:cstheme="minorHAnsi"/>
          <w:sz w:val="22"/>
          <w:szCs w:val="22"/>
        </w:rPr>
        <w:t xml:space="preserve">practitioners, a </w:t>
      </w:r>
      <w:r w:rsidR="005632B7">
        <w:rPr>
          <w:rFonts w:asciiTheme="minorHAnsi" w:hAnsiTheme="minorHAnsi" w:cstheme="minorHAnsi"/>
          <w:sz w:val="22"/>
          <w:szCs w:val="22"/>
        </w:rPr>
        <w:t xml:space="preserve">methodological </w:t>
      </w:r>
      <w:r>
        <w:rPr>
          <w:rFonts w:asciiTheme="minorHAnsi" w:hAnsiTheme="minorHAnsi" w:cstheme="minorHAnsi"/>
          <w:sz w:val="22"/>
          <w:szCs w:val="22"/>
        </w:rPr>
        <w:t>difficulty ar</w:t>
      </w:r>
      <w:r w:rsidR="005632B7">
        <w:rPr>
          <w:rFonts w:asciiTheme="minorHAnsi" w:hAnsiTheme="minorHAnsi" w:cstheme="minorHAnsi"/>
          <w:sz w:val="22"/>
          <w:szCs w:val="22"/>
        </w:rPr>
        <w:t>ose</w:t>
      </w:r>
      <w:r>
        <w:rPr>
          <w:rFonts w:asciiTheme="minorHAnsi" w:hAnsiTheme="minorHAnsi" w:cstheme="minorHAnsi"/>
          <w:sz w:val="22"/>
          <w:szCs w:val="22"/>
        </w:rPr>
        <w:t xml:space="preserve"> </w:t>
      </w:r>
      <w:r w:rsidR="005632B7">
        <w:rPr>
          <w:rFonts w:asciiTheme="minorHAnsi" w:hAnsiTheme="minorHAnsi" w:cstheme="minorHAnsi"/>
          <w:sz w:val="22"/>
          <w:szCs w:val="22"/>
        </w:rPr>
        <w:t xml:space="preserve">since </w:t>
      </w:r>
      <w:r>
        <w:rPr>
          <w:rFonts w:asciiTheme="minorHAnsi" w:hAnsiTheme="minorHAnsi" w:cstheme="minorHAnsi"/>
          <w:sz w:val="22"/>
          <w:szCs w:val="22"/>
        </w:rPr>
        <w:t xml:space="preserve">the respondents </w:t>
      </w:r>
      <w:r w:rsidR="005632B7">
        <w:rPr>
          <w:rFonts w:asciiTheme="minorHAnsi" w:hAnsiTheme="minorHAnsi" w:cstheme="minorHAnsi"/>
          <w:sz w:val="22"/>
          <w:szCs w:val="22"/>
        </w:rPr>
        <w:t>were</w:t>
      </w:r>
      <w:r>
        <w:rPr>
          <w:rFonts w:asciiTheme="minorHAnsi" w:hAnsiTheme="minorHAnsi" w:cstheme="minorHAnsi"/>
          <w:sz w:val="22"/>
          <w:szCs w:val="22"/>
        </w:rPr>
        <w:t xml:space="preserve"> anonymous, online, and voluntary. The difficulty is exacerbated by the small number of studies available which involve a </w:t>
      </w:r>
      <w:r w:rsidR="005A0AED">
        <w:rPr>
          <w:rFonts w:asciiTheme="minorHAnsi" w:hAnsiTheme="minorHAnsi" w:cstheme="minorHAnsi"/>
          <w:sz w:val="22"/>
          <w:szCs w:val="22"/>
        </w:rPr>
        <w:t xml:space="preserve">randomized </w:t>
      </w:r>
      <w:r>
        <w:rPr>
          <w:rFonts w:asciiTheme="minorHAnsi" w:hAnsiTheme="minorHAnsi" w:cstheme="minorHAnsi"/>
          <w:sz w:val="22"/>
          <w:szCs w:val="22"/>
        </w:rPr>
        <w:t>select</w:t>
      </w:r>
      <w:r w:rsidR="005A0AED">
        <w:rPr>
          <w:rFonts w:asciiTheme="minorHAnsi" w:hAnsiTheme="minorHAnsi" w:cstheme="minorHAnsi"/>
          <w:sz w:val="22"/>
          <w:szCs w:val="22"/>
        </w:rPr>
        <w:t>ion</w:t>
      </w:r>
      <w:r>
        <w:rPr>
          <w:rFonts w:asciiTheme="minorHAnsi" w:hAnsiTheme="minorHAnsi" w:cstheme="minorHAnsi"/>
          <w:sz w:val="22"/>
          <w:szCs w:val="22"/>
        </w:rPr>
        <w:t xml:space="preserve"> </w:t>
      </w:r>
      <w:r w:rsidR="005A0AED">
        <w:rPr>
          <w:rFonts w:asciiTheme="minorHAnsi" w:hAnsiTheme="minorHAnsi" w:cstheme="minorHAnsi"/>
          <w:sz w:val="22"/>
          <w:szCs w:val="22"/>
        </w:rPr>
        <w:t xml:space="preserve">of a </w:t>
      </w:r>
      <w:r>
        <w:rPr>
          <w:rFonts w:asciiTheme="minorHAnsi" w:hAnsiTheme="minorHAnsi" w:cstheme="minorHAnsi"/>
          <w:sz w:val="22"/>
          <w:szCs w:val="22"/>
        </w:rPr>
        <w:t xml:space="preserve">group of professional, practicing astrologers. </w:t>
      </w:r>
      <w:r w:rsidR="005632B7">
        <w:rPr>
          <w:rFonts w:asciiTheme="minorHAnsi" w:hAnsiTheme="minorHAnsi" w:cstheme="minorHAnsi"/>
          <w:sz w:val="22"/>
          <w:szCs w:val="22"/>
        </w:rPr>
        <w:t>T</w:t>
      </w:r>
      <w:r>
        <w:rPr>
          <w:rFonts w:asciiTheme="minorHAnsi" w:hAnsiTheme="minorHAnsi" w:cstheme="minorHAnsi"/>
          <w:sz w:val="22"/>
          <w:szCs w:val="22"/>
        </w:rPr>
        <w:t xml:space="preserve">o secure a defensible and reliable subset of </w:t>
      </w:r>
      <w:r w:rsidR="00292C5E">
        <w:rPr>
          <w:rFonts w:asciiTheme="minorHAnsi" w:hAnsiTheme="minorHAnsi" w:cstheme="minorHAnsi"/>
          <w:sz w:val="22"/>
          <w:szCs w:val="22"/>
        </w:rPr>
        <w:t xml:space="preserve">professional astrological </w:t>
      </w:r>
      <w:r>
        <w:rPr>
          <w:rFonts w:asciiTheme="minorHAnsi" w:hAnsiTheme="minorHAnsi" w:cstheme="minorHAnsi"/>
          <w:sz w:val="22"/>
          <w:szCs w:val="22"/>
        </w:rPr>
        <w:t xml:space="preserve">participants, criteria for inclusion in the final cohort was needed. </w:t>
      </w:r>
      <w:r w:rsidR="005632B7">
        <w:rPr>
          <w:rFonts w:asciiTheme="minorHAnsi" w:hAnsiTheme="minorHAnsi" w:cstheme="minorHAnsi"/>
          <w:sz w:val="22"/>
          <w:szCs w:val="22"/>
        </w:rPr>
        <w:t>The solution to the problem was devised from an adaptation of the analytics found in the doctoral thesis of Bernadette Brady.</w:t>
      </w:r>
      <w:r w:rsidR="005632B7">
        <w:rPr>
          <w:rStyle w:val="FootnoteReference"/>
          <w:rFonts w:asciiTheme="minorHAnsi" w:hAnsiTheme="minorHAnsi" w:cstheme="minorHAnsi"/>
          <w:sz w:val="22"/>
          <w:szCs w:val="22"/>
        </w:rPr>
        <w:footnoteReference w:id="27"/>
      </w:r>
      <w:r w:rsidR="005632B7">
        <w:rPr>
          <w:rFonts w:asciiTheme="minorHAnsi" w:hAnsiTheme="minorHAnsi" w:cstheme="minorHAnsi"/>
          <w:sz w:val="22"/>
          <w:szCs w:val="22"/>
        </w:rPr>
        <w:t xml:space="preserve"> Details of this set of procedures are outlined in Appendix ‘D’. </w:t>
      </w:r>
    </w:p>
    <w:p w14:paraId="6D3489CC" w14:textId="7138D5FD" w:rsidR="00E35E10" w:rsidRDefault="00457A76" w:rsidP="007F6A9C">
      <w:pPr>
        <w:pStyle w:val="NormalWeb"/>
        <w:spacing w:after="120" w:afterAutospacing="0" w:line="276" w:lineRule="auto"/>
        <w:rPr>
          <w:rFonts w:asciiTheme="minorHAnsi" w:hAnsiTheme="minorHAnsi" w:cstheme="minorHAnsi"/>
          <w:sz w:val="22"/>
          <w:szCs w:val="22"/>
        </w:rPr>
      </w:pPr>
      <w:r>
        <w:rPr>
          <w:rFonts w:asciiTheme="minorHAnsi" w:hAnsiTheme="minorHAnsi" w:cstheme="minorHAnsi"/>
          <w:sz w:val="22"/>
          <w:szCs w:val="22"/>
        </w:rPr>
        <w:t>The study design also included an interview protocol. There was significant interest in being a participant in a one-hour, semi-structured interview following completion of the questionnaire</w:t>
      </w:r>
      <w:r w:rsidR="00A92A16">
        <w:rPr>
          <w:rFonts w:asciiTheme="minorHAnsi" w:hAnsiTheme="minorHAnsi" w:cstheme="minorHAnsi"/>
          <w:sz w:val="22"/>
          <w:szCs w:val="22"/>
        </w:rPr>
        <w:t xml:space="preserve"> with thirty-two (55.17%) of the established cohort of professional astrologers (N = 58) demonstrating an interest in the interview process. </w:t>
      </w:r>
      <w:r w:rsidR="00E35E10">
        <w:rPr>
          <w:rFonts w:asciiTheme="minorHAnsi" w:hAnsiTheme="minorHAnsi" w:cstheme="minorHAnsi"/>
          <w:sz w:val="22"/>
          <w:szCs w:val="22"/>
        </w:rPr>
        <w:t>The manner in which interviewees were selected into the final interview pool (N = 10) was based primarily on my assessment of satisfying at least two of these three criteria: 1) Identified as having a practice grounded in archetypal, psychological, or mundane astrology; 2) Holding a professional designation or recognized credential in astrological theory/practice, and/</w:t>
      </w:r>
      <w:proofErr w:type="gramStart"/>
      <w:r w:rsidR="00E35E10">
        <w:rPr>
          <w:rFonts w:asciiTheme="minorHAnsi" w:hAnsiTheme="minorHAnsi" w:cstheme="minorHAnsi"/>
          <w:sz w:val="22"/>
          <w:szCs w:val="22"/>
        </w:rPr>
        <w:t>or;</w:t>
      </w:r>
      <w:proofErr w:type="gramEnd"/>
      <w:r w:rsidR="00E35E10">
        <w:rPr>
          <w:rFonts w:asciiTheme="minorHAnsi" w:hAnsiTheme="minorHAnsi" w:cstheme="minorHAnsi"/>
          <w:sz w:val="22"/>
          <w:szCs w:val="22"/>
        </w:rPr>
        <w:t xml:space="preserve"> 3) Teaching and practical experience in astrology of &gt;20 years. </w:t>
      </w:r>
      <w:r w:rsidR="00160A33">
        <w:rPr>
          <w:rFonts w:asciiTheme="minorHAnsi" w:hAnsiTheme="minorHAnsi" w:cstheme="minorHAnsi"/>
          <w:sz w:val="22"/>
          <w:szCs w:val="22"/>
        </w:rPr>
        <w:t>A sample interview protocol is available in Appendix ‘B’.</w:t>
      </w:r>
      <w:r w:rsidR="003A3A09">
        <w:rPr>
          <w:rFonts w:asciiTheme="minorHAnsi" w:hAnsiTheme="minorHAnsi" w:cstheme="minorHAnsi"/>
          <w:sz w:val="22"/>
          <w:szCs w:val="22"/>
        </w:rPr>
        <w:t xml:space="preserve"> </w:t>
      </w:r>
    </w:p>
    <w:p w14:paraId="011E6635" w14:textId="3F4FAD90" w:rsidR="003A3A09" w:rsidRPr="003A3A09" w:rsidRDefault="003A3A09" w:rsidP="003A3A09">
      <w:pPr>
        <w:autoSpaceDE w:val="0"/>
        <w:autoSpaceDN w:val="0"/>
        <w:adjustRightInd w:val="0"/>
        <w:spacing w:after="120" w:line="276" w:lineRule="auto"/>
        <w:rPr>
          <w:rFonts w:ascii="Calibri" w:eastAsia="Times New Roman" w:hAnsi="Calibri" w:cs="Calibri"/>
          <w:spacing w:val="-5"/>
          <w:sz w:val="22"/>
          <w:szCs w:val="22"/>
          <w:lang w:val="en-CA" w:eastAsia="en-US"/>
        </w:rPr>
      </w:pPr>
      <w:r w:rsidRPr="003A3A09">
        <w:rPr>
          <w:rFonts w:ascii="Calibri" w:eastAsia="Times New Roman" w:hAnsi="Calibri" w:cs="Calibri"/>
          <w:spacing w:val="-5"/>
          <w:sz w:val="22"/>
          <w:szCs w:val="22"/>
          <w:lang w:val="en-CA" w:eastAsia="en-US"/>
        </w:rPr>
        <w:t>NVivo 10™ computer assisted qualitative data analysis software (CAQDAS) from QSR International was used to code the written ‘commentary’ responses within the questionnaire and the transcripts of ten (10) semi-structured interviews.  This procedure determined the principal themes</w:t>
      </w:r>
      <w:r w:rsidRPr="003A3A09">
        <w:rPr>
          <w:rFonts w:ascii="Calibri" w:eastAsia="Times New Roman" w:hAnsi="Calibri" w:cs="Calibri"/>
          <w:i/>
          <w:spacing w:val="-5"/>
          <w:sz w:val="22"/>
          <w:szCs w:val="22"/>
          <w:lang w:val="en-CA" w:eastAsia="en-US"/>
        </w:rPr>
        <w:t xml:space="preserve"> </w:t>
      </w:r>
      <w:r w:rsidRPr="003A3A09">
        <w:rPr>
          <w:rFonts w:ascii="Calibri" w:eastAsia="Times New Roman" w:hAnsi="Calibri" w:cs="Calibri"/>
          <w:spacing w:val="-5"/>
          <w:sz w:val="22"/>
          <w:szCs w:val="22"/>
          <w:lang w:val="en-CA" w:eastAsia="en-US"/>
        </w:rPr>
        <w:t>and critical incidents that emerged from the data collection.</w:t>
      </w:r>
      <w:r w:rsidR="00E2168A">
        <w:rPr>
          <w:rStyle w:val="FootnoteReference"/>
          <w:rFonts w:ascii="Calibri" w:eastAsia="Times New Roman" w:hAnsi="Calibri" w:cs="Calibri"/>
          <w:spacing w:val="-5"/>
          <w:sz w:val="22"/>
          <w:szCs w:val="22"/>
          <w:lang w:val="en-CA" w:eastAsia="en-US"/>
        </w:rPr>
        <w:footnoteReference w:id="28"/>
      </w:r>
      <w:r w:rsidRPr="003A3A09">
        <w:rPr>
          <w:rFonts w:ascii="Calibri" w:eastAsia="Times New Roman" w:hAnsi="Calibri" w:cs="Calibri"/>
          <w:spacing w:val="-5"/>
          <w:sz w:val="22"/>
          <w:szCs w:val="22"/>
          <w:lang w:val="en-CA" w:eastAsia="en-US"/>
        </w:rPr>
        <w:t xml:space="preserve"> All responses were coded reflexively and iteratively until a reliability of at least 75% was obtained. </w:t>
      </w:r>
      <w:r>
        <w:rPr>
          <w:rFonts w:ascii="Calibri" w:eastAsia="Times New Roman" w:hAnsi="Calibri" w:cs="Calibri"/>
          <w:spacing w:val="-5"/>
          <w:sz w:val="22"/>
          <w:szCs w:val="22"/>
          <w:lang w:val="en-CA" w:eastAsia="en-US"/>
        </w:rPr>
        <w:t>Specifics of the</w:t>
      </w:r>
      <w:r w:rsidRPr="003A3A09">
        <w:rPr>
          <w:rFonts w:ascii="Calibri" w:eastAsia="Times New Roman" w:hAnsi="Calibri" w:cs="Calibri"/>
          <w:spacing w:val="-5"/>
          <w:sz w:val="22"/>
          <w:szCs w:val="22"/>
          <w:lang w:val="en-CA" w:eastAsia="en-US"/>
        </w:rPr>
        <w:t xml:space="preserve"> coding as conducted </w:t>
      </w:r>
      <w:r>
        <w:rPr>
          <w:rFonts w:ascii="Calibri" w:eastAsia="Times New Roman" w:hAnsi="Calibri" w:cs="Calibri"/>
          <w:spacing w:val="-5"/>
          <w:sz w:val="22"/>
          <w:szCs w:val="22"/>
          <w:lang w:val="en-CA" w:eastAsia="en-US"/>
        </w:rPr>
        <w:t>can be examined in Appendix ‘C’.</w:t>
      </w:r>
    </w:p>
    <w:p w14:paraId="7305F3DB" w14:textId="55759427" w:rsidR="00457A76" w:rsidRDefault="00A92A16" w:rsidP="007F6A9C">
      <w:pPr>
        <w:pStyle w:val="NormalWeb"/>
        <w:spacing w:after="120" w:afterAutospacing="0" w:line="276" w:lineRule="auto"/>
        <w:rPr>
          <w:rFonts w:asciiTheme="minorHAnsi" w:hAnsiTheme="minorHAnsi"/>
          <w:sz w:val="22"/>
          <w:szCs w:val="22"/>
        </w:rPr>
      </w:pPr>
      <w:r>
        <w:rPr>
          <w:rFonts w:asciiTheme="minorHAnsi" w:hAnsiTheme="minorHAnsi" w:cstheme="minorHAnsi"/>
          <w:sz w:val="22"/>
          <w:szCs w:val="22"/>
        </w:rPr>
        <w:t xml:space="preserve">There was one instance of an individual </w:t>
      </w:r>
      <w:r w:rsidR="00BD15A0">
        <w:rPr>
          <w:rFonts w:asciiTheme="minorHAnsi" w:hAnsiTheme="minorHAnsi" w:cstheme="minorHAnsi"/>
          <w:sz w:val="22"/>
          <w:szCs w:val="22"/>
        </w:rPr>
        <w:t xml:space="preserve">– an internationally cited, award-winning astrologer - </w:t>
      </w:r>
      <w:r>
        <w:rPr>
          <w:rFonts w:asciiTheme="minorHAnsi" w:hAnsiTheme="minorHAnsi" w:cstheme="minorHAnsi"/>
          <w:sz w:val="22"/>
          <w:szCs w:val="22"/>
        </w:rPr>
        <w:t xml:space="preserve">who expressly did not wish to complete the questionnaire but contacted me directly </w:t>
      </w:r>
      <w:r w:rsidR="004A1E7C">
        <w:rPr>
          <w:rFonts w:asciiTheme="minorHAnsi" w:hAnsiTheme="minorHAnsi" w:cstheme="minorHAnsi"/>
          <w:sz w:val="22"/>
          <w:szCs w:val="22"/>
        </w:rPr>
        <w:t>for an interview</w:t>
      </w:r>
      <w:r w:rsidR="00186395">
        <w:rPr>
          <w:rFonts w:asciiTheme="minorHAnsi" w:hAnsiTheme="minorHAnsi" w:cstheme="minorHAnsi"/>
          <w:sz w:val="22"/>
          <w:szCs w:val="22"/>
        </w:rPr>
        <w:t>,</w:t>
      </w:r>
      <w:r w:rsidR="004A1E7C">
        <w:rPr>
          <w:rFonts w:asciiTheme="minorHAnsi" w:hAnsiTheme="minorHAnsi" w:cstheme="minorHAnsi"/>
          <w:sz w:val="22"/>
          <w:szCs w:val="22"/>
        </w:rPr>
        <w:t xml:space="preserve"> </w:t>
      </w:r>
      <w:r>
        <w:rPr>
          <w:rFonts w:asciiTheme="minorHAnsi" w:hAnsiTheme="minorHAnsi" w:cstheme="minorHAnsi"/>
          <w:sz w:val="22"/>
          <w:szCs w:val="22"/>
        </w:rPr>
        <w:t xml:space="preserve">citing astrological theory and practice as “far too sacred </w:t>
      </w:r>
      <w:r w:rsidR="004A1E7C">
        <w:rPr>
          <w:rFonts w:asciiTheme="minorHAnsi" w:hAnsiTheme="minorHAnsi" w:cstheme="minorHAnsi"/>
          <w:sz w:val="22"/>
          <w:szCs w:val="22"/>
        </w:rPr>
        <w:t xml:space="preserve">a vocation </w:t>
      </w:r>
      <w:r>
        <w:rPr>
          <w:rFonts w:asciiTheme="minorHAnsi" w:hAnsiTheme="minorHAnsi" w:cstheme="minorHAnsi"/>
          <w:sz w:val="22"/>
          <w:szCs w:val="22"/>
        </w:rPr>
        <w:t>to ever be reduced to the level of reductionist scientific inquiry”.</w:t>
      </w:r>
      <w:r>
        <w:rPr>
          <w:rStyle w:val="FootnoteReference"/>
          <w:rFonts w:asciiTheme="minorHAnsi" w:hAnsiTheme="minorHAnsi" w:cstheme="minorHAnsi"/>
          <w:sz w:val="22"/>
          <w:szCs w:val="22"/>
        </w:rPr>
        <w:footnoteReference w:id="29"/>
      </w:r>
      <w:r w:rsidR="004A1E7C">
        <w:rPr>
          <w:rFonts w:asciiTheme="minorHAnsi" w:hAnsiTheme="minorHAnsi" w:cstheme="minorHAnsi"/>
          <w:sz w:val="22"/>
          <w:szCs w:val="22"/>
        </w:rPr>
        <w:t xml:space="preserve"> That request – from a psychological/archetypal astrologer</w:t>
      </w:r>
      <w:r w:rsidR="004535E5">
        <w:rPr>
          <w:rFonts w:asciiTheme="minorHAnsi" w:hAnsiTheme="minorHAnsi" w:cstheme="minorHAnsi"/>
          <w:sz w:val="22"/>
          <w:szCs w:val="22"/>
        </w:rPr>
        <w:t xml:space="preserve"> </w:t>
      </w:r>
      <w:r w:rsidR="004A1E7C">
        <w:rPr>
          <w:rFonts w:asciiTheme="minorHAnsi" w:hAnsiTheme="minorHAnsi" w:cstheme="minorHAnsi"/>
          <w:sz w:val="22"/>
          <w:szCs w:val="22"/>
        </w:rPr>
        <w:t xml:space="preserve">– was accepted. </w:t>
      </w:r>
      <w:r w:rsidR="004535E5">
        <w:rPr>
          <w:rFonts w:asciiTheme="minorHAnsi" w:hAnsiTheme="minorHAnsi" w:cstheme="minorHAnsi"/>
          <w:sz w:val="22"/>
          <w:szCs w:val="22"/>
        </w:rPr>
        <w:t xml:space="preserve">I was reminded in this instance of the researcher occupying the space which </w:t>
      </w:r>
      <w:r w:rsidR="004535E5" w:rsidRPr="004535E5">
        <w:rPr>
          <w:rFonts w:asciiTheme="minorHAnsi" w:hAnsiTheme="minorHAnsi"/>
          <w:sz w:val="22"/>
          <w:szCs w:val="22"/>
        </w:rPr>
        <w:t>Guillemin and Gillam described as where ‘ethical tensions are part of th</w:t>
      </w:r>
      <w:r w:rsidR="004535E5" w:rsidRPr="0042117F">
        <w:rPr>
          <w:rFonts w:asciiTheme="minorHAnsi" w:hAnsiTheme="minorHAnsi"/>
          <w:sz w:val="22"/>
          <w:szCs w:val="22"/>
        </w:rPr>
        <w:t>e everyday practice of doing research’.</w:t>
      </w:r>
      <w:r w:rsidR="004535E5" w:rsidRPr="0042117F">
        <w:rPr>
          <w:rStyle w:val="FootnoteReference"/>
          <w:rFonts w:asciiTheme="minorHAnsi" w:hAnsiTheme="minorHAnsi"/>
          <w:sz w:val="22"/>
          <w:szCs w:val="22"/>
        </w:rPr>
        <w:footnoteReference w:id="30"/>
      </w:r>
      <w:r w:rsidR="0042117F" w:rsidRPr="0042117F">
        <w:rPr>
          <w:rFonts w:asciiTheme="minorHAnsi" w:hAnsiTheme="minorHAnsi"/>
          <w:sz w:val="22"/>
          <w:szCs w:val="22"/>
        </w:rPr>
        <w:t xml:space="preserve"> The instance was one of </w:t>
      </w:r>
      <w:r w:rsidR="0042117F">
        <w:rPr>
          <w:rFonts w:asciiTheme="minorHAnsi" w:hAnsiTheme="minorHAnsi"/>
          <w:sz w:val="22"/>
          <w:szCs w:val="22"/>
        </w:rPr>
        <w:t xml:space="preserve">an </w:t>
      </w:r>
      <w:r w:rsidR="0042117F" w:rsidRPr="0042117F">
        <w:rPr>
          <w:rFonts w:asciiTheme="minorHAnsi" w:hAnsiTheme="minorHAnsi"/>
          <w:sz w:val="22"/>
          <w:szCs w:val="22"/>
        </w:rPr>
        <w:t xml:space="preserve">experience </w:t>
      </w:r>
      <w:r w:rsidR="0042117F">
        <w:rPr>
          <w:rFonts w:asciiTheme="minorHAnsi" w:hAnsiTheme="minorHAnsi"/>
          <w:sz w:val="22"/>
          <w:szCs w:val="22"/>
        </w:rPr>
        <w:t xml:space="preserve">which </w:t>
      </w:r>
      <w:r w:rsidR="0042117F" w:rsidRPr="0042117F">
        <w:rPr>
          <w:rFonts w:asciiTheme="minorHAnsi" w:hAnsiTheme="minorHAnsi"/>
          <w:sz w:val="22"/>
          <w:szCs w:val="22"/>
        </w:rPr>
        <w:t xml:space="preserve">would fit well into </w:t>
      </w:r>
      <w:r w:rsidR="0042117F">
        <w:rPr>
          <w:rFonts w:asciiTheme="minorHAnsi" w:hAnsiTheme="minorHAnsi"/>
          <w:sz w:val="22"/>
          <w:szCs w:val="22"/>
        </w:rPr>
        <w:t>the two</w:t>
      </w:r>
      <w:r w:rsidR="0042117F" w:rsidRPr="0042117F">
        <w:rPr>
          <w:rFonts w:asciiTheme="minorHAnsi" w:hAnsiTheme="minorHAnsi"/>
          <w:sz w:val="22"/>
          <w:szCs w:val="22"/>
        </w:rPr>
        <w:t xml:space="preserve"> dimensions of Guillemin and Gillam </w:t>
      </w:r>
      <w:r w:rsidR="0042117F" w:rsidRPr="0042117F">
        <w:rPr>
          <w:rFonts w:asciiTheme="minorHAnsi" w:hAnsiTheme="minorHAnsi"/>
          <w:sz w:val="22"/>
          <w:szCs w:val="22"/>
        </w:rPr>
        <w:lastRenderedPageBreak/>
        <w:t>when they refer to ‘procedural ethics’ (how the study is designed</w:t>
      </w:r>
      <w:r w:rsidR="0042117F">
        <w:rPr>
          <w:rFonts w:asciiTheme="minorHAnsi" w:hAnsiTheme="minorHAnsi"/>
          <w:sz w:val="22"/>
          <w:szCs w:val="22"/>
        </w:rPr>
        <w:t xml:space="preserve">, </w:t>
      </w:r>
      <w:r w:rsidR="0042117F" w:rsidRPr="0042117F">
        <w:rPr>
          <w:rFonts w:asciiTheme="minorHAnsi" w:hAnsiTheme="minorHAnsi"/>
          <w:sz w:val="22"/>
          <w:szCs w:val="22"/>
        </w:rPr>
        <w:t>constructed</w:t>
      </w:r>
      <w:r w:rsidR="0042117F">
        <w:rPr>
          <w:rFonts w:asciiTheme="minorHAnsi" w:hAnsiTheme="minorHAnsi"/>
          <w:sz w:val="22"/>
          <w:szCs w:val="22"/>
        </w:rPr>
        <w:t xml:space="preserve"> and implemented</w:t>
      </w:r>
      <w:r w:rsidR="0042117F" w:rsidRPr="0042117F">
        <w:rPr>
          <w:rFonts w:asciiTheme="minorHAnsi" w:hAnsiTheme="minorHAnsi"/>
          <w:sz w:val="22"/>
          <w:szCs w:val="22"/>
        </w:rPr>
        <w:t>) and</w:t>
      </w:r>
      <w:r w:rsidR="0042117F">
        <w:rPr>
          <w:rFonts w:asciiTheme="minorHAnsi" w:hAnsiTheme="minorHAnsi"/>
          <w:sz w:val="22"/>
          <w:szCs w:val="22"/>
        </w:rPr>
        <w:t xml:space="preserve"> an</w:t>
      </w:r>
      <w:r w:rsidR="0042117F" w:rsidRPr="0042117F">
        <w:rPr>
          <w:rFonts w:asciiTheme="minorHAnsi" w:hAnsiTheme="minorHAnsi"/>
          <w:sz w:val="22"/>
          <w:szCs w:val="22"/>
        </w:rPr>
        <w:t xml:space="preserve"> ‘ethics in practice’ (what occurs on the ground at the site of the research).</w:t>
      </w:r>
      <w:r w:rsidR="0042117F" w:rsidRPr="0042117F">
        <w:rPr>
          <w:rStyle w:val="FootnoteReference"/>
          <w:rFonts w:asciiTheme="minorHAnsi" w:hAnsiTheme="minorHAnsi"/>
          <w:sz w:val="22"/>
          <w:szCs w:val="22"/>
        </w:rPr>
        <w:footnoteReference w:id="31"/>
      </w:r>
    </w:p>
    <w:p w14:paraId="15F85CBF" w14:textId="798E2571" w:rsidR="006277F3" w:rsidRDefault="00DE1870" w:rsidP="007F6A9C">
      <w:pPr>
        <w:pStyle w:val="NormalWeb"/>
        <w:spacing w:after="120" w:afterAutospacing="0" w:line="276" w:lineRule="auto"/>
        <w:rPr>
          <w:rFonts w:asciiTheme="minorHAnsi" w:hAnsiTheme="minorHAnsi" w:cstheme="minorHAnsi"/>
          <w:b/>
          <w:bCs/>
          <w:sz w:val="22"/>
          <w:szCs w:val="22"/>
        </w:rPr>
      </w:pPr>
      <w:r>
        <w:rPr>
          <w:rFonts w:asciiTheme="minorHAnsi" w:hAnsiTheme="minorHAnsi" w:cstheme="minorHAnsi"/>
          <w:b/>
          <w:bCs/>
          <w:sz w:val="22"/>
          <w:szCs w:val="22"/>
        </w:rPr>
        <w:t>Thoughts on Reflexivity</w:t>
      </w:r>
    </w:p>
    <w:p w14:paraId="5D3F49EC" w14:textId="5503BCCF" w:rsidR="00DE1870" w:rsidRPr="00457A76" w:rsidRDefault="00DD126B" w:rsidP="007F6A9C">
      <w:pPr>
        <w:pStyle w:val="NormalWeb"/>
        <w:spacing w:after="120" w:afterAutospacing="0" w:line="276" w:lineRule="auto"/>
        <w:rPr>
          <w:rFonts w:asciiTheme="minorHAnsi" w:hAnsiTheme="minorHAnsi" w:cstheme="minorHAnsi"/>
          <w:sz w:val="22"/>
          <w:szCs w:val="22"/>
        </w:rPr>
      </w:pPr>
      <w:r>
        <w:rPr>
          <w:rFonts w:asciiTheme="minorHAnsi" w:hAnsiTheme="minorHAnsi" w:cstheme="minorHAnsi"/>
          <w:sz w:val="22"/>
          <w:szCs w:val="22"/>
        </w:rPr>
        <w:t>The researcher vignette just outlined was a reminder that a</w:t>
      </w:r>
      <w:r w:rsidR="00DE1870">
        <w:rPr>
          <w:rFonts w:asciiTheme="minorHAnsi" w:hAnsiTheme="minorHAnsi" w:cstheme="minorHAnsi"/>
          <w:sz w:val="22"/>
          <w:szCs w:val="22"/>
        </w:rPr>
        <w:t xml:space="preserve">ll such qualitative studies invite </w:t>
      </w:r>
      <w:r>
        <w:rPr>
          <w:rFonts w:asciiTheme="minorHAnsi" w:hAnsiTheme="minorHAnsi" w:cstheme="minorHAnsi"/>
          <w:sz w:val="22"/>
          <w:szCs w:val="22"/>
        </w:rPr>
        <w:t xml:space="preserve">some </w:t>
      </w:r>
      <w:r w:rsidR="00DE1870">
        <w:rPr>
          <w:rFonts w:asciiTheme="minorHAnsi" w:hAnsiTheme="minorHAnsi" w:cstheme="minorHAnsi"/>
          <w:sz w:val="22"/>
          <w:szCs w:val="22"/>
        </w:rPr>
        <w:t>consideration and characterization of the insider/participant and the outsider/observer.</w:t>
      </w:r>
      <w:r w:rsidR="00DE1870">
        <w:rPr>
          <w:rStyle w:val="FootnoteReference"/>
          <w:rFonts w:asciiTheme="minorHAnsi" w:hAnsiTheme="minorHAnsi" w:cstheme="minorHAnsi"/>
          <w:sz w:val="22"/>
          <w:szCs w:val="22"/>
        </w:rPr>
        <w:footnoteReference w:id="32"/>
      </w:r>
      <w:r w:rsidR="00DE1870" w:rsidRPr="00DE1870">
        <w:rPr>
          <w:rFonts w:asciiTheme="minorHAnsi" w:hAnsiTheme="minorHAnsi" w:cstheme="minorHAnsi"/>
          <w:sz w:val="22"/>
          <w:szCs w:val="22"/>
          <w:vertAlign w:val="superscript"/>
        </w:rPr>
        <w:t>,</w:t>
      </w:r>
      <w:r w:rsidR="00DE1870">
        <w:rPr>
          <w:rStyle w:val="FootnoteReference"/>
          <w:rFonts w:asciiTheme="minorHAnsi" w:hAnsiTheme="minorHAnsi" w:cstheme="minorHAnsi"/>
          <w:sz w:val="22"/>
          <w:szCs w:val="22"/>
        </w:rPr>
        <w:footnoteReference w:id="33"/>
      </w:r>
      <w:r w:rsidR="00DE1870">
        <w:rPr>
          <w:rFonts w:asciiTheme="minorHAnsi" w:hAnsiTheme="minorHAnsi" w:cstheme="minorHAnsi"/>
          <w:sz w:val="22"/>
          <w:szCs w:val="22"/>
          <w:vertAlign w:val="superscript"/>
        </w:rPr>
        <w:t xml:space="preserve"> </w:t>
      </w:r>
      <w:r w:rsidR="00457A76">
        <w:rPr>
          <w:rFonts w:asciiTheme="minorHAnsi" w:hAnsiTheme="minorHAnsi" w:cstheme="minorHAnsi"/>
          <w:sz w:val="22"/>
          <w:szCs w:val="22"/>
        </w:rPr>
        <w:t xml:space="preserve"> In this research, the positionality to which I would be inclined to consider would be </w:t>
      </w:r>
      <w:r w:rsidR="00F25D89">
        <w:rPr>
          <w:rFonts w:asciiTheme="minorHAnsi" w:hAnsiTheme="minorHAnsi" w:cstheme="minorHAnsi"/>
          <w:sz w:val="22"/>
          <w:szCs w:val="22"/>
        </w:rPr>
        <w:t xml:space="preserve">as follows: </w:t>
      </w:r>
      <w:r w:rsidR="00457A76">
        <w:rPr>
          <w:rFonts w:asciiTheme="minorHAnsi" w:hAnsiTheme="minorHAnsi" w:cstheme="minorHAnsi"/>
          <w:sz w:val="22"/>
          <w:szCs w:val="22"/>
        </w:rPr>
        <w:t xml:space="preserve">that of the interested outsider/observer, combining the lenses of a professional academician in the health sciences by background with my concurrent condition as a graduate student </w:t>
      </w:r>
      <w:r w:rsidR="00F25D89">
        <w:rPr>
          <w:rFonts w:asciiTheme="minorHAnsi" w:hAnsiTheme="minorHAnsi" w:cstheme="minorHAnsi"/>
          <w:sz w:val="22"/>
          <w:szCs w:val="22"/>
        </w:rPr>
        <w:t>in cultural astronomy and astrology studies.  In recent years, I have</w:t>
      </w:r>
      <w:r w:rsidR="00457A76">
        <w:rPr>
          <w:rFonts w:asciiTheme="minorHAnsi" w:hAnsiTheme="minorHAnsi" w:cstheme="minorHAnsi"/>
          <w:sz w:val="22"/>
          <w:szCs w:val="22"/>
        </w:rPr>
        <w:t xml:space="preserve"> encountered the astrological community and its literature (post-201</w:t>
      </w:r>
      <w:r w:rsidR="00DC1E57">
        <w:rPr>
          <w:rFonts w:asciiTheme="minorHAnsi" w:hAnsiTheme="minorHAnsi" w:cstheme="minorHAnsi"/>
          <w:sz w:val="22"/>
          <w:szCs w:val="22"/>
        </w:rPr>
        <w:t>4</w:t>
      </w:r>
      <w:r w:rsidR="00457A76">
        <w:rPr>
          <w:rFonts w:asciiTheme="minorHAnsi" w:hAnsiTheme="minorHAnsi" w:cstheme="minorHAnsi"/>
          <w:sz w:val="22"/>
          <w:szCs w:val="22"/>
        </w:rPr>
        <w:t>)</w:t>
      </w:r>
      <w:r w:rsidR="00F25D89">
        <w:rPr>
          <w:rFonts w:asciiTheme="minorHAnsi" w:hAnsiTheme="minorHAnsi" w:cstheme="minorHAnsi"/>
          <w:sz w:val="22"/>
          <w:szCs w:val="22"/>
        </w:rPr>
        <w:t xml:space="preserve"> and so have only a nascent familiarity with that community but a continuing interest in the development of</w:t>
      </w:r>
      <w:r w:rsidR="006502E4">
        <w:rPr>
          <w:rFonts w:asciiTheme="minorHAnsi" w:hAnsiTheme="minorHAnsi" w:cstheme="minorHAnsi"/>
          <w:sz w:val="22"/>
          <w:szCs w:val="22"/>
        </w:rPr>
        <w:t xml:space="preserve"> academic inquiry into the theory and practice of astrology</w:t>
      </w:r>
      <w:r w:rsidR="00457A76">
        <w:rPr>
          <w:rFonts w:asciiTheme="minorHAnsi" w:hAnsiTheme="minorHAnsi" w:cstheme="minorHAnsi"/>
          <w:sz w:val="22"/>
          <w:szCs w:val="22"/>
        </w:rPr>
        <w:t>.</w:t>
      </w:r>
      <w:r w:rsidR="00DC1E57">
        <w:rPr>
          <w:rFonts w:asciiTheme="minorHAnsi" w:hAnsiTheme="minorHAnsi" w:cstheme="minorHAnsi"/>
          <w:sz w:val="22"/>
          <w:szCs w:val="22"/>
        </w:rPr>
        <w:t xml:space="preserve"> </w:t>
      </w:r>
      <w:r w:rsidR="00F25D89">
        <w:rPr>
          <w:rFonts w:asciiTheme="minorHAnsi" w:hAnsiTheme="minorHAnsi" w:cstheme="minorHAnsi"/>
          <w:sz w:val="22"/>
          <w:szCs w:val="22"/>
        </w:rPr>
        <w:t>The professional life I have in research is strongly quantitative in orientation</w:t>
      </w:r>
      <w:r w:rsidR="006502E4">
        <w:rPr>
          <w:rFonts w:asciiTheme="minorHAnsi" w:hAnsiTheme="minorHAnsi" w:cstheme="minorHAnsi"/>
          <w:sz w:val="22"/>
          <w:szCs w:val="22"/>
        </w:rPr>
        <w:t xml:space="preserve">, and so I can identify certain disadvantages in constructing an online instrument which would adequately capture – with both depth and precision – the nuances of astrological thought and expression. </w:t>
      </w:r>
      <w:r w:rsidR="001B43DF">
        <w:rPr>
          <w:rFonts w:asciiTheme="minorHAnsi" w:hAnsiTheme="minorHAnsi" w:cstheme="minorHAnsi"/>
          <w:sz w:val="22"/>
          <w:szCs w:val="22"/>
        </w:rPr>
        <w:t>A good example of this was the pilot phase vetting of the questionnaire prior to its deployment; my interests were primarily on its functionality, appearance, ease of use, and navigability. W</w:t>
      </w:r>
      <w:r w:rsidR="00F25D89">
        <w:rPr>
          <w:rFonts w:asciiTheme="minorHAnsi" w:hAnsiTheme="minorHAnsi" w:cstheme="minorHAnsi"/>
          <w:sz w:val="22"/>
          <w:szCs w:val="22"/>
        </w:rPr>
        <w:t>ith no formal connections to, or affiliations with, any of the target group associations, social media groups, or personalities approached</w:t>
      </w:r>
      <w:r w:rsidR="001B43DF">
        <w:rPr>
          <w:rFonts w:asciiTheme="minorHAnsi" w:hAnsiTheme="minorHAnsi" w:cstheme="minorHAnsi"/>
          <w:sz w:val="22"/>
          <w:szCs w:val="22"/>
        </w:rPr>
        <w:t xml:space="preserve">, there was a certain sense </w:t>
      </w:r>
      <w:r w:rsidR="001B43DF" w:rsidRPr="001B43DF">
        <w:rPr>
          <w:rFonts w:asciiTheme="minorHAnsi" w:hAnsiTheme="minorHAnsi" w:cstheme="minorHAnsi"/>
          <w:sz w:val="22"/>
          <w:szCs w:val="22"/>
        </w:rPr>
        <w:t xml:space="preserve">of </w:t>
      </w:r>
      <w:r w:rsidR="001B43DF">
        <w:rPr>
          <w:rFonts w:asciiTheme="minorHAnsi" w:hAnsiTheme="minorHAnsi" w:cstheme="minorHAnsi"/>
          <w:sz w:val="22"/>
          <w:szCs w:val="22"/>
        </w:rPr>
        <w:t xml:space="preserve">being </w:t>
      </w:r>
      <w:r w:rsidR="001B43DF" w:rsidRPr="001B43DF">
        <w:rPr>
          <w:rFonts w:asciiTheme="minorHAnsi" w:hAnsiTheme="minorHAnsi"/>
          <w:sz w:val="22"/>
          <w:szCs w:val="22"/>
        </w:rPr>
        <w:t>situate</w:t>
      </w:r>
      <w:r w:rsidR="001B43DF">
        <w:rPr>
          <w:rFonts w:asciiTheme="minorHAnsi" w:hAnsiTheme="minorHAnsi"/>
          <w:sz w:val="22"/>
          <w:szCs w:val="22"/>
        </w:rPr>
        <w:t>d</w:t>
      </w:r>
      <w:r w:rsidR="001B43DF" w:rsidRPr="001B43DF">
        <w:rPr>
          <w:rFonts w:asciiTheme="minorHAnsi" w:hAnsiTheme="minorHAnsi"/>
          <w:sz w:val="22"/>
          <w:szCs w:val="22"/>
        </w:rPr>
        <w:t xml:space="preserve"> in a </w:t>
      </w:r>
      <w:r w:rsidR="008716A7">
        <w:rPr>
          <w:rFonts w:asciiTheme="minorHAnsi" w:hAnsiTheme="minorHAnsi"/>
          <w:sz w:val="22"/>
          <w:szCs w:val="22"/>
        </w:rPr>
        <w:t xml:space="preserve">continuum of a </w:t>
      </w:r>
      <w:r w:rsidR="001B43DF">
        <w:rPr>
          <w:rFonts w:asciiTheme="minorHAnsi" w:hAnsiTheme="minorHAnsi"/>
          <w:sz w:val="22"/>
          <w:szCs w:val="22"/>
        </w:rPr>
        <w:t>two-</w:t>
      </w:r>
      <w:r w:rsidR="001B43DF" w:rsidRPr="001B43DF">
        <w:rPr>
          <w:rFonts w:asciiTheme="minorHAnsi" w:hAnsiTheme="minorHAnsi"/>
          <w:sz w:val="22"/>
          <w:szCs w:val="22"/>
        </w:rPr>
        <w:t>dimension</w:t>
      </w:r>
      <w:r w:rsidR="001B43DF">
        <w:rPr>
          <w:rFonts w:asciiTheme="minorHAnsi" w:hAnsiTheme="minorHAnsi"/>
          <w:sz w:val="22"/>
          <w:szCs w:val="22"/>
        </w:rPr>
        <w:t>al space</w:t>
      </w:r>
      <w:r w:rsidR="008716A7">
        <w:rPr>
          <w:rFonts w:asciiTheme="minorHAnsi" w:hAnsiTheme="minorHAnsi"/>
          <w:sz w:val="22"/>
          <w:szCs w:val="22"/>
        </w:rPr>
        <w:t>;</w:t>
      </w:r>
      <w:r w:rsidR="001B43DF" w:rsidRPr="001B43DF">
        <w:rPr>
          <w:rFonts w:asciiTheme="minorHAnsi" w:hAnsiTheme="minorHAnsi"/>
          <w:sz w:val="22"/>
          <w:szCs w:val="22"/>
        </w:rPr>
        <w:t xml:space="preserve"> of</w:t>
      </w:r>
      <w:r w:rsidR="008716A7">
        <w:rPr>
          <w:rFonts w:asciiTheme="minorHAnsi" w:hAnsiTheme="minorHAnsi"/>
          <w:sz w:val="22"/>
          <w:szCs w:val="22"/>
        </w:rPr>
        <w:t xml:space="preserve"> </w:t>
      </w:r>
      <w:r w:rsidR="008716A7" w:rsidRPr="001B43DF">
        <w:rPr>
          <w:rFonts w:asciiTheme="minorHAnsi" w:hAnsiTheme="minorHAnsi"/>
          <w:sz w:val="22"/>
          <w:szCs w:val="22"/>
        </w:rPr>
        <w:t xml:space="preserve">a </w:t>
      </w:r>
      <w:r w:rsidR="008716A7">
        <w:rPr>
          <w:rFonts w:asciiTheme="minorHAnsi" w:hAnsiTheme="minorHAnsi"/>
          <w:sz w:val="22"/>
          <w:szCs w:val="22"/>
        </w:rPr>
        <w:t>unique</w:t>
      </w:r>
      <w:r w:rsidR="008716A7" w:rsidRPr="001B43DF">
        <w:rPr>
          <w:rFonts w:asciiTheme="minorHAnsi" w:hAnsiTheme="minorHAnsi"/>
          <w:sz w:val="22"/>
          <w:szCs w:val="22"/>
        </w:rPr>
        <w:t xml:space="preserve"> data collection environment</w:t>
      </w:r>
      <w:r w:rsidR="005361A6">
        <w:rPr>
          <w:rFonts w:asciiTheme="minorHAnsi" w:hAnsiTheme="minorHAnsi"/>
          <w:sz w:val="22"/>
          <w:szCs w:val="22"/>
        </w:rPr>
        <w:t xml:space="preserve"> which was the</w:t>
      </w:r>
      <w:r w:rsidR="005361A6" w:rsidRPr="001B43DF">
        <w:rPr>
          <w:rFonts w:asciiTheme="minorHAnsi" w:hAnsiTheme="minorHAnsi"/>
          <w:sz w:val="22"/>
          <w:szCs w:val="22"/>
        </w:rPr>
        <w:t xml:space="preserve"> traditional </w:t>
      </w:r>
      <w:r w:rsidR="005361A6">
        <w:rPr>
          <w:rFonts w:asciiTheme="minorHAnsi" w:hAnsiTheme="minorHAnsi"/>
          <w:sz w:val="22"/>
          <w:szCs w:val="22"/>
        </w:rPr>
        <w:t>‘</w:t>
      </w:r>
      <w:r w:rsidR="005361A6" w:rsidRPr="001B43DF">
        <w:rPr>
          <w:rFonts w:asciiTheme="minorHAnsi" w:hAnsiTheme="minorHAnsi"/>
          <w:sz w:val="22"/>
          <w:szCs w:val="22"/>
        </w:rPr>
        <w:t>procedural eth</w:t>
      </w:r>
      <w:r w:rsidR="005361A6">
        <w:rPr>
          <w:rFonts w:asciiTheme="minorHAnsi" w:hAnsiTheme="minorHAnsi"/>
          <w:sz w:val="22"/>
          <w:szCs w:val="22"/>
        </w:rPr>
        <w:t>ic’</w:t>
      </w:r>
      <w:r w:rsidR="008716A7">
        <w:rPr>
          <w:rFonts w:asciiTheme="minorHAnsi" w:hAnsiTheme="minorHAnsi"/>
          <w:sz w:val="22"/>
          <w:szCs w:val="22"/>
        </w:rPr>
        <w:t xml:space="preserve"> (</w:t>
      </w:r>
      <w:r w:rsidR="005361A6">
        <w:rPr>
          <w:rFonts w:asciiTheme="minorHAnsi" w:hAnsiTheme="minorHAnsi"/>
          <w:sz w:val="22"/>
          <w:szCs w:val="22"/>
        </w:rPr>
        <w:t xml:space="preserve">e.g., </w:t>
      </w:r>
      <w:r w:rsidR="008716A7">
        <w:rPr>
          <w:rFonts w:asciiTheme="minorHAnsi" w:hAnsiTheme="minorHAnsi"/>
          <w:sz w:val="22"/>
          <w:szCs w:val="22"/>
        </w:rPr>
        <w:t>recruitment and deployment) together with the - at times</w:t>
      </w:r>
      <w:r w:rsidR="005361A6">
        <w:rPr>
          <w:rFonts w:asciiTheme="minorHAnsi" w:hAnsiTheme="minorHAnsi"/>
          <w:sz w:val="22"/>
          <w:szCs w:val="22"/>
        </w:rPr>
        <w:t xml:space="preserve"> -</w:t>
      </w:r>
      <w:r w:rsidR="008716A7">
        <w:rPr>
          <w:rFonts w:asciiTheme="minorHAnsi" w:hAnsiTheme="minorHAnsi"/>
          <w:sz w:val="22"/>
          <w:szCs w:val="22"/>
        </w:rPr>
        <w:t xml:space="preserve"> unexpected moments of </w:t>
      </w:r>
      <w:proofErr w:type="gramStart"/>
      <w:r w:rsidR="008716A7">
        <w:rPr>
          <w:rFonts w:asciiTheme="minorHAnsi" w:hAnsiTheme="minorHAnsi"/>
          <w:sz w:val="22"/>
          <w:szCs w:val="22"/>
        </w:rPr>
        <w:t>an</w:t>
      </w:r>
      <w:proofErr w:type="gramEnd"/>
      <w:r w:rsidR="001B43DF" w:rsidRPr="001B43DF">
        <w:rPr>
          <w:rFonts w:asciiTheme="minorHAnsi" w:hAnsiTheme="minorHAnsi"/>
          <w:sz w:val="22"/>
          <w:szCs w:val="22"/>
        </w:rPr>
        <w:t xml:space="preserve"> </w:t>
      </w:r>
      <w:r w:rsidR="005361A6">
        <w:rPr>
          <w:rFonts w:asciiTheme="minorHAnsi" w:hAnsiTheme="minorHAnsi"/>
          <w:sz w:val="22"/>
          <w:szCs w:val="22"/>
        </w:rPr>
        <w:t>continuing ‘</w:t>
      </w:r>
      <w:r w:rsidR="001B43DF" w:rsidRPr="001B43DF">
        <w:rPr>
          <w:rFonts w:asciiTheme="minorHAnsi" w:hAnsiTheme="minorHAnsi"/>
          <w:sz w:val="22"/>
          <w:szCs w:val="22"/>
        </w:rPr>
        <w:t>ethics in practice</w:t>
      </w:r>
      <w:r w:rsidR="005361A6">
        <w:rPr>
          <w:rFonts w:asciiTheme="minorHAnsi" w:hAnsiTheme="minorHAnsi"/>
          <w:sz w:val="22"/>
          <w:szCs w:val="22"/>
        </w:rPr>
        <w:t>’</w:t>
      </w:r>
      <w:r w:rsidR="001B43DF" w:rsidRPr="001B43DF">
        <w:rPr>
          <w:rFonts w:asciiTheme="minorHAnsi" w:hAnsiTheme="minorHAnsi"/>
          <w:sz w:val="22"/>
          <w:szCs w:val="22"/>
        </w:rPr>
        <w:t xml:space="preserve"> </w:t>
      </w:r>
      <w:r w:rsidR="008716A7">
        <w:rPr>
          <w:rFonts w:asciiTheme="minorHAnsi" w:hAnsiTheme="minorHAnsi"/>
          <w:sz w:val="22"/>
          <w:szCs w:val="22"/>
        </w:rPr>
        <w:t>which became the emphasis within the interview processes</w:t>
      </w:r>
      <w:r w:rsidR="001B43DF" w:rsidRPr="001B43DF">
        <w:rPr>
          <w:rFonts w:asciiTheme="minorHAnsi" w:hAnsiTheme="minorHAnsi"/>
          <w:sz w:val="22"/>
          <w:szCs w:val="22"/>
        </w:rPr>
        <w:t>.</w:t>
      </w:r>
      <w:r w:rsidR="001B43DF" w:rsidRPr="001B43DF">
        <w:rPr>
          <w:rStyle w:val="FootnoteReference"/>
          <w:rFonts w:asciiTheme="minorHAnsi" w:hAnsiTheme="minorHAnsi"/>
          <w:sz w:val="22"/>
          <w:szCs w:val="22"/>
        </w:rPr>
        <w:footnoteReference w:id="34"/>
      </w:r>
      <w:r w:rsidR="001B43DF">
        <w:t xml:space="preserve"> </w:t>
      </w:r>
      <w:r w:rsidR="00F25D89">
        <w:rPr>
          <w:rFonts w:asciiTheme="minorHAnsi" w:hAnsiTheme="minorHAnsi" w:cstheme="minorHAnsi"/>
          <w:sz w:val="22"/>
          <w:szCs w:val="22"/>
        </w:rPr>
        <w:t xml:space="preserve"> </w:t>
      </w:r>
      <w:r w:rsidR="00457A76">
        <w:rPr>
          <w:rFonts w:asciiTheme="minorHAnsi" w:hAnsiTheme="minorHAnsi" w:cstheme="minorHAnsi"/>
          <w:sz w:val="22"/>
          <w:szCs w:val="22"/>
        </w:rPr>
        <w:t xml:space="preserve"> </w:t>
      </w:r>
    </w:p>
    <w:p w14:paraId="411F246E" w14:textId="77777777" w:rsidR="00302F63" w:rsidRDefault="00302F63">
      <w:pPr>
        <w:spacing w:after="160" w:line="259" w:lineRule="auto"/>
        <w:rPr>
          <w:rFonts w:ascii="Calibri" w:hAnsi="Calibri" w:cs="Calibri"/>
          <w:b/>
          <w:bCs/>
        </w:rPr>
      </w:pPr>
      <w:r>
        <w:rPr>
          <w:rFonts w:ascii="Calibri" w:hAnsi="Calibri" w:cs="Calibri"/>
          <w:b/>
          <w:bCs/>
        </w:rPr>
        <w:br w:type="page"/>
      </w:r>
    </w:p>
    <w:p w14:paraId="5053D7C2" w14:textId="7BAF037C" w:rsidR="00CD68D2" w:rsidRPr="0065040C" w:rsidRDefault="00CD68D2" w:rsidP="007F6A9C">
      <w:pPr>
        <w:spacing w:after="120" w:line="276" w:lineRule="auto"/>
        <w:rPr>
          <w:rFonts w:ascii="Calibri" w:hAnsi="Calibri" w:cs="Calibri"/>
          <w:b/>
          <w:bCs/>
        </w:rPr>
      </w:pPr>
      <w:r w:rsidRPr="0065040C">
        <w:rPr>
          <w:rFonts w:ascii="Calibri" w:hAnsi="Calibri" w:cs="Calibri"/>
          <w:b/>
          <w:bCs/>
        </w:rPr>
        <w:lastRenderedPageBreak/>
        <w:t>Demographics</w:t>
      </w:r>
    </w:p>
    <w:p w14:paraId="4671D9EE" w14:textId="59108C46" w:rsidR="00455E97" w:rsidRDefault="00CD68D2" w:rsidP="007F6A9C">
      <w:pPr>
        <w:spacing w:after="120" w:line="276" w:lineRule="auto"/>
        <w:rPr>
          <w:rFonts w:ascii="Calibri" w:hAnsi="Calibri" w:cs="Calibri"/>
          <w:sz w:val="22"/>
          <w:szCs w:val="22"/>
        </w:rPr>
      </w:pPr>
      <w:r>
        <w:rPr>
          <w:rFonts w:ascii="Calibri" w:hAnsi="Calibri" w:cs="Calibri"/>
          <w:sz w:val="22"/>
          <w:szCs w:val="22"/>
        </w:rPr>
        <w:t xml:space="preserve">Prior to the presentation and discussion of the findings of the research, a brief characterization of the attributes of the cohort of professional astrologers will be offered in a series of charts. It is important to mention that this section of the treatment of the study does not involve itself in detailed correlational analyses grounded in the demographics. That treatment will occur </w:t>
      </w:r>
      <w:r w:rsidR="00455E97">
        <w:rPr>
          <w:rFonts w:ascii="Calibri" w:hAnsi="Calibri" w:cs="Calibri"/>
          <w:sz w:val="22"/>
          <w:szCs w:val="22"/>
        </w:rPr>
        <w:t>elsewhere. The reader may find it useful, in one way or another, to situate themselves within the findings by virtue of what is presented here.</w:t>
      </w:r>
    </w:p>
    <w:p w14:paraId="0425AA3B" w14:textId="6DD69C87" w:rsidR="00CD68D2" w:rsidRDefault="006130FE" w:rsidP="007F6A9C">
      <w:pPr>
        <w:spacing w:after="120" w:line="276" w:lineRule="auto"/>
        <w:rPr>
          <w:rFonts w:ascii="Calibri" w:hAnsi="Calibri" w:cs="Calibri"/>
          <w:sz w:val="22"/>
          <w:szCs w:val="22"/>
        </w:rPr>
      </w:pPr>
      <w:r>
        <w:rPr>
          <w:rFonts w:ascii="Calibri" w:hAnsi="Calibri" w:cs="Calibri"/>
          <w:sz w:val="22"/>
          <w:szCs w:val="22"/>
        </w:rPr>
        <w:t>There occurred a critical point, early in the questionnaire, which produced a sudden withdrawal of the majority of those who left – the possession (or not) of a recognized astrological credential. Even among the professional astrologers, just under half (45.76 %) indicated that they did not possess a credential.</w:t>
      </w:r>
      <w:r>
        <w:rPr>
          <w:rStyle w:val="FootnoteReference"/>
          <w:rFonts w:ascii="Calibri" w:hAnsi="Calibri" w:cs="Calibri"/>
          <w:sz w:val="22"/>
          <w:szCs w:val="22"/>
        </w:rPr>
        <w:footnoteReference w:id="35"/>
      </w:r>
      <w:r>
        <w:rPr>
          <w:rFonts w:ascii="Calibri" w:hAnsi="Calibri" w:cs="Calibri"/>
          <w:sz w:val="22"/>
          <w:szCs w:val="22"/>
        </w:rPr>
        <w:t xml:space="preserve"> </w:t>
      </w:r>
      <w:r w:rsidR="00CD68D2">
        <w:rPr>
          <w:rFonts w:ascii="Calibri" w:hAnsi="Calibri" w:cs="Calibri"/>
          <w:sz w:val="22"/>
          <w:szCs w:val="22"/>
        </w:rPr>
        <w:t>Respondents were asked to identify</w:t>
      </w:r>
      <w:r w:rsidR="00455E97">
        <w:rPr>
          <w:rFonts w:ascii="Calibri" w:hAnsi="Calibri" w:cs="Calibri"/>
          <w:sz w:val="22"/>
          <w:szCs w:val="22"/>
        </w:rPr>
        <w:t xml:space="preserve"> an area of specialization in astrology which they possess and / or devote most of their professional time. Over 50% claimed an identity which was within either psychological astrology or</w:t>
      </w:r>
      <w:r w:rsidR="00B92C6C">
        <w:rPr>
          <w:rFonts w:ascii="Calibri" w:hAnsi="Calibri" w:cs="Calibri"/>
          <w:sz w:val="22"/>
          <w:szCs w:val="22"/>
        </w:rPr>
        <w:t xml:space="preserve"> archetypal astrology. It is recognized that </w:t>
      </w:r>
      <w:r w:rsidR="00627FFB">
        <w:rPr>
          <w:rFonts w:ascii="Calibri" w:hAnsi="Calibri" w:cs="Calibri"/>
          <w:sz w:val="22"/>
          <w:szCs w:val="22"/>
        </w:rPr>
        <w:t>this</w:t>
      </w:r>
      <w:r w:rsidR="00B92C6C">
        <w:rPr>
          <w:rFonts w:ascii="Calibri" w:hAnsi="Calibri" w:cs="Calibri"/>
          <w:sz w:val="22"/>
          <w:szCs w:val="22"/>
        </w:rPr>
        <w:t xml:space="preserve"> </w:t>
      </w:r>
      <w:r w:rsidR="00627FFB">
        <w:rPr>
          <w:rFonts w:ascii="Calibri" w:hAnsi="Calibri" w:cs="Calibri"/>
          <w:sz w:val="22"/>
          <w:szCs w:val="22"/>
        </w:rPr>
        <w:t>produces</w:t>
      </w:r>
      <w:r w:rsidR="00B92C6C">
        <w:rPr>
          <w:rFonts w:ascii="Calibri" w:hAnsi="Calibri" w:cs="Calibri"/>
          <w:sz w:val="22"/>
          <w:szCs w:val="22"/>
        </w:rPr>
        <w:t xml:space="preserve"> an internal bias effect on the </w:t>
      </w:r>
      <w:proofErr w:type="gramStart"/>
      <w:r w:rsidR="00B92C6C">
        <w:rPr>
          <w:rFonts w:ascii="Calibri" w:hAnsi="Calibri" w:cs="Calibri"/>
          <w:sz w:val="22"/>
          <w:szCs w:val="22"/>
        </w:rPr>
        <w:t>manner in which</w:t>
      </w:r>
      <w:proofErr w:type="gramEnd"/>
      <w:r w:rsidR="00B92C6C">
        <w:rPr>
          <w:rFonts w:ascii="Calibri" w:hAnsi="Calibri" w:cs="Calibri"/>
          <w:sz w:val="22"/>
          <w:szCs w:val="22"/>
        </w:rPr>
        <w:t xml:space="preserve"> outer planet conjunctions will be explained within the research</w:t>
      </w:r>
      <w:r w:rsidR="00F66A2E">
        <w:rPr>
          <w:rFonts w:ascii="Calibri" w:hAnsi="Calibri" w:cs="Calibri"/>
          <w:sz w:val="22"/>
          <w:szCs w:val="22"/>
        </w:rPr>
        <w:t>, but aggregate responses were preferred</w:t>
      </w:r>
      <w:r w:rsidR="00B92C6C">
        <w:rPr>
          <w:rFonts w:ascii="Calibri" w:hAnsi="Calibri" w:cs="Calibri"/>
          <w:sz w:val="22"/>
          <w:szCs w:val="22"/>
        </w:rPr>
        <w:t>. Figure 1 displays these areas of specialization:</w:t>
      </w:r>
    </w:p>
    <w:p w14:paraId="5650628B" w14:textId="77777777" w:rsidR="00B92C6C" w:rsidRDefault="00B92C6C" w:rsidP="00B92C6C">
      <w:pPr>
        <w:keepNext/>
        <w:spacing w:after="120" w:line="276" w:lineRule="auto"/>
      </w:pPr>
      <w:r>
        <w:rPr>
          <w:rFonts w:ascii="Calibri" w:hAnsi="Calibri" w:cs="Calibri"/>
          <w:noProof/>
          <w:sz w:val="22"/>
          <w:szCs w:val="22"/>
        </w:rPr>
        <w:drawing>
          <wp:inline distT="0" distB="0" distL="0" distR="0" wp14:anchorId="4BC0F046" wp14:editId="7E4C85C1">
            <wp:extent cx="5943600" cy="3011170"/>
            <wp:effectExtent l="0" t="0" r="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011170"/>
                    </a:xfrm>
                    <a:prstGeom prst="rect">
                      <a:avLst/>
                    </a:prstGeom>
                  </pic:spPr>
                </pic:pic>
              </a:graphicData>
            </a:graphic>
          </wp:inline>
        </w:drawing>
      </w:r>
    </w:p>
    <w:p w14:paraId="0A5B3976" w14:textId="2C8D76B3" w:rsidR="00B92C6C" w:rsidRPr="00B92C6C" w:rsidRDefault="00B92C6C" w:rsidP="00B92C6C">
      <w:pPr>
        <w:pStyle w:val="Caption"/>
        <w:rPr>
          <w:rFonts w:asciiTheme="minorHAnsi" w:hAnsiTheme="minorHAnsi" w:cs="Calibri"/>
          <w:i w:val="0"/>
          <w:iCs w:val="0"/>
          <w:sz w:val="22"/>
          <w:szCs w:val="22"/>
        </w:rPr>
      </w:pPr>
      <w:bookmarkStart w:id="5" w:name="_Toc71894900"/>
      <w:r w:rsidRPr="00B92C6C">
        <w:rPr>
          <w:rFonts w:asciiTheme="minorHAnsi" w:hAnsiTheme="minorHAnsi"/>
          <w:i w:val="0"/>
          <w:iCs w:val="0"/>
        </w:rPr>
        <w:t xml:space="preserve">Figure </w:t>
      </w:r>
      <w:r w:rsidRPr="00B92C6C">
        <w:rPr>
          <w:rFonts w:asciiTheme="minorHAnsi" w:hAnsiTheme="minorHAnsi"/>
          <w:i w:val="0"/>
          <w:iCs w:val="0"/>
        </w:rPr>
        <w:fldChar w:fldCharType="begin"/>
      </w:r>
      <w:r w:rsidRPr="00B92C6C">
        <w:rPr>
          <w:rFonts w:asciiTheme="minorHAnsi" w:hAnsiTheme="minorHAnsi"/>
          <w:i w:val="0"/>
          <w:iCs w:val="0"/>
        </w:rPr>
        <w:instrText xml:space="preserve"> SEQ Figure \* ARABIC </w:instrText>
      </w:r>
      <w:r w:rsidRPr="00B92C6C">
        <w:rPr>
          <w:rFonts w:asciiTheme="minorHAnsi" w:hAnsiTheme="minorHAnsi"/>
          <w:i w:val="0"/>
          <w:iCs w:val="0"/>
        </w:rPr>
        <w:fldChar w:fldCharType="separate"/>
      </w:r>
      <w:r w:rsidR="00AB0057">
        <w:rPr>
          <w:rFonts w:asciiTheme="minorHAnsi" w:hAnsiTheme="minorHAnsi"/>
          <w:i w:val="0"/>
          <w:iCs w:val="0"/>
          <w:noProof/>
        </w:rPr>
        <w:t>1</w:t>
      </w:r>
      <w:r w:rsidRPr="00B92C6C">
        <w:rPr>
          <w:rFonts w:asciiTheme="minorHAnsi" w:hAnsiTheme="minorHAnsi"/>
          <w:i w:val="0"/>
          <w:iCs w:val="0"/>
        </w:rPr>
        <w:fldChar w:fldCharType="end"/>
      </w:r>
      <w:r w:rsidRPr="00B92C6C">
        <w:rPr>
          <w:rFonts w:asciiTheme="minorHAnsi" w:hAnsiTheme="minorHAnsi"/>
          <w:i w:val="0"/>
          <w:iCs w:val="0"/>
        </w:rPr>
        <w:t>: Areas of specialization within astrology (N = 54)</w:t>
      </w:r>
      <w:bookmarkEnd w:id="5"/>
    </w:p>
    <w:p w14:paraId="166B57C0" w14:textId="2DF82675" w:rsidR="00CD68D2" w:rsidRDefault="00386E37" w:rsidP="007F6A9C">
      <w:pPr>
        <w:spacing w:after="120" w:line="276" w:lineRule="auto"/>
        <w:rPr>
          <w:rFonts w:ascii="Calibri" w:hAnsi="Calibri" w:cs="Calibri"/>
          <w:sz w:val="22"/>
          <w:szCs w:val="22"/>
        </w:rPr>
      </w:pPr>
      <w:r>
        <w:rPr>
          <w:rFonts w:ascii="Calibri" w:hAnsi="Calibri" w:cs="Calibri"/>
          <w:sz w:val="22"/>
          <w:szCs w:val="22"/>
        </w:rPr>
        <w:t xml:space="preserve">In terms of chronological age, the spread was within expectations of the general population given the largest groups clustered in the </w:t>
      </w:r>
      <w:proofErr w:type="gramStart"/>
      <w:r>
        <w:rPr>
          <w:rFonts w:ascii="Calibri" w:hAnsi="Calibri" w:cs="Calibri"/>
          <w:sz w:val="22"/>
          <w:szCs w:val="22"/>
        </w:rPr>
        <w:t>40-49 and 50-59 years</w:t>
      </w:r>
      <w:proofErr w:type="gramEnd"/>
      <w:r>
        <w:rPr>
          <w:rFonts w:ascii="Calibri" w:hAnsi="Calibri" w:cs="Calibri"/>
          <w:sz w:val="22"/>
          <w:szCs w:val="22"/>
        </w:rPr>
        <w:t xml:space="preserve"> categories with mean age of 52</w:t>
      </w:r>
      <w:r w:rsidR="0065040C">
        <w:rPr>
          <w:rFonts w:ascii="Calibri" w:hAnsi="Calibri" w:cs="Calibri"/>
          <w:sz w:val="22"/>
          <w:szCs w:val="22"/>
        </w:rPr>
        <w:t xml:space="preserve"> (Figure 2)</w:t>
      </w:r>
      <w:r>
        <w:rPr>
          <w:rFonts w:ascii="Calibri" w:hAnsi="Calibri" w:cs="Calibri"/>
          <w:sz w:val="22"/>
          <w:szCs w:val="22"/>
        </w:rPr>
        <w:t xml:space="preserve">. Any respondent who selected &lt; 18 years of age were immediately redirected in the questionnaire to a page </w:t>
      </w:r>
      <w:r>
        <w:rPr>
          <w:rFonts w:ascii="Calibri" w:hAnsi="Calibri" w:cs="Calibri"/>
          <w:sz w:val="22"/>
          <w:szCs w:val="22"/>
        </w:rPr>
        <w:lastRenderedPageBreak/>
        <w:t>declaring that ‘your age does not fit the criteria of the study’. This was an important ethical consideration.</w:t>
      </w:r>
      <w:r>
        <w:rPr>
          <w:rStyle w:val="FootnoteReference"/>
          <w:rFonts w:ascii="Calibri" w:hAnsi="Calibri" w:cs="Calibri"/>
          <w:sz w:val="22"/>
          <w:szCs w:val="22"/>
        </w:rPr>
        <w:footnoteReference w:id="36"/>
      </w:r>
      <w:r>
        <w:rPr>
          <w:rFonts w:ascii="Calibri" w:hAnsi="Calibri" w:cs="Calibri"/>
          <w:sz w:val="22"/>
          <w:szCs w:val="22"/>
          <w:vertAlign w:val="superscript"/>
        </w:rPr>
        <w:t>,</w:t>
      </w:r>
      <w:r>
        <w:rPr>
          <w:rStyle w:val="FootnoteReference"/>
          <w:rFonts w:ascii="Calibri" w:hAnsi="Calibri" w:cs="Calibri"/>
          <w:sz w:val="22"/>
          <w:szCs w:val="22"/>
        </w:rPr>
        <w:footnoteReference w:id="37"/>
      </w:r>
      <w:r>
        <w:rPr>
          <w:rFonts w:ascii="Calibri" w:hAnsi="Calibri" w:cs="Calibri"/>
          <w:sz w:val="22"/>
          <w:szCs w:val="22"/>
        </w:rPr>
        <w:t xml:space="preserve"> </w:t>
      </w:r>
    </w:p>
    <w:p w14:paraId="3309AB79" w14:textId="77777777" w:rsidR="0065040C" w:rsidRDefault="0065040C" w:rsidP="0065040C">
      <w:pPr>
        <w:keepNext/>
        <w:spacing w:after="120" w:line="276" w:lineRule="auto"/>
      </w:pPr>
      <w:r>
        <w:rPr>
          <w:rFonts w:ascii="Calibri" w:hAnsi="Calibri" w:cs="Calibri"/>
          <w:noProof/>
          <w:sz w:val="22"/>
          <w:szCs w:val="22"/>
        </w:rPr>
        <w:drawing>
          <wp:inline distT="0" distB="0" distL="0" distR="0" wp14:anchorId="3CF7EE65" wp14:editId="12564542">
            <wp:extent cx="5718412" cy="3336962"/>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6145" cy="3341475"/>
                    </a:xfrm>
                    <a:prstGeom prst="rect">
                      <a:avLst/>
                    </a:prstGeom>
                  </pic:spPr>
                </pic:pic>
              </a:graphicData>
            </a:graphic>
          </wp:inline>
        </w:drawing>
      </w:r>
    </w:p>
    <w:p w14:paraId="36D664F5" w14:textId="3834611B" w:rsidR="00B92C6C" w:rsidRPr="0065040C" w:rsidRDefault="0065040C" w:rsidP="0065040C">
      <w:pPr>
        <w:pStyle w:val="Caption"/>
        <w:rPr>
          <w:rFonts w:asciiTheme="minorHAnsi" w:hAnsiTheme="minorHAnsi" w:cs="Calibri"/>
          <w:i w:val="0"/>
          <w:iCs w:val="0"/>
          <w:sz w:val="22"/>
          <w:szCs w:val="22"/>
        </w:rPr>
      </w:pPr>
      <w:bookmarkStart w:id="6" w:name="_Toc71894901"/>
      <w:r w:rsidRPr="0065040C">
        <w:rPr>
          <w:rFonts w:asciiTheme="minorHAnsi" w:hAnsiTheme="minorHAnsi"/>
          <w:i w:val="0"/>
          <w:iCs w:val="0"/>
        </w:rPr>
        <w:t xml:space="preserve">Figure </w:t>
      </w:r>
      <w:r w:rsidRPr="0065040C">
        <w:rPr>
          <w:rFonts w:asciiTheme="minorHAnsi" w:hAnsiTheme="minorHAnsi"/>
          <w:i w:val="0"/>
          <w:iCs w:val="0"/>
        </w:rPr>
        <w:fldChar w:fldCharType="begin"/>
      </w:r>
      <w:r w:rsidRPr="0065040C">
        <w:rPr>
          <w:rFonts w:asciiTheme="minorHAnsi" w:hAnsiTheme="minorHAnsi"/>
          <w:i w:val="0"/>
          <w:iCs w:val="0"/>
        </w:rPr>
        <w:instrText xml:space="preserve"> SEQ Figure \* ARABIC </w:instrText>
      </w:r>
      <w:r w:rsidRPr="0065040C">
        <w:rPr>
          <w:rFonts w:asciiTheme="minorHAnsi" w:hAnsiTheme="minorHAnsi"/>
          <w:i w:val="0"/>
          <w:iCs w:val="0"/>
        </w:rPr>
        <w:fldChar w:fldCharType="separate"/>
      </w:r>
      <w:r w:rsidR="00AB0057">
        <w:rPr>
          <w:rFonts w:asciiTheme="minorHAnsi" w:hAnsiTheme="minorHAnsi"/>
          <w:i w:val="0"/>
          <w:iCs w:val="0"/>
          <w:noProof/>
        </w:rPr>
        <w:t>2</w:t>
      </w:r>
      <w:r w:rsidRPr="0065040C">
        <w:rPr>
          <w:rFonts w:asciiTheme="minorHAnsi" w:hAnsiTheme="minorHAnsi"/>
          <w:i w:val="0"/>
          <w:iCs w:val="0"/>
        </w:rPr>
        <w:fldChar w:fldCharType="end"/>
      </w:r>
      <w:r w:rsidRPr="0065040C">
        <w:rPr>
          <w:rFonts w:asciiTheme="minorHAnsi" w:hAnsiTheme="minorHAnsi"/>
          <w:i w:val="0"/>
          <w:iCs w:val="0"/>
        </w:rPr>
        <w:t xml:space="preserve">: Age ranges of </w:t>
      </w:r>
      <w:r w:rsidR="00401CD6">
        <w:rPr>
          <w:rFonts w:asciiTheme="minorHAnsi" w:hAnsiTheme="minorHAnsi"/>
          <w:i w:val="0"/>
          <w:iCs w:val="0"/>
        </w:rPr>
        <w:t>final cohort classified as</w:t>
      </w:r>
      <w:r w:rsidRPr="0065040C">
        <w:rPr>
          <w:rFonts w:asciiTheme="minorHAnsi" w:hAnsiTheme="minorHAnsi"/>
          <w:i w:val="0"/>
          <w:iCs w:val="0"/>
        </w:rPr>
        <w:t xml:space="preserve"> professional astrologers (N=59)</w:t>
      </w:r>
      <w:bookmarkEnd w:id="6"/>
    </w:p>
    <w:p w14:paraId="47781E01" w14:textId="19B785CE" w:rsidR="00B92C6C" w:rsidRDefault="00086700" w:rsidP="007F6A9C">
      <w:pPr>
        <w:spacing w:after="120" w:line="276" w:lineRule="auto"/>
        <w:rPr>
          <w:rFonts w:ascii="Calibri" w:hAnsi="Calibri" w:cs="Calibri"/>
          <w:sz w:val="22"/>
          <w:szCs w:val="22"/>
        </w:rPr>
      </w:pPr>
      <w:r>
        <w:rPr>
          <w:rFonts w:ascii="Calibri" w:hAnsi="Calibri" w:cs="Calibri"/>
          <w:sz w:val="22"/>
          <w:szCs w:val="22"/>
        </w:rPr>
        <w:t xml:space="preserve">The veteran nature of the professional astrologers was borne out in responses to years of active involvement in the study of astrology, </w:t>
      </w:r>
      <w:r w:rsidR="00AB4B04">
        <w:rPr>
          <w:rFonts w:ascii="Calibri" w:hAnsi="Calibri" w:cs="Calibri"/>
          <w:sz w:val="22"/>
          <w:szCs w:val="22"/>
        </w:rPr>
        <w:t>the years of experience in professional practice, and teaching. It is notable that, among the entire group of respondents (N = 201), just 41.2% had teaching experience (N = 83) and of those, almost one-half had less than 5 years teaching astrology. In contrast, among the cohort of professional astrologers, 78.0% held teaching experience and more than half of them had been teaching astrology for more than ten years. Among the interviewees, all but one had been teaching astrology for more than twenty years. Figures 3, 4, and 5 summarize these levels of experience</w:t>
      </w:r>
      <w:r w:rsidR="005C158B">
        <w:rPr>
          <w:rFonts w:ascii="Calibri" w:hAnsi="Calibri" w:cs="Calibri"/>
          <w:sz w:val="22"/>
          <w:szCs w:val="22"/>
        </w:rPr>
        <w:t xml:space="preserve"> in study, practice, and teaching</w:t>
      </w:r>
      <w:r w:rsidR="00AB4B04">
        <w:rPr>
          <w:rFonts w:ascii="Calibri" w:hAnsi="Calibri" w:cs="Calibri"/>
          <w:sz w:val="22"/>
          <w:szCs w:val="22"/>
        </w:rPr>
        <w:t>:</w:t>
      </w:r>
    </w:p>
    <w:p w14:paraId="27166961" w14:textId="77777777" w:rsidR="006B179A" w:rsidRDefault="006B179A" w:rsidP="006B179A">
      <w:pPr>
        <w:keepNext/>
        <w:spacing w:after="120" w:line="276" w:lineRule="auto"/>
      </w:pPr>
      <w:r>
        <w:rPr>
          <w:rFonts w:ascii="Calibri" w:hAnsi="Calibri" w:cs="Calibri"/>
          <w:noProof/>
          <w:sz w:val="22"/>
          <w:szCs w:val="22"/>
        </w:rPr>
        <w:lastRenderedPageBreak/>
        <w:drawing>
          <wp:inline distT="0" distB="0" distL="0" distR="0" wp14:anchorId="7764F0A6" wp14:editId="672EE184">
            <wp:extent cx="5746750" cy="3165623"/>
            <wp:effectExtent l="0" t="0" r="635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83736" cy="3185997"/>
                    </a:xfrm>
                    <a:prstGeom prst="rect">
                      <a:avLst/>
                    </a:prstGeom>
                  </pic:spPr>
                </pic:pic>
              </a:graphicData>
            </a:graphic>
          </wp:inline>
        </w:drawing>
      </w:r>
    </w:p>
    <w:p w14:paraId="3BF837D3" w14:textId="5FFC02FF" w:rsidR="00AB4B04" w:rsidRPr="006B179A" w:rsidRDefault="006B179A" w:rsidP="006B179A">
      <w:pPr>
        <w:pStyle w:val="Caption"/>
        <w:rPr>
          <w:rFonts w:asciiTheme="minorHAnsi" w:hAnsiTheme="minorHAnsi" w:cs="Calibri"/>
          <w:i w:val="0"/>
          <w:iCs w:val="0"/>
          <w:sz w:val="22"/>
          <w:szCs w:val="22"/>
        </w:rPr>
      </w:pPr>
      <w:bookmarkStart w:id="7" w:name="_Toc71894902"/>
      <w:r w:rsidRPr="006B179A">
        <w:rPr>
          <w:rFonts w:asciiTheme="minorHAnsi" w:hAnsiTheme="minorHAnsi"/>
          <w:i w:val="0"/>
          <w:iCs w:val="0"/>
        </w:rPr>
        <w:t xml:space="preserve">Figure </w:t>
      </w:r>
      <w:r w:rsidRPr="006B179A">
        <w:rPr>
          <w:rFonts w:asciiTheme="minorHAnsi" w:hAnsiTheme="minorHAnsi"/>
          <w:i w:val="0"/>
          <w:iCs w:val="0"/>
        </w:rPr>
        <w:fldChar w:fldCharType="begin"/>
      </w:r>
      <w:r w:rsidRPr="006B179A">
        <w:rPr>
          <w:rFonts w:asciiTheme="minorHAnsi" w:hAnsiTheme="minorHAnsi"/>
          <w:i w:val="0"/>
          <w:iCs w:val="0"/>
        </w:rPr>
        <w:instrText xml:space="preserve"> SEQ Figure \* ARABIC </w:instrText>
      </w:r>
      <w:r w:rsidRPr="006B179A">
        <w:rPr>
          <w:rFonts w:asciiTheme="minorHAnsi" w:hAnsiTheme="minorHAnsi"/>
          <w:i w:val="0"/>
          <w:iCs w:val="0"/>
        </w:rPr>
        <w:fldChar w:fldCharType="separate"/>
      </w:r>
      <w:r w:rsidR="00AB0057">
        <w:rPr>
          <w:rFonts w:asciiTheme="minorHAnsi" w:hAnsiTheme="minorHAnsi"/>
          <w:i w:val="0"/>
          <w:iCs w:val="0"/>
          <w:noProof/>
        </w:rPr>
        <w:t>3</w:t>
      </w:r>
      <w:r w:rsidRPr="006B179A">
        <w:rPr>
          <w:rFonts w:asciiTheme="minorHAnsi" w:hAnsiTheme="minorHAnsi"/>
          <w:i w:val="0"/>
          <w:iCs w:val="0"/>
        </w:rPr>
        <w:fldChar w:fldCharType="end"/>
      </w:r>
      <w:r w:rsidRPr="006B179A">
        <w:rPr>
          <w:rFonts w:asciiTheme="minorHAnsi" w:hAnsiTheme="minorHAnsi"/>
          <w:i w:val="0"/>
          <w:iCs w:val="0"/>
        </w:rPr>
        <w:t>: Years of collective study of astrology among professional astrologers</w:t>
      </w:r>
      <w:r w:rsidR="00110429">
        <w:rPr>
          <w:rFonts w:asciiTheme="minorHAnsi" w:hAnsiTheme="minorHAnsi"/>
          <w:i w:val="0"/>
          <w:iCs w:val="0"/>
        </w:rPr>
        <w:t xml:space="preserve"> (N = 59)</w:t>
      </w:r>
      <w:r w:rsidRPr="006B179A">
        <w:rPr>
          <w:rFonts w:asciiTheme="minorHAnsi" w:hAnsiTheme="minorHAnsi"/>
          <w:i w:val="0"/>
          <w:iCs w:val="0"/>
        </w:rPr>
        <w:t>.</w:t>
      </w:r>
      <w:bookmarkEnd w:id="7"/>
    </w:p>
    <w:p w14:paraId="4B34206A" w14:textId="77777777" w:rsidR="00110429" w:rsidRDefault="00110429" w:rsidP="00110429">
      <w:pPr>
        <w:keepNext/>
        <w:spacing w:after="120" w:line="276" w:lineRule="auto"/>
      </w:pPr>
      <w:r>
        <w:rPr>
          <w:rFonts w:ascii="Calibri" w:hAnsi="Calibri" w:cs="Calibri"/>
          <w:b/>
          <w:bCs/>
          <w:noProof/>
        </w:rPr>
        <w:drawing>
          <wp:inline distT="0" distB="0" distL="0" distR="0" wp14:anchorId="2E5CFB32" wp14:editId="34430FED">
            <wp:extent cx="5717462" cy="3403600"/>
            <wp:effectExtent l="0" t="0" r="0" b="635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0896" cy="3411597"/>
                    </a:xfrm>
                    <a:prstGeom prst="rect">
                      <a:avLst/>
                    </a:prstGeom>
                  </pic:spPr>
                </pic:pic>
              </a:graphicData>
            </a:graphic>
          </wp:inline>
        </w:drawing>
      </w:r>
    </w:p>
    <w:p w14:paraId="5DC19677" w14:textId="48E06241" w:rsidR="006B179A" w:rsidRPr="00110429" w:rsidRDefault="00110429" w:rsidP="00110429">
      <w:pPr>
        <w:pStyle w:val="Caption"/>
        <w:rPr>
          <w:rFonts w:asciiTheme="minorHAnsi" w:hAnsiTheme="minorHAnsi" w:cs="Calibri"/>
          <w:b/>
          <w:bCs/>
          <w:i w:val="0"/>
          <w:iCs w:val="0"/>
        </w:rPr>
      </w:pPr>
      <w:bookmarkStart w:id="8" w:name="_Toc71894903"/>
      <w:r w:rsidRPr="00110429">
        <w:rPr>
          <w:rFonts w:asciiTheme="minorHAnsi" w:hAnsiTheme="minorHAnsi"/>
          <w:i w:val="0"/>
          <w:iCs w:val="0"/>
        </w:rPr>
        <w:t xml:space="preserve">Figure </w:t>
      </w:r>
      <w:r w:rsidRPr="00110429">
        <w:rPr>
          <w:rFonts w:asciiTheme="minorHAnsi" w:hAnsiTheme="minorHAnsi"/>
          <w:i w:val="0"/>
          <w:iCs w:val="0"/>
        </w:rPr>
        <w:fldChar w:fldCharType="begin"/>
      </w:r>
      <w:r w:rsidRPr="00110429">
        <w:rPr>
          <w:rFonts w:asciiTheme="minorHAnsi" w:hAnsiTheme="minorHAnsi"/>
          <w:i w:val="0"/>
          <w:iCs w:val="0"/>
        </w:rPr>
        <w:instrText xml:space="preserve"> SEQ Figure \* ARABIC </w:instrText>
      </w:r>
      <w:r w:rsidRPr="00110429">
        <w:rPr>
          <w:rFonts w:asciiTheme="minorHAnsi" w:hAnsiTheme="minorHAnsi"/>
          <w:i w:val="0"/>
          <w:iCs w:val="0"/>
        </w:rPr>
        <w:fldChar w:fldCharType="separate"/>
      </w:r>
      <w:r w:rsidR="00AB0057">
        <w:rPr>
          <w:rFonts w:asciiTheme="minorHAnsi" w:hAnsiTheme="minorHAnsi"/>
          <w:i w:val="0"/>
          <w:iCs w:val="0"/>
          <w:noProof/>
        </w:rPr>
        <w:t>4</w:t>
      </w:r>
      <w:r w:rsidRPr="00110429">
        <w:rPr>
          <w:rFonts w:asciiTheme="minorHAnsi" w:hAnsiTheme="minorHAnsi"/>
          <w:i w:val="0"/>
          <w:iCs w:val="0"/>
        </w:rPr>
        <w:fldChar w:fldCharType="end"/>
      </w:r>
      <w:r w:rsidRPr="00110429">
        <w:rPr>
          <w:rFonts w:asciiTheme="minorHAnsi" w:hAnsiTheme="minorHAnsi"/>
          <w:i w:val="0"/>
          <w:iCs w:val="0"/>
        </w:rPr>
        <w:t>: Years of experience in the practice of astrology</w:t>
      </w:r>
      <w:r>
        <w:rPr>
          <w:rFonts w:asciiTheme="minorHAnsi" w:hAnsiTheme="minorHAnsi"/>
          <w:i w:val="0"/>
          <w:iCs w:val="0"/>
        </w:rPr>
        <w:t xml:space="preserve"> (N = 56)</w:t>
      </w:r>
      <w:r w:rsidRPr="00110429">
        <w:rPr>
          <w:rFonts w:asciiTheme="minorHAnsi" w:hAnsiTheme="minorHAnsi"/>
          <w:i w:val="0"/>
          <w:iCs w:val="0"/>
        </w:rPr>
        <w:t>.</w:t>
      </w:r>
      <w:bookmarkEnd w:id="8"/>
    </w:p>
    <w:p w14:paraId="79D9EFF2" w14:textId="31A72C50" w:rsidR="00110429" w:rsidRDefault="00110429">
      <w:pPr>
        <w:spacing w:after="160" w:line="259" w:lineRule="auto"/>
        <w:rPr>
          <w:rFonts w:ascii="Calibri" w:hAnsi="Calibri" w:cs="Calibri"/>
          <w:b/>
          <w:bCs/>
        </w:rPr>
      </w:pPr>
      <w:r>
        <w:rPr>
          <w:rFonts w:ascii="Calibri" w:hAnsi="Calibri" w:cs="Calibri"/>
          <w:b/>
          <w:bCs/>
        </w:rPr>
        <w:br w:type="page"/>
      </w:r>
    </w:p>
    <w:p w14:paraId="2ADFDBAD" w14:textId="77777777" w:rsidR="00110429" w:rsidRDefault="00110429" w:rsidP="00110429">
      <w:pPr>
        <w:keepNext/>
        <w:spacing w:after="120" w:line="276" w:lineRule="auto"/>
      </w:pPr>
      <w:r>
        <w:rPr>
          <w:rFonts w:ascii="Calibri" w:hAnsi="Calibri" w:cs="Calibri"/>
          <w:b/>
          <w:bCs/>
          <w:noProof/>
        </w:rPr>
        <w:lastRenderedPageBreak/>
        <w:drawing>
          <wp:inline distT="0" distB="0" distL="0" distR="0" wp14:anchorId="1A4224A8" wp14:editId="4E178A31">
            <wp:extent cx="5791200" cy="3544635"/>
            <wp:effectExtent l="0" t="0" r="0"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03852" cy="3552379"/>
                    </a:xfrm>
                    <a:prstGeom prst="rect">
                      <a:avLst/>
                    </a:prstGeom>
                  </pic:spPr>
                </pic:pic>
              </a:graphicData>
            </a:graphic>
          </wp:inline>
        </w:drawing>
      </w:r>
    </w:p>
    <w:p w14:paraId="755BB647" w14:textId="1FBE0037" w:rsidR="006B179A" w:rsidRPr="00110429" w:rsidRDefault="00110429" w:rsidP="00110429">
      <w:pPr>
        <w:pStyle w:val="Caption"/>
        <w:rPr>
          <w:rFonts w:asciiTheme="minorHAnsi" w:hAnsiTheme="minorHAnsi" w:cs="Calibri"/>
          <w:b/>
          <w:bCs/>
          <w:i w:val="0"/>
          <w:iCs w:val="0"/>
        </w:rPr>
      </w:pPr>
      <w:bookmarkStart w:id="9" w:name="_Toc71894904"/>
      <w:r w:rsidRPr="00110429">
        <w:rPr>
          <w:rFonts w:asciiTheme="minorHAnsi" w:hAnsiTheme="minorHAnsi"/>
          <w:i w:val="0"/>
          <w:iCs w:val="0"/>
        </w:rPr>
        <w:t xml:space="preserve">Figure </w:t>
      </w:r>
      <w:r w:rsidRPr="00110429">
        <w:rPr>
          <w:rFonts w:asciiTheme="minorHAnsi" w:hAnsiTheme="minorHAnsi"/>
          <w:i w:val="0"/>
          <w:iCs w:val="0"/>
        </w:rPr>
        <w:fldChar w:fldCharType="begin"/>
      </w:r>
      <w:r w:rsidRPr="00110429">
        <w:rPr>
          <w:rFonts w:asciiTheme="minorHAnsi" w:hAnsiTheme="minorHAnsi"/>
          <w:i w:val="0"/>
          <w:iCs w:val="0"/>
        </w:rPr>
        <w:instrText xml:space="preserve"> SEQ Figure \* ARABIC </w:instrText>
      </w:r>
      <w:r w:rsidRPr="00110429">
        <w:rPr>
          <w:rFonts w:asciiTheme="minorHAnsi" w:hAnsiTheme="minorHAnsi"/>
          <w:i w:val="0"/>
          <w:iCs w:val="0"/>
        </w:rPr>
        <w:fldChar w:fldCharType="separate"/>
      </w:r>
      <w:r w:rsidR="00AB0057">
        <w:rPr>
          <w:rFonts w:asciiTheme="minorHAnsi" w:hAnsiTheme="minorHAnsi"/>
          <w:i w:val="0"/>
          <w:iCs w:val="0"/>
          <w:noProof/>
        </w:rPr>
        <w:t>5</w:t>
      </w:r>
      <w:r w:rsidRPr="00110429">
        <w:rPr>
          <w:rFonts w:asciiTheme="minorHAnsi" w:hAnsiTheme="minorHAnsi"/>
          <w:i w:val="0"/>
          <w:iCs w:val="0"/>
        </w:rPr>
        <w:fldChar w:fldCharType="end"/>
      </w:r>
      <w:r w:rsidRPr="00110429">
        <w:rPr>
          <w:rFonts w:asciiTheme="minorHAnsi" w:hAnsiTheme="minorHAnsi"/>
          <w:i w:val="0"/>
          <w:iCs w:val="0"/>
        </w:rPr>
        <w:t>: Teaching experience among professional astrologers (N = 46).</w:t>
      </w:r>
      <w:bookmarkEnd w:id="9"/>
    </w:p>
    <w:p w14:paraId="7E215193" w14:textId="5672E95F" w:rsidR="00110429" w:rsidRPr="00627FFB" w:rsidRDefault="00627FFB" w:rsidP="007F6A9C">
      <w:pPr>
        <w:spacing w:after="120" w:line="276" w:lineRule="auto"/>
        <w:rPr>
          <w:rFonts w:ascii="Calibri" w:hAnsi="Calibri" w:cs="Calibri"/>
        </w:rPr>
      </w:pPr>
      <w:r>
        <w:rPr>
          <w:rFonts w:ascii="Calibri" w:hAnsi="Calibri" w:cs="Calibri"/>
        </w:rPr>
        <w:t>(421)</w:t>
      </w:r>
    </w:p>
    <w:p w14:paraId="38A6A367" w14:textId="38D6FFBD" w:rsidR="0065040C" w:rsidRPr="0065040C" w:rsidRDefault="0065040C" w:rsidP="007F6A9C">
      <w:pPr>
        <w:spacing w:after="120" w:line="276" w:lineRule="auto"/>
        <w:rPr>
          <w:rFonts w:ascii="Calibri" w:hAnsi="Calibri" w:cs="Calibri"/>
          <w:b/>
          <w:bCs/>
        </w:rPr>
      </w:pPr>
      <w:r>
        <w:rPr>
          <w:rFonts w:ascii="Calibri" w:hAnsi="Calibri" w:cs="Calibri"/>
          <w:b/>
          <w:bCs/>
        </w:rPr>
        <w:t xml:space="preserve">Findings and Discussion </w:t>
      </w:r>
    </w:p>
    <w:p w14:paraId="42E2125C" w14:textId="77777777" w:rsidR="0065040C" w:rsidRDefault="0065040C" w:rsidP="007F6A9C">
      <w:pPr>
        <w:spacing w:after="120" w:line="276" w:lineRule="auto"/>
        <w:rPr>
          <w:rFonts w:ascii="Calibri" w:hAnsi="Calibri" w:cs="Calibri"/>
          <w:sz w:val="22"/>
          <w:szCs w:val="22"/>
        </w:rPr>
      </w:pPr>
    </w:p>
    <w:p w14:paraId="332ED783" w14:textId="19824510" w:rsidR="00FE7A43" w:rsidRPr="00FE7A43" w:rsidRDefault="009232EF" w:rsidP="007F6A9C">
      <w:pPr>
        <w:spacing w:after="120" w:line="276" w:lineRule="auto"/>
        <w:rPr>
          <w:rFonts w:ascii="Calibri" w:hAnsi="Calibri" w:cs="Calibri"/>
          <w:sz w:val="22"/>
          <w:szCs w:val="22"/>
        </w:rPr>
      </w:pPr>
      <w:r>
        <w:rPr>
          <w:rFonts w:ascii="Calibri" w:hAnsi="Calibri" w:cs="Calibri"/>
          <w:sz w:val="22"/>
          <w:szCs w:val="22"/>
        </w:rPr>
        <w:t xml:space="preserve">The findings of this study will be grouped </w:t>
      </w:r>
      <w:r w:rsidR="00FA0C30">
        <w:rPr>
          <w:rFonts w:ascii="Calibri" w:hAnsi="Calibri" w:cs="Calibri"/>
          <w:sz w:val="22"/>
          <w:szCs w:val="22"/>
        </w:rPr>
        <w:t>in two sections</w:t>
      </w:r>
      <w:r w:rsidR="003A5B3D">
        <w:rPr>
          <w:rFonts w:ascii="Calibri" w:hAnsi="Calibri" w:cs="Calibri"/>
          <w:sz w:val="22"/>
          <w:szCs w:val="22"/>
        </w:rPr>
        <w:t xml:space="preserve"> comprising four themes which emerged as dominant in the research results.</w:t>
      </w:r>
      <w:r w:rsidR="00FA0C30">
        <w:rPr>
          <w:rFonts w:ascii="Calibri" w:hAnsi="Calibri" w:cs="Calibri"/>
          <w:sz w:val="22"/>
          <w:szCs w:val="22"/>
        </w:rPr>
        <w:t xml:space="preserve"> </w:t>
      </w:r>
      <w:r w:rsidR="003A5B3D">
        <w:rPr>
          <w:rFonts w:ascii="Calibri" w:hAnsi="Calibri" w:cs="Calibri"/>
          <w:sz w:val="22"/>
          <w:szCs w:val="22"/>
        </w:rPr>
        <w:t>The structure comprises</w:t>
      </w:r>
      <w:r>
        <w:rPr>
          <w:rFonts w:ascii="Calibri" w:hAnsi="Calibri" w:cs="Calibri"/>
          <w:sz w:val="22"/>
          <w:szCs w:val="22"/>
        </w:rPr>
        <w:t xml:space="preserve"> the following categories</w:t>
      </w:r>
      <w:r w:rsidR="00FA0C30">
        <w:rPr>
          <w:rFonts w:ascii="Calibri" w:hAnsi="Calibri" w:cs="Calibri"/>
          <w:sz w:val="22"/>
          <w:szCs w:val="22"/>
        </w:rPr>
        <w:t xml:space="preserve"> in combination</w:t>
      </w:r>
      <w:r>
        <w:rPr>
          <w:rFonts w:ascii="Calibri" w:hAnsi="Calibri" w:cs="Calibri"/>
          <w:sz w:val="22"/>
          <w:szCs w:val="22"/>
        </w:rPr>
        <w:t xml:space="preserve">: 1) </w:t>
      </w:r>
      <w:r w:rsidR="00FA0C30" w:rsidRPr="003A5B3D">
        <w:rPr>
          <w:rFonts w:ascii="Calibri" w:hAnsi="Calibri" w:cs="Calibri"/>
          <w:i/>
          <w:iCs/>
          <w:sz w:val="22"/>
          <w:szCs w:val="22"/>
        </w:rPr>
        <w:t>a</w:t>
      </w:r>
      <w:r w:rsidRPr="003A5B3D">
        <w:rPr>
          <w:rFonts w:ascii="Calibri" w:hAnsi="Calibri" w:cs="Calibri"/>
          <w:i/>
          <w:iCs/>
          <w:sz w:val="22"/>
          <w:szCs w:val="22"/>
        </w:rPr>
        <w:t>stronomically</w:t>
      </w:r>
      <w:r>
        <w:rPr>
          <w:rFonts w:ascii="Calibri" w:hAnsi="Calibri" w:cs="Calibri"/>
          <w:sz w:val="22"/>
          <w:szCs w:val="22"/>
        </w:rPr>
        <w:t xml:space="preserve"> as the Saturn-Pluto conjunction</w:t>
      </w:r>
      <w:r w:rsidR="00FA0C30">
        <w:rPr>
          <w:rFonts w:ascii="Calibri" w:hAnsi="Calibri" w:cs="Calibri"/>
          <w:sz w:val="22"/>
          <w:szCs w:val="22"/>
        </w:rPr>
        <w:t xml:space="preserve"> (+/- Mars)</w:t>
      </w:r>
      <w:r>
        <w:rPr>
          <w:rFonts w:ascii="Calibri" w:hAnsi="Calibri" w:cs="Calibri"/>
          <w:sz w:val="22"/>
          <w:szCs w:val="22"/>
        </w:rPr>
        <w:t xml:space="preserve"> </w:t>
      </w:r>
      <w:r w:rsidR="00FA0C30">
        <w:rPr>
          <w:rFonts w:ascii="Calibri" w:hAnsi="Calibri" w:cs="Calibri"/>
          <w:sz w:val="22"/>
          <w:szCs w:val="22"/>
        </w:rPr>
        <w:t>and the Great Conjunction of Jupiter-Saturn (+/- Pluto) in 2020</w:t>
      </w:r>
      <w:r w:rsidR="003A5B3D">
        <w:rPr>
          <w:rFonts w:ascii="Calibri" w:hAnsi="Calibri" w:cs="Calibri"/>
          <w:sz w:val="22"/>
          <w:szCs w:val="22"/>
        </w:rPr>
        <w:t xml:space="preserve"> in the context of the SARS-CoV-2 pandemic</w:t>
      </w:r>
      <w:r w:rsidR="00FA0C30">
        <w:rPr>
          <w:rFonts w:ascii="Calibri" w:hAnsi="Calibri" w:cs="Calibri"/>
          <w:sz w:val="22"/>
          <w:szCs w:val="22"/>
        </w:rPr>
        <w:t xml:space="preserve">, </w:t>
      </w:r>
      <w:proofErr w:type="gramStart"/>
      <w:r w:rsidR="00FA0C30">
        <w:rPr>
          <w:rFonts w:ascii="Calibri" w:hAnsi="Calibri" w:cs="Calibri"/>
          <w:sz w:val="22"/>
          <w:szCs w:val="22"/>
        </w:rPr>
        <w:t>and;</w:t>
      </w:r>
      <w:proofErr w:type="gramEnd"/>
      <w:r w:rsidR="00FA0C30">
        <w:rPr>
          <w:rFonts w:ascii="Calibri" w:hAnsi="Calibri" w:cs="Calibri"/>
          <w:sz w:val="22"/>
          <w:szCs w:val="22"/>
        </w:rPr>
        <w:t xml:space="preserve"> </w:t>
      </w:r>
      <w:r w:rsidR="003A5B3D">
        <w:rPr>
          <w:rFonts w:ascii="Calibri" w:hAnsi="Calibri" w:cs="Calibri"/>
          <w:sz w:val="22"/>
          <w:szCs w:val="22"/>
        </w:rPr>
        <w:t xml:space="preserve">2) </w:t>
      </w:r>
      <w:r w:rsidR="00FA0C30" w:rsidRPr="003A5B3D">
        <w:rPr>
          <w:rFonts w:ascii="Calibri" w:hAnsi="Calibri" w:cs="Calibri"/>
          <w:i/>
          <w:iCs/>
          <w:sz w:val="22"/>
          <w:szCs w:val="22"/>
        </w:rPr>
        <w:t>astrologically</w:t>
      </w:r>
      <w:r w:rsidR="00FA0C30">
        <w:rPr>
          <w:rFonts w:ascii="Calibri" w:hAnsi="Calibri" w:cs="Calibri"/>
          <w:sz w:val="22"/>
          <w:szCs w:val="22"/>
        </w:rPr>
        <w:t xml:space="preserve"> a</w:t>
      </w:r>
      <w:r w:rsidR="00AE7AC1">
        <w:rPr>
          <w:rFonts w:ascii="Calibri" w:hAnsi="Calibri" w:cs="Calibri"/>
          <w:sz w:val="22"/>
          <w:szCs w:val="22"/>
        </w:rPr>
        <w:t xml:space="preserve">ccording to </w:t>
      </w:r>
      <w:r w:rsidR="003A5B3D">
        <w:rPr>
          <w:rFonts w:ascii="Calibri" w:hAnsi="Calibri" w:cs="Calibri"/>
          <w:sz w:val="22"/>
          <w:szCs w:val="22"/>
        </w:rPr>
        <w:t>two meta-level</w:t>
      </w:r>
      <w:r w:rsidR="00DE7317">
        <w:rPr>
          <w:rFonts w:ascii="Calibri" w:hAnsi="Calibri" w:cs="Calibri"/>
          <w:sz w:val="22"/>
          <w:szCs w:val="22"/>
        </w:rPr>
        <w:t>, over-arching</w:t>
      </w:r>
      <w:r w:rsidR="00FA0C30">
        <w:rPr>
          <w:rFonts w:ascii="Calibri" w:hAnsi="Calibri" w:cs="Calibri"/>
          <w:sz w:val="22"/>
          <w:szCs w:val="22"/>
        </w:rPr>
        <w:t xml:space="preserve"> </w:t>
      </w:r>
      <w:r>
        <w:rPr>
          <w:rFonts w:ascii="Calibri" w:hAnsi="Calibri" w:cs="Calibri"/>
          <w:sz w:val="22"/>
          <w:szCs w:val="22"/>
        </w:rPr>
        <w:t>them</w:t>
      </w:r>
      <w:r w:rsidR="00AE7AC1">
        <w:rPr>
          <w:rFonts w:ascii="Calibri" w:hAnsi="Calibri" w:cs="Calibri"/>
          <w:sz w:val="22"/>
          <w:szCs w:val="22"/>
        </w:rPr>
        <w:t>es emerging</w:t>
      </w:r>
      <w:r>
        <w:rPr>
          <w:rFonts w:ascii="Calibri" w:hAnsi="Calibri" w:cs="Calibri"/>
          <w:sz w:val="22"/>
          <w:szCs w:val="22"/>
        </w:rPr>
        <w:t xml:space="preserve"> from the primary-source data of questionnaire responses</w:t>
      </w:r>
      <w:r w:rsidR="003A5B3D">
        <w:rPr>
          <w:rFonts w:ascii="Calibri" w:hAnsi="Calibri" w:cs="Calibri"/>
          <w:sz w:val="22"/>
          <w:szCs w:val="22"/>
        </w:rPr>
        <w:t xml:space="preserve">, </w:t>
      </w:r>
      <w:r w:rsidR="00AE7AC1">
        <w:rPr>
          <w:rFonts w:ascii="Calibri" w:hAnsi="Calibri" w:cs="Calibri"/>
          <w:sz w:val="22"/>
          <w:szCs w:val="22"/>
        </w:rPr>
        <w:t xml:space="preserve">the </w:t>
      </w:r>
      <w:r>
        <w:rPr>
          <w:rFonts w:ascii="Calibri" w:hAnsi="Calibri" w:cs="Calibri"/>
          <w:sz w:val="22"/>
          <w:szCs w:val="22"/>
        </w:rPr>
        <w:t>coding of the voluntary comments among respondents</w:t>
      </w:r>
      <w:r w:rsidR="003A5B3D">
        <w:rPr>
          <w:rFonts w:ascii="Calibri" w:hAnsi="Calibri" w:cs="Calibri"/>
          <w:sz w:val="22"/>
          <w:szCs w:val="22"/>
        </w:rPr>
        <w:t>,</w:t>
      </w:r>
      <w:r>
        <w:rPr>
          <w:rFonts w:ascii="Calibri" w:hAnsi="Calibri" w:cs="Calibri"/>
          <w:sz w:val="22"/>
          <w:szCs w:val="22"/>
        </w:rPr>
        <w:t xml:space="preserve"> and interview transcript anecdotes</w:t>
      </w:r>
      <w:r w:rsidR="00FA0C30">
        <w:rPr>
          <w:rFonts w:ascii="Calibri" w:hAnsi="Calibri" w:cs="Calibri"/>
          <w:sz w:val="22"/>
          <w:szCs w:val="22"/>
        </w:rPr>
        <w:t xml:space="preserve"> which relate to these events</w:t>
      </w:r>
      <w:r>
        <w:rPr>
          <w:rFonts w:ascii="Calibri" w:hAnsi="Calibri" w:cs="Calibri"/>
          <w:sz w:val="22"/>
          <w:szCs w:val="22"/>
        </w:rPr>
        <w:t xml:space="preserve">. </w:t>
      </w:r>
      <w:r w:rsidR="00FA0C30">
        <w:rPr>
          <w:rFonts w:ascii="Calibri" w:hAnsi="Calibri" w:cs="Calibri"/>
          <w:sz w:val="22"/>
          <w:szCs w:val="22"/>
        </w:rPr>
        <w:t xml:space="preserve">Pragmatically, and with the </w:t>
      </w:r>
      <w:r w:rsidR="00DE7317">
        <w:rPr>
          <w:rFonts w:ascii="Calibri" w:hAnsi="Calibri" w:cs="Calibri"/>
          <w:sz w:val="22"/>
          <w:szCs w:val="22"/>
        </w:rPr>
        <w:t xml:space="preserve">2020 </w:t>
      </w:r>
      <w:r w:rsidR="00FA0C30">
        <w:rPr>
          <w:rFonts w:ascii="Calibri" w:hAnsi="Calibri" w:cs="Calibri"/>
          <w:sz w:val="22"/>
          <w:szCs w:val="22"/>
        </w:rPr>
        <w:t xml:space="preserve">calendar in mind, this organization allows for the </w:t>
      </w:r>
      <w:r w:rsidR="00FA0C30" w:rsidRPr="001E28C2">
        <w:rPr>
          <w:rFonts w:ascii="Calibri" w:hAnsi="Calibri" w:cs="Calibri"/>
          <w:sz w:val="22"/>
          <w:szCs w:val="22"/>
        </w:rPr>
        <w:t>examin</w:t>
      </w:r>
      <w:r w:rsidR="00FA0C30">
        <w:rPr>
          <w:rFonts w:ascii="Calibri" w:hAnsi="Calibri" w:cs="Calibri"/>
          <w:sz w:val="22"/>
          <w:szCs w:val="22"/>
        </w:rPr>
        <w:t>ation of</w:t>
      </w:r>
      <w:r w:rsidR="00FA0C30" w:rsidRPr="001E28C2">
        <w:rPr>
          <w:rFonts w:ascii="Calibri" w:hAnsi="Calibri" w:cs="Calibri"/>
          <w:sz w:val="22"/>
          <w:szCs w:val="22"/>
        </w:rPr>
        <w:t xml:space="preserve"> the perspectives of astrologers in terms of whether the conjunctions of Saturn-Pluto in </w:t>
      </w:r>
      <w:proofErr w:type="gramStart"/>
      <w:r w:rsidR="00FA0C30" w:rsidRPr="001E28C2">
        <w:rPr>
          <w:rFonts w:ascii="Calibri" w:hAnsi="Calibri" w:cs="Calibri"/>
          <w:sz w:val="22"/>
          <w:szCs w:val="22"/>
        </w:rPr>
        <w:t>January,</w:t>
      </w:r>
      <w:proofErr w:type="gramEnd"/>
      <w:r w:rsidR="00FA0C30" w:rsidRPr="001E28C2">
        <w:rPr>
          <w:rFonts w:ascii="Calibri" w:hAnsi="Calibri" w:cs="Calibri"/>
          <w:sz w:val="22"/>
          <w:szCs w:val="22"/>
        </w:rPr>
        <w:t xml:space="preserve"> 2020 and the Great Conjunction of Jupiter-Saturn in December, 2020 </w:t>
      </w:r>
      <w:r w:rsidR="00FA0C30">
        <w:rPr>
          <w:rFonts w:ascii="Calibri" w:hAnsi="Calibri" w:cs="Calibri"/>
          <w:sz w:val="22"/>
          <w:szCs w:val="22"/>
        </w:rPr>
        <w:t xml:space="preserve">were </w:t>
      </w:r>
      <w:r w:rsidR="00FA0C30" w:rsidRPr="001E28C2">
        <w:rPr>
          <w:rFonts w:ascii="Calibri" w:hAnsi="Calibri" w:cs="Calibri"/>
          <w:sz w:val="22"/>
          <w:szCs w:val="22"/>
        </w:rPr>
        <w:t>defined in some way</w:t>
      </w:r>
      <w:r w:rsidR="00FA0C30">
        <w:rPr>
          <w:rFonts w:ascii="Calibri" w:hAnsi="Calibri" w:cs="Calibri"/>
          <w:sz w:val="22"/>
          <w:szCs w:val="22"/>
        </w:rPr>
        <w:t xml:space="preserve"> by</w:t>
      </w:r>
      <w:r w:rsidR="00FA0C30" w:rsidRPr="001E28C2">
        <w:rPr>
          <w:rFonts w:ascii="Calibri" w:hAnsi="Calibri" w:cs="Calibri"/>
          <w:sz w:val="22"/>
          <w:szCs w:val="22"/>
        </w:rPr>
        <w:t xml:space="preserve"> – or possibly were redefined by – the </w:t>
      </w:r>
      <w:r w:rsidR="00FA0C30">
        <w:rPr>
          <w:rFonts w:ascii="Calibri" w:hAnsi="Calibri" w:cs="Calibri"/>
          <w:sz w:val="22"/>
          <w:szCs w:val="22"/>
        </w:rPr>
        <w:t xml:space="preserve">present SARS-CoV-2 </w:t>
      </w:r>
      <w:r w:rsidR="00FA0C30" w:rsidRPr="001E28C2">
        <w:rPr>
          <w:rFonts w:ascii="Calibri" w:hAnsi="Calibri" w:cs="Calibri"/>
          <w:sz w:val="22"/>
          <w:szCs w:val="22"/>
        </w:rPr>
        <w:t>pandemic era</w:t>
      </w:r>
      <w:r w:rsidR="00FA0C30">
        <w:rPr>
          <w:rFonts w:ascii="Calibri" w:hAnsi="Calibri" w:cs="Calibri"/>
          <w:sz w:val="22"/>
          <w:szCs w:val="22"/>
        </w:rPr>
        <w:t xml:space="preserve"> of the global reach of COVID-19 disease.</w:t>
      </w:r>
    </w:p>
    <w:p w14:paraId="3F975366" w14:textId="0A16304E" w:rsidR="00FE7A43" w:rsidRPr="003A5B3D" w:rsidRDefault="00CD68D2" w:rsidP="007F6A9C">
      <w:pPr>
        <w:spacing w:after="120" w:line="276" w:lineRule="auto"/>
        <w:rPr>
          <w:rFonts w:ascii="Calibri" w:hAnsi="Calibri" w:cs="Calibri"/>
          <w:b/>
          <w:bCs/>
          <w:u w:val="single"/>
        </w:rPr>
      </w:pPr>
      <w:r w:rsidRPr="003A5B3D">
        <w:rPr>
          <w:rFonts w:ascii="Calibri" w:hAnsi="Calibri" w:cs="Calibri"/>
          <w:b/>
          <w:bCs/>
          <w:u w:val="single"/>
        </w:rPr>
        <w:t>Saturn-Pluto Conjunct</w:t>
      </w:r>
      <w:r w:rsidR="00243C23" w:rsidRPr="003A5B3D">
        <w:rPr>
          <w:rFonts w:ascii="Calibri" w:hAnsi="Calibri" w:cs="Calibri"/>
          <w:b/>
          <w:bCs/>
          <w:u w:val="single"/>
        </w:rPr>
        <w:t>ion</w:t>
      </w:r>
    </w:p>
    <w:p w14:paraId="297DFC6F" w14:textId="77777777" w:rsidR="003A5B3D" w:rsidRDefault="00CD68D2" w:rsidP="007F6A9C">
      <w:pPr>
        <w:spacing w:after="120" w:line="276" w:lineRule="auto"/>
        <w:rPr>
          <w:rFonts w:ascii="Calibri" w:hAnsi="Calibri" w:cs="Calibri"/>
          <w:sz w:val="22"/>
          <w:szCs w:val="22"/>
        </w:rPr>
      </w:pPr>
      <w:r w:rsidRPr="00D47675">
        <w:rPr>
          <w:rFonts w:ascii="Calibri" w:hAnsi="Calibri" w:cs="Calibri"/>
          <w:sz w:val="22"/>
          <w:szCs w:val="22"/>
        </w:rPr>
        <w:t>Theme</w:t>
      </w:r>
      <w:r w:rsidR="00243C23" w:rsidRPr="00D47675">
        <w:rPr>
          <w:rFonts w:ascii="Calibri" w:hAnsi="Calibri" w:cs="Calibri"/>
          <w:sz w:val="22"/>
          <w:szCs w:val="22"/>
        </w:rPr>
        <w:t xml:space="preserve"> – </w:t>
      </w:r>
      <w:r w:rsidR="003A5B3D">
        <w:rPr>
          <w:rFonts w:ascii="Calibri" w:hAnsi="Calibri" w:cs="Calibri"/>
          <w:sz w:val="22"/>
          <w:szCs w:val="22"/>
        </w:rPr>
        <w:t>Governance and Rulership</w:t>
      </w:r>
    </w:p>
    <w:p w14:paraId="59A9CC9B" w14:textId="1985EBFC" w:rsidR="00CD68D2" w:rsidRPr="00D47675" w:rsidRDefault="003A5B3D" w:rsidP="007F6A9C">
      <w:pPr>
        <w:spacing w:after="120" w:line="276" w:lineRule="auto"/>
        <w:rPr>
          <w:rFonts w:ascii="Calibri" w:hAnsi="Calibri" w:cs="Calibri"/>
          <w:sz w:val="22"/>
          <w:szCs w:val="22"/>
        </w:rPr>
      </w:pPr>
      <w:r>
        <w:rPr>
          <w:rFonts w:ascii="Calibri" w:hAnsi="Calibri" w:cs="Calibri"/>
          <w:sz w:val="22"/>
          <w:szCs w:val="22"/>
        </w:rPr>
        <w:t xml:space="preserve">Sub-themes - </w:t>
      </w:r>
      <w:r w:rsidR="00243C23" w:rsidRPr="00D47675">
        <w:rPr>
          <w:rFonts w:ascii="Calibri" w:hAnsi="Calibri" w:cs="Calibri"/>
          <w:sz w:val="22"/>
          <w:szCs w:val="22"/>
        </w:rPr>
        <w:t>Political Authority, Control</w:t>
      </w:r>
      <w:r w:rsidR="00A821B0">
        <w:rPr>
          <w:rFonts w:ascii="Calibri" w:hAnsi="Calibri" w:cs="Calibri"/>
          <w:sz w:val="22"/>
          <w:szCs w:val="22"/>
        </w:rPr>
        <w:t>, Limitations</w:t>
      </w:r>
      <w:r w:rsidR="00243C23" w:rsidRPr="00D47675">
        <w:rPr>
          <w:rFonts w:ascii="Calibri" w:hAnsi="Calibri" w:cs="Calibri"/>
          <w:sz w:val="22"/>
          <w:szCs w:val="22"/>
        </w:rPr>
        <w:t xml:space="preserve"> </w:t>
      </w:r>
      <w:r w:rsidR="00A821B0">
        <w:rPr>
          <w:rFonts w:ascii="Calibri" w:hAnsi="Calibri" w:cs="Calibri"/>
          <w:sz w:val="22"/>
          <w:szCs w:val="22"/>
        </w:rPr>
        <w:t>of</w:t>
      </w:r>
      <w:r w:rsidR="00243C23" w:rsidRPr="00D47675">
        <w:rPr>
          <w:rFonts w:ascii="Calibri" w:hAnsi="Calibri" w:cs="Calibri"/>
          <w:sz w:val="22"/>
          <w:szCs w:val="22"/>
        </w:rPr>
        <w:t xml:space="preserve"> the Social Order</w:t>
      </w:r>
      <w:r w:rsidR="00D47675">
        <w:rPr>
          <w:rFonts w:ascii="Calibri" w:hAnsi="Calibri" w:cs="Calibri"/>
          <w:sz w:val="22"/>
          <w:szCs w:val="22"/>
        </w:rPr>
        <w:t xml:space="preserve"> and COVID-19</w:t>
      </w:r>
    </w:p>
    <w:p w14:paraId="3039515B" w14:textId="77777777" w:rsidR="00FE7A43" w:rsidRDefault="00FE7A43" w:rsidP="007F6A9C">
      <w:pPr>
        <w:spacing w:after="120" w:line="276" w:lineRule="auto"/>
        <w:rPr>
          <w:rFonts w:ascii="Calibri" w:hAnsi="Calibri" w:cs="Calibri"/>
          <w:sz w:val="22"/>
          <w:szCs w:val="22"/>
        </w:rPr>
      </w:pPr>
    </w:p>
    <w:p w14:paraId="577813CA" w14:textId="76E8CC06" w:rsidR="005A374E" w:rsidRDefault="00FE7A43" w:rsidP="007F6A9C">
      <w:pPr>
        <w:spacing w:after="120" w:line="276" w:lineRule="auto"/>
        <w:rPr>
          <w:rFonts w:ascii="Calibri" w:hAnsi="Calibri" w:cs="Calibri"/>
          <w:sz w:val="22"/>
          <w:szCs w:val="22"/>
        </w:rPr>
      </w:pPr>
      <w:r>
        <w:rPr>
          <w:rFonts w:ascii="Calibri" w:hAnsi="Calibri" w:cs="Calibri"/>
          <w:sz w:val="22"/>
          <w:szCs w:val="22"/>
        </w:rPr>
        <w:lastRenderedPageBreak/>
        <w:t xml:space="preserve">There existed much commentary from astrologers that this event in the early part of 2020 was something that would not be positive for the world, holding consequences for governance, political authority and the disruption of the global social order and its economic systems. </w:t>
      </w:r>
      <w:r w:rsidR="00E84D99">
        <w:rPr>
          <w:rFonts w:ascii="Calibri" w:hAnsi="Calibri" w:cs="Calibri"/>
          <w:sz w:val="22"/>
          <w:szCs w:val="22"/>
        </w:rPr>
        <w:t xml:space="preserve">In addition to this, a theme which connected the pandemic to anxiety, fear, grief, the processes of dying and death </w:t>
      </w:r>
      <w:proofErr w:type="spellStart"/>
      <w:r w:rsidR="00E84D99">
        <w:rPr>
          <w:rFonts w:ascii="Calibri" w:hAnsi="Calibri" w:cs="Calibri"/>
          <w:i/>
          <w:iCs/>
          <w:sz w:val="22"/>
          <w:szCs w:val="22"/>
        </w:rPr>
        <w:t>en</w:t>
      </w:r>
      <w:proofErr w:type="spellEnd"/>
      <w:r w:rsidR="00E84D99">
        <w:rPr>
          <w:rFonts w:ascii="Calibri" w:hAnsi="Calibri" w:cs="Calibri"/>
          <w:i/>
          <w:iCs/>
          <w:sz w:val="22"/>
          <w:szCs w:val="22"/>
        </w:rPr>
        <w:t xml:space="preserve"> masse </w:t>
      </w:r>
      <w:r w:rsidR="00E84D99">
        <w:rPr>
          <w:rFonts w:ascii="Calibri" w:hAnsi="Calibri" w:cs="Calibri"/>
          <w:sz w:val="22"/>
          <w:szCs w:val="22"/>
        </w:rPr>
        <w:t xml:space="preserve">were evident in the data. </w:t>
      </w:r>
      <w:r w:rsidR="00CF2ED2">
        <w:rPr>
          <w:rFonts w:ascii="Calibri" w:hAnsi="Calibri" w:cs="Calibri"/>
          <w:sz w:val="22"/>
          <w:szCs w:val="22"/>
        </w:rPr>
        <w:t>To background these claims, w</w:t>
      </w:r>
      <w:r>
        <w:rPr>
          <w:rFonts w:ascii="Calibri" w:hAnsi="Calibri" w:cs="Calibri"/>
          <w:sz w:val="22"/>
          <w:szCs w:val="22"/>
        </w:rPr>
        <w:t>hen asked about how long astrologers were ‘paying attention – astrologically – to the approaching Saturn-Pluto conjunction’, almost half of them stated that</w:t>
      </w:r>
      <w:r w:rsidR="005A374E">
        <w:rPr>
          <w:rFonts w:ascii="Calibri" w:hAnsi="Calibri" w:cs="Calibri"/>
          <w:sz w:val="22"/>
          <w:szCs w:val="22"/>
        </w:rPr>
        <w:t xml:space="preserve"> they had been doing so for as much as five years</w:t>
      </w:r>
      <w:r w:rsidR="00DE7317">
        <w:rPr>
          <w:rFonts w:ascii="Calibri" w:hAnsi="Calibri" w:cs="Calibri"/>
          <w:sz w:val="22"/>
          <w:szCs w:val="22"/>
        </w:rPr>
        <w:t xml:space="preserve"> and even </w:t>
      </w:r>
      <w:r w:rsidR="002665DF">
        <w:rPr>
          <w:rFonts w:ascii="Calibri" w:hAnsi="Calibri" w:cs="Calibri"/>
          <w:sz w:val="22"/>
          <w:szCs w:val="22"/>
        </w:rPr>
        <w:t xml:space="preserve">substantially </w:t>
      </w:r>
      <w:r w:rsidR="00DE7317">
        <w:rPr>
          <w:rFonts w:ascii="Calibri" w:hAnsi="Calibri" w:cs="Calibri"/>
          <w:sz w:val="22"/>
          <w:szCs w:val="22"/>
        </w:rPr>
        <w:t>longer</w:t>
      </w:r>
      <w:r w:rsidR="005A374E">
        <w:rPr>
          <w:rFonts w:ascii="Calibri" w:hAnsi="Calibri" w:cs="Calibri"/>
          <w:sz w:val="22"/>
          <w:szCs w:val="22"/>
        </w:rPr>
        <w:t xml:space="preserve"> (Figure 6).</w:t>
      </w:r>
      <w:r w:rsidR="00DE7317">
        <w:rPr>
          <w:rStyle w:val="FootnoteReference"/>
          <w:rFonts w:ascii="Calibri" w:hAnsi="Calibri" w:cs="Calibri"/>
          <w:sz w:val="22"/>
          <w:szCs w:val="22"/>
        </w:rPr>
        <w:footnoteReference w:id="38"/>
      </w:r>
    </w:p>
    <w:p w14:paraId="5BE7F771" w14:textId="77777777" w:rsidR="00215395" w:rsidRDefault="00215395" w:rsidP="007F6A9C">
      <w:pPr>
        <w:spacing w:after="120" w:line="276" w:lineRule="auto"/>
        <w:rPr>
          <w:rFonts w:ascii="Calibri" w:hAnsi="Calibri" w:cs="Calibri"/>
          <w:sz w:val="22"/>
          <w:szCs w:val="22"/>
        </w:rPr>
      </w:pPr>
    </w:p>
    <w:p w14:paraId="5D0F50CD" w14:textId="77777777" w:rsidR="005A374E" w:rsidRDefault="005A374E" w:rsidP="005A374E">
      <w:pPr>
        <w:keepNext/>
        <w:spacing w:after="120" w:line="276" w:lineRule="auto"/>
      </w:pPr>
      <w:r>
        <w:rPr>
          <w:rFonts w:ascii="Calibri" w:hAnsi="Calibri" w:cs="Calibri"/>
          <w:noProof/>
          <w:sz w:val="22"/>
          <w:szCs w:val="22"/>
        </w:rPr>
        <w:drawing>
          <wp:inline distT="0" distB="0" distL="0" distR="0" wp14:anchorId="28FFDD52" wp14:editId="612466F4">
            <wp:extent cx="5943600" cy="5097145"/>
            <wp:effectExtent l="0" t="0" r="0" b="825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5097145"/>
                    </a:xfrm>
                    <a:prstGeom prst="rect">
                      <a:avLst/>
                    </a:prstGeom>
                  </pic:spPr>
                </pic:pic>
              </a:graphicData>
            </a:graphic>
          </wp:inline>
        </w:drawing>
      </w:r>
    </w:p>
    <w:p w14:paraId="2F9BBA97" w14:textId="19B2E300" w:rsidR="005A374E" w:rsidRDefault="005A374E" w:rsidP="005A374E">
      <w:pPr>
        <w:pStyle w:val="Caption"/>
        <w:rPr>
          <w:rFonts w:asciiTheme="minorHAnsi" w:hAnsiTheme="minorHAnsi" w:cstheme="minorHAnsi"/>
          <w:i w:val="0"/>
          <w:iCs w:val="0"/>
        </w:rPr>
      </w:pPr>
      <w:bookmarkStart w:id="10" w:name="_Toc71894905"/>
      <w:r w:rsidRPr="005A374E">
        <w:rPr>
          <w:rFonts w:asciiTheme="minorHAnsi" w:hAnsiTheme="minorHAnsi" w:cstheme="minorHAnsi"/>
          <w:i w:val="0"/>
          <w:iCs w:val="0"/>
        </w:rPr>
        <w:t xml:space="preserve">Figure </w:t>
      </w:r>
      <w:r w:rsidRPr="005A374E">
        <w:rPr>
          <w:rFonts w:asciiTheme="minorHAnsi" w:hAnsiTheme="minorHAnsi" w:cstheme="minorHAnsi"/>
          <w:i w:val="0"/>
          <w:iCs w:val="0"/>
        </w:rPr>
        <w:fldChar w:fldCharType="begin"/>
      </w:r>
      <w:r w:rsidRPr="005A374E">
        <w:rPr>
          <w:rFonts w:asciiTheme="minorHAnsi" w:hAnsiTheme="minorHAnsi" w:cstheme="minorHAnsi"/>
          <w:i w:val="0"/>
          <w:iCs w:val="0"/>
        </w:rPr>
        <w:instrText xml:space="preserve"> SEQ Figure \* ARABIC </w:instrText>
      </w:r>
      <w:r w:rsidRPr="005A374E">
        <w:rPr>
          <w:rFonts w:asciiTheme="minorHAnsi" w:hAnsiTheme="minorHAnsi" w:cstheme="minorHAnsi"/>
          <w:i w:val="0"/>
          <w:iCs w:val="0"/>
        </w:rPr>
        <w:fldChar w:fldCharType="separate"/>
      </w:r>
      <w:r w:rsidR="00AB0057">
        <w:rPr>
          <w:rFonts w:asciiTheme="minorHAnsi" w:hAnsiTheme="minorHAnsi" w:cstheme="minorHAnsi"/>
          <w:i w:val="0"/>
          <w:iCs w:val="0"/>
          <w:noProof/>
        </w:rPr>
        <w:t>6</w:t>
      </w:r>
      <w:r w:rsidRPr="005A374E">
        <w:rPr>
          <w:rFonts w:asciiTheme="minorHAnsi" w:hAnsiTheme="minorHAnsi" w:cstheme="minorHAnsi"/>
          <w:i w:val="0"/>
          <w:iCs w:val="0"/>
        </w:rPr>
        <w:fldChar w:fldCharType="end"/>
      </w:r>
      <w:r w:rsidRPr="005A374E">
        <w:rPr>
          <w:rFonts w:asciiTheme="minorHAnsi" w:hAnsiTheme="minorHAnsi" w:cstheme="minorHAnsi"/>
          <w:i w:val="0"/>
          <w:iCs w:val="0"/>
        </w:rPr>
        <w:t>: Astrologers' attention to the Saturn-Pluto conjunction of 2020.</w:t>
      </w:r>
      <w:bookmarkEnd w:id="10"/>
    </w:p>
    <w:p w14:paraId="4E852CFA" w14:textId="77777777" w:rsidR="005A374E" w:rsidRPr="005A374E" w:rsidRDefault="005A374E" w:rsidP="005A374E">
      <w:pPr>
        <w:rPr>
          <w:rFonts w:asciiTheme="minorHAnsi" w:hAnsiTheme="minorHAnsi" w:cstheme="minorHAnsi"/>
          <w:sz w:val="22"/>
          <w:szCs w:val="22"/>
        </w:rPr>
      </w:pPr>
    </w:p>
    <w:p w14:paraId="7D887476" w14:textId="77777777" w:rsidR="00215395" w:rsidRDefault="00215395">
      <w:pPr>
        <w:spacing w:after="160" w:line="259" w:lineRule="auto"/>
        <w:rPr>
          <w:rFonts w:ascii="Calibri" w:hAnsi="Calibri" w:cs="Calibri"/>
          <w:sz w:val="22"/>
          <w:szCs w:val="22"/>
        </w:rPr>
      </w:pPr>
      <w:r>
        <w:rPr>
          <w:rFonts w:ascii="Calibri" w:hAnsi="Calibri" w:cs="Calibri"/>
          <w:sz w:val="22"/>
          <w:szCs w:val="22"/>
        </w:rPr>
        <w:br w:type="page"/>
      </w:r>
    </w:p>
    <w:p w14:paraId="7CBF9BB5" w14:textId="4ADC3921" w:rsidR="007D10C5" w:rsidRDefault="00D42268" w:rsidP="007F6A9C">
      <w:pPr>
        <w:spacing w:after="120" w:line="276" w:lineRule="auto"/>
        <w:rPr>
          <w:rFonts w:ascii="Calibri" w:hAnsi="Calibri" w:cs="Calibri"/>
          <w:sz w:val="22"/>
          <w:szCs w:val="22"/>
        </w:rPr>
      </w:pPr>
      <w:r>
        <w:rPr>
          <w:rFonts w:ascii="Calibri" w:hAnsi="Calibri" w:cs="Calibri"/>
          <w:sz w:val="22"/>
          <w:szCs w:val="22"/>
        </w:rPr>
        <w:lastRenderedPageBreak/>
        <w:t xml:space="preserve">Among those who had been preparing for this event for </w:t>
      </w:r>
      <w:proofErr w:type="gramStart"/>
      <w:r>
        <w:rPr>
          <w:rFonts w:ascii="Calibri" w:hAnsi="Calibri" w:cs="Calibri"/>
          <w:sz w:val="22"/>
          <w:szCs w:val="22"/>
        </w:rPr>
        <w:t>a number of</w:t>
      </w:r>
      <w:proofErr w:type="gramEnd"/>
      <w:r>
        <w:rPr>
          <w:rFonts w:ascii="Calibri" w:hAnsi="Calibri" w:cs="Calibri"/>
          <w:sz w:val="22"/>
          <w:szCs w:val="22"/>
        </w:rPr>
        <w:t xml:space="preserve"> years, one stated that</w:t>
      </w:r>
      <w:r w:rsidR="007D10C5">
        <w:rPr>
          <w:rFonts w:ascii="Calibri" w:hAnsi="Calibri" w:cs="Calibri"/>
          <w:sz w:val="22"/>
          <w:szCs w:val="22"/>
        </w:rPr>
        <w:t>:</w:t>
      </w:r>
      <w:r>
        <w:rPr>
          <w:rFonts w:ascii="Calibri" w:hAnsi="Calibri" w:cs="Calibri"/>
          <w:sz w:val="22"/>
          <w:szCs w:val="22"/>
        </w:rPr>
        <w:t xml:space="preserve"> </w:t>
      </w:r>
    </w:p>
    <w:p w14:paraId="1EF7E10C" w14:textId="08C3C96E" w:rsidR="00243C23" w:rsidRDefault="007D10C5" w:rsidP="007D10C5">
      <w:pPr>
        <w:spacing w:after="120" w:line="276" w:lineRule="auto"/>
        <w:ind w:left="567"/>
        <w:rPr>
          <w:rFonts w:ascii="Calibri" w:hAnsi="Calibri" w:cs="Calibri"/>
          <w:sz w:val="22"/>
          <w:szCs w:val="22"/>
        </w:rPr>
      </w:pPr>
      <w:r>
        <w:rPr>
          <w:rFonts w:ascii="Calibri" w:hAnsi="Calibri" w:cs="Calibri"/>
          <w:sz w:val="22"/>
          <w:szCs w:val="22"/>
        </w:rPr>
        <w:t>S</w:t>
      </w:r>
      <w:r w:rsidR="00D42268">
        <w:rPr>
          <w:rFonts w:ascii="Calibri" w:hAnsi="Calibri" w:cs="Calibri"/>
          <w:sz w:val="22"/>
          <w:szCs w:val="22"/>
        </w:rPr>
        <w:t>ome astrologers were thinking about this conjunction for as much as a decade…and some of us were thinking of it way back since the early 1990s</w:t>
      </w:r>
      <w:r>
        <w:rPr>
          <w:rFonts w:ascii="Calibri" w:hAnsi="Calibri" w:cs="Calibri"/>
          <w:sz w:val="22"/>
          <w:szCs w:val="22"/>
        </w:rPr>
        <w:t xml:space="preserve">; reason being one of the big conjunctions of recent decades was the conjunction of Uranus and Neptune in 1993 which so happened to be in the very same degree as the upcoming Saturn-Pluto which also happens to be the Pluto return in the horoscope of America. Knowing that America was going to absolutely feature, and </w:t>
      </w:r>
      <w:r w:rsidR="00CF2ED2">
        <w:rPr>
          <w:rFonts w:ascii="Calibri" w:hAnsi="Calibri" w:cs="Calibri"/>
          <w:sz w:val="22"/>
          <w:szCs w:val="22"/>
        </w:rPr>
        <w:t xml:space="preserve">[also] </w:t>
      </w:r>
      <w:r>
        <w:rPr>
          <w:rFonts w:ascii="Calibri" w:hAnsi="Calibri" w:cs="Calibri"/>
          <w:sz w:val="22"/>
          <w:szCs w:val="22"/>
        </w:rPr>
        <w:t>knowing that because it was in Capricorn it was likely to be something quite literal</w:t>
      </w:r>
      <w:r w:rsidR="00D47675">
        <w:rPr>
          <w:rFonts w:ascii="Calibri" w:hAnsi="Calibri" w:cs="Calibri"/>
          <w:sz w:val="22"/>
          <w:szCs w:val="22"/>
        </w:rPr>
        <w:t xml:space="preserve"> and very restrictive of personal freedoms</w:t>
      </w:r>
      <w:r>
        <w:rPr>
          <w:rFonts w:ascii="Calibri" w:hAnsi="Calibri" w:cs="Calibri"/>
          <w:sz w:val="22"/>
          <w:szCs w:val="22"/>
        </w:rPr>
        <w:t>.</w:t>
      </w:r>
      <w:r>
        <w:rPr>
          <w:rStyle w:val="FootnoteReference"/>
          <w:rFonts w:ascii="Calibri" w:hAnsi="Calibri" w:cs="Calibri"/>
          <w:sz w:val="22"/>
          <w:szCs w:val="22"/>
        </w:rPr>
        <w:footnoteReference w:id="39"/>
      </w:r>
    </w:p>
    <w:p w14:paraId="43FC4C02" w14:textId="13922980" w:rsidR="007D10C5" w:rsidRPr="00876DAD" w:rsidRDefault="00F03C3C" w:rsidP="007D10C5">
      <w:pPr>
        <w:spacing w:after="120" w:line="276" w:lineRule="auto"/>
        <w:rPr>
          <w:rFonts w:asciiTheme="minorHAnsi" w:hAnsiTheme="minorHAnsi" w:cstheme="minorHAnsi"/>
          <w:sz w:val="22"/>
          <w:szCs w:val="22"/>
        </w:rPr>
      </w:pPr>
      <w:r>
        <w:rPr>
          <w:rFonts w:ascii="Calibri" w:hAnsi="Calibri" w:cs="Calibri"/>
          <w:sz w:val="22"/>
          <w:szCs w:val="22"/>
        </w:rPr>
        <w:t xml:space="preserve">In terms of that ‘literal’ effect, an astrologer mentioned that, for them in the USA, </w:t>
      </w:r>
      <w:r w:rsidRPr="00F03C3C">
        <w:rPr>
          <w:rFonts w:ascii="Calibri" w:hAnsi="Calibri" w:cs="Calibri"/>
          <w:sz w:val="22"/>
          <w:szCs w:val="22"/>
        </w:rPr>
        <w:t>‘</w:t>
      </w:r>
      <w:r>
        <w:rPr>
          <w:rFonts w:asciiTheme="minorHAnsi" w:hAnsiTheme="minorHAnsi" w:cstheme="minorHAnsi"/>
          <w:sz w:val="22"/>
          <w:szCs w:val="22"/>
        </w:rPr>
        <w:t>t</w:t>
      </w:r>
      <w:r w:rsidRPr="00F03C3C">
        <w:rPr>
          <w:rFonts w:asciiTheme="minorHAnsi" w:hAnsiTheme="minorHAnsi" w:cstheme="minorHAnsi"/>
          <w:sz w:val="22"/>
          <w:szCs w:val="22"/>
        </w:rPr>
        <w:t>he ongoing restrictions and necessity for governments to bring in emergency powers to control their populations</w:t>
      </w:r>
      <w:r>
        <w:rPr>
          <w:rFonts w:asciiTheme="minorHAnsi" w:hAnsiTheme="minorHAnsi" w:cstheme="minorHAnsi"/>
          <w:sz w:val="22"/>
          <w:szCs w:val="22"/>
        </w:rPr>
        <w:t>;</w:t>
      </w:r>
      <w:r w:rsidRPr="00F03C3C">
        <w:rPr>
          <w:rFonts w:asciiTheme="minorHAnsi" w:hAnsiTheme="minorHAnsi" w:cstheme="minorHAnsi"/>
          <w:sz w:val="22"/>
          <w:szCs w:val="22"/>
        </w:rPr>
        <w:t xml:space="preserve"> which in democracies would have been unthinkable in “normal times</w:t>
      </w:r>
      <w:r>
        <w:rPr>
          <w:rFonts w:asciiTheme="minorHAnsi" w:hAnsiTheme="minorHAnsi" w:cstheme="minorHAnsi"/>
          <w:sz w:val="22"/>
          <w:szCs w:val="22"/>
        </w:rPr>
        <w:t xml:space="preserve"> was actually happening</w:t>
      </w:r>
      <w:r w:rsidRPr="00F03C3C">
        <w:rPr>
          <w:rFonts w:asciiTheme="minorHAnsi" w:hAnsiTheme="minorHAnsi" w:cstheme="minorHAnsi"/>
          <w:sz w:val="22"/>
          <w:szCs w:val="22"/>
        </w:rPr>
        <w:t>”</w:t>
      </w:r>
      <w:r>
        <w:rPr>
          <w:rFonts w:asciiTheme="minorHAnsi" w:hAnsiTheme="minorHAnsi" w:cstheme="minorHAnsi"/>
          <w:sz w:val="22"/>
          <w:szCs w:val="22"/>
        </w:rPr>
        <w:t xml:space="preserve"> </w:t>
      </w:r>
      <w:r>
        <w:rPr>
          <w:rStyle w:val="FootnoteReference"/>
          <w:rFonts w:asciiTheme="minorHAnsi" w:hAnsiTheme="minorHAnsi" w:cstheme="minorHAnsi"/>
          <w:sz w:val="22"/>
          <w:szCs w:val="22"/>
        </w:rPr>
        <w:footnoteReference w:id="40"/>
      </w:r>
      <w:r>
        <w:rPr>
          <w:rFonts w:asciiTheme="minorHAnsi" w:hAnsiTheme="minorHAnsi" w:cstheme="minorHAnsi"/>
          <w:sz w:val="22"/>
          <w:szCs w:val="22"/>
        </w:rPr>
        <w:t xml:space="preserve"> while </w:t>
      </w:r>
      <w:r w:rsidR="00161D02">
        <w:rPr>
          <w:rFonts w:asciiTheme="minorHAnsi" w:hAnsiTheme="minorHAnsi" w:cstheme="minorHAnsi"/>
          <w:sz w:val="22"/>
          <w:szCs w:val="22"/>
        </w:rPr>
        <w:t>others</w:t>
      </w:r>
      <w:r>
        <w:rPr>
          <w:rFonts w:asciiTheme="minorHAnsi" w:hAnsiTheme="minorHAnsi" w:cstheme="minorHAnsi"/>
          <w:sz w:val="22"/>
          <w:szCs w:val="22"/>
        </w:rPr>
        <w:t xml:space="preserve"> commented that ‘I knew something major would happen causing upheaval in our structures and institutions</w:t>
      </w:r>
      <w:r w:rsidR="00161D02">
        <w:rPr>
          <w:rFonts w:asciiTheme="minorHAnsi" w:hAnsiTheme="minorHAnsi" w:cstheme="minorHAnsi"/>
          <w:sz w:val="22"/>
          <w:szCs w:val="22"/>
        </w:rPr>
        <w:t>’ and ‘the Saturn-Pluto connection brought about a governmental authoritarian model approach to handling the disease</w:t>
      </w:r>
      <w:r w:rsidR="005549E4">
        <w:rPr>
          <w:rFonts w:asciiTheme="minorHAnsi" w:hAnsiTheme="minorHAnsi" w:cstheme="minorHAnsi"/>
          <w:sz w:val="22"/>
          <w:szCs w:val="22"/>
        </w:rPr>
        <w:t>.</w:t>
      </w:r>
      <w:r w:rsidR="005549E4">
        <w:rPr>
          <w:rStyle w:val="FootnoteReference"/>
          <w:rFonts w:asciiTheme="minorHAnsi" w:hAnsiTheme="minorHAnsi" w:cstheme="minorHAnsi"/>
          <w:sz w:val="22"/>
          <w:szCs w:val="22"/>
        </w:rPr>
        <w:footnoteReference w:id="41"/>
      </w:r>
      <w:r w:rsidR="00161D02">
        <w:rPr>
          <w:rFonts w:asciiTheme="minorHAnsi" w:hAnsiTheme="minorHAnsi" w:cstheme="minorHAnsi"/>
          <w:sz w:val="22"/>
          <w:szCs w:val="22"/>
          <w:vertAlign w:val="superscript"/>
        </w:rPr>
        <w:t xml:space="preserve">, </w:t>
      </w:r>
      <w:r w:rsidR="00161D02">
        <w:rPr>
          <w:rStyle w:val="FootnoteReference"/>
          <w:rFonts w:asciiTheme="minorHAnsi" w:hAnsiTheme="minorHAnsi" w:cstheme="minorHAnsi"/>
          <w:sz w:val="22"/>
          <w:szCs w:val="22"/>
        </w:rPr>
        <w:footnoteReference w:id="42"/>
      </w:r>
      <w:r w:rsidR="008903ED">
        <w:rPr>
          <w:rFonts w:asciiTheme="minorHAnsi" w:hAnsiTheme="minorHAnsi" w:cstheme="minorHAnsi"/>
          <w:sz w:val="22"/>
          <w:szCs w:val="22"/>
        </w:rPr>
        <w:t xml:space="preserve"> From the archetypal astrological </w:t>
      </w:r>
      <w:r w:rsidR="008903ED" w:rsidRPr="008903ED">
        <w:rPr>
          <w:rFonts w:asciiTheme="minorHAnsi" w:hAnsiTheme="minorHAnsi" w:cstheme="minorHAnsi"/>
          <w:sz w:val="22"/>
          <w:szCs w:val="22"/>
        </w:rPr>
        <w:t>perspective, a respondent claimed that ‘</w:t>
      </w:r>
      <w:r w:rsidR="008903ED" w:rsidRPr="008903ED">
        <w:rPr>
          <w:rFonts w:asciiTheme="minorHAnsi" w:hAnsiTheme="minorHAnsi" w:cstheme="minorHAnsi"/>
          <w:sz w:val="22"/>
          <w:szCs w:val="22"/>
        </w:rPr>
        <w:t>the global pandemic, along with its restrictions on personal movement, on confinement, on hard choices, on the importan</w:t>
      </w:r>
      <w:r w:rsidR="008903ED">
        <w:rPr>
          <w:rFonts w:asciiTheme="minorHAnsi" w:hAnsiTheme="minorHAnsi" w:cstheme="minorHAnsi"/>
          <w:sz w:val="22"/>
          <w:szCs w:val="22"/>
        </w:rPr>
        <w:t>ce</w:t>
      </w:r>
      <w:r w:rsidR="008903ED" w:rsidRPr="008903ED">
        <w:rPr>
          <w:rFonts w:asciiTheme="minorHAnsi" w:hAnsiTheme="minorHAnsi" w:cstheme="minorHAnsi"/>
          <w:sz w:val="22"/>
          <w:szCs w:val="22"/>
        </w:rPr>
        <w:t xml:space="preserve"> of personal responsibility in order to protect the collective</w:t>
      </w:r>
      <w:r w:rsidR="008903ED">
        <w:rPr>
          <w:rFonts w:asciiTheme="minorHAnsi" w:hAnsiTheme="minorHAnsi" w:cstheme="minorHAnsi"/>
          <w:sz w:val="22"/>
          <w:szCs w:val="22"/>
        </w:rPr>
        <w:t xml:space="preserve">; </w:t>
      </w:r>
      <w:r w:rsidR="008903ED" w:rsidRPr="008903ED">
        <w:rPr>
          <w:rFonts w:asciiTheme="minorHAnsi" w:hAnsiTheme="minorHAnsi" w:cstheme="minorHAnsi"/>
          <w:sz w:val="22"/>
          <w:szCs w:val="22"/>
        </w:rPr>
        <w:t>all of these tie into the Saturn-Pluto conjunction archetypal dynamics.</w:t>
      </w:r>
      <w:r w:rsidR="008903ED">
        <w:rPr>
          <w:rStyle w:val="FootnoteReference"/>
          <w:rFonts w:asciiTheme="minorHAnsi" w:hAnsiTheme="minorHAnsi" w:cstheme="minorHAnsi"/>
          <w:sz w:val="22"/>
          <w:szCs w:val="22"/>
        </w:rPr>
        <w:footnoteReference w:id="43"/>
      </w:r>
      <w:r w:rsidR="008903ED">
        <w:rPr>
          <w:rFonts w:asciiTheme="minorHAnsi" w:hAnsiTheme="minorHAnsi" w:cstheme="minorHAnsi"/>
          <w:sz w:val="22"/>
          <w:szCs w:val="22"/>
        </w:rPr>
        <w:t xml:space="preserve"> The Saturn-Pluto ‘complex’, according to Tarnas, encourages – particularly in the instance of conjunction</w:t>
      </w:r>
      <w:r w:rsidR="00D47675">
        <w:rPr>
          <w:rFonts w:asciiTheme="minorHAnsi" w:hAnsiTheme="minorHAnsi" w:cstheme="minorHAnsi"/>
          <w:sz w:val="22"/>
          <w:szCs w:val="22"/>
        </w:rPr>
        <w:t xml:space="preserve"> -</w:t>
      </w:r>
      <w:r w:rsidR="008903ED">
        <w:rPr>
          <w:rFonts w:asciiTheme="minorHAnsi" w:hAnsiTheme="minorHAnsi" w:cstheme="minorHAnsi"/>
          <w:sz w:val="22"/>
          <w:szCs w:val="22"/>
        </w:rPr>
        <w:t xml:space="preserve"> an ‘empowerment of expressing itself through social and legal constraint…[an] intensified law-and-order impulse, [the] extreme intensification of air travel security, [and] the shadow of state control over the private lives and freedoms of citizens.’</w:t>
      </w:r>
      <w:r w:rsidR="008903ED">
        <w:rPr>
          <w:rStyle w:val="FootnoteReference"/>
          <w:rFonts w:asciiTheme="minorHAnsi" w:hAnsiTheme="minorHAnsi" w:cstheme="minorHAnsi"/>
          <w:sz w:val="22"/>
          <w:szCs w:val="22"/>
        </w:rPr>
        <w:footnoteReference w:id="44"/>
      </w:r>
      <w:r w:rsidR="008903ED">
        <w:rPr>
          <w:rFonts w:asciiTheme="minorHAnsi" w:hAnsiTheme="minorHAnsi" w:cstheme="minorHAnsi"/>
          <w:sz w:val="22"/>
          <w:szCs w:val="22"/>
        </w:rPr>
        <w:t xml:space="preserve"> </w:t>
      </w:r>
      <w:r w:rsidR="00BB2A24">
        <w:rPr>
          <w:rFonts w:asciiTheme="minorHAnsi" w:hAnsiTheme="minorHAnsi" w:cstheme="minorHAnsi"/>
          <w:sz w:val="22"/>
          <w:szCs w:val="22"/>
        </w:rPr>
        <w:t xml:space="preserve">The narrative echoes the centuries’-old positions held by Ibn </w:t>
      </w:r>
      <w:proofErr w:type="spellStart"/>
      <w:r w:rsidR="00BB2A24">
        <w:rPr>
          <w:rFonts w:asciiTheme="minorHAnsi" w:hAnsiTheme="minorHAnsi" w:cstheme="minorHAnsi"/>
          <w:sz w:val="22"/>
          <w:szCs w:val="22"/>
        </w:rPr>
        <w:t>Bishr</w:t>
      </w:r>
      <w:proofErr w:type="spellEnd"/>
      <w:r w:rsidR="00BB2A24">
        <w:rPr>
          <w:rFonts w:asciiTheme="minorHAnsi" w:hAnsiTheme="minorHAnsi" w:cstheme="minorHAnsi"/>
          <w:sz w:val="22"/>
          <w:szCs w:val="22"/>
        </w:rPr>
        <w:t xml:space="preserve"> and Richard Harvey, but involve the substitution of a modern planet</w:t>
      </w:r>
      <w:r w:rsidR="00876DAD">
        <w:rPr>
          <w:rFonts w:asciiTheme="minorHAnsi" w:hAnsiTheme="minorHAnsi" w:cstheme="minorHAnsi"/>
          <w:sz w:val="22"/>
          <w:szCs w:val="22"/>
        </w:rPr>
        <w:t xml:space="preserve"> (Pluto) for Jupiter which implies a raw intensification.</w:t>
      </w:r>
      <w:r w:rsidR="00876DAD">
        <w:rPr>
          <w:rStyle w:val="FootnoteReference"/>
          <w:rFonts w:asciiTheme="minorHAnsi" w:hAnsiTheme="minorHAnsi" w:cstheme="minorHAnsi"/>
          <w:sz w:val="22"/>
          <w:szCs w:val="22"/>
        </w:rPr>
        <w:footnoteReference w:id="45"/>
      </w:r>
      <w:r w:rsidR="00876DAD">
        <w:rPr>
          <w:rFonts w:asciiTheme="minorHAnsi" w:hAnsiTheme="minorHAnsi" w:cstheme="minorHAnsi"/>
          <w:sz w:val="22"/>
          <w:szCs w:val="22"/>
          <w:vertAlign w:val="superscript"/>
        </w:rPr>
        <w:t xml:space="preserve">, </w:t>
      </w:r>
      <w:r w:rsidR="00876DAD">
        <w:rPr>
          <w:rStyle w:val="FootnoteReference"/>
          <w:rFonts w:asciiTheme="minorHAnsi" w:hAnsiTheme="minorHAnsi" w:cstheme="minorHAnsi"/>
          <w:sz w:val="22"/>
          <w:szCs w:val="22"/>
        </w:rPr>
        <w:footnoteReference w:id="46"/>
      </w:r>
      <w:r w:rsidR="005959A9">
        <w:rPr>
          <w:rFonts w:asciiTheme="minorHAnsi" w:hAnsiTheme="minorHAnsi" w:cstheme="minorHAnsi"/>
          <w:sz w:val="22"/>
          <w:szCs w:val="22"/>
          <w:vertAlign w:val="superscript"/>
        </w:rPr>
        <w:t xml:space="preserve">, </w:t>
      </w:r>
      <w:r w:rsidR="005959A9">
        <w:rPr>
          <w:rStyle w:val="FootnoteReference"/>
          <w:rFonts w:asciiTheme="minorHAnsi" w:hAnsiTheme="minorHAnsi" w:cstheme="minorHAnsi"/>
          <w:sz w:val="22"/>
          <w:szCs w:val="22"/>
        </w:rPr>
        <w:footnoteReference w:id="47"/>
      </w:r>
    </w:p>
    <w:p w14:paraId="48CC2BA3" w14:textId="568902A3" w:rsidR="00BB2A24" w:rsidRDefault="00BB2A24" w:rsidP="007D10C5">
      <w:pPr>
        <w:spacing w:after="120" w:line="276" w:lineRule="auto"/>
        <w:rPr>
          <w:rFonts w:asciiTheme="minorHAnsi" w:hAnsiTheme="minorHAnsi" w:cstheme="minorHAnsi"/>
          <w:sz w:val="22"/>
          <w:szCs w:val="22"/>
        </w:rPr>
      </w:pPr>
      <w:r>
        <w:rPr>
          <w:rFonts w:asciiTheme="minorHAnsi" w:hAnsiTheme="minorHAnsi" w:cstheme="minorHAnsi"/>
          <w:sz w:val="22"/>
          <w:szCs w:val="22"/>
        </w:rPr>
        <w:t xml:space="preserve">This narrative among astrologers aligns with the attitudes which they held, </w:t>
      </w:r>
      <w:r>
        <w:rPr>
          <w:rFonts w:asciiTheme="minorHAnsi" w:hAnsiTheme="minorHAnsi" w:cstheme="minorHAnsi"/>
          <w:i/>
          <w:iCs/>
          <w:sz w:val="22"/>
          <w:szCs w:val="22"/>
        </w:rPr>
        <w:t xml:space="preserve">prima facie, </w:t>
      </w:r>
      <w:r>
        <w:rPr>
          <w:rFonts w:asciiTheme="minorHAnsi" w:hAnsiTheme="minorHAnsi" w:cstheme="minorHAnsi"/>
          <w:sz w:val="22"/>
          <w:szCs w:val="22"/>
        </w:rPr>
        <w:t>about how they characterized their attitude towards a Saturn-Pluto conjunction and its meaning for the world</w:t>
      </w:r>
      <w:r w:rsidR="002665DF">
        <w:rPr>
          <w:rFonts w:asciiTheme="minorHAnsi" w:hAnsiTheme="minorHAnsi" w:cstheme="minorHAnsi"/>
          <w:sz w:val="22"/>
          <w:szCs w:val="22"/>
        </w:rPr>
        <w:t xml:space="preserve">. The </w:t>
      </w:r>
      <w:proofErr w:type="gramStart"/>
      <w:r w:rsidR="002665DF">
        <w:rPr>
          <w:rFonts w:asciiTheme="minorHAnsi" w:hAnsiTheme="minorHAnsi" w:cstheme="minorHAnsi"/>
          <w:sz w:val="22"/>
          <w:szCs w:val="22"/>
        </w:rPr>
        <w:t>general consensus</w:t>
      </w:r>
      <w:proofErr w:type="gramEnd"/>
      <w:r w:rsidR="002665DF">
        <w:rPr>
          <w:rFonts w:asciiTheme="minorHAnsi" w:hAnsiTheme="minorHAnsi" w:cstheme="minorHAnsi"/>
          <w:sz w:val="22"/>
          <w:szCs w:val="22"/>
        </w:rPr>
        <w:t xml:space="preserve"> or median position was that of pessimism but with a minority reporting that out of such negative and challenging circumstances, openings were made in people’s lives which can be interpreted as at least of neutral effect and possibly positive. The large proportion of astrologers indicating that they had no opinion on the event (29.31%) cannot be accounted for in the literature</w:t>
      </w:r>
      <w:r>
        <w:rPr>
          <w:rFonts w:asciiTheme="minorHAnsi" w:hAnsiTheme="minorHAnsi" w:cstheme="minorHAnsi"/>
          <w:sz w:val="22"/>
          <w:szCs w:val="22"/>
        </w:rPr>
        <w:t xml:space="preserve"> (</w:t>
      </w:r>
      <w:r w:rsidR="002665DF">
        <w:rPr>
          <w:rFonts w:asciiTheme="minorHAnsi" w:hAnsiTheme="minorHAnsi" w:cstheme="minorHAnsi"/>
          <w:sz w:val="22"/>
          <w:szCs w:val="22"/>
        </w:rPr>
        <w:t xml:space="preserve">see </w:t>
      </w:r>
      <w:r>
        <w:rPr>
          <w:rFonts w:asciiTheme="minorHAnsi" w:hAnsiTheme="minorHAnsi" w:cstheme="minorHAnsi"/>
          <w:sz w:val="22"/>
          <w:szCs w:val="22"/>
        </w:rPr>
        <w:t>Figure 7</w:t>
      </w:r>
      <w:r w:rsidR="002665DF">
        <w:rPr>
          <w:rFonts w:asciiTheme="minorHAnsi" w:hAnsiTheme="minorHAnsi" w:cstheme="minorHAnsi"/>
          <w:sz w:val="22"/>
          <w:szCs w:val="22"/>
        </w:rPr>
        <w:t xml:space="preserve"> below</w:t>
      </w:r>
      <w:r>
        <w:rPr>
          <w:rFonts w:asciiTheme="minorHAnsi" w:hAnsiTheme="minorHAnsi" w:cstheme="minorHAnsi"/>
          <w:sz w:val="22"/>
          <w:szCs w:val="22"/>
        </w:rPr>
        <w:t>)</w:t>
      </w:r>
      <w:r w:rsidR="002665DF">
        <w:rPr>
          <w:rFonts w:asciiTheme="minorHAnsi" w:hAnsiTheme="minorHAnsi" w:cstheme="minorHAnsi"/>
          <w:sz w:val="22"/>
          <w:szCs w:val="22"/>
        </w:rPr>
        <w:t>:</w:t>
      </w:r>
    </w:p>
    <w:p w14:paraId="396DB367" w14:textId="77777777" w:rsidR="00BB2A24" w:rsidRDefault="00BB2A24" w:rsidP="00BB2A24">
      <w:pPr>
        <w:keepNext/>
        <w:spacing w:after="120" w:line="276" w:lineRule="auto"/>
      </w:pPr>
      <w:r>
        <w:rPr>
          <w:rFonts w:ascii="Calibri" w:hAnsi="Calibri" w:cs="Calibri"/>
          <w:noProof/>
          <w:sz w:val="22"/>
          <w:szCs w:val="22"/>
        </w:rPr>
        <w:lastRenderedPageBreak/>
        <w:drawing>
          <wp:inline distT="0" distB="0" distL="0" distR="0" wp14:anchorId="7DB587DE" wp14:editId="0C20D6A6">
            <wp:extent cx="5943600" cy="2790190"/>
            <wp:effectExtent l="0" t="0" r="0"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2790190"/>
                    </a:xfrm>
                    <a:prstGeom prst="rect">
                      <a:avLst/>
                    </a:prstGeom>
                  </pic:spPr>
                </pic:pic>
              </a:graphicData>
            </a:graphic>
          </wp:inline>
        </w:drawing>
      </w:r>
    </w:p>
    <w:p w14:paraId="2FDE9C51" w14:textId="01A1DBBF" w:rsidR="00BB2A24" w:rsidRDefault="00BB2A24" w:rsidP="00BB2A24">
      <w:pPr>
        <w:pStyle w:val="Caption"/>
        <w:rPr>
          <w:rFonts w:asciiTheme="minorHAnsi" w:hAnsiTheme="minorHAnsi" w:cstheme="minorHAnsi"/>
          <w:i w:val="0"/>
          <w:iCs w:val="0"/>
        </w:rPr>
      </w:pPr>
      <w:bookmarkStart w:id="11" w:name="_Toc71894906"/>
      <w:r w:rsidRPr="00BB2A24">
        <w:rPr>
          <w:rFonts w:asciiTheme="minorHAnsi" w:hAnsiTheme="minorHAnsi" w:cstheme="minorHAnsi"/>
          <w:i w:val="0"/>
          <w:iCs w:val="0"/>
        </w:rPr>
        <w:t xml:space="preserve">Figure </w:t>
      </w:r>
      <w:r w:rsidRPr="00BB2A24">
        <w:rPr>
          <w:rFonts w:asciiTheme="minorHAnsi" w:hAnsiTheme="minorHAnsi" w:cstheme="minorHAnsi"/>
          <w:i w:val="0"/>
          <w:iCs w:val="0"/>
        </w:rPr>
        <w:fldChar w:fldCharType="begin"/>
      </w:r>
      <w:r w:rsidRPr="00BB2A24">
        <w:rPr>
          <w:rFonts w:asciiTheme="minorHAnsi" w:hAnsiTheme="minorHAnsi" w:cstheme="minorHAnsi"/>
          <w:i w:val="0"/>
          <w:iCs w:val="0"/>
        </w:rPr>
        <w:instrText xml:space="preserve"> SEQ Figure \* ARABIC </w:instrText>
      </w:r>
      <w:r w:rsidRPr="00BB2A24">
        <w:rPr>
          <w:rFonts w:asciiTheme="minorHAnsi" w:hAnsiTheme="minorHAnsi" w:cstheme="minorHAnsi"/>
          <w:i w:val="0"/>
          <w:iCs w:val="0"/>
        </w:rPr>
        <w:fldChar w:fldCharType="separate"/>
      </w:r>
      <w:r w:rsidR="00AB0057">
        <w:rPr>
          <w:rFonts w:asciiTheme="minorHAnsi" w:hAnsiTheme="minorHAnsi" w:cstheme="minorHAnsi"/>
          <w:i w:val="0"/>
          <w:iCs w:val="0"/>
          <w:noProof/>
        </w:rPr>
        <w:t>7</w:t>
      </w:r>
      <w:r w:rsidRPr="00BB2A24">
        <w:rPr>
          <w:rFonts w:asciiTheme="minorHAnsi" w:hAnsiTheme="minorHAnsi" w:cstheme="minorHAnsi"/>
          <w:i w:val="0"/>
          <w:iCs w:val="0"/>
        </w:rPr>
        <w:fldChar w:fldCharType="end"/>
      </w:r>
      <w:r w:rsidRPr="00BB2A24">
        <w:rPr>
          <w:rFonts w:asciiTheme="minorHAnsi" w:hAnsiTheme="minorHAnsi" w:cstheme="minorHAnsi"/>
          <w:i w:val="0"/>
          <w:iCs w:val="0"/>
        </w:rPr>
        <w:t>: Astrologers attitudes with respect to a Saturn-Pluto conjunction.</w:t>
      </w:r>
      <w:bookmarkEnd w:id="11"/>
    </w:p>
    <w:p w14:paraId="6626CED3" w14:textId="4EA1DBAB" w:rsidR="00432107" w:rsidRDefault="00BC775F" w:rsidP="00BB2A24">
      <w:pPr>
        <w:spacing w:after="120" w:line="276" w:lineRule="auto"/>
        <w:rPr>
          <w:rFonts w:asciiTheme="minorHAnsi" w:hAnsiTheme="minorHAnsi" w:cstheme="minorHAnsi"/>
          <w:sz w:val="22"/>
          <w:szCs w:val="22"/>
        </w:rPr>
      </w:pPr>
      <w:r>
        <w:rPr>
          <w:rFonts w:asciiTheme="minorHAnsi" w:hAnsiTheme="minorHAnsi" w:cstheme="minorHAnsi"/>
          <w:sz w:val="22"/>
          <w:szCs w:val="22"/>
        </w:rPr>
        <w:t xml:space="preserve">The effect on astrologers’ characterization of the global COVID-19 pandemic was stark and unequivocal with respect to Saturn-Pluto once 2020 arrived. Over 80% of them indicated that, upon the emergence of the disease, they were compelled to consider this celestial event as having an </w:t>
      </w:r>
      <w:r w:rsidRPr="00BC775F">
        <w:rPr>
          <w:rFonts w:asciiTheme="minorHAnsi" w:hAnsiTheme="minorHAnsi" w:cstheme="minorHAnsi"/>
          <w:i/>
          <w:iCs/>
          <w:sz w:val="22"/>
          <w:szCs w:val="22"/>
        </w:rPr>
        <w:t>astrological</w:t>
      </w:r>
      <w:r>
        <w:rPr>
          <w:rFonts w:asciiTheme="minorHAnsi" w:hAnsiTheme="minorHAnsi" w:cstheme="minorHAnsi"/>
          <w:sz w:val="22"/>
          <w:szCs w:val="22"/>
        </w:rPr>
        <w:t xml:space="preserve"> connection exclusively to COVID-19.</w:t>
      </w:r>
      <w:r w:rsidR="00432107">
        <w:rPr>
          <w:rFonts w:asciiTheme="minorHAnsi" w:hAnsiTheme="minorHAnsi" w:cstheme="minorHAnsi"/>
          <w:sz w:val="22"/>
          <w:szCs w:val="22"/>
        </w:rPr>
        <w:t xml:space="preserve"> Despite much speculation, virtually no astrologer in the study was willing to claim that the manifestation of the conjunction would take the form of a global health crisis</w:t>
      </w:r>
      <w:r w:rsidR="00635C07">
        <w:rPr>
          <w:rFonts w:asciiTheme="minorHAnsi" w:hAnsiTheme="minorHAnsi" w:cstheme="minorHAnsi"/>
          <w:sz w:val="22"/>
          <w:szCs w:val="22"/>
        </w:rPr>
        <w:t xml:space="preserve"> involving so much fear, anxiety, grief, and death</w:t>
      </w:r>
      <w:r w:rsidR="00432107">
        <w:rPr>
          <w:rFonts w:asciiTheme="minorHAnsi" w:hAnsiTheme="minorHAnsi" w:cstheme="minorHAnsi"/>
          <w:sz w:val="22"/>
          <w:szCs w:val="22"/>
        </w:rPr>
        <w:t xml:space="preserve">. </w:t>
      </w:r>
      <w:r w:rsidR="00B1429B">
        <w:rPr>
          <w:rFonts w:asciiTheme="minorHAnsi" w:hAnsiTheme="minorHAnsi" w:cstheme="minorHAnsi"/>
          <w:sz w:val="22"/>
          <w:szCs w:val="22"/>
        </w:rPr>
        <w:t>M</w:t>
      </w:r>
      <w:r w:rsidR="00432107">
        <w:rPr>
          <w:rFonts w:asciiTheme="minorHAnsi" w:hAnsiTheme="minorHAnsi" w:cstheme="minorHAnsi"/>
          <w:sz w:val="22"/>
          <w:szCs w:val="22"/>
        </w:rPr>
        <w:t>uch of the commentary would be consistent with this view</w:t>
      </w:r>
      <w:r w:rsidR="00635C07">
        <w:rPr>
          <w:rFonts w:asciiTheme="minorHAnsi" w:hAnsiTheme="minorHAnsi" w:cstheme="minorHAnsi"/>
          <w:sz w:val="22"/>
          <w:szCs w:val="22"/>
        </w:rPr>
        <w:t>, as follows</w:t>
      </w:r>
      <w:r w:rsidR="00432107">
        <w:rPr>
          <w:rFonts w:asciiTheme="minorHAnsi" w:hAnsiTheme="minorHAnsi" w:cstheme="minorHAnsi"/>
          <w:sz w:val="22"/>
          <w:szCs w:val="22"/>
        </w:rPr>
        <w:t xml:space="preserve">: </w:t>
      </w:r>
    </w:p>
    <w:p w14:paraId="48938F17" w14:textId="0E561474" w:rsidR="00BB2A24" w:rsidRDefault="00432107" w:rsidP="00432107">
      <w:pPr>
        <w:spacing w:after="120" w:line="276" w:lineRule="auto"/>
        <w:ind w:left="567"/>
        <w:rPr>
          <w:rFonts w:asciiTheme="minorHAnsi" w:hAnsiTheme="minorHAnsi" w:cstheme="minorHAnsi"/>
          <w:sz w:val="22"/>
          <w:szCs w:val="22"/>
        </w:rPr>
      </w:pPr>
      <w:r w:rsidRPr="00432107">
        <w:rPr>
          <w:rFonts w:asciiTheme="minorHAnsi" w:hAnsiTheme="minorHAnsi" w:cstheme="minorHAnsi"/>
          <w:sz w:val="22"/>
          <w:szCs w:val="22"/>
        </w:rPr>
        <w:t>I was expecting something of global significance, involving some sort of breakdown and hardship. I was aware of the impact of previous conjunctions, which arguably also correlated with major shifts in society</w:t>
      </w:r>
      <w:r>
        <w:rPr>
          <w:rFonts w:asciiTheme="minorHAnsi" w:hAnsiTheme="minorHAnsi" w:cstheme="minorHAnsi"/>
          <w:sz w:val="22"/>
          <w:szCs w:val="22"/>
        </w:rPr>
        <w:t xml:space="preserve"> or widespread disease</w:t>
      </w:r>
      <w:r w:rsidRPr="00432107">
        <w:rPr>
          <w:rFonts w:asciiTheme="minorHAnsi" w:hAnsiTheme="minorHAnsi" w:cstheme="minorHAnsi"/>
          <w:sz w:val="22"/>
          <w:szCs w:val="22"/>
        </w:rPr>
        <w:t>. However</w:t>
      </w:r>
      <w:r>
        <w:rPr>
          <w:rFonts w:asciiTheme="minorHAnsi" w:hAnsiTheme="minorHAnsi" w:cstheme="minorHAnsi"/>
          <w:sz w:val="22"/>
          <w:szCs w:val="22"/>
        </w:rPr>
        <w:t>,</w:t>
      </w:r>
      <w:r w:rsidRPr="00432107">
        <w:rPr>
          <w:rFonts w:asciiTheme="minorHAnsi" w:hAnsiTheme="minorHAnsi" w:cstheme="minorHAnsi"/>
          <w:sz w:val="22"/>
          <w:szCs w:val="22"/>
        </w:rPr>
        <w:t xml:space="preserve"> I am concerned that much of the analysis </w:t>
      </w:r>
      <w:r>
        <w:rPr>
          <w:rFonts w:asciiTheme="minorHAnsi" w:hAnsiTheme="minorHAnsi" w:cstheme="minorHAnsi"/>
          <w:sz w:val="22"/>
          <w:szCs w:val="22"/>
        </w:rPr>
        <w:t>was political and I</w:t>
      </w:r>
      <w:r w:rsidRPr="00432107">
        <w:rPr>
          <w:rFonts w:asciiTheme="minorHAnsi" w:hAnsiTheme="minorHAnsi" w:cstheme="minorHAnsi"/>
          <w:sz w:val="22"/>
          <w:szCs w:val="22"/>
        </w:rPr>
        <w:t xml:space="preserve"> would</w:t>
      </w:r>
      <w:r>
        <w:rPr>
          <w:rFonts w:asciiTheme="minorHAnsi" w:hAnsiTheme="minorHAnsi" w:cstheme="minorHAnsi"/>
          <w:sz w:val="22"/>
          <w:szCs w:val="22"/>
        </w:rPr>
        <w:t xml:space="preserve"> have</w:t>
      </w:r>
      <w:r w:rsidRPr="00432107">
        <w:rPr>
          <w:rFonts w:asciiTheme="minorHAnsi" w:hAnsiTheme="minorHAnsi" w:cstheme="minorHAnsi"/>
          <w:sz w:val="22"/>
          <w:szCs w:val="22"/>
        </w:rPr>
        <w:t xml:space="preserve"> like</w:t>
      </w:r>
      <w:r>
        <w:rPr>
          <w:rFonts w:asciiTheme="minorHAnsi" w:hAnsiTheme="minorHAnsi" w:cstheme="minorHAnsi"/>
          <w:sz w:val="22"/>
          <w:szCs w:val="22"/>
        </w:rPr>
        <w:t>d</w:t>
      </w:r>
      <w:r w:rsidRPr="00432107">
        <w:rPr>
          <w:rFonts w:asciiTheme="minorHAnsi" w:hAnsiTheme="minorHAnsi" w:cstheme="minorHAnsi"/>
          <w:sz w:val="22"/>
          <w:szCs w:val="22"/>
        </w:rPr>
        <w:t xml:space="preserve"> to know more about truly global impacts. This is not in doubt with the pandemic</w:t>
      </w:r>
      <w:r>
        <w:rPr>
          <w:rFonts w:asciiTheme="minorHAnsi" w:hAnsiTheme="minorHAnsi" w:cstheme="minorHAnsi"/>
          <w:sz w:val="22"/>
          <w:szCs w:val="22"/>
        </w:rPr>
        <w:t>,</w:t>
      </w:r>
      <w:r w:rsidRPr="00432107">
        <w:rPr>
          <w:rFonts w:asciiTheme="minorHAnsi" w:hAnsiTheme="minorHAnsi" w:cstheme="minorHAnsi"/>
          <w:sz w:val="22"/>
          <w:szCs w:val="22"/>
        </w:rPr>
        <w:t xml:space="preserve"> however.</w:t>
      </w:r>
      <w:r>
        <w:rPr>
          <w:rFonts w:asciiTheme="minorHAnsi" w:hAnsiTheme="minorHAnsi" w:cstheme="minorHAnsi"/>
          <w:sz w:val="22"/>
          <w:szCs w:val="22"/>
        </w:rPr>
        <w:t xml:space="preserve"> </w:t>
      </w:r>
      <w:r>
        <w:rPr>
          <w:rStyle w:val="FootnoteReference"/>
          <w:rFonts w:asciiTheme="minorHAnsi" w:hAnsiTheme="minorHAnsi" w:cstheme="minorHAnsi"/>
          <w:sz w:val="22"/>
          <w:szCs w:val="22"/>
        </w:rPr>
        <w:footnoteReference w:id="48"/>
      </w:r>
    </w:p>
    <w:p w14:paraId="175B6E39" w14:textId="4898DFDC" w:rsidR="002F62B2" w:rsidRPr="008926C6" w:rsidRDefault="002F62B2" w:rsidP="00432107">
      <w:pPr>
        <w:spacing w:after="120" w:line="276" w:lineRule="auto"/>
        <w:ind w:left="567"/>
        <w:rPr>
          <w:rFonts w:asciiTheme="minorHAnsi" w:hAnsiTheme="minorHAnsi" w:cstheme="minorHAnsi"/>
          <w:sz w:val="22"/>
          <w:szCs w:val="22"/>
          <w:vertAlign w:val="superscript"/>
        </w:rPr>
      </w:pPr>
      <w:r w:rsidRPr="002F62B2">
        <w:rPr>
          <w:rFonts w:asciiTheme="minorHAnsi" w:hAnsiTheme="minorHAnsi" w:cstheme="minorHAnsi"/>
          <w:sz w:val="22"/>
          <w:szCs w:val="22"/>
        </w:rPr>
        <w:t>It was unclear the actual expression of the Pluto Saturn conjunction</w:t>
      </w:r>
      <w:r>
        <w:rPr>
          <w:rFonts w:asciiTheme="minorHAnsi" w:hAnsiTheme="minorHAnsi" w:cstheme="minorHAnsi"/>
          <w:sz w:val="22"/>
          <w:szCs w:val="22"/>
        </w:rPr>
        <w:t>,</w:t>
      </w:r>
      <w:r w:rsidRPr="002F62B2">
        <w:rPr>
          <w:rFonts w:asciiTheme="minorHAnsi" w:hAnsiTheme="minorHAnsi" w:cstheme="minorHAnsi"/>
          <w:sz w:val="22"/>
          <w:szCs w:val="22"/>
        </w:rPr>
        <w:t xml:space="preserve"> but in retrospect the energies as powerful, </w:t>
      </w:r>
      <w:proofErr w:type="gramStart"/>
      <w:r w:rsidRPr="002F62B2">
        <w:rPr>
          <w:rFonts w:asciiTheme="minorHAnsi" w:hAnsiTheme="minorHAnsi" w:cstheme="minorHAnsi"/>
          <w:sz w:val="22"/>
          <w:szCs w:val="22"/>
        </w:rPr>
        <w:t>transformative</w:t>
      </w:r>
      <w:proofErr w:type="gramEnd"/>
      <w:r w:rsidRPr="002F62B2">
        <w:rPr>
          <w:rFonts w:asciiTheme="minorHAnsi" w:hAnsiTheme="minorHAnsi" w:cstheme="minorHAnsi"/>
          <w:sz w:val="22"/>
          <w:szCs w:val="22"/>
        </w:rPr>
        <w:t xml:space="preserve"> and challenging as they were, would have needed to be as total as it’s been. Societal structures that reflect age old systems of the Age of Pisces and the dominance of the patriarchy with Pluto and Saturn joining to create change, it made sense that the events of </w:t>
      </w:r>
      <w:r>
        <w:rPr>
          <w:rFonts w:asciiTheme="minorHAnsi" w:hAnsiTheme="minorHAnsi" w:cstheme="minorHAnsi"/>
          <w:sz w:val="22"/>
          <w:szCs w:val="22"/>
        </w:rPr>
        <w:t>COVID-19</w:t>
      </w:r>
      <w:r w:rsidRPr="002F62B2">
        <w:rPr>
          <w:rFonts w:asciiTheme="minorHAnsi" w:hAnsiTheme="minorHAnsi" w:cstheme="minorHAnsi"/>
          <w:sz w:val="22"/>
          <w:szCs w:val="22"/>
        </w:rPr>
        <w:t xml:space="preserve">, the death toll (Pluto), the dark side of political, </w:t>
      </w:r>
      <w:proofErr w:type="gramStart"/>
      <w:r w:rsidRPr="002F62B2">
        <w:rPr>
          <w:rFonts w:asciiTheme="minorHAnsi" w:hAnsiTheme="minorHAnsi" w:cstheme="minorHAnsi"/>
          <w:sz w:val="22"/>
          <w:szCs w:val="22"/>
        </w:rPr>
        <w:t>economic</w:t>
      </w:r>
      <w:proofErr w:type="gramEnd"/>
      <w:r w:rsidRPr="002F62B2">
        <w:rPr>
          <w:rFonts w:asciiTheme="minorHAnsi" w:hAnsiTheme="minorHAnsi" w:cstheme="minorHAnsi"/>
          <w:sz w:val="22"/>
          <w:szCs w:val="22"/>
        </w:rPr>
        <w:t xml:space="preserve"> and other structures (Saturn) would be revealed. The inequalities, separation of humankind from nature, seeing the nature of </w:t>
      </w:r>
      <w:r>
        <w:rPr>
          <w:rFonts w:asciiTheme="minorHAnsi" w:hAnsiTheme="minorHAnsi" w:cstheme="minorHAnsi"/>
          <w:sz w:val="22"/>
          <w:szCs w:val="22"/>
        </w:rPr>
        <w:t>human-</w:t>
      </w:r>
      <w:r w:rsidRPr="002F62B2">
        <w:rPr>
          <w:rFonts w:asciiTheme="minorHAnsi" w:hAnsiTheme="minorHAnsi" w:cstheme="minorHAnsi"/>
          <w:sz w:val="22"/>
          <w:szCs w:val="22"/>
        </w:rPr>
        <w:t xml:space="preserve">made power with its destructiveness and rawness - all Pluto </w:t>
      </w:r>
      <w:r w:rsidRPr="002F62B2">
        <w:rPr>
          <w:rFonts w:asciiTheme="minorHAnsi" w:hAnsiTheme="minorHAnsi" w:cstheme="minorHAnsi"/>
          <w:sz w:val="22"/>
          <w:szCs w:val="22"/>
        </w:rPr>
        <w:lastRenderedPageBreak/>
        <w:t>manifestation</w:t>
      </w:r>
      <w:r>
        <w:rPr>
          <w:rFonts w:asciiTheme="minorHAnsi" w:hAnsiTheme="minorHAnsi" w:cstheme="minorHAnsi"/>
          <w:sz w:val="22"/>
          <w:szCs w:val="22"/>
        </w:rPr>
        <w:t>s</w:t>
      </w:r>
      <w:r w:rsidRPr="002F62B2">
        <w:rPr>
          <w:rFonts w:asciiTheme="minorHAnsi" w:hAnsiTheme="minorHAnsi" w:cstheme="minorHAnsi"/>
          <w:sz w:val="22"/>
          <w:szCs w:val="22"/>
        </w:rPr>
        <w:t xml:space="preserve"> along with Saturn</w:t>
      </w:r>
      <w:r w:rsidR="008926C6">
        <w:rPr>
          <w:rFonts w:asciiTheme="minorHAnsi" w:hAnsiTheme="minorHAnsi" w:cstheme="minorHAnsi"/>
          <w:sz w:val="22"/>
          <w:szCs w:val="22"/>
        </w:rPr>
        <w:t xml:space="preserve"> </w:t>
      </w:r>
      <w:proofErr w:type="gramStart"/>
      <w:r w:rsidR="008926C6">
        <w:rPr>
          <w:rFonts w:asciiTheme="minorHAnsi" w:hAnsiTheme="minorHAnsi" w:cstheme="minorHAnsi"/>
          <w:sz w:val="22"/>
          <w:szCs w:val="22"/>
        </w:rPr>
        <w:t>The</w:t>
      </w:r>
      <w:proofErr w:type="gramEnd"/>
      <w:r w:rsidR="008926C6">
        <w:rPr>
          <w:rFonts w:asciiTheme="minorHAnsi" w:hAnsiTheme="minorHAnsi" w:cstheme="minorHAnsi"/>
          <w:sz w:val="22"/>
          <w:szCs w:val="22"/>
        </w:rPr>
        <w:t xml:space="preserve"> waves of death associated with Mars joining the conjunction seemed to match the astrology with perfection – all out pandemic war</w:t>
      </w:r>
      <w:r w:rsidRPr="002F62B2">
        <w:rPr>
          <w:rFonts w:asciiTheme="minorHAnsi" w:hAnsiTheme="minorHAnsi" w:cstheme="minorHAnsi"/>
          <w:sz w:val="22"/>
          <w:szCs w:val="22"/>
        </w:rPr>
        <w:t>.</w:t>
      </w:r>
      <w:r>
        <w:rPr>
          <w:rStyle w:val="FootnoteReference"/>
          <w:rFonts w:asciiTheme="minorHAnsi" w:hAnsiTheme="minorHAnsi" w:cstheme="minorHAnsi"/>
          <w:sz w:val="22"/>
          <w:szCs w:val="22"/>
        </w:rPr>
        <w:footnoteReference w:id="49"/>
      </w:r>
      <w:r w:rsidR="008926C6">
        <w:rPr>
          <w:rFonts w:asciiTheme="minorHAnsi" w:hAnsiTheme="minorHAnsi" w:cstheme="minorHAnsi"/>
          <w:sz w:val="22"/>
          <w:szCs w:val="22"/>
          <w:vertAlign w:val="superscript"/>
        </w:rPr>
        <w:t xml:space="preserve">, </w:t>
      </w:r>
      <w:r w:rsidR="008926C6">
        <w:rPr>
          <w:rStyle w:val="FootnoteReference"/>
          <w:rFonts w:asciiTheme="minorHAnsi" w:hAnsiTheme="minorHAnsi" w:cstheme="minorHAnsi"/>
          <w:sz w:val="22"/>
          <w:szCs w:val="22"/>
        </w:rPr>
        <w:footnoteReference w:id="50"/>
      </w:r>
    </w:p>
    <w:p w14:paraId="0361BE28" w14:textId="57A1C5D9" w:rsidR="0050435E" w:rsidRDefault="003B29D4" w:rsidP="0050435E">
      <w:pPr>
        <w:spacing w:after="120" w:line="276" w:lineRule="auto"/>
        <w:rPr>
          <w:rFonts w:ascii="Calibri" w:hAnsi="Calibri" w:cs="Calibri"/>
          <w:sz w:val="22"/>
          <w:szCs w:val="22"/>
        </w:rPr>
      </w:pPr>
      <w:r>
        <w:rPr>
          <w:rFonts w:ascii="Calibri" w:hAnsi="Calibri" w:cs="Calibri"/>
          <w:sz w:val="22"/>
          <w:szCs w:val="22"/>
        </w:rPr>
        <w:t>According to the recollections of one astrologer, t</w:t>
      </w:r>
      <w:r w:rsidR="0050435E" w:rsidRPr="0050435E">
        <w:rPr>
          <w:rFonts w:ascii="Calibri" w:hAnsi="Calibri" w:cs="Calibri"/>
          <w:sz w:val="22"/>
          <w:szCs w:val="22"/>
        </w:rPr>
        <w:t xml:space="preserve">he Saturn-Pluto conjunction </w:t>
      </w:r>
      <w:r>
        <w:rPr>
          <w:rFonts w:ascii="Calibri" w:hAnsi="Calibri" w:cs="Calibri"/>
          <w:sz w:val="22"/>
          <w:szCs w:val="22"/>
        </w:rPr>
        <w:t xml:space="preserve">was within a 10-degree orb from early January of 2019 to the end of January of 2021; </w:t>
      </w:r>
      <w:r w:rsidR="0050435E" w:rsidRPr="0050435E">
        <w:rPr>
          <w:rFonts w:ascii="Calibri" w:hAnsi="Calibri" w:cs="Calibri"/>
          <w:sz w:val="22"/>
          <w:szCs w:val="22"/>
        </w:rPr>
        <w:t>exact on 12 January</w:t>
      </w:r>
      <w:r>
        <w:rPr>
          <w:rFonts w:ascii="Calibri" w:hAnsi="Calibri" w:cs="Calibri"/>
          <w:sz w:val="22"/>
          <w:szCs w:val="22"/>
        </w:rPr>
        <w:t xml:space="preserve"> of 2020.</w:t>
      </w:r>
      <w:r>
        <w:rPr>
          <w:rStyle w:val="FootnoteReference"/>
          <w:rFonts w:ascii="Calibri" w:hAnsi="Calibri" w:cs="Calibri"/>
          <w:sz w:val="22"/>
          <w:szCs w:val="22"/>
        </w:rPr>
        <w:footnoteReference w:id="51"/>
      </w:r>
      <w:r w:rsidR="0050435E" w:rsidRPr="0050435E">
        <w:rPr>
          <w:rFonts w:ascii="Calibri" w:hAnsi="Calibri" w:cs="Calibri"/>
          <w:sz w:val="22"/>
          <w:szCs w:val="22"/>
        </w:rPr>
        <w:t xml:space="preserve"> </w:t>
      </w:r>
      <w:r>
        <w:rPr>
          <w:rFonts w:ascii="Calibri" w:hAnsi="Calibri" w:cs="Calibri"/>
          <w:sz w:val="22"/>
          <w:szCs w:val="22"/>
        </w:rPr>
        <w:t>At that time, t</w:t>
      </w:r>
      <w:r w:rsidR="0050435E" w:rsidRPr="0050435E">
        <w:rPr>
          <w:rFonts w:ascii="Calibri" w:hAnsi="Calibri" w:cs="Calibri"/>
          <w:sz w:val="22"/>
          <w:szCs w:val="22"/>
        </w:rPr>
        <w:t>he Global Coordination Mechanism for Research and Development held its first conference on the identification of the SARS-CoV-2 coronavirus on 10 January and the World Health Organization published its initial guidance documents on the management of epidemics to member countries on 21 January in the wake of the first COVID-19 disease deaths reported in Wuhan City, China.</w:t>
      </w:r>
      <w:r w:rsidR="0050435E" w:rsidRPr="0050435E">
        <w:rPr>
          <w:rStyle w:val="FootnoteReference"/>
          <w:rFonts w:ascii="Calibri" w:hAnsi="Calibri" w:cs="Calibri"/>
          <w:sz w:val="22"/>
          <w:szCs w:val="22"/>
        </w:rPr>
        <w:footnoteReference w:id="52"/>
      </w:r>
      <w:r w:rsidR="0050435E" w:rsidRPr="0050435E">
        <w:rPr>
          <w:rFonts w:ascii="Calibri" w:hAnsi="Calibri" w:cs="Calibri"/>
          <w:sz w:val="22"/>
          <w:szCs w:val="22"/>
        </w:rPr>
        <w:t xml:space="preserve"> </w:t>
      </w:r>
      <w:r w:rsidR="007529C2">
        <w:rPr>
          <w:rFonts w:ascii="Calibri" w:hAnsi="Calibri" w:cs="Calibri"/>
          <w:sz w:val="22"/>
          <w:szCs w:val="22"/>
        </w:rPr>
        <w:t>That same individual</w:t>
      </w:r>
      <w:r w:rsidR="000827C2">
        <w:rPr>
          <w:rFonts w:ascii="Calibri" w:hAnsi="Calibri" w:cs="Calibri"/>
          <w:sz w:val="22"/>
          <w:szCs w:val="22"/>
        </w:rPr>
        <w:t xml:space="preserve"> presciently</w:t>
      </w:r>
      <w:r w:rsidR="007529C2">
        <w:rPr>
          <w:rFonts w:ascii="Calibri" w:hAnsi="Calibri" w:cs="Calibri"/>
          <w:sz w:val="22"/>
          <w:szCs w:val="22"/>
        </w:rPr>
        <w:t xml:space="preserve"> noted the following</w:t>
      </w:r>
      <w:r w:rsidR="000827C2">
        <w:rPr>
          <w:rFonts w:ascii="Calibri" w:hAnsi="Calibri" w:cs="Calibri"/>
          <w:sz w:val="22"/>
          <w:szCs w:val="22"/>
        </w:rPr>
        <w:t xml:space="preserve"> recounting</w:t>
      </w:r>
      <w:r w:rsidR="007529C2">
        <w:rPr>
          <w:rFonts w:ascii="Calibri" w:hAnsi="Calibri" w:cs="Calibri"/>
          <w:sz w:val="22"/>
          <w:szCs w:val="22"/>
        </w:rPr>
        <w:t>:</w:t>
      </w:r>
    </w:p>
    <w:p w14:paraId="760F7687" w14:textId="55EF4ABE" w:rsidR="007529C2" w:rsidRPr="007529C2" w:rsidRDefault="007529C2" w:rsidP="007529C2">
      <w:pPr>
        <w:spacing w:after="120" w:line="276" w:lineRule="auto"/>
        <w:ind w:left="567"/>
        <w:rPr>
          <w:rFonts w:ascii="Calibri" w:hAnsi="Calibri" w:cs="Calibri"/>
          <w:sz w:val="22"/>
          <w:szCs w:val="22"/>
        </w:rPr>
      </w:pPr>
      <w:r w:rsidRPr="007529C2">
        <w:rPr>
          <w:rFonts w:asciiTheme="minorHAnsi" w:hAnsiTheme="minorHAnsi" w:cstheme="minorHAnsi"/>
          <w:sz w:val="22"/>
          <w:szCs w:val="22"/>
        </w:rPr>
        <w:t>I researched the 1918 pandemic and found similar astrological signatures of Pluto conj</w:t>
      </w:r>
      <w:r>
        <w:rPr>
          <w:rFonts w:asciiTheme="minorHAnsi" w:hAnsiTheme="minorHAnsi" w:cstheme="minorHAnsi"/>
          <w:sz w:val="22"/>
          <w:szCs w:val="22"/>
        </w:rPr>
        <w:t>unct</w:t>
      </w:r>
      <w:r w:rsidRPr="007529C2">
        <w:rPr>
          <w:rFonts w:asciiTheme="minorHAnsi" w:hAnsiTheme="minorHAnsi" w:cstheme="minorHAnsi"/>
          <w:sz w:val="22"/>
          <w:szCs w:val="22"/>
        </w:rPr>
        <w:t xml:space="preserve"> Jupiter in Cancer. I prepared </w:t>
      </w:r>
      <w:r w:rsidR="00E62CEB">
        <w:rPr>
          <w:rFonts w:asciiTheme="minorHAnsi" w:hAnsiTheme="minorHAnsi" w:cstheme="minorHAnsi"/>
          <w:sz w:val="22"/>
          <w:szCs w:val="22"/>
        </w:rPr>
        <w:t>[</w:t>
      </w:r>
      <w:r w:rsidRPr="007529C2">
        <w:rPr>
          <w:rFonts w:asciiTheme="minorHAnsi" w:hAnsiTheme="minorHAnsi" w:cstheme="minorHAnsi"/>
          <w:sz w:val="22"/>
          <w:szCs w:val="22"/>
        </w:rPr>
        <w:t>for</w:t>
      </w:r>
      <w:r w:rsidR="00E62CEB">
        <w:rPr>
          <w:rFonts w:asciiTheme="minorHAnsi" w:hAnsiTheme="minorHAnsi" w:cstheme="minorHAnsi"/>
          <w:sz w:val="22"/>
          <w:szCs w:val="22"/>
        </w:rPr>
        <w:t>]</w:t>
      </w:r>
      <w:r w:rsidRPr="007529C2">
        <w:rPr>
          <w:rFonts w:asciiTheme="minorHAnsi" w:hAnsiTheme="minorHAnsi" w:cstheme="minorHAnsi"/>
          <w:sz w:val="22"/>
          <w:szCs w:val="22"/>
        </w:rPr>
        <w:t xml:space="preserve"> </w:t>
      </w:r>
      <w:r>
        <w:rPr>
          <w:rFonts w:asciiTheme="minorHAnsi" w:hAnsiTheme="minorHAnsi" w:cstheme="minorHAnsi"/>
          <w:sz w:val="22"/>
          <w:szCs w:val="22"/>
        </w:rPr>
        <w:t>panic and fear</w:t>
      </w:r>
      <w:r w:rsidRPr="007529C2">
        <w:rPr>
          <w:rFonts w:asciiTheme="minorHAnsi" w:hAnsiTheme="minorHAnsi" w:cstheme="minorHAnsi"/>
          <w:sz w:val="22"/>
          <w:szCs w:val="22"/>
        </w:rPr>
        <w:t>. The astrology was quite clear to me from the 1918-19 pandemic. Interestingly</w:t>
      </w:r>
      <w:r>
        <w:rPr>
          <w:rFonts w:asciiTheme="minorHAnsi" w:hAnsiTheme="minorHAnsi" w:cstheme="minorHAnsi"/>
          <w:sz w:val="22"/>
          <w:szCs w:val="22"/>
        </w:rPr>
        <w:t>,</w:t>
      </w:r>
      <w:r w:rsidRPr="007529C2">
        <w:rPr>
          <w:rFonts w:asciiTheme="minorHAnsi" w:hAnsiTheme="minorHAnsi" w:cstheme="minorHAnsi"/>
          <w:sz w:val="22"/>
          <w:szCs w:val="22"/>
        </w:rPr>
        <w:t xml:space="preserve"> </w:t>
      </w:r>
      <w:r w:rsidR="00E62CEB">
        <w:rPr>
          <w:rFonts w:asciiTheme="minorHAnsi" w:hAnsiTheme="minorHAnsi" w:cstheme="minorHAnsi"/>
          <w:sz w:val="22"/>
          <w:szCs w:val="22"/>
        </w:rPr>
        <w:t>then</w:t>
      </w:r>
      <w:r w:rsidRPr="007529C2">
        <w:rPr>
          <w:rFonts w:asciiTheme="minorHAnsi" w:hAnsiTheme="minorHAnsi" w:cstheme="minorHAnsi"/>
          <w:sz w:val="22"/>
          <w:szCs w:val="22"/>
        </w:rPr>
        <w:t xml:space="preserve">, it was the young that died. I thought this time </w:t>
      </w:r>
      <w:r>
        <w:rPr>
          <w:rFonts w:asciiTheme="minorHAnsi" w:hAnsiTheme="minorHAnsi" w:cstheme="minorHAnsi"/>
          <w:sz w:val="22"/>
          <w:szCs w:val="22"/>
        </w:rPr>
        <w:t xml:space="preserve">- </w:t>
      </w:r>
      <w:r w:rsidRPr="007529C2">
        <w:rPr>
          <w:rFonts w:asciiTheme="minorHAnsi" w:hAnsiTheme="minorHAnsi" w:cstheme="minorHAnsi"/>
          <w:sz w:val="22"/>
          <w:szCs w:val="22"/>
        </w:rPr>
        <w:t>and the world events confirmed it</w:t>
      </w:r>
      <w:r>
        <w:rPr>
          <w:rFonts w:asciiTheme="minorHAnsi" w:hAnsiTheme="minorHAnsi" w:cstheme="minorHAnsi"/>
          <w:sz w:val="22"/>
          <w:szCs w:val="22"/>
        </w:rPr>
        <w:t xml:space="preserve"> - </w:t>
      </w:r>
      <w:r w:rsidRPr="007529C2">
        <w:rPr>
          <w:rFonts w:asciiTheme="minorHAnsi" w:hAnsiTheme="minorHAnsi" w:cstheme="minorHAnsi"/>
          <w:sz w:val="22"/>
          <w:szCs w:val="22"/>
        </w:rPr>
        <w:t>it was the old (50+) that died in mass</w:t>
      </w:r>
      <w:r>
        <w:rPr>
          <w:rFonts w:asciiTheme="minorHAnsi" w:hAnsiTheme="minorHAnsi" w:cstheme="minorHAnsi"/>
          <w:sz w:val="22"/>
          <w:szCs w:val="22"/>
        </w:rPr>
        <w:t xml:space="preserve"> numbers</w:t>
      </w:r>
      <w:r w:rsidRPr="007529C2">
        <w:rPr>
          <w:rFonts w:asciiTheme="minorHAnsi" w:hAnsiTheme="minorHAnsi" w:cstheme="minorHAnsi"/>
          <w:sz w:val="22"/>
          <w:szCs w:val="22"/>
        </w:rPr>
        <w:t xml:space="preserve"> </w:t>
      </w:r>
      <w:r>
        <w:rPr>
          <w:rFonts w:asciiTheme="minorHAnsi" w:hAnsiTheme="minorHAnsi" w:cstheme="minorHAnsi"/>
          <w:sz w:val="22"/>
          <w:szCs w:val="22"/>
        </w:rPr>
        <w:t>[</w:t>
      </w:r>
      <w:r w:rsidRPr="007529C2">
        <w:rPr>
          <w:rFonts w:asciiTheme="minorHAnsi" w:hAnsiTheme="minorHAnsi" w:cstheme="minorHAnsi"/>
          <w:sz w:val="22"/>
          <w:szCs w:val="22"/>
        </w:rPr>
        <w:t>because</w:t>
      </w:r>
      <w:r>
        <w:rPr>
          <w:rFonts w:asciiTheme="minorHAnsi" w:hAnsiTheme="minorHAnsi" w:cstheme="minorHAnsi"/>
          <w:sz w:val="22"/>
          <w:szCs w:val="22"/>
        </w:rPr>
        <w:t>]</w:t>
      </w:r>
      <w:r w:rsidRPr="007529C2">
        <w:rPr>
          <w:rFonts w:asciiTheme="minorHAnsi" w:hAnsiTheme="minorHAnsi" w:cstheme="minorHAnsi"/>
          <w:sz w:val="22"/>
          <w:szCs w:val="22"/>
        </w:rPr>
        <w:t xml:space="preserve"> Pluto (the main planet of epidemics) was in Capricorn</w:t>
      </w:r>
      <w:r>
        <w:rPr>
          <w:rFonts w:asciiTheme="minorHAnsi" w:hAnsiTheme="minorHAnsi" w:cstheme="minorHAnsi"/>
          <w:sz w:val="22"/>
          <w:szCs w:val="22"/>
        </w:rPr>
        <w:t>,</w:t>
      </w:r>
      <w:r w:rsidRPr="007529C2">
        <w:rPr>
          <w:rFonts w:asciiTheme="minorHAnsi" w:hAnsiTheme="minorHAnsi" w:cstheme="minorHAnsi"/>
          <w:sz w:val="22"/>
          <w:szCs w:val="22"/>
        </w:rPr>
        <w:t xml:space="preserve"> the sign of the </w:t>
      </w:r>
      <w:r>
        <w:rPr>
          <w:rFonts w:asciiTheme="minorHAnsi" w:hAnsiTheme="minorHAnsi" w:cstheme="minorHAnsi"/>
          <w:sz w:val="22"/>
          <w:szCs w:val="22"/>
        </w:rPr>
        <w:t>senex</w:t>
      </w:r>
      <w:r w:rsidRPr="007529C2">
        <w:rPr>
          <w:rFonts w:asciiTheme="minorHAnsi" w:hAnsiTheme="minorHAnsi" w:cstheme="minorHAnsi"/>
          <w:sz w:val="22"/>
          <w:szCs w:val="22"/>
        </w:rPr>
        <w:t>. Astrolog</w:t>
      </w:r>
      <w:r>
        <w:rPr>
          <w:rFonts w:asciiTheme="minorHAnsi" w:hAnsiTheme="minorHAnsi" w:cstheme="minorHAnsi"/>
          <w:sz w:val="22"/>
          <w:szCs w:val="22"/>
        </w:rPr>
        <w:t>ical</w:t>
      </w:r>
      <w:r w:rsidRPr="007529C2">
        <w:rPr>
          <w:rFonts w:asciiTheme="minorHAnsi" w:hAnsiTheme="minorHAnsi" w:cstheme="minorHAnsi"/>
          <w:sz w:val="22"/>
          <w:szCs w:val="22"/>
        </w:rPr>
        <w:t xml:space="preserve"> research made this clear to me. The handwriting was on the wall.</w:t>
      </w:r>
      <w:r>
        <w:rPr>
          <w:rStyle w:val="FootnoteReference"/>
          <w:rFonts w:asciiTheme="minorHAnsi" w:hAnsiTheme="minorHAnsi" w:cstheme="minorHAnsi"/>
          <w:sz w:val="22"/>
          <w:szCs w:val="22"/>
        </w:rPr>
        <w:footnoteReference w:id="53"/>
      </w:r>
    </w:p>
    <w:p w14:paraId="07CF165F" w14:textId="77777777" w:rsidR="00866F4A" w:rsidRDefault="00E02296" w:rsidP="007F6A9C">
      <w:pPr>
        <w:spacing w:after="120" w:line="276" w:lineRule="auto"/>
        <w:rPr>
          <w:rFonts w:ascii="Calibri" w:hAnsi="Calibri" w:cs="Calibri"/>
          <w:sz w:val="22"/>
          <w:szCs w:val="22"/>
        </w:rPr>
      </w:pPr>
      <w:r w:rsidRPr="00E02296">
        <w:rPr>
          <w:rFonts w:ascii="Calibri" w:hAnsi="Calibri" w:cs="Calibri"/>
          <w:sz w:val="22"/>
          <w:szCs w:val="22"/>
        </w:rPr>
        <w:t>Prio</w:t>
      </w:r>
      <w:r>
        <w:rPr>
          <w:rFonts w:ascii="Calibri" w:hAnsi="Calibri" w:cs="Calibri"/>
          <w:sz w:val="22"/>
          <w:szCs w:val="22"/>
        </w:rPr>
        <w:t>r to the discovery of Pluto, such a narrative of fear, pestilence, death and dying would have only been possible within the occurrence of Jupiter-Saturn conjunction and at one of the key positions in the trigonal system of Johannes Kepler.</w:t>
      </w:r>
      <w:r>
        <w:rPr>
          <w:rStyle w:val="FootnoteReference"/>
          <w:rFonts w:ascii="Calibri" w:hAnsi="Calibri" w:cs="Calibri"/>
          <w:sz w:val="22"/>
          <w:szCs w:val="22"/>
        </w:rPr>
        <w:footnoteReference w:id="54"/>
      </w:r>
      <w:r>
        <w:rPr>
          <w:rFonts w:ascii="Calibri" w:hAnsi="Calibri" w:cs="Calibri"/>
          <w:sz w:val="22"/>
          <w:szCs w:val="22"/>
          <w:vertAlign w:val="superscript"/>
        </w:rPr>
        <w:t xml:space="preserve">, </w:t>
      </w:r>
      <w:r>
        <w:rPr>
          <w:rStyle w:val="FootnoteReference"/>
          <w:rFonts w:ascii="Calibri" w:hAnsi="Calibri" w:cs="Calibri"/>
          <w:sz w:val="22"/>
          <w:szCs w:val="22"/>
        </w:rPr>
        <w:footnoteReference w:id="55"/>
      </w:r>
      <w:r w:rsidR="00696B49">
        <w:rPr>
          <w:rFonts w:ascii="Calibri" w:hAnsi="Calibri" w:cs="Calibri"/>
          <w:sz w:val="22"/>
          <w:szCs w:val="22"/>
        </w:rPr>
        <w:t xml:space="preserve"> </w:t>
      </w:r>
      <w:r w:rsidR="001E1760">
        <w:rPr>
          <w:rFonts w:ascii="Calibri" w:hAnsi="Calibri" w:cs="Calibri"/>
          <w:sz w:val="22"/>
          <w:szCs w:val="22"/>
        </w:rPr>
        <w:t>The Saturn of tradition, with its limits, restrictions, and harsh realities is viewed among modern astrologers as synergistically involved in the ‘magnification of death, the magnification of grief, a complete decay of the world’s structures, and the Plutonic archetype of a hunger for these which endures and is something that is here to stay’.</w:t>
      </w:r>
      <w:r w:rsidR="001E1760">
        <w:rPr>
          <w:rStyle w:val="FootnoteReference"/>
          <w:rFonts w:ascii="Calibri" w:hAnsi="Calibri" w:cs="Calibri"/>
          <w:sz w:val="22"/>
          <w:szCs w:val="22"/>
        </w:rPr>
        <w:footnoteReference w:id="56"/>
      </w:r>
    </w:p>
    <w:p w14:paraId="15B941A8" w14:textId="77777777" w:rsidR="00215395" w:rsidRDefault="00215395" w:rsidP="005F11BE">
      <w:pPr>
        <w:spacing w:after="120" w:line="276" w:lineRule="auto"/>
        <w:rPr>
          <w:rFonts w:ascii="Calibri" w:hAnsi="Calibri" w:cs="Calibri"/>
          <w:sz w:val="22"/>
          <w:szCs w:val="22"/>
        </w:rPr>
      </w:pPr>
    </w:p>
    <w:p w14:paraId="76A9AF19" w14:textId="6D0C8E3A" w:rsidR="005F11BE" w:rsidRPr="003A5B3D" w:rsidRDefault="005F11BE" w:rsidP="005F11BE">
      <w:pPr>
        <w:spacing w:after="120" w:line="276" w:lineRule="auto"/>
        <w:rPr>
          <w:rFonts w:ascii="Calibri" w:hAnsi="Calibri" w:cs="Calibri"/>
          <w:b/>
          <w:bCs/>
          <w:u w:val="single"/>
        </w:rPr>
      </w:pPr>
      <w:r>
        <w:rPr>
          <w:rFonts w:ascii="Calibri" w:hAnsi="Calibri" w:cs="Calibri"/>
          <w:b/>
          <w:bCs/>
          <w:u w:val="single"/>
        </w:rPr>
        <w:t>Great</w:t>
      </w:r>
      <w:r w:rsidRPr="003A5B3D">
        <w:rPr>
          <w:rFonts w:ascii="Calibri" w:hAnsi="Calibri" w:cs="Calibri"/>
          <w:b/>
          <w:bCs/>
          <w:u w:val="single"/>
        </w:rPr>
        <w:t xml:space="preserve"> Conjunction</w:t>
      </w:r>
      <w:r>
        <w:rPr>
          <w:rFonts w:ascii="Calibri" w:hAnsi="Calibri" w:cs="Calibri"/>
          <w:b/>
          <w:bCs/>
          <w:u w:val="single"/>
        </w:rPr>
        <w:t xml:space="preserve"> of Jupiter-Saturn</w:t>
      </w:r>
    </w:p>
    <w:p w14:paraId="66AF4B04" w14:textId="0347B3D8" w:rsidR="005F11BE" w:rsidRDefault="005F11BE" w:rsidP="005F11BE">
      <w:pPr>
        <w:spacing w:after="120" w:line="276" w:lineRule="auto"/>
        <w:rPr>
          <w:rFonts w:ascii="Calibri" w:hAnsi="Calibri" w:cs="Calibri"/>
          <w:sz w:val="22"/>
          <w:szCs w:val="22"/>
        </w:rPr>
      </w:pPr>
      <w:r w:rsidRPr="00D47675">
        <w:rPr>
          <w:rFonts w:ascii="Calibri" w:hAnsi="Calibri" w:cs="Calibri"/>
          <w:sz w:val="22"/>
          <w:szCs w:val="22"/>
        </w:rPr>
        <w:t xml:space="preserve">Theme – </w:t>
      </w:r>
      <w:r>
        <w:rPr>
          <w:rFonts w:ascii="Calibri" w:hAnsi="Calibri" w:cs="Calibri"/>
          <w:sz w:val="22"/>
          <w:szCs w:val="22"/>
        </w:rPr>
        <w:t>Planetary Cycles</w:t>
      </w:r>
    </w:p>
    <w:p w14:paraId="6DDDB8E2" w14:textId="654A7008" w:rsidR="005F11BE" w:rsidRDefault="005F11BE" w:rsidP="005F11BE">
      <w:pPr>
        <w:spacing w:after="120" w:line="276" w:lineRule="auto"/>
        <w:rPr>
          <w:rFonts w:ascii="Calibri" w:hAnsi="Calibri" w:cs="Calibri"/>
          <w:sz w:val="22"/>
          <w:szCs w:val="22"/>
        </w:rPr>
      </w:pPr>
      <w:r>
        <w:rPr>
          <w:rFonts w:ascii="Calibri" w:hAnsi="Calibri" w:cs="Calibri"/>
          <w:sz w:val="22"/>
          <w:szCs w:val="22"/>
        </w:rPr>
        <w:t xml:space="preserve">Sub-themes </w:t>
      </w:r>
      <w:r>
        <w:rPr>
          <w:rFonts w:ascii="Calibri" w:hAnsi="Calibri" w:cs="Calibri"/>
          <w:sz w:val="22"/>
          <w:szCs w:val="22"/>
        </w:rPr>
        <w:t>–</w:t>
      </w:r>
      <w:r>
        <w:rPr>
          <w:rFonts w:ascii="Calibri" w:hAnsi="Calibri" w:cs="Calibri"/>
          <w:sz w:val="22"/>
          <w:szCs w:val="22"/>
        </w:rPr>
        <w:t xml:space="preserve"> </w:t>
      </w:r>
      <w:r>
        <w:rPr>
          <w:rFonts w:ascii="Calibri" w:hAnsi="Calibri" w:cs="Calibri"/>
          <w:sz w:val="22"/>
          <w:szCs w:val="22"/>
        </w:rPr>
        <w:t>Constructive Forms, Societal Transformation, Universal Effects</w:t>
      </w:r>
      <w:r>
        <w:rPr>
          <w:rFonts w:ascii="Calibri" w:hAnsi="Calibri" w:cs="Calibri"/>
          <w:sz w:val="22"/>
          <w:szCs w:val="22"/>
        </w:rPr>
        <w:t xml:space="preserve"> and COVID-19</w:t>
      </w:r>
    </w:p>
    <w:p w14:paraId="1FDAF512" w14:textId="3BC131AF" w:rsidR="005F11BE" w:rsidRDefault="00A37CA7" w:rsidP="005F11BE">
      <w:pPr>
        <w:spacing w:after="120" w:line="276" w:lineRule="auto"/>
        <w:rPr>
          <w:rFonts w:ascii="Calibri" w:hAnsi="Calibri" w:cs="Calibri"/>
          <w:sz w:val="22"/>
          <w:szCs w:val="22"/>
        </w:rPr>
      </w:pPr>
      <w:r>
        <w:rPr>
          <w:rFonts w:ascii="Calibri" w:hAnsi="Calibri" w:cs="Calibri"/>
          <w:sz w:val="22"/>
          <w:szCs w:val="22"/>
        </w:rPr>
        <w:t xml:space="preserve">If the </w:t>
      </w:r>
      <w:r>
        <w:rPr>
          <w:rFonts w:ascii="Calibri" w:hAnsi="Calibri" w:cs="Calibri"/>
          <w:i/>
          <w:iCs/>
          <w:sz w:val="22"/>
          <w:szCs w:val="22"/>
        </w:rPr>
        <w:t xml:space="preserve">astrological </w:t>
      </w:r>
      <w:r>
        <w:rPr>
          <w:rFonts w:ascii="Calibri" w:hAnsi="Calibri" w:cs="Calibri"/>
          <w:sz w:val="22"/>
          <w:szCs w:val="22"/>
        </w:rPr>
        <w:t>significance</w:t>
      </w:r>
      <w:r w:rsidRPr="009628EC">
        <w:rPr>
          <w:rFonts w:ascii="Calibri" w:hAnsi="Calibri" w:cs="Calibri"/>
          <w:sz w:val="22"/>
          <w:szCs w:val="22"/>
        </w:rPr>
        <w:t xml:space="preserve"> </w:t>
      </w:r>
      <w:r>
        <w:rPr>
          <w:rFonts w:ascii="Calibri" w:hAnsi="Calibri" w:cs="Calibri"/>
          <w:sz w:val="22"/>
          <w:szCs w:val="22"/>
        </w:rPr>
        <w:t xml:space="preserve">of </w:t>
      </w:r>
      <w:r w:rsidRPr="009628EC">
        <w:rPr>
          <w:rFonts w:ascii="Calibri" w:hAnsi="Calibri" w:cs="Calibri"/>
          <w:sz w:val="22"/>
          <w:szCs w:val="22"/>
        </w:rPr>
        <w:t>Saturn</w:t>
      </w:r>
      <w:r>
        <w:rPr>
          <w:rFonts w:ascii="Calibri" w:hAnsi="Calibri" w:cs="Calibri"/>
          <w:sz w:val="22"/>
          <w:szCs w:val="22"/>
        </w:rPr>
        <w:t>-Pluto</w:t>
      </w:r>
      <w:r w:rsidRPr="009628EC">
        <w:rPr>
          <w:rFonts w:ascii="Calibri" w:hAnsi="Calibri" w:cs="Calibri"/>
          <w:sz w:val="22"/>
          <w:szCs w:val="22"/>
        </w:rPr>
        <w:t xml:space="preserve"> conjunctions in</w:t>
      </w:r>
      <w:r>
        <w:rPr>
          <w:rFonts w:ascii="Calibri" w:hAnsi="Calibri" w:cs="Calibri"/>
          <w:sz w:val="22"/>
          <w:szCs w:val="22"/>
        </w:rPr>
        <w:t xml:space="preserve"> the</w:t>
      </w:r>
      <w:r w:rsidRPr="009628EC">
        <w:rPr>
          <w:rFonts w:ascii="Calibri" w:hAnsi="Calibri" w:cs="Calibri"/>
          <w:sz w:val="22"/>
          <w:szCs w:val="22"/>
        </w:rPr>
        <w:t xml:space="preserve"> post-1930 </w:t>
      </w:r>
      <w:r>
        <w:rPr>
          <w:rFonts w:ascii="Calibri" w:hAnsi="Calibri" w:cs="Calibri"/>
          <w:sz w:val="22"/>
          <w:szCs w:val="22"/>
        </w:rPr>
        <w:t>human experience</w:t>
      </w:r>
      <w:r w:rsidRPr="009628EC">
        <w:rPr>
          <w:rFonts w:ascii="Calibri" w:hAnsi="Calibri" w:cs="Calibri"/>
          <w:sz w:val="22"/>
          <w:szCs w:val="22"/>
        </w:rPr>
        <w:t xml:space="preserve"> </w:t>
      </w:r>
      <w:proofErr w:type="gramStart"/>
      <w:r w:rsidRPr="009628EC">
        <w:rPr>
          <w:rFonts w:ascii="Calibri" w:hAnsi="Calibri" w:cs="Calibri"/>
          <w:sz w:val="22"/>
          <w:szCs w:val="22"/>
        </w:rPr>
        <w:t xml:space="preserve">-  </w:t>
      </w:r>
      <w:r>
        <w:rPr>
          <w:rFonts w:ascii="Calibri" w:hAnsi="Calibri" w:cs="Calibri"/>
          <w:sz w:val="22"/>
          <w:szCs w:val="22"/>
        </w:rPr>
        <w:t>pointedly</w:t>
      </w:r>
      <w:proofErr w:type="gramEnd"/>
      <w:r>
        <w:rPr>
          <w:rFonts w:ascii="Calibri" w:hAnsi="Calibri" w:cs="Calibri"/>
          <w:sz w:val="22"/>
          <w:szCs w:val="22"/>
        </w:rPr>
        <w:t xml:space="preserve"> demonstrated among the astrologers who participated in this research - </w:t>
      </w:r>
      <w:r w:rsidRPr="009628EC">
        <w:rPr>
          <w:rFonts w:ascii="Calibri" w:hAnsi="Calibri" w:cs="Calibri"/>
          <w:sz w:val="22"/>
          <w:szCs w:val="22"/>
        </w:rPr>
        <w:t xml:space="preserve">have been considered as potent </w:t>
      </w:r>
      <w:r>
        <w:rPr>
          <w:rFonts w:ascii="Calibri" w:hAnsi="Calibri" w:cs="Calibri"/>
          <w:sz w:val="22"/>
          <w:szCs w:val="22"/>
        </w:rPr>
        <w:t xml:space="preserve">indicators of </w:t>
      </w:r>
      <w:r w:rsidRPr="009628EC">
        <w:rPr>
          <w:rFonts w:ascii="Calibri" w:hAnsi="Calibri" w:cs="Calibri"/>
          <w:sz w:val="22"/>
          <w:szCs w:val="22"/>
        </w:rPr>
        <w:t xml:space="preserve">pestilence, societal upheavals, </w:t>
      </w:r>
      <w:r>
        <w:rPr>
          <w:rFonts w:ascii="Calibri" w:hAnsi="Calibri" w:cs="Calibri"/>
          <w:sz w:val="22"/>
          <w:szCs w:val="22"/>
        </w:rPr>
        <w:t xml:space="preserve">and </w:t>
      </w:r>
      <w:r w:rsidRPr="009628EC">
        <w:rPr>
          <w:rFonts w:ascii="Calibri" w:hAnsi="Calibri" w:cs="Calibri"/>
          <w:sz w:val="22"/>
          <w:szCs w:val="22"/>
        </w:rPr>
        <w:t>the emergence of a great</w:t>
      </w:r>
      <w:r>
        <w:rPr>
          <w:rFonts w:ascii="Calibri" w:hAnsi="Calibri" w:cs="Calibri"/>
          <w:sz w:val="22"/>
          <w:szCs w:val="22"/>
        </w:rPr>
        <w:t xml:space="preserve"> trial for the world</w:t>
      </w:r>
      <w:r>
        <w:rPr>
          <w:rFonts w:ascii="Calibri" w:hAnsi="Calibri" w:cs="Calibri"/>
          <w:sz w:val="22"/>
          <w:szCs w:val="22"/>
        </w:rPr>
        <w:t>, the manner in which Great Conjunctions were viewed is inconsistent with th</w:t>
      </w:r>
      <w:r w:rsidR="0066439A">
        <w:rPr>
          <w:rFonts w:ascii="Calibri" w:hAnsi="Calibri" w:cs="Calibri"/>
          <w:sz w:val="22"/>
          <w:szCs w:val="22"/>
        </w:rPr>
        <w:t>at</w:t>
      </w:r>
      <w:r>
        <w:rPr>
          <w:rFonts w:ascii="Calibri" w:hAnsi="Calibri" w:cs="Calibri"/>
          <w:sz w:val="22"/>
          <w:szCs w:val="22"/>
        </w:rPr>
        <w:t xml:space="preserve"> traditional Western </w:t>
      </w:r>
      <w:r>
        <w:rPr>
          <w:rFonts w:ascii="Calibri" w:hAnsi="Calibri" w:cs="Calibri"/>
          <w:sz w:val="22"/>
          <w:szCs w:val="22"/>
        </w:rPr>
        <w:lastRenderedPageBreak/>
        <w:t xml:space="preserve">astrological tradition. Notably contrasting the lengthy preoccupation with what Saturn-Pluto would imply, and </w:t>
      </w:r>
      <w:r w:rsidR="0066439A">
        <w:rPr>
          <w:rFonts w:ascii="Calibri" w:hAnsi="Calibri" w:cs="Calibri"/>
          <w:sz w:val="22"/>
          <w:szCs w:val="22"/>
        </w:rPr>
        <w:t>similar</w:t>
      </w:r>
      <w:r>
        <w:rPr>
          <w:rFonts w:ascii="Calibri" w:hAnsi="Calibri" w:cs="Calibri"/>
          <w:sz w:val="22"/>
          <w:szCs w:val="22"/>
        </w:rPr>
        <w:t xml:space="preserve"> preoccupation among Medieval counterparts where Jupiter-Saturn are involved, the astrologers in this study spent far </w:t>
      </w:r>
      <w:r w:rsidRPr="003D7728">
        <w:rPr>
          <w:rFonts w:ascii="Calibri" w:hAnsi="Calibri" w:cs="Calibri"/>
          <w:i/>
          <w:iCs/>
          <w:sz w:val="22"/>
          <w:szCs w:val="22"/>
        </w:rPr>
        <w:t>less time</w:t>
      </w:r>
      <w:r>
        <w:rPr>
          <w:rFonts w:ascii="Calibri" w:hAnsi="Calibri" w:cs="Calibri"/>
          <w:sz w:val="22"/>
          <w:szCs w:val="22"/>
        </w:rPr>
        <w:t xml:space="preserve"> considering the implications of the 2020 Great Conjunction</w:t>
      </w:r>
      <w:r w:rsidR="003D7728">
        <w:rPr>
          <w:rFonts w:ascii="Calibri" w:hAnsi="Calibri" w:cs="Calibri"/>
          <w:sz w:val="22"/>
          <w:szCs w:val="22"/>
        </w:rPr>
        <w:t xml:space="preserve">. </w:t>
      </w:r>
      <w:r w:rsidR="00D95ECC">
        <w:rPr>
          <w:rFonts w:ascii="Calibri" w:hAnsi="Calibri" w:cs="Calibri"/>
          <w:sz w:val="22"/>
          <w:szCs w:val="22"/>
        </w:rPr>
        <w:t xml:space="preserve">However, they </w:t>
      </w:r>
      <w:r w:rsidR="00D95ECC" w:rsidRPr="00D95ECC">
        <w:rPr>
          <w:rFonts w:ascii="Calibri" w:hAnsi="Calibri" w:cs="Calibri"/>
          <w:i/>
          <w:iCs/>
          <w:sz w:val="22"/>
          <w:szCs w:val="22"/>
        </w:rPr>
        <w:t>did</w:t>
      </w:r>
      <w:r w:rsidR="00D95ECC">
        <w:rPr>
          <w:rFonts w:ascii="Calibri" w:hAnsi="Calibri" w:cs="Calibri"/>
          <w:sz w:val="22"/>
          <w:szCs w:val="22"/>
        </w:rPr>
        <w:t xml:space="preserve"> recognize in large numbers that the ‘change in element’ from earth to air signs </w:t>
      </w:r>
      <w:r w:rsidR="00D95ECC" w:rsidRPr="00D95ECC">
        <w:rPr>
          <w:rFonts w:ascii="Calibri" w:hAnsi="Calibri" w:cs="Calibri"/>
          <w:sz w:val="22"/>
          <w:szCs w:val="22"/>
        </w:rPr>
        <w:t>was</w:t>
      </w:r>
      <w:r>
        <w:rPr>
          <w:rFonts w:ascii="Calibri" w:hAnsi="Calibri" w:cs="Calibri"/>
          <w:sz w:val="22"/>
          <w:szCs w:val="22"/>
        </w:rPr>
        <w:t xml:space="preserve"> </w:t>
      </w:r>
      <w:r w:rsidR="00D95ECC">
        <w:rPr>
          <w:rFonts w:ascii="Calibri" w:hAnsi="Calibri" w:cs="Calibri"/>
          <w:sz w:val="22"/>
          <w:szCs w:val="22"/>
        </w:rPr>
        <w:t>consistent with traditional expectations of a real likelihood that a lengthy period of fundamental change was (or is about to) take place in the world. This is the ‘Heath’ argument articulated by Aston</w:t>
      </w:r>
      <w:r w:rsidR="0066439A">
        <w:rPr>
          <w:rFonts w:ascii="Calibri" w:hAnsi="Calibri" w:cs="Calibri"/>
          <w:sz w:val="22"/>
          <w:szCs w:val="22"/>
        </w:rPr>
        <w:t xml:space="preserve"> and speaks to the prominence of planetary cycles among astrologers</w:t>
      </w:r>
      <w:r w:rsidR="00D95ECC">
        <w:rPr>
          <w:rFonts w:ascii="Calibri" w:hAnsi="Calibri" w:cs="Calibri"/>
          <w:sz w:val="22"/>
          <w:szCs w:val="22"/>
        </w:rPr>
        <w:t>.</w:t>
      </w:r>
      <w:r w:rsidR="00D95ECC">
        <w:rPr>
          <w:rStyle w:val="FootnoteReference"/>
          <w:rFonts w:ascii="Calibri" w:hAnsi="Calibri" w:cs="Calibri"/>
          <w:sz w:val="22"/>
          <w:szCs w:val="22"/>
        </w:rPr>
        <w:footnoteReference w:id="57"/>
      </w:r>
      <w:r w:rsidR="00D95ECC">
        <w:rPr>
          <w:rFonts w:ascii="Calibri" w:hAnsi="Calibri" w:cs="Calibri"/>
          <w:sz w:val="22"/>
          <w:szCs w:val="22"/>
        </w:rPr>
        <w:t xml:space="preserve"> </w:t>
      </w:r>
    </w:p>
    <w:p w14:paraId="0D43DDE1" w14:textId="554FD1A6" w:rsidR="00AB0057" w:rsidRDefault="00AB0057" w:rsidP="005F11BE">
      <w:pPr>
        <w:spacing w:after="120" w:line="276" w:lineRule="auto"/>
        <w:rPr>
          <w:rFonts w:ascii="Calibri" w:hAnsi="Calibri" w:cs="Calibri"/>
          <w:sz w:val="22"/>
          <w:szCs w:val="22"/>
        </w:rPr>
      </w:pPr>
      <w:r>
        <w:rPr>
          <w:rFonts w:ascii="Calibri" w:hAnsi="Calibri" w:cs="Calibri"/>
          <w:sz w:val="22"/>
          <w:szCs w:val="22"/>
        </w:rPr>
        <w:t xml:space="preserve">When asked to recall their attitude about the 2020 Jupiter-Saturn conjunction, </w:t>
      </w:r>
      <w:proofErr w:type="gramStart"/>
      <w:r>
        <w:rPr>
          <w:rFonts w:ascii="Calibri" w:hAnsi="Calibri" w:cs="Calibri"/>
          <w:sz w:val="22"/>
          <w:szCs w:val="22"/>
        </w:rPr>
        <w:t>the vast majority of</w:t>
      </w:r>
      <w:proofErr w:type="gramEnd"/>
      <w:r>
        <w:rPr>
          <w:rFonts w:ascii="Calibri" w:hAnsi="Calibri" w:cs="Calibri"/>
          <w:sz w:val="22"/>
          <w:szCs w:val="22"/>
        </w:rPr>
        <w:t xml:space="preserve"> sampled astrologers (82.76%) viewed the event with ambivalence or optimism (Figure 8)</w:t>
      </w:r>
      <w:r w:rsidR="00677395">
        <w:rPr>
          <w:rFonts w:ascii="Calibri" w:hAnsi="Calibri" w:cs="Calibri"/>
          <w:sz w:val="22"/>
          <w:szCs w:val="22"/>
        </w:rPr>
        <w:t xml:space="preserve">. Not only that, only a minority (16.95%) expressed any change in their position with the emergence of the COVID-19 pandemic. A complete contrast to their impressions of Saturn-Pluto even in the face of centuries of tradition and a conjunction event which – if one considers a 15-degree orb – paralleled the height of the pandemic throughout 2020 and well into the vaccination period ending in late May of 2021. </w:t>
      </w:r>
    </w:p>
    <w:p w14:paraId="7C10D855" w14:textId="77777777" w:rsidR="00AB0057" w:rsidRDefault="00AB0057" w:rsidP="00AB0057">
      <w:pPr>
        <w:keepNext/>
        <w:spacing w:after="120" w:line="276" w:lineRule="auto"/>
      </w:pPr>
      <w:r>
        <w:rPr>
          <w:rFonts w:ascii="Calibri" w:hAnsi="Calibri" w:cs="Calibri"/>
          <w:noProof/>
          <w:sz w:val="22"/>
          <w:szCs w:val="22"/>
        </w:rPr>
        <w:drawing>
          <wp:inline distT="0" distB="0" distL="0" distR="0" wp14:anchorId="6A72AB61" wp14:editId="7CB406F3">
            <wp:extent cx="5835650" cy="2944011"/>
            <wp:effectExtent l="0" t="0" r="0" b="8890"/>
            <wp:docPr id="9" name="Picture 9"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timeline, bar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40433" cy="2946424"/>
                    </a:xfrm>
                    <a:prstGeom prst="rect">
                      <a:avLst/>
                    </a:prstGeom>
                  </pic:spPr>
                </pic:pic>
              </a:graphicData>
            </a:graphic>
          </wp:inline>
        </w:drawing>
      </w:r>
    </w:p>
    <w:p w14:paraId="46FFD165" w14:textId="11BA0A05" w:rsidR="00AB0057" w:rsidRDefault="00AB0057" w:rsidP="00AB0057">
      <w:pPr>
        <w:pStyle w:val="Caption"/>
        <w:rPr>
          <w:rFonts w:asciiTheme="minorHAnsi" w:hAnsiTheme="minorHAnsi" w:cstheme="minorHAnsi"/>
          <w:i w:val="0"/>
          <w:iCs w:val="0"/>
        </w:rPr>
      </w:pPr>
      <w:bookmarkStart w:id="12" w:name="_Toc71894907"/>
      <w:r w:rsidRPr="00AB0057">
        <w:rPr>
          <w:rFonts w:asciiTheme="minorHAnsi" w:hAnsiTheme="minorHAnsi" w:cstheme="minorHAnsi"/>
          <w:i w:val="0"/>
          <w:iCs w:val="0"/>
        </w:rPr>
        <w:t xml:space="preserve">Figure </w:t>
      </w:r>
      <w:r w:rsidRPr="00AB0057">
        <w:rPr>
          <w:rFonts w:asciiTheme="minorHAnsi" w:hAnsiTheme="minorHAnsi" w:cstheme="minorHAnsi"/>
          <w:i w:val="0"/>
          <w:iCs w:val="0"/>
        </w:rPr>
        <w:fldChar w:fldCharType="begin"/>
      </w:r>
      <w:r w:rsidRPr="00AB0057">
        <w:rPr>
          <w:rFonts w:asciiTheme="minorHAnsi" w:hAnsiTheme="minorHAnsi" w:cstheme="minorHAnsi"/>
          <w:i w:val="0"/>
          <w:iCs w:val="0"/>
        </w:rPr>
        <w:instrText xml:space="preserve"> SEQ Figure \* ARABIC </w:instrText>
      </w:r>
      <w:r w:rsidRPr="00AB0057">
        <w:rPr>
          <w:rFonts w:asciiTheme="minorHAnsi" w:hAnsiTheme="minorHAnsi" w:cstheme="minorHAnsi"/>
          <w:i w:val="0"/>
          <w:iCs w:val="0"/>
        </w:rPr>
        <w:fldChar w:fldCharType="separate"/>
      </w:r>
      <w:r w:rsidRPr="00AB0057">
        <w:rPr>
          <w:rFonts w:asciiTheme="minorHAnsi" w:hAnsiTheme="minorHAnsi" w:cstheme="minorHAnsi"/>
          <w:i w:val="0"/>
          <w:iCs w:val="0"/>
          <w:noProof/>
        </w:rPr>
        <w:t>8</w:t>
      </w:r>
      <w:r w:rsidRPr="00AB0057">
        <w:rPr>
          <w:rFonts w:asciiTheme="minorHAnsi" w:hAnsiTheme="minorHAnsi" w:cstheme="minorHAnsi"/>
          <w:i w:val="0"/>
          <w:iCs w:val="0"/>
        </w:rPr>
        <w:fldChar w:fldCharType="end"/>
      </w:r>
      <w:r w:rsidRPr="00AB0057">
        <w:rPr>
          <w:rFonts w:asciiTheme="minorHAnsi" w:hAnsiTheme="minorHAnsi" w:cstheme="minorHAnsi"/>
          <w:i w:val="0"/>
          <w:iCs w:val="0"/>
        </w:rPr>
        <w:t>: Astrologers</w:t>
      </w:r>
      <w:r w:rsidR="00CC0904">
        <w:rPr>
          <w:rFonts w:asciiTheme="minorHAnsi" w:hAnsiTheme="minorHAnsi" w:cstheme="minorHAnsi"/>
          <w:i w:val="0"/>
          <w:iCs w:val="0"/>
        </w:rPr>
        <w:t>’</w:t>
      </w:r>
      <w:r w:rsidRPr="00AB0057">
        <w:rPr>
          <w:rFonts w:asciiTheme="minorHAnsi" w:hAnsiTheme="minorHAnsi" w:cstheme="minorHAnsi"/>
          <w:i w:val="0"/>
          <w:iCs w:val="0"/>
        </w:rPr>
        <w:t xml:space="preserve"> perceptions of the implications of the Great Conjunction of 2020.</w:t>
      </w:r>
      <w:bookmarkEnd w:id="12"/>
    </w:p>
    <w:p w14:paraId="00282BD1" w14:textId="77777777" w:rsidR="00677395" w:rsidRPr="00677395" w:rsidRDefault="00677395" w:rsidP="00677395">
      <w:pPr>
        <w:rPr>
          <w:rFonts w:asciiTheme="minorHAnsi" w:hAnsiTheme="minorHAnsi" w:cstheme="minorHAnsi"/>
          <w:sz w:val="22"/>
          <w:szCs w:val="22"/>
        </w:rPr>
      </w:pPr>
    </w:p>
    <w:p w14:paraId="1E377720" w14:textId="77777777" w:rsidR="00CC0904" w:rsidRDefault="00CC0904" w:rsidP="007F6A9C">
      <w:pPr>
        <w:spacing w:after="120" w:line="276" w:lineRule="auto"/>
        <w:rPr>
          <w:rFonts w:ascii="Calibri" w:hAnsi="Calibri" w:cs="Calibri"/>
          <w:sz w:val="22"/>
          <w:szCs w:val="22"/>
        </w:rPr>
      </w:pPr>
      <w:r>
        <w:rPr>
          <w:rFonts w:ascii="Calibri" w:hAnsi="Calibri" w:cs="Calibri"/>
          <w:sz w:val="22"/>
          <w:szCs w:val="22"/>
        </w:rPr>
        <w:t>As one astrologer put it:</w:t>
      </w:r>
    </w:p>
    <w:p w14:paraId="5AE2A5B2" w14:textId="7D2E3574" w:rsidR="007D584F" w:rsidRDefault="00CC0904" w:rsidP="00CC0904">
      <w:pPr>
        <w:spacing w:after="120" w:line="276" w:lineRule="auto"/>
        <w:ind w:left="567"/>
        <w:rPr>
          <w:rFonts w:asciiTheme="minorHAnsi" w:hAnsiTheme="minorHAnsi" w:cstheme="minorHAnsi"/>
          <w:sz w:val="22"/>
          <w:szCs w:val="22"/>
        </w:rPr>
      </w:pPr>
      <w:r w:rsidRPr="00CC0904">
        <w:rPr>
          <w:rFonts w:asciiTheme="minorHAnsi" w:hAnsiTheme="minorHAnsi" w:cstheme="minorHAnsi"/>
          <w:sz w:val="22"/>
          <w:szCs w:val="22"/>
        </w:rPr>
        <w:t xml:space="preserve">I </w:t>
      </w:r>
      <w:proofErr w:type="gramStart"/>
      <w:r w:rsidRPr="00CC0904">
        <w:rPr>
          <w:rFonts w:asciiTheme="minorHAnsi" w:hAnsiTheme="minorHAnsi" w:cstheme="minorHAnsi"/>
          <w:sz w:val="22"/>
          <w:szCs w:val="22"/>
        </w:rPr>
        <w:t>don’t</w:t>
      </w:r>
      <w:proofErr w:type="gramEnd"/>
      <w:r w:rsidRPr="00CC0904">
        <w:rPr>
          <w:rFonts w:asciiTheme="minorHAnsi" w:hAnsiTheme="minorHAnsi" w:cstheme="minorHAnsi"/>
          <w:sz w:val="22"/>
          <w:szCs w:val="22"/>
        </w:rPr>
        <w:t xml:space="preserve"> want to sound insensitive, but I feel the world was blessed by the </w:t>
      </w:r>
      <w:r w:rsidR="00F64AB5">
        <w:rPr>
          <w:rFonts w:asciiTheme="minorHAnsi" w:hAnsiTheme="minorHAnsi" w:cstheme="minorHAnsi"/>
          <w:sz w:val="22"/>
          <w:szCs w:val="22"/>
        </w:rPr>
        <w:t>‘</w:t>
      </w:r>
      <w:r w:rsidRPr="00CC0904">
        <w:rPr>
          <w:rFonts w:asciiTheme="minorHAnsi" w:hAnsiTheme="minorHAnsi" w:cstheme="minorHAnsi"/>
          <w:sz w:val="22"/>
          <w:szCs w:val="22"/>
        </w:rPr>
        <w:t>time out</w:t>
      </w:r>
      <w:r w:rsidR="00F64AB5">
        <w:rPr>
          <w:rFonts w:asciiTheme="minorHAnsi" w:hAnsiTheme="minorHAnsi" w:cstheme="minorHAnsi"/>
          <w:sz w:val="22"/>
          <w:szCs w:val="22"/>
        </w:rPr>
        <w:t>’</w:t>
      </w:r>
      <w:r w:rsidRPr="00CC0904">
        <w:rPr>
          <w:rFonts w:asciiTheme="minorHAnsi" w:hAnsiTheme="minorHAnsi" w:cstheme="minorHAnsi"/>
          <w:sz w:val="22"/>
          <w:szCs w:val="22"/>
        </w:rPr>
        <w:t xml:space="preserve"> we received </w:t>
      </w:r>
      <w:r>
        <w:rPr>
          <w:rFonts w:asciiTheme="minorHAnsi" w:hAnsiTheme="minorHAnsi" w:cstheme="minorHAnsi"/>
          <w:sz w:val="22"/>
          <w:szCs w:val="22"/>
        </w:rPr>
        <w:t xml:space="preserve">[and] I </w:t>
      </w:r>
      <w:r w:rsidRPr="00CC0904">
        <w:rPr>
          <w:rFonts w:asciiTheme="minorHAnsi" w:hAnsiTheme="minorHAnsi" w:cstheme="minorHAnsi"/>
          <w:sz w:val="22"/>
          <w:szCs w:val="22"/>
        </w:rPr>
        <w:t xml:space="preserve">am grateful that people had the opportunity to slow down. Yes, I am aware it </w:t>
      </w:r>
      <w:r>
        <w:rPr>
          <w:rFonts w:asciiTheme="minorHAnsi" w:hAnsiTheme="minorHAnsi" w:cstheme="minorHAnsi"/>
          <w:sz w:val="22"/>
          <w:szCs w:val="22"/>
        </w:rPr>
        <w:t xml:space="preserve">[the pandemic] </w:t>
      </w:r>
      <w:r w:rsidRPr="00CC0904">
        <w:rPr>
          <w:rFonts w:asciiTheme="minorHAnsi" w:hAnsiTheme="minorHAnsi" w:cstheme="minorHAnsi"/>
          <w:sz w:val="22"/>
          <w:szCs w:val="22"/>
        </w:rPr>
        <w:t>has caused bankruptcies, divorces, more depression and of course many COVID</w:t>
      </w:r>
      <w:r>
        <w:rPr>
          <w:rFonts w:asciiTheme="minorHAnsi" w:hAnsiTheme="minorHAnsi" w:cstheme="minorHAnsi"/>
          <w:sz w:val="22"/>
          <w:szCs w:val="22"/>
        </w:rPr>
        <w:t>-19</w:t>
      </w:r>
      <w:r w:rsidRPr="00CC0904">
        <w:rPr>
          <w:rFonts w:asciiTheme="minorHAnsi" w:hAnsiTheme="minorHAnsi" w:cstheme="minorHAnsi"/>
          <w:sz w:val="22"/>
          <w:szCs w:val="22"/>
        </w:rPr>
        <w:t xml:space="preserve"> deaths</w:t>
      </w:r>
      <w:r>
        <w:rPr>
          <w:rFonts w:asciiTheme="minorHAnsi" w:hAnsiTheme="minorHAnsi" w:cstheme="minorHAnsi"/>
          <w:sz w:val="22"/>
          <w:szCs w:val="22"/>
        </w:rPr>
        <w:t>;</w:t>
      </w:r>
      <w:r w:rsidRPr="00CC0904">
        <w:rPr>
          <w:rFonts w:asciiTheme="minorHAnsi" w:hAnsiTheme="minorHAnsi" w:cstheme="minorHAnsi"/>
          <w:sz w:val="22"/>
          <w:szCs w:val="22"/>
        </w:rPr>
        <w:t xml:space="preserve"> but on the other hand, our environment is cleaner, people have paid more attention to family and deeper issues, people are questioning the news and sources of information</w:t>
      </w:r>
      <w:r>
        <w:rPr>
          <w:rFonts w:asciiTheme="minorHAnsi" w:hAnsiTheme="minorHAnsi" w:cstheme="minorHAnsi"/>
          <w:sz w:val="22"/>
          <w:szCs w:val="22"/>
        </w:rPr>
        <w:t>,</w:t>
      </w:r>
      <w:r w:rsidRPr="00CC0904">
        <w:rPr>
          <w:rFonts w:asciiTheme="minorHAnsi" w:hAnsiTheme="minorHAnsi" w:cstheme="minorHAnsi"/>
          <w:sz w:val="22"/>
          <w:szCs w:val="22"/>
        </w:rPr>
        <w:t xml:space="preserve"> and </w:t>
      </w:r>
      <w:r w:rsidRPr="00CC0904">
        <w:rPr>
          <w:rFonts w:asciiTheme="minorHAnsi" w:hAnsiTheme="minorHAnsi" w:cstheme="minorHAnsi"/>
          <w:sz w:val="22"/>
          <w:szCs w:val="22"/>
        </w:rPr>
        <w:lastRenderedPageBreak/>
        <w:t>relying more on community rather than outside support</w:t>
      </w:r>
      <w:r>
        <w:rPr>
          <w:rFonts w:asciiTheme="minorHAnsi" w:hAnsiTheme="minorHAnsi" w:cstheme="minorHAnsi"/>
          <w:sz w:val="22"/>
          <w:szCs w:val="22"/>
        </w:rPr>
        <w:t>s</w:t>
      </w:r>
      <w:r w:rsidRPr="00CC0904">
        <w:rPr>
          <w:rFonts w:asciiTheme="minorHAnsi" w:hAnsiTheme="minorHAnsi" w:cstheme="minorHAnsi"/>
          <w:sz w:val="22"/>
          <w:szCs w:val="22"/>
        </w:rPr>
        <w:t xml:space="preserve"> because we can no longer count on </w:t>
      </w:r>
      <w:r>
        <w:rPr>
          <w:rFonts w:asciiTheme="minorHAnsi" w:hAnsiTheme="minorHAnsi" w:cstheme="minorHAnsi"/>
          <w:sz w:val="22"/>
          <w:szCs w:val="22"/>
        </w:rPr>
        <w:t>them</w:t>
      </w:r>
      <w:r w:rsidRPr="00CC0904">
        <w:rPr>
          <w:rFonts w:asciiTheme="minorHAnsi" w:hAnsiTheme="minorHAnsi" w:cstheme="minorHAnsi"/>
          <w:sz w:val="22"/>
          <w:szCs w:val="22"/>
        </w:rPr>
        <w:t>. This is good</w:t>
      </w:r>
      <w:r>
        <w:rPr>
          <w:rFonts w:asciiTheme="minorHAnsi" w:hAnsiTheme="minorHAnsi" w:cstheme="minorHAnsi"/>
          <w:sz w:val="22"/>
          <w:szCs w:val="22"/>
        </w:rPr>
        <w:t>.</w:t>
      </w:r>
      <w:r>
        <w:rPr>
          <w:rStyle w:val="FootnoteReference"/>
          <w:rFonts w:asciiTheme="minorHAnsi" w:hAnsiTheme="minorHAnsi" w:cstheme="minorHAnsi"/>
          <w:sz w:val="22"/>
          <w:szCs w:val="22"/>
        </w:rPr>
        <w:footnoteReference w:id="58"/>
      </w:r>
    </w:p>
    <w:p w14:paraId="12FB330B" w14:textId="618CF3AF" w:rsidR="008B67F9" w:rsidRDefault="006F6C89" w:rsidP="008B67F9">
      <w:pPr>
        <w:spacing w:after="120" w:line="276" w:lineRule="auto"/>
        <w:rPr>
          <w:rFonts w:asciiTheme="minorHAnsi" w:hAnsiTheme="minorHAnsi" w:cstheme="minorHAnsi"/>
          <w:sz w:val="22"/>
          <w:szCs w:val="22"/>
        </w:rPr>
      </w:pPr>
      <w:r>
        <w:rPr>
          <w:rFonts w:asciiTheme="minorHAnsi" w:hAnsiTheme="minorHAnsi" w:cstheme="minorHAnsi"/>
          <w:sz w:val="22"/>
          <w:szCs w:val="22"/>
        </w:rPr>
        <w:t>This astrologer was speaking to the theme of ‘constructive forms’ and ‘societal transformation’ which also included beneficial outcomes such as a ‘change in the international rhetoric where wealth and what defines wealth is changing’.</w:t>
      </w:r>
      <w:r>
        <w:rPr>
          <w:rStyle w:val="FootnoteReference"/>
          <w:rFonts w:asciiTheme="minorHAnsi" w:hAnsiTheme="minorHAnsi" w:cstheme="minorHAnsi"/>
          <w:sz w:val="22"/>
          <w:szCs w:val="22"/>
        </w:rPr>
        <w:footnoteReference w:id="59"/>
      </w:r>
      <w:r w:rsidR="008B67F9">
        <w:rPr>
          <w:rFonts w:asciiTheme="minorHAnsi" w:hAnsiTheme="minorHAnsi" w:cstheme="minorHAnsi"/>
          <w:sz w:val="22"/>
          <w:szCs w:val="22"/>
        </w:rPr>
        <w:t xml:space="preserve"> </w:t>
      </w:r>
      <w:r w:rsidR="008B67F9">
        <w:rPr>
          <w:rFonts w:asciiTheme="minorHAnsi" w:hAnsiTheme="minorHAnsi" w:cstheme="minorHAnsi"/>
          <w:sz w:val="22"/>
          <w:szCs w:val="22"/>
        </w:rPr>
        <w:t xml:space="preserve">A number of astrologers who were interviewed readily acknowledged what can be termed the ‘traditional and historical significance of Great Conjunctions’ and this would include the possibility of challenging </w:t>
      </w:r>
      <w:r w:rsidR="008B67F9">
        <w:rPr>
          <w:rFonts w:asciiTheme="minorHAnsi" w:hAnsiTheme="minorHAnsi" w:cstheme="minorHAnsi"/>
          <w:sz w:val="22"/>
          <w:szCs w:val="22"/>
        </w:rPr>
        <w:t xml:space="preserve">the current social constructs, but the 2020 event involving an elemental change into the air signs provided their best explanation of why they were more optimistic, more hopeful, and expected any changes in society to be both deep and lasting. As one described it metaphorically:  </w:t>
      </w:r>
    </w:p>
    <w:p w14:paraId="776D5B3C" w14:textId="016931A3" w:rsidR="008B67F9" w:rsidRDefault="008B67F9" w:rsidP="008B67F9">
      <w:pPr>
        <w:spacing w:after="120" w:line="276" w:lineRule="auto"/>
        <w:ind w:left="567"/>
        <w:rPr>
          <w:rFonts w:asciiTheme="minorHAnsi" w:hAnsiTheme="minorHAnsi" w:cstheme="minorHAnsi"/>
          <w:sz w:val="22"/>
          <w:szCs w:val="22"/>
        </w:rPr>
      </w:pPr>
      <w:r w:rsidRPr="008B67F9">
        <w:rPr>
          <w:rFonts w:asciiTheme="minorHAnsi" w:hAnsiTheme="minorHAnsi" w:cstheme="minorHAnsi"/>
          <w:sz w:val="22"/>
          <w:szCs w:val="22"/>
        </w:rPr>
        <w:t xml:space="preserve">Much like the waves of a tsunami </w:t>
      </w:r>
      <w:r>
        <w:rPr>
          <w:rFonts w:asciiTheme="minorHAnsi" w:hAnsiTheme="minorHAnsi" w:cstheme="minorHAnsi"/>
          <w:sz w:val="22"/>
          <w:szCs w:val="22"/>
        </w:rPr>
        <w:t>as compared to</w:t>
      </w:r>
      <w:r w:rsidRPr="008B67F9">
        <w:rPr>
          <w:rFonts w:asciiTheme="minorHAnsi" w:hAnsiTheme="minorHAnsi" w:cstheme="minorHAnsi"/>
          <w:sz w:val="22"/>
          <w:szCs w:val="22"/>
        </w:rPr>
        <w:t xml:space="preserve"> the waves of a windy Saturday morning</w:t>
      </w:r>
      <w:r>
        <w:rPr>
          <w:rFonts w:asciiTheme="minorHAnsi" w:hAnsiTheme="minorHAnsi" w:cstheme="minorHAnsi"/>
          <w:sz w:val="22"/>
          <w:szCs w:val="22"/>
        </w:rPr>
        <w:t xml:space="preserve"> </w:t>
      </w:r>
      <w:r w:rsidRPr="008B67F9">
        <w:rPr>
          <w:rFonts w:asciiTheme="minorHAnsi" w:hAnsiTheme="minorHAnsi" w:cstheme="minorHAnsi"/>
          <w:sz w:val="22"/>
          <w:szCs w:val="22"/>
        </w:rPr>
        <w:t>- the deeper the wave, the slower and longer-lasting the impact. A tsunami wave starts at the ocean floor, at the tectonic plate</w:t>
      </w:r>
      <w:r>
        <w:rPr>
          <w:rFonts w:asciiTheme="minorHAnsi" w:hAnsiTheme="minorHAnsi" w:cstheme="minorHAnsi"/>
          <w:sz w:val="22"/>
          <w:szCs w:val="22"/>
        </w:rPr>
        <w:t xml:space="preserve"> boundary, a</w:t>
      </w:r>
      <w:r w:rsidRPr="008B67F9">
        <w:rPr>
          <w:rFonts w:asciiTheme="minorHAnsi" w:hAnsiTheme="minorHAnsi" w:cstheme="minorHAnsi"/>
          <w:sz w:val="22"/>
          <w:szCs w:val="22"/>
        </w:rPr>
        <w:t xml:space="preserve">nd travels far across the ocean and deep into land. On the contrary, throw a pebble in the ocean, it may make a small ripple. The outer planets are like the tsunami, </w:t>
      </w:r>
      <w:r>
        <w:rPr>
          <w:rFonts w:asciiTheme="minorHAnsi" w:hAnsiTheme="minorHAnsi" w:cstheme="minorHAnsi"/>
          <w:sz w:val="22"/>
          <w:szCs w:val="22"/>
        </w:rPr>
        <w:t>and we are accepting that the smallest pebble (Pluto) now makes the deepest impression</w:t>
      </w:r>
      <w:r w:rsidRPr="008B67F9">
        <w:rPr>
          <w:rFonts w:asciiTheme="minorHAnsi" w:hAnsiTheme="minorHAnsi" w:cstheme="minorHAnsi"/>
          <w:sz w:val="22"/>
          <w:szCs w:val="22"/>
        </w:rPr>
        <w:t>.</w:t>
      </w:r>
      <w:r>
        <w:rPr>
          <w:rFonts w:asciiTheme="minorHAnsi" w:hAnsiTheme="minorHAnsi" w:cstheme="minorHAnsi"/>
          <w:sz w:val="22"/>
          <w:szCs w:val="22"/>
        </w:rPr>
        <w:t xml:space="preserve"> Jupiter-Saturn, for me, means centuries of beneficial times ahead.</w:t>
      </w:r>
      <w:r>
        <w:rPr>
          <w:rStyle w:val="FootnoteReference"/>
          <w:rFonts w:asciiTheme="minorHAnsi" w:hAnsiTheme="minorHAnsi" w:cstheme="minorHAnsi"/>
          <w:sz w:val="22"/>
          <w:szCs w:val="22"/>
        </w:rPr>
        <w:footnoteReference w:id="60"/>
      </w:r>
      <w:r>
        <w:rPr>
          <w:rFonts w:asciiTheme="minorHAnsi" w:hAnsiTheme="minorHAnsi" w:cstheme="minorHAnsi"/>
          <w:sz w:val="22"/>
          <w:szCs w:val="22"/>
        </w:rPr>
        <w:t xml:space="preserve"> </w:t>
      </w:r>
    </w:p>
    <w:p w14:paraId="3BA1DC88" w14:textId="4E92CE10" w:rsidR="00E62CEB" w:rsidRDefault="00397AAF" w:rsidP="00E62CEB">
      <w:pPr>
        <w:spacing w:after="120" w:line="276" w:lineRule="auto"/>
        <w:rPr>
          <w:rFonts w:asciiTheme="minorHAnsi" w:hAnsiTheme="minorHAnsi" w:cstheme="minorHAnsi"/>
          <w:sz w:val="22"/>
          <w:szCs w:val="22"/>
        </w:rPr>
      </w:pPr>
      <w:r>
        <w:rPr>
          <w:rFonts w:asciiTheme="minorHAnsi" w:hAnsiTheme="minorHAnsi" w:cstheme="minorHAnsi"/>
          <w:sz w:val="22"/>
          <w:szCs w:val="22"/>
        </w:rPr>
        <w:t>Not all the rhetoric spoke to completely positive orientations to the Jupiter-Saturn event, and this was due primarily to the triple conjunction in late 2020 which included Pluto. The majority of those interviewed emphasized the uniqueness of this triple conjunction</w:t>
      </w:r>
      <w:r w:rsidR="008926C6">
        <w:rPr>
          <w:rFonts w:asciiTheme="minorHAnsi" w:hAnsiTheme="minorHAnsi" w:cstheme="minorHAnsi"/>
          <w:sz w:val="22"/>
          <w:szCs w:val="22"/>
        </w:rPr>
        <w:t xml:space="preserve"> (+ Pluto)</w:t>
      </w:r>
      <w:r>
        <w:rPr>
          <w:rFonts w:asciiTheme="minorHAnsi" w:hAnsiTheme="minorHAnsi" w:cstheme="minorHAnsi"/>
          <w:sz w:val="22"/>
          <w:szCs w:val="22"/>
        </w:rPr>
        <w:t>, with comments such as ‘the inclusion of Pluto now completely masks any benefic effects of Jupiter, but instead expanding the power and harshness such that hard, societal lessons [are] to be learned, and structures are transformed unequivocally’, and ‘it is the final lessons to be learned as we move fully into the Age of Aquarius’.</w:t>
      </w:r>
      <w:r>
        <w:rPr>
          <w:rStyle w:val="FootnoteReference"/>
          <w:rFonts w:asciiTheme="minorHAnsi" w:hAnsiTheme="minorHAnsi" w:cstheme="minorHAnsi"/>
          <w:sz w:val="22"/>
          <w:szCs w:val="22"/>
        </w:rPr>
        <w:footnoteReference w:id="61"/>
      </w:r>
      <w:r w:rsidR="001021CF">
        <w:rPr>
          <w:rFonts w:asciiTheme="minorHAnsi" w:hAnsiTheme="minorHAnsi" w:cstheme="minorHAnsi"/>
          <w:sz w:val="22"/>
          <w:szCs w:val="22"/>
          <w:vertAlign w:val="superscript"/>
        </w:rPr>
        <w:t xml:space="preserve">, </w:t>
      </w:r>
      <w:r w:rsidR="001021CF">
        <w:rPr>
          <w:rStyle w:val="FootnoteReference"/>
          <w:rFonts w:asciiTheme="minorHAnsi" w:hAnsiTheme="minorHAnsi" w:cstheme="minorHAnsi"/>
          <w:sz w:val="22"/>
          <w:szCs w:val="22"/>
        </w:rPr>
        <w:footnoteReference w:id="62"/>
      </w:r>
      <w:r w:rsidR="001021CF">
        <w:rPr>
          <w:rFonts w:asciiTheme="minorHAnsi" w:hAnsiTheme="minorHAnsi" w:cstheme="minorHAnsi"/>
          <w:sz w:val="22"/>
          <w:szCs w:val="22"/>
          <w:vertAlign w:val="superscript"/>
        </w:rPr>
        <w:t xml:space="preserve"> </w:t>
      </w:r>
    </w:p>
    <w:p w14:paraId="4D19302F" w14:textId="4450C297" w:rsidR="007F6A9C" w:rsidRPr="005E22C0" w:rsidRDefault="007F6A9C" w:rsidP="007F6A9C">
      <w:pPr>
        <w:spacing w:after="120" w:line="276" w:lineRule="auto"/>
        <w:rPr>
          <w:rFonts w:ascii="Calibri" w:hAnsi="Calibri" w:cs="Calibri"/>
          <w:b/>
          <w:bCs/>
          <w:sz w:val="22"/>
          <w:szCs w:val="22"/>
        </w:rPr>
      </w:pPr>
      <w:r w:rsidRPr="00A449DD">
        <w:rPr>
          <w:rFonts w:ascii="Calibri" w:hAnsi="Calibri" w:cs="Calibri"/>
          <w:b/>
          <w:bCs/>
        </w:rPr>
        <w:t>Conclu</w:t>
      </w:r>
      <w:r>
        <w:rPr>
          <w:rFonts w:ascii="Calibri" w:hAnsi="Calibri" w:cs="Calibri"/>
          <w:b/>
          <w:bCs/>
        </w:rPr>
        <w:t>sion</w:t>
      </w:r>
    </w:p>
    <w:p w14:paraId="23FCDCD8" w14:textId="62AEB853" w:rsidR="00ED5AC8" w:rsidRDefault="008070B7" w:rsidP="00ED5AC8">
      <w:pPr>
        <w:pStyle w:val="Salutation"/>
        <w:spacing w:before="0" w:after="120" w:line="276" w:lineRule="auto"/>
        <w:ind w:left="0" w:right="0"/>
        <w:rPr>
          <w:rFonts w:asciiTheme="minorHAnsi" w:hAnsiTheme="minorHAnsi" w:cstheme="minorHAnsi"/>
          <w:color w:val="auto"/>
          <w:sz w:val="22"/>
          <w:szCs w:val="22"/>
        </w:rPr>
      </w:pPr>
      <w:r w:rsidRPr="008070B7">
        <w:rPr>
          <w:rFonts w:asciiTheme="minorHAnsi" w:hAnsiTheme="minorHAnsi" w:cstheme="minorHAnsi"/>
          <w:color w:val="auto"/>
          <w:sz w:val="22"/>
          <w:szCs w:val="22"/>
        </w:rPr>
        <w:t>This paper present</w:t>
      </w:r>
      <w:r>
        <w:rPr>
          <w:rFonts w:asciiTheme="minorHAnsi" w:hAnsiTheme="minorHAnsi" w:cstheme="minorHAnsi"/>
          <w:color w:val="auto"/>
          <w:sz w:val="22"/>
          <w:szCs w:val="22"/>
        </w:rPr>
        <w:t>ed</w:t>
      </w:r>
      <w:r w:rsidRPr="008070B7">
        <w:rPr>
          <w:rFonts w:asciiTheme="minorHAnsi" w:hAnsiTheme="minorHAnsi" w:cstheme="minorHAnsi"/>
          <w:color w:val="auto"/>
          <w:sz w:val="22"/>
          <w:szCs w:val="22"/>
        </w:rPr>
        <w:t xml:space="preserve"> initial results of a study set among astrologers in the world, and so embed</w:t>
      </w:r>
      <w:r>
        <w:rPr>
          <w:rFonts w:asciiTheme="minorHAnsi" w:hAnsiTheme="minorHAnsi" w:cstheme="minorHAnsi"/>
          <w:color w:val="auto"/>
          <w:sz w:val="22"/>
          <w:szCs w:val="22"/>
        </w:rPr>
        <w:t>ded</w:t>
      </w:r>
      <w:r w:rsidRPr="008070B7">
        <w:rPr>
          <w:rFonts w:asciiTheme="minorHAnsi" w:hAnsiTheme="minorHAnsi" w:cstheme="minorHAnsi"/>
          <w:color w:val="auto"/>
          <w:sz w:val="22"/>
          <w:szCs w:val="22"/>
        </w:rPr>
        <w:t xml:space="preserve"> the ordinariness of research within the context of extraordinary times. </w:t>
      </w:r>
      <w:r w:rsidR="00F63B6A" w:rsidRPr="008070B7">
        <w:rPr>
          <w:rFonts w:cs="Calibri"/>
          <w:color w:val="auto"/>
          <w:sz w:val="22"/>
          <w:szCs w:val="22"/>
        </w:rPr>
        <w:t>Th</w:t>
      </w:r>
      <w:r>
        <w:rPr>
          <w:rFonts w:cs="Calibri"/>
          <w:color w:val="auto"/>
          <w:sz w:val="22"/>
          <w:szCs w:val="22"/>
        </w:rPr>
        <w:t>e</w:t>
      </w:r>
      <w:r w:rsidR="00F63B6A" w:rsidRPr="008070B7">
        <w:rPr>
          <w:rFonts w:cs="Calibri"/>
          <w:color w:val="auto"/>
          <w:sz w:val="22"/>
          <w:szCs w:val="22"/>
        </w:rPr>
        <w:t xml:space="preserve"> research explored the question of whether present-day practicing astrologers articulated specific </w:t>
      </w:r>
      <w:r w:rsidR="00F63B6A" w:rsidRPr="00ED5AC8">
        <w:rPr>
          <w:rFonts w:cs="Calibri"/>
          <w:color w:val="auto"/>
          <w:sz w:val="22"/>
          <w:szCs w:val="22"/>
        </w:rPr>
        <w:t>astrological connections to the emergence of the SARS-CoV-2 coronavirus and subsequent COVID-19 worldwide pandemic</w:t>
      </w:r>
      <w:r w:rsidR="00C10022">
        <w:rPr>
          <w:rFonts w:cs="Calibri"/>
          <w:color w:val="auto"/>
          <w:sz w:val="22"/>
          <w:szCs w:val="22"/>
        </w:rPr>
        <w:t xml:space="preserve"> to </w:t>
      </w:r>
      <w:r w:rsidR="00C10022">
        <w:rPr>
          <w:rFonts w:asciiTheme="minorHAnsi" w:hAnsiTheme="minorHAnsi" w:cstheme="minorHAnsi"/>
          <w:color w:val="auto"/>
          <w:sz w:val="22"/>
          <w:szCs w:val="22"/>
        </w:rPr>
        <w:t>the 2020</w:t>
      </w:r>
      <w:r w:rsidR="00C10022" w:rsidRPr="00ED5AC8">
        <w:rPr>
          <w:rFonts w:asciiTheme="minorHAnsi" w:hAnsiTheme="minorHAnsi" w:cstheme="minorHAnsi"/>
          <w:color w:val="auto"/>
          <w:sz w:val="22"/>
          <w:szCs w:val="22"/>
        </w:rPr>
        <w:t xml:space="preserve"> conjunctions</w:t>
      </w:r>
      <w:r w:rsidR="00C10022">
        <w:rPr>
          <w:rFonts w:asciiTheme="minorHAnsi" w:hAnsiTheme="minorHAnsi" w:cstheme="minorHAnsi"/>
          <w:color w:val="auto"/>
          <w:sz w:val="22"/>
          <w:szCs w:val="22"/>
        </w:rPr>
        <w:t xml:space="preserve"> of Saturn-Pluto and the Great Conjunction of Jupiter-Saturn within a three-planet stellium which included Pluto</w:t>
      </w:r>
      <w:r w:rsidR="00F63B6A" w:rsidRPr="00ED5AC8">
        <w:rPr>
          <w:rFonts w:cs="Calibri"/>
          <w:color w:val="auto"/>
          <w:sz w:val="22"/>
          <w:szCs w:val="22"/>
        </w:rPr>
        <w:t xml:space="preserve">. </w:t>
      </w:r>
      <w:r w:rsidR="00F63B6A" w:rsidRPr="00ED5AC8">
        <w:rPr>
          <w:rFonts w:asciiTheme="minorHAnsi" w:hAnsiTheme="minorHAnsi" w:cstheme="minorHAnsi"/>
          <w:color w:val="auto"/>
          <w:sz w:val="22"/>
          <w:szCs w:val="22"/>
        </w:rPr>
        <w:t xml:space="preserve">The unprecedented context, in modern times, of the worldwide reach of the pandemic provided an opportunity. An opportunity to access and assess present-day practicing astrologers’ views </w:t>
      </w:r>
      <w:r w:rsidR="00C10022">
        <w:rPr>
          <w:rFonts w:asciiTheme="minorHAnsi" w:hAnsiTheme="minorHAnsi" w:cstheme="minorHAnsi"/>
          <w:color w:val="auto"/>
          <w:sz w:val="22"/>
          <w:szCs w:val="22"/>
        </w:rPr>
        <w:t>t</w:t>
      </w:r>
      <w:r w:rsidR="00F63B6A" w:rsidRPr="00ED5AC8">
        <w:rPr>
          <w:rFonts w:asciiTheme="minorHAnsi" w:hAnsiTheme="minorHAnsi" w:cstheme="minorHAnsi"/>
          <w:color w:val="auto"/>
          <w:sz w:val="22"/>
          <w:szCs w:val="22"/>
        </w:rPr>
        <w:t xml:space="preserve">o determine if these events were viewed as omens, portents, </w:t>
      </w:r>
      <w:proofErr w:type="gramStart"/>
      <w:r w:rsidR="00F63B6A" w:rsidRPr="00ED5AC8">
        <w:rPr>
          <w:rFonts w:asciiTheme="minorHAnsi" w:hAnsiTheme="minorHAnsi" w:cstheme="minorHAnsi"/>
          <w:color w:val="auto"/>
          <w:sz w:val="22"/>
          <w:szCs w:val="22"/>
        </w:rPr>
        <w:t>indicators</w:t>
      </w:r>
      <w:proofErr w:type="gramEnd"/>
      <w:r w:rsidR="00F63B6A" w:rsidRPr="00ED5AC8">
        <w:rPr>
          <w:rFonts w:asciiTheme="minorHAnsi" w:hAnsiTheme="minorHAnsi" w:cstheme="minorHAnsi"/>
          <w:color w:val="auto"/>
          <w:sz w:val="22"/>
          <w:szCs w:val="22"/>
        </w:rPr>
        <w:t xml:space="preserve"> or symbols of significant world events and/or the advent of widespread socio-political change.</w:t>
      </w:r>
      <w:r w:rsidR="00F63B6A" w:rsidRPr="00ED5AC8">
        <w:rPr>
          <w:rStyle w:val="FootnoteReference"/>
          <w:rFonts w:asciiTheme="minorHAnsi" w:hAnsiTheme="minorHAnsi" w:cstheme="minorHAnsi"/>
          <w:color w:val="auto"/>
          <w:sz w:val="22"/>
          <w:szCs w:val="22"/>
        </w:rPr>
        <w:footnoteReference w:id="63"/>
      </w:r>
      <w:r w:rsidR="00ED5AC8" w:rsidRPr="00ED5AC8">
        <w:rPr>
          <w:rFonts w:asciiTheme="minorHAnsi" w:hAnsiTheme="minorHAnsi" w:cstheme="minorHAnsi"/>
          <w:color w:val="auto"/>
          <w:sz w:val="22"/>
          <w:szCs w:val="22"/>
        </w:rPr>
        <w:t xml:space="preserve"> </w:t>
      </w:r>
    </w:p>
    <w:p w14:paraId="5793F6DA" w14:textId="17F435C2" w:rsidR="00ED5AC8" w:rsidRPr="009628EC" w:rsidRDefault="00ED5AC8" w:rsidP="00ED5AC8">
      <w:pPr>
        <w:pStyle w:val="Salutation"/>
        <w:spacing w:before="0" w:after="120" w:line="276" w:lineRule="auto"/>
        <w:ind w:left="0" w:right="0"/>
        <w:rPr>
          <w:rFonts w:cs="Calibri"/>
          <w:color w:val="auto"/>
          <w:sz w:val="22"/>
          <w:szCs w:val="22"/>
        </w:rPr>
      </w:pPr>
      <w:r w:rsidRPr="00ED5AC8">
        <w:rPr>
          <w:rFonts w:asciiTheme="minorHAnsi" w:hAnsiTheme="minorHAnsi" w:cstheme="minorHAnsi"/>
          <w:color w:val="auto"/>
          <w:sz w:val="22"/>
          <w:szCs w:val="22"/>
        </w:rPr>
        <w:lastRenderedPageBreak/>
        <w:t xml:space="preserve">The research demonstrated that, </w:t>
      </w:r>
      <w:r w:rsidRPr="00ED5AC8">
        <w:rPr>
          <w:rFonts w:cs="Calibri"/>
          <w:color w:val="auto"/>
          <w:sz w:val="22"/>
          <w:szCs w:val="22"/>
        </w:rPr>
        <w:t xml:space="preserve">prior to the COVID-19 disease pandemic, professional astrologers </w:t>
      </w:r>
      <w:r>
        <w:rPr>
          <w:rFonts w:cs="Calibri"/>
          <w:color w:val="auto"/>
          <w:sz w:val="22"/>
          <w:szCs w:val="22"/>
        </w:rPr>
        <w:t>speculated about</w:t>
      </w:r>
      <w:r w:rsidRPr="00ED5AC8">
        <w:rPr>
          <w:rFonts w:cs="Calibri"/>
          <w:color w:val="auto"/>
          <w:sz w:val="22"/>
          <w:szCs w:val="22"/>
        </w:rPr>
        <w:t xml:space="preserve"> what was to be expected in 2020 with the kind and </w:t>
      </w:r>
      <w:r w:rsidRPr="009628EC">
        <w:rPr>
          <w:rFonts w:cs="Calibri"/>
          <w:color w:val="auto"/>
          <w:sz w:val="22"/>
          <w:szCs w:val="22"/>
        </w:rPr>
        <w:t>number of outer planet configurations</w:t>
      </w:r>
      <w:r>
        <w:rPr>
          <w:rFonts w:cs="Calibri"/>
          <w:color w:val="auto"/>
          <w:sz w:val="22"/>
          <w:szCs w:val="22"/>
        </w:rPr>
        <w:t xml:space="preserve"> involved</w:t>
      </w:r>
      <w:r w:rsidRPr="009628EC">
        <w:rPr>
          <w:rFonts w:cs="Calibri"/>
          <w:color w:val="auto"/>
          <w:sz w:val="22"/>
          <w:szCs w:val="22"/>
        </w:rPr>
        <w:t xml:space="preserve">. Quite </w:t>
      </w:r>
      <w:r w:rsidR="00C10022">
        <w:rPr>
          <w:rFonts w:cs="Calibri"/>
          <w:color w:val="auto"/>
          <w:sz w:val="22"/>
          <w:szCs w:val="22"/>
        </w:rPr>
        <w:t>apposite</w:t>
      </w:r>
      <w:r w:rsidRPr="009628EC">
        <w:rPr>
          <w:rFonts w:cs="Calibri"/>
          <w:color w:val="auto"/>
          <w:sz w:val="22"/>
          <w:szCs w:val="22"/>
        </w:rPr>
        <w:t>, vivid if not apocalyptic conceptions of the interrelationships among</w:t>
      </w:r>
      <w:r w:rsidR="00C10022">
        <w:rPr>
          <w:rFonts w:cs="Calibri"/>
          <w:color w:val="auto"/>
          <w:sz w:val="22"/>
          <w:szCs w:val="22"/>
        </w:rPr>
        <w:t xml:space="preserve"> the outer</w:t>
      </w:r>
      <w:r w:rsidRPr="009628EC">
        <w:rPr>
          <w:rFonts w:cs="Calibri"/>
          <w:color w:val="auto"/>
          <w:sz w:val="22"/>
          <w:szCs w:val="22"/>
        </w:rPr>
        <w:t xml:space="preserve"> planets, </w:t>
      </w:r>
      <w:r w:rsidR="00C10022">
        <w:rPr>
          <w:rFonts w:cs="Calibri"/>
          <w:color w:val="auto"/>
          <w:sz w:val="22"/>
          <w:szCs w:val="22"/>
        </w:rPr>
        <w:t xml:space="preserve">their </w:t>
      </w:r>
      <w:r w:rsidRPr="009628EC">
        <w:rPr>
          <w:rFonts w:cs="Calibri"/>
          <w:color w:val="auto"/>
          <w:sz w:val="22"/>
          <w:szCs w:val="22"/>
        </w:rPr>
        <w:t>periodicity,</w:t>
      </w:r>
      <w:r w:rsidR="00C10022">
        <w:rPr>
          <w:rFonts w:cs="Calibri"/>
          <w:color w:val="auto"/>
          <w:sz w:val="22"/>
          <w:szCs w:val="22"/>
        </w:rPr>
        <w:t xml:space="preserve"> and</w:t>
      </w:r>
      <w:r w:rsidRPr="009628EC">
        <w:rPr>
          <w:rFonts w:cs="Calibri"/>
          <w:color w:val="auto"/>
          <w:sz w:val="22"/>
          <w:szCs w:val="22"/>
        </w:rPr>
        <w:t xml:space="preserve"> conjunctions</w:t>
      </w:r>
      <w:r w:rsidR="00C10022">
        <w:rPr>
          <w:rFonts w:cs="Calibri"/>
          <w:color w:val="auto"/>
          <w:sz w:val="22"/>
          <w:szCs w:val="22"/>
        </w:rPr>
        <w:t xml:space="preserve"> </w:t>
      </w:r>
      <w:r w:rsidRPr="009628EC">
        <w:rPr>
          <w:rFonts w:cs="Calibri"/>
          <w:color w:val="auto"/>
          <w:sz w:val="22"/>
          <w:szCs w:val="22"/>
        </w:rPr>
        <w:t xml:space="preserve">were </w:t>
      </w:r>
      <w:r w:rsidR="00C10022">
        <w:rPr>
          <w:rFonts w:cs="Calibri"/>
          <w:color w:val="auto"/>
          <w:sz w:val="22"/>
          <w:szCs w:val="22"/>
        </w:rPr>
        <w:t>found</w:t>
      </w:r>
      <w:r w:rsidRPr="009628EC">
        <w:rPr>
          <w:rFonts w:cs="Calibri"/>
          <w:color w:val="auto"/>
          <w:sz w:val="22"/>
          <w:szCs w:val="22"/>
        </w:rPr>
        <w:t xml:space="preserve"> among t</w:t>
      </w:r>
      <w:r w:rsidR="00C10022">
        <w:rPr>
          <w:rFonts w:cs="Calibri"/>
          <w:color w:val="auto"/>
          <w:sz w:val="22"/>
          <w:szCs w:val="22"/>
        </w:rPr>
        <w:t>he sample of</w:t>
      </w:r>
      <w:r>
        <w:rPr>
          <w:rFonts w:cs="Calibri"/>
          <w:color w:val="auto"/>
          <w:sz w:val="22"/>
          <w:szCs w:val="22"/>
        </w:rPr>
        <w:t xml:space="preserve"> </w:t>
      </w:r>
      <w:r w:rsidRPr="009628EC">
        <w:rPr>
          <w:rFonts w:cs="Calibri"/>
          <w:color w:val="auto"/>
          <w:sz w:val="22"/>
          <w:szCs w:val="22"/>
        </w:rPr>
        <w:t>astrologers</w:t>
      </w:r>
      <w:r w:rsidRPr="00C10022">
        <w:rPr>
          <w:rFonts w:cs="Calibri"/>
          <w:color w:val="auto"/>
          <w:sz w:val="22"/>
          <w:szCs w:val="22"/>
        </w:rPr>
        <w:t xml:space="preserve">. </w:t>
      </w:r>
      <w:r w:rsidR="00C10022" w:rsidRPr="00C10022">
        <w:rPr>
          <w:rFonts w:asciiTheme="minorHAnsi" w:hAnsiTheme="minorHAnsi" w:cstheme="minorHAnsi"/>
          <w:color w:val="auto"/>
          <w:sz w:val="22"/>
          <w:szCs w:val="22"/>
        </w:rPr>
        <w:t xml:space="preserve">The astrologers’ characterization of the global COVID-19 pandemic was stark and unequivocal with respect to </w:t>
      </w:r>
      <w:r w:rsidR="00C10022">
        <w:rPr>
          <w:rFonts w:asciiTheme="minorHAnsi" w:hAnsiTheme="minorHAnsi" w:cstheme="minorHAnsi"/>
          <w:color w:val="auto"/>
          <w:sz w:val="22"/>
          <w:szCs w:val="22"/>
        </w:rPr>
        <w:t xml:space="preserve">the </w:t>
      </w:r>
      <w:r w:rsidR="00C10022" w:rsidRPr="00C10022">
        <w:rPr>
          <w:rFonts w:asciiTheme="minorHAnsi" w:hAnsiTheme="minorHAnsi" w:cstheme="minorHAnsi"/>
          <w:color w:val="auto"/>
          <w:sz w:val="22"/>
          <w:szCs w:val="22"/>
        </w:rPr>
        <w:t xml:space="preserve">Saturn-Pluto </w:t>
      </w:r>
      <w:r w:rsidR="00C10022">
        <w:rPr>
          <w:rFonts w:asciiTheme="minorHAnsi" w:hAnsiTheme="minorHAnsi" w:cstheme="minorHAnsi"/>
          <w:color w:val="auto"/>
          <w:sz w:val="22"/>
          <w:szCs w:val="22"/>
        </w:rPr>
        <w:t xml:space="preserve">conjunction </w:t>
      </w:r>
      <w:r w:rsidR="00C10022" w:rsidRPr="00C10022">
        <w:rPr>
          <w:rFonts w:asciiTheme="minorHAnsi" w:hAnsiTheme="minorHAnsi" w:cstheme="minorHAnsi"/>
          <w:color w:val="auto"/>
          <w:sz w:val="22"/>
          <w:szCs w:val="22"/>
        </w:rPr>
        <w:t>once 2020 arrived</w:t>
      </w:r>
      <w:r w:rsidR="00C10022">
        <w:rPr>
          <w:rFonts w:asciiTheme="minorHAnsi" w:hAnsiTheme="minorHAnsi" w:cstheme="minorHAnsi"/>
          <w:color w:val="auto"/>
          <w:sz w:val="22"/>
          <w:szCs w:val="22"/>
        </w:rPr>
        <w:t xml:space="preserve"> early in 2020, as the alignment had been in orb for about a year prior to the pronouncements of the World Health Organization. It is reasonable to conclude that, without the telescopic discovery of Pluto in 1930, modern astrologers would likely have maintained millennium-scale understandings of the links between Great Conjunctions and the advent of pestilence. By invoking the Saturn-Pluto complex in the context of the Plutonic archetype in recent decades, astrologers now possess a narrative with respect to very long-period world transits which diminishes the relative importance of the 20-year planetary cycles of Jupiter-Saturn. Newer, longer-term outer planet cycles have</w:t>
      </w:r>
      <w:r w:rsidR="00FB2FFA">
        <w:rPr>
          <w:rFonts w:asciiTheme="minorHAnsi" w:hAnsiTheme="minorHAnsi" w:cstheme="minorHAnsi"/>
          <w:color w:val="auto"/>
          <w:sz w:val="22"/>
          <w:szCs w:val="22"/>
        </w:rPr>
        <w:t xml:space="preserve"> been</w:t>
      </w:r>
      <w:r w:rsidR="00C10022">
        <w:rPr>
          <w:rFonts w:asciiTheme="minorHAnsi" w:hAnsiTheme="minorHAnsi" w:cstheme="minorHAnsi"/>
          <w:color w:val="auto"/>
          <w:sz w:val="22"/>
          <w:szCs w:val="22"/>
        </w:rPr>
        <w:t xml:space="preserve"> grafted onto the </w:t>
      </w:r>
      <w:r w:rsidR="00FB2FFA">
        <w:rPr>
          <w:rFonts w:asciiTheme="minorHAnsi" w:hAnsiTheme="minorHAnsi" w:cstheme="minorHAnsi"/>
          <w:color w:val="auto"/>
          <w:sz w:val="22"/>
          <w:szCs w:val="22"/>
        </w:rPr>
        <w:t xml:space="preserve">periodic, cyclic </w:t>
      </w:r>
      <w:r w:rsidR="00C10022">
        <w:rPr>
          <w:rFonts w:asciiTheme="minorHAnsi" w:hAnsiTheme="minorHAnsi" w:cstheme="minorHAnsi"/>
          <w:color w:val="auto"/>
          <w:sz w:val="22"/>
          <w:szCs w:val="22"/>
        </w:rPr>
        <w:t>eternal narrative of Kepler’s trigons and offer an archetypal astrolog</w:t>
      </w:r>
      <w:r w:rsidR="00FB2FFA">
        <w:rPr>
          <w:rFonts w:asciiTheme="minorHAnsi" w:hAnsiTheme="minorHAnsi" w:cstheme="minorHAnsi"/>
          <w:color w:val="auto"/>
          <w:sz w:val="22"/>
          <w:szCs w:val="22"/>
        </w:rPr>
        <w:t>ical narrative which, one day, could seriously threaten the prominence of the traditional Great Conjunction of history.</w:t>
      </w:r>
      <w:r w:rsidR="00ED0685">
        <w:rPr>
          <w:rStyle w:val="FootnoteReference"/>
          <w:rFonts w:asciiTheme="minorHAnsi" w:hAnsiTheme="minorHAnsi" w:cstheme="minorHAnsi"/>
          <w:color w:val="auto"/>
          <w:sz w:val="22"/>
          <w:szCs w:val="22"/>
        </w:rPr>
        <w:footnoteReference w:id="64"/>
      </w:r>
      <w:r w:rsidR="00C10022" w:rsidRPr="00C10022">
        <w:rPr>
          <w:rFonts w:cs="Calibri"/>
          <w:color w:val="auto"/>
          <w:sz w:val="22"/>
          <w:szCs w:val="22"/>
        </w:rPr>
        <w:t xml:space="preserve"> </w:t>
      </w:r>
      <w:r w:rsidRPr="00C10022">
        <w:rPr>
          <w:rFonts w:cs="Calibri"/>
          <w:color w:val="auto"/>
          <w:sz w:val="22"/>
          <w:szCs w:val="22"/>
        </w:rPr>
        <w:t xml:space="preserve">In the wake of its emergence </w:t>
      </w:r>
      <w:r w:rsidRPr="009628EC">
        <w:rPr>
          <w:rFonts w:cs="Calibri"/>
          <w:color w:val="auto"/>
          <w:sz w:val="22"/>
          <w:szCs w:val="22"/>
        </w:rPr>
        <w:t xml:space="preserve">and stubborn lingering in societies all over the world, </w:t>
      </w:r>
      <w:r w:rsidR="00FB2FFA">
        <w:rPr>
          <w:rFonts w:cs="Calibri"/>
          <w:color w:val="auto"/>
          <w:sz w:val="22"/>
          <w:szCs w:val="22"/>
        </w:rPr>
        <w:t>the SARS-CoV-2 novel coronavirus</w:t>
      </w:r>
      <w:r w:rsidRPr="009628EC">
        <w:rPr>
          <w:rFonts w:cs="Calibri"/>
          <w:color w:val="auto"/>
          <w:sz w:val="22"/>
          <w:szCs w:val="22"/>
        </w:rPr>
        <w:t xml:space="preserve"> appears to be on</w:t>
      </w:r>
      <w:r w:rsidR="00FB2FFA">
        <w:rPr>
          <w:rFonts w:cs="Calibri"/>
          <w:color w:val="auto"/>
          <w:sz w:val="22"/>
          <w:szCs w:val="22"/>
        </w:rPr>
        <w:t xml:space="preserve"> the threshold of</w:t>
      </w:r>
      <w:r w:rsidRPr="009628EC">
        <w:rPr>
          <w:rFonts w:cs="Calibri"/>
          <w:color w:val="auto"/>
          <w:sz w:val="22"/>
          <w:szCs w:val="22"/>
        </w:rPr>
        <w:t xml:space="preserve"> </w:t>
      </w:r>
      <w:r w:rsidR="00FB2FFA">
        <w:rPr>
          <w:rFonts w:cs="Calibri"/>
          <w:color w:val="auto"/>
          <w:sz w:val="22"/>
          <w:szCs w:val="22"/>
        </w:rPr>
        <w:t>becoming a</w:t>
      </w:r>
      <w:r w:rsidRPr="009628EC">
        <w:rPr>
          <w:rFonts w:cs="Calibri"/>
          <w:color w:val="auto"/>
          <w:sz w:val="22"/>
          <w:szCs w:val="22"/>
        </w:rPr>
        <w:t xml:space="preserve"> benchmark in </w:t>
      </w:r>
      <w:r w:rsidR="00FB2FFA">
        <w:rPr>
          <w:rFonts w:cs="Calibri"/>
          <w:color w:val="auto"/>
          <w:sz w:val="22"/>
          <w:szCs w:val="22"/>
        </w:rPr>
        <w:t xml:space="preserve">a ‘novel’ </w:t>
      </w:r>
      <w:r>
        <w:rPr>
          <w:rFonts w:cs="Calibri"/>
          <w:color w:val="auto"/>
          <w:sz w:val="22"/>
          <w:szCs w:val="22"/>
        </w:rPr>
        <w:t xml:space="preserve">modern </w:t>
      </w:r>
      <w:r w:rsidRPr="005D1F42">
        <w:rPr>
          <w:rFonts w:cs="Calibri"/>
          <w:color w:val="auto"/>
          <w:sz w:val="22"/>
          <w:szCs w:val="22"/>
        </w:rPr>
        <w:t>conjunction astrology</w:t>
      </w:r>
      <w:r w:rsidRPr="009628EC">
        <w:rPr>
          <w:rFonts w:cs="Calibri"/>
          <w:color w:val="auto"/>
          <w:sz w:val="22"/>
          <w:szCs w:val="22"/>
        </w:rPr>
        <w:t xml:space="preserve">. </w:t>
      </w:r>
    </w:p>
    <w:p w14:paraId="57E29662" w14:textId="77777777" w:rsidR="007F6A9C" w:rsidRPr="00A449DD" w:rsidRDefault="007F6A9C" w:rsidP="007F6A9C">
      <w:pPr>
        <w:spacing w:after="120" w:line="276" w:lineRule="auto"/>
        <w:jc w:val="center"/>
        <w:rPr>
          <w:rFonts w:ascii="Calibri" w:hAnsi="Calibri" w:cs="Calibri"/>
        </w:rPr>
      </w:pPr>
    </w:p>
    <w:p w14:paraId="2AB018D3" w14:textId="77777777" w:rsidR="007F6A9C" w:rsidRPr="00BB070E" w:rsidRDefault="007F6A9C" w:rsidP="007F6A9C">
      <w:pPr>
        <w:spacing w:after="120" w:line="276" w:lineRule="auto"/>
        <w:rPr>
          <w:rFonts w:ascii="Calibri" w:hAnsi="Calibri" w:cs="Calibri"/>
          <w:sz w:val="22"/>
          <w:szCs w:val="22"/>
        </w:rPr>
      </w:pPr>
      <w:r w:rsidRPr="00A449DD">
        <w:rPr>
          <w:rFonts w:ascii="Calibri" w:hAnsi="Calibri" w:cs="Calibri"/>
        </w:rPr>
        <w:br w:type="page"/>
      </w:r>
      <w:r w:rsidRPr="00BB070E">
        <w:rPr>
          <w:rFonts w:ascii="Calibri" w:hAnsi="Calibri" w:cs="Calibri"/>
          <w:b/>
          <w:bCs/>
          <w:sz w:val="22"/>
          <w:szCs w:val="22"/>
          <w:u w:val="single"/>
        </w:rPr>
        <w:lastRenderedPageBreak/>
        <w:t>References</w:t>
      </w:r>
    </w:p>
    <w:p w14:paraId="72D9FBC1" w14:textId="77B9FADD" w:rsidR="007B67A0" w:rsidRDefault="007B67A0" w:rsidP="007F6A9C">
      <w:pPr>
        <w:spacing w:after="120" w:line="276" w:lineRule="auto"/>
        <w:rPr>
          <w:rFonts w:asciiTheme="minorHAnsi" w:hAnsiTheme="minorHAnsi" w:cs="Calibri"/>
          <w:sz w:val="22"/>
          <w:szCs w:val="22"/>
        </w:rPr>
      </w:pPr>
      <w:r w:rsidRPr="007B67A0">
        <w:rPr>
          <w:rFonts w:asciiTheme="minorHAnsi" w:hAnsiTheme="minorHAnsi"/>
          <w:sz w:val="22"/>
          <w:szCs w:val="22"/>
        </w:rPr>
        <w:t xml:space="preserve">Abu </w:t>
      </w:r>
      <w:proofErr w:type="spellStart"/>
      <w:r w:rsidRPr="007B67A0">
        <w:rPr>
          <w:rFonts w:asciiTheme="minorHAnsi" w:hAnsiTheme="minorHAnsi"/>
          <w:sz w:val="22"/>
          <w:szCs w:val="22"/>
        </w:rPr>
        <w:t>Ma'shar</w:t>
      </w:r>
      <w:proofErr w:type="spellEnd"/>
      <w:r w:rsidRPr="007B67A0">
        <w:rPr>
          <w:rFonts w:asciiTheme="minorHAnsi" w:hAnsiTheme="minorHAnsi"/>
          <w:sz w:val="22"/>
          <w:szCs w:val="22"/>
        </w:rPr>
        <w:t xml:space="preserve">, </w:t>
      </w:r>
      <w:r w:rsidRPr="007B67A0">
        <w:rPr>
          <w:rFonts w:asciiTheme="minorHAnsi" w:hAnsiTheme="minorHAnsi"/>
          <w:i/>
          <w:iCs/>
          <w:sz w:val="22"/>
          <w:szCs w:val="22"/>
        </w:rPr>
        <w:t xml:space="preserve">De </w:t>
      </w:r>
      <w:proofErr w:type="spellStart"/>
      <w:r w:rsidRPr="007B67A0">
        <w:rPr>
          <w:rFonts w:asciiTheme="minorHAnsi" w:hAnsiTheme="minorHAnsi"/>
          <w:i/>
          <w:iCs/>
          <w:sz w:val="22"/>
          <w:szCs w:val="22"/>
        </w:rPr>
        <w:t>Magnis</w:t>
      </w:r>
      <w:proofErr w:type="spellEnd"/>
      <w:r w:rsidRPr="007B67A0">
        <w:rPr>
          <w:rFonts w:asciiTheme="minorHAnsi" w:hAnsiTheme="minorHAnsi"/>
          <w:i/>
          <w:iCs/>
          <w:sz w:val="22"/>
          <w:szCs w:val="22"/>
        </w:rPr>
        <w:t xml:space="preserve"> </w:t>
      </w:r>
      <w:proofErr w:type="spellStart"/>
      <w:proofErr w:type="gramStart"/>
      <w:r w:rsidRPr="007B67A0">
        <w:rPr>
          <w:rFonts w:asciiTheme="minorHAnsi" w:hAnsiTheme="minorHAnsi"/>
          <w:i/>
          <w:iCs/>
          <w:sz w:val="22"/>
          <w:szCs w:val="22"/>
        </w:rPr>
        <w:t>Coniunctionibus</w:t>
      </w:r>
      <w:proofErr w:type="spellEnd"/>
      <w:r w:rsidRPr="007B67A0">
        <w:rPr>
          <w:rFonts w:asciiTheme="minorHAnsi" w:hAnsiTheme="minorHAnsi"/>
          <w:sz w:val="22"/>
          <w:szCs w:val="22"/>
        </w:rPr>
        <w:t xml:space="preserve"> ,</w:t>
      </w:r>
      <w:proofErr w:type="gramEnd"/>
      <w:r w:rsidRPr="007B67A0">
        <w:rPr>
          <w:rFonts w:asciiTheme="minorHAnsi" w:hAnsiTheme="minorHAnsi"/>
          <w:sz w:val="22"/>
          <w:szCs w:val="22"/>
        </w:rPr>
        <w:t xml:space="preserve"> ‘On Historical Astrology, The Book of Religions and Dynasties’, trans. by K. Yamamoto and Ch</w:t>
      </w:r>
      <w:r w:rsidRPr="007B67A0">
        <w:rPr>
          <w:rFonts w:asciiTheme="minorHAnsi" w:hAnsiTheme="minorHAnsi" w:cs="Calibri"/>
          <w:sz w:val="22"/>
          <w:szCs w:val="22"/>
        </w:rPr>
        <w:t>arles Burnett (Leiden, 2000).</w:t>
      </w:r>
    </w:p>
    <w:p w14:paraId="059874B2" w14:textId="44C17B39" w:rsidR="00971D86" w:rsidRDefault="00C618B1" w:rsidP="00971D86">
      <w:pPr>
        <w:spacing w:after="120"/>
        <w:rPr>
          <w:rFonts w:asciiTheme="minorHAnsi" w:hAnsiTheme="minorHAnsi"/>
          <w:sz w:val="22"/>
          <w:szCs w:val="22"/>
        </w:rPr>
      </w:pPr>
      <w:r w:rsidRPr="00250B0D">
        <w:rPr>
          <w:rFonts w:asciiTheme="minorHAnsi" w:hAnsiTheme="minorHAnsi"/>
          <w:sz w:val="22"/>
          <w:szCs w:val="22"/>
        </w:rPr>
        <w:t xml:space="preserve">Aston, Margaret, ‘The Fiery Trigon Conjunction: An Elizabethan Astrological Prediction’, </w:t>
      </w:r>
      <w:r w:rsidRPr="00250B0D">
        <w:rPr>
          <w:rFonts w:asciiTheme="minorHAnsi" w:hAnsiTheme="minorHAnsi"/>
          <w:i/>
          <w:iCs/>
          <w:sz w:val="22"/>
          <w:szCs w:val="22"/>
        </w:rPr>
        <w:t xml:space="preserve">ISIS, </w:t>
      </w:r>
      <w:r w:rsidRPr="00250B0D">
        <w:rPr>
          <w:rFonts w:asciiTheme="minorHAnsi" w:hAnsiTheme="minorHAnsi"/>
          <w:sz w:val="22"/>
          <w:szCs w:val="22"/>
        </w:rPr>
        <w:t>61 (2) (1970): 159-187.</w:t>
      </w:r>
    </w:p>
    <w:p w14:paraId="5378D828" w14:textId="643FFB4C" w:rsidR="00EE71F6" w:rsidRDefault="00EE71F6" w:rsidP="00971D86">
      <w:pPr>
        <w:spacing w:after="120" w:line="276" w:lineRule="auto"/>
        <w:rPr>
          <w:rFonts w:asciiTheme="minorHAnsi" w:hAnsiTheme="minorHAnsi"/>
          <w:sz w:val="22"/>
          <w:szCs w:val="22"/>
        </w:rPr>
      </w:pPr>
      <w:proofErr w:type="spellStart"/>
      <w:r w:rsidRPr="00EE71F6">
        <w:rPr>
          <w:rFonts w:asciiTheme="minorHAnsi" w:hAnsiTheme="minorHAnsi"/>
          <w:sz w:val="22"/>
          <w:szCs w:val="22"/>
        </w:rPr>
        <w:t>Aveni</w:t>
      </w:r>
      <w:proofErr w:type="spellEnd"/>
      <w:r w:rsidRPr="00EE71F6">
        <w:rPr>
          <w:rFonts w:asciiTheme="minorHAnsi" w:hAnsiTheme="minorHAnsi"/>
          <w:sz w:val="22"/>
          <w:szCs w:val="22"/>
        </w:rPr>
        <w:t>, Anthony F.</w:t>
      </w:r>
      <w:r>
        <w:rPr>
          <w:rFonts w:asciiTheme="minorHAnsi" w:hAnsiTheme="minorHAnsi"/>
          <w:sz w:val="22"/>
          <w:szCs w:val="22"/>
        </w:rPr>
        <w:t>,</w:t>
      </w:r>
      <w:r w:rsidRPr="00EE71F6">
        <w:rPr>
          <w:rFonts w:asciiTheme="minorHAnsi" w:hAnsiTheme="minorHAnsi"/>
          <w:sz w:val="22"/>
          <w:szCs w:val="22"/>
        </w:rPr>
        <w:t xml:space="preserve"> ‘The Star of Bethlehem: Was it a Celestial Event, a Supernatural Phenomenon, or a Story Made Up by </w:t>
      </w:r>
      <w:proofErr w:type="gramStart"/>
      <w:r w:rsidRPr="00EE71F6">
        <w:rPr>
          <w:rFonts w:asciiTheme="minorHAnsi" w:hAnsiTheme="minorHAnsi"/>
          <w:sz w:val="22"/>
          <w:szCs w:val="22"/>
        </w:rPr>
        <w:t>Matthew?,</w:t>
      </w:r>
      <w:proofErr w:type="gramEnd"/>
      <w:r w:rsidRPr="00EE71F6">
        <w:rPr>
          <w:rFonts w:asciiTheme="minorHAnsi" w:hAnsiTheme="minorHAnsi"/>
          <w:sz w:val="22"/>
          <w:szCs w:val="22"/>
        </w:rPr>
        <w:t xml:space="preserve"> </w:t>
      </w:r>
      <w:proofErr w:type="spellStart"/>
      <w:r w:rsidRPr="00EE71F6">
        <w:rPr>
          <w:rFonts w:asciiTheme="minorHAnsi" w:hAnsiTheme="minorHAnsi"/>
          <w:i/>
          <w:iCs/>
          <w:sz w:val="22"/>
          <w:szCs w:val="22"/>
        </w:rPr>
        <w:t>Archeology</w:t>
      </w:r>
      <w:proofErr w:type="spellEnd"/>
      <w:r w:rsidRPr="00EE71F6">
        <w:rPr>
          <w:rFonts w:asciiTheme="minorHAnsi" w:hAnsiTheme="minorHAnsi"/>
          <w:i/>
          <w:iCs/>
          <w:sz w:val="22"/>
          <w:szCs w:val="22"/>
        </w:rPr>
        <w:t xml:space="preserve"> </w:t>
      </w:r>
      <w:r w:rsidRPr="00EE71F6">
        <w:rPr>
          <w:rFonts w:asciiTheme="minorHAnsi" w:hAnsiTheme="minorHAnsi"/>
          <w:sz w:val="22"/>
          <w:szCs w:val="22"/>
        </w:rPr>
        <w:t xml:space="preserve">51(6), </w:t>
      </w:r>
      <w:proofErr w:type="spellStart"/>
      <w:r w:rsidRPr="00EE71F6">
        <w:rPr>
          <w:rFonts w:asciiTheme="minorHAnsi" w:hAnsiTheme="minorHAnsi"/>
          <w:sz w:val="22"/>
          <w:szCs w:val="22"/>
        </w:rPr>
        <w:t>Archeological</w:t>
      </w:r>
      <w:proofErr w:type="spellEnd"/>
      <w:r w:rsidRPr="00EE71F6">
        <w:rPr>
          <w:rFonts w:asciiTheme="minorHAnsi" w:hAnsiTheme="minorHAnsi"/>
          <w:sz w:val="22"/>
          <w:szCs w:val="22"/>
        </w:rPr>
        <w:t xml:space="preserve"> Institute of America, November</w:t>
      </w:r>
      <w:r>
        <w:rPr>
          <w:rFonts w:asciiTheme="minorHAnsi" w:hAnsiTheme="minorHAnsi"/>
          <w:sz w:val="22"/>
          <w:szCs w:val="22"/>
        </w:rPr>
        <w:t xml:space="preserve"> </w:t>
      </w:r>
      <w:r w:rsidRPr="00EE71F6">
        <w:rPr>
          <w:rFonts w:asciiTheme="minorHAnsi" w:hAnsiTheme="minorHAnsi"/>
          <w:sz w:val="22"/>
          <w:szCs w:val="22"/>
        </w:rPr>
        <w:t>/</w:t>
      </w:r>
      <w:r>
        <w:rPr>
          <w:rFonts w:asciiTheme="minorHAnsi" w:hAnsiTheme="minorHAnsi"/>
          <w:sz w:val="22"/>
          <w:szCs w:val="22"/>
        </w:rPr>
        <w:t xml:space="preserve"> </w:t>
      </w:r>
      <w:r w:rsidRPr="00EE71F6">
        <w:rPr>
          <w:rFonts w:asciiTheme="minorHAnsi" w:hAnsiTheme="minorHAnsi"/>
          <w:sz w:val="22"/>
          <w:szCs w:val="22"/>
        </w:rPr>
        <w:t xml:space="preserve">December 1998, pp. 37. </w:t>
      </w:r>
      <w:hyperlink r:id="rId17" w:history="1">
        <w:r w:rsidRPr="00EE71F6">
          <w:rPr>
            <w:rStyle w:val="Hyperlink"/>
            <w:rFonts w:asciiTheme="minorHAnsi" w:hAnsiTheme="minorHAnsi"/>
            <w:sz w:val="22"/>
            <w:szCs w:val="22"/>
          </w:rPr>
          <w:t>https://www.jstor.org/stable/41771453</w:t>
        </w:r>
      </w:hyperlink>
      <w:r w:rsidRPr="00EE71F6">
        <w:rPr>
          <w:rFonts w:asciiTheme="minorHAnsi" w:hAnsiTheme="minorHAnsi"/>
          <w:sz w:val="22"/>
          <w:szCs w:val="22"/>
        </w:rPr>
        <w:t>,[accessed February 17, 2021].</w:t>
      </w:r>
    </w:p>
    <w:p w14:paraId="51728559" w14:textId="12D4CF83" w:rsidR="00ED0685" w:rsidRPr="00ED0685" w:rsidRDefault="00ED0685" w:rsidP="00ED0685">
      <w:pPr>
        <w:rPr>
          <w:rFonts w:asciiTheme="minorHAnsi" w:hAnsiTheme="minorHAnsi"/>
          <w:sz w:val="22"/>
          <w:szCs w:val="22"/>
        </w:rPr>
      </w:pPr>
      <w:r w:rsidRPr="00250B0D">
        <w:rPr>
          <w:rFonts w:asciiTheme="minorHAnsi" w:hAnsiTheme="minorHAnsi"/>
          <w:sz w:val="22"/>
          <w:szCs w:val="22"/>
        </w:rPr>
        <w:t xml:space="preserve">Bacon, Roger, </w:t>
      </w:r>
      <w:r w:rsidRPr="00250B0D">
        <w:rPr>
          <w:rFonts w:asciiTheme="minorHAnsi" w:hAnsiTheme="minorHAnsi"/>
          <w:i/>
          <w:iCs/>
          <w:sz w:val="22"/>
          <w:szCs w:val="22"/>
        </w:rPr>
        <w:t xml:space="preserve">Opus Majus, </w:t>
      </w:r>
      <w:r w:rsidRPr="00250B0D">
        <w:rPr>
          <w:rFonts w:asciiTheme="minorHAnsi" w:hAnsiTheme="minorHAnsi"/>
          <w:sz w:val="22"/>
          <w:szCs w:val="22"/>
        </w:rPr>
        <w:t>J.H. Bridges (ed.), (Oxford: Clarendon Press 1897 Vol. 1): pp. 263.</w:t>
      </w:r>
    </w:p>
    <w:p w14:paraId="40B52DB8" w14:textId="4987EE32" w:rsidR="007F6A9C" w:rsidRDefault="007F6A9C" w:rsidP="007F6A9C">
      <w:pPr>
        <w:spacing w:after="120" w:line="276" w:lineRule="auto"/>
        <w:rPr>
          <w:rFonts w:ascii="Calibri" w:hAnsi="Calibri" w:cs="Calibri"/>
          <w:sz w:val="22"/>
          <w:szCs w:val="22"/>
        </w:rPr>
      </w:pPr>
      <w:r w:rsidRPr="0063782D">
        <w:rPr>
          <w:rFonts w:ascii="Calibri" w:hAnsi="Calibri" w:cs="Calibri"/>
          <w:sz w:val="22"/>
          <w:szCs w:val="22"/>
        </w:rPr>
        <w:t>Bell, Judith, ‘Doing Your Research Project: A Guide for First-time Researchers in Education, Health and Social Science’ (4</w:t>
      </w:r>
      <w:r w:rsidRPr="0063782D">
        <w:rPr>
          <w:rFonts w:ascii="Calibri" w:hAnsi="Calibri" w:cs="Calibri"/>
          <w:sz w:val="22"/>
          <w:szCs w:val="22"/>
          <w:vertAlign w:val="superscript"/>
        </w:rPr>
        <w:t>th</w:t>
      </w:r>
      <w:r w:rsidRPr="0063782D">
        <w:rPr>
          <w:rFonts w:ascii="Calibri" w:hAnsi="Calibri" w:cs="Calibri"/>
          <w:sz w:val="22"/>
          <w:szCs w:val="22"/>
        </w:rPr>
        <w:t xml:space="preserve"> ed.), (London, UK: Open University Press, 2005).</w:t>
      </w:r>
    </w:p>
    <w:p w14:paraId="7EC9D3B2" w14:textId="01E4A858" w:rsidR="00C618B1" w:rsidRDefault="00C618B1" w:rsidP="00C618B1">
      <w:pPr>
        <w:spacing w:after="160" w:line="259" w:lineRule="auto"/>
        <w:rPr>
          <w:rFonts w:asciiTheme="minorHAnsi" w:hAnsiTheme="minorHAnsi"/>
          <w:sz w:val="22"/>
          <w:szCs w:val="22"/>
        </w:rPr>
      </w:pPr>
      <w:r w:rsidRPr="00250B0D">
        <w:rPr>
          <w:rFonts w:asciiTheme="minorHAnsi" w:hAnsiTheme="minorHAnsi"/>
          <w:sz w:val="22"/>
          <w:szCs w:val="22"/>
        </w:rPr>
        <w:t xml:space="preserve">Brady, Bernadette, ‘The Star of Bethlehem and Luke’s Shepherds: </w:t>
      </w:r>
      <w:proofErr w:type="gramStart"/>
      <w:r w:rsidRPr="00250B0D">
        <w:rPr>
          <w:rFonts w:asciiTheme="minorHAnsi" w:hAnsiTheme="minorHAnsi"/>
          <w:sz w:val="22"/>
          <w:szCs w:val="22"/>
        </w:rPr>
        <w:t>an</w:t>
      </w:r>
      <w:proofErr w:type="gramEnd"/>
      <w:r w:rsidRPr="00250B0D">
        <w:rPr>
          <w:rFonts w:asciiTheme="minorHAnsi" w:hAnsiTheme="minorHAnsi"/>
          <w:sz w:val="22"/>
          <w:szCs w:val="22"/>
        </w:rPr>
        <w:t xml:space="preserve"> Exploration of the Astrological Features of the Two Nativity Stories, Ivan </w:t>
      </w:r>
      <w:proofErr w:type="spellStart"/>
      <w:r w:rsidRPr="00250B0D">
        <w:rPr>
          <w:rFonts w:asciiTheme="minorHAnsi" w:hAnsiTheme="minorHAnsi"/>
          <w:sz w:val="22"/>
          <w:szCs w:val="22"/>
        </w:rPr>
        <w:t>Sprajc</w:t>
      </w:r>
      <w:proofErr w:type="spellEnd"/>
      <w:r w:rsidRPr="00250B0D">
        <w:rPr>
          <w:rFonts w:asciiTheme="minorHAnsi" w:hAnsiTheme="minorHAnsi"/>
          <w:sz w:val="22"/>
          <w:szCs w:val="22"/>
        </w:rPr>
        <w:t xml:space="preserve"> and Peter </w:t>
      </w:r>
      <w:proofErr w:type="spellStart"/>
      <w:r w:rsidRPr="00250B0D">
        <w:rPr>
          <w:rFonts w:asciiTheme="minorHAnsi" w:hAnsiTheme="minorHAnsi"/>
          <w:sz w:val="22"/>
          <w:szCs w:val="22"/>
        </w:rPr>
        <w:t>Pehani</w:t>
      </w:r>
      <w:proofErr w:type="spellEnd"/>
      <w:r w:rsidRPr="00250B0D">
        <w:rPr>
          <w:rFonts w:asciiTheme="minorHAnsi" w:hAnsiTheme="minorHAnsi"/>
          <w:sz w:val="22"/>
          <w:szCs w:val="22"/>
        </w:rPr>
        <w:t xml:space="preserve"> (eds.). </w:t>
      </w:r>
      <w:r w:rsidRPr="00250B0D">
        <w:rPr>
          <w:rFonts w:asciiTheme="minorHAnsi" w:hAnsiTheme="minorHAnsi"/>
          <w:i/>
          <w:iCs/>
          <w:sz w:val="22"/>
          <w:szCs w:val="22"/>
        </w:rPr>
        <w:t>Ancient Cosmologies and Modern Prophets</w:t>
      </w:r>
      <w:r w:rsidRPr="00250B0D">
        <w:rPr>
          <w:rFonts w:asciiTheme="minorHAnsi" w:hAnsiTheme="minorHAnsi"/>
          <w:sz w:val="22"/>
          <w:szCs w:val="22"/>
        </w:rPr>
        <w:t>, (Proceedings of the 20</w:t>
      </w:r>
      <w:r w:rsidRPr="00250B0D">
        <w:rPr>
          <w:rFonts w:asciiTheme="minorHAnsi" w:hAnsiTheme="minorHAnsi"/>
          <w:sz w:val="22"/>
          <w:szCs w:val="22"/>
          <w:vertAlign w:val="superscript"/>
        </w:rPr>
        <w:t>th</w:t>
      </w:r>
      <w:r w:rsidRPr="00250B0D">
        <w:rPr>
          <w:rFonts w:asciiTheme="minorHAnsi" w:hAnsiTheme="minorHAnsi"/>
          <w:sz w:val="22"/>
          <w:szCs w:val="22"/>
        </w:rPr>
        <w:t xml:space="preserve"> Conference of the European Society for Astronomy in Culture, Slovene Anthropological Society, </w:t>
      </w:r>
      <w:proofErr w:type="spellStart"/>
      <w:r w:rsidRPr="00250B0D">
        <w:rPr>
          <w:rFonts w:asciiTheme="minorHAnsi" w:hAnsiTheme="minorHAnsi"/>
          <w:sz w:val="22"/>
          <w:szCs w:val="22"/>
        </w:rPr>
        <w:t>Ljubljano</w:t>
      </w:r>
      <w:proofErr w:type="spellEnd"/>
      <w:r w:rsidRPr="00250B0D">
        <w:rPr>
          <w:rFonts w:asciiTheme="minorHAnsi" w:hAnsiTheme="minorHAnsi"/>
          <w:sz w:val="22"/>
          <w:szCs w:val="22"/>
        </w:rPr>
        <w:t>, 2013): 443-456.</w:t>
      </w:r>
    </w:p>
    <w:p w14:paraId="3C1AE53A" w14:textId="0A045577" w:rsidR="00C618B1" w:rsidRPr="00C618B1" w:rsidRDefault="00C618B1" w:rsidP="00BA4BFB">
      <w:pPr>
        <w:spacing w:after="120"/>
        <w:rPr>
          <w:rFonts w:asciiTheme="minorHAnsi" w:hAnsiTheme="minorHAnsi"/>
          <w:sz w:val="22"/>
          <w:szCs w:val="22"/>
        </w:rPr>
      </w:pPr>
      <w:r w:rsidRPr="00250B0D">
        <w:rPr>
          <w:rFonts w:asciiTheme="minorHAnsi" w:hAnsiTheme="minorHAnsi"/>
          <w:sz w:val="22"/>
          <w:szCs w:val="22"/>
        </w:rPr>
        <w:t xml:space="preserve">Burke-Gaffney SJ, W., ‘Kepler and the Star of Bethlehem’, </w:t>
      </w:r>
      <w:r w:rsidRPr="00250B0D">
        <w:rPr>
          <w:rFonts w:asciiTheme="minorHAnsi" w:hAnsiTheme="minorHAnsi"/>
          <w:i/>
          <w:iCs/>
          <w:sz w:val="22"/>
          <w:szCs w:val="22"/>
        </w:rPr>
        <w:t xml:space="preserve">Journal of the Royal Astronomical Society of Canada, </w:t>
      </w:r>
      <w:r w:rsidRPr="00250B0D">
        <w:rPr>
          <w:rFonts w:asciiTheme="minorHAnsi" w:hAnsiTheme="minorHAnsi"/>
          <w:sz w:val="22"/>
          <w:szCs w:val="22"/>
        </w:rPr>
        <w:t>31 (1937): 417-425.</w:t>
      </w:r>
    </w:p>
    <w:p w14:paraId="7EBFE2BC" w14:textId="6DD246FB" w:rsidR="00975DD9" w:rsidRDefault="00975DD9" w:rsidP="00BA4BFB">
      <w:pPr>
        <w:spacing w:after="120" w:line="276" w:lineRule="auto"/>
        <w:rPr>
          <w:rFonts w:asciiTheme="minorHAnsi" w:hAnsiTheme="minorHAnsi"/>
          <w:sz w:val="22"/>
          <w:szCs w:val="22"/>
        </w:rPr>
      </w:pPr>
      <w:r w:rsidRPr="00975DD9">
        <w:rPr>
          <w:rFonts w:asciiTheme="minorHAnsi" w:hAnsiTheme="minorHAnsi"/>
          <w:sz w:val="22"/>
          <w:szCs w:val="22"/>
        </w:rPr>
        <w:t>Butler,</w:t>
      </w:r>
      <w:r w:rsidR="00AD5D6E">
        <w:rPr>
          <w:rFonts w:asciiTheme="minorHAnsi" w:hAnsiTheme="minorHAnsi"/>
          <w:sz w:val="22"/>
          <w:szCs w:val="22"/>
        </w:rPr>
        <w:t xml:space="preserve"> </w:t>
      </w:r>
      <w:proofErr w:type="spellStart"/>
      <w:r w:rsidR="00AD5D6E" w:rsidRPr="00975DD9">
        <w:rPr>
          <w:rFonts w:asciiTheme="minorHAnsi" w:hAnsiTheme="minorHAnsi"/>
          <w:sz w:val="22"/>
          <w:szCs w:val="22"/>
        </w:rPr>
        <w:t>Renn</w:t>
      </w:r>
      <w:proofErr w:type="spellEnd"/>
      <w:r w:rsidR="00AD5D6E">
        <w:rPr>
          <w:rFonts w:asciiTheme="minorHAnsi" w:hAnsiTheme="minorHAnsi"/>
          <w:sz w:val="22"/>
          <w:szCs w:val="22"/>
        </w:rPr>
        <w:t>,</w:t>
      </w:r>
      <w:r w:rsidRPr="00975DD9">
        <w:rPr>
          <w:rFonts w:asciiTheme="minorHAnsi" w:hAnsiTheme="minorHAnsi"/>
          <w:sz w:val="22"/>
          <w:szCs w:val="22"/>
        </w:rPr>
        <w:t xml:space="preserve"> </w:t>
      </w:r>
      <w:r w:rsidRPr="00975DD9">
        <w:rPr>
          <w:rFonts w:asciiTheme="minorHAnsi" w:hAnsiTheme="minorHAnsi"/>
          <w:i/>
          <w:iCs/>
          <w:sz w:val="22"/>
          <w:szCs w:val="22"/>
        </w:rPr>
        <w:t xml:space="preserve">The Archetypal Universe: Astrological Patterns in Human Culture, Thought, Emotion and Dreams, </w:t>
      </w:r>
      <w:r w:rsidRPr="00975DD9">
        <w:rPr>
          <w:rFonts w:asciiTheme="minorHAnsi" w:hAnsiTheme="minorHAnsi"/>
          <w:sz w:val="22"/>
          <w:szCs w:val="22"/>
        </w:rPr>
        <w:t xml:space="preserve">(Bolton, ON Canada: CreateSpace), </w:t>
      </w:r>
      <w:r>
        <w:rPr>
          <w:rFonts w:asciiTheme="minorHAnsi" w:hAnsiTheme="minorHAnsi"/>
          <w:sz w:val="22"/>
          <w:szCs w:val="22"/>
        </w:rPr>
        <w:t>368 pp.</w:t>
      </w:r>
    </w:p>
    <w:p w14:paraId="36F9ED6A" w14:textId="564628B2" w:rsidR="00BA4BFB" w:rsidRDefault="00BA4BFB" w:rsidP="00BA4BFB">
      <w:pPr>
        <w:spacing w:after="120" w:line="276" w:lineRule="auto"/>
        <w:rPr>
          <w:rFonts w:asciiTheme="minorHAnsi" w:hAnsiTheme="minorHAnsi" w:cstheme="minorHAnsi"/>
          <w:sz w:val="22"/>
          <w:szCs w:val="22"/>
        </w:rPr>
      </w:pPr>
      <w:r w:rsidRPr="00BA4BFB">
        <w:rPr>
          <w:rFonts w:asciiTheme="minorHAnsi" w:hAnsiTheme="minorHAnsi" w:cstheme="minorHAnsi"/>
          <w:sz w:val="22"/>
          <w:szCs w:val="22"/>
        </w:rPr>
        <w:t>Campion,</w:t>
      </w:r>
      <w:r w:rsidRPr="00BA4BFB">
        <w:rPr>
          <w:rFonts w:asciiTheme="minorHAnsi" w:hAnsiTheme="minorHAnsi" w:cstheme="minorHAnsi"/>
          <w:sz w:val="22"/>
          <w:szCs w:val="22"/>
        </w:rPr>
        <w:t xml:space="preserve"> </w:t>
      </w:r>
      <w:r w:rsidRPr="00BA4BFB">
        <w:rPr>
          <w:rFonts w:asciiTheme="minorHAnsi" w:hAnsiTheme="minorHAnsi" w:cstheme="minorHAnsi"/>
          <w:sz w:val="22"/>
          <w:szCs w:val="22"/>
        </w:rPr>
        <w:t>Nicholas</w:t>
      </w:r>
      <w:r>
        <w:rPr>
          <w:rFonts w:asciiTheme="minorHAnsi" w:hAnsiTheme="minorHAnsi" w:cstheme="minorHAnsi"/>
          <w:sz w:val="22"/>
          <w:szCs w:val="22"/>
        </w:rPr>
        <w:t>,</w:t>
      </w:r>
      <w:r w:rsidRPr="00BA4BFB">
        <w:rPr>
          <w:rFonts w:asciiTheme="minorHAnsi" w:hAnsiTheme="minorHAnsi" w:cstheme="minorHAnsi"/>
          <w:sz w:val="22"/>
          <w:szCs w:val="22"/>
        </w:rPr>
        <w:t xml:space="preserve"> </w:t>
      </w:r>
      <w:r w:rsidRPr="00BA4BFB">
        <w:rPr>
          <w:rFonts w:asciiTheme="minorHAnsi" w:hAnsiTheme="minorHAnsi" w:cstheme="minorHAnsi"/>
          <w:i/>
          <w:iCs/>
          <w:sz w:val="22"/>
          <w:szCs w:val="22"/>
        </w:rPr>
        <w:t xml:space="preserve">A History of Western Astrology (Volume II): The Medieval and Modern Worlds, </w:t>
      </w:r>
      <w:r w:rsidRPr="00BA4BFB">
        <w:rPr>
          <w:rFonts w:asciiTheme="minorHAnsi" w:hAnsiTheme="minorHAnsi" w:cstheme="minorHAnsi"/>
          <w:sz w:val="22"/>
          <w:szCs w:val="22"/>
        </w:rPr>
        <w:t>(London: Bloomsbury 2009)</w:t>
      </w:r>
      <w:r w:rsidR="00AE41BB">
        <w:rPr>
          <w:rFonts w:asciiTheme="minorHAnsi" w:hAnsiTheme="minorHAnsi" w:cstheme="minorHAnsi"/>
          <w:sz w:val="22"/>
          <w:szCs w:val="22"/>
        </w:rPr>
        <w:t>, 371 pp</w:t>
      </w:r>
      <w:r w:rsidRPr="00BA4BFB">
        <w:rPr>
          <w:rFonts w:asciiTheme="minorHAnsi" w:hAnsiTheme="minorHAnsi" w:cstheme="minorHAnsi"/>
          <w:sz w:val="22"/>
          <w:szCs w:val="22"/>
        </w:rPr>
        <w:t>.</w:t>
      </w:r>
    </w:p>
    <w:p w14:paraId="6F4250C0" w14:textId="7458150B" w:rsidR="00515E68" w:rsidRPr="00515E68" w:rsidRDefault="00515E68" w:rsidP="00515E68">
      <w:pPr>
        <w:autoSpaceDE w:val="0"/>
        <w:autoSpaceDN w:val="0"/>
        <w:adjustRightInd w:val="0"/>
        <w:spacing w:after="120"/>
        <w:rPr>
          <w:rFonts w:asciiTheme="minorHAnsi" w:hAnsiTheme="minorHAnsi" w:cstheme="minorHAnsi"/>
          <w:sz w:val="22"/>
          <w:szCs w:val="22"/>
        </w:rPr>
      </w:pPr>
      <w:r w:rsidRPr="00515E68">
        <w:rPr>
          <w:rFonts w:asciiTheme="minorHAnsi" w:hAnsiTheme="minorHAnsi" w:cstheme="minorHAnsi"/>
          <w:sz w:val="22"/>
          <w:szCs w:val="22"/>
        </w:rPr>
        <w:t xml:space="preserve">Nicholas, Campion, ‘The Shock of the New: The Origin of the Age of Aquarius and the 2012 Phenomenon, </w:t>
      </w:r>
      <w:r w:rsidRPr="00515E68">
        <w:rPr>
          <w:rFonts w:asciiTheme="minorHAnsi" w:hAnsiTheme="minorHAnsi" w:cstheme="minorHAnsi"/>
          <w:i/>
          <w:iCs/>
          <w:sz w:val="22"/>
          <w:szCs w:val="22"/>
        </w:rPr>
        <w:t xml:space="preserve">Culture and Cosmos, </w:t>
      </w:r>
      <w:r w:rsidRPr="00515E68">
        <w:rPr>
          <w:rFonts w:asciiTheme="minorHAnsi" w:hAnsiTheme="minorHAnsi" w:cstheme="minorHAnsi"/>
          <w:sz w:val="22"/>
          <w:szCs w:val="22"/>
        </w:rPr>
        <w:t>15 (1) (Lampeter: Sophia Centre Press 2011): 17-27.</w:t>
      </w:r>
    </w:p>
    <w:p w14:paraId="02B557AA" w14:textId="638180E3" w:rsidR="00F043B8" w:rsidRPr="00F043B8" w:rsidRDefault="00F043B8" w:rsidP="00BA4BFB">
      <w:pPr>
        <w:spacing w:after="120" w:line="276" w:lineRule="auto"/>
        <w:rPr>
          <w:rFonts w:asciiTheme="minorHAnsi" w:hAnsiTheme="minorHAnsi" w:cstheme="minorHAnsi"/>
          <w:sz w:val="22"/>
          <w:szCs w:val="22"/>
        </w:rPr>
      </w:pPr>
      <w:proofErr w:type="spellStart"/>
      <w:r w:rsidRPr="00F043B8">
        <w:rPr>
          <w:rFonts w:asciiTheme="minorHAnsi" w:hAnsiTheme="minorHAnsi" w:cstheme="minorHAnsi"/>
          <w:sz w:val="22"/>
          <w:szCs w:val="22"/>
        </w:rPr>
        <w:t>Cresswell</w:t>
      </w:r>
      <w:proofErr w:type="spellEnd"/>
      <w:r w:rsidRPr="00F043B8">
        <w:rPr>
          <w:rFonts w:asciiTheme="minorHAnsi" w:hAnsiTheme="minorHAnsi" w:cstheme="minorHAnsi"/>
          <w:sz w:val="22"/>
          <w:szCs w:val="22"/>
        </w:rPr>
        <w:t>,</w:t>
      </w:r>
      <w:r>
        <w:rPr>
          <w:rFonts w:asciiTheme="minorHAnsi" w:hAnsiTheme="minorHAnsi" w:cstheme="minorHAnsi"/>
          <w:sz w:val="22"/>
          <w:szCs w:val="22"/>
        </w:rPr>
        <w:t xml:space="preserve"> </w:t>
      </w:r>
      <w:r w:rsidRPr="00F043B8">
        <w:rPr>
          <w:rFonts w:asciiTheme="minorHAnsi" w:hAnsiTheme="minorHAnsi" w:cstheme="minorHAnsi"/>
          <w:sz w:val="22"/>
          <w:szCs w:val="22"/>
        </w:rPr>
        <w:t>John</w:t>
      </w:r>
      <w:r>
        <w:rPr>
          <w:rFonts w:asciiTheme="minorHAnsi" w:hAnsiTheme="minorHAnsi" w:cstheme="minorHAnsi"/>
          <w:sz w:val="22"/>
          <w:szCs w:val="22"/>
        </w:rPr>
        <w:t xml:space="preserve"> W.,</w:t>
      </w:r>
      <w:r w:rsidRPr="00F043B8">
        <w:rPr>
          <w:rFonts w:asciiTheme="minorHAnsi" w:hAnsiTheme="minorHAnsi" w:cstheme="minorHAnsi"/>
          <w:sz w:val="22"/>
          <w:szCs w:val="22"/>
        </w:rPr>
        <w:t xml:space="preserve"> ‘Mapping the Field of Mixed Methods Research’, </w:t>
      </w:r>
      <w:r w:rsidRPr="00F043B8">
        <w:rPr>
          <w:rFonts w:asciiTheme="minorHAnsi" w:hAnsiTheme="minorHAnsi" w:cstheme="minorHAnsi"/>
          <w:i/>
          <w:iCs/>
          <w:sz w:val="22"/>
          <w:szCs w:val="22"/>
        </w:rPr>
        <w:t xml:space="preserve">Journal of Mixed Methods Research, </w:t>
      </w:r>
      <w:r w:rsidRPr="00F043B8">
        <w:rPr>
          <w:rFonts w:asciiTheme="minorHAnsi" w:hAnsiTheme="minorHAnsi" w:cstheme="minorHAnsi"/>
          <w:sz w:val="22"/>
          <w:szCs w:val="22"/>
        </w:rPr>
        <w:t>3 (2) (April 2009)</w:t>
      </w:r>
      <w:r>
        <w:rPr>
          <w:rFonts w:asciiTheme="minorHAnsi" w:hAnsiTheme="minorHAnsi" w:cstheme="minorHAnsi"/>
          <w:sz w:val="22"/>
          <w:szCs w:val="22"/>
        </w:rPr>
        <w:t>.</w:t>
      </w:r>
    </w:p>
    <w:p w14:paraId="3B9173FC" w14:textId="7EE2ACDE" w:rsidR="00AE529D" w:rsidRPr="00AD5D6E" w:rsidRDefault="00AE529D" w:rsidP="00AE529D">
      <w:pPr>
        <w:rPr>
          <w:rFonts w:asciiTheme="minorHAnsi" w:hAnsiTheme="minorHAnsi" w:cstheme="minorHAnsi"/>
          <w:sz w:val="22"/>
          <w:szCs w:val="22"/>
        </w:rPr>
      </w:pPr>
      <w:r w:rsidRPr="00AD5D6E">
        <w:rPr>
          <w:rFonts w:asciiTheme="minorHAnsi" w:hAnsiTheme="minorHAnsi" w:cstheme="minorHAnsi"/>
          <w:sz w:val="22"/>
          <w:szCs w:val="22"/>
        </w:rPr>
        <w:t xml:space="preserve">Dykes, Benjamin N. (ed.), </w:t>
      </w:r>
      <w:r w:rsidRPr="00AD5D6E">
        <w:rPr>
          <w:rFonts w:asciiTheme="minorHAnsi" w:hAnsiTheme="minorHAnsi" w:cstheme="minorHAnsi"/>
          <w:i/>
          <w:iCs/>
          <w:sz w:val="22"/>
          <w:szCs w:val="22"/>
        </w:rPr>
        <w:t xml:space="preserve">The Astrology of </w:t>
      </w:r>
      <w:proofErr w:type="spellStart"/>
      <w:r w:rsidRPr="00AD5D6E">
        <w:rPr>
          <w:rFonts w:asciiTheme="minorHAnsi" w:hAnsiTheme="minorHAnsi" w:cstheme="minorHAnsi"/>
          <w:i/>
          <w:iCs/>
          <w:sz w:val="22"/>
          <w:szCs w:val="22"/>
        </w:rPr>
        <w:t>Sahl</w:t>
      </w:r>
      <w:proofErr w:type="spellEnd"/>
      <w:r w:rsidRPr="00AD5D6E">
        <w:rPr>
          <w:rFonts w:asciiTheme="minorHAnsi" w:hAnsiTheme="minorHAnsi" w:cstheme="minorHAnsi"/>
          <w:i/>
          <w:iCs/>
          <w:sz w:val="22"/>
          <w:szCs w:val="22"/>
        </w:rPr>
        <w:t xml:space="preserve"> B. </w:t>
      </w:r>
      <w:proofErr w:type="spellStart"/>
      <w:r w:rsidRPr="00AD5D6E">
        <w:rPr>
          <w:rFonts w:asciiTheme="minorHAnsi" w:hAnsiTheme="minorHAnsi" w:cstheme="minorHAnsi"/>
          <w:i/>
          <w:iCs/>
          <w:sz w:val="22"/>
          <w:szCs w:val="22"/>
        </w:rPr>
        <w:t>Bishr</w:t>
      </w:r>
      <w:proofErr w:type="spellEnd"/>
      <w:r w:rsidRPr="00AD5D6E">
        <w:rPr>
          <w:rFonts w:asciiTheme="minorHAnsi" w:hAnsiTheme="minorHAnsi" w:cstheme="minorHAnsi"/>
          <w:i/>
          <w:iCs/>
          <w:sz w:val="22"/>
          <w:szCs w:val="22"/>
        </w:rPr>
        <w:t xml:space="preserve">, Volume 1: Principles, Elections, Questions, Nativities, </w:t>
      </w:r>
      <w:r w:rsidRPr="00AD5D6E">
        <w:rPr>
          <w:rFonts w:asciiTheme="minorHAnsi" w:hAnsiTheme="minorHAnsi" w:cstheme="minorHAnsi"/>
          <w:sz w:val="22"/>
          <w:szCs w:val="22"/>
        </w:rPr>
        <w:t xml:space="preserve">trans. by Benjamin N. Dykes (Minneapolis, MN: The </w:t>
      </w:r>
      <w:proofErr w:type="spellStart"/>
      <w:r w:rsidRPr="00AD5D6E">
        <w:rPr>
          <w:rFonts w:asciiTheme="minorHAnsi" w:hAnsiTheme="minorHAnsi" w:cstheme="minorHAnsi"/>
          <w:sz w:val="22"/>
          <w:szCs w:val="22"/>
        </w:rPr>
        <w:t>Cazimi</w:t>
      </w:r>
      <w:proofErr w:type="spellEnd"/>
      <w:r w:rsidRPr="00AD5D6E">
        <w:rPr>
          <w:rFonts w:asciiTheme="minorHAnsi" w:hAnsiTheme="minorHAnsi" w:cstheme="minorHAnsi"/>
          <w:sz w:val="22"/>
          <w:szCs w:val="22"/>
        </w:rPr>
        <w:t xml:space="preserve"> Press, 2019).</w:t>
      </w:r>
    </w:p>
    <w:p w14:paraId="590EC80B" w14:textId="77777777" w:rsidR="00AD5D6E" w:rsidRPr="00AE529D" w:rsidRDefault="00AD5D6E" w:rsidP="00AE529D">
      <w:pPr>
        <w:rPr>
          <w:sz w:val="20"/>
          <w:szCs w:val="20"/>
        </w:rPr>
      </w:pPr>
    </w:p>
    <w:p w14:paraId="2399DD0E" w14:textId="58432DC7" w:rsidR="007F6A9C" w:rsidRDefault="007F6A9C" w:rsidP="007F6A9C">
      <w:pPr>
        <w:spacing w:after="120" w:line="276" w:lineRule="auto"/>
        <w:rPr>
          <w:rFonts w:ascii="Calibri" w:hAnsi="Calibri" w:cs="Calibri"/>
          <w:sz w:val="22"/>
          <w:szCs w:val="22"/>
        </w:rPr>
      </w:pPr>
      <w:r w:rsidRPr="0063782D">
        <w:rPr>
          <w:rFonts w:ascii="Calibri" w:hAnsi="Calibri" w:cs="Calibri"/>
          <w:sz w:val="22"/>
          <w:szCs w:val="22"/>
        </w:rPr>
        <w:t xml:space="preserve">Emmerich, Nathan, ‘Reframing Research Ethics: Towards a Professional Ethics for the Social Sciences’, </w:t>
      </w:r>
      <w:r w:rsidRPr="0063782D">
        <w:rPr>
          <w:rFonts w:ascii="Calibri" w:hAnsi="Calibri" w:cs="Calibri"/>
          <w:i/>
          <w:iCs/>
          <w:sz w:val="22"/>
          <w:szCs w:val="22"/>
        </w:rPr>
        <w:t xml:space="preserve">Sociological Research Online, </w:t>
      </w:r>
      <w:r w:rsidRPr="0063782D">
        <w:rPr>
          <w:rFonts w:ascii="Calibri" w:hAnsi="Calibri" w:cs="Calibri"/>
          <w:sz w:val="22"/>
          <w:szCs w:val="22"/>
        </w:rPr>
        <w:t xml:space="preserve">21(4) (2016), </w:t>
      </w:r>
      <w:hyperlink r:id="rId18" w:history="1">
        <w:r w:rsidRPr="0063782D">
          <w:rPr>
            <w:rStyle w:val="Hyperlink"/>
            <w:rFonts w:ascii="Calibri" w:hAnsi="Calibri" w:cs="Calibri"/>
            <w:sz w:val="22"/>
            <w:szCs w:val="22"/>
          </w:rPr>
          <w:t>http://www.socresonline.org.uk/21/4/7.html</w:t>
        </w:r>
      </w:hyperlink>
      <w:r w:rsidRPr="0063782D">
        <w:rPr>
          <w:rFonts w:ascii="Calibri" w:hAnsi="Calibri" w:cs="Calibri"/>
          <w:sz w:val="22"/>
          <w:szCs w:val="22"/>
        </w:rPr>
        <w:t xml:space="preserve"> [accessed March 27, 2021], pp. 1-14.</w:t>
      </w:r>
    </w:p>
    <w:p w14:paraId="244005F5" w14:textId="06BD5780" w:rsidR="00ED0685" w:rsidRDefault="00ED0685" w:rsidP="00ED0685">
      <w:pPr>
        <w:rPr>
          <w:rFonts w:asciiTheme="minorHAnsi" w:hAnsiTheme="minorHAnsi"/>
          <w:sz w:val="22"/>
          <w:szCs w:val="22"/>
        </w:rPr>
      </w:pPr>
      <w:proofErr w:type="spellStart"/>
      <w:r w:rsidRPr="00250B0D">
        <w:rPr>
          <w:rFonts w:asciiTheme="minorHAnsi" w:hAnsiTheme="minorHAnsi"/>
          <w:sz w:val="22"/>
          <w:szCs w:val="22"/>
        </w:rPr>
        <w:t>Etz</w:t>
      </w:r>
      <w:proofErr w:type="spellEnd"/>
      <w:r w:rsidRPr="00250B0D">
        <w:rPr>
          <w:rFonts w:asciiTheme="minorHAnsi" w:hAnsiTheme="minorHAnsi"/>
          <w:sz w:val="22"/>
          <w:szCs w:val="22"/>
        </w:rPr>
        <w:t xml:space="preserve">, Donald V., ‘Conjunctions of Jupiter and Saturn’, </w:t>
      </w:r>
      <w:r w:rsidRPr="00250B0D">
        <w:rPr>
          <w:rFonts w:asciiTheme="minorHAnsi" w:hAnsiTheme="minorHAnsi"/>
          <w:i/>
          <w:iCs/>
          <w:sz w:val="22"/>
          <w:szCs w:val="22"/>
        </w:rPr>
        <w:t xml:space="preserve">Journal of the Royal Astronomical Society of Canada, </w:t>
      </w:r>
      <w:r w:rsidRPr="00250B0D">
        <w:rPr>
          <w:rFonts w:asciiTheme="minorHAnsi" w:hAnsiTheme="minorHAnsi"/>
          <w:sz w:val="22"/>
          <w:szCs w:val="22"/>
        </w:rPr>
        <w:t>94 (2000): 174-178.</w:t>
      </w:r>
    </w:p>
    <w:p w14:paraId="28D26E84" w14:textId="77777777" w:rsidR="00ED0685" w:rsidRPr="00ED0685" w:rsidRDefault="00ED0685" w:rsidP="00ED0685">
      <w:pPr>
        <w:rPr>
          <w:rFonts w:asciiTheme="minorHAnsi" w:hAnsiTheme="minorHAnsi"/>
          <w:sz w:val="22"/>
          <w:szCs w:val="22"/>
        </w:rPr>
      </w:pPr>
    </w:p>
    <w:p w14:paraId="60C222AC" w14:textId="77777777" w:rsidR="007F6A9C" w:rsidRPr="0063782D" w:rsidRDefault="007F6A9C" w:rsidP="007F6A9C">
      <w:pPr>
        <w:spacing w:after="120" w:line="276" w:lineRule="auto"/>
        <w:rPr>
          <w:rFonts w:ascii="Calibri" w:hAnsi="Calibri" w:cs="Calibri"/>
          <w:sz w:val="22"/>
          <w:szCs w:val="22"/>
        </w:rPr>
      </w:pPr>
      <w:proofErr w:type="spellStart"/>
      <w:r w:rsidRPr="0063782D">
        <w:rPr>
          <w:rFonts w:ascii="Calibri" w:hAnsi="Calibri" w:cs="Calibri"/>
          <w:sz w:val="22"/>
          <w:szCs w:val="22"/>
        </w:rPr>
        <w:t>Hennink</w:t>
      </w:r>
      <w:proofErr w:type="spellEnd"/>
      <w:r w:rsidRPr="0063782D">
        <w:rPr>
          <w:rFonts w:ascii="Calibri" w:hAnsi="Calibri" w:cs="Calibri"/>
          <w:sz w:val="22"/>
          <w:szCs w:val="22"/>
        </w:rPr>
        <w:t xml:space="preserve">, Monique, Inge </w:t>
      </w:r>
      <w:proofErr w:type="spellStart"/>
      <w:r w:rsidRPr="0063782D">
        <w:rPr>
          <w:rFonts w:ascii="Calibri" w:hAnsi="Calibri" w:cs="Calibri"/>
          <w:sz w:val="22"/>
          <w:szCs w:val="22"/>
        </w:rPr>
        <w:t>Hutter</w:t>
      </w:r>
      <w:proofErr w:type="spellEnd"/>
      <w:r w:rsidRPr="0063782D">
        <w:rPr>
          <w:rFonts w:ascii="Calibri" w:hAnsi="Calibri" w:cs="Calibri"/>
          <w:sz w:val="22"/>
          <w:szCs w:val="22"/>
        </w:rPr>
        <w:t xml:space="preserve"> and Ajay Bailey. </w:t>
      </w:r>
      <w:r w:rsidRPr="0063782D">
        <w:rPr>
          <w:rFonts w:ascii="Calibri" w:hAnsi="Calibri" w:cs="Calibri"/>
          <w:i/>
          <w:iCs/>
          <w:sz w:val="22"/>
          <w:szCs w:val="22"/>
        </w:rPr>
        <w:t>Qualitative Research Methods (2</w:t>
      </w:r>
      <w:r w:rsidRPr="0063782D">
        <w:rPr>
          <w:rFonts w:ascii="Calibri" w:hAnsi="Calibri" w:cs="Calibri"/>
          <w:i/>
          <w:iCs/>
          <w:sz w:val="22"/>
          <w:szCs w:val="22"/>
          <w:vertAlign w:val="superscript"/>
        </w:rPr>
        <w:t>nd</w:t>
      </w:r>
      <w:r w:rsidRPr="0063782D">
        <w:rPr>
          <w:rFonts w:ascii="Calibri" w:hAnsi="Calibri" w:cs="Calibri"/>
          <w:i/>
          <w:iCs/>
          <w:sz w:val="22"/>
          <w:szCs w:val="22"/>
        </w:rPr>
        <w:t xml:space="preserve"> Ed.)</w:t>
      </w:r>
      <w:r w:rsidRPr="0063782D">
        <w:rPr>
          <w:rFonts w:ascii="Calibri" w:hAnsi="Calibri" w:cs="Calibri"/>
          <w:sz w:val="22"/>
          <w:szCs w:val="22"/>
        </w:rPr>
        <w:t>. (London: UK: SAGE, 2020).</w:t>
      </w:r>
    </w:p>
    <w:p w14:paraId="7827173D" w14:textId="2FEFC4C9" w:rsidR="00250B0D" w:rsidRPr="00250B0D" w:rsidRDefault="00250B0D" w:rsidP="00250B0D">
      <w:pPr>
        <w:rPr>
          <w:rFonts w:asciiTheme="minorHAnsi" w:hAnsiTheme="minorHAnsi"/>
          <w:sz w:val="22"/>
          <w:szCs w:val="22"/>
        </w:rPr>
      </w:pPr>
      <w:r w:rsidRPr="00250B0D">
        <w:rPr>
          <w:rFonts w:asciiTheme="minorHAnsi" w:hAnsiTheme="minorHAnsi"/>
          <w:sz w:val="22"/>
          <w:szCs w:val="22"/>
        </w:rPr>
        <w:t xml:space="preserve">Hunt, Jeffrey L., ‘2020: December 21: The Great Conjunction of Jupiter and Saturn’, </w:t>
      </w:r>
      <w:r w:rsidRPr="00250B0D">
        <w:rPr>
          <w:rFonts w:asciiTheme="minorHAnsi" w:hAnsiTheme="minorHAnsi"/>
          <w:i/>
          <w:iCs/>
          <w:sz w:val="22"/>
          <w:szCs w:val="22"/>
        </w:rPr>
        <w:t xml:space="preserve">When the Curves Line Up: Watching the Sun, Moon and Planets, </w:t>
      </w:r>
      <w:hyperlink r:id="rId19" w:history="1">
        <w:r w:rsidRPr="00250B0D">
          <w:rPr>
            <w:rStyle w:val="Hyperlink"/>
            <w:rFonts w:asciiTheme="minorHAnsi" w:hAnsiTheme="minorHAnsi"/>
            <w:sz w:val="22"/>
            <w:szCs w:val="22"/>
          </w:rPr>
          <w:t>https://whenthecurveslineup.com/2019/12/11/2020-december-21-the-great-conjunction-of-jupiter-and-saturn/</w:t>
        </w:r>
      </w:hyperlink>
      <w:r w:rsidRPr="00250B0D">
        <w:rPr>
          <w:rFonts w:asciiTheme="minorHAnsi" w:hAnsiTheme="minorHAnsi"/>
          <w:i/>
          <w:iCs/>
          <w:sz w:val="22"/>
          <w:szCs w:val="22"/>
        </w:rPr>
        <w:t xml:space="preserve"> </w:t>
      </w:r>
      <w:r w:rsidRPr="00250B0D">
        <w:rPr>
          <w:rFonts w:asciiTheme="minorHAnsi" w:hAnsiTheme="minorHAnsi"/>
          <w:sz w:val="22"/>
          <w:szCs w:val="22"/>
        </w:rPr>
        <w:t>, [accessed February 20, 2021].</w:t>
      </w:r>
    </w:p>
    <w:p w14:paraId="01D4ABE1" w14:textId="77777777" w:rsidR="00250B0D" w:rsidRDefault="00250B0D" w:rsidP="00250B0D">
      <w:pPr>
        <w:rPr>
          <w:rFonts w:asciiTheme="minorHAnsi" w:eastAsia="Times New Roman" w:hAnsiTheme="minorHAnsi"/>
          <w:sz w:val="22"/>
          <w:szCs w:val="22"/>
          <w:lang w:eastAsia="en-CA"/>
        </w:rPr>
      </w:pPr>
    </w:p>
    <w:p w14:paraId="656B80FA" w14:textId="76976D71" w:rsidR="00250B0D" w:rsidRDefault="00250B0D" w:rsidP="00250B0D">
      <w:pPr>
        <w:rPr>
          <w:rFonts w:asciiTheme="minorHAnsi" w:eastAsia="Times New Roman" w:hAnsiTheme="minorHAnsi"/>
          <w:sz w:val="22"/>
          <w:szCs w:val="22"/>
          <w:lang w:eastAsia="en-CA"/>
        </w:rPr>
      </w:pPr>
      <w:r w:rsidRPr="00250B0D">
        <w:rPr>
          <w:rFonts w:asciiTheme="minorHAnsi" w:eastAsia="Times New Roman" w:hAnsiTheme="minorHAnsi"/>
          <w:sz w:val="22"/>
          <w:szCs w:val="22"/>
          <w:lang w:eastAsia="en-CA"/>
        </w:rPr>
        <w:t xml:space="preserve">Kepler, Johannes. </w:t>
      </w:r>
      <w:r w:rsidRPr="00250B0D">
        <w:rPr>
          <w:rFonts w:asciiTheme="minorHAnsi" w:eastAsia="Times New Roman" w:hAnsiTheme="minorHAnsi"/>
          <w:i/>
          <w:iCs/>
          <w:sz w:val="22"/>
          <w:szCs w:val="22"/>
          <w:lang w:eastAsia="en-CA"/>
        </w:rPr>
        <w:t xml:space="preserve">De stella nova in </w:t>
      </w:r>
      <w:proofErr w:type="spellStart"/>
      <w:r w:rsidRPr="00250B0D">
        <w:rPr>
          <w:rFonts w:asciiTheme="minorHAnsi" w:eastAsia="Times New Roman" w:hAnsiTheme="minorHAnsi"/>
          <w:i/>
          <w:iCs/>
          <w:sz w:val="22"/>
          <w:szCs w:val="22"/>
          <w:lang w:eastAsia="en-CA"/>
        </w:rPr>
        <w:t>pede</w:t>
      </w:r>
      <w:proofErr w:type="spellEnd"/>
      <w:r w:rsidRPr="00250B0D">
        <w:rPr>
          <w:rFonts w:asciiTheme="minorHAnsi" w:eastAsia="Times New Roman" w:hAnsiTheme="minorHAnsi"/>
          <w:i/>
          <w:iCs/>
          <w:sz w:val="22"/>
          <w:szCs w:val="22"/>
          <w:lang w:eastAsia="en-CA"/>
        </w:rPr>
        <w:t xml:space="preserve"> </w:t>
      </w:r>
      <w:proofErr w:type="spellStart"/>
      <w:r w:rsidRPr="00250B0D">
        <w:rPr>
          <w:rFonts w:asciiTheme="minorHAnsi" w:eastAsia="Times New Roman" w:hAnsiTheme="minorHAnsi"/>
          <w:i/>
          <w:iCs/>
          <w:sz w:val="22"/>
          <w:szCs w:val="22"/>
          <w:lang w:eastAsia="en-CA"/>
        </w:rPr>
        <w:t>Serpentarii</w:t>
      </w:r>
      <w:proofErr w:type="spellEnd"/>
      <w:r w:rsidRPr="00250B0D">
        <w:rPr>
          <w:rFonts w:asciiTheme="minorHAnsi" w:eastAsia="Times New Roman" w:hAnsiTheme="minorHAnsi"/>
          <w:sz w:val="22"/>
          <w:szCs w:val="22"/>
          <w:lang w:eastAsia="en-CA"/>
        </w:rPr>
        <w:t xml:space="preserve">, </w:t>
      </w:r>
      <w:r w:rsidRPr="00250B0D">
        <w:rPr>
          <w:rFonts w:asciiTheme="minorHAnsi" w:eastAsia="Times New Roman" w:hAnsiTheme="minorHAnsi"/>
          <w:i/>
          <w:iCs/>
          <w:sz w:val="22"/>
          <w:szCs w:val="22"/>
          <w:lang w:eastAsia="en-CA"/>
        </w:rPr>
        <w:t xml:space="preserve">De </w:t>
      </w:r>
      <w:proofErr w:type="spellStart"/>
      <w:r w:rsidRPr="00250B0D">
        <w:rPr>
          <w:rFonts w:asciiTheme="minorHAnsi" w:eastAsia="Times New Roman" w:hAnsiTheme="minorHAnsi"/>
          <w:i/>
          <w:iCs/>
          <w:sz w:val="22"/>
          <w:szCs w:val="22"/>
          <w:lang w:eastAsia="en-CA"/>
        </w:rPr>
        <w:t>Trigono</w:t>
      </w:r>
      <w:proofErr w:type="spellEnd"/>
      <w:r w:rsidRPr="00250B0D">
        <w:rPr>
          <w:rFonts w:asciiTheme="minorHAnsi" w:eastAsia="Times New Roman" w:hAnsiTheme="minorHAnsi"/>
          <w:i/>
          <w:iCs/>
          <w:sz w:val="22"/>
          <w:szCs w:val="22"/>
          <w:lang w:eastAsia="en-CA"/>
        </w:rPr>
        <w:t xml:space="preserve"> </w:t>
      </w:r>
      <w:proofErr w:type="spellStart"/>
      <w:r w:rsidRPr="00250B0D">
        <w:rPr>
          <w:rFonts w:asciiTheme="minorHAnsi" w:eastAsia="Times New Roman" w:hAnsiTheme="minorHAnsi"/>
          <w:i/>
          <w:iCs/>
          <w:sz w:val="22"/>
          <w:szCs w:val="22"/>
          <w:lang w:eastAsia="en-CA"/>
        </w:rPr>
        <w:t>Igneo</w:t>
      </w:r>
      <w:proofErr w:type="spellEnd"/>
      <w:r w:rsidRPr="00250B0D">
        <w:rPr>
          <w:rFonts w:asciiTheme="minorHAnsi" w:eastAsia="Times New Roman" w:hAnsiTheme="minorHAnsi"/>
          <w:i/>
          <w:iCs/>
          <w:sz w:val="22"/>
          <w:szCs w:val="22"/>
          <w:lang w:eastAsia="en-CA"/>
        </w:rPr>
        <w:t xml:space="preserve"> ac Initio de Primo </w:t>
      </w:r>
      <w:proofErr w:type="spellStart"/>
      <w:r w:rsidRPr="00250B0D">
        <w:rPr>
          <w:rFonts w:asciiTheme="minorHAnsi" w:eastAsia="Times New Roman" w:hAnsiTheme="minorHAnsi"/>
          <w:i/>
          <w:iCs/>
          <w:sz w:val="22"/>
          <w:szCs w:val="22"/>
          <w:lang w:eastAsia="en-CA"/>
        </w:rPr>
        <w:t>Fignificatu</w:t>
      </w:r>
      <w:proofErr w:type="spellEnd"/>
      <w:r w:rsidRPr="00250B0D">
        <w:rPr>
          <w:rFonts w:asciiTheme="minorHAnsi" w:eastAsia="Times New Roman" w:hAnsiTheme="minorHAnsi"/>
          <w:i/>
          <w:iCs/>
          <w:sz w:val="22"/>
          <w:szCs w:val="22"/>
          <w:lang w:eastAsia="en-CA"/>
        </w:rPr>
        <w:t xml:space="preserve"> </w:t>
      </w:r>
      <w:proofErr w:type="spellStart"/>
      <w:r w:rsidRPr="00250B0D">
        <w:rPr>
          <w:rFonts w:asciiTheme="minorHAnsi" w:eastAsia="Times New Roman" w:hAnsiTheme="minorHAnsi"/>
          <w:i/>
          <w:iCs/>
          <w:sz w:val="22"/>
          <w:szCs w:val="22"/>
          <w:lang w:eastAsia="en-CA"/>
        </w:rPr>
        <w:t>Vocis</w:t>
      </w:r>
      <w:proofErr w:type="spellEnd"/>
      <w:r w:rsidRPr="00250B0D">
        <w:rPr>
          <w:rFonts w:asciiTheme="minorHAnsi" w:eastAsia="Times New Roman" w:hAnsiTheme="minorHAnsi"/>
          <w:i/>
          <w:iCs/>
          <w:sz w:val="22"/>
          <w:szCs w:val="22"/>
          <w:lang w:eastAsia="en-CA"/>
        </w:rPr>
        <w:t xml:space="preserve"> </w:t>
      </w:r>
      <w:proofErr w:type="spellStart"/>
      <w:r w:rsidRPr="00250B0D">
        <w:rPr>
          <w:rFonts w:asciiTheme="minorHAnsi" w:eastAsia="Times New Roman" w:hAnsiTheme="minorHAnsi"/>
          <w:i/>
          <w:iCs/>
          <w:sz w:val="22"/>
          <w:szCs w:val="22"/>
          <w:lang w:eastAsia="en-CA"/>
        </w:rPr>
        <w:t>Trigonis</w:t>
      </w:r>
      <w:proofErr w:type="spellEnd"/>
      <w:r w:rsidRPr="00250B0D">
        <w:rPr>
          <w:rFonts w:asciiTheme="minorHAnsi" w:eastAsia="Times New Roman" w:hAnsiTheme="minorHAnsi"/>
          <w:i/>
          <w:iCs/>
          <w:sz w:val="22"/>
          <w:szCs w:val="22"/>
          <w:lang w:eastAsia="en-CA"/>
        </w:rPr>
        <w:t xml:space="preserve">: Feu de </w:t>
      </w:r>
      <w:proofErr w:type="spellStart"/>
      <w:r w:rsidRPr="00250B0D">
        <w:rPr>
          <w:rFonts w:asciiTheme="minorHAnsi" w:eastAsia="Times New Roman" w:hAnsiTheme="minorHAnsi"/>
          <w:i/>
          <w:iCs/>
          <w:sz w:val="22"/>
          <w:szCs w:val="22"/>
          <w:lang w:eastAsia="en-CA"/>
        </w:rPr>
        <w:t>Triangulatione</w:t>
      </w:r>
      <w:proofErr w:type="spellEnd"/>
      <w:r w:rsidRPr="00250B0D">
        <w:rPr>
          <w:rFonts w:asciiTheme="minorHAnsi" w:eastAsia="Times New Roman" w:hAnsiTheme="minorHAnsi"/>
          <w:i/>
          <w:iCs/>
          <w:sz w:val="22"/>
          <w:szCs w:val="22"/>
          <w:lang w:eastAsia="en-CA"/>
        </w:rPr>
        <w:t xml:space="preserve"> </w:t>
      </w:r>
      <w:proofErr w:type="spellStart"/>
      <w:r w:rsidRPr="00250B0D">
        <w:rPr>
          <w:rFonts w:asciiTheme="minorHAnsi" w:eastAsia="Times New Roman" w:hAnsiTheme="minorHAnsi"/>
          <w:i/>
          <w:iCs/>
          <w:sz w:val="22"/>
          <w:szCs w:val="22"/>
          <w:lang w:eastAsia="en-CA"/>
        </w:rPr>
        <w:t>Signorum</w:t>
      </w:r>
      <w:proofErr w:type="spellEnd"/>
      <w:r w:rsidRPr="00250B0D">
        <w:rPr>
          <w:rFonts w:asciiTheme="minorHAnsi" w:eastAsia="Times New Roman" w:hAnsiTheme="minorHAnsi"/>
          <w:i/>
          <w:iCs/>
          <w:sz w:val="22"/>
          <w:szCs w:val="22"/>
          <w:lang w:eastAsia="en-CA"/>
        </w:rPr>
        <w:t xml:space="preserve">, </w:t>
      </w:r>
      <w:r w:rsidRPr="00250B0D">
        <w:rPr>
          <w:rFonts w:asciiTheme="minorHAnsi" w:eastAsia="Times New Roman" w:hAnsiTheme="minorHAnsi"/>
          <w:sz w:val="22"/>
          <w:szCs w:val="22"/>
          <w:lang w:eastAsia="en-CA"/>
        </w:rPr>
        <w:t xml:space="preserve">Ex </w:t>
      </w:r>
      <w:proofErr w:type="spellStart"/>
      <w:r w:rsidRPr="00250B0D">
        <w:rPr>
          <w:rFonts w:asciiTheme="minorHAnsi" w:eastAsia="Times New Roman" w:hAnsiTheme="minorHAnsi"/>
          <w:sz w:val="22"/>
          <w:szCs w:val="22"/>
          <w:lang w:eastAsia="en-CA"/>
        </w:rPr>
        <w:t>officina</w:t>
      </w:r>
      <w:proofErr w:type="spellEnd"/>
      <w:r w:rsidRPr="00250B0D">
        <w:rPr>
          <w:rFonts w:asciiTheme="minorHAnsi" w:eastAsia="Times New Roman" w:hAnsiTheme="minorHAnsi"/>
          <w:sz w:val="22"/>
          <w:szCs w:val="22"/>
          <w:lang w:eastAsia="en-CA"/>
        </w:rPr>
        <w:t xml:space="preserve"> Pauli </w:t>
      </w:r>
      <w:proofErr w:type="spellStart"/>
      <w:r w:rsidRPr="00250B0D">
        <w:rPr>
          <w:rFonts w:asciiTheme="minorHAnsi" w:eastAsia="Times New Roman" w:hAnsiTheme="minorHAnsi"/>
          <w:sz w:val="22"/>
          <w:szCs w:val="22"/>
          <w:lang w:eastAsia="en-CA"/>
        </w:rPr>
        <w:t>Sessii</w:t>
      </w:r>
      <w:proofErr w:type="spellEnd"/>
      <w:r w:rsidRPr="00250B0D">
        <w:rPr>
          <w:rFonts w:asciiTheme="minorHAnsi" w:eastAsia="Times New Roman" w:hAnsiTheme="minorHAnsi"/>
          <w:sz w:val="22"/>
          <w:szCs w:val="22"/>
          <w:lang w:eastAsia="en-CA"/>
        </w:rPr>
        <w:t xml:space="preserve">, 1606. (Google Books) </w:t>
      </w:r>
      <w:hyperlink r:id="rId20" w:history="1">
        <w:r w:rsidRPr="00250B0D">
          <w:rPr>
            <w:rStyle w:val="Hyperlink"/>
            <w:rFonts w:asciiTheme="minorHAnsi" w:eastAsia="Times New Roman" w:hAnsiTheme="minorHAnsi"/>
            <w:sz w:val="22"/>
            <w:szCs w:val="22"/>
            <w:lang w:eastAsia="en-CA"/>
          </w:rPr>
          <w:t>https://books.google.ca/books?id=Bk5RAAAAcAAJ&amp;dq=Kepler+de+Stella+Nova&amp;lr=&amp;source=gbs_navlinks_s</w:t>
        </w:r>
      </w:hyperlink>
      <w:r w:rsidRPr="00250B0D">
        <w:rPr>
          <w:rFonts w:asciiTheme="minorHAnsi" w:eastAsia="Times New Roman" w:hAnsiTheme="minorHAnsi"/>
          <w:sz w:val="22"/>
          <w:szCs w:val="22"/>
          <w:lang w:eastAsia="en-CA"/>
        </w:rPr>
        <w:t xml:space="preserve"> [accessed February 19, 2021].</w:t>
      </w:r>
    </w:p>
    <w:p w14:paraId="2A4E8C73" w14:textId="226EF01F" w:rsidR="00C618B1" w:rsidRDefault="00C618B1" w:rsidP="00250B0D">
      <w:pPr>
        <w:rPr>
          <w:rFonts w:asciiTheme="minorHAnsi" w:eastAsia="Times New Roman" w:hAnsiTheme="minorHAnsi"/>
          <w:sz w:val="22"/>
          <w:szCs w:val="22"/>
          <w:lang w:eastAsia="en-CA"/>
        </w:rPr>
      </w:pPr>
    </w:p>
    <w:p w14:paraId="04B3A21F" w14:textId="77777777" w:rsidR="00C618B1" w:rsidRPr="00250B0D" w:rsidRDefault="00C618B1" w:rsidP="00C618B1">
      <w:pPr>
        <w:rPr>
          <w:rFonts w:asciiTheme="minorHAnsi" w:hAnsiTheme="minorHAnsi"/>
          <w:sz w:val="22"/>
          <w:szCs w:val="22"/>
        </w:rPr>
      </w:pPr>
      <w:r w:rsidRPr="00250B0D">
        <w:rPr>
          <w:rFonts w:asciiTheme="minorHAnsi" w:hAnsiTheme="minorHAnsi"/>
          <w:sz w:val="22"/>
          <w:szCs w:val="22"/>
        </w:rPr>
        <w:t xml:space="preserve">Molnar, Michael R., </w:t>
      </w:r>
      <w:r w:rsidRPr="00250B0D">
        <w:rPr>
          <w:rFonts w:asciiTheme="minorHAnsi" w:hAnsiTheme="minorHAnsi"/>
          <w:i/>
          <w:iCs/>
          <w:sz w:val="22"/>
          <w:szCs w:val="22"/>
        </w:rPr>
        <w:t xml:space="preserve">The Star of Bethlehem: The Legacy of the Magi, </w:t>
      </w:r>
      <w:r w:rsidRPr="00250B0D">
        <w:rPr>
          <w:rFonts w:asciiTheme="minorHAnsi" w:hAnsiTheme="minorHAnsi"/>
          <w:sz w:val="22"/>
          <w:szCs w:val="22"/>
        </w:rPr>
        <w:t>Rutgers University Press (1999).</w:t>
      </w:r>
    </w:p>
    <w:p w14:paraId="683FF05A" w14:textId="77777777" w:rsidR="00250B0D" w:rsidRPr="00250B0D" w:rsidRDefault="00250B0D" w:rsidP="00250B0D">
      <w:pPr>
        <w:rPr>
          <w:rFonts w:asciiTheme="minorHAnsi" w:eastAsia="Times New Roman" w:hAnsiTheme="minorHAnsi"/>
          <w:sz w:val="22"/>
          <w:szCs w:val="22"/>
          <w:lang w:eastAsia="en-CA"/>
        </w:rPr>
      </w:pPr>
    </w:p>
    <w:p w14:paraId="5B779710" w14:textId="79C02F70" w:rsidR="001556E6" w:rsidRDefault="001556E6" w:rsidP="001556E6">
      <w:pPr>
        <w:rPr>
          <w:rFonts w:asciiTheme="minorHAnsi" w:hAnsiTheme="minorHAnsi"/>
          <w:sz w:val="22"/>
          <w:szCs w:val="22"/>
        </w:rPr>
      </w:pPr>
      <w:proofErr w:type="spellStart"/>
      <w:r w:rsidRPr="00581A16">
        <w:rPr>
          <w:rFonts w:asciiTheme="minorHAnsi" w:hAnsiTheme="minorHAnsi"/>
          <w:sz w:val="22"/>
          <w:szCs w:val="22"/>
        </w:rPr>
        <w:t>Oellers</w:t>
      </w:r>
      <w:proofErr w:type="spellEnd"/>
      <w:r>
        <w:rPr>
          <w:rFonts w:asciiTheme="minorHAnsi" w:hAnsiTheme="minorHAnsi"/>
          <w:sz w:val="22"/>
          <w:szCs w:val="22"/>
        </w:rPr>
        <w:t xml:space="preserve">, </w:t>
      </w:r>
      <w:r w:rsidRPr="00581A16">
        <w:rPr>
          <w:rFonts w:asciiTheme="minorHAnsi" w:hAnsiTheme="minorHAnsi"/>
          <w:sz w:val="22"/>
          <w:szCs w:val="22"/>
        </w:rPr>
        <w:t xml:space="preserve">Claudia and Eva Wegner, ‘A New Research Ethics for the Social Sciences?’, </w:t>
      </w:r>
      <w:proofErr w:type="spellStart"/>
      <w:r w:rsidRPr="00581A16">
        <w:rPr>
          <w:rFonts w:asciiTheme="minorHAnsi" w:hAnsiTheme="minorHAnsi"/>
          <w:sz w:val="22"/>
          <w:szCs w:val="22"/>
        </w:rPr>
        <w:t>RatSWD</w:t>
      </w:r>
      <w:proofErr w:type="spellEnd"/>
      <w:r w:rsidRPr="00581A16">
        <w:rPr>
          <w:rFonts w:asciiTheme="minorHAnsi" w:hAnsiTheme="minorHAnsi"/>
          <w:sz w:val="22"/>
          <w:szCs w:val="22"/>
        </w:rPr>
        <w:t xml:space="preserve"> Working Paper Series, 86, (2009).</w:t>
      </w:r>
    </w:p>
    <w:p w14:paraId="5CE8CE40" w14:textId="6A3D631C" w:rsidR="001556E6" w:rsidRDefault="001556E6" w:rsidP="001556E6">
      <w:pPr>
        <w:rPr>
          <w:rFonts w:asciiTheme="minorHAnsi" w:hAnsiTheme="minorHAnsi"/>
          <w:sz w:val="22"/>
          <w:szCs w:val="22"/>
        </w:rPr>
      </w:pPr>
    </w:p>
    <w:p w14:paraId="50101EA9" w14:textId="5A2C1EDA" w:rsidR="001556E6" w:rsidRDefault="001556E6" w:rsidP="001556E6">
      <w:pPr>
        <w:autoSpaceDE w:val="0"/>
        <w:autoSpaceDN w:val="0"/>
        <w:adjustRightInd w:val="0"/>
        <w:rPr>
          <w:rFonts w:ascii="Calibri" w:eastAsia="Times New Roman" w:hAnsi="Calibri" w:cs="Calibri"/>
          <w:spacing w:val="-5"/>
          <w:sz w:val="22"/>
          <w:szCs w:val="22"/>
          <w:lang w:val="en-CA" w:eastAsia="en-US"/>
        </w:rPr>
      </w:pPr>
      <w:proofErr w:type="spellStart"/>
      <w:r w:rsidRPr="00B867AC">
        <w:rPr>
          <w:rFonts w:ascii="Calibri" w:eastAsia="Times New Roman" w:hAnsi="Calibri" w:cs="Calibri"/>
          <w:spacing w:val="-5"/>
          <w:sz w:val="22"/>
          <w:szCs w:val="22"/>
          <w:lang w:val="en-CA" w:eastAsia="en-US"/>
        </w:rPr>
        <w:t>Sinkovics</w:t>
      </w:r>
      <w:proofErr w:type="spellEnd"/>
      <w:r w:rsidRPr="00B867AC">
        <w:rPr>
          <w:rFonts w:ascii="Calibri" w:eastAsia="Times New Roman" w:hAnsi="Calibri" w:cs="Calibri"/>
          <w:spacing w:val="-5"/>
          <w:sz w:val="22"/>
          <w:szCs w:val="22"/>
          <w:lang w:val="en-CA" w:eastAsia="en-US"/>
        </w:rPr>
        <w:t xml:space="preserve">, R. and </w:t>
      </w:r>
      <w:proofErr w:type="spellStart"/>
      <w:r w:rsidRPr="00B867AC">
        <w:rPr>
          <w:rFonts w:ascii="Calibri" w:eastAsia="Times New Roman" w:hAnsi="Calibri" w:cs="Calibri"/>
          <w:spacing w:val="-5"/>
          <w:sz w:val="22"/>
          <w:szCs w:val="22"/>
          <w:lang w:val="en-CA" w:eastAsia="en-US"/>
        </w:rPr>
        <w:t>Alfoldi</w:t>
      </w:r>
      <w:proofErr w:type="spellEnd"/>
      <w:r w:rsidRPr="00B867AC">
        <w:rPr>
          <w:rFonts w:ascii="Calibri" w:eastAsia="Times New Roman" w:hAnsi="Calibri" w:cs="Calibri"/>
          <w:spacing w:val="-5"/>
          <w:sz w:val="22"/>
          <w:szCs w:val="22"/>
          <w:lang w:val="en-CA" w:eastAsia="en-US"/>
        </w:rPr>
        <w:t xml:space="preserve">, E.A. (2012). Progressive focusing and trustworthiness in qualitative research: The enabling role of computer-assisted qualitative data analysis software (CAQDAS). </w:t>
      </w:r>
      <w:r w:rsidRPr="00B867AC">
        <w:rPr>
          <w:rFonts w:ascii="Calibri" w:eastAsia="Times New Roman" w:hAnsi="Calibri" w:cs="Calibri"/>
          <w:i/>
          <w:spacing w:val="-4"/>
          <w:sz w:val="22"/>
          <w:szCs w:val="22"/>
          <w:lang w:val="en-CA" w:eastAsia="en-US"/>
        </w:rPr>
        <w:t>Management International Review</w:t>
      </w:r>
      <w:r w:rsidRPr="00B867AC">
        <w:rPr>
          <w:rFonts w:ascii="Calibri" w:eastAsia="Times New Roman" w:hAnsi="Calibri" w:cs="Calibri"/>
          <w:spacing w:val="-5"/>
          <w:sz w:val="22"/>
          <w:szCs w:val="22"/>
          <w:lang w:val="en-CA" w:eastAsia="en-US"/>
        </w:rPr>
        <w:t>, 52</w:t>
      </w:r>
      <w:r w:rsidRPr="00B867AC">
        <w:rPr>
          <w:rFonts w:ascii="Calibri" w:eastAsia="Times New Roman" w:hAnsi="Calibri" w:cs="Calibri"/>
          <w:i/>
          <w:spacing w:val="-5"/>
          <w:sz w:val="22"/>
          <w:szCs w:val="22"/>
          <w:lang w:val="en-CA" w:eastAsia="en-US"/>
        </w:rPr>
        <w:t>(6),</w:t>
      </w:r>
      <w:r w:rsidRPr="00B867AC">
        <w:rPr>
          <w:rFonts w:ascii="Calibri" w:eastAsia="Times New Roman" w:hAnsi="Calibri" w:cs="Calibri"/>
          <w:spacing w:val="-5"/>
          <w:sz w:val="22"/>
          <w:szCs w:val="22"/>
          <w:lang w:val="en-CA" w:eastAsia="en-US"/>
        </w:rPr>
        <w:t xml:space="preserve"> 817-845. (DOI: 10.1007/s11575-012-0140-5).</w:t>
      </w:r>
    </w:p>
    <w:p w14:paraId="69A88375" w14:textId="00C81FC9" w:rsidR="00226476" w:rsidRDefault="00226476" w:rsidP="001556E6">
      <w:pPr>
        <w:autoSpaceDE w:val="0"/>
        <w:autoSpaceDN w:val="0"/>
        <w:adjustRightInd w:val="0"/>
        <w:rPr>
          <w:rFonts w:ascii="Calibri" w:eastAsia="Times New Roman" w:hAnsi="Calibri" w:cs="Calibri"/>
          <w:spacing w:val="-5"/>
          <w:sz w:val="22"/>
          <w:szCs w:val="22"/>
          <w:lang w:val="en-CA" w:eastAsia="en-US"/>
        </w:rPr>
      </w:pPr>
    </w:p>
    <w:p w14:paraId="1878144D" w14:textId="5946CFD9" w:rsidR="00226476" w:rsidRPr="00226476" w:rsidRDefault="00226476" w:rsidP="001556E6">
      <w:pPr>
        <w:autoSpaceDE w:val="0"/>
        <w:autoSpaceDN w:val="0"/>
        <w:adjustRightInd w:val="0"/>
        <w:rPr>
          <w:rFonts w:asciiTheme="minorHAnsi" w:eastAsia="Times New Roman" w:hAnsiTheme="minorHAnsi" w:cstheme="minorHAnsi"/>
          <w:spacing w:val="-5"/>
          <w:sz w:val="22"/>
          <w:szCs w:val="22"/>
          <w:lang w:val="en-CA" w:eastAsia="en-US"/>
        </w:rPr>
      </w:pPr>
      <w:proofErr w:type="spellStart"/>
      <w:r w:rsidRPr="00226476">
        <w:rPr>
          <w:rFonts w:asciiTheme="minorHAnsi" w:hAnsiTheme="minorHAnsi" w:cstheme="minorHAnsi"/>
          <w:sz w:val="22"/>
          <w:szCs w:val="22"/>
        </w:rPr>
        <w:t>Tashakkori</w:t>
      </w:r>
      <w:proofErr w:type="spellEnd"/>
      <w:r w:rsidRPr="00226476">
        <w:rPr>
          <w:rFonts w:asciiTheme="minorHAnsi" w:hAnsiTheme="minorHAnsi" w:cstheme="minorHAnsi"/>
          <w:sz w:val="22"/>
          <w:szCs w:val="22"/>
        </w:rPr>
        <w:t>, A.</w:t>
      </w:r>
      <w:r w:rsidRPr="00226476">
        <w:rPr>
          <w:rFonts w:asciiTheme="minorHAnsi" w:hAnsiTheme="minorHAnsi" w:cstheme="minorHAnsi"/>
          <w:sz w:val="22"/>
          <w:szCs w:val="22"/>
        </w:rPr>
        <w:t xml:space="preserve"> and J.W. Creswell, ‘The new era of mixed methods’, </w:t>
      </w:r>
      <w:r w:rsidRPr="00226476">
        <w:rPr>
          <w:rFonts w:asciiTheme="minorHAnsi" w:hAnsiTheme="minorHAnsi" w:cstheme="minorHAnsi"/>
          <w:i/>
          <w:iCs/>
          <w:sz w:val="22"/>
          <w:szCs w:val="22"/>
        </w:rPr>
        <w:t>Journal of Mixed Methods Research</w:t>
      </w:r>
      <w:r w:rsidRPr="00226476">
        <w:rPr>
          <w:rFonts w:asciiTheme="minorHAnsi" w:hAnsiTheme="minorHAnsi" w:cstheme="minorHAnsi"/>
          <w:sz w:val="22"/>
          <w:szCs w:val="22"/>
        </w:rPr>
        <w:t>, 1 (1) (2007)</w:t>
      </w:r>
      <w:r w:rsidRPr="00226476">
        <w:rPr>
          <w:rFonts w:asciiTheme="minorHAnsi" w:hAnsiTheme="minorHAnsi" w:cstheme="minorHAnsi"/>
          <w:sz w:val="22"/>
          <w:szCs w:val="22"/>
        </w:rPr>
        <w:t>.</w:t>
      </w:r>
    </w:p>
    <w:p w14:paraId="1864E855" w14:textId="7231CD8E" w:rsidR="00910499" w:rsidRDefault="00910499" w:rsidP="001556E6">
      <w:pPr>
        <w:autoSpaceDE w:val="0"/>
        <w:autoSpaceDN w:val="0"/>
        <w:adjustRightInd w:val="0"/>
        <w:rPr>
          <w:rFonts w:ascii="Calibri" w:eastAsia="Times New Roman" w:hAnsi="Calibri" w:cs="Calibri"/>
          <w:spacing w:val="-5"/>
          <w:sz w:val="22"/>
          <w:szCs w:val="22"/>
          <w:lang w:val="en-CA" w:eastAsia="en-US"/>
        </w:rPr>
      </w:pPr>
    </w:p>
    <w:p w14:paraId="7BA7C821" w14:textId="775ED18C" w:rsidR="00910499" w:rsidRPr="00910499" w:rsidRDefault="00910499" w:rsidP="001556E6">
      <w:pPr>
        <w:autoSpaceDE w:val="0"/>
        <w:autoSpaceDN w:val="0"/>
        <w:adjustRightInd w:val="0"/>
        <w:rPr>
          <w:rFonts w:asciiTheme="minorHAnsi" w:eastAsia="Times New Roman" w:hAnsiTheme="minorHAnsi" w:cstheme="minorHAnsi"/>
          <w:spacing w:val="-5"/>
          <w:sz w:val="22"/>
          <w:szCs w:val="22"/>
          <w:lang w:val="en-CA" w:eastAsia="en-US"/>
        </w:rPr>
      </w:pPr>
      <w:r w:rsidRPr="00910499">
        <w:rPr>
          <w:rFonts w:asciiTheme="minorHAnsi" w:hAnsiTheme="minorHAnsi" w:cstheme="minorHAnsi"/>
          <w:sz w:val="22"/>
          <w:szCs w:val="22"/>
        </w:rPr>
        <w:t>Tarnas, Richard</w:t>
      </w:r>
      <w:r>
        <w:rPr>
          <w:rFonts w:asciiTheme="minorHAnsi" w:hAnsiTheme="minorHAnsi" w:cstheme="minorHAnsi"/>
          <w:sz w:val="22"/>
          <w:szCs w:val="22"/>
        </w:rPr>
        <w:t xml:space="preserve">, </w:t>
      </w:r>
      <w:r w:rsidRPr="00910499">
        <w:rPr>
          <w:rFonts w:asciiTheme="minorHAnsi" w:hAnsiTheme="minorHAnsi" w:cstheme="minorHAnsi"/>
          <w:i/>
          <w:iCs/>
          <w:sz w:val="22"/>
          <w:szCs w:val="22"/>
        </w:rPr>
        <w:t xml:space="preserve">Cosmos and Psyche: Intimations of a New World View, </w:t>
      </w:r>
      <w:r w:rsidRPr="00910499">
        <w:rPr>
          <w:rFonts w:asciiTheme="minorHAnsi" w:hAnsiTheme="minorHAnsi" w:cstheme="minorHAnsi"/>
          <w:sz w:val="22"/>
          <w:szCs w:val="22"/>
        </w:rPr>
        <w:t>(New York, New York: Viking Penguin 2006)</w:t>
      </w:r>
      <w:r>
        <w:rPr>
          <w:rFonts w:asciiTheme="minorHAnsi" w:hAnsiTheme="minorHAnsi" w:cstheme="minorHAnsi"/>
          <w:sz w:val="22"/>
          <w:szCs w:val="22"/>
        </w:rPr>
        <w:t>.</w:t>
      </w:r>
    </w:p>
    <w:p w14:paraId="2089A47A" w14:textId="77777777" w:rsidR="001556E6" w:rsidRDefault="001556E6" w:rsidP="00250B0D">
      <w:pPr>
        <w:rPr>
          <w:rFonts w:asciiTheme="minorHAnsi" w:hAnsiTheme="minorHAnsi"/>
          <w:sz w:val="22"/>
          <w:szCs w:val="22"/>
        </w:rPr>
      </w:pPr>
    </w:p>
    <w:p w14:paraId="77F49E5C" w14:textId="6E321865" w:rsidR="00250B0D" w:rsidRDefault="00250B0D" w:rsidP="00250B0D">
      <w:pPr>
        <w:rPr>
          <w:rFonts w:asciiTheme="minorHAnsi" w:hAnsiTheme="minorHAnsi"/>
          <w:sz w:val="22"/>
          <w:szCs w:val="22"/>
        </w:rPr>
      </w:pPr>
      <w:r w:rsidRPr="00250B0D">
        <w:rPr>
          <w:rFonts w:asciiTheme="minorHAnsi" w:hAnsiTheme="minorHAnsi"/>
          <w:sz w:val="22"/>
          <w:szCs w:val="22"/>
        </w:rPr>
        <w:t xml:space="preserve">Woody, Kennerly M., ‘Dante and the Doctrine of the Great Conjunctions, </w:t>
      </w:r>
      <w:r w:rsidRPr="00250B0D">
        <w:rPr>
          <w:rFonts w:asciiTheme="minorHAnsi" w:hAnsiTheme="minorHAnsi"/>
          <w:i/>
          <w:iCs/>
          <w:sz w:val="22"/>
          <w:szCs w:val="22"/>
        </w:rPr>
        <w:t xml:space="preserve">Dante Studies – Annual Report of the Dante Society, </w:t>
      </w:r>
      <w:r w:rsidRPr="00250B0D">
        <w:rPr>
          <w:rFonts w:asciiTheme="minorHAnsi" w:hAnsiTheme="minorHAnsi"/>
          <w:sz w:val="22"/>
          <w:szCs w:val="22"/>
        </w:rPr>
        <w:t>(95) (1977): 119-134.</w:t>
      </w:r>
    </w:p>
    <w:p w14:paraId="12DECAA3" w14:textId="08109115" w:rsidR="00C32E55" w:rsidRDefault="00C32E55" w:rsidP="00250B0D">
      <w:pPr>
        <w:rPr>
          <w:rFonts w:asciiTheme="minorHAnsi" w:hAnsiTheme="minorHAnsi"/>
          <w:sz w:val="22"/>
          <w:szCs w:val="22"/>
        </w:rPr>
      </w:pPr>
    </w:p>
    <w:p w14:paraId="7E9A7923" w14:textId="072641DC" w:rsidR="00C32E55" w:rsidRPr="00C32E55" w:rsidRDefault="00C32E55" w:rsidP="00250B0D">
      <w:pPr>
        <w:rPr>
          <w:rFonts w:asciiTheme="minorHAnsi" w:hAnsiTheme="minorHAnsi" w:cstheme="minorHAnsi"/>
          <w:sz w:val="22"/>
          <w:szCs w:val="22"/>
        </w:rPr>
      </w:pPr>
      <w:r w:rsidRPr="00C32E55">
        <w:rPr>
          <w:rFonts w:asciiTheme="minorHAnsi" w:hAnsiTheme="minorHAnsi" w:cstheme="minorHAnsi"/>
          <w:sz w:val="22"/>
          <w:szCs w:val="22"/>
        </w:rPr>
        <w:t xml:space="preserve">World Health Organization, Novel Coronavirus (2019 </w:t>
      </w:r>
      <w:proofErr w:type="spellStart"/>
      <w:r w:rsidRPr="00C32E55">
        <w:rPr>
          <w:rFonts w:asciiTheme="minorHAnsi" w:hAnsiTheme="minorHAnsi" w:cstheme="minorHAnsi"/>
          <w:sz w:val="22"/>
          <w:szCs w:val="22"/>
        </w:rPr>
        <w:t>nCo</w:t>
      </w:r>
      <w:proofErr w:type="spellEnd"/>
      <w:r w:rsidRPr="00C32E55">
        <w:rPr>
          <w:rFonts w:asciiTheme="minorHAnsi" w:hAnsiTheme="minorHAnsi" w:cstheme="minorHAnsi"/>
          <w:sz w:val="22"/>
          <w:szCs w:val="22"/>
        </w:rPr>
        <w:t xml:space="preserve">-V) Situation Reports – March 2020, </w:t>
      </w:r>
      <w:hyperlink r:id="rId21" w:history="1">
        <w:r w:rsidRPr="00C32E55">
          <w:rPr>
            <w:rStyle w:val="Hyperlink"/>
            <w:rFonts w:asciiTheme="minorHAnsi" w:hAnsiTheme="minorHAnsi" w:cstheme="minorHAnsi"/>
            <w:sz w:val="22"/>
            <w:szCs w:val="22"/>
          </w:rPr>
          <w:t>https://www.who.int/emergencies/diseases/novel-coronavirus-2019/situation-reports</w:t>
        </w:r>
      </w:hyperlink>
      <w:r w:rsidRPr="00C32E55">
        <w:rPr>
          <w:rFonts w:asciiTheme="minorHAnsi" w:hAnsiTheme="minorHAnsi" w:cstheme="minorHAnsi"/>
          <w:sz w:val="22"/>
          <w:szCs w:val="22"/>
        </w:rPr>
        <w:t xml:space="preserve"> . [accessed February 19, 2021].</w:t>
      </w:r>
    </w:p>
    <w:p w14:paraId="39E65ED0" w14:textId="427791ED" w:rsidR="00215C42" w:rsidRDefault="00215C42"/>
    <w:p w14:paraId="00260EE9" w14:textId="03D3642C" w:rsidR="00B867AC" w:rsidRDefault="00B867AC"/>
    <w:p w14:paraId="1B9B1895" w14:textId="453A11F7" w:rsidR="00BB070E" w:rsidRDefault="00BB070E">
      <w:pPr>
        <w:spacing w:after="160" w:line="259" w:lineRule="auto"/>
        <w:rPr>
          <w:rFonts w:asciiTheme="minorHAnsi" w:hAnsiTheme="minorHAnsi"/>
          <w:sz w:val="22"/>
          <w:szCs w:val="22"/>
        </w:rPr>
      </w:pPr>
      <w:r>
        <w:rPr>
          <w:rFonts w:asciiTheme="minorHAnsi" w:hAnsiTheme="minorHAnsi"/>
          <w:sz w:val="22"/>
          <w:szCs w:val="22"/>
        </w:rPr>
        <w:br w:type="page"/>
      </w:r>
    </w:p>
    <w:p w14:paraId="5FD00A45" w14:textId="7BBFA965" w:rsidR="003B29D4" w:rsidRPr="00BB070E" w:rsidRDefault="00BB070E">
      <w:pPr>
        <w:rPr>
          <w:rFonts w:asciiTheme="minorHAnsi" w:hAnsiTheme="minorHAnsi"/>
          <w:b/>
          <w:bCs/>
          <w:sz w:val="22"/>
          <w:szCs w:val="22"/>
          <w:u w:val="single"/>
        </w:rPr>
      </w:pPr>
      <w:r w:rsidRPr="00BB070E">
        <w:rPr>
          <w:rFonts w:asciiTheme="minorHAnsi" w:hAnsiTheme="minorHAnsi"/>
          <w:b/>
          <w:bCs/>
          <w:sz w:val="22"/>
          <w:szCs w:val="22"/>
          <w:u w:val="single"/>
        </w:rPr>
        <w:lastRenderedPageBreak/>
        <w:t>List of Figures</w:t>
      </w:r>
    </w:p>
    <w:p w14:paraId="440B7971" w14:textId="030EB205" w:rsidR="003B29D4" w:rsidRDefault="003B29D4">
      <w:pPr>
        <w:rPr>
          <w:rFonts w:asciiTheme="minorHAnsi" w:hAnsiTheme="minorHAnsi"/>
          <w:sz w:val="22"/>
          <w:szCs w:val="22"/>
        </w:rPr>
      </w:pPr>
    </w:p>
    <w:p w14:paraId="12483831" w14:textId="22DD4CE2"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sz w:val="20"/>
          <w:szCs w:val="20"/>
        </w:rPr>
        <w:fldChar w:fldCharType="begin"/>
      </w:r>
      <w:r w:rsidRPr="005325ED">
        <w:rPr>
          <w:sz w:val="20"/>
          <w:szCs w:val="20"/>
        </w:rPr>
        <w:instrText xml:space="preserve"> TOC \t "Caption" \c </w:instrText>
      </w:r>
      <w:r w:rsidRPr="005325ED">
        <w:rPr>
          <w:sz w:val="20"/>
          <w:szCs w:val="20"/>
        </w:rPr>
        <w:fldChar w:fldCharType="separate"/>
      </w:r>
      <w:r w:rsidRPr="005325ED">
        <w:rPr>
          <w:noProof/>
          <w:sz w:val="20"/>
          <w:szCs w:val="20"/>
        </w:rPr>
        <w:t>Figure 1: Areas of specialization within astrology (N = 54)</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_Toc71894900 \h </w:instrText>
      </w:r>
      <w:r w:rsidRPr="005325ED">
        <w:rPr>
          <w:noProof/>
          <w:sz w:val="20"/>
          <w:szCs w:val="20"/>
        </w:rPr>
      </w:r>
      <w:r w:rsidRPr="005325ED">
        <w:rPr>
          <w:noProof/>
          <w:sz w:val="20"/>
          <w:szCs w:val="20"/>
        </w:rPr>
        <w:fldChar w:fldCharType="separate"/>
      </w:r>
      <w:r w:rsidRPr="005325ED">
        <w:rPr>
          <w:noProof/>
          <w:sz w:val="20"/>
          <w:szCs w:val="20"/>
        </w:rPr>
        <w:t>7</w:t>
      </w:r>
      <w:r w:rsidRPr="005325ED">
        <w:rPr>
          <w:noProof/>
          <w:sz w:val="20"/>
          <w:szCs w:val="20"/>
        </w:rPr>
        <w:fldChar w:fldCharType="end"/>
      </w:r>
    </w:p>
    <w:p w14:paraId="77A07375" w14:textId="7AEC2230"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noProof/>
          <w:sz w:val="20"/>
          <w:szCs w:val="20"/>
        </w:rPr>
        <w:t>Figure 2: Age ranges of final cohort classified as professional astrologers (N=59)</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_Toc71894901 \h </w:instrText>
      </w:r>
      <w:r w:rsidRPr="005325ED">
        <w:rPr>
          <w:noProof/>
          <w:sz w:val="20"/>
          <w:szCs w:val="20"/>
        </w:rPr>
      </w:r>
      <w:r w:rsidRPr="005325ED">
        <w:rPr>
          <w:noProof/>
          <w:sz w:val="20"/>
          <w:szCs w:val="20"/>
        </w:rPr>
        <w:fldChar w:fldCharType="separate"/>
      </w:r>
      <w:r w:rsidRPr="005325ED">
        <w:rPr>
          <w:noProof/>
          <w:sz w:val="20"/>
          <w:szCs w:val="20"/>
        </w:rPr>
        <w:t>8</w:t>
      </w:r>
      <w:r w:rsidRPr="005325ED">
        <w:rPr>
          <w:noProof/>
          <w:sz w:val="20"/>
          <w:szCs w:val="20"/>
        </w:rPr>
        <w:fldChar w:fldCharType="end"/>
      </w:r>
    </w:p>
    <w:p w14:paraId="617A5087" w14:textId="5D13E802"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noProof/>
          <w:sz w:val="20"/>
          <w:szCs w:val="20"/>
        </w:rPr>
        <w:t>Figure 3: Years of collective study of astrology among professional astrologers (N = 59).</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_Toc71894902 \h </w:instrText>
      </w:r>
      <w:r w:rsidRPr="005325ED">
        <w:rPr>
          <w:noProof/>
          <w:sz w:val="20"/>
          <w:szCs w:val="20"/>
        </w:rPr>
      </w:r>
      <w:r w:rsidRPr="005325ED">
        <w:rPr>
          <w:noProof/>
          <w:sz w:val="20"/>
          <w:szCs w:val="20"/>
        </w:rPr>
        <w:fldChar w:fldCharType="separate"/>
      </w:r>
      <w:r w:rsidRPr="005325ED">
        <w:rPr>
          <w:noProof/>
          <w:sz w:val="20"/>
          <w:szCs w:val="20"/>
        </w:rPr>
        <w:t>9</w:t>
      </w:r>
      <w:r w:rsidRPr="005325ED">
        <w:rPr>
          <w:noProof/>
          <w:sz w:val="20"/>
          <w:szCs w:val="20"/>
        </w:rPr>
        <w:fldChar w:fldCharType="end"/>
      </w:r>
    </w:p>
    <w:p w14:paraId="2C704328" w14:textId="25822633"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noProof/>
          <w:sz w:val="20"/>
          <w:szCs w:val="20"/>
        </w:rPr>
        <w:t>Figure 4: Years of experience in the practice of astrology (N = 56).</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_Toc71894903 \h </w:instrText>
      </w:r>
      <w:r w:rsidRPr="005325ED">
        <w:rPr>
          <w:noProof/>
          <w:sz w:val="20"/>
          <w:szCs w:val="20"/>
        </w:rPr>
      </w:r>
      <w:r w:rsidRPr="005325ED">
        <w:rPr>
          <w:noProof/>
          <w:sz w:val="20"/>
          <w:szCs w:val="20"/>
        </w:rPr>
        <w:fldChar w:fldCharType="separate"/>
      </w:r>
      <w:r w:rsidRPr="005325ED">
        <w:rPr>
          <w:noProof/>
          <w:sz w:val="20"/>
          <w:szCs w:val="20"/>
        </w:rPr>
        <w:t>9</w:t>
      </w:r>
      <w:r w:rsidRPr="005325ED">
        <w:rPr>
          <w:noProof/>
          <w:sz w:val="20"/>
          <w:szCs w:val="20"/>
        </w:rPr>
        <w:fldChar w:fldCharType="end"/>
      </w:r>
    </w:p>
    <w:p w14:paraId="69CD0F86" w14:textId="0C93E9F6"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noProof/>
          <w:sz w:val="20"/>
          <w:szCs w:val="20"/>
        </w:rPr>
        <w:t>Figure 5: Teaching experience among professional astrologers (N = 46).</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_Toc71894904 \h </w:instrText>
      </w:r>
      <w:r w:rsidRPr="005325ED">
        <w:rPr>
          <w:noProof/>
          <w:sz w:val="20"/>
          <w:szCs w:val="20"/>
        </w:rPr>
      </w:r>
      <w:r w:rsidRPr="005325ED">
        <w:rPr>
          <w:noProof/>
          <w:sz w:val="20"/>
          <w:szCs w:val="20"/>
        </w:rPr>
        <w:fldChar w:fldCharType="separate"/>
      </w:r>
      <w:r w:rsidRPr="005325ED">
        <w:rPr>
          <w:noProof/>
          <w:sz w:val="20"/>
          <w:szCs w:val="20"/>
        </w:rPr>
        <w:t>10</w:t>
      </w:r>
      <w:r w:rsidRPr="005325ED">
        <w:rPr>
          <w:noProof/>
          <w:sz w:val="20"/>
          <w:szCs w:val="20"/>
        </w:rPr>
        <w:fldChar w:fldCharType="end"/>
      </w:r>
    </w:p>
    <w:p w14:paraId="7AD97825" w14:textId="41431CE8"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rFonts w:cstheme="minorHAnsi"/>
          <w:noProof/>
          <w:sz w:val="20"/>
          <w:szCs w:val="20"/>
        </w:rPr>
        <w:t>Figure 6: Astrologers' attention to the Saturn-Pluto conjunction of 2020.</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_Toc71894905 \h </w:instrText>
      </w:r>
      <w:r w:rsidRPr="005325ED">
        <w:rPr>
          <w:noProof/>
          <w:sz w:val="20"/>
          <w:szCs w:val="20"/>
        </w:rPr>
      </w:r>
      <w:r w:rsidRPr="005325ED">
        <w:rPr>
          <w:noProof/>
          <w:sz w:val="20"/>
          <w:szCs w:val="20"/>
        </w:rPr>
        <w:fldChar w:fldCharType="separate"/>
      </w:r>
      <w:r w:rsidRPr="005325ED">
        <w:rPr>
          <w:noProof/>
          <w:sz w:val="20"/>
          <w:szCs w:val="20"/>
        </w:rPr>
        <w:t>11</w:t>
      </w:r>
      <w:r w:rsidRPr="005325ED">
        <w:rPr>
          <w:noProof/>
          <w:sz w:val="20"/>
          <w:szCs w:val="20"/>
        </w:rPr>
        <w:fldChar w:fldCharType="end"/>
      </w:r>
    </w:p>
    <w:p w14:paraId="03E315F0" w14:textId="28271C5D"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rFonts w:cstheme="minorHAnsi"/>
          <w:noProof/>
          <w:sz w:val="20"/>
          <w:szCs w:val="20"/>
        </w:rPr>
        <w:t>Figure 7: Astrologers attitudes with respect to a Saturn-Pluto conjunction.</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_Toc71894906 \h </w:instrText>
      </w:r>
      <w:r w:rsidRPr="005325ED">
        <w:rPr>
          <w:noProof/>
          <w:sz w:val="20"/>
          <w:szCs w:val="20"/>
        </w:rPr>
      </w:r>
      <w:r w:rsidRPr="005325ED">
        <w:rPr>
          <w:noProof/>
          <w:sz w:val="20"/>
          <w:szCs w:val="20"/>
        </w:rPr>
        <w:fldChar w:fldCharType="separate"/>
      </w:r>
      <w:r w:rsidRPr="005325ED">
        <w:rPr>
          <w:noProof/>
          <w:sz w:val="20"/>
          <w:szCs w:val="20"/>
        </w:rPr>
        <w:t>13</w:t>
      </w:r>
      <w:r w:rsidRPr="005325ED">
        <w:rPr>
          <w:noProof/>
          <w:sz w:val="20"/>
          <w:szCs w:val="20"/>
        </w:rPr>
        <w:fldChar w:fldCharType="end"/>
      </w:r>
    </w:p>
    <w:p w14:paraId="39CD3A48" w14:textId="4CDBBD23" w:rsidR="00BB070E" w:rsidRPr="005325ED" w:rsidRDefault="00BB070E" w:rsidP="00BB070E">
      <w:pPr>
        <w:pStyle w:val="TableofFigures"/>
        <w:tabs>
          <w:tab w:val="right" w:leader="dot" w:pos="9350"/>
        </w:tabs>
        <w:spacing w:after="120"/>
        <w:rPr>
          <w:rFonts w:eastAsiaTheme="minorEastAsia" w:cstheme="minorBidi"/>
          <w:noProof/>
          <w:sz w:val="20"/>
          <w:szCs w:val="20"/>
          <w:lang w:val="en-CA" w:eastAsia="en-CA"/>
        </w:rPr>
      </w:pPr>
      <w:r w:rsidRPr="005325ED">
        <w:rPr>
          <w:rFonts w:cstheme="minorHAnsi"/>
          <w:noProof/>
          <w:sz w:val="20"/>
          <w:szCs w:val="20"/>
        </w:rPr>
        <w:t>Figure 8: Astrologers’ perceptions of the implications of the Great Conjunction of 2020.</w:t>
      </w:r>
      <w:r w:rsidRPr="005325ED">
        <w:rPr>
          <w:noProof/>
          <w:sz w:val="20"/>
          <w:szCs w:val="20"/>
        </w:rPr>
        <w:tab/>
      </w:r>
      <w:r w:rsidRPr="005325ED">
        <w:rPr>
          <w:noProof/>
          <w:sz w:val="20"/>
          <w:szCs w:val="20"/>
        </w:rPr>
        <w:fldChar w:fldCharType="begin"/>
      </w:r>
      <w:r w:rsidRPr="005325ED">
        <w:rPr>
          <w:noProof/>
          <w:sz w:val="20"/>
          <w:szCs w:val="20"/>
        </w:rPr>
        <w:instrText xml:space="preserve"> PAGEREF _Toc71894907 \h </w:instrText>
      </w:r>
      <w:r w:rsidRPr="005325ED">
        <w:rPr>
          <w:noProof/>
          <w:sz w:val="20"/>
          <w:szCs w:val="20"/>
        </w:rPr>
      </w:r>
      <w:r w:rsidRPr="005325ED">
        <w:rPr>
          <w:noProof/>
          <w:sz w:val="20"/>
          <w:szCs w:val="20"/>
        </w:rPr>
        <w:fldChar w:fldCharType="separate"/>
      </w:r>
      <w:r w:rsidRPr="005325ED">
        <w:rPr>
          <w:noProof/>
          <w:sz w:val="20"/>
          <w:szCs w:val="20"/>
        </w:rPr>
        <w:t>15</w:t>
      </w:r>
      <w:r w:rsidRPr="005325ED">
        <w:rPr>
          <w:noProof/>
          <w:sz w:val="20"/>
          <w:szCs w:val="20"/>
        </w:rPr>
        <w:fldChar w:fldCharType="end"/>
      </w:r>
    </w:p>
    <w:p w14:paraId="65D0156C" w14:textId="574939BB" w:rsidR="00390EE0" w:rsidRDefault="00BB070E">
      <w:pPr>
        <w:rPr>
          <w:rFonts w:asciiTheme="minorHAnsi" w:hAnsiTheme="minorHAnsi"/>
          <w:sz w:val="20"/>
          <w:szCs w:val="20"/>
        </w:rPr>
      </w:pPr>
      <w:r w:rsidRPr="005325ED">
        <w:rPr>
          <w:rFonts w:asciiTheme="minorHAnsi" w:hAnsiTheme="minorHAnsi"/>
          <w:sz w:val="20"/>
          <w:szCs w:val="20"/>
        </w:rPr>
        <w:fldChar w:fldCharType="end"/>
      </w:r>
    </w:p>
    <w:p w14:paraId="2F38A87B" w14:textId="77777777" w:rsidR="00390EE0" w:rsidRDefault="00390EE0">
      <w:pPr>
        <w:spacing w:after="160" w:line="259" w:lineRule="auto"/>
        <w:rPr>
          <w:rFonts w:asciiTheme="minorHAnsi" w:hAnsiTheme="minorHAnsi"/>
          <w:sz w:val="20"/>
          <w:szCs w:val="20"/>
        </w:rPr>
      </w:pPr>
      <w:r>
        <w:rPr>
          <w:rFonts w:asciiTheme="minorHAnsi" w:hAnsiTheme="minorHAnsi"/>
          <w:sz w:val="20"/>
          <w:szCs w:val="20"/>
        </w:rPr>
        <w:br w:type="page"/>
      </w:r>
    </w:p>
    <w:p w14:paraId="1E374927" w14:textId="095DF9AB" w:rsidR="00390EE0" w:rsidRPr="001F045D" w:rsidRDefault="001C4893" w:rsidP="00390EE0">
      <w:pPr>
        <w:widowControl w:val="0"/>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lastRenderedPageBreak/>
        <w:t>Appendix ‘A’</w:t>
      </w:r>
    </w:p>
    <w:p w14:paraId="49FE2C5E" w14:textId="77777777" w:rsidR="00390EE0" w:rsidRPr="001F045D" w:rsidRDefault="00390EE0" w:rsidP="00390EE0">
      <w:pPr>
        <w:widowControl w:val="0"/>
        <w:autoSpaceDE w:val="0"/>
        <w:autoSpaceDN w:val="0"/>
        <w:adjustRightInd w:val="0"/>
        <w:rPr>
          <w:rFonts w:asciiTheme="minorHAnsi" w:hAnsiTheme="minorHAnsi" w:cstheme="minorHAnsi"/>
          <w:b/>
          <w:bCs/>
          <w:color w:val="000000"/>
          <w:sz w:val="20"/>
          <w:szCs w:val="20"/>
        </w:rPr>
      </w:pPr>
      <w:r w:rsidRPr="001F045D">
        <w:rPr>
          <w:rFonts w:asciiTheme="minorHAnsi" w:hAnsiTheme="minorHAnsi" w:cstheme="minorHAnsi"/>
          <w:b/>
          <w:bCs/>
          <w:color w:val="000000"/>
          <w:sz w:val="20"/>
          <w:szCs w:val="20"/>
        </w:rPr>
        <w:t>A Questionnaire: Astrologers’ Views on Outer Planet Conjunctions</w:t>
      </w:r>
    </w:p>
    <w:p w14:paraId="36F8EBC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6797AF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Dear Colleague:</w:t>
      </w:r>
    </w:p>
    <w:p w14:paraId="7D6F61D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5098EE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I am a graduate student enrolled in the MA in Cultural Astronomy and Astrology in the Institute of Education and </w:t>
      </w:r>
      <w:proofErr w:type="gramStart"/>
      <w:r w:rsidRPr="001F045D">
        <w:rPr>
          <w:rFonts w:asciiTheme="minorHAnsi" w:hAnsiTheme="minorHAnsi" w:cstheme="minorHAnsi"/>
          <w:color w:val="000000"/>
          <w:sz w:val="20"/>
          <w:szCs w:val="20"/>
        </w:rPr>
        <w:t>Humanities,</w:t>
      </w:r>
      <w:proofErr w:type="gramEnd"/>
      <w:r w:rsidRPr="001F045D">
        <w:rPr>
          <w:rFonts w:asciiTheme="minorHAnsi" w:hAnsiTheme="minorHAnsi" w:cstheme="minorHAnsi"/>
          <w:color w:val="000000"/>
          <w:sz w:val="20"/>
          <w:szCs w:val="20"/>
        </w:rPr>
        <w:t xml:space="preserve"> University of Wales Trinity Saint David (the "University") located in the UK. A core module of the program - Researching Contemporary Cosmologies - provides opportunity to conduct original research under an approved research ethics protocol. I invite you to complete this questionnaire </w:t>
      </w:r>
      <w:proofErr w:type="gramStart"/>
      <w:r w:rsidRPr="001F045D">
        <w:rPr>
          <w:rFonts w:asciiTheme="minorHAnsi" w:hAnsiTheme="minorHAnsi" w:cstheme="minorHAnsi"/>
          <w:color w:val="000000"/>
          <w:sz w:val="20"/>
          <w:szCs w:val="20"/>
        </w:rPr>
        <w:t>so as to</w:t>
      </w:r>
      <w:proofErr w:type="gramEnd"/>
      <w:r w:rsidRPr="001F045D">
        <w:rPr>
          <w:rFonts w:asciiTheme="minorHAnsi" w:hAnsiTheme="minorHAnsi" w:cstheme="minorHAnsi"/>
          <w:color w:val="000000"/>
          <w:sz w:val="20"/>
          <w:szCs w:val="20"/>
        </w:rPr>
        <w:t xml:space="preserve"> provide data to the inquiry project that I have developed.</w:t>
      </w:r>
    </w:p>
    <w:p w14:paraId="4ABD3D3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8E2516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What is the purpose of this questionnaire?</w:t>
      </w:r>
      <w:r w:rsidRPr="001F045D">
        <w:rPr>
          <w:rFonts w:asciiTheme="minorHAnsi" w:hAnsiTheme="minorHAnsi" w:cstheme="minorHAnsi"/>
          <w:color w:val="000000"/>
          <w:sz w:val="20"/>
          <w:szCs w:val="20"/>
        </w:rPr>
        <w:t xml:space="preserve"> I am seeking your input in terms of insights, opinions, and thoughts to be used as data to inform the question that is guiding the research. The orientation of the research question can be summarized as a "focus on the astrological significance, if any, of periodic conjunctions involving the outer planets".</w:t>
      </w:r>
    </w:p>
    <w:p w14:paraId="7D58CD6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2CBE59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To whom is this questionnaire directed?</w:t>
      </w:r>
      <w:r w:rsidRPr="001F045D">
        <w:rPr>
          <w:rFonts w:asciiTheme="minorHAnsi" w:hAnsiTheme="minorHAnsi" w:cstheme="minorHAnsi"/>
          <w:color w:val="000000"/>
          <w:sz w:val="20"/>
          <w:szCs w:val="20"/>
        </w:rPr>
        <w:t xml:space="preserve"> The target group for this questionnaire comprises currently practicing astrologers and/or those who have developed an interest in a particular discipline within astrology. Participants are not required to hold any professional or academic certification in an area of astrology.</w:t>
      </w:r>
    </w:p>
    <w:p w14:paraId="7333CCA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53F646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How long will it take to complete?</w:t>
      </w:r>
      <w:r w:rsidRPr="001F045D">
        <w:rPr>
          <w:rFonts w:asciiTheme="minorHAnsi" w:hAnsiTheme="minorHAnsi" w:cstheme="minorHAnsi"/>
          <w:color w:val="000000"/>
          <w:sz w:val="20"/>
          <w:szCs w:val="20"/>
        </w:rPr>
        <w:t xml:space="preserve"> The questionnaire consists of 26 rapid response items and on occasion includes items providing opportunity to write freely to express yourself.  The experiences of those who completed 'pilot phase' samples of the questionnaire reported that the average time to complete the questionnaire was approximately 20 minutes which was inclusive of written commentary.</w:t>
      </w:r>
    </w:p>
    <w:p w14:paraId="0BFCC5A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B383F0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Are my responses anonymous?</w:t>
      </w:r>
      <w:r w:rsidRPr="001F045D">
        <w:rPr>
          <w:rFonts w:asciiTheme="minorHAnsi" w:hAnsiTheme="minorHAnsi" w:cstheme="minorHAnsi"/>
          <w:color w:val="000000"/>
          <w:sz w:val="20"/>
          <w:szCs w:val="20"/>
        </w:rPr>
        <w:t xml:space="preserve"> Yes. The questionnaire platform does not collect IP </w:t>
      </w:r>
      <w:proofErr w:type="gramStart"/>
      <w:r w:rsidRPr="001F045D">
        <w:rPr>
          <w:rFonts w:asciiTheme="minorHAnsi" w:hAnsiTheme="minorHAnsi" w:cstheme="minorHAnsi"/>
          <w:color w:val="000000"/>
          <w:sz w:val="20"/>
          <w:szCs w:val="20"/>
        </w:rPr>
        <w:t>addresses</w:t>
      </w:r>
      <w:proofErr w:type="gramEnd"/>
      <w:r w:rsidRPr="001F045D">
        <w:rPr>
          <w:rFonts w:asciiTheme="minorHAnsi" w:hAnsiTheme="minorHAnsi" w:cstheme="minorHAnsi"/>
          <w:color w:val="000000"/>
          <w:sz w:val="20"/>
          <w:szCs w:val="20"/>
        </w:rPr>
        <w:t xml:space="preserve"> nor are you asked any questions which could identify you. Responses to the questionnaire are assigned random ID numbers automatically (e.g., ID12345678) and so you cannot be identified either by the researcher nor by the University or its members and students.</w:t>
      </w:r>
    </w:p>
    <w:p w14:paraId="37D7172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1A0401B"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By what date should I respond to the questionnaire if I choose to participate?</w:t>
      </w:r>
      <w:r w:rsidRPr="001F045D">
        <w:rPr>
          <w:rFonts w:asciiTheme="minorHAnsi" w:hAnsiTheme="minorHAnsi" w:cstheme="minorHAnsi"/>
          <w:color w:val="000000"/>
          <w:sz w:val="20"/>
          <w:szCs w:val="20"/>
        </w:rPr>
        <w:t xml:space="preserve"> The projected closing date for receipt of questionnaire data is currently set at April 30, 2021 at 23:59 GMT (16:59 PM PDT, 19:59 PM EDT).</w:t>
      </w:r>
    </w:p>
    <w:p w14:paraId="0BC83F3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C2D56E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How will the results of the questionnaire be used?</w:t>
      </w:r>
      <w:r w:rsidRPr="001F045D">
        <w:rPr>
          <w:rFonts w:asciiTheme="minorHAnsi" w:hAnsiTheme="minorHAnsi" w:cstheme="minorHAnsi"/>
          <w:color w:val="000000"/>
          <w:sz w:val="20"/>
          <w:szCs w:val="20"/>
        </w:rPr>
        <w:t xml:space="preserve"> The data gathered from the questionnaire will be 'aggregated' in an anonymous manner and used solely for the purposes of developing understandings related to the research question and the writing up of the results of the research in the form of an academic paper.</w:t>
      </w:r>
    </w:p>
    <w:p w14:paraId="126AB6E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2F87CF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Notice Regarding Collection, Use, and Disclosure of Personal Information by the University</w:t>
      </w:r>
      <w:r w:rsidRPr="001F045D">
        <w:rPr>
          <w:rFonts w:asciiTheme="minorHAnsi" w:hAnsiTheme="minorHAnsi" w:cstheme="minorHAnsi"/>
          <w:color w:val="000000"/>
          <w:sz w:val="20"/>
          <w:szCs w:val="20"/>
        </w:rPr>
        <w:t xml:space="preserve">: The information collected in this questionnaire is governed under the authority of the University Ethics Committee by virtue of an Approved Ethical Approval Form via the Academic Office of the University. </w:t>
      </w:r>
    </w:p>
    <w:p w14:paraId="31DFB60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E57D6C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b/>
          <w:bCs/>
          <w:color w:val="000000"/>
          <w:sz w:val="20"/>
          <w:szCs w:val="20"/>
        </w:rPr>
        <w:t>If I have questions about this questionnaire?</w:t>
      </w:r>
      <w:r w:rsidRPr="001F045D">
        <w:rPr>
          <w:rFonts w:asciiTheme="minorHAnsi" w:hAnsiTheme="minorHAnsi" w:cstheme="minorHAnsi"/>
          <w:color w:val="000000"/>
          <w:sz w:val="20"/>
          <w:szCs w:val="20"/>
        </w:rPr>
        <w:t xml:space="preserve"> If you require technical assistance in completing the questionnaire or have questions about it, please contact: Dr. John Murray (principal investigator) via email to </w:t>
      </w:r>
      <w:hyperlink r:id="rId22" w:history="1">
        <w:r w:rsidRPr="001F045D">
          <w:rPr>
            <w:rStyle w:val="Hyperlink"/>
            <w:rFonts w:asciiTheme="minorHAnsi" w:hAnsiTheme="minorHAnsi" w:cstheme="minorHAnsi"/>
            <w:sz w:val="20"/>
            <w:szCs w:val="20"/>
          </w:rPr>
          <w:t>2008616@student.uwtsd.ac.uk</w:t>
        </w:r>
      </w:hyperlink>
      <w:r w:rsidRPr="001F045D">
        <w:rPr>
          <w:rFonts w:asciiTheme="minorHAnsi" w:hAnsiTheme="minorHAnsi" w:cstheme="minorHAnsi"/>
          <w:color w:val="000000"/>
          <w:sz w:val="20"/>
          <w:szCs w:val="20"/>
        </w:rPr>
        <w:t xml:space="preserve"> . The graduate student community of the MA in Cultural Astronomy and Astrology, Institute of Education and Humanities, University of Wales Trinity Saint David, thanks you in advance for your time given to the completion of this questionnaire. Your responses, opinions, </w:t>
      </w:r>
      <w:proofErr w:type="gramStart"/>
      <w:r w:rsidRPr="001F045D">
        <w:rPr>
          <w:rFonts w:asciiTheme="minorHAnsi" w:hAnsiTheme="minorHAnsi" w:cstheme="minorHAnsi"/>
          <w:color w:val="000000"/>
          <w:sz w:val="20"/>
          <w:szCs w:val="20"/>
        </w:rPr>
        <w:t>feedback</w:t>
      </w:r>
      <w:proofErr w:type="gramEnd"/>
      <w:r w:rsidRPr="001F045D">
        <w:rPr>
          <w:rFonts w:asciiTheme="minorHAnsi" w:hAnsiTheme="minorHAnsi" w:cstheme="minorHAnsi"/>
          <w:color w:val="000000"/>
          <w:sz w:val="20"/>
          <w:szCs w:val="20"/>
        </w:rPr>
        <w:t xml:space="preserve"> and written submissions are greatly appreciated and acknowledged. </w:t>
      </w:r>
    </w:p>
    <w:p w14:paraId="3AD78A2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9DAD4F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By clicking "I Agree", and beginning this questionnaire, you are giving consent to the use of your data in the research study. </w:t>
      </w:r>
    </w:p>
    <w:p w14:paraId="5B285A9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62978C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00B3D2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0EFDD5A" w14:textId="77777777" w:rsidR="00390EE0" w:rsidRPr="001F045D" w:rsidRDefault="00390EE0" w:rsidP="00390EE0">
      <w:pPr>
        <w:widowControl w:val="0"/>
        <w:autoSpaceDE w:val="0"/>
        <w:autoSpaceDN w:val="0"/>
        <w:adjustRightInd w:val="0"/>
        <w:rPr>
          <w:rFonts w:asciiTheme="minorHAnsi" w:hAnsiTheme="minorHAnsi" w:cstheme="minorHAnsi"/>
          <w:b/>
          <w:bCs/>
          <w:color w:val="000000"/>
          <w:sz w:val="20"/>
          <w:szCs w:val="20"/>
        </w:rPr>
      </w:pPr>
      <w:r w:rsidRPr="001F045D">
        <w:rPr>
          <w:rFonts w:asciiTheme="minorHAnsi" w:hAnsiTheme="minorHAnsi" w:cstheme="minorHAnsi"/>
          <w:b/>
          <w:bCs/>
          <w:color w:val="000000"/>
          <w:sz w:val="20"/>
          <w:szCs w:val="20"/>
        </w:rPr>
        <w:lastRenderedPageBreak/>
        <w:t>A Questionnaire for Astrologers - Section 1 - Demographics</w:t>
      </w:r>
    </w:p>
    <w:p w14:paraId="6D0BA8E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35B6C4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To begin, some essential information about you is being collected. Some questions are voluntary. Those marked by an asterisk '*' are required.</w:t>
      </w:r>
    </w:p>
    <w:p w14:paraId="1555A8D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23B6A9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 Which of the following best describes you?</w:t>
      </w:r>
    </w:p>
    <w:p w14:paraId="0C741F6F" w14:textId="77777777" w:rsidR="00390EE0" w:rsidRPr="001F045D" w:rsidRDefault="00390EE0" w:rsidP="00390EE0">
      <w:pPr>
        <w:widowControl w:val="0"/>
        <w:numPr>
          <w:ilvl w:val="0"/>
          <w:numId w:val="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am a professional astrologer with an active practice in astrology.</w:t>
      </w:r>
    </w:p>
    <w:p w14:paraId="5DE6A83C" w14:textId="77777777" w:rsidR="00390EE0" w:rsidRPr="001F045D" w:rsidRDefault="00390EE0" w:rsidP="00390EE0">
      <w:pPr>
        <w:widowControl w:val="0"/>
        <w:numPr>
          <w:ilvl w:val="0"/>
          <w:numId w:val="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am a professional astrologer attached to an academic institution.</w:t>
      </w:r>
    </w:p>
    <w:p w14:paraId="74D0E780" w14:textId="77777777" w:rsidR="00390EE0" w:rsidRPr="001F045D" w:rsidRDefault="00390EE0" w:rsidP="00390EE0">
      <w:pPr>
        <w:widowControl w:val="0"/>
        <w:numPr>
          <w:ilvl w:val="0"/>
          <w:numId w:val="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am an individual who has interests in the practice of astrology but do not identify as a professional astrologer.</w:t>
      </w:r>
    </w:p>
    <w:p w14:paraId="0D4E1450" w14:textId="77777777" w:rsidR="00390EE0" w:rsidRPr="001F045D" w:rsidRDefault="00390EE0" w:rsidP="00390EE0">
      <w:pPr>
        <w:widowControl w:val="0"/>
        <w:numPr>
          <w:ilvl w:val="0"/>
          <w:numId w:val="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am an individual with an interest in astrology for personal reasons only.</w:t>
      </w:r>
    </w:p>
    <w:p w14:paraId="076DE974" w14:textId="77777777" w:rsidR="00390EE0" w:rsidRPr="001F045D" w:rsidRDefault="00390EE0" w:rsidP="00390EE0">
      <w:pPr>
        <w:widowControl w:val="0"/>
        <w:numPr>
          <w:ilvl w:val="0"/>
          <w:numId w:val="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I prefer to identify this way (click): </w:t>
      </w:r>
    </w:p>
    <w:p w14:paraId="1EA1B6F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CF4376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 Are you comfortable with continuing this questionnaire?</w:t>
      </w:r>
    </w:p>
    <w:p w14:paraId="7FFE7448" w14:textId="77777777" w:rsidR="00390EE0" w:rsidRPr="001F045D" w:rsidRDefault="00390EE0" w:rsidP="00390EE0">
      <w:pPr>
        <w:widowControl w:val="0"/>
        <w:numPr>
          <w:ilvl w:val="0"/>
          <w:numId w:val="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Yes</w:t>
      </w:r>
    </w:p>
    <w:p w14:paraId="5FBFF6C0" w14:textId="77777777" w:rsidR="00390EE0" w:rsidRPr="001F045D" w:rsidRDefault="00390EE0" w:rsidP="00390EE0">
      <w:pPr>
        <w:widowControl w:val="0"/>
        <w:numPr>
          <w:ilvl w:val="0"/>
          <w:numId w:val="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w:t>
      </w:r>
    </w:p>
    <w:p w14:paraId="626A02AF" w14:textId="77777777" w:rsidR="00390EE0" w:rsidRPr="001F045D" w:rsidRDefault="00390EE0" w:rsidP="00390EE0">
      <w:pPr>
        <w:widowControl w:val="0"/>
        <w:numPr>
          <w:ilvl w:val="0"/>
          <w:numId w:val="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would prefer to be interviewed instead</w:t>
      </w:r>
    </w:p>
    <w:p w14:paraId="17F5D2B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CA243F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817755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3. If I were to identify an area of specialization in astrology that I have, and/or spend the most time in, it would be (please choose one):</w:t>
      </w:r>
    </w:p>
    <w:p w14:paraId="06FD4D12"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Archetypal astrology</w:t>
      </w:r>
    </w:p>
    <w:p w14:paraId="3E826370"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Electional / Judicial astrology</w:t>
      </w:r>
    </w:p>
    <w:p w14:paraId="2B2D867F"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Esoteric astrology</w:t>
      </w:r>
    </w:p>
    <w:p w14:paraId="0C8D8291"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Hellenistic astrology</w:t>
      </w:r>
    </w:p>
    <w:p w14:paraId="2BD6B2A5"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Hermetic astrology</w:t>
      </w:r>
    </w:p>
    <w:p w14:paraId="66901FBB"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Medieval astrology</w:t>
      </w:r>
    </w:p>
    <w:p w14:paraId="421E4730"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Mundane astrology</w:t>
      </w:r>
    </w:p>
    <w:p w14:paraId="1E9DD8C0"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Psychological astrology</w:t>
      </w:r>
    </w:p>
    <w:p w14:paraId="28910F33"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Evolutionary astrology</w:t>
      </w:r>
    </w:p>
    <w:p w14:paraId="6000DC03"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Horary </w:t>
      </w:r>
    </w:p>
    <w:p w14:paraId="1C0539AE"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Astrocartography / Relocation</w:t>
      </w:r>
    </w:p>
    <w:p w14:paraId="0F8292D8" w14:textId="77777777" w:rsidR="00390EE0" w:rsidRPr="001F045D" w:rsidRDefault="00390EE0" w:rsidP="00390EE0">
      <w:pPr>
        <w:widowControl w:val="0"/>
        <w:numPr>
          <w:ilvl w:val="0"/>
          <w:numId w:val="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Other (please specify) __________</w:t>
      </w:r>
    </w:p>
    <w:p w14:paraId="1F4818A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BE66A4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187F4B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4. I hold a professional designation, diploma, </w:t>
      </w:r>
      <w:proofErr w:type="gramStart"/>
      <w:r w:rsidRPr="001F045D">
        <w:rPr>
          <w:rFonts w:asciiTheme="minorHAnsi" w:hAnsiTheme="minorHAnsi" w:cstheme="minorHAnsi"/>
          <w:color w:val="000000"/>
          <w:sz w:val="20"/>
          <w:szCs w:val="20"/>
        </w:rPr>
        <w:t>certificate</w:t>
      </w:r>
      <w:proofErr w:type="gramEnd"/>
      <w:r w:rsidRPr="001F045D">
        <w:rPr>
          <w:rFonts w:asciiTheme="minorHAnsi" w:hAnsiTheme="minorHAnsi" w:cstheme="minorHAnsi"/>
          <w:color w:val="000000"/>
          <w:sz w:val="20"/>
          <w:szCs w:val="20"/>
        </w:rPr>
        <w:t xml:space="preserve"> or similar credential in astrology.</w:t>
      </w:r>
    </w:p>
    <w:p w14:paraId="17C30E68" w14:textId="77777777" w:rsidR="00390EE0" w:rsidRPr="001F045D" w:rsidRDefault="00390EE0" w:rsidP="00390EE0">
      <w:pPr>
        <w:widowControl w:val="0"/>
        <w:numPr>
          <w:ilvl w:val="0"/>
          <w:numId w:val="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Yes</w:t>
      </w:r>
    </w:p>
    <w:p w14:paraId="310C7909" w14:textId="77777777" w:rsidR="00390EE0" w:rsidRPr="001F045D" w:rsidRDefault="00390EE0" w:rsidP="00390EE0">
      <w:pPr>
        <w:widowControl w:val="0"/>
        <w:numPr>
          <w:ilvl w:val="0"/>
          <w:numId w:val="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w:t>
      </w:r>
    </w:p>
    <w:p w14:paraId="468C0C2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5BB5C1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5. I belong to this age range.</w:t>
      </w:r>
    </w:p>
    <w:p w14:paraId="7FC86DA3"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&lt;18 </w:t>
      </w:r>
    </w:p>
    <w:p w14:paraId="47230884"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18 to 29 years</w:t>
      </w:r>
    </w:p>
    <w:p w14:paraId="260A8500"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30 to 39 years</w:t>
      </w:r>
    </w:p>
    <w:p w14:paraId="7C9D0AB1"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40 to 49 years</w:t>
      </w:r>
    </w:p>
    <w:p w14:paraId="2FB02342"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50 to 59 years</w:t>
      </w:r>
    </w:p>
    <w:p w14:paraId="134577AA"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60 to 69 years</w:t>
      </w:r>
    </w:p>
    <w:p w14:paraId="6B0C82AE"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70 to 79 years</w:t>
      </w:r>
    </w:p>
    <w:p w14:paraId="59FE49D1" w14:textId="77777777" w:rsidR="00390EE0" w:rsidRPr="001F045D" w:rsidRDefault="00390EE0" w:rsidP="00390EE0">
      <w:pPr>
        <w:widowControl w:val="0"/>
        <w:numPr>
          <w:ilvl w:val="0"/>
          <w:numId w:val="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80 years of age or older</w:t>
      </w:r>
    </w:p>
    <w:p w14:paraId="0B62B37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48B9C3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AF4EED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6. I have been actively involved in the study of astrology for this span of years:</w:t>
      </w:r>
    </w:p>
    <w:p w14:paraId="017B16BB" w14:textId="77777777" w:rsidR="00390EE0" w:rsidRPr="001F045D" w:rsidRDefault="00390EE0" w:rsidP="00390EE0">
      <w:pPr>
        <w:widowControl w:val="0"/>
        <w:numPr>
          <w:ilvl w:val="0"/>
          <w:numId w:val="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Less than 5 years</w:t>
      </w:r>
    </w:p>
    <w:p w14:paraId="6A23C3FF" w14:textId="77777777" w:rsidR="00390EE0" w:rsidRPr="001F045D" w:rsidRDefault="00390EE0" w:rsidP="00390EE0">
      <w:pPr>
        <w:widowControl w:val="0"/>
        <w:numPr>
          <w:ilvl w:val="0"/>
          <w:numId w:val="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5 to 10 years</w:t>
      </w:r>
    </w:p>
    <w:p w14:paraId="7922F316" w14:textId="77777777" w:rsidR="00390EE0" w:rsidRPr="001F045D" w:rsidRDefault="00390EE0" w:rsidP="00390EE0">
      <w:pPr>
        <w:widowControl w:val="0"/>
        <w:numPr>
          <w:ilvl w:val="0"/>
          <w:numId w:val="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lastRenderedPageBreak/>
        <w:t>11 to 20 years</w:t>
      </w:r>
    </w:p>
    <w:p w14:paraId="4CD49C69" w14:textId="77777777" w:rsidR="00390EE0" w:rsidRPr="001F045D" w:rsidRDefault="00390EE0" w:rsidP="00390EE0">
      <w:pPr>
        <w:widowControl w:val="0"/>
        <w:numPr>
          <w:ilvl w:val="0"/>
          <w:numId w:val="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More than 20 years</w:t>
      </w:r>
    </w:p>
    <w:p w14:paraId="13814715" w14:textId="77777777" w:rsidR="00390EE0" w:rsidRPr="001F045D" w:rsidRDefault="00390EE0" w:rsidP="00390EE0">
      <w:pPr>
        <w:widowControl w:val="0"/>
        <w:numPr>
          <w:ilvl w:val="0"/>
          <w:numId w:val="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More than 30 years</w:t>
      </w:r>
    </w:p>
    <w:p w14:paraId="6190A96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5C0884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639B34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7. I have experience in the practice of astrology for this span of years:</w:t>
      </w:r>
    </w:p>
    <w:p w14:paraId="2EA0C686" w14:textId="77777777" w:rsidR="00390EE0" w:rsidRPr="001F045D" w:rsidRDefault="00390EE0" w:rsidP="00390EE0">
      <w:pPr>
        <w:widowControl w:val="0"/>
        <w:numPr>
          <w:ilvl w:val="0"/>
          <w:numId w:val="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Less than 5 years</w:t>
      </w:r>
    </w:p>
    <w:p w14:paraId="68ECE0F0" w14:textId="77777777" w:rsidR="00390EE0" w:rsidRPr="001F045D" w:rsidRDefault="00390EE0" w:rsidP="00390EE0">
      <w:pPr>
        <w:widowControl w:val="0"/>
        <w:numPr>
          <w:ilvl w:val="0"/>
          <w:numId w:val="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5 to 10 years</w:t>
      </w:r>
    </w:p>
    <w:p w14:paraId="627E445B" w14:textId="77777777" w:rsidR="00390EE0" w:rsidRPr="001F045D" w:rsidRDefault="00390EE0" w:rsidP="00390EE0">
      <w:pPr>
        <w:widowControl w:val="0"/>
        <w:numPr>
          <w:ilvl w:val="0"/>
          <w:numId w:val="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11 to 20 years</w:t>
      </w:r>
    </w:p>
    <w:p w14:paraId="211149DA" w14:textId="77777777" w:rsidR="00390EE0" w:rsidRPr="001F045D" w:rsidRDefault="00390EE0" w:rsidP="00390EE0">
      <w:pPr>
        <w:widowControl w:val="0"/>
        <w:numPr>
          <w:ilvl w:val="0"/>
          <w:numId w:val="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More than 20 years</w:t>
      </w:r>
    </w:p>
    <w:p w14:paraId="2F4AEE2A" w14:textId="77777777" w:rsidR="00390EE0" w:rsidRPr="001F045D" w:rsidRDefault="00390EE0" w:rsidP="00390EE0">
      <w:pPr>
        <w:widowControl w:val="0"/>
        <w:numPr>
          <w:ilvl w:val="0"/>
          <w:numId w:val="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More than 30 years</w:t>
      </w:r>
    </w:p>
    <w:p w14:paraId="689F7D0C" w14:textId="77777777" w:rsidR="00390EE0" w:rsidRPr="001F045D" w:rsidRDefault="00390EE0" w:rsidP="00390EE0">
      <w:pPr>
        <w:widowControl w:val="0"/>
        <w:numPr>
          <w:ilvl w:val="0"/>
          <w:numId w:val="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have never been in astrological practice</w:t>
      </w:r>
    </w:p>
    <w:p w14:paraId="498D339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901EA5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98829C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8. I have teaching experience in astrology for this span of years:</w:t>
      </w:r>
    </w:p>
    <w:p w14:paraId="27B7A224" w14:textId="77777777" w:rsidR="00390EE0" w:rsidRPr="001F045D" w:rsidRDefault="00390EE0" w:rsidP="00390EE0">
      <w:pPr>
        <w:widowControl w:val="0"/>
        <w:numPr>
          <w:ilvl w:val="0"/>
          <w:numId w:val="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Less than 5 years</w:t>
      </w:r>
    </w:p>
    <w:p w14:paraId="4AD419AB" w14:textId="77777777" w:rsidR="00390EE0" w:rsidRPr="001F045D" w:rsidRDefault="00390EE0" w:rsidP="00390EE0">
      <w:pPr>
        <w:widowControl w:val="0"/>
        <w:numPr>
          <w:ilvl w:val="0"/>
          <w:numId w:val="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5 to 10 years</w:t>
      </w:r>
    </w:p>
    <w:p w14:paraId="45E97FC0" w14:textId="77777777" w:rsidR="00390EE0" w:rsidRPr="001F045D" w:rsidRDefault="00390EE0" w:rsidP="00390EE0">
      <w:pPr>
        <w:widowControl w:val="0"/>
        <w:numPr>
          <w:ilvl w:val="0"/>
          <w:numId w:val="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11 to 20 years</w:t>
      </w:r>
    </w:p>
    <w:p w14:paraId="29D6BF4B" w14:textId="77777777" w:rsidR="00390EE0" w:rsidRPr="001F045D" w:rsidRDefault="00390EE0" w:rsidP="00390EE0">
      <w:pPr>
        <w:widowControl w:val="0"/>
        <w:numPr>
          <w:ilvl w:val="0"/>
          <w:numId w:val="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More than 20 years</w:t>
      </w:r>
    </w:p>
    <w:p w14:paraId="2E757238" w14:textId="77777777" w:rsidR="00390EE0" w:rsidRPr="001F045D" w:rsidRDefault="00390EE0" w:rsidP="00390EE0">
      <w:pPr>
        <w:widowControl w:val="0"/>
        <w:numPr>
          <w:ilvl w:val="0"/>
          <w:numId w:val="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More than 30 years</w:t>
      </w:r>
    </w:p>
    <w:p w14:paraId="6AAB9D3E" w14:textId="77777777" w:rsidR="00390EE0" w:rsidRPr="001F045D" w:rsidRDefault="00390EE0" w:rsidP="00390EE0">
      <w:pPr>
        <w:widowControl w:val="0"/>
        <w:numPr>
          <w:ilvl w:val="0"/>
          <w:numId w:val="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have never taught astrology</w:t>
      </w:r>
    </w:p>
    <w:p w14:paraId="54BC37A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3AEE8B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9. I was born in this year (optional):</w:t>
      </w:r>
    </w:p>
    <w:p w14:paraId="78237EE9" w14:textId="77777777" w:rsidR="00390EE0" w:rsidRPr="001F045D" w:rsidRDefault="00390EE0" w:rsidP="00390EE0">
      <w:pPr>
        <w:widowControl w:val="0"/>
        <w:numPr>
          <w:ilvl w:val="0"/>
          <w:numId w:val="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1947</w:t>
      </w:r>
    </w:p>
    <w:p w14:paraId="04C8B233" w14:textId="77777777" w:rsidR="00390EE0" w:rsidRPr="001F045D" w:rsidRDefault="00390EE0" w:rsidP="00390EE0">
      <w:pPr>
        <w:widowControl w:val="0"/>
        <w:numPr>
          <w:ilvl w:val="0"/>
          <w:numId w:val="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1952 or 1953</w:t>
      </w:r>
    </w:p>
    <w:p w14:paraId="22690441" w14:textId="77777777" w:rsidR="00390EE0" w:rsidRPr="001F045D" w:rsidRDefault="00390EE0" w:rsidP="00390EE0">
      <w:pPr>
        <w:widowControl w:val="0"/>
        <w:numPr>
          <w:ilvl w:val="0"/>
          <w:numId w:val="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1961</w:t>
      </w:r>
    </w:p>
    <w:p w14:paraId="31D4EE28" w14:textId="77777777" w:rsidR="00390EE0" w:rsidRPr="001F045D" w:rsidRDefault="00390EE0" w:rsidP="00390EE0">
      <w:pPr>
        <w:widowControl w:val="0"/>
        <w:numPr>
          <w:ilvl w:val="0"/>
          <w:numId w:val="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1980 or 1981</w:t>
      </w:r>
    </w:p>
    <w:p w14:paraId="50C14561" w14:textId="77777777" w:rsidR="00390EE0" w:rsidRPr="001F045D" w:rsidRDefault="00390EE0" w:rsidP="00390EE0">
      <w:pPr>
        <w:widowControl w:val="0"/>
        <w:numPr>
          <w:ilvl w:val="0"/>
          <w:numId w:val="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1988 or 1989</w:t>
      </w:r>
    </w:p>
    <w:p w14:paraId="218F73B4" w14:textId="77777777" w:rsidR="00390EE0" w:rsidRPr="001F045D" w:rsidRDefault="00390EE0" w:rsidP="00390EE0">
      <w:pPr>
        <w:widowControl w:val="0"/>
        <w:numPr>
          <w:ilvl w:val="0"/>
          <w:numId w:val="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2000</w:t>
      </w:r>
    </w:p>
    <w:p w14:paraId="17569596" w14:textId="77777777" w:rsidR="00390EE0" w:rsidRPr="001F045D" w:rsidRDefault="00390EE0" w:rsidP="00390EE0">
      <w:pPr>
        <w:widowControl w:val="0"/>
        <w:numPr>
          <w:ilvl w:val="0"/>
          <w:numId w:val="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None Apply</w:t>
      </w:r>
    </w:p>
    <w:p w14:paraId="6FB5631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CA88EFB" w14:textId="77777777" w:rsidR="00390EE0" w:rsidRPr="001F045D" w:rsidRDefault="00390EE0" w:rsidP="00390EE0">
      <w:pPr>
        <w:widowControl w:val="0"/>
        <w:autoSpaceDE w:val="0"/>
        <w:autoSpaceDN w:val="0"/>
        <w:adjustRightInd w:val="0"/>
        <w:rPr>
          <w:rFonts w:asciiTheme="minorHAnsi" w:hAnsiTheme="minorHAnsi" w:cstheme="minorHAnsi"/>
          <w:b/>
          <w:bCs/>
          <w:color w:val="000000"/>
          <w:sz w:val="20"/>
          <w:szCs w:val="20"/>
        </w:rPr>
      </w:pPr>
      <w:r w:rsidRPr="001F045D">
        <w:rPr>
          <w:rFonts w:asciiTheme="minorHAnsi" w:hAnsiTheme="minorHAnsi" w:cstheme="minorHAnsi"/>
          <w:b/>
          <w:bCs/>
          <w:color w:val="000000"/>
          <w:sz w:val="20"/>
          <w:szCs w:val="20"/>
        </w:rPr>
        <w:t xml:space="preserve">A Questionnaire for Astrologers - Section 2 - Views on Astrology </w:t>
      </w:r>
    </w:p>
    <w:p w14:paraId="0981EA4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804ACD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668475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10. Do you work in predictive astrology (i.e., transits, progressions, planet returns)?</w:t>
      </w:r>
    </w:p>
    <w:p w14:paraId="2984CEA3" w14:textId="77777777" w:rsidR="00390EE0" w:rsidRPr="001F045D" w:rsidRDefault="00390EE0" w:rsidP="00390EE0">
      <w:pPr>
        <w:widowControl w:val="0"/>
        <w:numPr>
          <w:ilvl w:val="0"/>
          <w:numId w:val="10"/>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w:t>
      </w:r>
    </w:p>
    <w:p w14:paraId="66F7FF61" w14:textId="77777777" w:rsidR="00390EE0" w:rsidRPr="001F045D" w:rsidRDefault="00390EE0" w:rsidP="00390EE0">
      <w:pPr>
        <w:widowControl w:val="0"/>
        <w:numPr>
          <w:ilvl w:val="0"/>
          <w:numId w:val="10"/>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Yes</w:t>
      </w:r>
    </w:p>
    <w:p w14:paraId="530D26F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A9CE62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11. Please select from these statements the one which best fits your understanding of predictive astrology. Predictive astrology to me is:</w:t>
      </w:r>
    </w:p>
    <w:p w14:paraId="3036AC9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C878301" w14:textId="77777777" w:rsidR="00390EE0" w:rsidRPr="001F045D" w:rsidRDefault="00390EE0" w:rsidP="00390EE0">
      <w:pPr>
        <w:widowControl w:val="0"/>
        <w:numPr>
          <w:ilvl w:val="0"/>
          <w:numId w:val="1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Working with a person’s natal horoscope to seek insights into understanding their personality and/or psychological makeup.</w:t>
      </w:r>
    </w:p>
    <w:p w14:paraId="35B9A404" w14:textId="77777777" w:rsidR="00390EE0" w:rsidRPr="001F045D" w:rsidRDefault="00390EE0" w:rsidP="00390EE0">
      <w:pPr>
        <w:widowControl w:val="0"/>
        <w:numPr>
          <w:ilvl w:val="0"/>
          <w:numId w:val="1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Applying a set of rules and/or procedures to the moment of an event </w:t>
      </w:r>
      <w:proofErr w:type="gramStart"/>
      <w:r w:rsidRPr="001F045D">
        <w:rPr>
          <w:rFonts w:asciiTheme="minorHAnsi" w:hAnsiTheme="minorHAnsi" w:cstheme="minorHAnsi"/>
          <w:color w:val="000000"/>
          <w:sz w:val="20"/>
          <w:szCs w:val="20"/>
        </w:rPr>
        <w:t>in order to</w:t>
      </w:r>
      <w:proofErr w:type="gramEnd"/>
      <w:r w:rsidRPr="001F045D">
        <w:rPr>
          <w:rFonts w:asciiTheme="minorHAnsi" w:hAnsiTheme="minorHAnsi" w:cstheme="minorHAnsi"/>
          <w:color w:val="000000"/>
          <w:sz w:val="20"/>
          <w:szCs w:val="20"/>
        </w:rPr>
        <w:t xml:space="preserve"> suggest a likely outcome of that event.</w:t>
      </w:r>
    </w:p>
    <w:p w14:paraId="2DD60173" w14:textId="77777777" w:rsidR="00390EE0" w:rsidRPr="001F045D" w:rsidRDefault="00390EE0" w:rsidP="00390EE0">
      <w:pPr>
        <w:widowControl w:val="0"/>
        <w:numPr>
          <w:ilvl w:val="0"/>
          <w:numId w:val="1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Using my intuitive capabilities exclusively to divine future events.</w:t>
      </w:r>
    </w:p>
    <w:p w14:paraId="06026402" w14:textId="77777777" w:rsidR="00390EE0" w:rsidRPr="001F045D" w:rsidRDefault="00390EE0" w:rsidP="00390EE0">
      <w:pPr>
        <w:widowControl w:val="0"/>
        <w:numPr>
          <w:ilvl w:val="0"/>
          <w:numId w:val="1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The application of mathematical/geometrical techniques (such as transits, progressions, returns) to a horoscope to suggest future events.</w:t>
      </w:r>
    </w:p>
    <w:p w14:paraId="24C3624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69E883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ADDD12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AAD66C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12. Please choose TWO (2) statements which best fit how you would understand unpleasant events occurring in the world from an astrological point of view:</w:t>
      </w:r>
    </w:p>
    <w:p w14:paraId="194E0265" w14:textId="77777777" w:rsidR="00390EE0" w:rsidRPr="001F045D" w:rsidRDefault="00390EE0" w:rsidP="00390EE0">
      <w:pPr>
        <w:widowControl w:val="0"/>
        <w:numPr>
          <w:ilvl w:val="0"/>
          <w:numId w:val="1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lastRenderedPageBreak/>
        <w:t>I look at a chart just to see what it was astrologically.</w:t>
      </w:r>
    </w:p>
    <w:p w14:paraId="60BEA572" w14:textId="77777777" w:rsidR="00390EE0" w:rsidRPr="001F045D" w:rsidRDefault="00390EE0" w:rsidP="00390EE0">
      <w:pPr>
        <w:widowControl w:val="0"/>
        <w:numPr>
          <w:ilvl w:val="0"/>
          <w:numId w:val="1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try to find out why it happened and what the planets had in store for the world.</w:t>
      </w:r>
    </w:p>
    <w:p w14:paraId="0CDDEE91" w14:textId="77777777" w:rsidR="00390EE0" w:rsidRPr="001F045D" w:rsidRDefault="00390EE0" w:rsidP="00390EE0">
      <w:pPr>
        <w:widowControl w:val="0"/>
        <w:numPr>
          <w:ilvl w:val="0"/>
          <w:numId w:val="1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look at the astrology of the event and then worry about the next time the same astrological alignment(s) are to take place.</w:t>
      </w:r>
    </w:p>
    <w:p w14:paraId="3915F696" w14:textId="77777777" w:rsidR="00390EE0" w:rsidRPr="001F045D" w:rsidRDefault="00390EE0" w:rsidP="00390EE0">
      <w:pPr>
        <w:widowControl w:val="0"/>
        <w:numPr>
          <w:ilvl w:val="0"/>
          <w:numId w:val="1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look at the astrology with a view to helping others to be prepared to deal with a similar situation next time.</w:t>
      </w:r>
    </w:p>
    <w:p w14:paraId="1AA19E07" w14:textId="77777777" w:rsidR="00390EE0" w:rsidRPr="001F045D" w:rsidRDefault="00390EE0" w:rsidP="00390EE0">
      <w:pPr>
        <w:widowControl w:val="0"/>
        <w:numPr>
          <w:ilvl w:val="0"/>
          <w:numId w:val="1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I examine the planetary energies at the time of the event, </w:t>
      </w:r>
      <w:proofErr w:type="gramStart"/>
      <w:r w:rsidRPr="001F045D">
        <w:rPr>
          <w:rFonts w:asciiTheme="minorHAnsi" w:hAnsiTheme="minorHAnsi" w:cstheme="minorHAnsi"/>
          <w:color w:val="000000"/>
          <w:sz w:val="20"/>
          <w:szCs w:val="20"/>
        </w:rPr>
        <w:t>in order to</w:t>
      </w:r>
      <w:proofErr w:type="gramEnd"/>
      <w:r w:rsidRPr="001F045D">
        <w:rPr>
          <w:rFonts w:asciiTheme="minorHAnsi" w:hAnsiTheme="minorHAnsi" w:cstheme="minorHAnsi"/>
          <w:color w:val="000000"/>
          <w:sz w:val="20"/>
          <w:szCs w:val="20"/>
        </w:rPr>
        <w:t xml:space="preserve"> work with them on a more personal level in my life.</w:t>
      </w:r>
    </w:p>
    <w:p w14:paraId="45383B99" w14:textId="77777777" w:rsidR="00390EE0" w:rsidRPr="001F045D" w:rsidRDefault="00390EE0" w:rsidP="00390EE0">
      <w:pPr>
        <w:widowControl w:val="0"/>
        <w:numPr>
          <w:ilvl w:val="0"/>
          <w:numId w:val="1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I look at the astrology to identify specific information, which helps me to encourage others to </w:t>
      </w:r>
      <w:proofErr w:type="gramStart"/>
      <w:r w:rsidRPr="001F045D">
        <w:rPr>
          <w:rFonts w:asciiTheme="minorHAnsi" w:hAnsiTheme="minorHAnsi" w:cstheme="minorHAnsi"/>
          <w:color w:val="000000"/>
          <w:sz w:val="20"/>
          <w:szCs w:val="20"/>
        </w:rPr>
        <w:t>take action</w:t>
      </w:r>
      <w:proofErr w:type="gramEnd"/>
      <w:r w:rsidRPr="001F045D">
        <w:rPr>
          <w:rFonts w:asciiTheme="minorHAnsi" w:hAnsiTheme="minorHAnsi" w:cstheme="minorHAnsi"/>
          <w:color w:val="000000"/>
          <w:sz w:val="20"/>
          <w:szCs w:val="20"/>
        </w:rPr>
        <w:t xml:space="preserve"> in the future.</w:t>
      </w:r>
    </w:p>
    <w:p w14:paraId="19533A3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8EE385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5F31C1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13. In five years’ time your natal chart will have a series of </w:t>
      </w:r>
      <w:proofErr w:type="gramStart"/>
      <w:r w:rsidRPr="001F045D">
        <w:rPr>
          <w:rFonts w:asciiTheme="minorHAnsi" w:hAnsiTheme="minorHAnsi" w:cstheme="minorHAnsi"/>
          <w:color w:val="000000"/>
          <w:sz w:val="20"/>
          <w:szCs w:val="20"/>
        </w:rPr>
        <w:t>tightly-spaced</w:t>
      </w:r>
      <w:proofErr w:type="gramEnd"/>
      <w:r w:rsidRPr="001F045D">
        <w:rPr>
          <w:rFonts w:asciiTheme="minorHAnsi" w:hAnsiTheme="minorHAnsi" w:cstheme="minorHAnsi"/>
          <w:color w:val="000000"/>
          <w:sz w:val="20"/>
          <w:szCs w:val="20"/>
        </w:rPr>
        <w:t xml:space="preserve"> once or twice in a lifetime transits produced by the outer planets. You would most likely: </w:t>
      </w:r>
    </w:p>
    <w:p w14:paraId="6A89A60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DB418B0" w14:textId="77777777" w:rsidR="00390EE0" w:rsidRPr="001F045D" w:rsidRDefault="00390EE0" w:rsidP="00390EE0">
      <w:pPr>
        <w:widowControl w:val="0"/>
        <w:numPr>
          <w:ilvl w:val="0"/>
          <w:numId w:val="1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Not think too much about it because the events are too far away in time to reliably predict what the events may be.</w:t>
      </w:r>
    </w:p>
    <w:p w14:paraId="4123FB38" w14:textId="77777777" w:rsidR="00390EE0" w:rsidRPr="001F045D" w:rsidRDefault="00390EE0" w:rsidP="00390EE0">
      <w:pPr>
        <w:widowControl w:val="0"/>
        <w:numPr>
          <w:ilvl w:val="0"/>
          <w:numId w:val="13"/>
        </w:numPr>
        <w:tabs>
          <w:tab w:val="clear" w:pos="400"/>
        </w:tabs>
        <w:autoSpaceDE w:val="0"/>
        <w:autoSpaceDN w:val="0"/>
        <w:adjustRightInd w:val="0"/>
        <w:ind w:left="426" w:hanging="26"/>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Take note of the transits but take no particular action because the actual timing is something you are not completely    certain of. </w:t>
      </w:r>
    </w:p>
    <w:p w14:paraId="1C6960AC" w14:textId="77777777" w:rsidR="00390EE0" w:rsidRPr="001F045D" w:rsidRDefault="00390EE0" w:rsidP="00390EE0">
      <w:pPr>
        <w:widowControl w:val="0"/>
        <w:numPr>
          <w:ilvl w:val="0"/>
          <w:numId w:val="1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Take note of the transits and start to </w:t>
      </w:r>
      <w:proofErr w:type="gramStart"/>
      <w:r w:rsidRPr="001F045D">
        <w:rPr>
          <w:rFonts w:asciiTheme="minorHAnsi" w:hAnsiTheme="minorHAnsi" w:cstheme="minorHAnsi"/>
          <w:color w:val="000000"/>
          <w:sz w:val="20"/>
          <w:szCs w:val="20"/>
        </w:rPr>
        <w:t>take action</w:t>
      </w:r>
      <w:proofErr w:type="gramEnd"/>
      <w:r w:rsidRPr="001F045D">
        <w:rPr>
          <w:rFonts w:asciiTheme="minorHAnsi" w:hAnsiTheme="minorHAnsi" w:cstheme="minorHAnsi"/>
          <w:color w:val="000000"/>
          <w:sz w:val="20"/>
          <w:szCs w:val="20"/>
        </w:rPr>
        <w:t xml:space="preserve"> right away, in the hopes of having optimal outcomes when the time comes.</w:t>
      </w:r>
    </w:p>
    <w:p w14:paraId="11AE6B59" w14:textId="77777777" w:rsidR="00390EE0" w:rsidRPr="001F045D" w:rsidRDefault="00390EE0" w:rsidP="00390EE0">
      <w:pPr>
        <w:widowControl w:val="0"/>
        <w:numPr>
          <w:ilvl w:val="0"/>
          <w:numId w:val="1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Take note of the transits and worry about what will happen because you believe there is nothing you can do about the outcome(s). </w:t>
      </w:r>
    </w:p>
    <w:p w14:paraId="6B58E60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C7DC3A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FC7DC86" w14:textId="77777777" w:rsidR="00390EE0" w:rsidRPr="001F045D" w:rsidRDefault="00390EE0" w:rsidP="00390EE0">
      <w:pPr>
        <w:widowControl w:val="0"/>
        <w:autoSpaceDE w:val="0"/>
        <w:autoSpaceDN w:val="0"/>
        <w:adjustRightInd w:val="0"/>
        <w:rPr>
          <w:rFonts w:asciiTheme="minorHAnsi" w:hAnsiTheme="minorHAnsi" w:cstheme="minorHAnsi"/>
          <w:b/>
          <w:bCs/>
          <w:color w:val="000000"/>
          <w:sz w:val="20"/>
          <w:szCs w:val="20"/>
        </w:rPr>
      </w:pPr>
      <w:r w:rsidRPr="001F045D">
        <w:rPr>
          <w:rFonts w:asciiTheme="minorHAnsi" w:hAnsiTheme="minorHAnsi" w:cstheme="minorHAnsi"/>
          <w:b/>
          <w:bCs/>
          <w:color w:val="000000"/>
          <w:sz w:val="20"/>
          <w:szCs w:val="20"/>
        </w:rPr>
        <w:t>A Questionnaire for Astrologers - Section 3 - The Astrology of the 21st Century</w:t>
      </w:r>
    </w:p>
    <w:p w14:paraId="0163C80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BFCF1E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14. What is your opinion on the likelihood of astrology achieving a status in society which is deemed &amp;#</w:t>
      </w:r>
      <w:proofErr w:type="gramStart"/>
      <w:r w:rsidRPr="001F045D">
        <w:rPr>
          <w:rFonts w:asciiTheme="minorHAnsi" w:hAnsiTheme="minorHAnsi" w:cstheme="minorHAnsi"/>
          <w:color w:val="000000"/>
          <w:sz w:val="20"/>
          <w:szCs w:val="20"/>
        </w:rPr>
        <w:t>39;more</w:t>
      </w:r>
      <w:proofErr w:type="gramEnd"/>
      <w:r w:rsidRPr="001F045D">
        <w:rPr>
          <w:rFonts w:asciiTheme="minorHAnsi" w:hAnsiTheme="minorHAnsi" w:cstheme="minorHAnsi"/>
          <w:color w:val="000000"/>
          <w:sz w:val="20"/>
          <w:szCs w:val="20"/>
        </w:rPr>
        <w:t xml:space="preserve"> mainstream&amp;#39; in the next fifty years?</w:t>
      </w:r>
    </w:p>
    <w:p w14:paraId="61DA254E" w14:textId="77777777" w:rsidR="00390EE0" w:rsidRPr="001F045D" w:rsidRDefault="00390EE0" w:rsidP="00390EE0">
      <w:pPr>
        <w:widowControl w:val="0"/>
        <w:numPr>
          <w:ilvl w:val="0"/>
          <w:numId w:val="1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unlikely</w:t>
      </w:r>
    </w:p>
    <w:p w14:paraId="08D611A8" w14:textId="77777777" w:rsidR="00390EE0" w:rsidRPr="001F045D" w:rsidRDefault="00390EE0" w:rsidP="00390EE0">
      <w:pPr>
        <w:widowControl w:val="0"/>
        <w:numPr>
          <w:ilvl w:val="0"/>
          <w:numId w:val="1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Unlikely</w:t>
      </w:r>
    </w:p>
    <w:p w14:paraId="17701839" w14:textId="77777777" w:rsidR="00390EE0" w:rsidRPr="001F045D" w:rsidRDefault="00390EE0" w:rsidP="00390EE0">
      <w:pPr>
        <w:widowControl w:val="0"/>
        <w:numPr>
          <w:ilvl w:val="0"/>
          <w:numId w:val="1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Neutral</w:t>
      </w:r>
    </w:p>
    <w:p w14:paraId="425E1368" w14:textId="77777777" w:rsidR="00390EE0" w:rsidRPr="001F045D" w:rsidRDefault="00390EE0" w:rsidP="00390EE0">
      <w:pPr>
        <w:widowControl w:val="0"/>
        <w:numPr>
          <w:ilvl w:val="0"/>
          <w:numId w:val="1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Likely</w:t>
      </w:r>
    </w:p>
    <w:p w14:paraId="2E1B484F" w14:textId="77777777" w:rsidR="00390EE0" w:rsidRPr="001F045D" w:rsidRDefault="00390EE0" w:rsidP="00390EE0">
      <w:pPr>
        <w:widowControl w:val="0"/>
        <w:numPr>
          <w:ilvl w:val="0"/>
          <w:numId w:val="1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likely</w:t>
      </w:r>
    </w:p>
    <w:p w14:paraId="67B1DC22" w14:textId="77777777" w:rsidR="00390EE0" w:rsidRPr="001F045D" w:rsidRDefault="00390EE0" w:rsidP="00390EE0">
      <w:pPr>
        <w:widowControl w:val="0"/>
        <w:tabs>
          <w:tab w:val="left" w:pos="400"/>
        </w:tabs>
        <w:autoSpaceDE w:val="0"/>
        <w:autoSpaceDN w:val="0"/>
        <w:adjustRightInd w:val="0"/>
        <w:ind w:left="400"/>
        <w:rPr>
          <w:rFonts w:asciiTheme="minorHAnsi" w:hAnsiTheme="minorHAnsi" w:cstheme="minorHAnsi"/>
          <w:color w:val="000000"/>
          <w:sz w:val="20"/>
          <w:szCs w:val="20"/>
        </w:rPr>
      </w:pPr>
    </w:p>
    <w:p w14:paraId="2D56F199" w14:textId="77777777" w:rsidR="00390EE0" w:rsidRPr="001F045D" w:rsidRDefault="00390EE0" w:rsidP="00390EE0">
      <w:pPr>
        <w:widowControl w:val="0"/>
        <w:tabs>
          <w:tab w:val="left" w:pos="400"/>
        </w:tabs>
        <w:autoSpaceDE w:val="0"/>
        <w:autoSpaceDN w:val="0"/>
        <w:adjustRightInd w:val="0"/>
        <w:ind w:left="400"/>
        <w:rPr>
          <w:rFonts w:asciiTheme="minorHAnsi" w:hAnsiTheme="minorHAnsi" w:cstheme="minorHAnsi"/>
          <w:color w:val="000000"/>
          <w:sz w:val="20"/>
          <w:szCs w:val="20"/>
        </w:rPr>
      </w:pPr>
    </w:p>
    <w:p w14:paraId="7B7F4DF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DDF500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Using the sliders, indicate the amount of emphasis you place on outer planet transits and returns in your astrological work:</w:t>
      </w:r>
    </w:p>
    <w:p w14:paraId="5B0DFF1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08"/>
        <w:gridCol w:w="1952"/>
      </w:tblGrid>
      <w:tr w:rsidR="00390EE0" w:rsidRPr="001F045D" w14:paraId="2F49F309" w14:textId="77777777" w:rsidTr="00484AEC">
        <w:tc>
          <w:tcPr>
            <w:tcW w:w="7760" w:type="dxa"/>
            <w:tcBorders>
              <w:top w:val="single" w:sz="4" w:space="0" w:color="000000"/>
              <w:left w:val="single" w:sz="4" w:space="0" w:color="000000"/>
              <w:bottom w:val="single" w:sz="4" w:space="0" w:color="000000"/>
              <w:right w:val="single" w:sz="4" w:space="0" w:color="000000"/>
            </w:tcBorders>
            <w:shd w:val="clear" w:color="auto" w:fill="FFFFFF"/>
          </w:tcPr>
          <w:p w14:paraId="42FF5046" w14:textId="77777777" w:rsidR="00390EE0" w:rsidRPr="001F045D" w:rsidRDefault="00390EE0" w:rsidP="00484AEC">
            <w:pPr>
              <w:widowControl w:val="0"/>
              <w:autoSpaceDE w:val="0"/>
              <w:autoSpaceDN w:val="0"/>
              <w:adjustRightInd w:val="0"/>
              <w:jc w:val="center"/>
              <w:rPr>
                <w:rFonts w:asciiTheme="minorHAnsi" w:hAnsiTheme="minorHAnsi" w:cstheme="minorHAnsi"/>
                <w:color w:val="000000"/>
                <w:sz w:val="20"/>
                <w:szCs w:val="20"/>
              </w:rPr>
            </w:pPr>
          </w:p>
        </w:tc>
        <w:tc>
          <w:tcPr>
            <w:tcW w:w="1940" w:type="dxa"/>
            <w:tcBorders>
              <w:top w:val="single" w:sz="4" w:space="0" w:color="000000"/>
              <w:left w:val="single" w:sz="4" w:space="0" w:color="000000"/>
              <w:bottom w:val="single" w:sz="4" w:space="0" w:color="000000"/>
              <w:right w:val="single" w:sz="4" w:space="0" w:color="000000"/>
            </w:tcBorders>
            <w:shd w:val="clear" w:color="auto" w:fill="FFFFFF"/>
          </w:tcPr>
          <w:p w14:paraId="57B75523" w14:textId="77777777" w:rsidR="00390EE0" w:rsidRPr="001F045D" w:rsidRDefault="00390EE0" w:rsidP="00484AEC">
            <w:pPr>
              <w:widowControl w:val="0"/>
              <w:autoSpaceDE w:val="0"/>
              <w:autoSpaceDN w:val="0"/>
              <w:adjustRightInd w:val="0"/>
              <w:jc w:val="center"/>
              <w:rPr>
                <w:rFonts w:asciiTheme="minorHAnsi" w:hAnsiTheme="minorHAnsi" w:cstheme="minorHAnsi"/>
                <w:color w:val="000000"/>
                <w:sz w:val="20"/>
                <w:szCs w:val="20"/>
              </w:rPr>
            </w:pPr>
          </w:p>
        </w:tc>
      </w:tr>
      <w:tr w:rsidR="00390EE0" w:rsidRPr="001F045D" w14:paraId="46B0C9BC" w14:textId="77777777" w:rsidTr="00484AEC">
        <w:tc>
          <w:tcPr>
            <w:tcW w:w="7760" w:type="dxa"/>
            <w:tcBorders>
              <w:top w:val="single" w:sz="4" w:space="0" w:color="000000"/>
              <w:left w:val="single" w:sz="4" w:space="0" w:color="000000"/>
              <w:bottom w:val="single" w:sz="4" w:space="0" w:color="000000"/>
              <w:right w:val="single" w:sz="4" w:space="0" w:color="000000"/>
            </w:tcBorders>
            <w:shd w:val="clear" w:color="auto" w:fill="FFFFFF"/>
          </w:tcPr>
          <w:p w14:paraId="42FD7982" w14:textId="77777777" w:rsidR="00390EE0" w:rsidRPr="001F045D" w:rsidRDefault="00390EE0" w:rsidP="00484AEC">
            <w:pPr>
              <w:widowControl w:val="0"/>
              <w:autoSpaceDE w:val="0"/>
              <w:autoSpaceDN w:val="0"/>
              <w:adjustRightInd w:val="0"/>
              <w:jc w:val="center"/>
              <w:rPr>
                <w:rFonts w:asciiTheme="minorHAnsi" w:hAnsiTheme="minorHAnsi" w:cstheme="minorHAnsi"/>
                <w:color w:val="000000"/>
                <w:sz w:val="20"/>
                <w:szCs w:val="20"/>
              </w:rPr>
            </w:pPr>
            <w:r w:rsidRPr="001F045D">
              <w:rPr>
                <w:rFonts w:asciiTheme="minorHAnsi" w:hAnsiTheme="minorHAnsi" w:cstheme="minorHAnsi"/>
                <w:color w:val="000000"/>
                <w:sz w:val="20"/>
                <w:szCs w:val="20"/>
              </w:rPr>
              <w:t>Personal Transits</w:t>
            </w:r>
          </w:p>
        </w:tc>
        <w:tc>
          <w:tcPr>
            <w:tcW w:w="1940" w:type="dxa"/>
            <w:tcBorders>
              <w:top w:val="single" w:sz="4" w:space="0" w:color="000000"/>
              <w:left w:val="single" w:sz="4" w:space="0" w:color="000000"/>
              <w:bottom w:val="single" w:sz="4" w:space="0" w:color="000000"/>
              <w:right w:val="single" w:sz="4" w:space="0" w:color="000000"/>
            </w:tcBorders>
            <w:shd w:val="clear" w:color="auto" w:fill="FFFFFF"/>
          </w:tcPr>
          <w:p w14:paraId="112B56E2" w14:textId="77777777" w:rsidR="00390EE0" w:rsidRPr="001F045D" w:rsidRDefault="00390EE0" w:rsidP="00484AEC">
            <w:pPr>
              <w:widowControl w:val="0"/>
              <w:autoSpaceDE w:val="0"/>
              <w:autoSpaceDN w:val="0"/>
              <w:adjustRightInd w:val="0"/>
              <w:jc w:val="center"/>
              <w:rPr>
                <w:rFonts w:asciiTheme="minorHAnsi" w:hAnsiTheme="minorHAnsi" w:cstheme="minorHAnsi"/>
                <w:color w:val="0000FF"/>
                <w:sz w:val="36"/>
                <w:szCs w:val="36"/>
              </w:rPr>
            </w:pPr>
            <w:r w:rsidRPr="001F045D">
              <w:rPr>
                <w:rFonts w:ascii="Segoe UI Symbol" w:hAnsi="Segoe UI Symbol" w:cs="Segoe UI Symbol"/>
                <w:color w:val="0000FF"/>
                <w:sz w:val="36"/>
                <w:szCs w:val="36"/>
              </w:rPr>
              <w:t>❏</w:t>
            </w:r>
          </w:p>
        </w:tc>
      </w:tr>
      <w:tr w:rsidR="00390EE0" w:rsidRPr="001F045D" w14:paraId="5F8879AC" w14:textId="77777777" w:rsidTr="00484AEC">
        <w:tc>
          <w:tcPr>
            <w:tcW w:w="7760" w:type="dxa"/>
            <w:tcBorders>
              <w:top w:val="single" w:sz="4" w:space="0" w:color="000000"/>
              <w:left w:val="single" w:sz="4" w:space="0" w:color="000000"/>
              <w:bottom w:val="single" w:sz="4" w:space="0" w:color="000000"/>
              <w:right w:val="single" w:sz="4" w:space="0" w:color="000000"/>
            </w:tcBorders>
            <w:shd w:val="clear" w:color="auto" w:fill="FFFFFF"/>
          </w:tcPr>
          <w:p w14:paraId="0737FC87" w14:textId="77777777" w:rsidR="00390EE0" w:rsidRPr="001F045D" w:rsidRDefault="00390EE0" w:rsidP="00484AEC">
            <w:pPr>
              <w:widowControl w:val="0"/>
              <w:autoSpaceDE w:val="0"/>
              <w:autoSpaceDN w:val="0"/>
              <w:adjustRightInd w:val="0"/>
              <w:jc w:val="center"/>
              <w:rPr>
                <w:rFonts w:asciiTheme="minorHAnsi" w:hAnsiTheme="minorHAnsi" w:cstheme="minorHAnsi"/>
                <w:color w:val="000000"/>
                <w:sz w:val="20"/>
                <w:szCs w:val="20"/>
              </w:rPr>
            </w:pPr>
            <w:r w:rsidRPr="001F045D">
              <w:rPr>
                <w:rFonts w:asciiTheme="minorHAnsi" w:hAnsiTheme="minorHAnsi" w:cstheme="minorHAnsi"/>
                <w:color w:val="000000"/>
                <w:sz w:val="20"/>
                <w:szCs w:val="20"/>
              </w:rPr>
              <w:t>World Transits</w:t>
            </w:r>
          </w:p>
        </w:tc>
        <w:tc>
          <w:tcPr>
            <w:tcW w:w="1940" w:type="dxa"/>
            <w:tcBorders>
              <w:top w:val="single" w:sz="4" w:space="0" w:color="000000"/>
              <w:left w:val="single" w:sz="4" w:space="0" w:color="000000"/>
              <w:bottom w:val="single" w:sz="4" w:space="0" w:color="000000"/>
              <w:right w:val="single" w:sz="4" w:space="0" w:color="000000"/>
            </w:tcBorders>
            <w:shd w:val="clear" w:color="auto" w:fill="FFFFFF"/>
          </w:tcPr>
          <w:p w14:paraId="09DF889C" w14:textId="77777777" w:rsidR="00390EE0" w:rsidRPr="001F045D" w:rsidRDefault="00390EE0" w:rsidP="00484AEC">
            <w:pPr>
              <w:widowControl w:val="0"/>
              <w:autoSpaceDE w:val="0"/>
              <w:autoSpaceDN w:val="0"/>
              <w:adjustRightInd w:val="0"/>
              <w:jc w:val="center"/>
              <w:rPr>
                <w:rFonts w:asciiTheme="minorHAnsi" w:hAnsiTheme="minorHAnsi" w:cstheme="minorHAnsi"/>
                <w:color w:val="0000FF"/>
                <w:sz w:val="36"/>
                <w:szCs w:val="36"/>
              </w:rPr>
            </w:pPr>
            <w:r w:rsidRPr="001F045D">
              <w:rPr>
                <w:rFonts w:ascii="Segoe UI Symbol" w:hAnsi="Segoe UI Symbol" w:cs="Segoe UI Symbol"/>
                <w:color w:val="0000FF"/>
                <w:sz w:val="36"/>
                <w:szCs w:val="36"/>
              </w:rPr>
              <w:t>❏</w:t>
            </w:r>
          </w:p>
        </w:tc>
      </w:tr>
      <w:tr w:rsidR="00390EE0" w:rsidRPr="001F045D" w14:paraId="035101A8" w14:textId="77777777" w:rsidTr="00484AEC">
        <w:tc>
          <w:tcPr>
            <w:tcW w:w="7760" w:type="dxa"/>
            <w:tcBorders>
              <w:top w:val="single" w:sz="4" w:space="0" w:color="000000"/>
              <w:left w:val="single" w:sz="4" w:space="0" w:color="000000"/>
              <w:bottom w:val="single" w:sz="4" w:space="0" w:color="000000"/>
              <w:right w:val="single" w:sz="4" w:space="0" w:color="000000"/>
            </w:tcBorders>
            <w:shd w:val="clear" w:color="auto" w:fill="FFFFFF"/>
          </w:tcPr>
          <w:p w14:paraId="11B0B3BF" w14:textId="77777777" w:rsidR="00390EE0" w:rsidRPr="001F045D" w:rsidRDefault="00390EE0" w:rsidP="00484AEC">
            <w:pPr>
              <w:widowControl w:val="0"/>
              <w:autoSpaceDE w:val="0"/>
              <w:autoSpaceDN w:val="0"/>
              <w:adjustRightInd w:val="0"/>
              <w:jc w:val="center"/>
              <w:rPr>
                <w:rFonts w:asciiTheme="minorHAnsi" w:hAnsiTheme="minorHAnsi" w:cstheme="minorHAnsi"/>
                <w:color w:val="000000"/>
                <w:sz w:val="20"/>
                <w:szCs w:val="20"/>
              </w:rPr>
            </w:pPr>
            <w:r w:rsidRPr="001F045D">
              <w:rPr>
                <w:rFonts w:asciiTheme="minorHAnsi" w:hAnsiTheme="minorHAnsi" w:cstheme="minorHAnsi"/>
                <w:color w:val="000000"/>
                <w:sz w:val="20"/>
                <w:szCs w:val="20"/>
              </w:rPr>
              <w:t>Planetary Returns</w:t>
            </w:r>
          </w:p>
        </w:tc>
        <w:tc>
          <w:tcPr>
            <w:tcW w:w="1940" w:type="dxa"/>
            <w:tcBorders>
              <w:top w:val="single" w:sz="4" w:space="0" w:color="000000"/>
              <w:left w:val="single" w:sz="4" w:space="0" w:color="000000"/>
              <w:bottom w:val="single" w:sz="4" w:space="0" w:color="000000"/>
              <w:right w:val="single" w:sz="4" w:space="0" w:color="000000"/>
            </w:tcBorders>
            <w:shd w:val="clear" w:color="auto" w:fill="FFFFFF"/>
          </w:tcPr>
          <w:p w14:paraId="42EC6E51" w14:textId="77777777" w:rsidR="00390EE0" w:rsidRPr="001F045D" w:rsidRDefault="00390EE0" w:rsidP="00484AEC">
            <w:pPr>
              <w:widowControl w:val="0"/>
              <w:autoSpaceDE w:val="0"/>
              <w:autoSpaceDN w:val="0"/>
              <w:adjustRightInd w:val="0"/>
              <w:jc w:val="center"/>
              <w:rPr>
                <w:rFonts w:asciiTheme="minorHAnsi" w:hAnsiTheme="minorHAnsi" w:cstheme="minorHAnsi"/>
                <w:color w:val="0000FF"/>
                <w:sz w:val="36"/>
                <w:szCs w:val="36"/>
              </w:rPr>
            </w:pPr>
            <w:r w:rsidRPr="001F045D">
              <w:rPr>
                <w:rFonts w:ascii="Segoe UI Symbol" w:hAnsi="Segoe UI Symbol" w:cs="Segoe UI Symbol"/>
                <w:color w:val="0000FF"/>
                <w:sz w:val="36"/>
                <w:szCs w:val="36"/>
              </w:rPr>
              <w:t>❏</w:t>
            </w:r>
          </w:p>
        </w:tc>
      </w:tr>
    </w:tbl>
    <w:p w14:paraId="55B9308B" w14:textId="77777777" w:rsidR="00390EE0" w:rsidRPr="001F045D" w:rsidRDefault="00390EE0" w:rsidP="00390EE0">
      <w:pPr>
        <w:widowControl w:val="0"/>
        <w:autoSpaceDE w:val="0"/>
        <w:autoSpaceDN w:val="0"/>
        <w:adjustRightInd w:val="0"/>
        <w:rPr>
          <w:rFonts w:asciiTheme="minorHAnsi" w:hAnsiTheme="minorHAnsi" w:cstheme="minorHAnsi"/>
          <w:color w:val="000000"/>
          <w:sz w:val="18"/>
          <w:szCs w:val="18"/>
        </w:rPr>
      </w:pPr>
      <w:r w:rsidRPr="001F045D">
        <w:rPr>
          <w:rFonts w:asciiTheme="minorHAnsi" w:hAnsiTheme="minorHAnsi" w:cstheme="minorHAnsi"/>
          <w:color w:val="000000"/>
          <w:sz w:val="18"/>
          <w:szCs w:val="18"/>
        </w:rPr>
        <w:t>*Note: This item cannot be formatted as text</w:t>
      </w:r>
    </w:p>
    <w:p w14:paraId="3C882C4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F1759D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15. Please rank your perception of the following world transits of 2020 in terms of their significance as indicators of world-changing events given the aspect was a conjunction: Note: You have the option to rank 1, 2, or all three items from 1-3 with ‘3’ being more significant, and ‘1’ less significant.</w:t>
      </w:r>
    </w:p>
    <w:p w14:paraId="4DDF445B"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 </w:t>
      </w:r>
    </w:p>
    <w:p w14:paraId="094E456E" w14:textId="77777777" w:rsidR="00390EE0" w:rsidRPr="001F045D" w:rsidRDefault="00390EE0" w:rsidP="00390EE0">
      <w:pPr>
        <w:widowControl w:val="0"/>
        <w:numPr>
          <w:ilvl w:val="0"/>
          <w:numId w:val="1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lastRenderedPageBreak/>
        <w:t>Saturn-Pluto __________</w:t>
      </w:r>
    </w:p>
    <w:p w14:paraId="1ACA55CB" w14:textId="77777777" w:rsidR="00390EE0" w:rsidRPr="001F045D" w:rsidRDefault="00390EE0" w:rsidP="00390EE0">
      <w:pPr>
        <w:widowControl w:val="0"/>
        <w:numPr>
          <w:ilvl w:val="0"/>
          <w:numId w:val="1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Jupiter-Saturn __________</w:t>
      </w:r>
    </w:p>
    <w:p w14:paraId="5F4A1580" w14:textId="77777777" w:rsidR="00390EE0" w:rsidRPr="001F045D" w:rsidRDefault="00390EE0" w:rsidP="00390EE0">
      <w:pPr>
        <w:widowControl w:val="0"/>
        <w:numPr>
          <w:ilvl w:val="0"/>
          <w:numId w:val="1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Jupiter-Pluto __________</w:t>
      </w:r>
    </w:p>
    <w:p w14:paraId="3827B7A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6BD479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66FBE4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7E4590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Would you be willing to offer a brief commentary on why you ranked the transits the way you did in the previous question?</w:t>
      </w:r>
    </w:p>
    <w:p w14:paraId="5E383F3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0E023AF7"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2EDD89AE"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03F79F3F"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4DA4EEDB"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4B6C1F86"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069CBCB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5FFBD8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F1694BE" w14:textId="77777777" w:rsidR="00390EE0" w:rsidRPr="001F045D" w:rsidRDefault="00390EE0" w:rsidP="00390EE0">
      <w:pPr>
        <w:rPr>
          <w:rFonts w:asciiTheme="minorHAnsi" w:hAnsiTheme="minorHAnsi" w:cstheme="minorHAnsi"/>
          <w:color w:val="000000"/>
          <w:sz w:val="20"/>
          <w:szCs w:val="20"/>
        </w:rPr>
      </w:pPr>
      <w:r w:rsidRPr="001F045D">
        <w:rPr>
          <w:rFonts w:asciiTheme="minorHAnsi" w:hAnsiTheme="minorHAnsi" w:cstheme="minorHAnsi"/>
          <w:color w:val="000000"/>
          <w:sz w:val="20"/>
          <w:szCs w:val="20"/>
        </w:rPr>
        <w:br w:type="page"/>
      </w:r>
    </w:p>
    <w:p w14:paraId="20553FC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17C676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16. Prior to its occurrence in January,2020, about how long were you paying attention - astrologically - to the approaching Saturn-Pluto conjunction?</w:t>
      </w:r>
    </w:p>
    <w:p w14:paraId="1C986192" w14:textId="77777777" w:rsidR="00390EE0" w:rsidRPr="001F045D" w:rsidRDefault="00390EE0" w:rsidP="00390EE0">
      <w:pPr>
        <w:widowControl w:val="0"/>
        <w:numPr>
          <w:ilvl w:val="0"/>
          <w:numId w:val="1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Less than six months</w:t>
      </w:r>
    </w:p>
    <w:p w14:paraId="1CE3CE85" w14:textId="77777777" w:rsidR="00390EE0" w:rsidRPr="001F045D" w:rsidRDefault="00390EE0" w:rsidP="00390EE0">
      <w:pPr>
        <w:widowControl w:val="0"/>
        <w:numPr>
          <w:ilvl w:val="0"/>
          <w:numId w:val="1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About a year</w:t>
      </w:r>
    </w:p>
    <w:p w14:paraId="6A76974C" w14:textId="77777777" w:rsidR="00390EE0" w:rsidRPr="001F045D" w:rsidRDefault="00390EE0" w:rsidP="00390EE0">
      <w:pPr>
        <w:widowControl w:val="0"/>
        <w:numPr>
          <w:ilvl w:val="0"/>
          <w:numId w:val="1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One to two years</w:t>
      </w:r>
    </w:p>
    <w:p w14:paraId="62973209" w14:textId="77777777" w:rsidR="00390EE0" w:rsidRPr="001F045D" w:rsidRDefault="00390EE0" w:rsidP="00390EE0">
      <w:pPr>
        <w:widowControl w:val="0"/>
        <w:numPr>
          <w:ilvl w:val="0"/>
          <w:numId w:val="1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Two to Five Years</w:t>
      </w:r>
    </w:p>
    <w:p w14:paraId="5D676952" w14:textId="77777777" w:rsidR="00390EE0" w:rsidRPr="001F045D" w:rsidRDefault="00390EE0" w:rsidP="00390EE0">
      <w:pPr>
        <w:widowControl w:val="0"/>
        <w:numPr>
          <w:ilvl w:val="0"/>
          <w:numId w:val="1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More than five years</w:t>
      </w:r>
    </w:p>
    <w:p w14:paraId="634057C3" w14:textId="77777777" w:rsidR="00390EE0" w:rsidRPr="001F045D" w:rsidRDefault="00390EE0" w:rsidP="00390EE0">
      <w:pPr>
        <w:widowControl w:val="0"/>
        <w:numPr>
          <w:ilvl w:val="0"/>
          <w:numId w:val="1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gave the event no attention at all</w:t>
      </w:r>
    </w:p>
    <w:p w14:paraId="3673C00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19AFE3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216B7B5"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C9251A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17. How would you typically characterize your attitude towards a Saturn-Pluto conjunction in terms of what it may mean for the world?</w:t>
      </w:r>
    </w:p>
    <w:p w14:paraId="54543928" w14:textId="77777777" w:rsidR="00390EE0" w:rsidRPr="001F045D" w:rsidRDefault="00390EE0" w:rsidP="00390EE0">
      <w:pPr>
        <w:widowControl w:val="0"/>
        <w:numPr>
          <w:ilvl w:val="0"/>
          <w:numId w:val="1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Things will get much worse</w:t>
      </w:r>
    </w:p>
    <w:p w14:paraId="3E21A62C" w14:textId="77777777" w:rsidR="00390EE0" w:rsidRPr="001F045D" w:rsidRDefault="00390EE0" w:rsidP="00390EE0">
      <w:pPr>
        <w:widowControl w:val="0"/>
        <w:numPr>
          <w:ilvl w:val="0"/>
          <w:numId w:val="1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Things will get somewhat worse</w:t>
      </w:r>
    </w:p>
    <w:p w14:paraId="2BF0BC61" w14:textId="77777777" w:rsidR="00390EE0" w:rsidRPr="001F045D" w:rsidRDefault="00390EE0" w:rsidP="00390EE0">
      <w:pPr>
        <w:widowControl w:val="0"/>
        <w:numPr>
          <w:ilvl w:val="0"/>
          <w:numId w:val="1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Things stay about the same</w:t>
      </w:r>
    </w:p>
    <w:p w14:paraId="4D779946" w14:textId="77777777" w:rsidR="00390EE0" w:rsidRPr="001F045D" w:rsidRDefault="00390EE0" w:rsidP="00390EE0">
      <w:pPr>
        <w:widowControl w:val="0"/>
        <w:numPr>
          <w:ilvl w:val="0"/>
          <w:numId w:val="1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Things will get somewhat better</w:t>
      </w:r>
    </w:p>
    <w:p w14:paraId="003FE993" w14:textId="77777777" w:rsidR="00390EE0" w:rsidRPr="001F045D" w:rsidRDefault="00390EE0" w:rsidP="00390EE0">
      <w:pPr>
        <w:widowControl w:val="0"/>
        <w:numPr>
          <w:ilvl w:val="0"/>
          <w:numId w:val="1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Things will get much better</w:t>
      </w:r>
    </w:p>
    <w:p w14:paraId="2EF06965" w14:textId="77777777" w:rsidR="00390EE0" w:rsidRPr="001F045D" w:rsidRDefault="00390EE0" w:rsidP="00390EE0">
      <w:pPr>
        <w:widowControl w:val="0"/>
        <w:numPr>
          <w:ilvl w:val="0"/>
          <w:numId w:val="1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have no opinion</w:t>
      </w:r>
    </w:p>
    <w:p w14:paraId="58081BFC" w14:textId="77777777" w:rsidR="00390EE0" w:rsidRPr="001F045D" w:rsidRDefault="00390EE0" w:rsidP="00390EE0">
      <w:pPr>
        <w:widowControl w:val="0"/>
        <w:tabs>
          <w:tab w:val="left" w:pos="400"/>
        </w:tabs>
        <w:autoSpaceDE w:val="0"/>
        <w:autoSpaceDN w:val="0"/>
        <w:adjustRightInd w:val="0"/>
        <w:ind w:left="400"/>
        <w:rPr>
          <w:rFonts w:asciiTheme="minorHAnsi" w:hAnsiTheme="minorHAnsi" w:cstheme="minorHAnsi"/>
          <w:color w:val="000000"/>
          <w:sz w:val="20"/>
          <w:szCs w:val="20"/>
        </w:rPr>
      </w:pPr>
    </w:p>
    <w:p w14:paraId="4A268809" w14:textId="77777777" w:rsidR="00390EE0" w:rsidRPr="001F045D" w:rsidRDefault="00390EE0" w:rsidP="00390EE0">
      <w:pPr>
        <w:widowControl w:val="0"/>
        <w:tabs>
          <w:tab w:val="left" w:pos="400"/>
        </w:tabs>
        <w:autoSpaceDE w:val="0"/>
        <w:autoSpaceDN w:val="0"/>
        <w:adjustRightInd w:val="0"/>
        <w:ind w:left="400"/>
        <w:rPr>
          <w:rFonts w:asciiTheme="minorHAnsi" w:hAnsiTheme="minorHAnsi" w:cstheme="minorHAnsi"/>
          <w:color w:val="000000"/>
          <w:sz w:val="20"/>
          <w:szCs w:val="20"/>
        </w:rPr>
      </w:pPr>
    </w:p>
    <w:p w14:paraId="433D93E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C605F4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18. With the emergence of the COVID-19 pandemic, did you feel compelled to consider an astrological connection to the Saturn-Pluto conjunction of January 2020?</w:t>
      </w:r>
    </w:p>
    <w:p w14:paraId="08334C5C" w14:textId="77777777" w:rsidR="00390EE0" w:rsidRPr="001F045D" w:rsidRDefault="00390EE0" w:rsidP="00390EE0">
      <w:pPr>
        <w:widowControl w:val="0"/>
        <w:numPr>
          <w:ilvl w:val="0"/>
          <w:numId w:val="1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w:t>
      </w:r>
    </w:p>
    <w:p w14:paraId="33050FAF" w14:textId="77777777" w:rsidR="00390EE0" w:rsidRPr="001F045D" w:rsidRDefault="00390EE0" w:rsidP="00390EE0">
      <w:pPr>
        <w:widowControl w:val="0"/>
        <w:numPr>
          <w:ilvl w:val="0"/>
          <w:numId w:val="1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Yes</w:t>
      </w:r>
    </w:p>
    <w:p w14:paraId="64377122" w14:textId="77777777" w:rsidR="00390EE0" w:rsidRPr="001F045D" w:rsidRDefault="00390EE0" w:rsidP="00390EE0">
      <w:pPr>
        <w:widowControl w:val="0"/>
        <w:numPr>
          <w:ilvl w:val="0"/>
          <w:numId w:val="1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Not sure</w:t>
      </w:r>
    </w:p>
    <w:p w14:paraId="3DFC06E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8A1DF2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4FAB21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Please take a few moments to describe what (if any) connections you did make astrologically between the Saturn-Pluto conjunction event and the emergence of the COVID-19 pandemic:</w:t>
      </w:r>
    </w:p>
    <w:p w14:paraId="608EC47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7D410F6A"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601303B5"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54821CBB"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1E9513F1"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582ACE81"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43F94C9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DFB48A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C1E9FF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19. The Great Conjunction of Jupiter-Saturn was in orb for most of 2020 and was exact </w:t>
      </w:r>
      <w:proofErr w:type="gramStart"/>
      <w:r w:rsidRPr="001F045D">
        <w:rPr>
          <w:rFonts w:asciiTheme="minorHAnsi" w:hAnsiTheme="minorHAnsi" w:cstheme="minorHAnsi"/>
          <w:color w:val="000000"/>
          <w:sz w:val="20"/>
          <w:szCs w:val="20"/>
        </w:rPr>
        <w:t>December,</w:t>
      </w:r>
      <w:proofErr w:type="gramEnd"/>
      <w:r w:rsidRPr="001F045D">
        <w:rPr>
          <w:rFonts w:asciiTheme="minorHAnsi" w:hAnsiTheme="minorHAnsi" w:cstheme="minorHAnsi"/>
          <w:color w:val="000000"/>
          <w:sz w:val="20"/>
          <w:szCs w:val="20"/>
        </w:rPr>
        <w:t xml:space="preserve"> 2020. For approximately how long were you communicating with others - astrologically speaking - about this event prior to 2020?</w:t>
      </w:r>
    </w:p>
    <w:p w14:paraId="7DEC494E" w14:textId="77777777" w:rsidR="00390EE0" w:rsidRPr="001F045D" w:rsidRDefault="00390EE0" w:rsidP="00390EE0">
      <w:pPr>
        <w:widowControl w:val="0"/>
        <w:numPr>
          <w:ilvl w:val="0"/>
          <w:numId w:val="1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Less than six months</w:t>
      </w:r>
    </w:p>
    <w:p w14:paraId="6CC52F77" w14:textId="77777777" w:rsidR="00390EE0" w:rsidRPr="001F045D" w:rsidRDefault="00390EE0" w:rsidP="00390EE0">
      <w:pPr>
        <w:widowControl w:val="0"/>
        <w:numPr>
          <w:ilvl w:val="0"/>
          <w:numId w:val="1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About a year</w:t>
      </w:r>
    </w:p>
    <w:p w14:paraId="63BAEB6E" w14:textId="77777777" w:rsidR="00390EE0" w:rsidRPr="001F045D" w:rsidRDefault="00390EE0" w:rsidP="00390EE0">
      <w:pPr>
        <w:widowControl w:val="0"/>
        <w:numPr>
          <w:ilvl w:val="0"/>
          <w:numId w:val="1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One to five years</w:t>
      </w:r>
    </w:p>
    <w:p w14:paraId="14E6B6E7" w14:textId="77777777" w:rsidR="00390EE0" w:rsidRPr="001F045D" w:rsidRDefault="00390EE0" w:rsidP="00390EE0">
      <w:pPr>
        <w:widowControl w:val="0"/>
        <w:numPr>
          <w:ilvl w:val="0"/>
          <w:numId w:val="1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Five to ten years</w:t>
      </w:r>
    </w:p>
    <w:p w14:paraId="72036A85" w14:textId="77777777" w:rsidR="00390EE0" w:rsidRPr="001F045D" w:rsidRDefault="00390EE0" w:rsidP="00390EE0">
      <w:pPr>
        <w:widowControl w:val="0"/>
        <w:numPr>
          <w:ilvl w:val="0"/>
          <w:numId w:val="1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Since the previous one in the year 2000</w:t>
      </w:r>
    </w:p>
    <w:p w14:paraId="081A6FC6" w14:textId="77777777" w:rsidR="00390EE0" w:rsidRPr="001F045D" w:rsidRDefault="00390EE0" w:rsidP="00390EE0">
      <w:pPr>
        <w:widowControl w:val="0"/>
        <w:numPr>
          <w:ilvl w:val="0"/>
          <w:numId w:val="19"/>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did not communicate at all about this event</w:t>
      </w:r>
    </w:p>
    <w:p w14:paraId="793EB15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526D34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D839E0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20. Great Conjunctions occur in the same element for roughly 400 years, then shift to another of the four elements. These are often referred to as Great Permutations. The 2020 Great Permutation shifted the cycle to the &amp;#</w:t>
      </w:r>
      <w:proofErr w:type="gramStart"/>
      <w:r w:rsidRPr="001F045D">
        <w:rPr>
          <w:rFonts w:asciiTheme="minorHAnsi" w:hAnsiTheme="minorHAnsi" w:cstheme="minorHAnsi"/>
          <w:color w:val="000000"/>
          <w:sz w:val="20"/>
          <w:szCs w:val="20"/>
        </w:rPr>
        <w:t>39;Air</w:t>
      </w:r>
      <w:proofErr w:type="gramEnd"/>
      <w:r w:rsidRPr="001F045D">
        <w:rPr>
          <w:rFonts w:asciiTheme="minorHAnsi" w:hAnsiTheme="minorHAnsi" w:cstheme="minorHAnsi"/>
          <w:color w:val="000000"/>
          <w:sz w:val="20"/>
          <w:szCs w:val="20"/>
        </w:rPr>
        <w:t xml:space="preserve">&amp;#39; signs of Aquarius, Libra and Gemini for the next 4 centuries. Astrologically, what is the likelihood </w:t>
      </w:r>
      <w:r w:rsidRPr="001F045D">
        <w:rPr>
          <w:rFonts w:asciiTheme="minorHAnsi" w:hAnsiTheme="minorHAnsi" w:cstheme="minorHAnsi"/>
          <w:color w:val="000000"/>
          <w:sz w:val="20"/>
          <w:szCs w:val="20"/>
        </w:rPr>
        <w:lastRenderedPageBreak/>
        <w:t>that the Great Conjunction of 2020 is consistent with a coming lengthy period of fundamental change in the world - politically, socially, spiritually, etc.?</w:t>
      </w:r>
    </w:p>
    <w:p w14:paraId="6D5394DD" w14:textId="77777777" w:rsidR="00390EE0" w:rsidRPr="001F045D" w:rsidRDefault="00390EE0" w:rsidP="00390EE0">
      <w:pPr>
        <w:widowControl w:val="0"/>
        <w:numPr>
          <w:ilvl w:val="0"/>
          <w:numId w:val="20"/>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unlikely</w:t>
      </w:r>
    </w:p>
    <w:p w14:paraId="3A82E662" w14:textId="77777777" w:rsidR="00390EE0" w:rsidRPr="001F045D" w:rsidRDefault="00390EE0" w:rsidP="00390EE0">
      <w:pPr>
        <w:widowControl w:val="0"/>
        <w:numPr>
          <w:ilvl w:val="0"/>
          <w:numId w:val="20"/>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Unlikely</w:t>
      </w:r>
    </w:p>
    <w:p w14:paraId="4ACD206F" w14:textId="77777777" w:rsidR="00390EE0" w:rsidRPr="001F045D" w:rsidRDefault="00390EE0" w:rsidP="00390EE0">
      <w:pPr>
        <w:widowControl w:val="0"/>
        <w:numPr>
          <w:ilvl w:val="0"/>
          <w:numId w:val="20"/>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 Opinion</w:t>
      </w:r>
    </w:p>
    <w:p w14:paraId="3A620C34" w14:textId="77777777" w:rsidR="00390EE0" w:rsidRPr="001F045D" w:rsidRDefault="00390EE0" w:rsidP="00390EE0">
      <w:pPr>
        <w:widowControl w:val="0"/>
        <w:numPr>
          <w:ilvl w:val="0"/>
          <w:numId w:val="20"/>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Likely</w:t>
      </w:r>
    </w:p>
    <w:p w14:paraId="5E7B0479" w14:textId="77777777" w:rsidR="00390EE0" w:rsidRPr="001F045D" w:rsidRDefault="00390EE0" w:rsidP="00390EE0">
      <w:pPr>
        <w:widowControl w:val="0"/>
        <w:numPr>
          <w:ilvl w:val="0"/>
          <w:numId w:val="20"/>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likely</w:t>
      </w:r>
    </w:p>
    <w:p w14:paraId="30679124" w14:textId="77777777" w:rsidR="00390EE0" w:rsidRPr="001F045D" w:rsidRDefault="00390EE0" w:rsidP="00390EE0">
      <w:pPr>
        <w:widowControl w:val="0"/>
        <w:tabs>
          <w:tab w:val="left" w:pos="400"/>
        </w:tabs>
        <w:autoSpaceDE w:val="0"/>
        <w:autoSpaceDN w:val="0"/>
        <w:adjustRightInd w:val="0"/>
        <w:ind w:left="400"/>
        <w:rPr>
          <w:rFonts w:asciiTheme="minorHAnsi" w:hAnsiTheme="minorHAnsi" w:cstheme="minorHAnsi"/>
          <w:color w:val="000000"/>
          <w:sz w:val="20"/>
          <w:szCs w:val="20"/>
        </w:rPr>
      </w:pPr>
    </w:p>
    <w:p w14:paraId="1037DD3C" w14:textId="77777777" w:rsidR="00390EE0" w:rsidRPr="001F045D" w:rsidRDefault="00390EE0" w:rsidP="00390EE0">
      <w:pPr>
        <w:widowControl w:val="0"/>
        <w:tabs>
          <w:tab w:val="left" w:pos="400"/>
        </w:tabs>
        <w:autoSpaceDE w:val="0"/>
        <w:autoSpaceDN w:val="0"/>
        <w:adjustRightInd w:val="0"/>
        <w:ind w:left="400"/>
        <w:rPr>
          <w:rFonts w:asciiTheme="minorHAnsi" w:hAnsiTheme="minorHAnsi" w:cstheme="minorHAnsi"/>
          <w:color w:val="000000"/>
          <w:sz w:val="20"/>
          <w:szCs w:val="20"/>
        </w:rPr>
      </w:pPr>
    </w:p>
    <w:p w14:paraId="4A2F016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21. Thinking back prior to 2020, I would have described my attitude about the Jupiter-Saturn conjunction as:</w:t>
      </w:r>
    </w:p>
    <w:p w14:paraId="085534D2" w14:textId="77777777" w:rsidR="00390EE0" w:rsidRPr="001F045D" w:rsidRDefault="00390EE0" w:rsidP="00390EE0">
      <w:pPr>
        <w:widowControl w:val="0"/>
        <w:numPr>
          <w:ilvl w:val="0"/>
          <w:numId w:val="2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pessimistic</w:t>
      </w:r>
    </w:p>
    <w:p w14:paraId="47D80773" w14:textId="77777777" w:rsidR="00390EE0" w:rsidRPr="001F045D" w:rsidRDefault="00390EE0" w:rsidP="00390EE0">
      <w:pPr>
        <w:widowControl w:val="0"/>
        <w:numPr>
          <w:ilvl w:val="0"/>
          <w:numId w:val="2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Somewhat pessimistic</w:t>
      </w:r>
    </w:p>
    <w:p w14:paraId="45A2923B" w14:textId="77777777" w:rsidR="00390EE0" w:rsidRPr="001F045D" w:rsidRDefault="00390EE0" w:rsidP="00390EE0">
      <w:pPr>
        <w:widowControl w:val="0"/>
        <w:numPr>
          <w:ilvl w:val="0"/>
          <w:numId w:val="2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was neutral about it</w:t>
      </w:r>
    </w:p>
    <w:p w14:paraId="08D0B7E8" w14:textId="77777777" w:rsidR="00390EE0" w:rsidRPr="001F045D" w:rsidRDefault="00390EE0" w:rsidP="00390EE0">
      <w:pPr>
        <w:widowControl w:val="0"/>
        <w:numPr>
          <w:ilvl w:val="0"/>
          <w:numId w:val="2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Somewhat optimistic</w:t>
      </w:r>
    </w:p>
    <w:p w14:paraId="4A2BE3EC" w14:textId="77777777" w:rsidR="00390EE0" w:rsidRPr="001F045D" w:rsidRDefault="00390EE0" w:rsidP="00390EE0">
      <w:pPr>
        <w:widowControl w:val="0"/>
        <w:numPr>
          <w:ilvl w:val="0"/>
          <w:numId w:val="21"/>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optimistic</w:t>
      </w:r>
    </w:p>
    <w:p w14:paraId="10D3A7C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2D77AD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F90813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5BAFA05"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22. My astrological perspectives on the Great Conjunction in 2020 were changed upon the emergence of the COVID-19 pandemic that year:</w:t>
      </w:r>
    </w:p>
    <w:p w14:paraId="11166B22" w14:textId="77777777" w:rsidR="00390EE0" w:rsidRPr="001F045D" w:rsidRDefault="00390EE0" w:rsidP="00390EE0">
      <w:pPr>
        <w:widowControl w:val="0"/>
        <w:numPr>
          <w:ilvl w:val="0"/>
          <w:numId w:val="2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Disagree</w:t>
      </w:r>
    </w:p>
    <w:p w14:paraId="2418BE9C" w14:textId="77777777" w:rsidR="00390EE0" w:rsidRPr="001F045D" w:rsidRDefault="00390EE0" w:rsidP="00390EE0">
      <w:pPr>
        <w:widowControl w:val="0"/>
        <w:numPr>
          <w:ilvl w:val="0"/>
          <w:numId w:val="2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Agree</w:t>
      </w:r>
    </w:p>
    <w:p w14:paraId="6455368B" w14:textId="77777777" w:rsidR="00390EE0" w:rsidRPr="001F045D" w:rsidRDefault="00390EE0" w:rsidP="00390EE0">
      <w:pPr>
        <w:widowControl w:val="0"/>
        <w:numPr>
          <w:ilvl w:val="0"/>
          <w:numId w:val="22"/>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Not sure</w:t>
      </w:r>
    </w:p>
    <w:p w14:paraId="341A647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38CE745"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F912B3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F32CAA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Please take a few moments to describe in what </w:t>
      </w:r>
      <w:proofErr w:type="spellStart"/>
      <w:r w:rsidRPr="001F045D">
        <w:rPr>
          <w:rFonts w:asciiTheme="minorHAnsi" w:hAnsiTheme="minorHAnsi" w:cstheme="minorHAnsi"/>
          <w:color w:val="000000"/>
          <w:sz w:val="20"/>
          <w:szCs w:val="20"/>
        </w:rPr>
        <w:t>ways</w:t>
      </w:r>
      <w:proofErr w:type="spellEnd"/>
      <w:r w:rsidRPr="001F045D">
        <w:rPr>
          <w:rFonts w:asciiTheme="minorHAnsi" w:hAnsiTheme="minorHAnsi" w:cstheme="minorHAnsi"/>
          <w:color w:val="000000"/>
          <w:sz w:val="20"/>
          <w:szCs w:val="20"/>
        </w:rPr>
        <w:t xml:space="preserve"> your position changed with the emergence of the COVID-19 pandemic:</w:t>
      </w:r>
    </w:p>
    <w:p w14:paraId="5A94FFAB"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4F0DB62E"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21213A56"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12C7A859"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10920D2A"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4E0FCBE4"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5C12E01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B2AF8D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A98417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E136BE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A1EA32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23. Please respond to this statement: “The world’s astrologers had few specific ideas about what 2020 would bring to the world...but they have operationalized the COVID-19 pandemic in ways that directly connect it to the astrology of outer-planet conjunctions.”</w:t>
      </w:r>
    </w:p>
    <w:p w14:paraId="7465F82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6ED6947" w14:textId="77777777" w:rsidR="00390EE0" w:rsidRPr="001F045D" w:rsidRDefault="00390EE0" w:rsidP="00390EE0">
      <w:pPr>
        <w:widowControl w:val="0"/>
        <w:numPr>
          <w:ilvl w:val="0"/>
          <w:numId w:val="2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disagree strongly</w:t>
      </w:r>
    </w:p>
    <w:p w14:paraId="5CEC875B" w14:textId="77777777" w:rsidR="00390EE0" w:rsidRPr="001F045D" w:rsidRDefault="00390EE0" w:rsidP="00390EE0">
      <w:pPr>
        <w:widowControl w:val="0"/>
        <w:numPr>
          <w:ilvl w:val="0"/>
          <w:numId w:val="2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disagree somewhat</w:t>
      </w:r>
    </w:p>
    <w:p w14:paraId="7911A198" w14:textId="77777777" w:rsidR="00390EE0" w:rsidRPr="001F045D" w:rsidRDefault="00390EE0" w:rsidP="00390EE0">
      <w:pPr>
        <w:widowControl w:val="0"/>
        <w:numPr>
          <w:ilvl w:val="0"/>
          <w:numId w:val="2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have no opinion</w:t>
      </w:r>
    </w:p>
    <w:p w14:paraId="347147DE" w14:textId="77777777" w:rsidR="00390EE0" w:rsidRPr="001F045D" w:rsidRDefault="00390EE0" w:rsidP="00390EE0">
      <w:pPr>
        <w:widowControl w:val="0"/>
        <w:numPr>
          <w:ilvl w:val="0"/>
          <w:numId w:val="2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agree somewhat</w:t>
      </w:r>
    </w:p>
    <w:p w14:paraId="78DEEF07" w14:textId="77777777" w:rsidR="00390EE0" w:rsidRPr="001F045D" w:rsidRDefault="00390EE0" w:rsidP="00390EE0">
      <w:pPr>
        <w:widowControl w:val="0"/>
        <w:numPr>
          <w:ilvl w:val="0"/>
          <w:numId w:val="23"/>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I agree strongly</w:t>
      </w:r>
    </w:p>
    <w:p w14:paraId="1B84E88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4D8C4E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B07A20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EE07A0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Please offer a brief commentary on your response to the previous question (to clarify):</w:t>
      </w:r>
    </w:p>
    <w:p w14:paraId="54B740C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59C2708F"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153DF0E3"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044EE3F9"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618C8113"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6640A9E4"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13650AE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65FD11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4E4B69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24. As an astrologer, do you have a position, opinion, or viewpoint on what can be called “The Age of Aquarius”?</w:t>
      </w:r>
    </w:p>
    <w:p w14:paraId="153DC641" w14:textId="77777777" w:rsidR="00390EE0" w:rsidRPr="001F045D" w:rsidRDefault="00390EE0" w:rsidP="00390EE0">
      <w:pPr>
        <w:widowControl w:val="0"/>
        <w:numPr>
          <w:ilvl w:val="0"/>
          <w:numId w:val="2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Yes</w:t>
      </w:r>
    </w:p>
    <w:p w14:paraId="7DEB67B4" w14:textId="77777777" w:rsidR="00390EE0" w:rsidRPr="001F045D" w:rsidRDefault="00390EE0" w:rsidP="00390EE0">
      <w:pPr>
        <w:widowControl w:val="0"/>
        <w:numPr>
          <w:ilvl w:val="0"/>
          <w:numId w:val="24"/>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w:t>
      </w:r>
    </w:p>
    <w:p w14:paraId="4AF6582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7A0C26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D4FF63E" w14:textId="77777777" w:rsidR="00390EE0" w:rsidRDefault="00390EE0" w:rsidP="00390EE0">
      <w:pPr>
        <w:widowControl w:val="0"/>
        <w:autoSpaceDE w:val="0"/>
        <w:autoSpaceDN w:val="0"/>
        <w:adjustRightInd w:val="0"/>
        <w:rPr>
          <w:rFonts w:cstheme="minorHAnsi"/>
          <w:color w:val="000000"/>
          <w:sz w:val="20"/>
          <w:szCs w:val="20"/>
        </w:rPr>
      </w:pPr>
    </w:p>
    <w:p w14:paraId="1FA65ACD" w14:textId="77777777" w:rsidR="00390EE0" w:rsidRDefault="00390EE0" w:rsidP="00390EE0">
      <w:pPr>
        <w:widowControl w:val="0"/>
        <w:autoSpaceDE w:val="0"/>
        <w:autoSpaceDN w:val="0"/>
        <w:adjustRightInd w:val="0"/>
        <w:rPr>
          <w:rFonts w:cstheme="minorHAnsi"/>
          <w:color w:val="000000"/>
          <w:sz w:val="20"/>
          <w:szCs w:val="20"/>
        </w:rPr>
      </w:pPr>
    </w:p>
    <w:p w14:paraId="4BF63FB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Please describe briefly what you understand as "The Age of Aquarius" (e.g., what does the term mean or imply for </w:t>
      </w:r>
      <w:proofErr w:type="gramStart"/>
      <w:r w:rsidRPr="001F045D">
        <w:rPr>
          <w:rFonts w:asciiTheme="minorHAnsi" w:hAnsiTheme="minorHAnsi" w:cstheme="minorHAnsi"/>
          <w:color w:val="000000"/>
          <w:sz w:val="20"/>
          <w:szCs w:val="20"/>
        </w:rPr>
        <w:t>you?;</w:t>
      </w:r>
      <w:proofErr w:type="gramEnd"/>
      <w:r w:rsidRPr="001F045D">
        <w:rPr>
          <w:rFonts w:asciiTheme="minorHAnsi" w:hAnsiTheme="minorHAnsi" w:cstheme="minorHAnsi"/>
          <w:color w:val="000000"/>
          <w:sz w:val="20"/>
          <w:szCs w:val="20"/>
        </w:rPr>
        <w:t xml:space="preserve"> Is this a 'new age' that is about to happen?, etc.):</w:t>
      </w:r>
    </w:p>
    <w:p w14:paraId="40F82AA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1804AA61"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0B88045C"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7C1BF4CA"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578AF280"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088601EE"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0609177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5D5197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B3F257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25. From your perspective as an astrologer, did the Great Conjunction of Jupiter-Saturn in Aquarius in 2020 act as an omen, a harbinger, sign, or symbol of the coming of the Aquarian Age?</w:t>
      </w:r>
    </w:p>
    <w:p w14:paraId="408D901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1DD8306" w14:textId="77777777" w:rsidR="00390EE0" w:rsidRPr="001F045D" w:rsidRDefault="00390EE0" w:rsidP="00390EE0">
      <w:pPr>
        <w:widowControl w:val="0"/>
        <w:numPr>
          <w:ilvl w:val="0"/>
          <w:numId w:val="2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Not likely at all</w:t>
      </w:r>
    </w:p>
    <w:p w14:paraId="79F82749" w14:textId="77777777" w:rsidR="00390EE0" w:rsidRPr="001F045D" w:rsidRDefault="00390EE0" w:rsidP="00390EE0">
      <w:pPr>
        <w:widowControl w:val="0"/>
        <w:numPr>
          <w:ilvl w:val="0"/>
          <w:numId w:val="2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Likely not</w:t>
      </w:r>
    </w:p>
    <w:p w14:paraId="40081EDF" w14:textId="77777777" w:rsidR="00390EE0" w:rsidRPr="001F045D" w:rsidRDefault="00390EE0" w:rsidP="00390EE0">
      <w:pPr>
        <w:widowControl w:val="0"/>
        <w:numPr>
          <w:ilvl w:val="0"/>
          <w:numId w:val="2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 opinion</w:t>
      </w:r>
    </w:p>
    <w:p w14:paraId="12951486" w14:textId="77777777" w:rsidR="00390EE0" w:rsidRPr="001F045D" w:rsidRDefault="00390EE0" w:rsidP="00390EE0">
      <w:pPr>
        <w:widowControl w:val="0"/>
        <w:numPr>
          <w:ilvl w:val="0"/>
          <w:numId w:val="2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Likely so</w:t>
      </w:r>
    </w:p>
    <w:p w14:paraId="7C412567" w14:textId="77777777" w:rsidR="00390EE0" w:rsidRPr="001F045D" w:rsidRDefault="00390EE0" w:rsidP="00390EE0">
      <w:pPr>
        <w:widowControl w:val="0"/>
        <w:numPr>
          <w:ilvl w:val="0"/>
          <w:numId w:val="25"/>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much so</w:t>
      </w:r>
    </w:p>
    <w:p w14:paraId="6A44E09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F6A0582"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1622C95"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Would you be willing to comment on your response to the previous question?</w:t>
      </w:r>
    </w:p>
    <w:p w14:paraId="3E5540B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15056329"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67A1B973"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4254575B"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38A80B16"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21BE1A58"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0AB9D06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57D7F6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0A8C4BF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26. My level of familiarity with the connection between the Precession of the Equinoxes and the Age of Aquarius could be described as:</w:t>
      </w:r>
    </w:p>
    <w:p w14:paraId="4349E34B" w14:textId="77777777" w:rsidR="00390EE0" w:rsidRPr="001F045D" w:rsidRDefault="00390EE0" w:rsidP="00390EE0">
      <w:pPr>
        <w:widowControl w:val="0"/>
        <w:numPr>
          <w:ilvl w:val="0"/>
          <w:numId w:val="2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Not at all familiar</w:t>
      </w:r>
    </w:p>
    <w:p w14:paraId="04A19B6D" w14:textId="77777777" w:rsidR="00390EE0" w:rsidRPr="001F045D" w:rsidRDefault="00390EE0" w:rsidP="00390EE0">
      <w:pPr>
        <w:widowControl w:val="0"/>
        <w:numPr>
          <w:ilvl w:val="0"/>
          <w:numId w:val="2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Slightly familiar</w:t>
      </w:r>
    </w:p>
    <w:p w14:paraId="46D45CA5" w14:textId="77777777" w:rsidR="00390EE0" w:rsidRPr="001F045D" w:rsidRDefault="00390EE0" w:rsidP="00390EE0">
      <w:pPr>
        <w:widowControl w:val="0"/>
        <w:numPr>
          <w:ilvl w:val="0"/>
          <w:numId w:val="2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Moderately familiar</w:t>
      </w:r>
    </w:p>
    <w:p w14:paraId="5BF2FAAF" w14:textId="77777777" w:rsidR="00390EE0" w:rsidRPr="001F045D" w:rsidRDefault="00390EE0" w:rsidP="00390EE0">
      <w:pPr>
        <w:widowControl w:val="0"/>
        <w:numPr>
          <w:ilvl w:val="0"/>
          <w:numId w:val="2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Very familiar</w:t>
      </w:r>
    </w:p>
    <w:p w14:paraId="1387F620" w14:textId="77777777" w:rsidR="00390EE0" w:rsidRPr="001F045D" w:rsidRDefault="00390EE0" w:rsidP="00390EE0">
      <w:pPr>
        <w:widowControl w:val="0"/>
        <w:numPr>
          <w:ilvl w:val="0"/>
          <w:numId w:val="26"/>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Extremely familiar</w:t>
      </w:r>
    </w:p>
    <w:p w14:paraId="61F9E857" w14:textId="77777777" w:rsidR="00390EE0" w:rsidRPr="001F045D" w:rsidRDefault="00390EE0" w:rsidP="00390EE0">
      <w:pPr>
        <w:widowControl w:val="0"/>
        <w:tabs>
          <w:tab w:val="left" w:pos="400"/>
        </w:tabs>
        <w:autoSpaceDE w:val="0"/>
        <w:autoSpaceDN w:val="0"/>
        <w:adjustRightInd w:val="0"/>
        <w:ind w:left="400"/>
        <w:rPr>
          <w:rFonts w:asciiTheme="minorHAnsi" w:hAnsiTheme="minorHAnsi" w:cstheme="minorHAnsi"/>
          <w:color w:val="000000"/>
          <w:sz w:val="20"/>
          <w:szCs w:val="20"/>
        </w:rPr>
      </w:pPr>
    </w:p>
    <w:p w14:paraId="4B532CB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0E763E3"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7EFDB86"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7C57847"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Please consider writing a brief description of your understanding of the connection between the Precession of the Equinoxes and the Age of Aquarius:</w:t>
      </w:r>
    </w:p>
    <w:p w14:paraId="5DA3F20A"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6B11A333"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758956F3"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30D9A901"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2935679A"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00D4496E"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1EAEDC1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53ED18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5F7DF3C"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13BE26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27. The study is seeking to assemble a small subgroup of astrologers who wish to participate in a one-hour in-depth interview related to the content of this questionnaire. Do you have an interest in being interviewed?</w:t>
      </w:r>
    </w:p>
    <w:p w14:paraId="016A6371" w14:textId="77777777" w:rsidR="00390EE0" w:rsidRPr="001F045D" w:rsidRDefault="00390EE0" w:rsidP="00390EE0">
      <w:pPr>
        <w:widowControl w:val="0"/>
        <w:numPr>
          <w:ilvl w:val="0"/>
          <w:numId w:val="2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Yes</w:t>
      </w:r>
    </w:p>
    <w:p w14:paraId="6975927B" w14:textId="77777777" w:rsidR="00390EE0" w:rsidRPr="001F045D" w:rsidRDefault="00390EE0" w:rsidP="00390EE0">
      <w:pPr>
        <w:widowControl w:val="0"/>
        <w:numPr>
          <w:ilvl w:val="0"/>
          <w:numId w:val="27"/>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w:t>
      </w:r>
    </w:p>
    <w:p w14:paraId="5E816DDF"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2660EC9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F620C63" w14:textId="77777777" w:rsidR="00390EE0" w:rsidRDefault="00390EE0" w:rsidP="00390EE0">
      <w:pPr>
        <w:widowControl w:val="0"/>
        <w:autoSpaceDE w:val="0"/>
        <w:autoSpaceDN w:val="0"/>
        <w:adjustRightInd w:val="0"/>
        <w:rPr>
          <w:rFonts w:cstheme="minorHAnsi"/>
          <w:color w:val="000000"/>
          <w:sz w:val="20"/>
          <w:szCs w:val="20"/>
        </w:rPr>
      </w:pPr>
    </w:p>
    <w:p w14:paraId="1F822B8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 xml:space="preserve">28. I have indicated that I am interested in participating in an interview. Please enter your confidential email address in the space provided. If you prefer, the researcher can be contacted at this email address to set up a convenient time:   </w:t>
      </w:r>
      <w:hyperlink r:id="rId23" w:history="1">
        <w:r w:rsidRPr="001F045D">
          <w:rPr>
            <w:rStyle w:val="Hyperlink"/>
            <w:rFonts w:asciiTheme="minorHAnsi" w:hAnsiTheme="minorHAnsi" w:cstheme="minorHAnsi"/>
            <w:sz w:val="20"/>
            <w:szCs w:val="20"/>
          </w:rPr>
          <w:t>2008616@student.uwtsd.ac.uk</w:t>
        </w:r>
      </w:hyperlink>
      <w:r w:rsidRPr="001F045D">
        <w:rPr>
          <w:rFonts w:asciiTheme="minorHAnsi" w:hAnsiTheme="minorHAnsi" w:cstheme="minorHAnsi"/>
          <w:color w:val="000000"/>
          <w:sz w:val="20"/>
          <w:szCs w:val="20"/>
        </w:rPr>
        <w:t xml:space="preserve">  </w:t>
      </w:r>
    </w:p>
    <w:p w14:paraId="5FCB98F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23399683"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20B79F1C"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3F5FC02D"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575C515E"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0BAA66E2"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734FF215"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D070F4E"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72E310F4"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29. Would you be interested in receiving a copy of the study results once they are published?</w:t>
      </w:r>
    </w:p>
    <w:p w14:paraId="0C0E56E2" w14:textId="77777777" w:rsidR="00390EE0" w:rsidRPr="001F045D" w:rsidRDefault="00390EE0" w:rsidP="00390EE0">
      <w:pPr>
        <w:widowControl w:val="0"/>
        <w:numPr>
          <w:ilvl w:val="0"/>
          <w:numId w:val="2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Yes</w:t>
      </w:r>
    </w:p>
    <w:p w14:paraId="1D27C17E" w14:textId="77777777" w:rsidR="00390EE0" w:rsidRPr="001F045D" w:rsidRDefault="00390EE0" w:rsidP="00390EE0">
      <w:pPr>
        <w:widowControl w:val="0"/>
        <w:numPr>
          <w:ilvl w:val="0"/>
          <w:numId w:val="28"/>
        </w:numPr>
        <w:tabs>
          <w:tab w:val="clear" w:pos="400"/>
        </w:tabs>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No</w:t>
      </w:r>
    </w:p>
    <w:p w14:paraId="1936CAC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660D08A1"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1D110360"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30BB292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r w:rsidRPr="001F045D">
        <w:rPr>
          <w:rFonts w:asciiTheme="minorHAnsi" w:hAnsiTheme="minorHAnsi" w:cstheme="minorHAnsi"/>
          <w:color w:val="000000"/>
          <w:sz w:val="20"/>
          <w:szCs w:val="20"/>
        </w:rPr>
        <w:t>You can send a copy of the study results to this email address:</w:t>
      </w:r>
    </w:p>
    <w:p w14:paraId="1726AE9D"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tbl>
      <w:tblPr>
        <w:tblW w:w="976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60"/>
      </w:tblGrid>
      <w:tr w:rsidR="00390EE0" w:rsidRPr="001F045D" w14:paraId="5E2B8D62" w14:textId="77777777" w:rsidTr="00484AEC">
        <w:tc>
          <w:tcPr>
            <w:tcW w:w="9700" w:type="dxa"/>
            <w:tcBorders>
              <w:top w:val="single" w:sz="4" w:space="0" w:color="000000"/>
              <w:left w:val="single" w:sz="4" w:space="0" w:color="000000"/>
              <w:bottom w:val="single" w:sz="4" w:space="0" w:color="000000"/>
              <w:right w:val="single" w:sz="4" w:space="0" w:color="000000"/>
            </w:tcBorders>
            <w:shd w:val="clear" w:color="auto" w:fill="E5E5E5"/>
          </w:tcPr>
          <w:p w14:paraId="420570A9"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65BFE300"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0D746E84"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p w14:paraId="46C06690" w14:textId="77777777" w:rsidR="00390EE0" w:rsidRPr="001F045D" w:rsidRDefault="00390EE0" w:rsidP="00484AEC">
            <w:pPr>
              <w:widowControl w:val="0"/>
              <w:autoSpaceDE w:val="0"/>
              <w:autoSpaceDN w:val="0"/>
              <w:adjustRightInd w:val="0"/>
              <w:rPr>
                <w:rFonts w:asciiTheme="minorHAnsi" w:hAnsiTheme="minorHAnsi" w:cstheme="minorHAnsi"/>
                <w:color w:val="000000"/>
                <w:sz w:val="20"/>
                <w:szCs w:val="20"/>
              </w:rPr>
            </w:pPr>
          </w:p>
        </w:tc>
      </w:tr>
    </w:tbl>
    <w:p w14:paraId="47DBD818"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57FDF559" w14:textId="77777777" w:rsidR="00390EE0" w:rsidRPr="001F045D" w:rsidRDefault="00390EE0" w:rsidP="00390EE0">
      <w:pPr>
        <w:widowControl w:val="0"/>
        <w:autoSpaceDE w:val="0"/>
        <w:autoSpaceDN w:val="0"/>
        <w:adjustRightInd w:val="0"/>
        <w:rPr>
          <w:rFonts w:asciiTheme="minorHAnsi" w:hAnsiTheme="minorHAnsi" w:cstheme="minorHAnsi"/>
          <w:color w:val="000000"/>
          <w:sz w:val="20"/>
          <w:szCs w:val="20"/>
        </w:rPr>
      </w:pPr>
    </w:p>
    <w:p w14:paraId="44BA2F00" w14:textId="77777777" w:rsidR="00390EE0" w:rsidRPr="001F045D" w:rsidRDefault="00390EE0" w:rsidP="00390EE0">
      <w:pPr>
        <w:widowControl w:val="0"/>
        <w:pBdr>
          <w:bottom w:val="single" w:sz="12" w:space="1" w:color="auto"/>
        </w:pBdr>
        <w:autoSpaceDE w:val="0"/>
        <w:autoSpaceDN w:val="0"/>
        <w:adjustRightInd w:val="0"/>
        <w:rPr>
          <w:rFonts w:asciiTheme="minorHAnsi" w:hAnsiTheme="minorHAnsi" w:cstheme="minorHAnsi"/>
          <w:color w:val="000000"/>
          <w:sz w:val="20"/>
          <w:szCs w:val="20"/>
        </w:rPr>
      </w:pPr>
    </w:p>
    <w:p w14:paraId="0C271061" w14:textId="51AC164E" w:rsidR="001C4893" w:rsidRDefault="001C4893" w:rsidP="001C4893">
      <w:pPr>
        <w:widowControl w:val="0"/>
        <w:autoSpaceDE w:val="0"/>
        <w:autoSpaceDN w:val="0"/>
        <w:adjustRightInd w:val="0"/>
        <w:rPr>
          <w:rFonts w:asciiTheme="minorHAnsi" w:hAnsiTheme="minorHAnsi" w:cstheme="minorHAnsi"/>
          <w:color w:val="000000"/>
          <w:sz w:val="20"/>
          <w:szCs w:val="20"/>
        </w:rPr>
      </w:pPr>
    </w:p>
    <w:p w14:paraId="51E08999" w14:textId="2E0B9590" w:rsidR="001C4893" w:rsidRDefault="001C4893">
      <w:pPr>
        <w:spacing w:after="160" w:line="259" w:lineRule="auto"/>
        <w:rPr>
          <w:rFonts w:asciiTheme="minorHAnsi" w:hAnsiTheme="minorHAnsi" w:cstheme="minorHAnsi"/>
          <w:color w:val="000000"/>
          <w:sz w:val="20"/>
          <w:szCs w:val="20"/>
        </w:rPr>
      </w:pPr>
      <w:r>
        <w:rPr>
          <w:rFonts w:asciiTheme="minorHAnsi" w:hAnsiTheme="minorHAnsi" w:cstheme="minorHAnsi"/>
          <w:color w:val="000000"/>
          <w:sz w:val="20"/>
          <w:szCs w:val="20"/>
        </w:rPr>
        <w:br w:type="page"/>
      </w:r>
    </w:p>
    <w:p w14:paraId="714D1F4A" w14:textId="7BA8A414" w:rsidR="001C4893" w:rsidRPr="001C4893" w:rsidRDefault="001C4893" w:rsidP="001C4893">
      <w:pPr>
        <w:rPr>
          <w:rFonts w:asciiTheme="minorHAnsi" w:hAnsiTheme="minorHAnsi" w:cstheme="minorHAnsi"/>
          <w:bCs/>
          <w:smallCaps/>
        </w:rPr>
      </w:pPr>
      <w:r w:rsidRPr="001C4893">
        <w:rPr>
          <w:rFonts w:asciiTheme="minorHAnsi" w:hAnsiTheme="minorHAnsi" w:cstheme="minorHAnsi"/>
          <w:bCs/>
          <w:smallCaps/>
        </w:rPr>
        <w:lastRenderedPageBreak/>
        <w:t>Appendix ‘B’</w:t>
      </w:r>
    </w:p>
    <w:p w14:paraId="753FC632" w14:textId="0E0F055B" w:rsidR="001C4893" w:rsidRPr="001C4893" w:rsidRDefault="001C4893" w:rsidP="001C4893">
      <w:pPr>
        <w:rPr>
          <w:rFonts w:asciiTheme="minorHAnsi" w:hAnsiTheme="minorHAnsi" w:cstheme="minorHAnsi"/>
          <w:bCs/>
          <w:smallCaps/>
        </w:rPr>
      </w:pPr>
      <w:r w:rsidRPr="001C4893">
        <w:rPr>
          <w:rFonts w:asciiTheme="minorHAnsi" w:hAnsiTheme="minorHAnsi" w:cstheme="minorHAnsi"/>
          <w:bCs/>
          <w:smallCaps/>
        </w:rPr>
        <w:t>Interview Questions Protocol – Researching Contemporary Cosmologies</w:t>
      </w:r>
    </w:p>
    <w:p w14:paraId="2AA36B65" w14:textId="77777777" w:rsidR="001C4893" w:rsidRPr="001C4893" w:rsidRDefault="001C4893" w:rsidP="001C4893">
      <w:pPr>
        <w:rPr>
          <w:rFonts w:asciiTheme="minorHAnsi" w:hAnsiTheme="minorHAnsi" w:cstheme="minorHAnsi"/>
          <w:bCs/>
          <w:smallCaps/>
        </w:rPr>
      </w:pPr>
      <w:r w:rsidRPr="001C4893">
        <w:rPr>
          <w:rFonts w:asciiTheme="minorHAnsi" w:hAnsiTheme="minorHAnsi" w:cstheme="minorHAnsi"/>
          <w:bCs/>
          <w:smallCaps/>
        </w:rPr>
        <w:t xml:space="preserve">Interviewer: John Murray </w:t>
      </w:r>
    </w:p>
    <w:p w14:paraId="5A5BC5A6" w14:textId="77777777" w:rsidR="001C4893" w:rsidRPr="001C4893" w:rsidRDefault="001C4893" w:rsidP="001C4893">
      <w:pPr>
        <w:rPr>
          <w:rFonts w:asciiTheme="minorHAnsi" w:hAnsiTheme="minorHAnsi" w:cstheme="minorHAnsi"/>
          <w:bCs/>
          <w:smallCaps/>
        </w:rPr>
      </w:pPr>
      <w:proofErr w:type="spellStart"/>
      <w:r w:rsidRPr="001C4893">
        <w:rPr>
          <w:rFonts w:asciiTheme="minorHAnsi" w:hAnsiTheme="minorHAnsi" w:cstheme="minorHAnsi"/>
          <w:bCs/>
          <w:smallCaps/>
        </w:rPr>
        <w:t>Inteviewee</w:t>
      </w:r>
      <w:proofErr w:type="spellEnd"/>
      <w:r w:rsidRPr="001C4893">
        <w:rPr>
          <w:rFonts w:asciiTheme="minorHAnsi" w:hAnsiTheme="minorHAnsi" w:cstheme="minorHAnsi"/>
          <w:bCs/>
          <w:smallCaps/>
        </w:rPr>
        <w:t>: ID42771263</w:t>
      </w:r>
    </w:p>
    <w:p w14:paraId="049CCA71" w14:textId="77777777" w:rsidR="001C4893" w:rsidRDefault="001C4893" w:rsidP="001C4893">
      <w:pPr>
        <w:rPr>
          <w:rFonts w:asciiTheme="minorHAnsi" w:hAnsiTheme="minorHAnsi" w:cstheme="minorHAnsi"/>
          <w:sz w:val="22"/>
          <w:szCs w:val="22"/>
        </w:rPr>
      </w:pPr>
    </w:p>
    <w:p w14:paraId="0DBA67D8" w14:textId="56974772" w:rsidR="001C4893" w:rsidRPr="001C4893" w:rsidRDefault="001C4893" w:rsidP="001C4893">
      <w:pPr>
        <w:rPr>
          <w:rFonts w:asciiTheme="minorHAnsi" w:hAnsiTheme="minorHAnsi" w:cstheme="minorHAnsi"/>
          <w:sz w:val="22"/>
          <w:szCs w:val="22"/>
        </w:rPr>
      </w:pPr>
      <w:r w:rsidRPr="001C4893">
        <w:rPr>
          <w:rFonts w:asciiTheme="minorHAnsi" w:hAnsiTheme="minorHAnsi" w:cstheme="minorHAnsi"/>
          <w:sz w:val="22"/>
          <w:szCs w:val="22"/>
        </w:rPr>
        <w:t>Dear Participant:</w:t>
      </w:r>
    </w:p>
    <w:p w14:paraId="432E8A95" w14:textId="77777777" w:rsidR="001C4893" w:rsidRPr="001C4893" w:rsidRDefault="001C4893" w:rsidP="001C4893">
      <w:pPr>
        <w:rPr>
          <w:rFonts w:asciiTheme="minorHAnsi" w:hAnsiTheme="minorHAnsi" w:cstheme="minorHAnsi"/>
          <w:sz w:val="22"/>
          <w:szCs w:val="22"/>
        </w:rPr>
      </w:pPr>
    </w:p>
    <w:p w14:paraId="6B874A0C" w14:textId="77777777" w:rsidR="001C4893" w:rsidRPr="001C4893" w:rsidRDefault="001C4893" w:rsidP="001C4893">
      <w:pPr>
        <w:rPr>
          <w:rFonts w:asciiTheme="minorHAnsi" w:hAnsiTheme="minorHAnsi" w:cstheme="minorHAnsi"/>
          <w:sz w:val="22"/>
          <w:szCs w:val="22"/>
        </w:rPr>
      </w:pPr>
      <w:r w:rsidRPr="001C4893">
        <w:rPr>
          <w:rFonts w:asciiTheme="minorHAnsi" w:hAnsiTheme="minorHAnsi" w:cstheme="minorHAnsi"/>
          <w:sz w:val="22"/>
          <w:szCs w:val="22"/>
        </w:rPr>
        <w:t xml:space="preserve">This document outlines the parameters of the semi-structured interview. Following the completion of the online questionnaire, volunteer interviewees will be provided an opportunity to address in-depth their thinking about the astrology of conjunctions and other topics raised by the questionnaire. As there will be interviewees who will freely respond to deeper questioning without prompts, and others who will be more comfortable with some guiding prompts throughout the process, the researcher will look to be cued in this regard and </w:t>
      </w:r>
      <w:proofErr w:type="gramStart"/>
      <w:r w:rsidRPr="001C4893">
        <w:rPr>
          <w:rFonts w:asciiTheme="minorHAnsi" w:hAnsiTheme="minorHAnsi" w:cstheme="minorHAnsi"/>
          <w:sz w:val="22"/>
          <w:szCs w:val="22"/>
        </w:rPr>
        <w:t>make adjustments to</w:t>
      </w:r>
      <w:proofErr w:type="gramEnd"/>
      <w:r w:rsidRPr="001C4893">
        <w:rPr>
          <w:rFonts w:asciiTheme="minorHAnsi" w:hAnsiTheme="minorHAnsi" w:cstheme="minorHAnsi"/>
          <w:sz w:val="22"/>
          <w:szCs w:val="22"/>
        </w:rPr>
        <w:t xml:space="preserve"> the line of questioning with discretion. Interviewees will have access to the questions one- to two-weeks ahead of the scheduled interview. Here are the interview questions:</w:t>
      </w:r>
    </w:p>
    <w:p w14:paraId="403098FC" w14:textId="77777777" w:rsidR="001C4893" w:rsidRPr="001C4893" w:rsidRDefault="001C4893" w:rsidP="001C4893">
      <w:pPr>
        <w:rPr>
          <w:rFonts w:asciiTheme="minorHAnsi" w:hAnsiTheme="minorHAnsi" w:cstheme="minorHAnsi"/>
          <w:sz w:val="22"/>
          <w:szCs w:val="22"/>
        </w:rPr>
      </w:pPr>
    </w:p>
    <w:p w14:paraId="2369C14F" w14:textId="77777777" w:rsidR="001C4893" w:rsidRPr="001C4893" w:rsidRDefault="001C4893" w:rsidP="001C4893">
      <w:pPr>
        <w:numPr>
          <w:ilvl w:val="0"/>
          <w:numId w:val="29"/>
        </w:numPr>
        <w:spacing w:after="240"/>
        <w:rPr>
          <w:rFonts w:asciiTheme="minorHAnsi" w:hAnsiTheme="minorHAnsi" w:cstheme="minorHAnsi"/>
          <w:sz w:val="22"/>
          <w:szCs w:val="22"/>
        </w:rPr>
      </w:pPr>
      <w:r w:rsidRPr="001C4893">
        <w:rPr>
          <w:rFonts w:asciiTheme="minorHAnsi" w:hAnsiTheme="minorHAnsi" w:cstheme="minorHAnsi"/>
          <w:sz w:val="22"/>
          <w:szCs w:val="22"/>
        </w:rPr>
        <w:t>Please speak to me, briefly, about how you came to become a practicing astrologer. This can include: the area(s) of astrology which are of interest to you, techniques you specialize in, the nature of your practice(s), and how you feel you have contributed to 20</w:t>
      </w:r>
      <w:r w:rsidRPr="001C4893">
        <w:rPr>
          <w:rFonts w:asciiTheme="minorHAnsi" w:hAnsiTheme="minorHAnsi" w:cstheme="minorHAnsi"/>
          <w:sz w:val="22"/>
          <w:szCs w:val="22"/>
          <w:vertAlign w:val="superscript"/>
        </w:rPr>
        <w:t>th</w:t>
      </w:r>
      <w:r w:rsidRPr="001C4893">
        <w:rPr>
          <w:rFonts w:asciiTheme="minorHAnsi" w:hAnsiTheme="minorHAnsi" w:cstheme="minorHAnsi"/>
          <w:sz w:val="22"/>
          <w:szCs w:val="22"/>
        </w:rPr>
        <w:t xml:space="preserve"> - 21</w:t>
      </w:r>
      <w:r w:rsidRPr="001C4893">
        <w:rPr>
          <w:rFonts w:asciiTheme="minorHAnsi" w:hAnsiTheme="minorHAnsi" w:cstheme="minorHAnsi"/>
          <w:sz w:val="22"/>
          <w:szCs w:val="22"/>
          <w:vertAlign w:val="superscript"/>
        </w:rPr>
        <w:t>st</w:t>
      </w:r>
      <w:r w:rsidRPr="001C4893">
        <w:rPr>
          <w:rFonts w:asciiTheme="minorHAnsi" w:hAnsiTheme="minorHAnsi" w:cstheme="minorHAnsi"/>
          <w:sz w:val="22"/>
          <w:szCs w:val="22"/>
        </w:rPr>
        <w:t xml:space="preserve">-century astrology. </w:t>
      </w:r>
    </w:p>
    <w:p w14:paraId="2B29AB4C" w14:textId="77777777" w:rsidR="001C4893" w:rsidRPr="001C4893" w:rsidRDefault="001C4893" w:rsidP="001C4893">
      <w:pPr>
        <w:spacing w:after="240"/>
        <w:ind w:left="720"/>
        <w:rPr>
          <w:rFonts w:asciiTheme="minorHAnsi" w:hAnsiTheme="minorHAnsi" w:cstheme="minorHAnsi"/>
          <w:sz w:val="22"/>
          <w:szCs w:val="22"/>
        </w:rPr>
      </w:pPr>
      <w:r w:rsidRPr="001C4893">
        <w:rPr>
          <w:rFonts w:asciiTheme="minorHAnsi" w:hAnsiTheme="minorHAnsi" w:cstheme="minorHAnsi"/>
          <w:i/>
          <w:sz w:val="22"/>
          <w:szCs w:val="22"/>
        </w:rPr>
        <w:t>This question is intended to be open-ended, allowing the interviewee lots of space for conversation, gaining comfort with the interviewer, and seeing themselves in a researcher-practitioner relationship.</w:t>
      </w:r>
    </w:p>
    <w:p w14:paraId="789D53E7" w14:textId="77777777" w:rsidR="001C4893" w:rsidRPr="001C4893" w:rsidRDefault="001C4893" w:rsidP="001C4893">
      <w:pPr>
        <w:numPr>
          <w:ilvl w:val="0"/>
          <w:numId w:val="29"/>
        </w:numPr>
        <w:spacing w:after="240"/>
        <w:rPr>
          <w:rFonts w:asciiTheme="minorHAnsi" w:hAnsiTheme="minorHAnsi" w:cstheme="minorHAnsi"/>
          <w:sz w:val="22"/>
          <w:szCs w:val="22"/>
        </w:rPr>
      </w:pPr>
      <w:r w:rsidRPr="001C4893">
        <w:rPr>
          <w:rFonts w:asciiTheme="minorHAnsi" w:hAnsiTheme="minorHAnsi" w:cstheme="minorHAnsi"/>
          <w:sz w:val="22"/>
          <w:szCs w:val="22"/>
        </w:rPr>
        <w:t>Can you describe for me, from your current vantage point as an astrologer, what the future of astrology could (or should) look like over the coming decades?</w:t>
      </w:r>
    </w:p>
    <w:p w14:paraId="46A8C831" w14:textId="77777777" w:rsidR="001C4893" w:rsidRPr="001C4893" w:rsidRDefault="001C4893" w:rsidP="001C4893">
      <w:pPr>
        <w:numPr>
          <w:ilvl w:val="0"/>
          <w:numId w:val="29"/>
        </w:numPr>
        <w:spacing w:after="240"/>
        <w:rPr>
          <w:rFonts w:asciiTheme="minorHAnsi" w:hAnsiTheme="minorHAnsi" w:cstheme="minorHAnsi"/>
          <w:sz w:val="22"/>
          <w:szCs w:val="22"/>
        </w:rPr>
      </w:pPr>
      <w:r w:rsidRPr="001C4893">
        <w:rPr>
          <w:rFonts w:asciiTheme="minorHAnsi" w:hAnsiTheme="minorHAnsi" w:cstheme="minorHAnsi"/>
          <w:sz w:val="22"/>
          <w:szCs w:val="22"/>
        </w:rPr>
        <w:t xml:space="preserve">From your perspective, how should conjunction events involving only the outer planets be interpreted? On a personal level? On a collective, ‘generational’ level? Perhaps </w:t>
      </w:r>
      <w:proofErr w:type="gramStart"/>
      <w:r w:rsidRPr="001C4893">
        <w:rPr>
          <w:rFonts w:asciiTheme="minorHAnsi" w:hAnsiTheme="minorHAnsi" w:cstheme="minorHAnsi"/>
          <w:sz w:val="22"/>
          <w:szCs w:val="22"/>
        </w:rPr>
        <w:t>both in</w:t>
      </w:r>
      <w:proofErr w:type="gramEnd"/>
      <w:r w:rsidRPr="001C4893">
        <w:rPr>
          <w:rFonts w:asciiTheme="minorHAnsi" w:hAnsiTheme="minorHAnsi" w:cstheme="minorHAnsi"/>
          <w:sz w:val="22"/>
          <w:szCs w:val="22"/>
        </w:rPr>
        <w:t xml:space="preserve"> some way?</w:t>
      </w:r>
    </w:p>
    <w:p w14:paraId="5414E2A1" w14:textId="77777777" w:rsidR="001C4893" w:rsidRPr="001C4893" w:rsidRDefault="001C4893" w:rsidP="001C4893">
      <w:pPr>
        <w:numPr>
          <w:ilvl w:val="0"/>
          <w:numId w:val="29"/>
        </w:numPr>
        <w:spacing w:after="240"/>
        <w:rPr>
          <w:rFonts w:asciiTheme="minorHAnsi" w:hAnsiTheme="minorHAnsi" w:cstheme="minorHAnsi"/>
          <w:i/>
          <w:sz w:val="22"/>
          <w:szCs w:val="22"/>
        </w:rPr>
      </w:pPr>
      <w:r w:rsidRPr="001C4893">
        <w:rPr>
          <w:rFonts w:asciiTheme="minorHAnsi" w:hAnsiTheme="minorHAnsi" w:cstheme="minorHAnsi"/>
          <w:sz w:val="22"/>
          <w:szCs w:val="22"/>
        </w:rPr>
        <w:t xml:space="preserve">There were </w:t>
      </w:r>
      <w:proofErr w:type="gramStart"/>
      <w:r w:rsidRPr="001C4893">
        <w:rPr>
          <w:rFonts w:asciiTheme="minorHAnsi" w:hAnsiTheme="minorHAnsi" w:cstheme="minorHAnsi"/>
          <w:sz w:val="22"/>
          <w:szCs w:val="22"/>
        </w:rPr>
        <w:t>a number of</w:t>
      </w:r>
      <w:proofErr w:type="gramEnd"/>
      <w:r w:rsidRPr="001C4893">
        <w:rPr>
          <w:rFonts w:asciiTheme="minorHAnsi" w:hAnsiTheme="minorHAnsi" w:cstheme="minorHAnsi"/>
          <w:sz w:val="22"/>
          <w:szCs w:val="22"/>
        </w:rPr>
        <w:t xml:space="preserve"> outer planet transits which occurred in the years leading up to 2020. The one most often discussed in the worldwide astrological community was Saturn conjunct Pluto which came into orb in early 2019 to become exact in </w:t>
      </w:r>
      <w:proofErr w:type="gramStart"/>
      <w:r w:rsidRPr="001C4893">
        <w:rPr>
          <w:rFonts w:asciiTheme="minorHAnsi" w:hAnsiTheme="minorHAnsi" w:cstheme="minorHAnsi"/>
          <w:sz w:val="22"/>
          <w:szCs w:val="22"/>
        </w:rPr>
        <w:t>January,</w:t>
      </w:r>
      <w:proofErr w:type="gramEnd"/>
      <w:r w:rsidRPr="001C4893">
        <w:rPr>
          <w:rFonts w:asciiTheme="minorHAnsi" w:hAnsiTheme="minorHAnsi" w:cstheme="minorHAnsi"/>
          <w:sz w:val="22"/>
          <w:szCs w:val="22"/>
        </w:rPr>
        <w:t xml:space="preserve"> 2020 and stay within orb throughout the remainder of last year. These Saturn-Pluto transits operate on a cycle of about 33 years. Many astrologers view this type of transit as one which involves two planets which express themselves quite differently. </w:t>
      </w:r>
    </w:p>
    <w:p w14:paraId="40472ABB" w14:textId="77777777" w:rsidR="001C4893" w:rsidRPr="001C4893" w:rsidRDefault="001C4893" w:rsidP="001C4893">
      <w:pPr>
        <w:spacing w:after="240"/>
        <w:ind w:left="720"/>
        <w:rPr>
          <w:rFonts w:asciiTheme="minorHAnsi" w:hAnsiTheme="minorHAnsi" w:cstheme="minorHAnsi"/>
          <w:i/>
          <w:iCs/>
          <w:sz w:val="22"/>
          <w:szCs w:val="22"/>
        </w:rPr>
      </w:pPr>
      <w:r w:rsidRPr="001C4893">
        <w:rPr>
          <w:rFonts w:asciiTheme="minorHAnsi" w:hAnsiTheme="minorHAnsi" w:cstheme="minorHAnsi"/>
          <w:i/>
          <w:iCs/>
          <w:sz w:val="22"/>
          <w:szCs w:val="22"/>
        </w:rPr>
        <w:t xml:space="preserve">From your recollections, did you attach any particular importance to this transit of Saturn-Pluto in 2020?  If so, what do you recall as your impressions of what this transit would (or could) offer to the world? </w:t>
      </w:r>
    </w:p>
    <w:p w14:paraId="053F2586" w14:textId="77777777" w:rsidR="001C4893" w:rsidRPr="001C4893" w:rsidRDefault="001C4893" w:rsidP="001C4893">
      <w:pPr>
        <w:numPr>
          <w:ilvl w:val="0"/>
          <w:numId w:val="29"/>
        </w:numPr>
        <w:spacing w:after="240"/>
        <w:rPr>
          <w:rFonts w:asciiTheme="minorHAnsi" w:hAnsiTheme="minorHAnsi" w:cstheme="minorHAnsi"/>
          <w:i/>
          <w:sz w:val="22"/>
          <w:szCs w:val="22"/>
        </w:rPr>
      </w:pPr>
      <w:r w:rsidRPr="001C4893">
        <w:rPr>
          <w:rFonts w:asciiTheme="minorHAnsi" w:hAnsiTheme="minorHAnsi" w:cstheme="minorHAnsi"/>
          <w:sz w:val="22"/>
          <w:szCs w:val="22"/>
        </w:rPr>
        <w:t xml:space="preserve">Great Conjunctions of Jupiter-Saturn occur in a synodic cycle of about 20 years. The </w:t>
      </w:r>
      <w:proofErr w:type="gramStart"/>
      <w:r w:rsidRPr="001C4893">
        <w:rPr>
          <w:rFonts w:asciiTheme="minorHAnsi" w:hAnsiTheme="minorHAnsi" w:cstheme="minorHAnsi"/>
          <w:sz w:val="22"/>
          <w:szCs w:val="22"/>
        </w:rPr>
        <w:t>December,</w:t>
      </w:r>
      <w:proofErr w:type="gramEnd"/>
      <w:r w:rsidRPr="001C4893">
        <w:rPr>
          <w:rFonts w:asciiTheme="minorHAnsi" w:hAnsiTheme="minorHAnsi" w:cstheme="minorHAnsi"/>
          <w:sz w:val="22"/>
          <w:szCs w:val="22"/>
        </w:rPr>
        <w:t xml:space="preserve"> 2020 event was widely publicized – even in the popular press – as a particularly rare example by virtue of how close the two planets would appear (6 arc-minutes separation) and that, for the first time in almost 800 years, the element cycle had a return to Aquarius. The event was also easily visible throughout the world.</w:t>
      </w:r>
    </w:p>
    <w:p w14:paraId="628F3422" w14:textId="77777777" w:rsidR="001C4893" w:rsidRPr="001C4893" w:rsidRDefault="001C4893" w:rsidP="001C4893">
      <w:pPr>
        <w:spacing w:after="240"/>
        <w:ind w:left="720"/>
        <w:rPr>
          <w:rFonts w:asciiTheme="minorHAnsi" w:hAnsiTheme="minorHAnsi" w:cstheme="minorHAnsi"/>
          <w:i/>
          <w:sz w:val="22"/>
          <w:szCs w:val="22"/>
        </w:rPr>
      </w:pPr>
      <w:r w:rsidRPr="001C4893">
        <w:rPr>
          <w:rFonts w:asciiTheme="minorHAnsi" w:hAnsiTheme="minorHAnsi" w:cstheme="minorHAnsi"/>
          <w:i/>
          <w:iCs/>
          <w:sz w:val="22"/>
          <w:szCs w:val="22"/>
        </w:rPr>
        <w:lastRenderedPageBreak/>
        <w:t xml:space="preserve">How did you view this Great Conjunction, astrologically, in the years or months leading up to the event in </w:t>
      </w:r>
      <w:proofErr w:type="gramStart"/>
      <w:r w:rsidRPr="001C4893">
        <w:rPr>
          <w:rFonts w:asciiTheme="minorHAnsi" w:hAnsiTheme="minorHAnsi" w:cstheme="minorHAnsi"/>
          <w:i/>
          <w:iCs/>
          <w:sz w:val="22"/>
          <w:szCs w:val="22"/>
        </w:rPr>
        <w:t>December,</w:t>
      </w:r>
      <w:proofErr w:type="gramEnd"/>
      <w:r w:rsidRPr="001C4893">
        <w:rPr>
          <w:rFonts w:asciiTheme="minorHAnsi" w:hAnsiTheme="minorHAnsi" w:cstheme="minorHAnsi"/>
          <w:i/>
          <w:iCs/>
          <w:sz w:val="22"/>
          <w:szCs w:val="22"/>
        </w:rPr>
        <w:t xml:space="preserve"> 2020? Was your thinking about this conjunction influenced in any way by the inclusion of Pluto in the stellium and/or the emergence of the SARS-CoV-2 worldwide pandemic? Feel free to elaborate….</w:t>
      </w:r>
    </w:p>
    <w:p w14:paraId="2ACFEDDF" w14:textId="77777777" w:rsidR="001C4893" w:rsidRPr="001C4893" w:rsidRDefault="001C4893" w:rsidP="001C4893">
      <w:pPr>
        <w:numPr>
          <w:ilvl w:val="0"/>
          <w:numId w:val="29"/>
        </w:numPr>
        <w:spacing w:after="240"/>
        <w:rPr>
          <w:rFonts w:asciiTheme="minorHAnsi" w:hAnsiTheme="minorHAnsi" w:cstheme="minorHAnsi"/>
          <w:sz w:val="22"/>
          <w:szCs w:val="22"/>
        </w:rPr>
      </w:pPr>
      <w:r w:rsidRPr="001C4893">
        <w:rPr>
          <w:rFonts w:asciiTheme="minorHAnsi" w:hAnsiTheme="minorHAnsi" w:cstheme="minorHAnsi"/>
          <w:sz w:val="22"/>
          <w:szCs w:val="22"/>
        </w:rPr>
        <w:t xml:space="preserve">Please respond to the following (hypothetical) statement and question: “The world's astrologers probably could not have precisely determined what 2020 would bring to the world, but they do know about the implications of big transits...and they have operationalized the COVID-19 pandemic in ways that directly connect it to the astrology of outer-planet conjunctions."  </w:t>
      </w:r>
    </w:p>
    <w:p w14:paraId="05E53E9C" w14:textId="77777777" w:rsidR="001C4893" w:rsidRPr="001C4893" w:rsidRDefault="001C4893" w:rsidP="001C4893">
      <w:pPr>
        <w:spacing w:after="240"/>
        <w:ind w:left="720"/>
        <w:rPr>
          <w:rFonts w:asciiTheme="minorHAnsi" w:hAnsiTheme="minorHAnsi" w:cstheme="minorHAnsi"/>
          <w:i/>
          <w:iCs/>
          <w:sz w:val="22"/>
          <w:szCs w:val="22"/>
        </w:rPr>
      </w:pPr>
      <w:r w:rsidRPr="001C4893">
        <w:rPr>
          <w:rFonts w:asciiTheme="minorHAnsi" w:hAnsiTheme="minorHAnsi" w:cstheme="minorHAnsi"/>
          <w:i/>
          <w:iCs/>
          <w:sz w:val="22"/>
          <w:szCs w:val="22"/>
        </w:rPr>
        <w:t>In your view, is this a fair assessment of the astrological community and its response to the emergence of the COVID-19 pandemic? Please elaborate….</w:t>
      </w:r>
    </w:p>
    <w:p w14:paraId="469F9BCC" w14:textId="77777777" w:rsidR="001C4893" w:rsidRPr="001C4893" w:rsidRDefault="001C4893" w:rsidP="001C4893">
      <w:pPr>
        <w:numPr>
          <w:ilvl w:val="0"/>
          <w:numId w:val="29"/>
        </w:numPr>
        <w:spacing w:after="240"/>
        <w:rPr>
          <w:rFonts w:asciiTheme="minorHAnsi" w:hAnsiTheme="minorHAnsi" w:cstheme="minorHAnsi"/>
          <w:sz w:val="22"/>
          <w:szCs w:val="22"/>
        </w:rPr>
      </w:pPr>
      <w:r w:rsidRPr="001C4893">
        <w:rPr>
          <w:rFonts w:asciiTheme="minorHAnsi" w:hAnsiTheme="minorHAnsi" w:cstheme="minorHAnsi"/>
          <w:sz w:val="22"/>
          <w:szCs w:val="22"/>
        </w:rPr>
        <w:t xml:space="preserve">In </w:t>
      </w:r>
      <w:proofErr w:type="gramStart"/>
      <w:r w:rsidRPr="001C4893">
        <w:rPr>
          <w:rFonts w:asciiTheme="minorHAnsi" w:hAnsiTheme="minorHAnsi" w:cstheme="minorHAnsi"/>
          <w:sz w:val="22"/>
          <w:szCs w:val="22"/>
        </w:rPr>
        <w:t>December,</w:t>
      </w:r>
      <w:proofErr w:type="gramEnd"/>
      <w:r w:rsidRPr="001C4893">
        <w:rPr>
          <w:rFonts w:asciiTheme="minorHAnsi" w:hAnsiTheme="minorHAnsi" w:cstheme="minorHAnsi"/>
          <w:sz w:val="22"/>
          <w:szCs w:val="22"/>
        </w:rPr>
        <w:t xml:space="preserve"> 2009, the astrologer Erin Sullivan delivered a seminar at Royal Roads University in Vancouver, Canada. In that seminar, she provided the following description of the Age of Aquarius:</w:t>
      </w:r>
    </w:p>
    <w:p w14:paraId="7428B2A1" w14:textId="77777777" w:rsidR="001C4893" w:rsidRPr="001C4893" w:rsidRDefault="001C4893" w:rsidP="001C4893">
      <w:pPr>
        <w:ind w:left="1440"/>
        <w:rPr>
          <w:rFonts w:asciiTheme="minorHAnsi" w:hAnsiTheme="minorHAnsi" w:cstheme="minorHAnsi"/>
          <w:sz w:val="22"/>
          <w:szCs w:val="22"/>
        </w:rPr>
      </w:pPr>
      <w:r w:rsidRPr="001C4893">
        <w:rPr>
          <w:rFonts w:asciiTheme="minorHAnsi" w:hAnsiTheme="minorHAnsi" w:cstheme="minorHAnsi"/>
          <w:sz w:val="22"/>
          <w:szCs w:val="22"/>
        </w:rPr>
        <w:t>“Each of us, in our own unique way, contributes to the collective</w:t>
      </w:r>
    </w:p>
    <w:p w14:paraId="5859BC4E" w14:textId="77777777" w:rsidR="001C4893" w:rsidRPr="001C4893" w:rsidRDefault="001C4893" w:rsidP="001C4893">
      <w:pPr>
        <w:ind w:left="1440"/>
        <w:rPr>
          <w:rFonts w:asciiTheme="minorHAnsi" w:hAnsiTheme="minorHAnsi" w:cstheme="minorHAnsi"/>
          <w:sz w:val="22"/>
          <w:szCs w:val="22"/>
        </w:rPr>
      </w:pPr>
      <w:r w:rsidRPr="001C4893">
        <w:rPr>
          <w:rFonts w:asciiTheme="minorHAnsi" w:hAnsiTheme="minorHAnsi" w:cstheme="minorHAnsi"/>
          <w:sz w:val="22"/>
          <w:szCs w:val="22"/>
        </w:rPr>
        <w:t>unconscious. This collective leap has been gestating for about 500 years,</w:t>
      </w:r>
    </w:p>
    <w:p w14:paraId="0599D2E2" w14:textId="77777777" w:rsidR="001C4893" w:rsidRPr="001C4893" w:rsidRDefault="001C4893" w:rsidP="001C4893">
      <w:pPr>
        <w:ind w:left="1440"/>
        <w:rPr>
          <w:rFonts w:asciiTheme="minorHAnsi" w:hAnsiTheme="minorHAnsi" w:cstheme="minorHAnsi"/>
          <w:sz w:val="22"/>
          <w:szCs w:val="22"/>
        </w:rPr>
      </w:pPr>
      <w:r w:rsidRPr="001C4893">
        <w:rPr>
          <w:rFonts w:asciiTheme="minorHAnsi" w:hAnsiTheme="minorHAnsi" w:cstheme="minorHAnsi"/>
          <w:sz w:val="22"/>
          <w:szCs w:val="22"/>
        </w:rPr>
        <w:t>but now we are on the threshold of the astronomical closure of a 2,160-year</w:t>
      </w:r>
    </w:p>
    <w:p w14:paraId="793BD3B5" w14:textId="77777777" w:rsidR="001C4893" w:rsidRPr="001C4893" w:rsidRDefault="001C4893" w:rsidP="001C4893">
      <w:pPr>
        <w:ind w:left="1440"/>
        <w:rPr>
          <w:rFonts w:asciiTheme="minorHAnsi" w:hAnsiTheme="minorHAnsi" w:cstheme="minorHAnsi"/>
          <w:sz w:val="22"/>
          <w:szCs w:val="22"/>
        </w:rPr>
      </w:pPr>
      <w:r w:rsidRPr="001C4893">
        <w:rPr>
          <w:rFonts w:asciiTheme="minorHAnsi" w:hAnsiTheme="minorHAnsi" w:cstheme="minorHAnsi"/>
          <w:sz w:val="22"/>
          <w:szCs w:val="22"/>
        </w:rPr>
        <w:t>epoch – the Age of Pisces – and the earliest stages of the Age of Aquarius.</w:t>
      </w:r>
    </w:p>
    <w:p w14:paraId="0735BC05" w14:textId="77777777" w:rsidR="001C4893" w:rsidRPr="001C4893" w:rsidRDefault="001C4893" w:rsidP="001C4893">
      <w:pPr>
        <w:ind w:left="1440"/>
        <w:rPr>
          <w:rFonts w:asciiTheme="minorHAnsi" w:hAnsiTheme="minorHAnsi" w:cstheme="minorHAnsi"/>
          <w:sz w:val="22"/>
          <w:szCs w:val="22"/>
        </w:rPr>
      </w:pPr>
      <w:r w:rsidRPr="001C4893">
        <w:rPr>
          <w:rFonts w:asciiTheme="minorHAnsi" w:hAnsiTheme="minorHAnsi" w:cstheme="minorHAnsi"/>
          <w:sz w:val="22"/>
          <w:szCs w:val="22"/>
        </w:rPr>
        <w:t>These are creative and critical times where epochal archetypal shifts carry</w:t>
      </w:r>
    </w:p>
    <w:p w14:paraId="337AC9A2" w14:textId="77777777" w:rsidR="001C4893" w:rsidRPr="001C4893" w:rsidRDefault="001C4893" w:rsidP="001C4893">
      <w:pPr>
        <w:ind w:left="1440"/>
        <w:rPr>
          <w:rFonts w:asciiTheme="minorHAnsi" w:hAnsiTheme="minorHAnsi" w:cstheme="minorHAnsi"/>
          <w:sz w:val="22"/>
          <w:szCs w:val="22"/>
        </w:rPr>
      </w:pPr>
      <w:r w:rsidRPr="001C4893">
        <w:rPr>
          <w:rFonts w:asciiTheme="minorHAnsi" w:hAnsiTheme="minorHAnsi" w:cstheme="minorHAnsi"/>
          <w:sz w:val="22"/>
          <w:szCs w:val="22"/>
        </w:rPr>
        <w:t>both the dark and the light.”</w:t>
      </w:r>
    </w:p>
    <w:p w14:paraId="08962013" w14:textId="77777777" w:rsidR="001C4893" w:rsidRPr="001C4893" w:rsidRDefault="001C4893" w:rsidP="001C4893">
      <w:pPr>
        <w:ind w:left="1440"/>
        <w:rPr>
          <w:rFonts w:asciiTheme="minorHAnsi" w:hAnsiTheme="minorHAnsi" w:cstheme="minorHAnsi"/>
          <w:sz w:val="22"/>
          <w:szCs w:val="22"/>
        </w:rPr>
      </w:pPr>
    </w:p>
    <w:p w14:paraId="025932AD" w14:textId="77777777" w:rsidR="001C4893" w:rsidRPr="001C4893" w:rsidRDefault="001C4893" w:rsidP="001C4893">
      <w:pPr>
        <w:spacing w:after="240"/>
        <w:ind w:left="720"/>
        <w:rPr>
          <w:rFonts w:asciiTheme="minorHAnsi" w:hAnsiTheme="minorHAnsi" w:cstheme="minorHAnsi"/>
          <w:i/>
          <w:iCs/>
          <w:sz w:val="22"/>
          <w:szCs w:val="22"/>
        </w:rPr>
      </w:pPr>
      <w:r w:rsidRPr="001C4893">
        <w:rPr>
          <w:rFonts w:asciiTheme="minorHAnsi" w:hAnsiTheme="minorHAnsi" w:cstheme="minorHAnsi"/>
          <w:i/>
          <w:iCs/>
          <w:sz w:val="22"/>
          <w:szCs w:val="22"/>
        </w:rPr>
        <w:t xml:space="preserve">To what extent are you in agreement with Sullivan’s viewpoint on history, large-scale epochs in the human experience, and the possibility that we are now on the cusp of the ‘Aquarian Age’? Would you </w:t>
      </w:r>
      <w:proofErr w:type="gramStart"/>
      <w:r w:rsidRPr="001C4893">
        <w:rPr>
          <w:rFonts w:asciiTheme="minorHAnsi" w:hAnsiTheme="minorHAnsi" w:cstheme="minorHAnsi"/>
          <w:i/>
          <w:iCs/>
          <w:sz w:val="22"/>
          <w:szCs w:val="22"/>
        </w:rPr>
        <w:t>have an inclination to</w:t>
      </w:r>
      <w:proofErr w:type="gramEnd"/>
      <w:r w:rsidRPr="001C4893">
        <w:rPr>
          <w:rFonts w:asciiTheme="minorHAnsi" w:hAnsiTheme="minorHAnsi" w:cstheme="minorHAnsi"/>
          <w:i/>
          <w:iCs/>
          <w:sz w:val="22"/>
          <w:szCs w:val="22"/>
        </w:rPr>
        <w:t xml:space="preserve"> make connections to big </w:t>
      </w:r>
      <w:r w:rsidRPr="001C4893">
        <w:rPr>
          <w:rFonts w:asciiTheme="minorHAnsi" w:hAnsiTheme="minorHAnsi" w:cstheme="minorHAnsi"/>
          <w:b/>
          <w:bCs/>
          <w:i/>
          <w:iCs/>
          <w:sz w:val="22"/>
          <w:szCs w:val="22"/>
        </w:rPr>
        <w:t>astronomical</w:t>
      </w:r>
      <w:r w:rsidRPr="001C4893">
        <w:rPr>
          <w:rFonts w:asciiTheme="minorHAnsi" w:hAnsiTheme="minorHAnsi" w:cstheme="minorHAnsi"/>
          <w:i/>
          <w:iCs/>
          <w:sz w:val="22"/>
          <w:szCs w:val="22"/>
        </w:rPr>
        <w:t xml:space="preserve"> cycles within a narrative of the </w:t>
      </w:r>
      <w:r w:rsidRPr="001C4893">
        <w:rPr>
          <w:rFonts w:asciiTheme="minorHAnsi" w:hAnsiTheme="minorHAnsi" w:cstheme="minorHAnsi"/>
          <w:b/>
          <w:bCs/>
          <w:i/>
          <w:iCs/>
          <w:sz w:val="22"/>
          <w:szCs w:val="22"/>
        </w:rPr>
        <w:t xml:space="preserve">astrological </w:t>
      </w:r>
      <w:r w:rsidRPr="001C4893">
        <w:rPr>
          <w:rFonts w:asciiTheme="minorHAnsi" w:hAnsiTheme="minorHAnsi" w:cstheme="minorHAnsi"/>
          <w:i/>
          <w:iCs/>
          <w:sz w:val="22"/>
          <w:szCs w:val="22"/>
        </w:rPr>
        <w:t xml:space="preserve">significance of such cycles? </w:t>
      </w:r>
    </w:p>
    <w:p w14:paraId="32F9CC0C" w14:textId="77777777" w:rsidR="001C4893" w:rsidRPr="001C4893" w:rsidRDefault="001C4893" w:rsidP="001C4893">
      <w:pPr>
        <w:numPr>
          <w:ilvl w:val="0"/>
          <w:numId w:val="29"/>
        </w:numPr>
        <w:spacing w:after="240"/>
        <w:rPr>
          <w:rFonts w:asciiTheme="minorHAnsi" w:hAnsiTheme="minorHAnsi" w:cstheme="minorHAnsi"/>
          <w:sz w:val="22"/>
          <w:szCs w:val="22"/>
        </w:rPr>
      </w:pPr>
      <w:r w:rsidRPr="001C4893">
        <w:rPr>
          <w:rFonts w:asciiTheme="minorHAnsi" w:hAnsiTheme="minorHAnsi" w:cstheme="minorHAnsi"/>
          <w:sz w:val="22"/>
          <w:szCs w:val="22"/>
        </w:rPr>
        <w:t xml:space="preserve">Do you have any other thoughts or considerations of outer planet conjunction astrology which you would like to speak to? </w:t>
      </w:r>
      <w:r w:rsidRPr="001C4893">
        <w:rPr>
          <w:rFonts w:asciiTheme="minorHAnsi" w:hAnsiTheme="minorHAnsi" w:cstheme="minorHAnsi"/>
          <w:i/>
          <w:iCs/>
          <w:sz w:val="22"/>
          <w:szCs w:val="22"/>
        </w:rPr>
        <w:t>Feel free to elaborate</w:t>
      </w:r>
      <w:r w:rsidRPr="001C4893">
        <w:rPr>
          <w:rFonts w:asciiTheme="minorHAnsi" w:hAnsiTheme="minorHAnsi" w:cstheme="minorHAnsi"/>
          <w:sz w:val="22"/>
          <w:szCs w:val="22"/>
        </w:rPr>
        <w:t>.</w:t>
      </w:r>
    </w:p>
    <w:p w14:paraId="3415C0DA" w14:textId="77777777" w:rsidR="001C4893" w:rsidRPr="001C4893" w:rsidRDefault="001C4893" w:rsidP="001C4893">
      <w:pPr>
        <w:spacing w:after="240"/>
        <w:rPr>
          <w:rFonts w:asciiTheme="minorHAnsi" w:hAnsiTheme="minorHAnsi" w:cstheme="minorHAnsi"/>
          <w:sz w:val="22"/>
          <w:szCs w:val="22"/>
        </w:rPr>
      </w:pPr>
    </w:p>
    <w:p w14:paraId="41944988" w14:textId="77777777" w:rsidR="001C4893" w:rsidRPr="001C4893" w:rsidRDefault="001C4893" w:rsidP="001C4893">
      <w:pPr>
        <w:spacing w:after="240"/>
        <w:rPr>
          <w:rFonts w:asciiTheme="minorHAnsi" w:hAnsiTheme="minorHAnsi" w:cstheme="minorHAnsi"/>
          <w:sz w:val="22"/>
          <w:szCs w:val="22"/>
        </w:rPr>
      </w:pPr>
      <w:r w:rsidRPr="001C4893">
        <w:rPr>
          <w:rFonts w:asciiTheme="minorHAnsi" w:hAnsiTheme="minorHAnsi" w:cstheme="minorHAnsi"/>
          <w:sz w:val="22"/>
          <w:szCs w:val="22"/>
        </w:rPr>
        <w:t xml:space="preserve">Thank-you for your participation in the interview process. </w:t>
      </w:r>
    </w:p>
    <w:p w14:paraId="70D5B42E" w14:textId="77777777" w:rsidR="001C4893" w:rsidRPr="001C4893" w:rsidRDefault="001C4893" w:rsidP="001C4893">
      <w:pPr>
        <w:rPr>
          <w:rFonts w:asciiTheme="minorHAnsi" w:hAnsiTheme="minorHAnsi" w:cstheme="minorHAnsi"/>
          <w:sz w:val="22"/>
          <w:szCs w:val="22"/>
        </w:rPr>
      </w:pPr>
    </w:p>
    <w:p w14:paraId="516E3761" w14:textId="77777777" w:rsidR="001C4893" w:rsidRPr="001C4893" w:rsidRDefault="001C4893" w:rsidP="001C4893">
      <w:pPr>
        <w:rPr>
          <w:rFonts w:asciiTheme="minorHAnsi" w:hAnsiTheme="minorHAnsi" w:cstheme="minorHAnsi"/>
          <w:sz w:val="22"/>
          <w:szCs w:val="22"/>
        </w:rPr>
      </w:pPr>
      <w:r w:rsidRPr="001C4893">
        <w:rPr>
          <w:rFonts w:asciiTheme="minorHAnsi" w:hAnsiTheme="minorHAnsi" w:cstheme="minorHAnsi"/>
          <w:sz w:val="22"/>
          <w:szCs w:val="22"/>
        </w:rPr>
        <w:t xml:space="preserve">If questions arise about this interview protocol in advance, please contact me by e-mail at: </w:t>
      </w:r>
      <w:hyperlink r:id="rId24" w:history="1">
        <w:r w:rsidRPr="001C4893">
          <w:rPr>
            <w:rStyle w:val="Hyperlink"/>
            <w:rFonts w:asciiTheme="minorHAnsi" w:hAnsiTheme="minorHAnsi" w:cstheme="minorHAnsi"/>
            <w:sz w:val="22"/>
            <w:szCs w:val="22"/>
          </w:rPr>
          <w:t>2008616@student.uwtsd.ac.uk</w:t>
        </w:r>
      </w:hyperlink>
      <w:r w:rsidRPr="001C4893">
        <w:rPr>
          <w:rFonts w:asciiTheme="minorHAnsi" w:hAnsiTheme="minorHAnsi" w:cstheme="minorHAnsi"/>
          <w:sz w:val="22"/>
          <w:szCs w:val="22"/>
        </w:rPr>
        <w:t xml:space="preserve"> or on IG: @john.</w:t>
      </w:r>
      <w:proofErr w:type="gramStart"/>
      <w:r w:rsidRPr="001C4893">
        <w:rPr>
          <w:rFonts w:asciiTheme="minorHAnsi" w:hAnsiTheme="minorHAnsi" w:cstheme="minorHAnsi"/>
          <w:sz w:val="22"/>
          <w:szCs w:val="22"/>
        </w:rPr>
        <w:t>j.murray</w:t>
      </w:r>
      <w:proofErr w:type="gramEnd"/>
      <w:r w:rsidRPr="001C4893">
        <w:rPr>
          <w:rFonts w:asciiTheme="minorHAnsi" w:hAnsiTheme="minorHAnsi" w:cstheme="minorHAnsi"/>
          <w:sz w:val="22"/>
          <w:szCs w:val="22"/>
        </w:rPr>
        <w:t xml:space="preserve">  </w:t>
      </w:r>
    </w:p>
    <w:p w14:paraId="0C4F6905" w14:textId="77777777" w:rsidR="001C4893" w:rsidRPr="001C4893" w:rsidRDefault="001C4893" w:rsidP="001C4893">
      <w:pPr>
        <w:rPr>
          <w:rFonts w:asciiTheme="minorHAnsi" w:hAnsiTheme="minorHAnsi" w:cstheme="minorHAnsi"/>
          <w:sz w:val="22"/>
          <w:szCs w:val="22"/>
        </w:rPr>
      </w:pPr>
    </w:p>
    <w:p w14:paraId="5D7CA40E" w14:textId="77777777" w:rsidR="001C4893" w:rsidRPr="001C4893" w:rsidRDefault="001C4893" w:rsidP="001C4893">
      <w:pPr>
        <w:rPr>
          <w:rFonts w:asciiTheme="minorHAnsi" w:hAnsiTheme="minorHAnsi" w:cstheme="minorHAnsi"/>
          <w:sz w:val="22"/>
          <w:szCs w:val="22"/>
        </w:rPr>
      </w:pPr>
      <w:r w:rsidRPr="001C4893">
        <w:rPr>
          <w:rFonts w:asciiTheme="minorHAnsi" w:hAnsiTheme="minorHAnsi" w:cstheme="minorHAnsi"/>
          <w:sz w:val="22"/>
          <w:szCs w:val="22"/>
        </w:rPr>
        <w:t xml:space="preserve">P.S. If you have certain specific points that you wish to raise in the interview, you have the freedom to do so. Note them here as </w:t>
      </w:r>
      <w:r w:rsidRPr="001C4893">
        <w:rPr>
          <w:rFonts w:asciiTheme="minorHAnsi" w:hAnsiTheme="minorHAnsi" w:cstheme="minorHAnsi"/>
          <w:i/>
          <w:iCs/>
          <w:sz w:val="22"/>
          <w:szCs w:val="22"/>
        </w:rPr>
        <w:t>marginalia</w:t>
      </w:r>
      <w:r w:rsidRPr="001C4893">
        <w:rPr>
          <w:rFonts w:asciiTheme="minorHAnsi" w:hAnsiTheme="minorHAnsi" w:cstheme="minorHAnsi"/>
          <w:sz w:val="22"/>
          <w:szCs w:val="22"/>
        </w:rPr>
        <w:t xml:space="preserve"> for future reference.</w:t>
      </w:r>
    </w:p>
    <w:p w14:paraId="5E3FEE9E" w14:textId="77777777" w:rsidR="001C4893" w:rsidRPr="001C4893" w:rsidRDefault="001C4893" w:rsidP="001C4893">
      <w:pPr>
        <w:rPr>
          <w:rFonts w:asciiTheme="minorHAnsi" w:hAnsiTheme="minorHAnsi" w:cstheme="minorHAnsi"/>
          <w:sz w:val="22"/>
          <w:szCs w:val="22"/>
        </w:rPr>
      </w:pPr>
      <w:r w:rsidRPr="001C4893">
        <w:rPr>
          <w:rFonts w:asciiTheme="minorHAnsi" w:hAnsiTheme="minorHAnsi" w:cstheme="minorHAnsi"/>
          <w:sz w:val="22"/>
          <w:szCs w:val="22"/>
        </w:rPr>
        <w:t xml:space="preserve">Looking forward to our discussion and exchanges!  </w:t>
      </w:r>
    </w:p>
    <w:p w14:paraId="2C912DB1" w14:textId="77777777" w:rsidR="001C4893" w:rsidRPr="001C4893" w:rsidRDefault="001C4893" w:rsidP="001C4893">
      <w:pPr>
        <w:rPr>
          <w:rFonts w:asciiTheme="minorHAnsi" w:hAnsiTheme="minorHAnsi" w:cstheme="minorHAnsi"/>
          <w:sz w:val="22"/>
          <w:szCs w:val="22"/>
        </w:rPr>
      </w:pPr>
    </w:p>
    <w:p w14:paraId="11AE929E" w14:textId="1F26C120" w:rsidR="001C4893" w:rsidRDefault="001C4893" w:rsidP="001C4893">
      <w:pPr>
        <w:rPr>
          <w:rFonts w:asciiTheme="minorHAnsi" w:hAnsiTheme="minorHAnsi" w:cstheme="minorHAnsi"/>
          <w:sz w:val="22"/>
          <w:szCs w:val="22"/>
        </w:rPr>
      </w:pPr>
      <w:r w:rsidRPr="001C4893">
        <w:rPr>
          <w:rFonts w:asciiTheme="minorHAnsi" w:hAnsiTheme="minorHAnsi" w:cstheme="minorHAnsi"/>
          <w:sz w:val="22"/>
          <w:szCs w:val="22"/>
        </w:rPr>
        <w:t>John Murray</w:t>
      </w:r>
    </w:p>
    <w:p w14:paraId="2CCBA282" w14:textId="1B262810" w:rsidR="003F0973" w:rsidRDefault="003F0973">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73DBEA2A" w14:textId="77777777" w:rsidR="003F0973" w:rsidRPr="003F0973" w:rsidRDefault="003F0973" w:rsidP="003F0973">
      <w:pPr>
        <w:rPr>
          <w:rFonts w:asciiTheme="minorHAnsi" w:hAnsiTheme="minorHAnsi" w:cstheme="minorHAnsi"/>
          <w:sz w:val="22"/>
          <w:szCs w:val="22"/>
        </w:rPr>
      </w:pPr>
      <w:r w:rsidRPr="003F0973">
        <w:rPr>
          <w:rFonts w:asciiTheme="minorHAnsi" w:hAnsiTheme="minorHAnsi" w:cstheme="minorHAnsi"/>
          <w:sz w:val="22"/>
          <w:szCs w:val="22"/>
        </w:rPr>
        <w:lastRenderedPageBreak/>
        <w:t xml:space="preserve">Appendix ‘C’ </w:t>
      </w:r>
    </w:p>
    <w:p w14:paraId="7CCB1785" w14:textId="77777777" w:rsidR="003F0973" w:rsidRPr="003F0973" w:rsidRDefault="003F0973" w:rsidP="003F0973">
      <w:pPr>
        <w:keepNext/>
        <w:keepLines/>
        <w:spacing w:after="240" w:line="240" w:lineRule="atLeast"/>
        <w:outlineLvl w:val="3"/>
        <w:rPr>
          <w:rFonts w:asciiTheme="minorHAnsi" w:eastAsia="Times New Roman" w:hAnsiTheme="minorHAnsi" w:cstheme="minorHAnsi"/>
          <w:bCs/>
          <w:spacing w:val="-4"/>
          <w:kern w:val="28"/>
          <w:sz w:val="22"/>
          <w:szCs w:val="22"/>
          <w:u w:val="single"/>
          <w:lang w:eastAsia="en-CA"/>
        </w:rPr>
      </w:pPr>
    </w:p>
    <w:p w14:paraId="56B33FF9" w14:textId="111564DC" w:rsidR="003F0973" w:rsidRPr="003F0973" w:rsidRDefault="003F0973" w:rsidP="003F0973">
      <w:pPr>
        <w:keepNext/>
        <w:keepLines/>
        <w:spacing w:after="240" w:line="240" w:lineRule="atLeast"/>
        <w:outlineLvl w:val="3"/>
        <w:rPr>
          <w:rFonts w:asciiTheme="minorHAnsi" w:eastAsia="Times New Roman" w:hAnsiTheme="minorHAnsi" w:cstheme="minorHAnsi"/>
          <w:bCs/>
          <w:spacing w:val="-4"/>
          <w:kern w:val="28"/>
          <w:sz w:val="22"/>
          <w:szCs w:val="22"/>
          <w:u w:val="single"/>
          <w:lang w:eastAsia="en-CA"/>
        </w:rPr>
      </w:pPr>
      <w:r w:rsidRPr="003F0973">
        <w:rPr>
          <w:rFonts w:asciiTheme="minorHAnsi" w:eastAsia="Times New Roman" w:hAnsiTheme="minorHAnsi" w:cstheme="minorHAnsi"/>
          <w:bCs/>
          <w:spacing w:val="-4"/>
          <w:kern w:val="28"/>
          <w:sz w:val="22"/>
          <w:szCs w:val="22"/>
          <w:u w:val="single"/>
          <w:lang w:eastAsia="en-CA"/>
        </w:rPr>
        <w:t>Coding Procedures for Participant Responses</w:t>
      </w:r>
    </w:p>
    <w:p w14:paraId="35AA10E5" w14:textId="77777777" w:rsidR="003F0973" w:rsidRPr="003F0973" w:rsidRDefault="003F0973" w:rsidP="003F0973">
      <w:pPr>
        <w:autoSpaceDE w:val="0"/>
        <w:autoSpaceDN w:val="0"/>
        <w:adjustRightInd w:val="0"/>
        <w:spacing w:after="120" w:line="360" w:lineRule="auto"/>
        <w:jc w:val="both"/>
        <w:rPr>
          <w:rFonts w:asciiTheme="minorHAnsi" w:eastAsia="Times New Roman" w:hAnsiTheme="minorHAnsi" w:cstheme="minorHAnsi"/>
          <w:spacing w:val="-5"/>
          <w:sz w:val="22"/>
          <w:szCs w:val="22"/>
        </w:rPr>
      </w:pPr>
      <w:r w:rsidRPr="003F0973">
        <w:rPr>
          <w:rFonts w:asciiTheme="minorHAnsi" w:eastAsia="Times New Roman" w:hAnsiTheme="minorHAnsi" w:cstheme="minorHAnsi"/>
          <w:spacing w:val="-5"/>
          <w:sz w:val="22"/>
          <w:szCs w:val="22"/>
        </w:rPr>
        <w:t>NVivo 10™ computer assisted qualitative data analysis software (CAQDAS) from QSR International was used to code the written ‘commentary’ responses within the questionnaire and the transcripts of the ten (10) semi-structured interviews.  This procedure determined the principal themes</w:t>
      </w:r>
      <w:r w:rsidRPr="003F0973">
        <w:rPr>
          <w:rFonts w:asciiTheme="minorHAnsi" w:eastAsia="Times New Roman" w:hAnsiTheme="minorHAnsi" w:cstheme="minorHAnsi"/>
          <w:i/>
          <w:spacing w:val="-5"/>
          <w:sz w:val="22"/>
          <w:szCs w:val="22"/>
        </w:rPr>
        <w:t xml:space="preserve"> </w:t>
      </w:r>
      <w:r w:rsidRPr="003F0973">
        <w:rPr>
          <w:rFonts w:asciiTheme="minorHAnsi" w:eastAsia="Times New Roman" w:hAnsiTheme="minorHAnsi" w:cstheme="minorHAnsi"/>
          <w:spacing w:val="-5"/>
          <w:sz w:val="22"/>
          <w:szCs w:val="22"/>
        </w:rPr>
        <w:t>and critical incidents that emerged from the data collection.</w:t>
      </w:r>
      <w:r w:rsidRPr="003F0973">
        <w:rPr>
          <w:rStyle w:val="FootnoteReference"/>
          <w:rFonts w:asciiTheme="minorHAnsi" w:eastAsia="Times New Roman" w:hAnsiTheme="minorHAnsi" w:cstheme="minorHAnsi"/>
          <w:spacing w:val="-5"/>
          <w:sz w:val="22"/>
          <w:szCs w:val="22"/>
        </w:rPr>
        <w:footnoteReference w:id="65"/>
      </w:r>
      <w:r w:rsidRPr="003F0973">
        <w:rPr>
          <w:rFonts w:asciiTheme="minorHAnsi" w:eastAsia="Times New Roman" w:hAnsiTheme="minorHAnsi" w:cstheme="minorHAnsi"/>
          <w:spacing w:val="-5"/>
          <w:sz w:val="22"/>
          <w:szCs w:val="22"/>
        </w:rPr>
        <w:t xml:space="preserve"> All responses were coded reflexively and iteratively until a reliability of at least 75% was obtained. This coding was conducted in the following manner:</w:t>
      </w:r>
    </w:p>
    <w:p w14:paraId="5856E813" w14:textId="77777777" w:rsidR="003F0973" w:rsidRPr="003F0973" w:rsidRDefault="003F0973" w:rsidP="003F0973">
      <w:pPr>
        <w:numPr>
          <w:ilvl w:val="0"/>
          <w:numId w:val="30"/>
        </w:numPr>
        <w:autoSpaceDE w:val="0"/>
        <w:autoSpaceDN w:val="0"/>
        <w:adjustRightInd w:val="0"/>
        <w:spacing w:after="120" w:line="360" w:lineRule="auto"/>
        <w:ind w:left="709" w:hanging="283"/>
        <w:jc w:val="both"/>
        <w:rPr>
          <w:rFonts w:asciiTheme="minorHAnsi" w:eastAsia="Calibri" w:hAnsiTheme="minorHAnsi" w:cstheme="minorHAnsi"/>
          <w:sz w:val="22"/>
          <w:szCs w:val="22"/>
        </w:rPr>
      </w:pPr>
      <w:r w:rsidRPr="003F0973">
        <w:rPr>
          <w:rFonts w:asciiTheme="minorHAnsi" w:eastAsia="Calibri" w:hAnsiTheme="minorHAnsi" w:cstheme="minorHAnsi"/>
          <w:sz w:val="22"/>
          <w:szCs w:val="22"/>
        </w:rPr>
        <w:t>Word frequency analyses were conducted for each questionnaire item which offered voluntary additional commentary (N = 59). This was ‘Coding Pass 1’.</w:t>
      </w:r>
    </w:p>
    <w:p w14:paraId="1911F44D" w14:textId="77777777" w:rsidR="003F0973" w:rsidRPr="003F0973" w:rsidRDefault="003F0973" w:rsidP="003F0973">
      <w:pPr>
        <w:numPr>
          <w:ilvl w:val="0"/>
          <w:numId w:val="30"/>
        </w:numPr>
        <w:autoSpaceDE w:val="0"/>
        <w:autoSpaceDN w:val="0"/>
        <w:adjustRightInd w:val="0"/>
        <w:spacing w:after="120" w:line="360" w:lineRule="auto"/>
        <w:ind w:left="709" w:hanging="283"/>
        <w:jc w:val="both"/>
        <w:rPr>
          <w:rFonts w:asciiTheme="minorHAnsi" w:eastAsia="Calibri" w:hAnsiTheme="minorHAnsi" w:cstheme="minorHAnsi"/>
          <w:sz w:val="22"/>
          <w:szCs w:val="22"/>
        </w:rPr>
      </w:pPr>
      <w:r w:rsidRPr="003F0973">
        <w:rPr>
          <w:rFonts w:asciiTheme="minorHAnsi" w:eastAsia="Calibri" w:hAnsiTheme="minorHAnsi" w:cstheme="minorHAnsi"/>
          <w:sz w:val="22"/>
          <w:szCs w:val="22"/>
        </w:rPr>
        <w:t>Word frequency analyses were conducted for each of the interview transcripts (N=10). This was ‘Coding Pass ‘.</w:t>
      </w:r>
    </w:p>
    <w:p w14:paraId="60D5E7D1" w14:textId="77777777" w:rsidR="003F0973" w:rsidRPr="003F0973" w:rsidRDefault="003F0973" w:rsidP="003F0973">
      <w:pPr>
        <w:numPr>
          <w:ilvl w:val="0"/>
          <w:numId w:val="30"/>
        </w:numPr>
        <w:autoSpaceDE w:val="0"/>
        <w:autoSpaceDN w:val="0"/>
        <w:adjustRightInd w:val="0"/>
        <w:spacing w:after="120" w:line="360" w:lineRule="auto"/>
        <w:ind w:left="709" w:hanging="283"/>
        <w:jc w:val="both"/>
        <w:rPr>
          <w:rFonts w:asciiTheme="minorHAnsi" w:eastAsia="Calibri" w:hAnsiTheme="minorHAnsi" w:cstheme="minorHAnsi"/>
          <w:sz w:val="22"/>
          <w:szCs w:val="22"/>
        </w:rPr>
      </w:pPr>
      <w:r w:rsidRPr="003F0973">
        <w:rPr>
          <w:rFonts w:asciiTheme="minorHAnsi" w:eastAsia="Calibri" w:hAnsiTheme="minorHAnsi" w:cstheme="minorHAnsi"/>
          <w:sz w:val="22"/>
          <w:szCs w:val="22"/>
        </w:rPr>
        <w:t>If a particular term, phrase, or word association appeared repeatedly in a word frequency analysis from one participant, it was noted and coded for as a “node” in NVivo 10™; in addition, if a term, phrase, or word association had close similarity among a number of participant responses, that too was noted and coded as a “classification node”; all keywords and terminologies directly associated with the question wording were automatically eliminated from word frequency analyses through filtering.</w:t>
      </w:r>
    </w:p>
    <w:p w14:paraId="092B1F76" w14:textId="77777777" w:rsidR="003F0973" w:rsidRPr="003F0973" w:rsidRDefault="003F0973" w:rsidP="003F0973">
      <w:pPr>
        <w:numPr>
          <w:ilvl w:val="0"/>
          <w:numId w:val="30"/>
        </w:numPr>
        <w:autoSpaceDE w:val="0"/>
        <w:autoSpaceDN w:val="0"/>
        <w:adjustRightInd w:val="0"/>
        <w:spacing w:after="120" w:line="360" w:lineRule="auto"/>
        <w:ind w:left="709" w:hanging="283"/>
        <w:jc w:val="both"/>
        <w:rPr>
          <w:rFonts w:asciiTheme="minorHAnsi" w:eastAsia="Calibri" w:hAnsiTheme="minorHAnsi" w:cstheme="minorHAnsi"/>
          <w:sz w:val="22"/>
          <w:szCs w:val="22"/>
        </w:rPr>
      </w:pPr>
      <w:r w:rsidRPr="003F0973">
        <w:rPr>
          <w:rFonts w:asciiTheme="minorHAnsi" w:eastAsia="Calibri" w:hAnsiTheme="minorHAnsi" w:cstheme="minorHAnsi"/>
          <w:sz w:val="22"/>
          <w:szCs w:val="22"/>
        </w:rPr>
        <w:t xml:space="preserve">These coded concepts, explanatory ideas, and phrases were considered as “emergent” point sources (i.e., nodes) in the data; each node was associated with a brief, written description within NVivo to maintain consistency in the coding; clusters of similar nodes were grouped into categorical nodes that would eventually describe the </w:t>
      </w:r>
      <w:r w:rsidRPr="003F0973">
        <w:rPr>
          <w:rFonts w:asciiTheme="minorHAnsi" w:eastAsia="Calibri" w:hAnsiTheme="minorHAnsi" w:cstheme="minorHAnsi"/>
          <w:i/>
          <w:sz w:val="22"/>
          <w:szCs w:val="22"/>
        </w:rPr>
        <w:t xml:space="preserve">themes </w:t>
      </w:r>
      <w:r w:rsidRPr="003F0973">
        <w:rPr>
          <w:rFonts w:asciiTheme="minorHAnsi" w:eastAsia="Calibri" w:hAnsiTheme="minorHAnsi" w:cstheme="minorHAnsi"/>
          <w:sz w:val="22"/>
          <w:szCs w:val="22"/>
        </w:rPr>
        <w:t>in the data.</w:t>
      </w:r>
    </w:p>
    <w:p w14:paraId="56629FDF" w14:textId="77777777" w:rsidR="003F0973" w:rsidRPr="003F0973" w:rsidRDefault="003F0973" w:rsidP="003F0973">
      <w:pPr>
        <w:numPr>
          <w:ilvl w:val="0"/>
          <w:numId w:val="30"/>
        </w:numPr>
        <w:autoSpaceDE w:val="0"/>
        <w:autoSpaceDN w:val="0"/>
        <w:adjustRightInd w:val="0"/>
        <w:spacing w:after="120" w:line="360" w:lineRule="auto"/>
        <w:ind w:left="709" w:hanging="283"/>
        <w:jc w:val="both"/>
        <w:rPr>
          <w:rFonts w:asciiTheme="minorHAnsi" w:eastAsia="Calibri" w:hAnsiTheme="minorHAnsi" w:cstheme="minorHAnsi"/>
          <w:sz w:val="22"/>
          <w:szCs w:val="22"/>
        </w:rPr>
      </w:pPr>
      <w:r w:rsidRPr="003F0973">
        <w:rPr>
          <w:rFonts w:asciiTheme="minorHAnsi" w:eastAsia="Calibri" w:hAnsiTheme="minorHAnsi" w:cstheme="minorHAnsi"/>
          <w:sz w:val="22"/>
          <w:szCs w:val="22"/>
        </w:rPr>
        <w:t>Any node categories containing a minimum of two sources (a “source” is an individual respondent) and two references (a “reference” is a codeable item as identified in (b) above) were then included in a ‘Coding Pass 3’ for re-coding; this third pass involved coding of individual responses across each item in Coding Pass 1 and Coding Pass 2. All coded responses were then collated into to a single text document which constituted the third and final pass.</w:t>
      </w:r>
    </w:p>
    <w:p w14:paraId="209C1C15" w14:textId="77777777" w:rsidR="003F0973" w:rsidRPr="003F0973" w:rsidRDefault="003F0973" w:rsidP="003F0973">
      <w:pPr>
        <w:numPr>
          <w:ilvl w:val="0"/>
          <w:numId w:val="30"/>
        </w:numPr>
        <w:autoSpaceDE w:val="0"/>
        <w:autoSpaceDN w:val="0"/>
        <w:adjustRightInd w:val="0"/>
        <w:spacing w:after="120" w:line="360" w:lineRule="auto"/>
        <w:ind w:left="709" w:hanging="283"/>
        <w:jc w:val="both"/>
        <w:rPr>
          <w:rFonts w:asciiTheme="minorHAnsi" w:eastAsia="Calibri" w:hAnsiTheme="minorHAnsi" w:cstheme="minorHAnsi"/>
          <w:sz w:val="22"/>
          <w:szCs w:val="22"/>
        </w:rPr>
      </w:pPr>
      <w:r w:rsidRPr="003F0973">
        <w:rPr>
          <w:rFonts w:asciiTheme="minorHAnsi" w:eastAsia="Calibri" w:hAnsiTheme="minorHAnsi" w:cstheme="minorHAnsi"/>
          <w:sz w:val="22"/>
          <w:szCs w:val="22"/>
        </w:rPr>
        <w:lastRenderedPageBreak/>
        <w:t xml:space="preserve">Any node references that reached a minimum of &gt;75% coverage in terms of their emergence in the data across all three coding events (i.e., were observed to have coding in at least three of: (1) individual participant responses; (2) aggregated responses within the interview transcripts; (3) auto-coded responses from text analyses in NVivo 10™, and; (4) matrix coding NVivo 10™ using two or more similar concepts, explanatory ideas, or phrases (as outlined in (c) above). </w:t>
      </w:r>
    </w:p>
    <w:p w14:paraId="1FEE24F4" w14:textId="77777777" w:rsidR="003F0973" w:rsidRPr="003F0973" w:rsidRDefault="003F0973" w:rsidP="003F0973">
      <w:pPr>
        <w:autoSpaceDE w:val="0"/>
        <w:autoSpaceDN w:val="0"/>
        <w:adjustRightInd w:val="0"/>
        <w:spacing w:after="120" w:line="360" w:lineRule="auto"/>
        <w:jc w:val="both"/>
        <w:rPr>
          <w:rFonts w:asciiTheme="minorHAnsi" w:eastAsia="Times New Roman" w:hAnsiTheme="minorHAnsi" w:cstheme="minorHAnsi"/>
          <w:spacing w:val="-5"/>
          <w:sz w:val="22"/>
          <w:szCs w:val="22"/>
        </w:rPr>
      </w:pPr>
    </w:p>
    <w:p w14:paraId="0E0C5785" w14:textId="77777777" w:rsidR="003F0973" w:rsidRPr="003F0973" w:rsidRDefault="003F0973" w:rsidP="003F0973">
      <w:pPr>
        <w:autoSpaceDE w:val="0"/>
        <w:autoSpaceDN w:val="0"/>
        <w:adjustRightInd w:val="0"/>
        <w:spacing w:after="120" w:line="360" w:lineRule="auto"/>
        <w:jc w:val="both"/>
        <w:rPr>
          <w:rFonts w:asciiTheme="minorHAnsi" w:eastAsia="Times New Roman" w:hAnsiTheme="minorHAnsi" w:cstheme="minorHAnsi"/>
          <w:spacing w:val="-5"/>
          <w:sz w:val="22"/>
          <w:szCs w:val="22"/>
        </w:rPr>
      </w:pPr>
      <w:r w:rsidRPr="003F0973">
        <w:rPr>
          <w:rFonts w:asciiTheme="minorHAnsi" w:eastAsia="Times New Roman" w:hAnsiTheme="minorHAnsi" w:cstheme="minorHAnsi"/>
          <w:spacing w:val="-5"/>
          <w:sz w:val="22"/>
          <w:szCs w:val="22"/>
        </w:rPr>
        <w:t xml:space="preserve">The five coding procedures just described became the basis for identifying the </w:t>
      </w:r>
      <w:r w:rsidRPr="003F0973">
        <w:rPr>
          <w:rFonts w:asciiTheme="minorHAnsi" w:eastAsia="Times New Roman" w:hAnsiTheme="minorHAnsi" w:cstheme="minorHAnsi"/>
          <w:i/>
          <w:spacing w:val="-5"/>
          <w:sz w:val="22"/>
          <w:szCs w:val="22"/>
        </w:rPr>
        <w:t xml:space="preserve">themes </w:t>
      </w:r>
      <w:r w:rsidRPr="003F0973">
        <w:rPr>
          <w:rFonts w:asciiTheme="minorHAnsi" w:eastAsia="Times New Roman" w:hAnsiTheme="minorHAnsi" w:cstheme="minorHAnsi"/>
          <w:spacing w:val="-5"/>
          <w:sz w:val="22"/>
          <w:szCs w:val="22"/>
        </w:rPr>
        <w:t xml:space="preserve">in the data. The emergent themes are summarised in the following figures: </w:t>
      </w:r>
    </w:p>
    <w:p w14:paraId="0A86499C" w14:textId="77777777" w:rsidR="003F0973" w:rsidRDefault="003F0973" w:rsidP="003F0973">
      <w:pPr>
        <w:rPr>
          <w:rFonts w:eastAsia="Times New Roman" w:cstheme="minorHAnsi"/>
          <w:spacing w:val="-5"/>
        </w:rPr>
      </w:pPr>
      <w:r w:rsidRPr="00E950DA">
        <w:rPr>
          <w:noProof/>
          <w:u w:val="single"/>
        </w:rPr>
        <w:drawing>
          <wp:anchor distT="0" distB="0" distL="114300" distR="114300" simplePos="0" relativeHeight="251659264" behindDoc="0" locked="0" layoutInCell="1" allowOverlap="1" wp14:anchorId="3D95963D" wp14:editId="2EB17987">
            <wp:simplePos x="0" y="0"/>
            <wp:positionH relativeFrom="column">
              <wp:posOffset>0</wp:posOffset>
            </wp:positionH>
            <wp:positionV relativeFrom="paragraph">
              <wp:posOffset>255270</wp:posOffset>
            </wp:positionV>
            <wp:extent cx="4467225" cy="5686425"/>
            <wp:effectExtent l="0" t="0" r="9525"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67225" cy="5686425"/>
                    </a:xfrm>
                    <a:prstGeom prst="rect">
                      <a:avLst/>
                    </a:prstGeom>
                  </pic:spPr>
                </pic:pic>
              </a:graphicData>
            </a:graphic>
          </wp:anchor>
        </w:drawing>
      </w:r>
      <w:r w:rsidRPr="00E950DA">
        <w:rPr>
          <w:rFonts w:eastAsia="Times New Roman" w:cstheme="minorHAnsi"/>
          <w:spacing w:val="-5"/>
          <w:sz w:val="18"/>
          <w:szCs w:val="18"/>
          <w:u w:val="single"/>
        </w:rPr>
        <w:t>Figure C1:</w:t>
      </w:r>
      <w:r>
        <w:rPr>
          <w:rFonts w:eastAsia="Times New Roman" w:cstheme="minorHAnsi"/>
          <w:spacing w:val="-5"/>
          <w:sz w:val="18"/>
          <w:szCs w:val="18"/>
        </w:rPr>
        <w:t xml:space="preserve"> Themes related to the Saturn-Pluto conjunction and the SARS-CoV-2 pandemic.</w:t>
      </w:r>
      <w:r>
        <w:rPr>
          <w:rFonts w:eastAsia="Times New Roman" w:cstheme="minorHAnsi"/>
          <w:spacing w:val="-5"/>
        </w:rPr>
        <w:br w:type="page"/>
      </w:r>
    </w:p>
    <w:p w14:paraId="5CC2934D" w14:textId="77777777" w:rsidR="003F0973" w:rsidRPr="00A17D9C" w:rsidRDefault="003F0973" w:rsidP="003F0973">
      <w:pPr>
        <w:autoSpaceDE w:val="0"/>
        <w:autoSpaceDN w:val="0"/>
        <w:adjustRightInd w:val="0"/>
        <w:spacing w:after="120" w:line="276" w:lineRule="auto"/>
        <w:jc w:val="both"/>
        <w:rPr>
          <w:rFonts w:eastAsia="Times New Roman" w:cstheme="minorHAnsi"/>
          <w:spacing w:val="-5"/>
        </w:rPr>
      </w:pPr>
      <w:r w:rsidRPr="00E950DA">
        <w:rPr>
          <w:rFonts w:eastAsia="Times New Roman" w:cstheme="minorHAnsi"/>
          <w:spacing w:val="-5"/>
          <w:sz w:val="18"/>
          <w:szCs w:val="18"/>
          <w:u w:val="single"/>
        </w:rPr>
        <w:lastRenderedPageBreak/>
        <w:t>Figure C</w:t>
      </w:r>
      <w:r>
        <w:rPr>
          <w:rFonts w:eastAsia="Times New Roman" w:cstheme="minorHAnsi"/>
          <w:spacing w:val="-5"/>
          <w:sz w:val="18"/>
          <w:szCs w:val="18"/>
          <w:u w:val="single"/>
        </w:rPr>
        <w:t>2</w:t>
      </w:r>
      <w:r w:rsidRPr="00E950DA">
        <w:rPr>
          <w:rFonts w:eastAsia="Times New Roman" w:cstheme="minorHAnsi"/>
          <w:spacing w:val="-5"/>
          <w:sz w:val="18"/>
          <w:szCs w:val="18"/>
          <w:u w:val="single"/>
        </w:rPr>
        <w:t>:</w:t>
      </w:r>
      <w:r>
        <w:rPr>
          <w:rFonts w:eastAsia="Times New Roman" w:cstheme="minorHAnsi"/>
          <w:spacing w:val="-5"/>
          <w:sz w:val="18"/>
          <w:szCs w:val="18"/>
        </w:rPr>
        <w:t xml:space="preserve"> Themes related to the Jupiter-Saturn Great Conjunction and the SARS-CoV-2 pandemic.</w:t>
      </w:r>
      <w:r>
        <w:rPr>
          <w:noProof/>
        </w:rPr>
        <w:drawing>
          <wp:anchor distT="0" distB="0" distL="114300" distR="114300" simplePos="0" relativeHeight="251660288" behindDoc="0" locked="0" layoutInCell="1" allowOverlap="1" wp14:anchorId="699001F0" wp14:editId="54A7427B">
            <wp:simplePos x="0" y="0"/>
            <wp:positionH relativeFrom="column">
              <wp:posOffset>0</wp:posOffset>
            </wp:positionH>
            <wp:positionV relativeFrom="paragraph">
              <wp:posOffset>275590</wp:posOffset>
            </wp:positionV>
            <wp:extent cx="4724400" cy="31623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24400" cy="3162300"/>
                    </a:xfrm>
                    <a:prstGeom prst="rect">
                      <a:avLst/>
                    </a:prstGeom>
                  </pic:spPr>
                </pic:pic>
              </a:graphicData>
            </a:graphic>
          </wp:anchor>
        </w:drawing>
      </w:r>
    </w:p>
    <w:p w14:paraId="2F99E291" w14:textId="77777777" w:rsidR="003F0973" w:rsidRDefault="003F0973" w:rsidP="003F0973"/>
    <w:p w14:paraId="21DBACF1" w14:textId="77777777" w:rsidR="003F0973" w:rsidRPr="001C4893" w:rsidRDefault="003F0973" w:rsidP="001C4893">
      <w:pPr>
        <w:rPr>
          <w:rFonts w:asciiTheme="minorHAnsi" w:hAnsiTheme="minorHAnsi" w:cstheme="minorHAnsi"/>
          <w:sz w:val="22"/>
          <w:szCs w:val="22"/>
        </w:rPr>
      </w:pPr>
    </w:p>
    <w:p w14:paraId="0D758D22" w14:textId="4C1B4614" w:rsidR="00456984" w:rsidRDefault="00456984">
      <w:pPr>
        <w:spacing w:after="160" w:line="259" w:lineRule="auto"/>
        <w:rPr>
          <w:rFonts w:asciiTheme="minorHAnsi" w:hAnsiTheme="minorHAnsi" w:cstheme="minorHAnsi"/>
          <w:color w:val="000000"/>
          <w:sz w:val="20"/>
          <w:szCs w:val="20"/>
        </w:rPr>
      </w:pPr>
      <w:r>
        <w:rPr>
          <w:rFonts w:asciiTheme="minorHAnsi" w:hAnsiTheme="minorHAnsi" w:cstheme="minorHAnsi"/>
          <w:color w:val="000000"/>
          <w:sz w:val="20"/>
          <w:szCs w:val="20"/>
        </w:rPr>
        <w:br w:type="page"/>
      </w:r>
    </w:p>
    <w:p w14:paraId="57E37BFB" w14:textId="77777777" w:rsidR="00456984" w:rsidRPr="00456984" w:rsidRDefault="00456984" w:rsidP="00456984">
      <w:pPr>
        <w:rPr>
          <w:rFonts w:asciiTheme="minorHAnsi" w:hAnsiTheme="minorHAnsi" w:cstheme="minorHAnsi"/>
          <w:sz w:val="22"/>
          <w:szCs w:val="22"/>
        </w:rPr>
      </w:pPr>
      <w:r w:rsidRPr="00456984">
        <w:rPr>
          <w:rFonts w:asciiTheme="minorHAnsi" w:hAnsiTheme="minorHAnsi" w:cstheme="minorHAnsi"/>
          <w:sz w:val="22"/>
          <w:szCs w:val="22"/>
        </w:rPr>
        <w:lastRenderedPageBreak/>
        <w:t xml:space="preserve">Appendix ‘D’ </w:t>
      </w:r>
    </w:p>
    <w:p w14:paraId="0B78210E" w14:textId="77777777" w:rsidR="00C07C7C" w:rsidRDefault="00C07C7C" w:rsidP="00456984">
      <w:pPr>
        <w:rPr>
          <w:rFonts w:asciiTheme="minorHAnsi" w:hAnsiTheme="minorHAnsi" w:cstheme="minorHAnsi"/>
          <w:sz w:val="22"/>
          <w:szCs w:val="22"/>
          <w:u w:val="single"/>
        </w:rPr>
      </w:pPr>
    </w:p>
    <w:p w14:paraId="4D1838E7" w14:textId="6A564A95" w:rsidR="00456984" w:rsidRPr="00456984" w:rsidRDefault="00456984" w:rsidP="00456984">
      <w:pPr>
        <w:rPr>
          <w:rFonts w:asciiTheme="minorHAnsi" w:hAnsiTheme="minorHAnsi" w:cstheme="minorHAnsi"/>
          <w:sz w:val="22"/>
          <w:szCs w:val="22"/>
          <w:u w:val="single"/>
        </w:rPr>
      </w:pPr>
      <w:r w:rsidRPr="00456984">
        <w:rPr>
          <w:rFonts w:asciiTheme="minorHAnsi" w:hAnsiTheme="minorHAnsi" w:cstheme="minorHAnsi"/>
          <w:sz w:val="22"/>
          <w:szCs w:val="22"/>
          <w:u w:val="single"/>
        </w:rPr>
        <w:t>Method of Professional Astrologer Identification as a Cohort</w:t>
      </w:r>
    </w:p>
    <w:p w14:paraId="354BE543" w14:textId="77777777" w:rsidR="00456984" w:rsidRPr="00456984" w:rsidRDefault="00456984" w:rsidP="00456984">
      <w:pPr>
        <w:rPr>
          <w:rFonts w:asciiTheme="minorHAnsi" w:hAnsiTheme="minorHAnsi" w:cstheme="minorHAnsi"/>
          <w:sz w:val="22"/>
          <w:szCs w:val="22"/>
        </w:rPr>
      </w:pPr>
    </w:p>
    <w:p w14:paraId="3BA71208" w14:textId="72836DDB" w:rsidR="00456984" w:rsidRPr="00456984" w:rsidRDefault="00456984" w:rsidP="00456984">
      <w:pPr>
        <w:spacing w:after="120" w:line="360" w:lineRule="auto"/>
        <w:rPr>
          <w:rFonts w:asciiTheme="minorHAnsi" w:hAnsiTheme="minorHAnsi" w:cstheme="minorHAnsi"/>
          <w:sz w:val="22"/>
          <w:szCs w:val="22"/>
        </w:rPr>
      </w:pPr>
      <w:r w:rsidRPr="00456984">
        <w:rPr>
          <w:rFonts w:asciiTheme="minorHAnsi" w:hAnsiTheme="minorHAnsi" w:cstheme="minorHAnsi"/>
          <w:sz w:val="22"/>
          <w:szCs w:val="22"/>
        </w:rPr>
        <w:t xml:space="preserve">What follows are </w:t>
      </w:r>
      <w:r>
        <w:rPr>
          <w:rFonts w:asciiTheme="minorHAnsi" w:hAnsiTheme="minorHAnsi" w:cstheme="minorHAnsi"/>
          <w:sz w:val="22"/>
          <w:szCs w:val="22"/>
        </w:rPr>
        <w:t xml:space="preserve">further </w:t>
      </w:r>
      <w:r w:rsidRPr="00456984">
        <w:rPr>
          <w:rFonts w:asciiTheme="minorHAnsi" w:hAnsiTheme="minorHAnsi" w:cstheme="minorHAnsi"/>
          <w:sz w:val="22"/>
          <w:szCs w:val="22"/>
        </w:rPr>
        <w:t>details of the procedures used to identify – from among the participants who self-identified as professional astrologers (N = 77) – the final cohort (N=59) which constituted the basis for the study analysis and findings, as well as the interview pool from which the interviewees were selected (N=10).</w:t>
      </w:r>
    </w:p>
    <w:p w14:paraId="136B9CD1" w14:textId="77777777" w:rsidR="00456984" w:rsidRPr="00456984" w:rsidRDefault="00456984" w:rsidP="00456984">
      <w:pPr>
        <w:pStyle w:val="NormalWeb"/>
        <w:spacing w:after="120" w:line="360" w:lineRule="auto"/>
        <w:rPr>
          <w:rFonts w:asciiTheme="minorHAnsi" w:hAnsiTheme="minorHAnsi" w:cstheme="minorHAnsi"/>
          <w:sz w:val="22"/>
          <w:szCs w:val="22"/>
        </w:rPr>
      </w:pPr>
      <w:r w:rsidRPr="00456984">
        <w:rPr>
          <w:rFonts w:asciiTheme="minorHAnsi" w:hAnsiTheme="minorHAnsi" w:cstheme="minorHAnsi"/>
          <w:sz w:val="22"/>
          <w:szCs w:val="22"/>
        </w:rPr>
        <w:t>In the questionnaire, I included a brief, four-item sequence of items which were modified from the survey distributed as a component of the doctoral work of Bernadette Brady, who conducted an examination of astrologers’ theoretical commitments to fate – particularly in relation to their application of determinism.</w:t>
      </w:r>
      <w:r w:rsidRPr="00456984">
        <w:rPr>
          <w:rFonts w:asciiTheme="minorHAnsi" w:hAnsiTheme="minorHAnsi" w:cstheme="minorHAnsi"/>
          <w:sz w:val="22"/>
          <w:szCs w:val="22"/>
          <w:vertAlign w:val="superscript"/>
        </w:rPr>
        <w:footnoteReference w:id="66"/>
      </w:r>
      <w:r w:rsidRPr="00456984">
        <w:rPr>
          <w:rFonts w:asciiTheme="minorHAnsi" w:hAnsiTheme="minorHAnsi" w:cstheme="minorHAnsi"/>
          <w:sz w:val="22"/>
          <w:szCs w:val="22"/>
        </w:rPr>
        <w:t xml:space="preserve"> Since the Saturn-Pluto and Jupiter-Saturn conjunctions of 2020 were simultaneously astronomical events and astrological transits, if a respondent indicated that they were actively involved in transit work with clients or in research, they were re-directed to this series of four items. Of those who responded to the question ‘Which of the following best describes you?’ (N = 187), N = 77 (41.17%) identified as a professional astrologer, and N = 110 (58.83%) indicated that they did not identify as professional but had an interest in the practices of astrology or involved themselves in astrology for personal reasons. The latter group was set aside and is not included in the data analysis (see findings section later) but will be discussed outside of this paper elsewhere. Of the group who </w:t>
      </w:r>
      <w:r w:rsidRPr="00456984">
        <w:rPr>
          <w:rFonts w:asciiTheme="minorHAnsi" w:hAnsiTheme="minorHAnsi" w:cstheme="minorHAnsi"/>
          <w:i/>
          <w:iCs/>
          <w:sz w:val="22"/>
          <w:szCs w:val="22"/>
        </w:rPr>
        <w:t xml:space="preserve">did </w:t>
      </w:r>
      <w:r w:rsidRPr="00456984">
        <w:rPr>
          <w:rFonts w:asciiTheme="minorHAnsi" w:hAnsiTheme="minorHAnsi" w:cstheme="minorHAnsi"/>
          <w:sz w:val="22"/>
          <w:szCs w:val="22"/>
        </w:rPr>
        <w:t>identify as professional, their responses to the four questionnaire items was checked for alignment with Brady’s items 2.1, 2.2, 2.3, and 2.7 associated with a theoretical, non-emotional ‘personal action in the face of believed determinism’.</w:t>
      </w:r>
      <w:r w:rsidRPr="00456984">
        <w:rPr>
          <w:rFonts w:asciiTheme="minorHAnsi" w:hAnsiTheme="minorHAnsi" w:cstheme="minorHAnsi"/>
          <w:sz w:val="22"/>
          <w:szCs w:val="22"/>
          <w:vertAlign w:val="superscript"/>
        </w:rPr>
        <w:footnoteReference w:id="67"/>
      </w:r>
      <w:r w:rsidRPr="00456984">
        <w:rPr>
          <w:rFonts w:asciiTheme="minorHAnsi" w:hAnsiTheme="minorHAnsi" w:cstheme="minorHAnsi"/>
          <w:sz w:val="22"/>
          <w:szCs w:val="22"/>
        </w:rPr>
        <w:t xml:space="preserve"> Close alignment (i.e., &gt; 75% agreement) with a ‘compatibilist or rejection of universal determinism’ according to Brady delineated the final cohort of professional astrologers (N = 59) or 76.4% of those who had self-identified as professional astrologers. This method essentially reproduces a cohort of astrological professionals who share many of the characteristics of Brady’s cohort in 2008 and could be utilized for future intercomparison work.</w:t>
      </w:r>
    </w:p>
    <w:p w14:paraId="226BC496" w14:textId="77777777" w:rsidR="00456984" w:rsidRDefault="00456984" w:rsidP="00456984"/>
    <w:p w14:paraId="4D5C435C" w14:textId="77777777" w:rsidR="001C4893" w:rsidRPr="001C4893" w:rsidRDefault="001C4893" w:rsidP="001C4893">
      <w:pPr>
        <w:widowControl w:val="0"/>
        <w:autoSpaceDE w:val="0"/>
        <w:autoSpaceDN w:val="0"/>
        <w:adjustRightInd w:val="0"/>
        <w:rPr>
          <w:rFonts w:asciiTheme="minorHAnsi" w:hAnsiTheme="minorHAnsi" w:cstheme="minorHAnsi"/>
          <w:color w:val="000000"/>
          <w:sz w:val="20"/>
          <w:szCs w:val="20"/>
        </w:rPr>
      </w:pPr>
    </w:p>
    <w:sectPr w:rsidR="001C4893" w:rsidRPr="001C4893">
      <w:headerReference w:type="even" r:id="rId27"/>
      <w:headerReference w:type="default" r:id="rId28"/>
      <w:footerReference w:type="even" r:id="rId29"/>
      <w:footerReference w:type="defaul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D3D22" w14:textId="77777777" w:rsidR="00654D01" w:rsidRDefault="00654D01" w:rsidP="007F6A9C">
      <w:r>
        <w:separator/>
      </w:r>
    </w:p>
  </w:endnote>
  <w:endnote w:type="continuationSeparator" w:id="0">
    <w:p w14:paraId="152E1062" w14:textId="77777777" w:rsidR="00654D01" w:rsidRDefault="00654D01" w:rsidP="007F6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01F3" w14:textId="77777777" w:rsidR="007F6A9C" w:rsidRPr="00263E17" w:rsidRDefault="007F6A9C">
    <w:pPr>
      <w:pStyle w:val="Footer"/>
      <w:jc w:val="right"/>
      <w:rPr>
        <w:rFonts w:ascii="Calibri" w:hAnsi="Calibri" w:cs="Calibri"/>
        <w:sz w:val="18"/>
        <w:szCs w:val="18"/>
      </w:rPr>
    </w:pPr>
    <w:r w:rsidRPr="00263E17">
      <w:rPr>
        <w:rFonts w:ascii="Calibri" w:hAnsi="Calibri" w:cs="Calibri"/>
        <w:sz w:val="18"/>
        <w:szCs w:val="18"/>
      </w:rPr>
      <w:fldChar w:fldCharType="begin"/>
    </w:r>
    <w:r w:rsidRPr="00263E17">
      <w:rPr>
        <w:rFonts w:ascii="Calibri" w:hAnsi="Calibri" w:cs="Calibri"/>
        <w:sz w:val="18"/>
        <w:szCs w:val="18"/>
      </w:rPr>
      <w:instrText xml:space="preserve"> PAGE   \* MERGEFORMAT </w:instrText>
    </w:r>
    <w:r w:rsidRPr="00263E17">
      <w:rPr>
        <w:rFonts w:ascii="Calibri" w:hAnsi="Calibri" w:cs="Calibri"/>
        <w:sz w:val="18"/>
        <w:szCs w:val="18"/>
      </w:rPr>
      <w:fldChar w:fldCharType="separate"/>
    </w:r>
    <w:r w:rsidRPr="00263E17">
      <w:rPr>
        <w:rFonts w:ascii="Calibri" w:hAnsi="Calibri" w:cs="Calibri"/>
        <w:noProof/>
        <w:sz w:val="18"/>
        <w:szCs w:val="18"/>
      </w:rPr>
      <w:t>2</w:t>
    </w:r>
    <w:r w:rsidRPr="00263E17">
      <w:rPr>
        <w:rFonts w:ascii="Calibri" w:hAnsi="Calibri" w:cs="Calibri"/>
        <w:noProof/>
        <w:sz w:val="18"/>
        <w:szCs w:val="18"/>
      </w:rPr>
      <w:fldChar w:fldCharType="end"/>
    </w:r>
  </w:p>
  <w:p w14:paraId="74408CBC" w14:textId="77777777" w:rsidR="007F6A9C" w:rsidRDefault="007F6A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7B151" w14:textId="77777777" w:rsidR="007F6A9C" w:rsidRPr="00263E17" w:rsidRDefault="007F6A9C">
    <w:pPr>
      <w:pStyle w:val="Footer"/>
      <w:jc w:val="right"/>
      <w:rPr>
        <w:rFonts w:ascii="Calibri" w:hAnsi="Calibri" w:cs="Calibri"/>
        <w:sz w:val="18"/>
        <w:szCs w:val="18"/>
      </w:rPr>
    </w:pPr>
    <w:r w:rsidRPr="00263E17">
      <w:rPr>
        <w:rFonts w:ascii="Calibri" w:hAnsi="Calibri" w:cs="Calibri"/>
        <w:sz w:val="18"/>
        <w:szCs w:val="18"/>
      </w:rPr>
      <w:fldChar w:fldCharType="begin"/>
    </w:r>
    <w:r w:rsidRPr="00263E17">
      <w:rPr>
        <w:rFonts w:ascii="Calibri" w:hAnsi="Calibri" w:cs="Calibri"/>
        <w:sz w:val="18"/>
        <w:szCs w:val="18"/>
      </w:rPr>
      <w:instrText xml:space="preserve"> PAGE   \* MERGEFORMAT </w:instrText>
    </w:r>
    <w:r w:rsidRPr="00263E17">
      <w:rPr>
        <w:rFonts w:ascii="Calibri" w:hAnsi="Calibri" w:cs="Calibri"/>
        <w:sz w:val="18"/>
        <w:szCs w:val="18"/>
      </w:rPr>
      <w:fldChar w:fldCharType="separate"/>
    </w:r>
    <w:r w:rsidRPr="00263E17">
      <w:rPr>
        <w:rFonts w:ascii="Calibri" w:hAnsi="Calibri" w:cs="Calibri"/>
        <w:noProof/>
        <w:sz w:val="18"/>
        <w:szCs w:val="18"/>
      </w:rPr>
      <w:t>2</w:t>
    </w:r>
    <w:r w:rsidRPr="00263E17">
      <w:rPr>
        <w:rFonts w:ascii="Calibri" w:hAnsi="Calibri" w:cs="Calibri"/>
        <w:noProof/>
        <w:sz w:val="18"/>
        <w:szCs w:val="18"/>
      </w:rPr>
      <w:fldChar w:fldCharType="end"/>
    </w:r>
  </w:p>
  <w:p w14:paraId="4BFA59D9" w14:textId="77777777" w:rsidR="007F6A9C" w:rsidRPr="00263E17" w:rsidRDefault="007F6A9C">
    <w:pPr>
      <w:pStyle w:val="Footer"/>
      <w:rPr>
        <w:rFonts w:ascii="Trebuchet MS" w:hAnsi="Trebuchet MS"/>
        <w:sz w:val="18"/>
        <w:szCs w:val="18"/>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75C51" w14:textId="77777777" w:rsidR="00654D01" w:rsidRDefault="00654D01" w:rsidP="007F6A9C">
      <w:r>
        <w:separator/>
      </w:r>
    </w:p>
  </w:footnote>
  <w:footnote w:type="continuationSeparator" w:id="0">
    <w:p w14:paraId="50901AF6" w14:textId="77777777" w:rsidR="00654D01" w:rsidRDefault="00654D01" w:rsidP="007F6A9C">
      <w:r>
        <w:continuationSeparator/>
      </w:r>
    </w:p>
  </w:footnote>
  <w:footnote w:id="1">
    <w:p w14:paraId="376812D6" w14:textId="77777777" w:rsidR="007F6A9C" w:rsidRPr="004535E5" w:rsidRDefault="007F6A9C" w:rsidP="007F6A9C">
      <w:pPr>
        <w:pStyle w:val="FootnoteText"/>
        <w:rPr>
          <w:sz w:val="18"/>
          <w:szCs w:val="18"/>
        </w:rPr>
      </w:pPr>
      <w:r>
        <w:rPr>
          <w:rStyle w:val="FootnoteReference"/>
        </w:rPr>
        <w:footnoteRef/>
      </w:r>
      <w:r>
        <w:t xml:space="preserve"> </w:t>
      </w:r>
      <w:r w:rsidRPr="004535E5">
        <w:rPr>
          <w:sz w:val="18"/>
          <w:szCs w:val="18"/>
        </w:rPr>
        <w:t xml:space="preserve">Donald V. </w:t>
      </w:r>
      <w:proofErr w:type="spellStart"/>
      <w:r w:rsidRPr="004535E5">
        <w:rPr>
          <w:sz w:val="18"/>
          <w:szCs w:val="18"/>
        </w:rPr>
        <w:t>Etz</w:t>
      </w:r>
      <w:proofErr w:type="spellEnd"/>
      <w:r w:rsidRPr="004535E5">
        <w:rPr>
          <w:sz w:val="18"/>
          <w:szCs w:val="18"/>
        </w:rPr>
        <w:t xml:space="preserve">, ‘Conjunctions of Jupiter and Saturn’, </w:t>
      </w:r>
      <w:r w:rsidRPr="004535E5">
        <w:rPr>
          <w:i/>
          <w:iCs/>
          <w:sz w:val="18"/>
          <w:szCs w:val="18"/>
        </w:rPr>
        <w:t xml:space="preserve">Journal of the Royal Astronomical Society of Canada, </w:t>
      </w:r>
      <w:r w:rsidRPr="004535E5">
        <w:rPr>
          <w:sz w:val="18"/>
          <w:szCs w:val="18"/>
        </w:rPr>
        <w:t>94 (2000): 174-178.</w:t>
      </w:r>
    </w:p>
  </w:footnote>
  <w:footnote w:id="2">
    <w:p w14:paraId="2EA767F2" w14:textId="77777777" w:rsidR="007F6A9C" w:rsidRPr="004535E5" w:rsidRDefault="007F6A9C" w:rsidP="007F6A9C">
      <w:pPr>
        <w:pStyle w:val="FootnoteText"/>
        <w:rPr>
          <w:sz w:val="18"/>
          <w:szCs w:val="18"/>
        </w:rPr>
      </w:pPr>
      <w:r w:rsidRPr="004535E5">
        <w:rPr>
          <w:rStyle w:val="FootnoteReference"/>
          <w:sz w:val="18"/>
          <w:szCs w:val="18"/>
        </w:rPr>
        <w:footnoteRef/>
      </w:r>
      <w:r w:rsidRPr="004535E5">
        <w:rPr>
          <w:sz w:val="18"/>
          <w:szCs w:val="18"/>
        </w:rPr>
        <w:t xml:space="preserve"> Jeffrey L. Hunt, ‘2020: December 21: The Great Conjunction of Jupiter and Saturn’, </w:t>
      </w:r>
      <w:r w:rsidRPr="004535E5">
        <w:rPr>
          <w:i/>
          <w:iCs/>
          <w:sz w:val="18"/>
          <w:szCs w:val="18"/>
        </w:rPr>
        <w:t xml:space="preserve">When the Curves Line Up: Watching the Sun, Moon and Planets, </w:t>
      </w:r>
      <w:hyperlink r:id="rId1" w:history="1">
        <w:r w:rsidRPr="004535E5">
          <w:rPr>
            <w:rStyle w:val="Hyperlink"/>
            <w:sz w:val="18"/>
            <w:szCs w:val="18"/>
          </w:rPr>
          <w:t>https://whenthecurveslineup.com/2019/12/11/2020-december-21-the-great-conjunction-of-jupiter-and-saturn/</w:t>
        </w:r>
      </w:hyperlink>
      <w:r w:rsidRPr="004535E5">
        <w:rPr>
          <w:i/>
          <w:iCs/>
          <w:sz w:val="18"/>
          <w:szCs w:val="18"/>
        </w:rPr>
        <w:t xml:space="preserve"> </w:t>
      </w:r>
      <w:r w:rsidRPr="004535E5">
        <w:rPr>
          <w:sz w:val="18"/>
          <w:szCs w:val="18"/>
        </w:rPr>
        <w:t>, [accessed February 20, 2021].</w:t>
      </w:r>
    </w:p>
  </w:footnote>
  <w:footnote w:id="3">
    <w:p w14:paraId="4700A4EE" w14:textId="6792F26A" w:rsidR="00AE529D" w:rsidRDefault="00AE529D" w:rsidP="00AE529D">
      <w:pPr>
        <w:pStyle w:val="FootnoteText"/>
        <w:ind w:left="142" w:hanging="142"/>
      </w:pPr>
      <w:r>
        <w:rPr>
          <w:rStyle w:val="FootnoteReference"/>
        </w:rPr>
        <w:footnoteRef/>
      </w:r>
      <w:r>
        <w:t xml:space="preserve"> </w:t>
      </w:r>
      <w:r w:rsidRPr="00A24615">
        <w:rPr>
          <w:sz w:val="18"/>
          <w:szCs w:val="18"/>
        </w:rPr>
        <w:t xml:space="preserve">Benjamin N. Dykes (ed.), </w:t>
      </w:r>
      <w:r w:rsidRPr="00A24615">
        <w:rPr>
          <w:i/>
          <w:iCs/>
          <w:sz w:val="18"/>
          <w:szCs w:val="18"/>
        </w:rPr>
        <w:t xml:space="preserve">The Astrology of </w:t>
      </w:r>
      <w:proofErr w:type="spellStart"/>
      <w:r w:rsidRPr="00A24615">
        <w:rPr>
          <w:i/>
          <w:iCs/>
          <w:sz w:val="18"/>
          <w:szCs w:val="18"/>
        </w:rPr>
        <w:t>Sahl</w:t>
      </w:r>
      <w:proofErr w:type="spellEnd"/>
      <w:r w:rsidRPr="00A24615">
        <w:rPr>
          <w:i/>
          <w:iCs/>
          <w:sz w:val="18"/>
          <w:szCs w:val="18"/>
        </w:rPr>
        <w:t xml:space="preserve"> B. </w:t>
      </w:r>
      <w:proofErr w:type="spellStart"/>
      <w:r w:rsidRPr="00A24615">
        <w:rPr>
          <w:i/>
          <w:iCs/>
          <w:sz w:val="18"/>
          <w:szCs w:val="18"/>
        </w:rPr>
        <w:t>Bishr</w:t>
      </w:r>
      <w:proofErr w:type="spellEnd"/>
      <w:r w:rsidRPr="00A24615">
        <w:rPr>
          <w:i/>
          <w:iCs/>
          <w:sz w:val="18"/>
          <w:szCs w:val="18"/>
        </w:rPr>
        <w:t xml:space="preserve">, Volume 1: Principles, Elections, Questions, Nativities, </w:t>
      </w:r>
      <w:r w:rsidRPr="00A24615">
        <w:rPr>
          <w:sz w:val="18"/>
          <w:szCs w:val="18"/>
        </w:rPr>
        <w:t xml:space="preserve">trans. by Benjamin N. Dykes (Minneapolis, MN: The </w:t>
      </w:r>
      <w:proofErr w:type="spellStart"/>
      <w:r w:rsidRPr="00A24615">
        <w:rPr>
          <w:sz w:val="18"/>
          <w:szCs w:val="18"/>
        </w:rPr>
        <w:t>Cazimi</w:t>
      </w:r>
      <w:proofErr w:type="spellEnd"/>
      <w:r w:rsidRPr="00A24615">
        <w:rPr>
          <w:sz w:val="18"/>
          <w:szCs w:val="18"/>
        </w:rPr>
        <w:t xml:space="preserve"> Press, 2019), p.</w:t>
      </w:r>
      <w:r>
        <w:rPr>
          <w:sz w:val="18"/>
          <w:szCs w:val="18"/>
        </w:rPr>
        <w:t>245</w:t>
      </w:r>
      <w:r w:rsidRPr="00A24615">
        <w:rPr>
          <w:sz w:val="18"/>
          <w:szCs w:val="18"/>
        </w:rPr>
        <w:t>.</w:t>
      </w:r>
    </w:p>
  </w:footnote>
  <w:footnote w:id="4">
    <w:p w14:paraId="677EE9D2" w14:textId="573CA2EC" w:rsidR="00CF6DE2" w:rsidRPr="00CF6DE2" w:rsidRDefault="00CF6DE2">
      <w:pPr>
        <w:pStyle w:val="FootnoteText"/>
      </w:pPr>
      <w:r>
        <w:rPr>
          <w:rStyle w:val="FootnoteReference"/>
        </w:rPr>
        <w:footnoteRef/>
      </w:r>
      <w:r>
        <w:t xml:space="preserve"> </w:t>
      </w:r>
      <w:r w:rsidRPr="00A24615">
        <w:rPr>
          <w:sz w:val="18"/>
          <w:szCs w:val="18"/>
        </w:rPr>
        <w:t xml:space="preserve">Benjamin N. Dykes (ed.), </w:t>
      </w:r>
      <w:r w:rsidRPr="00A24615">
        <w:rPr>
          <w:i/>
          <w:iCs/>
          <w:sz w:val="18"/>
          <w:szCs w:val="18"/>
        </w:rPr>
        <w:t xml:space="preserve">The Astrology of </w:t>
      </w:r>
      <w:proofErr w:type="spellStart"/>
      <w:r w:rsidRPr="00A24615">
        <w:rPr>
          <w:i/>
          <w:iCs/>
          <w:sz w:val="18"/>
          <w:szCs w:val="18"/>
        </w:rPr>
        <w:t>Sahl</w:t>
      </w:r>
      <w:proofErr w:type="spellEnd"/>
      <w:r w:rsidRPr="00A24615">
        <w:rPr>
          <w:i/>
          <w:iCs/>
          <w:sz w:val="18"/>
          <w:szCs w:val="18"/>
        </w:rPr>
        <w:t xml:space="preserve"> B. </w:t>
      </w:r>
      <w:proofErr w:type="spellStart"/>
      <w:r w:rsidRPr="00A24615">
        <w:rPr>
          <w:i/>
          <w:iCs/>
          <w:sz w:val="18"/>
          <w:szCs w:val="18"/>
        </w:rPr>
        <w:t>Bishr</w:t>
      </w:r>
      <w:proofErr w:type="spellEnd"/>
      <w:r>
        <w:rPr>
          <w:i/>
          <w:iCs/>
          <w:sz w:val="18"/>
          <w:szCs w:val="18"/>
        </w:rPr>
        <w:t xml:space="preserve"> (On Choices), </w:t>
      </w:r>
      <w:r>
        <w:rPr>
          <w:sz w:val="18"/>
          <w:szCs w:val="18"/>
        </w:rPr>
        <w:t>pp. 222-223.</w:t>
      </w:r>
    </w:p>
  </w:footnote>
  <w:footnote w:id="5">
    <w:p w14:paraId="47C77713" w14:textId="1CDBB93A" w:rsidR="00B505A7" w:rsidRPr="004535E5" w:rsidRDefault="00B505A7" w:rsidP="00B505A7">
      <w:pPr>
        <w:pStyle w:val="FootnoteText"/>
        <w:ind w:left="142" w:hanging="142"/>
        <w:rPr>
          <w:rFonts w:cs="Calibri"/>
          <w:sz w:val="18"/>
          <w:szCs w:val="18"/>
        </w:rPr>
      </w:pPr>
      <w:r>
        <w:rPr>
          <w:rStyle w:val="FootnoteReference"/>
        </w:rPr>
        <w:footnoteRef/>
      </w:r>
      <w:r>
        <w:t xml:space="preserve"> </w:t>
      </w:r>
      <w:r w:rsidRPr="004535E5">
        <w:rPr>
          <w:sz w:val="18"/>
          <w:szCs w:val="18"/>
        </w:rPr>
        <w:t xml:space="preserve">Abu </w:t>
      </w:r>
      <w:proofErr w:type="spellStart"/>
      <w:r w:rsidRPr="004535E5">
        <w:rPr>
          <w:sz w:val="18"/>
          <w:szCs w:val="18"/>
        </w:rPr>
        <w:t>Ma'shar</w:t>
      </w:r>
      <w:proofErr w:type="spellEnd"/>
      <w:r w:rsidRPr="004535E5">
        <w:rPr>
          <w:sz w:val="18"/>
          <w:szCs w:val="18"/>
        </w:rPr>
        <w:t xml:space="preserve">, </w:t>
      </w:r>
      <w:r w:rsidRPr="004535E5">
        <w:rPr>
          <w:i/>
          <w:iCs/>
          <w:sz w:val="18"/>
          <w:szCs w:val="18"/>
        </w:rPr>
        <w:t xml:space="preserve">De </w:t>
      </w:r>
      <w:proofErr w:type="spellStart"/>
      <w:r w:rsidRPr="004535E5">
        <w:rPr>
          <w:i/>
          <w:iCs/>
          <w:sz w:val="18"/>
          <w:szCs w:val="18"/>
        </w:rPr>
        <w:t>Magnis</w:t>
      </w:r>
      <w:proofErr w:type="spellEnd"/>
      <w:r w:rsidRPr="004535E5">
        <w:rPr>
          <w:i/>
          <w:iCs/>
          <w:sz w:val="18"/>
          <w:szCs w:val="18"/>
        </w:rPr>
        <w:t xml:space="preserve"> </w:t>
      </w:r>
      <w:proofErr w:type="spellStart"/>
      <w:proofErr w:type="gramStart"/>
      <w:r w:rsidRPr="004535E5">
        <w:rPr>
          <w:i/>
          <w:iCs/>
          <w:sz w:val="18"/>
          <w:szCs w:val="18"/>
        </w:rPr>
        <w:t>Coniunctionibus</w:t>
      </w:r>
      <w:proofErr w:type="spellEnd"/>
      <w:r w:rsidRPr="004535E5">
        <w:rPr>
          <w:sz w:val="18"/>
          <w:szCs w:val="18"/>
        </w:rPr>
        <w:t xml:space="preserve"> ,</w:t>
      </w:r>
      <w:proofErr w:type="gramEnd"/>
      <w:r w:rsidRPr="004535E5">
        <w:rPr>
          <w:sz w:val="18"/>
          <w:szCs w:val="18"/>
        </w:rPr>
        <w:t xml:space="preserve"> ‘On Historical Astrology, The Book of Religions and Dynasties’, trans. by K. Yamamoto and Ch</w:t>
      </w:r>
      <w:r>
        <w:rPr>
          <w:rFonts w:cs="Calibri"/>
          <w:sz w:val="18"/>
          <w:szCs w:val="18"/>
        </w:rPr>
        <w:t>arles</w:t>
      </w:r>
      <w:r w:rsidRPr="004535E5">
        <w:rPr>
          <w:rFonts w:cs="Calibri"/>
          <w:sz w:val="18"/>
          <w:szCs w:val="18"/>
        </w:rPr>
        <w:t xml:space="preserve"> Burnett (Leiden, 2000).</w:t>
      </w:r>
      <w:r>
        <w:rPr>
          <w:rFonts w:cs="Calibri"/>
          <w:sz w:val="18"/>
          <w:szCs w:val="18"/>
        </w:rPr>
        <w:t xml:space="preserve"> Cited in Nicholas Campion (2009), pp. 78.</w:t>
      </w:r>
    </w:p>
  </w:footnote>
  <w:footnote w:id="6">
    <w:p w14:paraId="656BE128" w14:textId="0ED0D117" w:rsidR="00870075" w:rsidRPr="002A04E4" w:rsidRDefault="00870075" w:rsidP="002A04E4">
      <w:pPr>
        <w:pStyle w:val="FootnoteText"/>
        <w:ind w:left="142" w:hanging="142"/>
        <w:rPr>
          <w:sz w:val="18"/>
          <w:szCs w:val="18"/>
        </w:rPr>
      </w:pPr>
      <w:r>
        <w:rPr>
          <w:rStyle w:val="FootnoteReference"/>
        </w:rPr>
        <w:footnoteRef/>
      </w:r>
      <w:r>
        <w:t xml:space="preserve"> </w:t>
      </w:r>
      <w:r w:rsidR="002A04E4" w:rsidRPr="002A04E4">
        <w:rPr>
          <w:sz w:val="18"/>
          <w:szCs w:val="18"/>
        </w:rPr>
        <w:t xml:space="preserve">World Health Organization, Novel Coronavirus (2019 </w:t>
      </w:r>
      <w:proofErr w:type="spellStart"/>
      <w:r w:rsidR="002A04E4" w:rsidRPr="002A04E4">
        <w:rPr>
          <w:sz w:val="18"/>
          <w:szCs w:val="18"/>
        </w:rPr>
        <w:t>nCo</w:t>
      </w:r>
      <w:proofErr w:type="spellEnd"/>
      <w:r w:rsidR="002A04E4" w:rsidRPr="002A04E4">
        <w:rPr>
          <w:sz w:val="18"/>
          <w:szCs w:val="18"/>
        </w:rPr>
        <w:t>-V) Situation Reports – March 2020</w:t>
      </w:r>
      <w:r w:rsidR="002A04E4">
        <w:rPr>
          <w:sz w:val="18"/>
          <w:szCs w:val="18"/>
        </w:rPr>
        <w:t xml:space="preserve">, </w:t>
      </w:r>
      <w:hyperlink r:id="rId2" w:history="1">
        <w:r w:rsidR="002A04E4" w:rsidRPr="001903BB">
          <w:rPr>
            <w:rStyle w:val="Hyperlink"/>
            <w:sz w:val="18"/>
            <w:szCs w:val="18"/>
          </w:rPr>
          <w:t>https://www.who.int/emergencies/diseases/novel-coronavirus-2019/situation-reports</w:t>
        </w:r>
      </w:hyperlink>
      <w:r w:rsidR="002A04E4" w:rsidRPr="002A04E4">
        <w:rPr>
          <w:sz w:val="18"/>
          <w:szCs w:val="18"/>
        </w:rPr>
        <w:t xml:space="preserve"> </w:t>
      </w:r>
      <w:r w:rsidR="002A04E4">
        <w:rPr>
          <w:sz w:val="18"/>
          <w:szCs w:val="18"/>
        </w:rPr>
        <w:t>. [accessed February 19, 2021].</w:t>
      </w:r>
    </w:p>
  </w:footnote>
  <w:footnote w:id="7">
    <w:p w14:paraId="20DCEA9C" w14:textId="77777777" w:rsidR="007F6A9C" w:rsidRPr="004535E5" w:rsidRDefault="007F6A9C" w:rsidP="007F6A9C">
      <w:pPr>
        <w:rPr>
          <w:rFonts w:ascii="Calibri" w:hAnsi="Calibri" w:cs="Calibri"/>
          <w:sz w:val="18"/>
          <w:szCs w:val="18"/>
        </w:rPr>
      </w:pPr>
      <w:r w:rsidRPr="004535E5">
        <w:rPr>
          <w:rStyle w:val="FootnoteReference"/>
          <w:rFonts w:ascii="Calibri" w:hAnsi="Calibri" w:cs="Calibri"/>
          <w:sz w:val="18"/>
          <w:szCs w:val="18"/>
        </w:rPr>
        <w:footnoteRef/>
      </w:r>
      <w:r w:rsidRPr="004535E5">
        <w:rPr>
          <w:rFonts w:ascii="Calibri" w:hAnsi="Calibri" w:cs="Calibri"/>
          <w:sz w:val="18"/>
          <w:szCs w:val="18"/>
        </w:rPr>
        <w:t xml:space="preserve"> Roger Bacon, </w:t>
      </w:r>
      <w:r w:rsidRPr="004535E5">
        <w:rPr>
          <w:rFonts w:ascii="Calibri" w:hAnsi="Calibri" w:cs="Calibri"/>
          <w:i/>
          <w:iCs/>
          <w:sz w:val="18"/>
          <w:szCs w:val="18"/>
        </w:rPr>
        <w:t xml:space="preserve">Opus Majus, </w:t>
      </w:r>
      <w:r w:rsidRPr="004535E5">
        <w:rPr>
          <w:rFonts w:ascii="Calibri" w:hAnsi="Calibri" w:cs="Calibri"/>
          <w:sz w:val="18"/>
          <w:szCs w:val="18"/>
        </w:rPr>
        <w:t>J.H. Bridges (ed.), (Oxford: Clarendon Press 1897 Vol. 1): pp. 263.</w:t>
      </w:r>
    </w:p>
  </w:footnote>
  <w:footnote w:id="8">
    <w:p w14:paraId="42D2A565" w14:textId="513C0286" w:rsidR="00351DA2" w:rsidRPr="00351DA2" w:rsidRDefault="00351DA2" w:rsidP="00351DA2">
      <w:pPr>
        <w:pStyle w:val="FootnoteText"/>
        <w:ind w:left="142" w:hanging="142"/>
        <w:rPr>
          <w:sz w:val="18"/>
          <w:szCs w:val="18"/>
        </w:rPr>
      </w:pPr>
      <w:r>
        <w:rPr>
          <w:rStyle w:val="FootnoteReference"/>
        </w:rPr>
        <w:footnoteRef/>
      </w:r>
      <w:r>
        <w:t xml:space="preserve"> </w:t>
      </w:r>
      <w:r>
        <w:rPr>
          <w:sz w:val="18"/>
          <w:szCs w:val="18"/>
        </w:rPr>
        <w:t xml:space="preserve">Nicholas Campion, </w:t>
      </w:r>
      <w:r>
        <w:rPr>
          <w:i/>
          <w:iCs/>
          <w:sz w:val="18"/>
          <w:szCs w:val="18"/>
        </w:rPr>
        <w:t xml:space="preserve">A History of Western Astrology (Volume II): The Medieval and Modern Worlds, </w:t>
      </w:r>
      <w:r>
        <w:rPr>
          <w:sz w:val="18"/>
          <w:szCs w:val="18"/>
        </w:rPr>
        <w:t>(London: Bloomsbury 2009): pp. 59.</w:t>
      </w:r>
    </w:p>
  </w:footnote>
  <w:footnote w:id="9">
    <w:p w14:paraId="13A5815D" w14:textId="2B66399F" w:rsidR="00610030" w:rsidRPr="00610030" w:rsidRDefault="00610030">
      <w:pPr>
        <w:pStyle w:val="FootnoteText"/>
      </w:pPr>
      <w:r>
        <w:rPr>
          <w:rStyle w:val="FootnoteReference"/>
        </w:rPr>
        <w:footnoteRef/>
      </w:r>
      <w:r>
        <w:t xml:space="preserve"> </w:t>
      </w:r>
      <w:r>
        <w:rPr>
          <w:sz w:val="18"/>
          <w:szCs w:val="18"/>
        </w:rPr>
        <w:t xml:space="preserve">Nicholas Campion, </w:t>
      </w:r>
      <w:r>
        <w:rPr>
          <w:i/>
          <w:iCs/>
          <w:sz w:val="18"/>
          <w:szCs w:val="18"/>
        </w:rPr>
        <w:t xml:space="preserve">A History of Western Astrology (Volume II), </w:t>
      </w:r>
      <w:r>
        <w:rPr>
          <w:sz w:val="18"/>
          <w:szCs w:val="18"/>
        </w:rPr>
        <w:t>pp. 60.</w:t>
      </w:r>
    </w:p>
  </w:footnote>
  <w:footnote w:id="10">
    <w:p w14:paraId="519E5437" w14:textId="71AC660D" w:rsidR="006B00D1" w:rsidRPr="006B00D1" w:rsidRDefault="006B00D1" w:rsidP="00EE71F6">
      <w:pPr>
        <w:pStyle w:val="FootnoteText"/>
        <w:ind w:left="142" w:hanging="142"/>
      </w:pPr>
      <w:r>
        <w:rPr>
          <w:rStyle w:val="FootnoteReference"/>
        </w:rPr>
        <w:footnoteRef/>
      </w:r>
      <w:r>
        <w:t xml:space="preserve"> </w:t>
      </w:r>
      <w:r w:rsidRPr="006B00D1">
        <w:rPr>
          <w:sz w:val="18"/>
          <w:szCs w:val="18"/>
        </w:rPr>
        <w:t xml:space="preserve">Anthony F. </w:t>
      </w:r>
      <w:proofErr w:type="spellStart"/>
      <w:r w:rsidRPr="006B00D1">
        <w:rPr>
          <w:sz w:val="18"/>
          <w:szCs w:val="18"/>
        </w:rPr>
        <w:t>Aveni</w:t>
      </w:r>
      <w:proofErr w:type="spellEnd"/>
      <w:r>
        <w:rPr>
          <w:sz w:val="18"/>
          <w:szCs w:val="18"/>
        </w:rPr>
        <w:t xml:space="preserve">, ‘The Star of Bethlehem: Was it a Celestial Event, a Supernatural Phenomenon, or a Story Made Up by </w:t>
      </w:r>
      <w:proofErr w:type="gramStart"/>
      <w:r>
        <w:rPr>
          <w:sz w:val="18"/>
          <w:szCs w:val="18"/>
        </w:rPr>
        <w:t>Matthew?,</w:t>
      </w:r>
      <w:proofErr w:type="gramEnd"/>
      <w:r>
        <w:rPr>
          <w:sz w:val="18"/>
          <w:szCs w:val="18"/>
        </w:rPr>
        <w:t xml:space="preserve"> </w:t>
      </w:r>
      <w:r>
        <w:rPr>
          <w:i/>
          <w:iCs/>
          <w:sz w:val="18"/>
          <w:szCs w:val="18"/>
        </w:rPr>
        <w:t xml:space="preserve">Archeology </w:t>
      </w:r>
      <w:r>
        <w:rPr>
          <w:sz w:val="18"/>
          <w:szCs w:val="18"/>
        </w:rPr>
        <w:t>51(6), Archeological Institute of America, November</w:t>
      </w:r>
      <w:r w:rsidR="00EE71F6">
        <w:rPr>
          <w:sz w:val="18"/>
          <w:szCs w:val="18"/>
        </w:rPr>
        <w:t xml:space="preserve">/December 1998, pp. 37. </w:t>
      </w:r>
      <w:hyperlink r:id="rId3" w:history="1">
        <w:r w:rsidR="00EE71F6" w:rsidRPr="00EE71F6">
          <w:rPr>
            <w:rStyle w:val="Hyperlink"/>
            <w:sz w:val="18"/>
            <w:szCs w:val="18"/>
          </w:rPr>
          <w:t>https://www.jstor.org/stable/41771453</w:t>
        </w:r>
      </w:hyperlink>
      <w:r w:rsidR="00EE71F6">
        <w:rPr>
          <w:sz w:val="23"/>
          <w:szCs w:val="23"/>
        </w:rPr>
        <w:t>,</w:t>
      </w:r>
      <w:r w:rsidR="00EE71F6" w:rsidRPr="00EE71F6">
        <w:rPr>
          <w:sz w:val="18"/>
          <w:szCs w:val="18"/>
        </w:rPr>
        <w:t>[accessed February 17, 2021].</w:t>
      </w:r>
    </w:p>
  </w:footnote>
  <w:footnote w:id="11">
    <w:p w14:paraId="7512755F" w14:textId="77777777" w:rsidR="00F1765D" w:rsidRDefault="00F1765D" w:rsidP="00F1765D">
      <w:pPr>
        <w:pStyle w:val="FootnoteText"/>
      </w:pPr>
      <w:r>
        <w:rPr>
          <w:rStyle w:val="FootnoteReference"/>
        </w:rPr>
        <w:footnoteRef/>
      </w:r>
      <w:r>
        <w:t xml:space="preserve"> </w:t>
      </w:r>
      <w:r w:rsidRPr="007D1AF7">
        <w:rPr>
          <w:sz w:val="18"/>
          <w:szCs w:val="18"/>
        </w:rPr>
        <w:t xml:space="preserve">Richard Tarnas, </w:t>
      </w:r>
      <w:r w:rsidRPr="007D1AF7">
        <w:rPr>
          <w:i/>
          <w:iCs/>
          <w:sz w:val="18"/>
          <w:szCs w:val="18"/>
        </w:rPr>
        <w:t xml:space="preserve">Cosmos and Psyche: Intimations of a New World View, </w:t>
      </w:r>
      <w:r w:rsidRPr="007D1AF7">
        <w:rPr>
          <w:sz w:val="18"/>
          <w:szCs w:val="18"/>
        </w:rPr>
        <w:t>(New York, New York: Viking Penguin 2006): pp. 212.</w:t>
      </w:r>
    </w:p>
  </w:footnote>
  <w:footnote w:id="12">
    <w:p w14:paraId="1B5EF7B0" w14:textId="77777777" w:rsidR="007F6A9C" w:rsidRPr="004535E5" w:rsidRDefault="007F6A9C" w:rsidP="007F6A9C">
      <w:pPr>
        <w:pStyle w:val="FootnoteText"/>
        <w:rPr>
          <w:sz w:val="18"/>
          <w:szCs w:val="18"/>
        </w:rPr>
      </w:pPr>
      <w:r w:rsidRPr="004535E5">
        <w:rPr>
          <w:rStyle w:val="FootnoteReference"/>
          <w:sz w:val="18"/>
          <w:szCs w:val="18"/>
        </w:rPr>
        <w:footnoteRef/>
      </w:r>
      <w:r w:rsidRPr="004535E5">
        <w:rPr>
          <w:sz w:val="18"/>
          <w:szCs w:val="18"/>
        </w:rPr>
        <w:t xml:space="preserve"> Kennerly M. Woody, ‘Dante and the Doctrine of the Great Conjunctions, </w:t>
      </w:r>
      <w:r w:rsidRPr="004535E5">
        <w:rPr>
          <w:i/>
          <w:iCs/>
          <w:sz w:val="18"/>
          <w:szCs w:val="18"/>
        </w:rPr>
        <w:t xml:space="preserve">Dante Studies – Annual Report of the Dante Society, </w:t>
      </w:r>
      <w:r w:rsidRPr="004535E5">
        <w:rPr>
          <w:sz w:val="18"/>
          <w:szCs w:val="18"/>
        </w:rPr>
        <w:t>(95) (1977): 119-134.</w:t>
      </w:r>
    </w:p>
  </w:footnote>
  <w:footnote w:id="13">
    <w:p w14:paraId="2550DDA0" w14:textId="77777777" w:rsidR="007F6A9C" w:rsidRDefault="007F6A9C" w:rsidP="007F6A9C">
      <w:pPr>
        <w:pStyle w:val="FootnoteText"/>
      </w:pPr>
      <w:r w:rsidRPr="004535E5">
        <w:rPr>
          <w:rStyle w:val="FootnoteReference"/>
          <w:sz w:val="18"/>
          <w:szCs w:val="18"/>
        </w:rPr>
        <w:footnoteRef/>
      </w:r>
      <w:r w:rsidRPr="004535E5">
        <w:rPr>
          <w:sz w:val="18"/>
          <w:szCs w:val="18"/>
        </w:rPr>
        <w:t xml:space="preserve"> Margaret Aston, ‘The Fiery Trigon Conjunction: An Elizabethan Astrological Prediction’, </w:t>
      </w:r>
      <w:r w:rsidRPr="004535E5">
        <w:rPr>
          <w:i/>
          <w:iCs/>
          <w:sz w:val="18"/>
          <w:szCs w:val="18"/>
        </w:rPr>
        <w:t xml:space="preserve">ISIS, </w:t>
      </w:r>
      <w:r w:rsidRPr="004535E5">
        <w:rPr>
          <w:sz w:val="18"/>
          <w:szCs w:val="18"/>
        </w:rPr>
        <w:t>61 (2) (1970): 159-187.</w:t>
      </w:r>
    </w:p>
  </w:footnote>
  <w:footnote w:id="14">
    <w:p w14:paraId="699FD6F9" w14:textId="7DD41C90" w:rsidR="00310438" w:rsidRDefault="00310438">
      <w:pPr>
        <w:pStyle w:val="FootnoteText"/>
      </w:pPr>
      <w:r>
        <w:rPr>
          <w:rStyle w:val="FootnoteReference"/>
        </w:rPr>
        <w:footnoteRef/>
      </w:r>
      <w:r>
        <w:t xml:space="preserve"> </w:t>
      </w:r>
      <w:r w:rsidRPr="004535E5">
        <w:rPr>
          <w:sz w:val="18"/>
          <w:szCs w:val="18"/>
        </w:rPr>
        <w:t>Woody, ‘Dante and the Doctrine of the Great Conjunctions</w:t>
      </w:r>
      <w:r>
        <w:rPr>
          <w:sz w:val="18"/>
          <w:szCs w:val="18"/>
        </w:rPr>
        <w:t>, pp. 127.</w:t>
      </w:r>
    </w:p>
  </w:footnote>
  <w:footnote w:id="15">
    <w:p w14:paraId="79E73ECB" w14:textId="714F0E67" w:rsidR="00EE21E7" w:rsidRDefault="00EE21E7">
      <w:pPr>
        <w:pStyle w:val="FootnoteText"/>
      </w:pPr>
      <w:r>
        <w:rPr>
          <w:rStyle w:val="FootnoteReference"/>
        </w:rPr>
        <w:footnoteRef/>
      </w:r>
      <w:r>
        <w:t xml:space="preserve"> </w:t>
      </w:r>
      <w:r w:rsidRPr="004535E5">
        <w:rPr>
          <w:sz w:val="18"/>
          <w:szCs w:val="18"/>
        </w:rPr>
        <w:t xml:space="preserve">Margaret Aston, ‘The Fiery Trigon Conjunction: An Elizabethan Astrological Prediction’, </w:t>
      </w:r>
      <w:r w:rsidR="002D1CE0">
        <w:rPr>
          <w:sz w:val="18"/>
          <w:szCs w:val="18"/>
        </w:rPr>
        <w:t xml:space="preserve">pp. </w:t>
      </w:r>
      <w:r w:rsidRPr="004535E5">
        <w:rPr>
          <w:sz w:val="18"/>
          <w:szCs w:val="18"/>
        </w:rPr>
        <w:t>1</w:t>
      </w:r>
      <w:r>
        <w:rPr>
          <w:sz w:val="18"/>
          <w:szCs w:val="18"/>
        </w:rPr>
        <w:t>69-170.</w:t>
      </w:r>
    </w:p>
  </w:footnote>
  <w:footnote w:id="16">
    <w:p w14:paraId="7C1CA96B" w14:textId="3FECC764" w:rsidR="00632907" w:rsidRDefault="00632907">
      <w:pPr>
        <w:pStyle w:val="FootnoteText"/>
      </w:pPr>
      <w:r>
        <w:rPr>
          <w:rStyle w:val="FootnoteReference"/>
        </w:rPr>
        <w:footnoteRef/>
      </w:r>
      <w:r>
        <w:t xml:space="preserve"> </w:t>
      </w:r>
      <w:r w:rsidRPr="00632907">
        <w:rPr>
          <w:sz w:val="18"/>
          <w:szCs w:val="18"/>
        </w:rPr>
        <w:t>Bernadette</w:t>
      </w:r>
      <w:r>
        <w:rPr>
          <w:sz w:val="18"/>
          <w:szCs w:val="18"/>
        </w:rPr>
        <w:t xml:space="preserve"> Brady</w:t>
      </w:r>
      <w:r w:rsidRPr="00632907">
        <w:rPr>
          <w:sz w:val="18"/>
          <w:szCs w:val="18"/>
        </w:rPr>
        <w:t xml:space="preserve">, ‘The Star of Bethlehem and Luke’s Shepherds: </w:t>
      </w:r>
      <w:proofErr w:type="gramStart"/>
      <w:r w:rsidRPr="00632907">
        <w:rPr>
          <w:sz w:val="18"/>
          <w:szCs w:val="18"/>
        </w:rPr>
        <w:t>an</w:t>
      </w:r>
      <w:proofErr w:type="gramEnd"/>
      <w:r w:rsidRPr="00632907">
        <w:rPr>
          <w:sz w:val="18"/>
          <w:szCs w:val="18"/>
        </w:rPr>
        <w:t xml:space="preserve"> Exploration of the Astrological Features of the Two Nativity Stories, Ivan </w:t>
      </w:r>
      <w:proofErr w:type="spellStart"/>
      <w:r w:rsidRPr="00632907">
        <w:rPr>
          <w:sz w:val="18"/>
          <w:szCs w:val="18"/>
        </w:rPr>
        <w:t>Sprajc</w:t>
      </w:r>
      <w:proofErr w:type="spellEnd"/>
      <w:r w:rsidRPr="00632907">
        <w:rPr>
          <w:sz w:val="18"/>
          <w:szCs w:val="18"/>
        </w:rPr>
        <w:t xml:space="preserve"> and Peter </w:t>
      </w:r>
      <w:proofErr w:type="spellStart"/>
      <w:r w:rsidRPr="00632907">
        <w:rPr>
          <w:sz w:val="18"/>
          <w:szCs w:val="18"/>
        </w:rPr>
        <w:t>Pehani</w:t>
      </w:r>
      <w:proofErr w:type="spellEnd"/>
      <w:r w:rsidRPr="00632907">
        <w:rPr>
          <w:sz w:val="18"/>
          <w:szCs w:val="18"/>
        </w:rPr>
        <w:t xml:space="preserve"> (eds.). </w:t>
      </w:r>
      <w:r w:rsidRPr="00632907">
        <w:rPr>
          <w:i/>
          <w:iCs/>
          <w:sz w:val="18"/>
          <w:szCs w:val="18"/>
        </w:rPr>
        <w:t>Ancient Cosmologies and Modern Prophets</w:t>
      </w:r>
      <w:r w:rsidRPr="00632907">
        <w:rPr>
          <w:sz w:val="18"/>
          <w:szCs w:val="18"/>
        </w:rPr>
        <w:t>, (Proceedings of the 20</w:t>
      </w:r>
      <w:r w:rsidRPr="00632907">
        <w:rPr>
          <w:sz w:val="18"/>
          <w:szCs w:val="18"/>
          <w:vertAlign w:val="superscript"/>
        </w:rPr>
        <w:t>th</w:t>
      </w:r>
      <w:r w:rsidRPr="00632907">
        <w:rPr>
          <w:sz w:val="18"/>
          <w:szCs w:val="18"/>
        </w:rPr>
        <w:t xml:space="preserve"> Conference of the European Society for Astronomy in Culture, Slovene Anthropological Society, </w:t>
      </w:r>
      <w:proofErr w:type="spellStart"/>
      <w:r w:rsidRPr="00632907">
        <w:rPr>
          <w:sz w:val="18"/>
          <w:szCs w:val="18"/>
        </w:rPr>
        <w:t>Ljubljano</w:t>
      </w:r>
      <w:proofErr w:type="spellEnd"/>
      <w:r w:rsidRPr="00632907">
        <w:rPr>
          <w:sz w:val="18"/>
          <w:szCs w:val="18"/>
        </w:rPr>
        <w:t>, 2013): 443-456.</w:t>
      </w:r>
    </w:p>
  </w:footnote>
  <w:footnote w:id="17">
    <w:p w14:paraId="094C2A12" w14:textId="1812D6EE" w:rsidR="00632907" w:rsidRDefault="00632907">
      <w:pPr>
        <w:pStyle w:val="FootnoteText"/>
      </w:pPr>
      <w:r>
        <w:rPr>
          <w:rStyle w:val="FootnoteReference"/>
        </w:rPr>
        <w:footnoteRef/>
      </w:r>
      <w:r>
        <w:t xml:space="preserve"> </w:t>
      </w:r>
      <w:r w:rsidRPr="00632907">
        <w:rPr>
          <w:sz w:val="18"/>
          <w:szCs w:val="18"/>
        </w:rPr>
        <w:t xml:space="preserve">W. Burke-Gaffney SJ, ‘Kepler and the Star of Bethlehem’, </w:t>
      </w:r>
      <w:r w:rsidRPr="00632907">
        <w:rPr>
          <w:i/>
          <w:iCs/>
          <w:sz w:val="18"/>
          <w:szCs w:val="18"/>
        </w:rPr>
        <w:t xml:space="preserve">Journal of the Royal Astronomical Society of Canada, </w:t>
      </w:r>
      <w:r w:rsidRPr="00632907">
        <w:rPr>
          <w:sz w:val="18"/>
          <w:szCs w:val="18"/>
        </w:rPr>
        <w:t>31 (1937): 417-425.</w:t>
      </w:r>
    </w:p>
  </w:footnote>
  <w:footnote w:id="18">
    <w:p w14:paraId="36567189" w14:textId="6ED4B854" w:rsidR="00632907" w:rsidRDefault="00632907">
      <w:pPr>
        <w:pStyle w:val="FootnoteText"/>
      </w:pPr>
      <w:r>
        <w:rPr>
          <w:rStyle w:val="FootnoteReference"/>
        </w:rPr>
        <w:footnoteRef/>
      </w:r>
      <w:r>
        <w:t xml:space="preserve"> </w:t>
      </w:r>
      <w:r w:rsidRPr="00632907">
        <w:rPr>
          <w:sz w:val="18"/>
          <w:szCs w:val="18"/>
        </w:rPr>
        <w:t xml:space="preserve">Michael R. Molnar, </w:t>
      </w:r>
      <w:r w:rsidRPr="00632907">
        <w:rPr>
          <w:i/>
          <w:iCs/>
          <w:sz w:val="18"/>
          <w:szCs w:val="18"/>
        </w:rPr>
        <w:t xml:space="preserve">The Star of Bethlehem: The Legacy of the Magi, </w:t>
      </w:r>
      <w:r w:rsidRPr="00632907">
        <w:rPr>
          <w:sz w:val="18"/>
          <w:szCs w:val="18"/>
        </w:rPr>
        <w:t>Rutgers University Press (1999).</w:t>
      </w:r>
    </w:p>
  </w:footnote>
  <w:footnote w:id="19">
    <w:p w14:paraId="546C0227" w14:textId="33110ED7" w:rsidR="00975DD9" w:rsidRPr="00975DD9" w:rsidRDefault="00975DD9">
      <w:pPr>
        <w:pStyle w:val="FootnoteText"/>
        <w:rPr>
          <w:sz w:val="18"/>
          <w:szCs w:val="18"/>
        </w:rPr>
      </w:pPr>
      <w:r>
        <w:rPr>
          <w:rStyle w:val="FootnoteReference"/>
        </w:rPr>
        <w:footnoteRef/>
      </w:r>
      <w:r>
        <w:t xml:space="preserve"> </w:t>
      </w:r>
      <w:proofErr w:type="spellStart"/>
      <w:r w:rsidRPr="00975DD9">
        <w:rPr>
          <w:sz w:val="18"/>
          <w:szCs w:val="18"/>
        </w:rPr>
        <w:t>Renn</w:t>
      </w:r>
      <w:proofErr w:type="spellEnd"/>
      <w:r w:rsidRPr="00975DD9">
        <w:rPr>
          <w:sz w:val="18"/>
          <w:szCs w:val="18"/>
        </w:rPr>
        <w:t xml:space="preserve"> Butler, </w:t>
      </w:r>
      <w:r w:rsidRPr="00975DD9">
        <w:rPr>
          <w:i/>
          <w:iCs/>
          <w:sz w:val="18"/>
          <w:szCs w:val="18"/>
        </w:rPr>
        <w:t>The Archetypal Universe: Astrological Patterns in Human Culture, Thought, Emotion and Dreams</w:t>
      </w:r>
      <w:r>
        <w:rPr>
          <w:i/>
          <w:iCs/>
          <w:sz w:val="18"/>
          <w:szCs w:val="18"/>
        </w:rPr>
        <w:t xml:space="preserve">, </w:t>
      </w:r>
      <w:r>
        <w:rPr>
          <w:sz w:val="18"/>
          <w:szCs w:val="18"/>
        </w:rPr>
        <w:t>(Bolton, ON Canada: CreateSpace), pp. 164.</w:t>
      </w:r>
    </w:p>
  </w:footnote>
  <w:footnote w:id="20">
    <w:p w14:paraId="32CAEF2D" w14:textId="4C8A94CA" w:rsidR="00712499" w:rsidRPr="00712499" w:rsidRDefault="00712499">
      <w:pPr>
        <w:pStyle w:val="FootnoteText"/>
      </w:pPr>
      <w:r>
        <w:rPr>
          <w:rStyle w:val="FootnoteReference"/>
        </w:rPr>
        <w:footnoteRef/>
      </w:r>
      <w:r>
        <w:t xml:space="preserve"> </w:t>
      </w:r>
      <w:proofErr w:type="spellStart"/>
      <w:r w:rsidRPr="00975DD9">
        <w:rPr>
          <w:sz w:val="18"/>
          <w:szCs w:val="18"/>
        </w:rPr>
        <w:t>Renn</w:t>
      </w:r>
      <w:proofErr w:type="spellEnd"/>
      <w:r w:rsidRPr="00975DD9">
        <w:rPr>
          <w:sz w:val="18"/>
          <w:szCs w:val="18"/>
        </w:rPr>
        <w:t xml:space="preserve"> Butler, </w:t>
      </w:r>
      <w:r w:rsidRPr="00975DD9">
        <w:rPr>
          <w:i/>
          <w:iCs/>
          <w:sz w:val="18"/>
          <w:szCs w:val="18"/>
        </w:rPr>
        <w:t>The Archetypal Universe</w:t>
      </w:r>
      <w:r>
        <w:rPr>
          <w:i/>
          <w:iCs/>
          <w:sz w:val="18"/>
          <w:szCs w:val="18"/>
        </w:rPr>
        <w:t xml:space="preserve">, </w:t>
      </w:r>
      <w:r>
        <w:rPr>
          <w:sz w:val="18"/>
          <w:szCs w:val="18"/>
        </w:rPr>
        <w:t>pp. 195.</w:t>
      </w:r>
    </w:p>
  </w:footnote>
  <w:footnote w:id="21">
    <w:p w14:paraId="0AD61F5A" w14:textId="1AED7821" w:rsidR="00657DDD" w:rsidRDefault="00657DDD">
      <w:pPr>
        <w:pStyle w:val="FootnoteText"/>
      </w:pPr>
      <w:r>
        <w:rPr>
          <w:rStyle w:val="FootnoteReference"/>
        </w:rPr>
        <w:footnoteRef/>
      </w:r>
      <w:r>
        <w:t xml:space="preserve"> </w:t>
      </w:r>
      <w:proofErr w:type="spellStart"/>
      <w:r w:rsidRPr="00975DD9">
        <w:rPr>
          <w:sz w:val="18"/>
          <w:szCs w:val="18"/>
        </w:rPr>
        <w:t>Renn</w:t>
      </w:r>
      <w:proofErr w:type="spellEnd"/>
      <w:r w:rsidRPr="00975DD9">
        <w:rPr>
          <w:sz w:val="18"/>
          <w:szCs w:val="18"/>
        </w:rPr>
        <w:t xml:space="preserve"> Butler, </w:t>
      </w:r>
      <w:r w:rsidRPr="00975DD9">
        <w:rPr>
          <w:i/>
          <w:iCs/>
          <w:sz w:val="18"/>
          <w:szCs w:val="18"/>
        </w:rPr>
        <w:t>The Archetypal Universe</w:t>
      </w:r>
      <w:r>
        <w:rPr>
          <w:i/>
          <w:iCs/>
          <w:sz w:val="18"/>
          <w:szCs w:val="18"/>
        </w:rPr>
        <w:t xml:space="preserve">, </w:t>
      </w:r>
      <w:r>
        <w:rPr>
          <w:sz w:val="18"/>
          <w:szCs w:val="18"/>
        </w:rPr>
        <w:t>pp. 339-341.</w:t>
      </w:r>
    </w:p>
  </w:footnote>
  <w:footnote w:id="22">
    <w:p w14:paraId="07B73D58" w14:textId="1F8EC77F" w:rsidR="00994ACC" w:rsidRDefault="00994ACC">
      <w:pPr>
        <w:pStyle w:val="FootnoteText"/>
      </w:pPr>
      <w:r>
        <w:rPr>
          <w:rStyle w:val="FootnoteReference"/>
        </w:rPr>
        <w:footnoteRef/>
      </w:r>
      <w:r>
        <w:t xml:space="preserve"> </w:t>
      </w:r>
      <w:r w:rsidRPr="007D1AF7">
        <w:rPr>
          <w:sz w:val="18"/>
          <w:szCs w:val="18"/>
        </w:rPr>
        <w:t xml:space="preserve">Richard Tarnas, </w:t>
      </w:r>
      <w:r w:rsidRPr="007D1AF7">
        <w:rPr>
          <w:i/>
          <w:iCs/>
          <w:sz w:val="18"/>
          <w:szCs w:val="18"/>
        </w:rPr>
        <w:t>Cosmos and Psyche: Intimations of a New World View,</w:t>
      </w:r>
      <w:r>
        <w:rPr>
          <w:i/>
          <w:iCs/>
          <w:sz w:val="18"/>
          <w:szCs w:val="18"/>
        </w:rPr>
        <w:t xml:space="preserve"> </w:t>
      </w:r>
      <w:r w:rsidRPr="007D1AF7">
        <w:rPr>
          <w:sz w:val="18"/>
          <w:szCs w:val="18"/>
        </w:rPr>
        <w:t xml:space="preserve">pp. </w:t>
      </w:r>
      <w:r>
        <w:rPr>
          <w:sz w:val="18"/>
          <w:szCs w:val="18"/>
        </w:rPr>
        <w:t>234-238.</w:t>
      </w:r>
    </w:p>
  </w:footnote>
  <w:footnote w:id="23">
    <w:p w14:paraId="2A530FEE" w14:textId="77777777" w:rsidR="007F6A9C" w:rsidRPr="004535E5" w:rsidRDefault="007F6A9C" w:rsidP="003809C2">
      <w:pPr>
        <w:pStyle w:val="FootnoteText"/>
        <w:ind w:left="142" w:hanging="142"/>
        <w:rPr>
          <w:rFonts w:asciiTheme="minorHAnsi" w:hAnsiTheme="minorHAnsi" w:cstheme="minorHAnsi"/>
          <w:sz w:val="18"/>
          <w:szCs w:val="18"/>
        </w:rPr>
      </w:pPr>
      <w:r>
        <w:rPr>
          <w:rStyle w:val="FootnoteReference"/>
        </w:rPr>
        <w:footnoteRef/>
      </w:r>
      <w:r>
        <w:t xml:space="preserve"> </w:t>
      </w:r>
      <w:r w:rsidRPr="004535E5">
        <w:rPr>
          <w:rFonts w:asciiTheme="minorHAnsi" w:hAnsiTheme="minorHAnsi" w:cstheme="minorHAnsi"/>
          <w:sz w:val="18"/>
          <w:szCs w:val="18"/>
        </w:rPr>
        <w:t xml:space="preserve">Monique </w:t>
      </w:r>
      <w:proofErr w:type="spellStart"/>
      <w:r w:rsidRPr="004535E5">
        <w:rPr>
          <w:rFonts w:cs="Calibri"/>
          <w:sz w:val="18"/>
          <w:szCs w:val="18"/>
        </w:rPr>
        <w:t>Hennink</w:t>
      </w:r>
      <w:proofErr w:type="spellEnd"/>
      <w:r w:rsidRPr="004535E5">
        <w:rPr>
          <w:rFonts w:asciiTheme="minorHAnsi" w:hAnsiTheme="minorHAnsi" w:cstheme="minorHAnsi"/>
          <w:sz w:val="18"/>
          <w:szCs w:val="18"/>
        </w:rPr>
        <w:t xml:space="preserve">, Inge </w:t>
      </w:r>
      <w:proofErr w:type="spellStart"/>
      <w:r w:rsidRPr="004535E5">
        <w:rPr>
          <w:rFonts w:asciiTheme="minorHAnsi" w:hAnsiTheme="minorHAnsi" w:cstheme="minorHAnsi"/>
          <w:sz w:val="18"/>
          <w:szCs w:val="18"/>
        </w:rPr>
        <w:t>Hutter</w:t>
      </w:r>
      <w:proofErr w:type="spellEnd"/>
      <w:r w:rsidRPr="004535E5">
        <w:rPr>
          <w:rFonts w:asciiTheme="minorHAnsi" w:hAnsiTheme="minorHAnsi" w:cstheme="minorHAnsi"/>
          <w:sz w:val="18"/>
          <w:szCs w:val="18"/>
        </w:rPr>
        <w:t xml:space="preserve"> and Ajay Bailey, </w:t>
      </w:r>
      <w:r w:rsidRPr="004535E5">
        <w:rPr>
          <w:rStyle w:val="Emphasis"/>
          <w:rFonts w:asciiTheme="minorHAnsi" w:hAnsiTheme="minorHAnsi" w:cstheme="minorHAnsi"/>
          <w:sz w:val="18"/>
          <w:szCs w:val="18"/>
        </w:rPr>
        <w:t>Qualitative Research Methods (2</w:t>
      </w:r>
      <w:r w:rsidRPr="004535E5">
        <w:rPr>
          <w:rStyle w:val="Emphasis"/>
          <w:rFonts w:asciiTheme="minorHAnsi" w:hAnsiTheme="minorHAnsi" w:cstheme="minorHAnsi"/>
          <w:sz w:val="18"/>
          <w:szCs w:val="18"/>
          <w:vertAlign w:val="superscript"/>
        </w:rPr>
        <w:t>nd</w:t>
      </w:r>
      <w:r w:rsidRPr="004535E5">
        <w:rPr>
          <w:rStyle w:val="Emphasis"/>
          <w:rFonts w:asciiTheme="minorHAnsi" w:hAnsiTheme="minorHAnsi" w:cstheme="minorHAnsi"/>
          <w:sz w:val="18"/>
          <w:szCs w:val="18"/>
        </w:rPr>
        <w:t xml:space="preserve"> ed.), </w:t>
      </w:r>
      <w:r w:rsidRPr="004535E5">
        <w:rPr>
          <w:rFonts w:asciiTheme="minorHAnsi" w:hAnsiTheme="minorHAnsi" w:cstheme="minorHAnsi"/>
          <w:sz w:val="18"/>
          <w:szCs w:val="18"/>
        </w:rPr>
        <w:t>(London, UK: Sage Publications 2020), p. 42.</w:t>
      </w:r>
    </w:p>
  </w:footnote>
  <w:footnote w:id="24">
    <w:p w14:paraId="4F96D7E8" w14:textId="77777777" w:rsidR="007F6A9C" w:rsidRPr="004535E5" w:rsidRDefault="007F6A9C" w:rsidP="007F6A9C">
      <w:pPr>
        <w:pStyle w:val="FootnoteText"/>
        <w:rPr>
          <w:rFonts w:asciiTheme="minorHAnsi" w:hAnsiTheme="minorHAnsi" w:cstheme="minorHAnsi"/>
          <w:sz w:val="18"/>
          <w:szCs w:val="18"/>
        </w:rPr>
      </w:pPr>
      <w:r w:rsidRPr="004535E5">
        <w:rPr>
          <w:rStyle w:val="FootnoteReference"/>
          <w:rFonts w:asciiTheme="minorHAnsi" w:hAnsiTheme="minorHAnsi" w:cstheme="minorHAnsi"/>
          <w:sz w:val="18"/>
          <w:szCs w:val="18"/>
        </w:rPr>
        <w:footnoteRef/>
      </w:r>
      <w:r w:rsidRPr="004535E5">
        <w:rPr>
          <w:rFonts w:asciiTheme="minorHAnsi" w:hAnsiTheme="minorHAnsi" w:cstheme="minorHAnsi"/>
          <w:sz w:val="18"/>
          <w:szCs w:val="18"/>
        </w:rPr>
        <w:t xml:space="preserve"> A. </w:t>
      </w:r>
      <w:proofErr w:type="spellStart"/>
      <w:r w:rsidRPr="004535E5">
        <w:rPr>
          <w:rFonts w:cs="Calibri"/>
          <w:sz w:val="18"/>
          <w:szCs w:val="18"/>
        </w:rPr>
        <w:t>Tashakkori</w:t>
      </w:r>
      <w:proofErr w:type="spellEnd"/>
      <w:r w:rsidRPr="004535E5">
        <w:rPr>
          <w:rFonts w:cs="Calibri"/>
          <w:sz w:val="18"/>
          <w:szCs w:val="18"/>
        </w:rPr>
        <w:t xml:space="preserve"> </w:t>
      </w:r>
      <w:r w:rsidRPr="004535E5">
        <w:rPr>
          <w:rFonts w:asciiTheme="minorHAnsi" w:hAnsiTheme="minorHAnsi" w:cstheme="minorHAnsi"/>
          <w:sz w:val="18"/>
          <w:szCs w:val="18"/>
        </w:rPr>
        <w:t xml:space="preserve">and J.W. Creswell, ‘The new era of mixed methods’, </w:t>
      </w:r>
      <w:r w:rsidRPr="004535E5">
        <w:rPr>
          <w:rFonts w:asciiTheme="minorHAnsi" w:hAnsiTheme="minorHAnsi" w:cstheme="minorHAnsi"/>
          <w:i/>
          <w:iCs/>
          <w:sz w:val="18"/>
          <w:szCs w:val="18"/>
        </w:rPr>
        <w:t>Journal of Mixed Methods Research</w:t>
      </w:r>
      <w:r w:rsidRPr="004535E5">
        <w:rPr>
          <w:rFonts w:asciiTheme="minorHAnsi" w:hAnsiTheme="minorHAnsi" w:cstheme="minorHAnsi"/>
          <w:sz w:val="18"/>
          <w:szCs w:val="18"/>
        </w:rPr>
        <w:t>, 1 (1) (2007): p. 4.</w:t>
      </w:r>
    </w:p>
  </w:footnote>
  <w:footnote w:id="25">
    <w:p w14:paraId="68E5ACD4" w14:textId="0E356543" w:rsidR="007F6A9C" w:rsidRPr="004535E5" w:rsidRDefault="007F6A9C" w:rsidP="003809C2">
      <w:pPr>
        <w:pStyle w:val="FootnoteText"/>
        <w:ind w:left="142" w:hanging="142"/>
        <w:rPr>
          <w:rFonts w:asciiTheme="minorHAnsi" w:hAnsiTheme="minorHAnsi" w:cstheme="minorHAnsi"/>
          <w:sz w:val="18"/>
          <w:szCs w:val="18"/>
        </w:rPr>
      </w:pPr>
      <w:r w:rsidRPr="004535E5">
        <w:rPr>
          <w:rStyle w:val="FootnoteReference"/>
          <w:rFonts w:asciiTheme="minorHAnsi" w:hAnsiTheme="minorHAnsi" w:cstheme="minorHAnsi"/>
          <w:sz w:val="18"/>
          <w:szCs w:val="18"/>
        </w:rPr>
        <w:footnoteRef/>
      </w:r>
      <w:r w:rsidRPr="004535E5">
        <w:rPr>
          <w:rFonts w:asciiTheme="minorHAnsi" w:hAnsiTheme="minorHAnsi" w:cstheme="minorHAnsi"/>
          <w:sz w:val="18"/>
          <w:szCs w:val="18"/>
        </w:rPr>
        <w:t xml:space="preserve"> John W. </w:t>
      </w:r>
      <w:proofErr w:type="spellStart"/>
      <w:r w:rsidRPr="004535E5">
        <w:rPr>
          <w:rFonts w:cs="Calibri"/>
          <w:sz w:val="18"/>
          <w:szCs w:val="18"/>
        </w:rPr>
        <w:t>Cresswell</w:t>
      </w:r>
      <w:proofErr w:type="spellEnd"/>
      <w:r w:rsidRPr="004535E5">
        <w:rPr>
          <w:rFonts w:asciiTheme="minorHAnsi" w:hAnsiTheme="minorHAnsi" w:cstheme="minorHAnsi"/>
          <w:sz w:val="18"/>
          <w:szCs w:val="18"/>
        </w:rPr>
        <w:t xml:space="preserve">, ‘Mapping the Field of Mixed Methods Research’, </w:t>
      </w:r>
      <w:r w:rsidRPr="004535E5">
        <w:rPr>
          <w:rFonts w:asciiTheme="minorHAnsi" w:hAnsiTheme="minorHAnsi" w:cstheme="minorHAnsi"/>
          <w:i/>
          <w:iCs/>
          <w:sz w:val="18"/>
          <w:szCs w:val="18"/>
        </w:rPr>
        <w:t xml:space="preserve">Journal of Mixed Methods Research, </w:t>
      </w:r>
      <w:r w:rsidRPr="004535E5">
        <w:rPr>
          <w:rFonts w:asciiTheme="minorHAnsi" w:hAnsiTheme="minorHAnsi" w:cstheme="minorHAnsi"/>
          <w:sz w:val="18"/>
          <w:szCs w:val="18"/>
        </w:rPr>
        <w:t xml:space="preserve">3 (2) (April 2009): </w:t>
      </w:r>
      <w:r w:rsidR="003809C2">
        <w:rPr>
          <w:rFonts w:asciiTheme="minorHAnsi" w:hAnsiTheme="minorHAnsi" w:cstheme="minorHAnsi"/>
          <w:sz w:val="18"/>
          <w:szCs w:val="18"/>
        </w:rPr>
        <w:t xml:space="preserve">  </w:t>
      </w:r>
      <w:r w:rsidRPr="004535E5">
        <w:rPr>
          <w:rFonts w:asciiTheme="minorHAnsi" w:hAnsiTheme="minorHAnsi" w:cstheme="minorHAnsi"/>
          <w:sz w:val="18"/>
          <w:szCs w:val="18"/>
        </w:rPr>
        <w:t>p. 96.</w:t>
      </w:r>
    </w:p>
  </w:footnote>
  <w:footnote w:id="26">
    <w:p w14:paraId="4E244124" w14:textId="77777777" w:rsidR="007F6A9C" w:rsidRPr="00066DAE" w:rsidRDefault="007F6A9C" w:rsidP="007F6A9C">
      <w:pPr>
        <w:pStyle w:val="FootnoteText"/>
        <w:rPr>
          <w:rFonts w:asciiTheme="minorHAnsi" w:hAnsiTheme="minorHAnsi" w:cstheme="minorHAnsi"/>
        </w:rPr>
      </w:pPr>
      <w:r w:rsidRPr="004535E5">
        <w:rPr>
          <w:rStyle w:val="FootnoteReference"/>
          <w:rFonts w:asciiTheme="minorHAnsi" w:hAnsiTheme="minorHAnsi" w:cstheme="minorHAnsi"/>
          <w:sz w:val="18"/>
          <w:szCs w:val="18"/>
        </w:rPr>
        <w:footnoteRef/>
      </w:r>
      <w:r w:rsidRPr="004535E5">
        <w:rPr>
          <w:rFonts w:asciiTheme="minorHAnsi" w:hAnsiTheme="minorHAnsi" w:cstheme="minorHAnsi"/>
          <w:sz w:val="18"/>
          <w:szCs w:val="18"/>
        </w:rPr>
        <w:t xml:space="preserve"> Monique </w:t>
      </w:r>
      <w:proofErr w:type="spellStart"/>
      <w:r w:rsidRPr="004535E5">
        <w:rPr>
          <w:rFonts w:cs="Calibri"/>
          <w:sz w:val="18"/>
          <w:szCs w:val="18"/>
        </w:rPr>
        <w:t>Hennink</w:t>
      </w:r>
      <w:proofErr w:type="spellEnd"/>
      <w:r w:rsidRPr="004535E5">
        <w:rPr>
          <w:rFonts w:asciiTheme="minorHAnsi" w:hAnsiTheme="minorHAnsi" w:cstheme="minorHAnsi"/>
          <w:sz w:val="18"/>
          <w:szCs w:val="18"/>
        </w:rPr>
        <w:t xml:space="preserve">, Inge </w:t>
      </w:r>
      <w:proofErr w:type="spellStart"/>
      <w:r w:rsidRPr="004535E5">
        <w:rPr>
          <w:rFonts w:asciiTheme="minorHAnsi" w:hAnsiTheme="minorHAnsi" w:cstheme="minorHAnsi"/>
          <w:sz w:val="18"/>
          <w:szCs w:val="18"/>
        </w:rPr>
        <w:t>Hutter</w:t>
      </w:r>
      <w:proofErr w:type="spellEnd"/>
      <w:r w:rsidRPr="004535E5">
        <w:rPr>
          <w:rFonts w:asciiTheme="minorHAnsi" w:hAnsiTheme="minorHAnsi" w:cstheme="minorHAnsi"/>
          <w:sz w:val="18"/>
          <w:szCs w:val="18"/>
        </w:rPr>
        <w:t xml:space="preserve"> and Ajay Bailey, </w:t>
      </w:r>
      <w:r w:rsidRPr="004535E5">
        <w:rPr>
          <w:rStyle w:val="Emphasis"/>
          <w:rFonts w:asciiTheme="minorHAnsi" w:hAnsiTheme="minorHAnsi" w:cstheme="minorHAnsi"/>
          <w:sz w:val="18"/>
          <w:szCs w:val="18"/>
        </w:rPr>
        <w:t>Qualitative Research Methods (2</w:t>
      </w:r>
      <w:r w:rsidRPr="004535E5">
        <w:rPr>
          <w:rStyle w:val="Emphasis"/>
          <w:rFonts w:asciiTheme="minorHAnsi" w:hAnsiTheme="minorHAnsi" w:cstheme="minorHAnsi"/>
          <w:sz w:val="18"/>
          <w:szCs w:val="18"/>
          <w:vertAlign w:val="superscript"/>
        </w:rPr>
        <w:t>nd</w:t>
      </w:r>
      <w:r w:rsidRPr="004535E5">
        <w:rPr>
          <w:rStyle w:val="Emphasis"/>
          <w:rFonts w:asciiTheme="minorHAnsi" w:hAnsiTheme="minorHAnsi" w:cstheme="minorHAnsi"/>
          <w:sz w:val="18"/>
          <w:szCs w:val="18"/>
        </w:rPr>
        <w:t xml:space="preserve"> ed.), </w:t>
      </w:r>
      <w:r w:rsidRPr="004535E5">
        <w:rPr>
          <w:rStyle w:val="Emphasis"/>
          <w:rFonts w:asciiTheme="minorHAnsi" w:hAnsiTheme="minorHAnsi" w:cstheme="minorHAnsi"/>
          <w:i w:val="0"/>
          <w:iCs w:val="0"/>
          <w:sz w:val="18"/>
          <w:szCs w:val="18"/>
        </w:rPr>
        <w:t>p. 92.</w:t>
      </w:r>
    </w:p>
  </w:footnote>
  <w:footnote w:id="27">
    <w:p w14:paraId="1A3213F7" w14:textId="3B77DCAA" w:rsidR="005632B7" w:rsidRDefault="005632B7">
      <w:pPr>
        <w:pStyle w:val="FootnoteText"/>
      </w:pPr>
      <w:r>
        <w:rPr>
          <w:rStyle w:val="FootnoteReference"/>
        </w:rPr>
        <w:footnoteRef/>
      </w:r>
      <w:r>
        <w:t xml:space="preserve"> </w:t>
      </w:r>
      <w:r w:rsidRPr="00186C17">
        <w:rPr>
          <w:sz w:val="18"/>
          <w:szCs w:val="18"/>
        </w:rPr>
        <w:t xml:space="preserve">Bernadette Brady, ‘Theories of Fate Among Present-Day Astrologers’, </w:t>
      </w:r>
      <w:r>
        <w:rPr>
          <w:sz w:val="18"/>
          <w:szCs w:val="18"/>
        </w:rPr>
        <w:t xml:space="preserve">Appendix 1 – Survey </w:t>
      </w:r>
      <w:r w:rsidRPr="00186C17">
        <w:rPr>
          <w:sz w:val="18"/>
          <w:szCs w:val="18"/>
        </w:rPr>
        <w:t xml:space="preserve">(unpublished doctoral thesis, </w:t>
      </w:r>
      <w:r w:rsidRPr="0086778E">
        <w:rPr>
          <w:sz w:val="18"/>
          <w:szCs w:val="18"/>
        </w:rPr>
        <w:t>University of Wales Trinity Saint David, 2012). pp. 301-321.</w:t>
      </w:r>
    </w:p>
  </w:footnote>
  <w:footnote w:id="28">
    <w:p w14:paraId="6EC251A4" w14:textId="47907802" w:rsidR="00E2168A" w:rsidRPr="00E2168A" w:rsidRDefault="00E2168A" w:rsidP="00E2168A">
      <w:pPr>
        <w:autoSpaceDE w:val="0"/>
        <w:autoSpaceDN w:val="0"/>
        <w:adjustRightInd w:val="0"/>
        <w:ind w:left="142" w:hanging="142"/>
        <w:rPr>
          <w:rFonts w:eastAsia="Times New Roman"/>
          <w:spacing w:val="-5"/>
          <w:sz w:val="18"/>
          <w:szCs w:val="18"/>
          <w:lang w:val="en-CA" w:eastAsia="en-US"/>
        </w:rPr>
      </w:pPr>
      <w:r w:rsidRPr="00E2168A">
        <w:rPr>
          <w:rStyle w:val="FootnoteReference"/>
          <w:rFonts w:asciiTheme="minorHAnsi" w:hAnsiTheme="minorHAnsi" w:cstheme="minorHAnsi"/>
          <w:sz w:val="18"/>
          <w:szCs w:val="18"/>
        </w:rPr>
        <w:footnoteRef/>
      </w:r>
      <w:r w:rsidRPr="00E2168A">
        <w:rPr>
          <w:rFonts w:asciiTheme="minorHAnsi" w:hAnsiTheme="minorHAnsi" w:cstheme="minorHAnsi"/>
          <w:sz w:val="18"/>
          <w:szCs w:val="18"/>
        </w:rPr>
        <w:t xml:space="preserve"> </w:t>
      </w:r>
      <w:r>
        <w:rPr>
          <w:rFonts w:asciiTheme="minorHAnsi" w:hAnsiTheme="minorHAnsi" w:cstheme="minorHAnsi"/>
          <w:sz w:val="18"/>
          <w:szCs w:val="18"/>
        </w:rPr>
        <w:t xml:space="preserve">R. </w:t>
      </w:r>
      <w:proofErr w:type="spellStart"/>
      <w:r w:rsidRPr="00B867AC">
        <w:rPr>
          <w:rFonts w:ascii="Calibri" w:eastAsia="Times New Roman" w:hAnsi="Calibri" w:cs="Calibri"/>
          <w:spacing w:val="-5"/>
          <w:sz w:val="18"/>
          <w:szCs w:val="18"/>
          <w:lang w:val="en-CA" w:eastAsia="en-US"/>
        </w:rPr>
        <w:t>Sinkovics</w:t>
      </w:r>
      <w:proofErr w:type="spellEnd"/>
      <w:r>
        <w:rPr>
          <w:rFonts w:ascii="Calibri" w:eastAsia="Times New Roman" w:hAnsi="Calibri" w:cs="Calibri"/>
          <w:spacing w:val="-5"/>
          <w:sz w:val="18"/>
          <w:szCs w:val="18"/>
          <w:lang w:val="en-CA" w:eastAsia="en-US"/>
        </w:rPr>
        <w:t xml:space="preserve"> </w:t>
      </w:r>
      <w:r w:rsidRPr="00B867AC">
        <w:rPr>
          <w:rFonts w:ascii="Calibri" w:eastAsia="Times New Roman" w:hAnsi="Calibri" w:cs="Calibri"/>
          <w:spacing w:val="-5"/>
          <w:sz w:val="18"/>
          <w:szCs w:val="18"/>
          <w:lang w:val="en-CA" w:eastAsia="en-US"/>
        </w:rPr>
        <w:t xml:space="preserve">and </w:t>
      </w:r>
      <w:r>
        <w:rPr>
          <w:rFonts w:ascii="Calibri" w:eastAsia="Times New Roman" w:hAnsi="Calibri" w:cs="Calibri"/>
          <w:spacing w:val="-5"/>
          <w:sz w:val="18"/>
          <w:szCs w:val="18"/>
          <w:lang w:val="en-CA" w:eastAsia="en-US"/>
        </w:rPr>
        <w:t xml:space="preserve">E.A. </w:t>
      </w:r>
      <w:proofErr w:type="spellStart"/>
      <w:r w:rsidRPr="00B867AC">
        <w:rPr>
          <w:rFonts w:ascii="Calibri" w:eastAsia="Times New Roman" w:hAnsi="Calibri" w:cs="Calibri"/>
          <w:spacing w:val="-5"/>
          <w:sz w:val="18"/>
          <w:szCs w:val="18"/>
          <w:lang w:val="en-CA" w:eastAsia="en-US"/>
        </w:rPr>
        <w:t>Alfoldi</w:t>
      </w:r>
      <w:proofErr w:type="spellEnd"/>
      <w:r w:rsidRPr="00B867AC">
        <w:rPr>
          <w:rFonts w:ascii="Calibri" w:eastAsia="Times New Roman" w:hAnsi="Calibri" w:cs="Calibri"/>
          <w:spacing w:val="-5"/>
          <w:sz w:val="18"/>
          <w:szCs w:val="18"/>
          <w:lang w:val="en-CA" w:eastAsia="en-US"/>
        </w:rPr>
        <w:t>, E.A.</w:t>
      </w:r>
      <w:proofErr w:type="gramStart"/>
      <w:r>
        <w:rPr>
          <w:rFonts w:ascii="Calibri" w:eastAsia="Times New Roman" w:hAnsi="Calibri" w:cs="Calibri"/>
          <w:spacing w:val="-5"/>
          <w:sz w:val="18"/>
          <w:szCs w:val="18"/>
          <w:lang w:val="en-CA" w:eastAsia="en-US"/>
        </w:rPr>
        <w:t xml:space="preserve">, </w:t>
      </w:r>
      <w:r w:rsidRPr="00B867AC">
        <w:rPr>
          <w:rFonts w:ascii="Calibri" w:eastAsia="Times New Roman" w:hAnsi="Calibri" w:cs="Calibri"/>
          <w:spacing w:val="-5"/>
          <w:sz w:val="18"/>
          <w:szCs w:val="18"/>
          <w:lang w:val="en-CA" w:eastAsia="en-US"/>
        </w:rPr>
        <w:t xml:space="preserve"> Progressive</w:t>
      </w:r>
      <w:proofErr w:type="gramEnd"/>
      <w:r w:rsidRPr="00B867AC">
        <w:rPr>
          <w:rFonts w:ascii="Calibri" w:eastAsia="Times New Roman" w:hAnsi="Calibri" w:cs="Calibri"/>
          <w:spacing w:val="-5"/>
          <w:sz w:val="18"/>
          <w:szCs w:val="18"/>
          <w:lang w:val="en-CA" w:eastAsia="en-US"/>
        </w:rPr>
        <w:t xml:space="preserve"> focusing and trustworthiness in qualitative research: The enabling role of computer-assisted qualitative data analysis software (CAQDAS). </w:t>
      </w:r>
      <w:r w:rsidRPr="00B867AC">
        <w:rPr>
          <w:rFonts w:ascii="Calibri" w:eastAsia="Times New Roman" w:hAnsi="Calibri" w:cs="Calibri"/>
          <w:i/>
          <w:spacing w:val="-4"/>
          <w:sz w:val="18"/>
          <w:szCs w:val="18"/>
          <w:lang w:val="en-CA" w:eastAsia="en-US"/>
        </w:rPr>
        <w:t>Management International Review</w:t>
      </w:r>
      <w:r w:rsidRPr="00B867AC">
        <w:rPr>
          <w:rFonts w:ascii="Calibri" w:eastAsia="Times New Roman" w:hAnsi="Calibri" w:cs="Calibri"/>
          <w:spacing w:val="-5"/>
          <w:sz w:val="18"/>
          <w:szCs w:val="18"/>
          <w:lang w:val="en-CA" w:eastAsia="en-US"/>
        </w:rPr>
        <w:t>, 52(6)</w:t>
      </w:r>
      <w:r>
        <w:rPr>
          <w:rFonts w:ascii="Calibri" w:eastAsia="Times New Roman" w:hAnsi="Calibri" w:cs="Calibri"/>
          <w:i/>
          <w:spacing w:val="-5"/>
          <w:sz w:val="18"/>
          <w:szCs w:val="18"/>
          <w:lang w:val="en-CA" w:eastAsia="en-US"/>
        </w:rPr>
        <w:t xml:space="preserve"> </w:t>
      </w:r>
      <w:r>
        <w:rPr>
          <w:rFonts w:ascii="Calibri" w:eastAsia="Times New Roman" w:hAnsi="Calibri" w:cs="Calibri"/>
          <w:iCs/>
          <w:spacing w:val="-5"/>
          <w:sz w:val="18"/>
          <w:szCs w:val="18"/>
          <w:lang w:val="en-CA" w:eastAsia="en-US"/>
        </w:rPr>
        <w:t xml:space="preserve">(2012), pp. </w:t>
      </w:r>
      <w:r w:rsidRPr="00B867AC">
        <w:rPr>
          <w:rFonts w:ascii="Calibri" w:eastAsia="Times New Roman" w:hAnsi="Calibri" w:cs="Calibri"/>
          <w:spacing w:val="-5"/>
          <w:sz w:val="18"/>
          <w:szCs w:val="18"/>
          <w:lang w:val="en-CA" w:eastAsia="en-US"/>
        </w:rPr>
        <w:t>817-845. (DOI: 10.1007/s11575-012-0140-5).</w:t>
      </w:r>
    </w:p>
  </w:footnote>
  <w:footnote w:id="29">
    <w:p w14:paraId="0EAA4A8C" w14:textId="1074F522" w:rsidR="00A92A16" w:rsidRDefault="00A92A16">
      <w:pPr>
        <w:pStyle w:val="FootnoteText"/>
      </w:pPr>
      <w:r>
        <w:rPr>
          <w:rStyle w:val="FootnoteReference"/>
        </w:rPr>
        <w:footnoteRef/>
      </w:r>
      <w:r>
        <w:t xml:space="preserve"> </w:t>
      </w:r>
      <w:r w:rsidRPr="00A92A16">
        <w:rPr>
          <w:sz w:val="18"/>
          <w:szCs w:val="18"/>
        </w:rPr>
        <w:t>Interview ID40918001</w:t>
      </w:r>
      <w:r>
        <w:rPr>
          <w:sz w:val="18"/>
          <w:szCs w:val="18"/>
        </w:rPr>
        <w:t>.</w:t>
      </w:r>
    </w:p>
  </w:footnote>
  <w:footnote w:id="30">
    <w:p w14:paraId="59C86986" w14:textId="77777777" w:rsidR="004535E5" w:rsidRPr="0042117F" w:rsidRDefault="004535E5" w:rsidP="004535E5">
      <w:pPr>
        <w:pStyle w:val="FootnoteText"/>
        <w:ind w:left="142" w:hanging="142"/>
        <w:rPr>
          <w:sz w:val="18"/>
          <w:szCs w:val="18"/>
        </w:rPr>
      </w:pPr>
      <w:r>
        <w:rPr>
          <w:rStyle w:val="FootnoteReference"/>
        </w:rPr>
        <w:footnoteRef/>
      </w:r>
      <w:r>
        <w:t xml:space="preserve"> </w:t>
      </w:r>
      <w:proofErr w:type="spellStart"/>
      <w:r w:rsidRPr="004535E5">
        <w:rPr>
          <w:sz w:val="18"/>
          <w:szCs w:val="18"/>
        </w:rPr>
        <w:t>Marilys</w:t>
      </w:r>
      <w:proofErr w:type="spellEnd"/>
      <w:r w:rsidRPr="004535E5">
        <w:rPr>
          <w:sz w:val="18"/>
          <w:szCs w:val="18"/>
        </w:rPr>
        <w:t xml:space="preserve"> Guillemin and Lynn Gillam, ‘Ethics, Reflexivity, and “Ethically Important Moments” in Research’, </w:t>
      </w:r>
      <w:r w:rsidRPr="004535E5">
        <w:rPr>
          <w:i/>
          <w:iCs/>
          <w:sz w:val="18"/>
          <w:szCs w:val="18"/>
        </w:rPr>
        <w:t xml:space="preserve">Qualitative Inquiry, </w:t>
      </w:r>
      <w:r w:rsidRPr="004535E5">
        <w:rPr>
          <w:sz w:val="18"/>
          <w:szCs w:val="18"/>
        </w:rPr>
        <w:t>10(2</w:t>
      </w:r>
      <w:r w:rsidRPr="0042117F">
        <w:rPr>
          <w:sz w:val="18"/>
          <w:szCs w:val="18"/>
        </w:rPr>
        <w:t xml:space="preserve">) (2004), p. 261. [hereafter, Guillemin and Gillam, </w:t>
      </w:r>
      <w:r w:rsidRPr="0042117F">
        <w:rPr>
          <w:i/>
          <w:iCs/>
          <w:sz w:val="18"/>
          <w:szCs w:val="18"/>
        </w:rPr>
        <w:t>Ethics, Reflexivity, and “Ethically Important Moments</w:t>
      </w:r>
      <w:r w:rsidRPr="0042117F">
        <w:rPr>
          <w:sz w:val="18"/>
          <w:szCs w:val="18"/>
        </w:rPr>
        <w:t>]</w:t>
      </w:r>
    </w:p>
  </w:footnote>
  <w:footnote w:id="31">
    <w:p w14:paraId="3C121342" w14:textId="77777777" w:rsidR="0042117F" w:rsidRPr="00F57F93" w:rsidRDefault="0042117F" w:rsidP="0042117F">
      <w:pPr>
        <w:pStyle w:val="FootnoteText"/>
      </w:pPr>
      <w:r w:rsidRPr="0042117F">
        <w:rPr>
          <w:rStyle w:val="FootnoteReference"/>
          <w:sz w:val="18"/>
          <w:szCs w:val="18"/>
        </w:rPr>
        <w:footnoteRef/>
      </w:r>
      <w:r w:rsidRPr="0042117F">
        <w:rPr>
          <w:sz w:val="18"/>
          <w:szCs w:val="18"/>
        </w:rPr>
        <w:t xml:space="preserve"> Guillemin and Gillam, </w:t>
      </w:r>
      <w:r w:rsidRPr="0042117F">
        <w:rPr>
          <w:i/>
          <w:iCs/>
          <w:sz w:val="18"/>
          <w:szCs w:val="18"/>
        </w:rPr>
        <w:t xml:space="preserve">Ethics, Reflexivity, and “Ethically Important Moments, </w:t>
      </w:r>
      <w:r w:rsidRPr="0042117F">
        <w:rPr>
          <w:sz w:val="18"/>
          <w:szCs w:val="18"/>
        </w:rPr>
        <w:t>p. 263-264.</w:t>
      </w:r>
    </w:p>
  </w:footnote>
  <w:footnote w:id="32">
    <w:p w14:paraId="5CE5C7E3" w14:textId="0800ABDA" w:rsidR="00DE1870" w:rsidRDefault="00DE1870">
      <w:pPr>
        <w:pStyle w:val="FootnoteText"/>
      </w:pPr>
      <w:r>
        <w:rPr>
          <w:rStyle w:val="FootnoteReference"/>
        </w:rPr>
        <w:footnoteRef/>
      </w:r>
      <w:r>
        <w:t xml:space="preserve"> </w:t>
      </w:r>
      <w:r w:rsidRPr="00DE1870">
        <w:rPr>
          <w:sz w:val="18"/>
          <w:szCs w:val="18"/>
        </w:rPr>
        <w:t xml:space="preserve">Nathan Emmerich, ‘Reframing Research Ethics: Towards a Professional Ethics for the Social Sciences’, </w:t>
      </w:r>
      <w:r w:rsidRPr="00DE1870">
        <w:rPr>
          <w:i/>
          <w:iCs/>
          <w:sz w:val="18"/>
          <w:szCs w:val="18"/>
        </w:rPr>
        <w:t xml:space="preserve">Sociological Research Online, </w:t>
      </w:r>
      <w:r w:rsidRPr="00DE1870">
        <w:rPr>
          <w:sz w:val="18"/>
          <w:szCs w:val="18"/>
        </w:rPr>
        <w:t>21(4) (2016), p.1.</w:t>
      </w:r>
    </w:p>
  </w:footnote>
  <w:footnote w:id="33">
    <w:p w14:paraId="7D3C4775" w14:textId="4C5CB056" w:rsidR="00DE1870" w:rsidRDefault="00DE1870">
      <w:pPr>
        <w:pStyle w:val="FootnoteText"/>
      </w:pPr>
      <w:r>
        <w:rPr>
          <w:rStyle w:val="FootnoteReference"/>
        </w:rPr>
        <w:footnoteRef/>
      </w:r>
      <w:r>
        <w:t xml:space="preserve"> </w:t>
      </w:r>
      <w:r w:rsidRPr="00DE1870">
        <w:rPr>
          <w:sz w:val="18"/>
          <w:szCs w:val="18"/>
        </w:rPr>
        <w:t>Judith Bell, ‘Doing Your Research Project: A Guide for First-time Researchers in Education, Health and Social Science’ (4</w:t>
      </w:r>
      <w:r w:rsidRPr="00DE1870">
        <w:rPr>
          <w:sz w:val="18"/>
          <w:szCs w:val="18"/>
          <w:vertAlign w:val="superscript"/>
        </w:rPr>
        <w:t>th</w:t>
      </w:r>
      <w:r w:rsidRPr="00DE1870">
        <w:rPr>
          <w:sz w:val="18"/>
          <w:szCs w:val="18"/>
        </w:rPr>
        <w:t xml:space="preserve"> ed.), Open University Press (2005): p. 51. [hereafter, Judith Bell, ‘Doing Your Research Project]</w:t>
      </w:r>
      <w:r w:rsidR="00CC3DEF">
        <w:rPr>
          <w:sz w:val="18"/>
          <w:szCs w:val="18"/>
        </w:rPr>
        <w:t>.</w:t>
      </w:r>
    </w:p>
  </w:footnote>
  <w:footnote w:id="34">
    <w:p w14:paraId="2824BC2C" w14:textId="77777777" w:rsidR="001B43DF" w:rsidRDefault="001B43DF" w:rsidP="001B43DF">
      <w:pPr>
        <w:pStyle w:val="FootnoteText"/>
      </w:pPr>
      <w:r>
        <w:rPr>
          <w:rStyle w:val="FootnoteReference"/>
        </w:rPr>
        <w:footnoteRef/>
      </w:r>
      <w:r>
        <w:t xml:space="preserve"> Guillemin and Gillam, </w:t>
      </w:r>
      <w:r w:rsidRPr="00F57F93">
        <w:rPr>
          <w:i/>
          <w:iCs/>
        </w:rPr>
        <w:t>Ethics, Reflexivity, and “Ethically Important Moments</w:t>
      </w:r>
      <w:r>
        <w:rPr>
          <w:i/>
          <w:iCs/>
        </w:rPr>
        <w:t xml:space="preserve">, </w:t>
      </w:r>
      <w:r>
        <w:t>p. 267.</w:t>
      </w:r>
    </w:p>
  </w:footnote>
  <w:footnote w:id="35">
    <w:p w14:paraId="375D423A" w14:textId="6F7586C7" w:rsidR="006130FE" w:rsidRDefault="006130FE">
      <w:pPr>
        <w:pStyle w:val="FootnoteText"/>
      </w:pPr>
      <w:r>
        <w:rPr>
          <w:rStyle w:val="FootnoteReference"/>
        </w:rPr>
        <w:footnoteRef/>
      </w:r>
      <w:r>
        <w:t xml:space="preserve"> </w:t>
      </w:r>
      <w:r w:rsidRPr="0042117F">
        <w:rPr>
          <w:sz w:val="18"/>
          <w:szCs w:val="18"/>
        </w:rPr>
        <w:t xml:space="preserve">Guillemin and Gillam, </w:t>
      </w:r>
      <w:r w:rsidRPr="0042117F">
        <w:rPr>
          <w:i/>
          <w:iCs/>
          <w:sz w:val="18"/>
          <w:szCs w:val="18"/>
        </w:rPr>
        <w:t xml:space="preserve">Ethics, Reflexivity, and “Ethically Important Moments, </w:t>
      </w:r>
      <w:r w:rsidRPr="0042117F">
        <w:rPr>
          <w:sz w:val="18"/>
          <w:szCs w:val="18"/>
        </w:rPr>
        <w:t>p. 263-264.</w:t>
      </w:r>
    </w:p>
  </w:footnote>
  <w:footnote w:id="36">
    <w:p w14:paraId="69019BD1" w14:textId="2F59A1CD" w:rsidR="00386E37" w:rsidRDefault="00386E37">
      <w:pPr>
        <w:pStyle w:val="FootnoteText"/>
      </w:pPr>
      <w:r>
        <w:rPr>
          <w:rStyle w:val="FootnoteReference"/>
        </w:rPr>
        <w:footnoteRef/>
      </w:r>
      <w:r>
        <w:t xml:space="preserve"> </w:t>
      </w:r>
      <w:r w:rsidRPr="000522B6">
        <w:rPr>
          <w:sz w:val="18"/>
          <w:szCs w:val="18"/>
        </w:rPr>
        <w:t xml:space="preserve">Claudia </w:t>
      </w:r>
      <w:proofErr w:type="spellStart"/>
      <w:r w:rsidRPr="000522B6">
        <w:rPr>
          <w:sz w:val="18"/>
          <w:szCs w:val="18"/>
        </w:rPr>
        <w:t>Oellers</w:t>
      </w:r>
      <w:proofErr w:type="spellEnd"/>
      <w:r w:rsidRPr="000522B6">
        <w:rPr>
          <w:sz w:val="18"/>
          <w:szCs w:val="18"/>
        </w:rPr>
        <w:t xml:space="preserve"> and Eva Wegner, ‘A New Research Ethics for the Social Sciences?’, </w:t>
      </w:r>
      <w:proofErr w:type="spellStart"/>
      <w:r w:rsidRPr="000522B6">
        <w:rPr>
          <w:sz w:val="18"/>
          <w:szCs w:val="18"/>
        </w:rPr>
        <w:t>RatSWD</w:t>
      </w:r>
      <w:proofErr w:type="spellEnd"/>
      <w:r w:rsidRPr="000522B6">
        <w:rPr>
          <w:sz w:val="18"/>
          <w:szCs w:val="18"/>
        </w:rPr>
        <w:t xml:space="preserve"> Working Paper Series, 86, (2009).</w:t>
      </w:r>
    </w:p>
  </w:footnote>
  <w:footnote w:id="37">
    <w:p w14:paraId="483C3C39" w14:textId="77777777" w:rsidR="00386E37" w:rsidRPr="00386E37" w:rsidRDefault="00386E37" w:rsidP="00386E37">
      <w:pPr>
        <w:spacing w:after="120"/>
        <w:ind w:left="142" w:hanging="142"/>
        <w:rPr>
          <w:rFonts w:asciiTheme="minorHAnsi" w:hAnsiTheme="minorHAnsi"/>
          <w:sz w:val="18"/>
          <w:szCs w:val="18"/>
        </w:rPr>
      </w:pPr>
      <w:r w:rsidRPr="00386E37">
        <w:rPr>
          <w:rStyle w:val="FootnoteReference"/>
          <w:rFonts w:asciiTheme="minorHAnsi" w:hAnsiTheme="minorHAnsi"/>
          <w:sz w:val="18"/>
          <w:szCs w:val="18"/>
        </w:rPr>
        <w:footnoteRef/>
      </w:r>
      <w:r w:rsidRPr="00386E37">
        <w:rPr>
          <w:rFonts w:asciiTheme="minorHAnsi" w:hAnsiTheme="minorHAnsi"/>
          <w:sz w:val="18"/>
          <w:szCs w:val="18"/>
        </w:rPr>
        <w:t xml:space="preserve"> Emmerich, Nathan, ‘Reframing Research Ethics: Towards a Professional Ethics for the Social Sciences’, </w:t>
      </w:r>
      <w:r w:rsidRPr="00386E37">
        <w:rPr>
          <w:rFonts w:asciiTheme="minorHAnsi" w:hAnsiTheme="minorHAnsi"/>
          <w:i/>
          <w:iCs/>
          <w:sz w:val="18"/>
          <w:szCs w:val="18"/>
        </w:rPr>
        <w:t xml:space="preserve">Sociological Research Online, </w:t>
      </w:r>
      <w:r w:rsidRPr="00386E37">
        <w:rPr>
          <w:rFonts w:asciiTheme="minorHAnsi" w:hAnsiTheme="minorHAnsi"/>
          <w:sz w:val="18"/>
          <w:szCs w:val="18"/>
        </w:rPr>
        <w:t xml:space="preserve">21(4) (2016), </w:t>
      </w:r>
      <w:hyperlink r:id="rId4" w:history="1">
        <w:r w:rsidRPr="00386E37">
          <w:rPr>
            <w:rStyle w:val="Hyperlink"/>
            <w:rFonts w:asciiTheme="minorHAnsi" w:hAnsiTheme="minorHAnsi" w:cs="Helvetica"/>
            <w:sz w:val="18"/>
            <w:szCs w:val="18"/>
          </w:rPr>
          <w:t>http://www.socresonline.org.uk/21/4/7.html</w:t>
        </w:r>
      </w:hyperlink>
      <w:r w:rsidRPr="00386E37">
        <w:rPr>
          <w:rFonts w:asciiTheme="minorHAnsi" w:hAnsiTheme="minorHAnsi" w:cs="Helvetica"/>
          <w:sz w:val="18"/>
          <w:szCs w:val="18"/>
        </w:rPr>
        <w:t xml:space="preserve"> [accessed March 27, 2021], pp. 1-14.</w:t>
      </w:r>
    </w:p>
    <w:p w14:paraId="3CD13E7E" w14:textId="49DF2FA6" w:rsidR="00386E37" w:rsidRDefault="00386E37">
      <w:pPr>
        <w:pStyle w:val="FootnoteText"/>
      </w:pPr>
    </w:p>
  </w:footnote>
  <w:footnote w:id="38">
    <w:p w14:paraId="06825AD5" w14:textId="098757AE" w:rsidR="00DE7317" w:rsidRDefault="00DE7317">
      <w:pPr>
        <w:pStyle w:val="FootnoteText"/>
      </w:pPr>
      <w:r>
        <w:rPr>
          <w:rStyle w:val="FootnoteReference"/>
        </w:rPr>
        <w:footnoteRef/>
      </w:r>
      <w:r>
        <w:t xml:space="preserve"> </w:t>
      </w:r>
      <w:r w:rsidRPr="007D10C5">
        <w:rPr>
          <w:sz w:val="18"/>
          <w:szCs w:val="18"/>
        </w:rPr>
        <w:t>Interviewee ID40918001</w:t>
      </w:r>
      <w:r>
        <w:rPr>
          <w:sz w:val="18"/>
          <w:szCs w:val="18"/>
        </w:rPr>
        <w:t>.</w:t>
      </w:r>
    </w:p>
  </w:footnote>
  <w:footnote w:id="39">
    <w:p w14:paraId="3481EC67" w14:textId="03A8BAD9" w:rsidR="007D10C5" w:rsidRDefault="007D10C5">
      <w:pPr>
        <w:pStyle w:val="FootnoteText"/>
      </w:pPr>
      <w:r>
        <w:rPr>
          <w:rStyle w:val="FootnoteReference"/>
        </w:rPr>
        <w:footnoteRef/>
      </w:r>
      <w:r>
        <w:t xml:space="preserve"> </w:t>
      </w:r>
      <w:r w:rsidRPr="007D10C5">
        <w:rPr>
          <w:sz w:val="18"/>
          <w:szCs w:val="18"/>
        </w:rPr>
        <w:t>Interviewee ID40918001</w:t>
      </w:r>
    </w:p>
  </w:footnote>
  <w:footnote w:id="40">
    <w:p w14:paraId="5C95B5DC" w14:textId="3D2269C7" w:rsidR="00F03C3C" w:rsidRDefault="00F03C3C">
      <w:pPr>
        <w:pStyle w:val="FootnoteText"/>
      </w:pPr>
      <w:r>
        <w:rPr>
          <w:rStyle w:val="FootnoteReference"/>
        </w:rPr>
        <w:footnoteRef/>
      </w:r>
      <w:r>
        <w:t xml:space="preserve"> </w:t>
      </w:r>
      <w:r w:rsidRPr="00F03C3C">
        <w:rPr>
          <w:sz w:val="18"/>
          <w:szCs w:val="18"/>
        </w:rPr>
        <w:t>Respondent comment ID41701321</w:t>
      </w:r>
    </w:p>
  </w:footnote>
  <w:footnote w:id="41">
    <w:p w14:paraId="3A9F9CD0" w14:textId="6754BDF2" w:rsidR="005549E4" w:rsidRDefault="005549E4">
      <w:pPr>
        <w:pStyle w:val="FootnoteText"/>
      </w:pPr>
      <w:r>
        <w:rPr>
          <w:rStyle w:val="FootnoteReference"/>
        </w:rPr>
        <w:footnoteRef/>
      </w:r>
      <w:r>
        <w:t xml:space="preserve"> </w:t>
      </w:r>
      <w:r w:rsidRPr="00F03C3C">
        <w:rPr>
          <w:sz w:val="18"/>
          <w:szCs w:val="18"/>
        </w:rPr>
        <w:t>Respondent comment ID41</w:t>
      </w:r>
      <w:r>
        <w:rPr>
          <w:sz w:val="18"/>
          <w:szCs w:val="18"/>
        </w:rPr>
        <w:t>680618</w:t>
      </w:r>
    </w:p>
  </w:footnote>
  <w:footnote w:id="42">
    <w:p w14:paraId="694EC181" w14:textId="68EE90AA" w:rsidR="00161D02" w:rsidRDefault="00161D02">
      <w:pPr>
        <w:pStyle w:val="FootnoteText"/>
      </w:pPr>
      <w:r>
        <w:rPr>
          <w:rStyle w:val="FootnoteReference"/>
        </w:rPr>
        <w:footnoteRef/>
      </w:r>
      <w:r>
        <w:t xml:space="preserve"> </w:t>
      </w:r>
      <w:r>
        <w:rPr>
          <w:sz w:val="18"/>
          <w:szCs w:val="18"/>
        </w:rPr>
        <w:t>Interviewee</w:t>
      </w:r>
      <w:r w:rsidRPr="00F03C3C">
        <w:rPr>
          <w:sz w:val="18"/>
          <w:szCs w:val="18"/>
        </w:rPr>
        <w:t xml:space="preserve"> ID</w:t>
      </w:r>
      <w:r>
        <w:rPr>
          <w:sz w:val="18"/>
          <w:szCs w:val="18"/>
        </w:rPr>
        <w:t>42372298</w:t>
      </w:r>
    </w:p>
  </w:footnote>
  <w:footnote w:id="43">
    <w:p w14:paraId="148606C6" w14:textId="20CF3EE8" w:rsidR="008903ED" w:rsidRDefault="008903ED">
      <w:pPr>
        <w:pStyle w:val="FootnoteText"/>
      </w:pPr>
      <w:r>
        <w:rPr>
          <w:rStyle w:val="FootnoteReference"/>
        </w:rPr>
        <w:footnoteRef/>
      </w:r>
      <w:r>
        <w:t xml:space="preserve"> </w:t>
      </w:r>
      <w:r w:rsidRPr="008903ED">
        <w:rPr>
          <w:sz w:val="18"/>
          <w:szCs w:val="18"/>
        </w:rPr>
        <w:t>Interview</w:t>
      </w:r>
      <w:r w:rsidR="00161D02">
        <w:rPr>
          <w:sz w:val="18"/>
          <w:szCs w:val="18"/>
        </w:rPr>
        <w:t>ee</w:t>
      </w:r>
      <w:r w:rsidRPr="008903ED">
        <w:rPr>
          <w:sz w:val="18"/>
          <w:szCs w:val="18"/>
        </w:rPr>
        <w:t xml:space="preserve"> ID41922574</w:t>
      </w:r>
    </w:p>
  </w:footnote>
  <w:footnote w:id="44">
    <w:p w14:paraId="7F06EF81" w14:textId="183C2D7D" w:rsidR="008903ED" w:rsidRDefault="008903ED">
      <w:pPr>
        <w:pStyle w:val="FootnoteText"/>
      </w:pPr>
      <w:r>
        <w:rPr>
          <w:rStyle w:val="FootnoteReference"/>
        </w:rPr>
        <w:footnoteRef/>
      </w:r>
      <w:r>
        <w:t xml:space="preserve"> </w:t>
      </w:r>
      <w:r w:rsidRPr="007D1AF7">
        <w:rPr>
          <w:sz w:val="18"/>
          <w:szCs w:val="18"/>
        </w:rPr>
        <w:t xml:space="preserve">Richard Tarnas, </w:t>
      </w:r>
      <w:r w:rsidRPr="007D1AF7">
        <w:rPr>
          <w:i/>
          <w:iCs/>
          <w:sz w:val="18"/>
          <w:szCs w:val="18"/>
        </w:rPr>
        <w:t>Cosmos and Psyche: Intimations of a New World View,</w:t>
      </w:r>
      <w:r>
        <w:rPr>
          <w:i/>
          <w:iCs/>
          <w:sz w:val="18"/>
          <w:szCs w:val="18"/>
        </w:rPr>
        <w:t xml:space="preserve"> </w:t>
      </w:r>
      <w:r w:rsidRPr="007D1AF7">
        <w:rPr>
          <w:sz w:val="18"/>
          <w:szCs w:val="18"/>
        </w:rPr>
        <w:t xml:space="preserve">pp. </w:t>
      </w:r>
      <w:r>
        <w:rPr>
          <w:sz w:val="18"/>
          <w:szCs w:val="18"/>
        </w:rPr>
        <w:t>2</w:t>
      </w:r>
      <w:r>
        <w:rPr>
          <w:sz w:val="18"/>
          <w:szCs w:val="18"/>
        </w:rPr>
        <w:t>28-229.</w:t>
      </w:r>
    </w:p>
  </w:footnote>
  <w:footnote w:id="45">
    <w:p w14:paraId="44F3F0EE" w14:textId="670D870E" w:rsidR="00876DAD" w:rsidRDefault="00876DAD">
      <w:pPr>
        <w:pStyle w:val="FootnoteText"/>
      </w:pPr>
      <w:r>
        <w:rPr>
          <w:rStyle w:val="FootnoteReference"/>
        </w:rPr>
        <w:footnoteRef/>
      </w:r>
      <w:r>
        <w:t xml:space="preserve"> </w:t>
      </w:r>
      <w:r w:rsidRPr="004535E5">
        <w:rPr>
          <w:sz w:val="18"/>
          <w:szCs w:val="18"/>
        </w:rPr>
        <w:t xml:space="preserve">Margaret Aston, ‘The Fiery Trigon Conjunction: An Elizabethan Astrological Prediction’, </w:t>
      </w:r>
      <w:r>
        <w:rPr>
          <w:sz w:val="18"/>
          <w:szCs w:val="18"/>
        </w:rPr>
        <w:t xml:space="preserve">pp. </w:t>
      </w:r>
      <w:r w:rsidRPr="004535E5">
        <w:rPr>
          <w:sz w:val="18"/>
          <w:szCs w:val="18"/>
        </w:rPr>
        <w:t>1</w:t>
      </w:r>
      <w:r>
        <w:rPr>
          <w:sz w:val="18"/>
          <w:szCs w:val="18"/>
        </w:rPr>
        <w:t>69-170.</w:t>
      </w:r>
    </w:p>
  </w:footnote>
  <w:footnote w:id="46">
    <w:p w14:paraId="37FAF677" w14:textId="4D5FC6C9" w:rsidR="00876DAD" w:rsidRDefault="00876DAD">
      <w:pPr>
        <w:pStyle w:val="FootnoteText"/>
      </w:pPr>
      <w:r>
        <w:rPr>
          <w:rStyle w:val="FootnoteReference"/>
        </w:rPr>
        <w:footnoteRef/>
      </w:r>
      <w:r>
        <w:t xml:space="preserve"> </w:t>
      </w:r>
      <w:r w:rsidRPr="00A24615">
        <w:rPr>
          <w:sz w:val="18"/>
          <w:szCs w:val="18"/>
        </w:rPr>
        <w:t xml:space="preserve">Benjamin N. Dykes (ed.), </w:t>
      </w:r>
      <w:r w:rsidRPr="00A24615">
        <w:rPr>
          <w:i/>
          <w:iCs/>
          <w:sz w:val="18"/>
          <w:szCs w:val="18"/>
        </w:rPr>
        <w:t xml:space="preserve">The Astrology of </w:t>
      </w:r>
      <w:proofErr w:type="spellStart"/>
      <w:r w:rsidRPr="00A24615">
        <w:rPr>
          <w:i/>
          <w:iCs/>
          <w:sz w:val="18"/>
          <w:szCs w:val="18"/>
        </w:rPr>
        <w:t>Sahl</w:t>
      </w:r>
      <w:proofErr w:type="spellEnd"/>
      <w:r w:rsidRPr="00A24615">
        <w:rPr>
          <w:i/>
          <w:iCs/>
          <w:sz w:val="18"/>
          <w:szCs w:val="18"/>
        </w:rPr>
        <w:t xml:space="preserve"> B. </w:t>
      </w:r>
      <w:proofErr w:type="spellStart"/>
      <w:r w:rsidRPr="00A24615">
        <w:rPr>
          <w:i/>
          <w:iCs/>
          <w:sz w:val="18"/>
          <w:szCs w:val="18"/>
        </w:rPr>
        <w:t>Bishr</w:t>
      </w:r>
      <w:proofErr w:type="spellEnd"/>
      <w:r>
        <w:rPr>
          <w:i/>
          <w:iCs/>
          <w:sz w:val="18"/>
          <w:szCs w:val="18"/>
        </w:rPr>
        <w:t xml:space="preserve"> (On Choices), </w:t>
      </w:r>
      <w:r>
        <w:rPr>
          <w:sz w:val="18"/>
          <w:szCs w:val="18"/>
        </w:rPr>
        <w:t>pp. 222-223.</w:t>
      </w:r>
    </w:p>
  </w:footnote>
  <w:footnote w:id="47">
    <w:p w14:paraId="04306C90" w14:textId="22317723" w:rsidR="005959A9" w:rsidRDefault="005959A9" w:rsidP="005959A9">
      <w:pPr>
        <w:pStyle w:val="FootnoteText"/>
        <w:ind w:left="142" w:hanging="142"/>
      </w:pPr>
      <w:r>
        <w:rPr>
          <w:rStyle w:val="FootnoteReference"/>
        </w:rPr>
        <w:footnoteRef/>
      </w:r>
      <w:r>
        <w:t xml:space="preserve"> </w:t>
      </w:r>
      <w:proofErr w:type="spellStart"/>
      <w:r w:rsidRPr="00975DD9">
        <w:rPr>
          <w:sz w:val="18"/>
          <w:szCs w:val="18"/>
        </w:rPr>
        <w:t>Renn</w:t>
      </w:r>
      <w:proofErr w:type="spellEnd"/>
      <w:r w:rsidRPr="00975DD9">
        <w:rPr>
          <w:sz w:val="18"/>
          <w:szCs w:val="18"/>
        </w:rPr>
        <w:t xml:space="preserve"> Butler, </w:t>
      </w:r>
      <w:r w:rsidRPr="00975DD9">
        <w:rPr>
          <w:i/>
          <w:iCs/>
          <w:sz w:val="18"/>
          <w:szCs w:val="18"/>
        </w:rPr>
        <w:t>The Archetypal Universe: Astrological Patterns in Human Culture, Thought, Emotion and Dreams</w:t>
      </w:r>
      <w:r>
        <w:rPr>
          <w:i/>
          <w:iCs/>
          <w:sz w:val="18"/>
          <w:szCs w:val="18"/>
        </w:rPr>
        <w:t xml:space="preserve">, </w:t>
      </w:r>
      <w:r>
        <w:rPr>
          <w:sz w:val="18"/>
          <w:szCs w:val="18"/>
        </w:rPr>
        <w:t>(Bolton, ON Canada: CreateSpace), pp. 1</w:t>
      </w:r>
      <w:r>
        <w:rPr>
          <w:sz w:val="18"/>
          <w:szCs w:val="18"/>
        </w:rPr>
        <w:t>96.</w:t>
      </w:r>
    </w:p>
  </w:footnote>
  <w:footnote w:id="48">
    <w:p w14:paraId="43FB7A18" w14:textId="53753752" w:rsidR="00432107" w:rsidRDefault="00432107">
      <w:pPr>
        <w:pStyle w:val="FootnoteText"/>
      </w:pPr>
      <w:r>
        <w:rPr>
          <w:rStyle w:val="FootnoteReference"/>
        </w:rPr>
        <w:footnoteRef/>
      </w:r>
      <w:r>
        <w:t xml:space="preserve"> </w:t>
      </w:r>
      <w:r w:rsidRPr="00432107">
        <w:rPr>
          <w:sz w:val="18"/>
          <w:szCs w:val="18"/>
        </w:rPr>
        <w:t>Interviewee ID42510650</w:t>
      </w:r>
    </w:p>
  </w:footnote>
  <w:footnote w:id="49">
    <w:p w14:paraId="3A130967" w14:textId="21EAFDD8" w:rsidR="002F62B2" w:rsidRDefault="002F62B2">
      <w:pPr>
        <w:pStyle w:val="FootnoteText"/>
      </w:pPr>
      <w:r>
        <w:rPr>
          <w:rStyle w:val="FootnoteReference"/>
        </w:rPr>
        <w:footnoteRef/>
      </w:r>
      <w:r>
        <w:t xml:space="preserve"> </w:t>
      </w:r>
      <w:r w:rsidRPr="00432107">
        <w:rPr>
          <w:sz w:val="18"/>
          <w:szCs w:val="18"/>
        </w:rPr>
        <w:t>Interviewee ID42</w:t>
      </w:r>
      <w:r>
        <w:rPr>
          <w:sz w:val="18"/>
          <w:szCs w:val="18"/>
        </w:rPr>
        <w:t>771263</w:t>
      </w:r>
    </w:p>
  </w:footnote>
  <w:footnote w:id="50">
    <w:p w14:paraId="2C11D95B" w14:textId="3D523416" w:rsidR="008926C6" w:rsidRDefault="008926C6" w:rsidP="001A1CC3">
      <w:pPr>
        <w:pStyle w:val="FootnoteText"/>
        <w:ind w:left="284" w:hanging="284"/>
      </w:pPr>
      <w:r>
        <w:rPr>
          <w:rStyle w:val="FootnoteReference"/>
        </w:rPr>
        <w:footnoteRef/>
      </w:r>
      <w:r>
        <w:t xml:space="preserve"> </w:t>
      </w:r>
      <w:r w:rsidRPr="00A24615">
        <w:rPr>
          <w:sz w:val="18"/>
          <w:szCs w:val="18"/>
        </w:rPr>
        <w:t xml:space="preserve">Benjamin N. Dykes (ed.), </w:t>
      </w:r>
      <w:r w:rsidRPr="00A24615">
        <w:rPr>
          <w:i/>
          <w:iCs/>
          <w:sz w:val="18"/>
          <w:szCs w:val="18"/>
        </w:rPr>
        <w:t xml:space="preserve">The Astrology of </w:t>
      </w:r>
      <w:proofErr w:type="spellStart"/>
      <w:r w:rsidRPr="00A24615">
        <w:rPr>
          <w:i/>
          <w:iCs/>
          <w:sz w:val="18"/>
          <w:szCs w:val="18"/>
        </w:rPr>
        <w:t>Sahl</w:t>
      </w:r>
      <w:proofErr w:type="spellEnd"/>
      <w:r w:rsidRPr="00A24615">
        <w:rPr>
          <w:i/>
          <w:iCs/>
          <w:sz w:val="18"/>
          <w:szCs w:val="18"/>
        </w:rPr>
        <w:t xml:space="preserve"> B. </w:t>
      </w:r>
      <w:proofErr w:type="spellStart"/>
      <w:r w:rsidRPr="00A24615">
        <w:rPr>
          <w:i/>
          <w:iCs/>
          <w:sz w:val="18"/>
          <w:szCs w:val="18"/>
        </w:rPr>
        <w:t>Bishr</w:t>
      </w:r>
      <w:proofErr w:type="spellEnd"/>
      <w:r w:rsidRPr="00A24615">
        <w:rPr>
          <w:i/>
          <w:iCs/>
          <w:sz w:val="18"/>
          <w:szCs w:val="18"/>
        </w:rPr>
        <w:t xml:space="preserve">, Volume 1: Principles, Elections, Questions, Nativities, </w:t>
      </w:r>
      <w:r w:rsidRPr="00A24615">
        <w:rPr>
          <w:sz w:val="18"/>
          <w:szCs w:val="18"/>
        </w:rPr>
        <w:t xml:space="preserve">trans. by Benjamin N. Dykes (Minneapolis, MN: The </w:t>
      </w:r>
      <w:proofErr w:type="spellStart"/>
      <w:r w:rsidRPr="00A24615">
        <w:rPr>
          <w:sz w:val="18"/>
          <w:szCs w:val="18"/>
        </w:rPr>
        <w:t>Cazimi</w:t>
      </w:r>
      <w:proofErr w:type="spellEnd"/>
      <w:r w:rsidRPr="00A24615">
        <w:rPr>
          <w:sz w:val="18"/>
          <w:szCs w:val="18"/>
        </w:rPr>
        <w:t xml:space="preserve"> Press, 2019), p.</w:t>
      </w:r>
      <w:r>
        <w:rPr>
          <w:sz w:val="18"/>
          <w:szCs w:val="18"/>
        </w:rPr>
        <w:t>245</w:t>
      </w:r>
      <w:r w:rsidRPr="00A24615">
        <w:rPr>
          <w:sz w:val="18"/>
          <w:szCs w:val="18"/>
        </w:rPr>
        <w:t>.</w:t>
      </w:r>
    </w:p>
  </w:footnote>
  <w:footnote w:id="51">
    <w:p w14:paraId="1CFCEB58" w14:textId="5CD84579" w:rsidR="003B29D4" w:rsidRDefault="003B29D4">
      <w:pPr>
        <w:pStyle w:val="FootnoteText"/>
      </w:pPr>
      <w:r>
        <w:rPr>
          <w:rStyle w:val="FootnoteReference"/>
        </w:rPr>
        <w:footnoteRef/>
      </w:r>
      <w:r>
        <w:t xml:space="preserve"> </w:t>
      </w:r>
      <w:r>
        <w:rPr>
          <w:sz w:val="18"/>
          <w:szCs w:val="18"/>
        </w:rPr>
        <w:t>Respondent commentary</w:t>
      </w:r>
      <w:r w:rsidRPr="003B29D4">
        <w:rPr>
          <w:sz w:val="18"/>
          <w:szCs w:val="18"/>
        </w:rPr>
        <w:t xml:space="preserve"> ID41724765</w:t>
      </w:r>
      <w:r>
        <w:rPr>
          <w:sz w:val="18"/>
          <w:szCs w:val="18"/>
        </w:rPr>
        <w:t>.</w:t>
      </w:r>
    </w:p>
  </w:footnote>
  <w:footnote w:id="52">
    <w:p w14:paraId="57C8BD7A" w14:textId="77777777" w:rsidR="0050435E" w:rsidRPr="00F67BEC" w:rsidRDefault="0050435E" w:rsidP="0050435E">
      <w:pPr>
        <w:pStyle w:val="FootnoteText"/>
        <w:rPr>
          <w:sz w:val="18"/>
          <w:szCs w:val="18"/>
        </w:rPr>
      </w:pPr>
      <w:r>
        <w:rPr>
          <w:rStyle w:val="FootnoteReference"/>
        </w:rPr>
        <w:footnoteRef/>
      </w:r>
      <w:r>
        <w:t xml:space="preserve"> </w:t>
      </w:r>
      <w:r>
        <w:rPr>
          <w:sz w:val="18"/>
          <w:szCs w:val="18"/>
        </w:rPr>
        <w:t xml:space="preserve">World Health Organization, Novel Coronavirus (2019 </w:t>
      </w:r>
      <w:proofErr w:type="spellStart"/>
      <w:r>
        <w:rPr>
          <w:sz w:val="18"/>
          <w:szCs w:val="18"/>
        </w:rPr>
        <w:t>nCo</w:t>
      </w:r>
      <w:proofErr w:type="spellEnd"/>
      <w:r>
        <w:rPr>
          <w:sz w:val="18"/>
          <w:szCs w:val="18"/>
        </w:rPr>
        <w:t xml:space="preserve">-V)Situation Report-1 21 January 2020, </w:t>
      </w:r>
      <w:hyperlink r:id="rId5" w:history="1">
        <w:r w:rsidRPr="001903BB">
          <w:rPr>
            <w:rStyle w:val="Hyperlink"/>
            <w:sz w:val="18"/>
            <w:szCs w:val="18"/>
          </w:rPr>
          <w:t>https://www.who.int/docs/default-source/coronaviruse/situation-reports/20200121-sitrep-1-2019-ncov.pdf?sfvrsn=20a99c10_4</w:t>
        </w:r>
      </w:hyperlink>
      <w:r>
        <w:rPr>
          <w:sz w:val="18"/>
          <w:szCs w:val="18"/>
        </w:rPr>
        <w:t xml:space="preserve"> [accessed February 19, 2021].</w:t>
      </w:r>
    </w:p>
  </w:footnote>
  <w:footnote w:id="53">
    <w:p w14:paraId="23083A57" w14:textId="5216B16F" w:rsidR="007529C2" w:rsidRDefault="007529C2">
      <w:pPr>
        <w:pStyle w:val="FootnoteText"/>
      </w:pPr>
      <w:r>
        <w:rPr>
          <w:rStyle w:val="FootnoteReference"/>
        </w:rPr>
        <w:footnoteRef/>
      </w:r>
      <w:r>
        <w:t xml:space="preserve"> </w:t>
      </w:r>
      <w:r>
        <w:rPr>
          <w:sz w:val="18"/>
          <w:szCs w:val="18"/>
        </w:rPr>
        <w:t>Respondent commentary</w:t>
      </w:r>
      <w:r w:rsidRPr="003B29D4">
        <w:rPr>
          <w:sz w:val="18"/>
          <w:szCs w:val="18"/>
        </w:rPr>
        <w:t xml:space="preserve"> ID41724765</w:t>
      </w:r>
      <w:r>
        <w:rPr>
          <w:sz w:val="18"/>
          <w:szCs w:val="18"/>
        </w:rPr>
        <w:t>.</w:t>
      </w:r>
    </w:p>
  </w:footnote>
  <w:footnote w:id="54">
    <w:p w14:paraId="4CE5362B" w14:textId="378AC941" w:rsidR="00E02296" w:rsidRDefault="00E02296">
      <w:pPr>
        <w:pStyle w:val="FootnoteText"/>
      </w:pPr>
      <w:r>
        <w:rPr>
          <w:rStyle w:val="FootnoteReference"/>
        </w:rPr>
        <w:footnoteRef/>
      </w:r>
      <w:r>
        <w:t xml:space="preserve"> </w:t>
      </w:r>
      <w:r w:rsidRPr="006B00D1">
        <w:rPr>
          <w:sz w:val="18"/>
          <w:szCs w:val="18"/>
        </w:rPr>
        <w:t xml:space="preserve">Anthony F. </w:t>
      </w:r>
      <w:proofErr w:type="spellStart"/>
      <w:r w:rsidRPr="006B00D1">
        <w:rPr>
          <w:sz w:val="18"/>
          <w:szCs w:val="18"/>
        </w:rPr>
        <w:t>Aveni</w:t>
      </w:r>
      <w:proofErr w:type="spellEnd"/>
      <w:r>
        <w:rPr>
          <w:sz w:val="18"/>
          <w:szCs w:val="18"/>
        </w:rPr>
        <w:t>, ‘The Star of Bethlehem</w:t>
      </w:r>
      <w:r>
        <w:rPr>
          <w:sz w:val="18"/>
          <w:szCs w:val="18"/>
        </w:rPr>
        <w:t>’, pp. 3</w:t>
      </w:r>
    </w:p>
  </w:footnote>
  <w:footnote w:id="55">
    <w:p w14:paraId="7B76C084" w14:textId="3CE22DC8" w:rsidR="00E02296" w:rsidRDefault="00E02296">
      <w:pPr>
        <w:pStyle w:val="FootnoteText"/>
      </w:pPr>
      <w:r>
        <w:rPr>
          <w:rStyle w:val="FootnoteReference"/>
        </w:rPr>
        <w:footnoteRef/>
      </w:r>
      <w:r>
        <w:t xml:space="preserve"> </w:t>
      </w:r>
      <w:r w:rsidRPr="004535E5">
        <w:rPr>
          <w:sz w:val="18"/>
          <w:szCs w:val="18"/>
        </w:rPr>
        <w:t>Margaret Aston, ‘The Fiery Trigon Conjunction: An Elizabethan Astrological Prediction’</w:t>
      </w:r>
      <w:r>
        <w:rPr>
          <w:sz w:val="18"/>
          <w:szCs w:val="18"/>
        </w:rPr>
        <w:t>, pp. 176.</w:t>
      </w:r>
    </w:p>
  </w:footnote>
  <w:footnote w:id="56">
    <w:p w14:paraId="4CAD53AC" w14:textId="3F23FA7B" w:rsidR="001E1760" w:rsidRPr="001E1760" w:rsidRDefault="001E1760">
      <w:pPr>
        <w:pStyle w:val="FootnoteText"/>
        <w:rPr>
          <w:sz w:val="18"/>
          <w:szCs w:val="18"/>
        </w:rPr>
      </w:pPr>
      <w:r>
        <w:rPr>
          <w:rStyle w:val="FootnoteReference"/>
        </w:rPr>
        <w:footnoteRef/>
      </w:r>
      <w:r>
        <w:t xml:space="preserve"> </w:t>
      </w:r>
      <w:r>
        <w:rPr>
          <w:sz w:val="18"/>
          <w:szCs w:val="18"/>
        </w:rPr>
        <w:t>Interview ID40918071.</w:t>
      </w:r>
    </w:p>
  </w:footnote>
  <w:footnote w:id="57">
    <w:p w14:paraId="6933E6C1" w14:textId="23EB03D3" w:rsidR="00D95ECC" w:rsidRDefault="00D95ECC">
      <w:pPr>
        <w:pStyle w:val="FootnoteText"/>
      </w:pPr>
      <w:r>
        <w:rPr>
          <w:rStyle w:val="FootnoteReference"/>
        </w:rPr>
        <w:footnoteRef/>
      </w:r>
      <w:r>
        <w:t xml:space="preserve"> </w:t>
      </w:r>
      <w:r w:rsidRPr="004535E5">
        <w:rPr>
          <w:sz w:val="18"/>
          <w:szCs w:val="18"/>
        </w:rPr>
        <w:t xml:space="preserve">Margaret Aston, ‘The Fiery Trigon Conjunction: An Elizabethan Astrological Prediction’, </w:t>
      </w:r>
      <w:r>
        <w:rPr>
          <w:sz w:val="18"/>
          <w:szCs w:val="18"/>
        </w:rPr>
        <w:t xml:space="preserve">pp. </w:t>
      </w:r>
      <w:r w:rsidRPr="004535E5">
        <w:rPr>
          <w:sz w:val="18"/>
          <w:szCs w:val="18"/>
        </w:rPr>
        <w:t>1</w:t>
      </w:r>
      <w:r>
        <w:rPr>
          <w:sz w:val="18"/>
          <w:szCs w:val="18"/>
        </w:rPr>
        <w:t>69-170.</w:t>
      </w:r>
    </w:p>
  </w:footnote>
  <w:footnote w:id="58">
    <w:p w14:paraId="03ED8792" w14:textId="4837ED9E" w:rsidR="00CC0904" w:rsidRDefault="00CC0904">
      <w:pPr>
        <w:pStyle w:val="FootnoteText"/>
      </w:pPr>
      <w:r>
        <w:rPr>
          <w:rStyle w:val="FootnoteReference"/>
        </w:rPr>
        <w:footnoteRef/>
      </w:r>
      <w:r>
        <w:t xml:space="preserve"> </w:t>
      </w:r>
      <w:r w:rsidR="00215B60">
        <w:rPr>
          <w:sz w:val="18"/>
          <w:szCs w:val="18"/>
        </w:rPr>
        <w:t>Interviewee</w:t>
      </w:r>
      <w:r w:rsidRPr="00CC0904">
        <w:rPr>
          <w:sz w:val="18"/>
          <w:szCs w:val="18"/>
        </w:rPr>
        <w:t xml:space="preserve"> ID41787963.</w:t>
      </w:r>
    </w:p>
  </w:footnote>
  <w:footnote w:id="59">
    <w:p w14:paraId="20D8C547" w14:textId="0F31EA41" w:rsidR="006F6C89" w:rsidRDefault="006F6C89">
      <w:pPr>
        <w:pStyle w:val="FootnoteText"/>
      </w:pPr>
      <w:r>
        <w:rPr>
          <w:rStyle w:val="FootnoteReference"/>
        </w:rPr>
        <w:footnoteRef/>
      </w:r>
      <w:r>
        <w:t xml:space="preserve"> </w:t>
      </w:r>
      <w:r w:rsidRPr="006F6C89">
        <w:rPr>
          <w:sz w:val="18"/>
          <w:szCs w:val="18"/>
        </w:rPr>
        <w:t>Respondent commentary ID41642586.</w:t>
      </w:r>
    </w:p>
  </w:footnote>
  <w:footnote w:id="60">
    <w:p w14:paraId="2D6C611D" w14:textId="0677FEE9" w:rsidR="008B67F9" w:rsidRDefault="008B67F9">
      <w:pPr>
        <w:pStyle w:val="FootnoteText"/>
      </w:pPr>
      <w:r>
        <w:rPr>
          <w:rStyle w:val="FootnoteReference"/>
        </w:rPr>
        <w:footnoteRef/>
      </w:r>
      <w:r>
        <w:t xml:space="preserve"> </w:t>
      </w:r>
      <w:r w:rsidRPr="008B67F9">
        <w:rPr>
          <w:sz w:val="18"/>
          <w:szCs w:val="18"/>
        </w:rPr>
        <w:t>Interview ID41489820.</w:t>
      </w:r>
    </w:p>
  </w:footnote>
  <w:footnote w:id="61">
    <w:p w14:paraId="5F613D3B" w14:textId="250EB093" w:rsidR="00397AAF" w:rsidRDefault="00397AAF">
      <w:pPr>
        <w:pStyle w:val="FootnoteText"/>
      </w:pPr>
      <w:r>
        <w:rPr>
          <w:rStyle w:val="FootnoteReference"/>
        </w:rPr>
        <w:footnoteRef/>
      </w:r>
      <w:r>
        <w:t xml:space="preserve"> </w:t>
      </w:r>
      <w:r w:rsidRPr="001021CF">
        <w:rPr>
          <w:sz w:val="18"/>
          <w:szCs w:val="18"/>
        </w:rPr>
        <w:t>Participant commentary ID427</w:t>
      </w:r>
      <w:r w:rsidR="001021CF" w:rsidRPr="001021CF">
        <w:rPr>
          <w:sz w:val="18"/>
          <w:szCs w:val="18"/>
        </w:rPr>
        <w:t>71263.</w:t>
      </w:r>
    </w:p>
  </w:footnote>
  <w:footnote w:id="62">
    <w:p w14:paraId="191511B2" w14:textId="1756F0EC" w:rsidR="001021CF" w:rsidRDefault="001021CF">
      <w:pPr>
        <w:pStyle w:val="FootnoteText"/>
      </w:pPr>
      <w:r>
        <w:rPr>
          <w:rStyle w:val="FootnoteReference"/>
        </w:rPr>
        <w:footnoteRef/>
      </w:r>
      <w:r>
        <w:t xml:space="preserve"> </w:t>
      </w:r>
      <w:r w:rsidRPr="008B67F9">
        <w:rPr>
          <w:sz w:val="18"/>
          <w:szCs w:val="18"/>
        </w:rPr>
        <w:t>Interview ID4</w:t>
      </w:r>
      <w:r>
        <w:rPr>
          <w:sz w:val="18"/>
          <w:szCs w:val="18"/>
        </w:rPr>
        <w:t>2372298</w:t>
      </w:r>
      <w:r w:rsidRPr="008B67F9">
        <w:rPr>
          <w:sz w:val="18"/>
          <w:szCs w:val="18"/>
        </w:rPr>
        <w:t>.</w:t>
      </w:r>
    </w:p>
  </w:footnote>
  <w:footnote w:id="63">
    <w:p w14:paraId="39387426" w14:textId="77777777" w:rsidR="00F63B6A" w:rsidRPr="004535E5" w:rsidRDefault="00F63B6A" w:rsidP="00F63B6A">
      <w:pPr>
        <w:pStyle w:val="FootnoteText"/>
        <w:rPr>
          <w:rFonts w:ascii="Arial" w:hAnsi="Arial" w:cs="Arial"/>
          <w:sz w:val="18"/>
          <w:szCs w:val="18"/>
        </w:rPr>
      </w:pPr>
      <w:r w:rsidRPr="004535E5">
        <w:rPr>
          <w:rStyle w:val="FootnoteReference"/>
          <w:sz w:val="18"/>
          <w:szCs w:val="18"/>
        </w:rPr>
        <w:footnoteRef/>
      </w:r>
      <w:r w:rsidRPr="004535E5">
        <w:rPr>
          <w:sz w:val="18"/>
          <w:szCs w:val="18"/>
        </w:rPr>
        <w:t xml:space="preserve"> Nicholas </w:t>
      </w:r>
      <w:r w:rsidRPr="004535E5">
        <w:rPr>
          <w:rFonts w:asciiTheme="minorHAnsi" w:hAnsiTheme="minorHAnsi" w:cstheme="minorHAnsi"/>
          <w:sz w:val="18"/>
          <w:szCs w:val="18"/>
        </w:rPr>
        <w:t>Campion, ‘Prophecy, Cosmology and the New Age Movement’, (2014), p. 47.</w:t>
      </w:r>
    </w:p>
  </w:footnote>
  <w:footnote w:id="64">
    <w:p w14:paraId="5C274340" w14:textId="35602BD1" w:rsidR="00ED0685" w:rsidRPr="00ED0685" w:rsidRDefault="00ED0685" w:rsidP="00ED0685">
      <w:pPr>
        <w:rPr>
          <w:rFonts w:asciiTheme="minorHAnsi" w:eastAsia="Times New Roman" w:hAnsiTheme="minorHAnsi"/>
          <w:sz w:val="18"/>
          <w:szCs w:val="18"/>
          <w:lang w:eastAsia="en-CA"/>
        </w:rPr>
      </w:pPr>
      <w:r w:rsidRPr="00ED0685">
        <w:rPr>
          <w:rStyle w:val="FootnoteReference"/>
          <w:sz w:val="18"/>
          <w:szCs w:val="18"/>
        </w:rPr>
        <w:footnoteRef/>
      </w:r>
      <w:r w:rsidRPr="00ED0685">
        <w:rPr>
          <w:sz w:val="18"/>
          <w:szCs w:val="18"/>
        </w:rPr>
        <w:t xml:space="preserve"> </w:t>
      </w:r>
      <w:r w:rsidRPr="00ED0685">
        <w:rPr>
          <w:rFonts w:asciiTheme="minorHAnsi" w:eastAsia="Times New Roman" w:hAnsiTheme="minorHAnsi"/>
          <w:sz w:val="18"/>
          <w:szCs w:val="18"/>
          <w:lang w:eastAsia="en-CA"/>
        </w:rPr>
        <w:t>Johannes</w:t>
      </w:r>
      <w:r>
        <w:rPr>
          <w:rFonts w:asciiTheme="minorHAnsi" w:eastAsia="Times New Roman" w:hAnsiTheme="minorHAnsi"/>
          <w:sz w:val="18"/>
          <w:szCs w:val="18"/>
          <w:lang w:eastAsia="en-CA"/>
        </w:rPr>
        <w:t xml:space="preserve"> Kepler</w:t>
      </w:r>
      <w:r w:rsidRPr="00ED0685">
        <w:rPr>
          <w:rFonts w:asciiTheme="minorHAnsi" w:eastAsia="Times New Roman" w:hAnsiTheme="minorHAnsi"/>
          <w:sz w:val="18"/>
          <w:szCs w:val="18"/>
          <w:lang w:eastAsia="en-CA"/>
        </w:rPr>
        <w:t xml:space="preserve">. </w:t>
      </w:r>
      <w:r w:rsidRPr="00ED0685">
        <w:rPr>
          <w:rFonts w:asciiTheme="minorHAnsi" w:eastAsia="Times New Roman" w:hAnsiTheme="minorHAnsi"/>
          <w:i/>
          <w:iCs/>
          <w:sz w:val="18"/>
          <w:szCs w:val="18"/>
          <w:lang w:eastAsia="en-CA"/>
        </w:rPr>
        <w:t xml:space="preserve">De stella nova in </w:t>
      </w:r>
      <w:proofErr w:type="spellStart"/>
      <w:r w:rsidRPr="00ED0685">
        <w:rPr>
          <w:rFonts w:asciiTheme="minorHAnsi" w:eastAsia="Times New Roman" w:hAnsiTheme="minorHAnsi"/>
          <w:i/>
          <w:iCs/>
          <w:sz w:val="18"/>
          <w:szCs w:val="18"/>
          <w:lang w:eastAsia="en-CA"/>
        </w:rPr>
        <w:t>pede</w:t>
      </w:r>
      <w:proofErr w:type="spellEnd"/>
      <w:r w:rsidRPr="00ED0685">
        <w:rPr>
          <w:rFonts w:asciiTheme="minorHAnsi" w:eastAsia="Times New Roman" w:hAnsiTheme="minorHAnsi"/>
          <w:i/>
          <w:iCs/>
          <w:sz w:val="18"/>
          <w:szCs w:val="18"/>
          <w:lang w:eastAsia="en-CA"/>
        </w:rPr>
        <w:t xml:space="preserve"> </w:t>
      </w:r>
      <w:proofErr w:type="spellStart"/>
      <w:r w:rsidRPr="00ED0685">
        <w:rPr>
          <w:rFonts w:asciiTheme="minorHAnsi" w:eastAsia="Times New Roman" w:hAnsiTheme="minorHAnsi"/>
          <w:i/>
          <w:iCs/>
          <w:sz w:val="18"/>
          <w:szCs w:val="18"/>
          <w:lang w:eastAsia="en-CA"/>
        </w:rPr>
        <w:t>Serpentarii</w:t>
      </w:r>
      <w:proofErr w:type="spellEnd"/>
      <w:r w:rsidRPr="00ED0685">
        <w:rPr>
          <w:rFonts w:asciiTheme="minorHAnsi" w:eastAsia="Times New Roman" w:hAnsiTheme="minorHAnsi"/>
          <w:sz w:val="18"/>
          <w:szCs w:val="18"/>
          <w:lang w:eastAsia="en-CA"/>
        </w:rPr>
        <w:t xml:space="preserve">, </w:t>
      </w:r>
      <w:r w:rsidRPr="00ED0685">
        <w:rPr>
          <w:rFonts w:asciiTheme="minorHAnsi" w:eastAsia="Times New Roman" w:hAnsiTheme="minorHAnsi"/>
          <w:i/>
          <w:iCs/>
          <w:sz w:val="18"/>
          <w:szCs w:val="18"/>
          <w:lang w:eastAsia="en-CA"/>
        </w:rPr>
        <w:t xml:space="preserve">De </w:t>
      </w:r>
      <w:proofErr w:type="spellStart"/>
      <w:r w:rsidRPr="00ED0685">
        <w:rPr>
          <w:rFonts w:asciiTheme="minorHAnsi" w:eastAsia="Times New Roman" w:hAnsiTheme="minorHAnsi"/>
          <w:i/>
          <w:iCs/>
          <w:sz w:val="18"/>
          <w:szCs w:val="18"/>
          <w:lang w:eastAsia="en-CA"/>
        </w:rPr>
        <w:t>Trigono</w:t>
      </w:r>
      <w:proofErr w:type="spellEnd"/>
      <w:r w:rsidRPr="00ED0685">
        <w:rPr>
          <w:rFonts w:asciiTheme="minorHAnsi" w:eastAsia="Times New Roman" w:hAnsiTheme="minorHAnsi"/>
          <w:i/>
          <w:iCs/>
          <w:sz w:val="18"/>
          <w:szCs w:val="18"/>
          <w:lang w:eastAsia="en-CA"/>
        </w:rPr>
        <w:t xml:space="preserve"> </w:t>
      </w:r>
      <w:proofErr w:type="spellStart"/>
      <w:r w:rsidRPr="00ED0685">
        <w:rPr>
          <w:rFonts w:asciiTheme="minorHAnsi" w:eastAsia="Times New Roman" w:hAnsiTheme="minorHAnsi"/>
          <w:i/>
          <w:iCs/>
          <w:sz w:val="18"/>
          <w:szCs w:val="18"/>
          <w:lang w:eastAsia="en-CA"/>
        </w:rPr>
        <w:t>Igneo</w:t>
      </w:r>
      <w:proofErr w:type="spellEnd"/>
      <w:r w:rsidRPr="00ED0685">
        <w:rPr>
          <w:rFonts w:asciiTheme="minorHAnsi" w:eastAsia="Times New Roman" w:hAnsiTheme="minorHAnsi"/>
          <w:i/>
          <w:iCs/>
          <w:sz w:val="18"/>
          <w:szCs w:val="18"/>
          <w:lang w:eastAsia="en-CA"/>
        </w:rPr>
        <w:t xml:space="preserve"> ac Initio de Primo </w:t>
      </w:r>
      <w:proofErr w:type="spellStart"/>
      <w:r w:rsidRPr="00ED0685">
        <w:rPr>
          <w:rFonts w:asciiTheme="minorHAnsi" w:eastAsia="Times New Roman" w:hAnsiTheme="minorHAnsi"/>
          <w:i/>
          <w:iCs/>
          <w:sz w:val="18"/>
          <w:szCs w:val="18"/>
          <w:lang w:eastAsia="en-CA"/>
        </w:rPr>
        <w:t>Fignificatu</w:t>
      </w:r>
      <w:proofErr w:type="spellEnd"/>
      <w:r w:rsidRPr="00ED0685">
        <w:rPr>
          <w:rFonts w:asciiTheme="minorHAnsi" w:eastAsia="Times New Roman" w:hAnsiTheme="minorHAnsi"/>
          <w:i/>
          <w:iCs/>
          <w:sz w:val="18"/>
          <w:szCs w:val="18"/>
          <w:lang w:eastAsia="en-CA"/>
        </w:rPr>
        <w:t xml:space="preserve"> </w:t>
      </w:r>
      <w:proofErr w:type="spellStart"/>
      <w:r w:rsidRPr="00ED0685">
        <w:rPr>
          <w:rFonts w:asciiTheme="minorHAnsi" w:eastAsia="Times New Roman" w:hAnsiTheme="minorHAnsi"/>
          <w:i/>
          <w:iCs/>
          <w:sz w:val="18"/>
          <w:szCs w:val="18"/>
          <w:lang w:eastAsia="en-CA"/>
        </w:rPr>
        <w:t>Vocis</w:t>
      </w:r>
      <w:proofErr w:type="spellEnd"/>
      <w:r w:rsidRPr="00ED0685">
        <w:rPr>
          <w:rFonts w:asciiTheme="minorHAnsi" w:eastAsia="Times New Roman" w:hAnsiTheme="minorHAnsi"/>
          <w:i/>
          <w:iCs/>
          <w:sz w:val="18"/>
          <w:szCs w:val="18"/>
          <w:lang w:eastAsia="en-CA"/>
        </w:rPr>
        <w:t xml:space="preserve"> </w:t>
      </w:r>
      <w:proofErr w:type="spellStart"/>
      <w:r w:rsidRPr="00ED0685">
        <w:rPr>
          <w:rFonts w:asciiTheme="minorHAnsi" w:eastAsia="Times New Roman" w:hAnsiTheme="minorHAnsi"/>
          <w:i/>
          <w:iCs/>
          <w:sz w:val="18"/>
          <w:szCs w:val="18"/>
          <w:lang w:eastAsia="en-CA"/>
        </w:rPr>
        <w:t>Trigonis</w:t>
      </w:r>
      <w:proofErr w:type="spellEnd"/>
      <w:r w:rsidRPr="00ED0685">
        <w:rPr>
          <w:rFonts w:asciiTheme="minorHAnsi" w:eastAsia="Times New Roman" w:hAnsiTheme="minorHAnsi"/>
          <w:i/>
          <w:iCs/>
          <w:sz w:val="18"/>
          <w:szCs w:val="18"/>
          <w:lang w:eastAsia="en-CA"/>
        </w:rPr>
        <w:t xml:space="preserve">: Feu de </w:t>
      </w:r>
      <w:proofErr w:type="spellStart"/>
      <w:r w:rsidRPr="00ED0685">
        <w:rPr>
          <w:rFonts w:asciiTheme="minorHAnsi" w:eastAsia="Times New Roman" w:hAnsiTheme="minorHAnsi"/>
          <w:i/>
          <w:iCs/>
          <w:sz w:val="18"/>
          <w:szCs w:val="18"/>
          <w:lang w:eastAsia="en-CA"/>
        </w:rPr>
        <w:t>Triangulatione</w:t>
      </w:r>
      <w:proofErr w:type="spellEnd"/>
      <w:r w:rsidRPr="00ED0685">
        <w:rPr>
          <w:rFonts w:asciiTheme="minorHAnsi" w:eastAsia="Times New Roman" w:hAnsiTheme="minorHAnsi"/>
          <w:i/>
          <w:iCs/>
          <w:sz w:val="18"/>
          <w:szCs w:val="18"/>
          <w:lang w:eastAsia="en-CA"/>
        </w:rPr>
        <w:t xml:space="preserve"> </w:t>
      </w:r>
      <w:proofErr w:type="spellStart"/>
      <w:r w:rsidRPr="00ED0685">
        <w:rPr>
          <w:rFonts w:asciiTheme="minorHAnsi" w:eastAsia="Times New Roman" w:hAnsiTheme="minorHAnsi"/>
          <w:i/>
          <w:iCs/>
          <w:sz w:val="18"/>
          <w:szCs w:val="18"/>
          <w:lang w:eastAsia="en-CA"/>
        </w:rPr>
        <w:t>Signorum</w:t>
      </w:r>
      <w:proofErr w:type="spellEnd"/>
      <w:r w:rsidRPr="00ED0685">
        <w:rPr>
          <w:rFonts w:asciiTheme="minorHAnsi" w:eastAsia="Times New Roman" w:hAnsiTheme="minorHAnsi"/>
          <w:i/>
          <w:iCs/>
          <w:sz w:val="18"/>
          <w:szCs w:val="18"/>
          <w:lang w:eastAsia="en-CA"/>
        </w:rPr>
        <w:t xml:space="preserve">, </w:t>
      </w:r>
      <w:r w:rsidRPr="00ED0685">
        <w:rPr>
          <w:rFonts w:asciiTheme="minorHAnsi" w:eastAsia="Times New Roman" w:hAnsiTheme="minorHAnsi"/>
          <w:sz w:val="18"/>
          <w:szCs w:val="18"/>
          <w:lang w:eastAsia="en-CA"/>
        </w:rPr>
        <w:t xml:space="preserve">Ex </w:t>
      </w:r>
      <w:proofErr w:type="spellStart"/>
      <w:r w:rsidRPr="00ED0685">
        <w:rPr>
          <w:rFonts w:asciiTheme="minorHAnsi" w:eastAsia="Times New Roman" w:hAnsiTheme="minorHAnsi"/>
          <w:sz w:val="18"/>
          <w:szCs w:val="18"/>
          <w:lang w:eastAsia="en-CA"/>
        </w:rPr>
        <w:t>officina</w:t>
      </w:r>
      <w:proofErr w:type="spellEnd"/>
      <w:r w:rsidRPr="00ED0685">
        <w:rPr>
          <w:rFonts w:asciiTheme="minorHAnsi" w:eastAsia="Times New Roman" w:hAnsiTheme="minorHAnsi"/>
          <w:sz w:val="18"/>
          <w:szCs w:val="18"/>
          <w:lang w:eastAsia="en-CA"/>
        </w:rPr>
        <w:t xml:space="preserve"> Pauli </w:t>
      </w:r>
      <w:proofErr w:type="spellStart"/>
      <w:r w:rsidRPr="00ED0685">
        <w:rPr>
          <w:rFonts w:asciiTheme="minorHAnsi" w:eastAsia="Times New Roman" w:hAnsiTheme="minorHAnsi"/>
          <w:sz w:val="18"/>
          <w:szCs w:val="18"/>
          <w:lang w:eastAsia="en-CA"/>
        </w:rPr>
        <w:t>Sessii</w:t>
      </w:r>
      <w:proofErr w:type="spellEnd"/>
      <w:r w:rsidRPr="00ED0685">
        <w:rPr>
          <w:rFonts w:asciiTheme="minorHAnsi" w:eastAsia="Times New Roman" w:hAnsiTheme="minorHAnsi"/>
          <w:sz w:val="18"/>
          <w:szCs w:val="18"/>
          <w:lang w:eastAsia="en-CA"/>
        </w:rPr>
        <w:t xml:space="preserve">, 1606. (Google Books) </w:t>
      </w:r>
      <w:hyperlink r:id="rId6" w:history="1">
        <w:r w:rsidRPr="00ED0685">
          <w:rPr>
            <w:rStyle w:val="Hyperlink"/>
            <w:rFonts w:asciiTheme="minorHAnsi" w:eastAsia="Times New Roman" w:hAnsiTheme="minorHAnsi"/>
            <w:sz w:val="18"/>
            <w:szCs w:val="18"/>
            <w:lang w:eastAsia="en-CA"/>
          </w:rPr>
          <w:t>https://books.google.ca/books?id=Bk5RAAAAcAAJ&amp;dq=Kepler+de+Stella+Nova&amp;lr=&amp;source=gbs_navlinks_s</w:t>
        </w:r>
      </w:hyperlink>
      <w:r w:rsidRPr="00ED0685">
        <w:rPr>
          <w:rFonts w:asciiTheme="minorHAnsi" w:eastAsia="Times New Roman" w:hAnsiTheme="minorHAnsi"/>
          <w:sz w:val="18"/>
          <w:szCs w:val="18"/>
          <w:lang w:eastAsia="en-CA"/>
        </w:rPr>
        <w:t xml:space="preserve"> </w:t>
      </w:r>
      <w:r>
        <w:rPr>
          <w:rFonts w:asciiTheme="minorHAnsi" w:eastAsia="Times New Roman" w:hAnsiTheme="minorHAnsi"/>
          <w:sz w:val="18"/>
          <w:szCs w:val="18"/>
          <w:lang w:eastAsia="en-CA"/>
        </w:rPr>
        <w:t xml:space="preserve">               </w:t>
      </w:r>
      <w:proofErr w:type="gramStart"/>
      <w:r>
        <w:rPr>
          <w:rFonts w:asciiTheme="minorHAnsi" w:eastAsia="Times New Roman" w:hAnsiTheme="minorHAnsi"/>
          <w:sz w:val="18"/>
          <w:szCs w:val="18"/>
          <w:lang w:eastAsia="en-CA"/>
        </w:rPr>
        <w:t xml:space="preserve">   </w:t>
      </w:r>
      <w:r w:rsidRPr="00ED0685">
        <w:rPr>
          <w:rFonts w:asciiTheme="minorHAnsi" w:eastAsia="Times New Roman" w:hAnsiTheme="minorHAnsi"/>
          <w:sz w:val="18"/>
          <w:szCs w:val="18"/>
          <w:lang w:eastAsia="en-CA"/>
        </w:rPr>
        <w:t>[</w:t>
      </w:r>
      <w:proofErr w:type="gramEnd"/>
      <w:r w:rsidRPr="00ED0685">
        <w:rPr>
          <w:rFonts w:asciiTheme="minorHAnsi" w:eastAsia="Times New Roman" w:hAnsiTheme="minorHAnsi"/>
          <w:sz w:val="18"/>
          <w:szCs w:val="18"/>
          <w:lang w:eastAsia="en-CA"/>
        </w:rPr>
        <w:t>accessed February 19, 2021].</w:t>
      </w:r>
    </w:p>
    <w:p w14:paraId="0EBF0EAC" w14:textId="694BCEE8" w:rsidR="00ED0685" w:rsidRDefault="00ED0685">
      <w:pPr>
        <w:pStyle w:val="FootnoteText"/>
      </w:pPr>
    </w:p>
  </w:footnote>
  <w:footnote w:id="65">
    <w:p w14:paraId="2FAE50E9" w14:textId="77777777" w:rsidR="003F0973" w:rsidRPr="003F0973" w:rsidRDefault="003F0973" w:rsidP="003F0973">
      <w:pPr>
        <w:autoSpaceDE w:val="0"/>
        <w:autoSpaceDN w:val="0"/>
        <w:adjustRightInd w:val="0"/>
        <w:ind w:left="142" w:hanging="142"/>
        <w:rPr>
          <w:rFonts w:asciiTheme="minorHAnsi" w:eastAsia="Times New Roman" w:hAnsiTheme="minorHAnsi" w:cstheme="minorHAnsi"/>
          <w:spacing w:val="-5"/>
        </w:rPr>
      </w:pPr>
      <w:r w:rsidRPr="003F0973">
        <w:rPr>
          <w:rStyle w:val="FootnoteReference"/>
          <w:rFonts w:asciiTheme="minorHAnsi" w:hAnsiTheme="minorHAnsi" w:cstheme="minorHAnsi"/>
        </w:rPr>
        <w:footnoteRef/>
      </w:r>
      <w:r w:rsidRPr="003F0973">
        <w:rPr>
          <w:rFonts w:asciiTheme="minorHAnsi" w:hAnsiTheme="minorHAnsi" w:cstheme="minorHAnsi"/>
        </w:rPr>
        <w:t xml:space="preserve"> </w:t>
      </w:r>
      <w:bookmarkStart w:id="13" w:name="_Hlk71815789"/>
      <w:r w:rsidRPr="003F0973">
        <w:rPr>
          <w:rFonts w:asciiTheme="minorHAnsi" w:hAnsiTheme="minorHAnsi" w:cstheme="minorHAnsi"/>
          <w:sz w:val="18"/>
          <w:szCs w:val="18"/>
        </w:rPr>
        <w:t xml:space="preserve">R. </w:t>
      </w:r>
      <w:proofErr w:type="spellStart"/>
      <w:r w:rsidRPr="003F0973">
        <w:rPr>
          <w:rFonts w:asciiTheme="minorHAnsi" w:eastAsia="Times New Roman" w:hAnsiTheme="minorHAnsi" w:cstheme="minorHAnsi"/>
          <w:spacing w:val="-5"/>
          <w:sz w:val="18"/>
          <w:szCs w:val="18"/>
        </w:rPr>
        <w:t>Sinkovics</w:t>
      </w:r>
      <w:proofErr w:type="spellEnd"/>
      <w:r w:rsidRPr="003F0973">
        <w:rPr>
          <w:rFonts w:asciiTheme="minorHAnsi" w:eastAsia="Times New Roman" w:hAnsiTheme="minorHAnsi" w:cstheme="minorHAnsi"/>
          <w:spacing w:val="-5"/>
          <w:sz w:val="18"/>
          <w:szCs w:val="18"/>
        </w:rPr>
        <w:t xml:space="preserve">, R. and E.A. </w:t>
      </w:r>
      <w:proofErr w:type="spellStart"/>
      <w:r w:rsidRPr="003F0973">
        <w:rPr>
          <w:rFonts w:asciiTheme="minorHAnsi" w:eastAsia="Times New Roman" w:hAnsiTheme="minorHAnsi" w:cstheme="minorHAnsi"/>
          <w:spacing w:val="-5"/>
          <w:sz w:val="18"/>
          <w:szCs w:val="18"/>
        </w:rPr>
        <w:t>Alfoldi</w:t>
      </w:r>
      <w:proofErr w:type="spellEnd"/>
      <w:r w:rsidRPr="003F0973">
        <w:rPr>
          <w:rFonts w:asciiTheme="minorHAnsi" w:eastAsia="Times New Roman" w:hAnsiTheme="minorHAnsi" w:cstheme="minorHAnsi"/>
          <w:spacing w:val="-5"/>
          <w:sz w:val="18"/>
          <w:szCs w:val="18"/>
        </w:rPr>
        <w:t xml:space="preserve">, Progressive focusing and trustworthiness in qualitative research: The enabling role of computer-assisted qualitative data analysis software (CAQDAS). </w:t>
      </w:r>
      <w:r w:rsidRPr="003F0973">
        <w:rPr>
          <w:rFonts w:asciiTheme="minorHAnsi" w:eastAsia="Times New Roman" w:hAnsiTheme="minorHAnsi" w:cstheme="minorHAnsi"/>
          <w:i/>
          <w:spacing w:val="-4"/>
          <w:sz w:val="18"/>
          <w:szCs w:val="18"/>
        </w:rPr>
        <w:t>Management International Review</w:t>
      </w:r>
      <w:r w:rsidRPr="003F0973">
        <w:rPr>
          <w:rFonts w:asciiTheme="minorHAnsi" w:eastAsia="Times New Roman" w:hAnsiTheme="minorHAnsi" w:cstheme="minorHAnsi"/>
          <w:spacing w:val="-5"/>
          <w:sz w:val="18"/>
          <w:szCs w:val="18"/>
        </w:rPr>
        <w:t>, 52</w:t>
      </w:r>
      <w:r w:rsidRPr="003F0973">
        <w:rPr>
          <w:rFonts w:asciiTheme="minorHAnsi" w:eastAsia="Times New Roman" w:hAnsiTheme="minorHAnsi" w:cstheme="minorHAnsi"/>
          <w:i/>
          <w:spacing w:val="-5"/>
          <w:sz w:val="18"/>
          <w:szCs w:val="18"/>
        </w:rPr>
        <w:t>(6),</w:t>
      </w:r>
      <w:r w:rsidRPr="003F0973">
        <w:rPr>
          <w:rFonts w:asciiTheme="minorHAnsi" w:eastAsia="Times New Roman" w:hAnsiTheme="minorHAnsi" w:cstheme="minorHAnsi"/>
          <w:spacing w:val="-5"/>
          <w:sz w:val="18"/>
          <w:szCs w:val="18"/>
        </w:rPr>
        <w:t xml:space="preserve"> (2012). pp. 817-845. (DOI: 10.1007/s11575-012-0140-5).</w:t>
      </w:r>
    </w:p>
    <w:bookmarkEnd w:id="13"/>
    <w:p w14:paraId="4D62C785" w14:textId="77777777" w:rsidR="003F0973" w:rsidRDefault="003F0973" w:rsidP="003F0973">
      <w:pPr>
        <w:pStyle w:val="FootnoteText"/>
      </w:pPr>
    </w:p>
  </w:footnote>
  <w:footnote w:id="66">
    <w:p w14:paraId="1B616CFC" w14:textId="77777777" w:rsidR="00456984" w:rsidRPr="0086778E" w:rsidRDefault="00456984" w:rsidP="00456984">
      <w:pPr>
        <w:pStyle w:val="FootnoteText"/>
        <w:ind w:left="142" w:hanging="142"/>
        <w:rPr>
          <w:sz w:val="18"/>
          <w:szCs w:val="18"/>
        </w:rPr>
      </w:pPr>
      <w:r>
        <w:rPr>
          <w:rStyle w:val="FootnoteReference"/>
        </w:rPr>
        <w:footnoteRef/>
      </w:r>
      <w:r>
        <w:t xml:space="preserve"> </w:t>
      </w:r>
      <w:r w:rsidRPr="00186C17">
        <w:rPr>
          <w:sz w:val="18"/>
          <w:szCs w:val="18"/>
        </w:rPr>
        <w:t xml:space="preserve">Bernadette Brady, ‘Theories of Fate Among Present-Day Astrologers’, </w:t>
      </w:r>
      <w:r>
        <w:rPr>
          <w:sz w:val="18"/>
          <w:szCs w:val="18"/>
        </w:rPr>
        <w:t xml:space="preserve">Appendix 1 – Survey </w:t>
      </w:r>
      <w:r w:rsidRPr="00186C17">
        <w:rPr>
          <w:sz w:val="18"/>
          <w:szCs w:val="18"/>
        </w:rPr>
        <w:t xml:space="preserve">(unpublished doctoral thesis, </w:t>
      </w:r>
      <w:r w:rsidRPr="0086778E">
        <w:rPr>
          <w:sz w:val="18"/>
          <w:szCs w:val="18"/>
        </w:rPr>
        <w:t>University of Wales Trinity Saint David, 2012). pp. 301-321.</w:t>
      </w:r>
    </w:p>
  </w:footnote>
  <w:footnote w:id="67">
    <w:p w14:paraId="039EC5C2" w14:textId="77777777" w:rsidR="00456984" w:rsidRDefault="00456984" w:rsidP="00456984">
      <w:pPr>
        <w:pStyle w:val="FootnoteText"/>
      </w:pPr>
      <w:r w:rsidRPr="0086778E">
        <w:rPr>
          <w:rStyle w:val="FootnoteReference"/>
          <w:sz w:val="18"/>
          <w:szCs w:val="18"/>
        </w:rPr>
        <w:footnoteRef/>
      </w:r>
      <w:r w:rsidRPr="0086778E">
        <w:rPr>
          <w:sz w:val="18"/>
          <w:szCs w:val="18"/>
        </w:rPr>
        <w:t xml:space="preserve"> </w:t>
      </w:r>
      <w:r>
        <w:rPr>
          <w:sz w:val="18"/>
          <w:szCs w:val="18"/>
        </w:rPr>
        <w:t xml:space="preserve">Bernadette </w:t>
      </w:r>
      <w:r w:rsidRPr="0086778E">
        <w:rPr>
          <w:sz w:val="18"/>
          <w:szCs w:val="18"/>
        </w:rPr>
        <w:t>Brady,</w:t>
      </w:r>
      <w:r>
        <w:t xml:space="preserve"> </w:t>
      </w:r>
      <w:r w:rsidRPr="00186C17">
        <w:rPr>
          <w:sz w:val="18"/>
          <w:szCs w:val="18"/>
        </w:rPr>
        <w:t xml:space="preserve">‘Theories of Fate Among Present-Day Astrologers’, </w:t>
      </w:r>
      <w:r>
        <w:rPr>
          <w:sz w:val="18"/>
          <w:szCs w:val="18"/>
        </w:rPr>
        <w:t>Appendix 1 – Survey, pp. 302-304, 316.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3F325" w14:textId="77777777" w:rsidR="007F6A9C" w:rsidRPr="00B144B7" w:rsidRDefault="007F6A9C" w:rsidP="00FA6D97">
    <w:pPr>
      <w:pStyle w:val="Header"/>
      <w:jc w:val="right"/>
      <w:rPr>
        <w:sz w:val="18"/>
        <w:szCs w:val="18"/>
      </w:rPr>
    </w:pPr>
    <w:r>
      <w:rPr>
        <w:sz w:val="18"/>
        <w:szCs w:val="18"/>
      </w:rPr>
      <w:t>John Murray 2008616</w:t>
    </w:r>
  </w:p>
  <w:p w14:paraId="46F3AFF4" w14:textId="77777777" w:rsidR="007F6A9C" w:rsidRDefault="007F6A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A3E0B" w14:textId="77777777" w:rsidR="007F6A9C" w:rsidRPr="008F4E28" w:rsidRDefault="007F6A9C" w:rsidP="00FA6D97">
    <w:pPr>
      <w:jc w:val="right"/>
      <w:rPr>
        <w:rFonts w:ascii="Arial" w:hAnsi="Arial" w:cs="Arial"/>
        <w:sz w:val="18"/>
        <w:szCs w:val="18"/>
      </w:rPr>
    </w:pPr>
    <w:r w:rsidRPr="008F4E28">
      <w:rPr>
        <w:rFonts w:ascii="Arial" w:hAnsi="Arial" w:cs="Arial"/>
        <w:sz w:val="18"/>
        <w:szCs w:val="18"/>
      </w:rPr>
      <w:t xml:space="preserve">John Murray – HPCA7016 – Essay </w:t>
    </w:r>
    <w:r>
      <w:rPr>
        <w:rFonts w:ascii="Arial" w:hAnsi="Arial" w:cs="Arial"/>
        <w:sz w:val="18"/>
        <w:szCs w:val="18"/>
      </w:rPr>
      <w:t>2</w:t>
    </w:r>
  </w:p>
  <w:p w14:paraId="187B32F2" w14:textId="77777777" w:rsidR="007F6A9C" w:rsidRDefault="007F6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B6D6F"/>
    <w:multiLevelType w:val="multilevel"/>
    <w:tmpl w:val="6907962E"/>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86FEC7A"/>
    <w:multiLevelType w:val="multilevel"/>
    <w:tmpl w:val="65C7AA57"/>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C1B0E9"/>
    <w:multiLevelType w:val="multilevel"/>
    <w:tmpl w:val="1BC99D51"/>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8CB885"/>
    <w:multiLevelType w:val="multilevel"/>
    <w:tmpl w:val="2DDC01C5"/>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28450CA"/>
    <w:multiLevelType w:val="multilevel"/>
    <w:tmpl w:val="3C018692"/>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80D707"/>
    <w:multiLevelType w:val="multilevel"/>
    <w:tmpl w:val="605966FA"/>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58D3E90"/>
    <w:multiLevelType w:val="multilevel"/>
    <w:tmpl w:val="3AD6FB2E"/>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1019C3"/>
    <w:multiLevelType w:val="multilevel"/>
    <w:tmpl w:val="613C4D4C"/>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0D77493"/>
    <w:multiLevelType w:val="multilevel"/>
    <w:tmpl w:val="7CE27FA2"/>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5BAB357"/>
    <w:multiLevelType w:val="multilevel"/>
    <w:tmpl w:val="382DD367"/>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5CC0C36"/>
    <w:multiLevelType w:val="multilevel"/>
    <w:tmpl w:val="72F8F3EA"/>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7AB3C2C"/>
    <w:multiLevelType w:val="hybridMultilevel"/>
    <w:tmpl w:val="5DE0B836"/>
    <w:lvl w:ilvl="0" w:tplc="10090019">
      <w:start w:val="1"/>
      <w:numFmt w:val="lowerLetter"/>
      <w:lvlText w:val="%1."/>
      <w:lvlJc w:val="left"/>
      <w:pPr>
        <w:ind w:left="1429" w:hanging="360"/>
      </w:p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abstractNum w:abstractNumId="12" w15:restartNumberingAfterBreak="0">
    <w:nsid w:val="4C470A54"/>
    <w:multiLevelType w:val="hybridMultilevel"/>
    <w:tmpl w:val="C6C89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9D7DDC"/>
    <w:multiLevelType w:val="multilevel"/>
    <w:tmpl w:val="2AFF6C1E"/>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0861426"/>
    <w:multiLevelType w:val="multilevel"/>
    <w:tmpl w:val="75C8310C"/>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0CC8463"/>
    <w:multiLevelType w:val="multilevel"/>
    <w:tmpl w:val="1375FD6E"/>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64C22AF"/>
    <w:multiLevelType w:val="multilevel"/>
    <w:tmpl w:val="03BE0B16"/>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FB7BA4"/>
    <w:multiLevelType w:val="multilevel"/>
    <w:tmpl w:val="7FAA336D"/>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AA8F013"/>
    <w:multiLevelType w:val="multilevel"/>
    <w:tmpl w:val="3697A30E"/>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E306277"/>
    <w:multiLevelType w:val="multilevel"/>
    <w:tmpl w:val="2B6EA969"/>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FF454A0"/>
    <w:multiLevelType w:val="multilevel"/>
    <w:tmpl w:val="7887A1A5"/>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08C76B4"/>
    <w:multiLevelType w:val="multilevel"/>
    <w:tmpl w:val="45BB4D23"/>
    <w:lvl w:ilvl="0">
      <w:start w:val="1"/>
      <w:numFmt w:val="bullet"/>
      <w:lvlText w:val=""/>
      <w:lvlJc w:val="left"/>
      <w:pPr>
        <w:tabs>
          <w:tab w:val="left" w:pos="400"/>
        </w:tabs>
        <w:ind w:left="400"/>
      </w:pPr>
      <w:rPr>
        <w:rFonts w:ascii="Symbol" w:hAnsi="Symbol" w:cs="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7A9FAA0"/>
    <w:multiLevelType w:val="multilevel"/>
    <w:tmpl w:val="1EF73922"/>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A36C05E"/>
    <w:multiLevelType w:val="multilevel"/>
    <w:tmpl w:val="3F7791F9"/>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AACFDE0"/>
    <w:multiLevelType w:val="multilevel"/>
    <w:tmpl w:val="4B39FC1C"/>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C467FEF"/>
    <w:multiLevelType w:val="multilevel"/>
    <w:tmpl w:val="1CB4E5AB"/>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292B0E2"/>
    <w:multiLevelType w:val="multilevel"/>
    <w:tmpl w:val="5CF1D109"/>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1CC4DF"/>
    <w:multiLevelType w:val="multilevel"/>
    <w:tmpl w:val="7AFEA5F9"/>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74A094"/>
    <w:multiLevelType w:val="multilevel"/>
    <w:tmpl w:val="3A8AE9EC"/>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E415CB"/>
    <w:multiLevelType w:val="multilevel"/>
    <w:tmpl w:val="003895AB"/>
    <w:lvl w:ilvl="0">
      <w:start w:val="1"/>
      <w:numFmt w:val="decimal"/>
      <w:lvlText w:val="%1."/>
      <w:lvlJc w:val="left"/>
      <w:pPr>
        <w:tabs>
          <w:tab w:val="left" w:pos="400"/>
        </w:tabs>
        <w:ind w:left="40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num>
  <w:num w:numId="2">
    <w:abstractNumId w:val="27"/>
  </w:num>
  <w:num w:numId="3">
    <w:abstractNumId w:val="0"/>
  </w:num>
  <w:num w:numId="4">
    <w:abstractNumId w:val="3"/>
  </w:num>
  <w:num w:numId="5">
    <w:abstractNumId w:val="24"/>
  </w:num>
  <w:num w:numId="6">
    <w:abstractNumId w:val="7"/>
  </w:num>
  <w:num w:numId="7">
    <w:abstractNumId w:val="17"/>
  </w:num>
  <w:num w:numId="8">
    <w:abstractNumId w:val="8"/>
  </w:num>
  <w:num w:numId="9">
    <w:abstractNumId w:val="22"/>
  </w:num>
  <w:num w:numId="10">
    <w:abstractNumId w:val="23"/>
  </w:num>
  <w:num w:numId="11">
    <w:abstractNumId w:val="29"/>
  </w:num>
  <w:num w:numId="12">
    <w:abstractNumId w:val="2"/>
  </w:num>
  <w:num w:numId="13">
    <w:abstractNumId w:val="14"/>
  </w:num>
  <w:num w:numId="14">
    <w:abstractNumId w:val="18"/>
  </w:num>
  <w:num w:numId="15">
    <w:abstractNumId w:val="21"/>
  </w:num>
  <w:num w:numId="16">
    <w:abstractNumId w:val="6"/>
  </w:num>
  <w:num w:numId="17">
    <w:abstractNumId w:val="1"/>
  </w:num>
  <w:num w:numId="18">
    <w:abstractNumId w:val="13"/>
  </w:num>
  <w:num w:numId="19">
    <w:abstractNumId w:val="26"/>
  </w:num>
  <w:num w:numId="20">
    <w:abstractNumId w:val="28"/>
  </w:num>
  <w:num w:numId="21">
    <w:abstractNumId w:val="4"/>
  </w:num>
  <w:num w:numId="22">
    <w:abstractNumId w:val="15"/>
  </w:num>
  <w:num w:numId="23">
    <w:abstractNumId w:val="5"/>
  </w:num>
  <w:num w:numId="24">
    <w:abstractNumId w:val="9"/>
  </w:num>
  <w:num w:numId="25">
    <w:abstractNumId w:val="19"/>
  </w:num>
  <w:num w:numId="26">
    <w:abstractNumId w:val="10"/>
  </w:num>
  <w:num w:numId="27">
    <w:abstractNumId w:val="16"/>
  </w:num>
  <w:num w:numId="28">
    <w:abstractNumId w:val="20"/>
  </w:num>
  <w:num w:numId="29">
    <w:abstractNumId w:val="12"/>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A9C"/>
    <w:rsid w:val="00037FDE"/>
    <w:rsid w:val="00063B51"/>
    <w:rsid w:val="00077C5B"/>
    <w:rsid w:val="000827C2"/>
    <w:rsid w:val="00084B25"/>
    <w:rsid w:val="00086700"/>
    <w:rsid w:val="000A1DF7"/>
    <w:rsid w:val="000B0DD6"/>
    <w:rsid w:val="001021CF"/>
    <w:rsid w:val="00110429"/>
    <w:rsid w:val="00115162"/>
    <w:rsid w:val="00123F11"/>
    <w:rsid w:val="001556E6"/>
    <w:rsid w:val="00160A33"/>
    <w:rsid w:val="00161D02"/>
    <w:rsid w:val="00174FE3"/>
    <w:rsid w:val="00186395"/>
    <w:rsid w:val="00187254"/>
    <w:rsid w:val="001A1CC3"/>
    <w:rsid w:val="001B43DF"/>
    <w:rsid w:val="001C4893"/>
    <w:rsid w:val="001E1760"/>
    <w:rsid w:val="001E49FB"/>
    <w:rsid w:val="002111EB"/>
    <w:rsid w:val="00215395"/>
    <w:rsid w:val="00215B60"/>
    <w:rsid w:val="00215C42"/>
    <w:rsid w:val="00226476"/>
    <w:rsid w:val="00232D1F"/>
    <w:rsid w:val="00243C23"/>
    <w:rsid w:val="00250B0D"/>
    <w:rsid w:val="002665DF"/>
    <w:rsid w:val="00266A1D"/>
    <w:rsid w:val="00281E5C"/>
    <w:rsid w:val="00292C5E"/>
    <w:rsid w:val="00296F30"/>
    <w:rsid w:val="002A04E4"/>
    <w:rsid w:val="002A2FDC"/>
    <w:rsid w:val="002B7E1A"/>
    <w:rsid w:val="002D11E8"/>
    <w:rsid w:val="002D1CE0"/>
    <w:rsid w:val="002F62B2"/>
    <w:rsid w:val="00302F63"/>
    <w:rsid w:val="0030662D"/>
    <w:rsid w:val="00310438"/>
    <w:rsid w:val="00312900"/>
    <w:rsid w:val="00351DA2"/>
    <w:rsid w:val="003656B9"/>
    <w:rsid w:val="003809C2"/>
    <w:rsid w:val="00386E37"/>
    <w:rsid w:val="00390EE0"/>
    <w:rsid w:val="00397AAF"/>
    <w:rsid w:val="003A3A09"/>
    <w:rsid w:val="003A5B3D"/>
    <w:rsid w:val="003B29D4"/>
    <w:rsid w:val="003D7728"/>
    <w:rsid w:val="003E7A9C"/>
    <w:rsid w:val="003F0973"/>
    <w:rsid w:val="003F0C02"/>
    <w:rsid w:val="003F6DB8"/>
    <w:rsid w:val="00401CD6"/>
    <w:rsid w:val="0041039E"/>
    <w:rsid w:val="0042117F"/>
    <w:rsid w:val="00432107"/>
    <w:rsid w:val="0044539B"/>
    <w:rsid w:val="004535E5"/>
    <w:rsid w:val="00455E97"/>
    <w:rsid w:val="00456984"/>
    <w:rsid w:val="00457A76"/>
    <w:rsid w:val="00457C2D"/>
    <w:rsid w:val="00462547"/>
    <w:rsid w:val="00473091"/>
    <w:rsid w:val="004A1E7C"/>
    <w:rsid w:val="004A2BEA"/>
    <w:rsid w:val="004C2EB1"/>
    <w:rsid w:val="004D1383"/>
    <w:rsid w:val="0050435E"/>
    <w:rsid w:val="00515E68"/>
    <w:rsid w:val="005325ED"/>
    <w:rsid w:val="005361A6"/>
    <w:rsid w:val="005549E4"/>
    <w:rsid w:val="005632B7"/>
    <w:rsid w:val="00581A16"/>
    <w:rsid w:val="00585E78"/>
    <w:rsid w:val="005959A9"/>
    <w:rsid w:val="005A0AED"/>
    <w:rsid w:val="005A374E"/>
    <w:rsid w:val="005A4CFE"/>
    <w:rsid w:val="005A5B72"/>
    <w:rsid w:val="005B1925"/>
    <w:rsid w:val="005C158B"/>
    <w:rsid w:val="005D1F42"/>
    <w:rsid w:val="005E22C0"/>
    <w:rsid w:val="005F11BE"/>
    <w:rsid w:val="00606AFF"/>
    <w:rsid w:val="00610030"/>
    <w:rsid w:val="006130FE"/>
    <w:rsid w:val="00614629"/>
    <w:rsid w:val="00623751"/>
    <w:rsid w:val="006277F3"/>
    <w:rsid w:val="00627FFB"/>
    <w:rsid w:val="00632907"/>
    <w:rsid w:val="00633EEB"/>
    <w:rsid w:val="00635C07"/>
    <w:rsid w:val="00640379"/>
    <w:rsid w:val="006502E4"/>
    <w:rsid w:val="0065040C"/>
    <w:rsid w:val="00654D01"/>
    <w:rsid w:val="00657DDD"/>
    <w:rsid w:val="00663547"/>
    <w:rsid w:val="0066439A"/>
    <w:rsid w:val="00677395"/>
    <w:rsid w:val="00687FEA"/>
    <w:rsid w:val="00696B49"/>
    <w:rsid w:val="006B00D1"/>
    <w:rsid w:val="006B179A"/>
    <w:rsid w:val="006B7B1E"/>
    <w:rsid w:val="006B7F78"/>
    <w:rsid w:val="006F6C89"/>
    <w:rsid w:val="00710642"/>
    <w:rsid w:val="00712499"/>
    <w:rsid w:val="007529C2"/>
    <w:rsid w:val="0075407E"/>
    <w:rsid w:val="007B67A0"/>
    <w:rsid w:val="007D10C5"/>
    <w:rsid w:val="007D1AF7"/>
    <w:rsid w:val="007D584F"/>
    <w:rsid w:val="007F5A86"/>
    <w:rsid w:val="007F6A9C"/>
    <w:rsid w:val="00802B28"/>
    <w:rsid w:val="008070B7"/>
    <w:rsid w:val="00807BD5"/>
    <w:rsid w:val="00830EE1"/>
    <w:rsid w:val="00841899"/>
    <w:rsid w:val="00844005"/>
    <w:rsid w:val="00866F4A"/>
    <w:rsid w:val="0086778E"/>
    <w:rsid w:val="00870075"/>
    <w:rsid w:val="008716A7"/>
    <w:rsid w:val="00876DAD"/>
    <w:rsid w:val="00883520"/>
    <w:rsid w:val="008903ED"/>
    <w:rsid w:val="008926C6"/>
    <w:rsid w:val="008A3C7C"/>
    <w:rsid w:val="008B67F9"/>
    <w:rsid w:val="00900DAE"/>
    <w:rsid w:val="00910499"/>
    <w:rsid w:val="009232EF"/>
    <w:rsid w:val="009706D9"/>
    <w:rsid w:val="00971D86"/>
    <w:rsid w:val="00975DD9"/>
    <w:rsid w:val="00994ACC"/>
    <w:rsid w:val="00A37CA7"/>
    <w:rsid w:val="00A778BB"/>
    <w:rsid w:val="00A821B0"/>
    <w:rsid w:val="00A92A16"/>
    <w:rsid w:val="00AA00F0"/>
    <w:rsid w:val="00AB0057"/>
    <w:rsid w:val="00AB4B04"/>
    <w:rsid w:val="00AD5D6E"/>
    <w:rsid w:val="00AE41BB"/>
    <w:rsid w:val="00AE529D"/>
    <w:rsid w:val="00AE7AC1"/>
    <w:rsid w:val="00B1429B"/>
    <w:rsid w:val="00B30242"/>
    <w:rsid w:val="00B505A7"/>
    <w:rsid w:val="00B70EB4"/>
    <w:rsid w:val="00B867AC"/>
    <w:rsid w:val="00B92C6C"/>
    <w:rsid w:val="00B950FD"/>
    <w:rsid w:val="00BA4BFB"/>
    <w:rsid w:val="00BB070E"/>
    <w:rsid w:val="00BB2A24"/>
    <w:rsid w:val="00BB6FE0"/>
    <w:rsid w:val="00BC775F"/>
    <w:rsid w:val="00BD15A0"/>
    <w:rsid w:val="00C07C7C"/>
    <w:rsid w:val="00C10022"/>
    <w:rsid w:val="00C206F0"/>
    <w:rsid w:val="00C20759"/>
    <w:rsid w:val="00C3204B"/>
    <w:rsid w:val="00C32E55"/>
    <w:rsid w:val="00C516DF"/>
    <w:rsid w:val="00C618B1"/>
    <w:rsid w:val="00C63D11"/>
    <w:rsid w:val="00C71551"/>
    <w:rsid w:val="00CB257E"/>
    <w:rsid w:val="00CC0904"/>
    <w:rsid w:val="00CC3DEF"/>
    <w:rsid w:val="00CD298C"/>
    <w:rsid w:val="00CD68D2"/>
    <w:rsid w:val="00CF2ED2"/>
    <w:rsid w:val="00CF36A3"/>
    <w:rsid w:val="00CF6DE2"/>
    <w:rsid w:val="00CF779F"/>
    <w:rsid w:val="00D331E6"/>
    <w:rsid w:val="00D34F1F"/>
    <w:rsid w:val="00D42268"/>
    <w:rsid w:val="00D455C8"/>
    <w:rsid w:val="00D47675"/>
    <w:rsid w:val="00D51105"/>
    <w:rsid w:val="00D5319D"/>
    <w:rsid w:val="00D67026"/>
    <w:rsid w:val="00D81602"/>
    <w:rsid w:val="00D93B15"/>
    <w:rsid w:val="00D95ECC"/>
    <w:rsid w:val="00D96899"/>
    <w:rsid w:val="00DB21FB"/>
    <w:rsid w:val="00DC1E57"/>
    <w:rsid w:val="00DD126B"/>
    <w:rsid w:val="00DE1870"/>
    <w:rsid w:val="00DE7317"/>
    <w:rsid w:val="00E02296"/>
    <w:rsid w:val="00E2168A"/>
    <w:rsid w:val="00E31B43"/>
    <w:rsid w:val="00E3561C"/>
    <w:rsid w:val="00E35E10"/>
    <w:rsid w:val="00E539D0"/>
    <w:rsid w:val="00E53D53"/>
    <w:rsid w:val="00E62CEB"/>
    <w:rsid w:val="00E83434"/>
    <w:rsid w:val="00E84D99"/>
    <w:rsid w:val="00E910BD"/>
    <w:rsid w:val="00E920FE"/>
    <w:rsid w:val="00EA09E9"/>
    <w:rsid w:val="00EC2FCF"/>
    <w:rsid w:val="00ED0685"/>
    <w:rsid w:val="00ED5AC8"/>
    <w:rsid w:val="00EE21E7"/>
    <w:rsid w:val="00EE34A9"/>
    <w:rsid w:val="00EE71F6"/>
    <w:rsid w:val="00F03C3C"/>
    <w:rsid w:val="00F043B8"/>
    <w:rsid w:val="00F1765D"/>
    <w:rsid w:val="00F25D89"/>
    <w:rsid w:val="00F33CD7"/>
    <w:rsid w:val="00F5137D"/>
    <w:rsid w:val="00F63B6A"/>
    <w:rsid w:val="00F64AB5"/>
    <w:rsid w:val="00F66A2E"/>
    <w:rsid w:val="00F67BEC"/>
    <w:rsid w:val="00FA0C30"/>
    <w:rsid w:val="00FB2FFA"/>
    <w:rsid w:val="00FD0AA1"/>
    <w:rsid w:val="00FE602E"/>
    <w:rsid w:val="00FE7A43"/>
    <w:rsid w:val="00FF47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42CC4"/>
  <w15:chartTrackingRefBased/>
  <w15:docId w15:val="{F26F4657-E222-4FB0-A6AC-979118CDC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A9C"/>
    <w:pPr>
      <w:spacing w:after="0" w:line="240" w:lineRule="auto"/>
    </w:pPr>
    <w:rPr>
      <w:rFonts w:ascii="Times New Roman" w:eastAsia="SimSun" w:hAnsi="Times New Roman" w:cs="Times New Roman"/>
      <w:sz w:val="24"/>
      <w:szCs w:val="24"/>
      <w:lang w:val="en-GB" w:eastAsia="zh-CN"/>
    </w:rPr>
  </w:style>
  <w:style w:type="paragraph" w:styleId="Heading3">
    <w:name w:val="heading 3"/>
    <w:basedOn w:val="Normal"/>
    <w:link w:val="Heading3Char"/>
    <w:qFormat/>
    <w:rsid w:val="00FF4753"/>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F6A9C"/>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7F6A9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7F6A9C"/>
    <w:rPr>
      <w:rFonts w:ascii="Trebuchet MS" w:eastAsia="Calibri" w:hAnsi="Trebuchet MS" w:cs="Times New Roman"/>
      <w:szCs w:val="20"/>
      <w:lang w:val="x-none"/>
    </w:rPr>
  </w:style>
  <w:style w:type="paragraph" w:styleId="Footer">
    <w:name w:val="footer"/>
    <w:basedOn w:val="Normal"/>
    <w:link w:val="FooterChar"/>
    <w:uiPriority w:val="99"/>
    <w:rsid w:val="007F6A9C"/>
    <w:pPr>
      <w:tabs>
        <w:tab w:val="center" w:pos="4513"/>
        <w:tab w:val="right" w:pos="9026"/>
      </w:tabs>
    </w:pPr>
    <w:rPr>
      <w:lang w:val="x-none"/>
    </w:rPr>
  </w:style>
  <w:style w:type="character" w:customStyle="1" w:styleId="FooterChar">
    <w:name w:val="Footer Char"/>
    <w:basedOn w:val="DefaultParagraphFont"/>
    <w:link w:val="Footer"/>
    <w:uiPriority w:val="99"/>
    <w:rsid w:val="007F6A9C"/>
    <w:rPr>
      <w:rFonts w:ascii="Times New Roman" w:eastAsia="SimSun" w:hAnsi="Times New Roman" w:cs="Times New Roman"/>
      <w:sz w:val="24"/>
      <w:szCs w:val="24"/>
      <w:lang w:val="x-none" w:eastAsia="zh-CN"/>
    </w:rPr>
  </w:style>
  <w:style w:type="character" w:styleId="Hyperlink">
    <w:name w:val="Hyperlink"/>
    <w:rsid w:val="007F6A9C"/>
    <w:rPr>
      <w:color w:val="0563C1"/>
      <w:u w:val="single"/>
    </w:rPr>
  </w:style>
  <w:style w:type="paragraph" w:styleId="FootnoteText">
    <w:name w:val="footnote text"/>
    <w:basedOn w:val="Normal"/>
    <w:link w:val="FootnoteTextChar"/>
    <w:uiPriority w:val="99"/>
    <w:unhideWhenUsed/>
    <w:rsid w:val="007F6A9C"/>
    <w:rPr>
      <w:rFonts w:ascii="Calibri" w:eastAsia="Calibri" w:hAnsi="Calibri"/>
      <w:sz w:val="20"/>
      <w:szCs w:val="20"/>
      <w:lang w:val="en-CA" w:eastAsia="en-US"/>
    </w:rPr>
  </w:style>
  <w:style w:type="character" w:customStyle="1" w:styleId="FootnoteTextChar">
    <w:name w:val="Footnote Text Char"/>
    <w:basedOn w:val="DefaultParagraphFont"/>
    <w:link w:val="FootnoteText"/>
    <w:uiPriority w:val="99"/>
    <w:rsid w:val="007F6A9C"/>
    <w:rPr>
      <w:rFonts w:ascii="Calibri" w:eastAsia="Calibri" w:hAnsi="Calibri" w:cs="Times New Roman"/>
      <w:sz w:val="20"/>
      <w:szCs w:val="20"/>
    </w:rPr>
  </w:style>
  <w:style w:type="character" w:styleId="FootnoteReference">
    <w:name w:val="footnote reference"/>
    <w:uiPriority w:val="99"/>
    <w:unhideWhenUsed/>
    <w:rsid w:val="007F6A9C"/>
    <w:rPr>
      <w:vertAlign w:val="superscript"/>
    </w:rPr>
  </w:style>
  <w:style w:type="character" w:styleId="Emphasis">
    <w:name w:val="Emphasis"/>
    <w:uiPriority w:val="20"/>
    <w:qFormat/>
    <w:rsid w:val="007F6A9C"/>
    <w:rPr>
      <w:i/>
      <w:iCs/>
    </w:rPr>
  </w:style>
  <w:style w:type="paragraph" w:styleId="Salutation">
    <w:name w:val="Salutation"/>
    <w:basedOn w:val="Normal"/>
    <w:link w:val="SalutationChar"/>
    <w:uiPriority w:val="4"/>
    <w:unhideWhenUsed/>
    <w:qFormat/>
    <w:rsid w:val="007F6A9C"/>
    <w:pPr>
      <w:spacing w:before="720" w:after="360"/>
      <w:ind w:left="720" w:right="720"/>
    </w:pPr>
    <w:rPr>
      <w:rFonts w:ascii="Calibri" w:eastAsia="Calibri" w:hAnsi="Calibri"/>
      <w:color w:val="595959"/>
      <w:kern w:val="20"/>
      <w:szCs w:val="20"/>
      <w:lang w:val="en-US" w:eastAsia="ja-JP"/>
    </w:rPr>
  </w:style>
  <w:style w:type="character" w:customStyle="1" w:styleId="SalutationChar">
    <w:name w:val="Salutation Char"/>
    <w:basedOn w:val="DefaultParagraphFont"/>
    <w:link w:val="Salutation"/>
    <w:uiPriority w:val="4"/>
    <w:rsid w:val="007F6A9C"/>
    <w:rPr>
      <w:rFonts w:ascii="Calibri" w:eastAsia="Calibri" w:hAnsi="Calibri" w:cs="Times New Roman"/>
      <w:color w:val="595959"/>
      <w:kern w:val="20"/>
      <w:sz w:val="24"/>
      <w:szCs w:val="20"/>
      <w:lang w:val="en-US" w:eastAsia="ja-JP"/>
    </w:rPr>
  </w:style>
  <w:style w:type="character" w:styleId="UnresolvedMention">
    <w:name w:val="Unresolved Mention"/>
    <w:basedOn w:val="DefaultParagraphFont"/>
    <w:uiPriority w:val="99"/>
    <w:semiHidden/>
    <w:unhideWhenUsed/>
    <w:rsid w:val="00F67BEC"/>
    <w:rPr>
      <w:color w:val="605E5C"/>
      <w:shd w:val="clear" w:color="auto" w:fill="E1DFDD"/>
    </w:rPr>
  </w:style>
  <w:style w:type="paragraph" w:styleId="Caption">
    <w:name w:val="caption"/>
    <w:basedOn w:val="Normal"/>
    <w:next w:val="Normal"/>
    <w:uiPriority w:val="35"/>
    <w:unhideWhenUsed/>
    <w:qFormat/>
    <w:rsid w:val="00B92C6C"/>
    <w:pPr>
      <w:spacing w:after="200"/>
    </w:pPr>
    <w:rPr>
      <w:i/>
      <w:iCs/>
      <w:color w:val="44546A" w:themeColor="text2"/>
      <w:sz w:val="18"/>
      <w:szCs w:val="18"/>
    </w:rPr>
  </w:style>
  <w:style w:type="character" w:customStyle="1" w:styleId="Heading3Char">
    <w:name w:val="Heading 3 Char"/>
    <w:basedOn w:val="DefaultParagraphFont"/>
    <w:link w:val="Heading3"/>
    <w:rsid w:val="00FF4753"/>
    <w:rPr>
      <w:rFonts w:ascii="Tahoma" w:eastAsia="SimSun" w:hAnsi="Tahoma" w:cs="Tahoma"/>
      <w:b/>
      <w:bCs/>
      <w:sz w:val="20"/>
      <w:szCs w:val="20"/>
      <w:lang w:val="en-GB" w:eastAsia="zh-CN"/>
    </w:rPr>
  </w:style>
  <w:style w:type="paragraph" w:styleId="TableofFigures">
    <w:name w:val="table of figures"/>
    <w:basedOn w:val="Normal"/>
    <w:next w:val="Normal"/>
    <w:uiPriority w:val="99"/>
    <w:unhideWhenUsed/>
    <w:rsid w:val="00BB070E"/>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08616@student.uwtsd.ac.uk" TargetMode="External"/><Relationship Id="rId13" Type="http://schemas.openxmlformats.org/officeDocument/2006/relationships/image" Target="media/image5.png"/><Relationship Id="rId18" Type="http://schemas.openxmlformats.org/officeDocument/2006/relationships/hyperlink" Target="http://www.socresonline.org.uk/21/4/7.html"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who.int/emergencies/diseases/novel-coronavirus-2019/situation-report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jstor.org/stable/41771453"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books.google.ca/books?id=Bk5RAAAAcAAJ&amp;dq=Kepler+de+Stella+Nova&amp;lr=&amp;source=gbs_navlinks_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mailto:2008616@student.uwtsd.ac.u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mailto:2008616@student.uwtsd.ac.uk"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henthecurveslineup.com/2019/12/11/2020-december-21-the-great-conjunction-of-jupiter-and-satur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mailto:2008616@student.uwtsd.ac.uk" TargetMode="External"/><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41771453" TargetMode="External"/><Relationship Id="rId2" Type="http://schemas.openxmlformats.org/officeDocument/2006/relationships/hyperlink" Target="https://www.who.int/emergencies/diseases/novel-coronavirus-2019/situation-reports" TargetMode="External"/><Relationship Id="rId1" Type="http://schemas.openxmlformats.org/officeDocument/2006/relationships/hyperlink" Target="https://whenthecurveslineup.com/2019/12/11/2020-december-21-the-great-conjunction-of-jupiter-and-saturn/" TargetMode="External"/><Relationship Id="rId6" Type="http://schemas.openxmlformats.org/officeDocument/2006/relationships/hyperlink" Target="https://books.google.ca/books?id=Bk5RAAAAcAAJ&amp;dq=Kepler+de+Stella+Nova&amp;lr=&amp;source=gbs_navlinks_s" TargetMode="External"/><Relationship Id="rId5" Type="http://schemas.openxmlformats.org/officeDocument/2006/relationships/hyperlink" Target="https://www.who.int/docs/default-source/coronaviruse/situation-reports/20200121-sitrep-1-2019-ncov.pdf?sfvrsn=20a99c10_4" TargetMode="External"/><Relationship Id="rId4" Type="http://schemas.openxmlformats.org/officeDocument/2006/relationships/hyperlink" Target="http://www.socresonline.org.uk/21/4/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3DF229D-1CAB-473A-B4DA-B42C693C8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9865</Words>
  <Characters>56233</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Murray</dc:creator>
  <cp:keywords/>
  <dc:description/>
  <cp:lastModifiedBy>John Murray</cp:lastModifiedBy>
  <cp:revision>2</cp:revision>
  <cp:lastPrinted>2021-05-14T11:37:00Z</cp:lastPrinted>
  <dcterms:created xsi:type="dcterms:W3CDTF">2021-05-14T19:45:00Z</dcterms:created>
  <dcterms:modified xsi:type="dcterms:W3CDTF">2021-05-14T19:45:00Z</dcterms:modified>
</cp:coreProperties>
</file>