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42456" w14:textId="77777777" w:rsidR="008C410C" w:rsidRDefault="008C410C" w:rsidP="008C410C">
      <w:pPr>
        <w:spacing w:line="360" w:lineRule="auto"/>
        <w:jc w:val="center"/>
        <w:rPr>
          <w:rFonts w:ascii="Times New Roman" w:hAnsi="Times New Roman" w:cs="Times New Roman"/>
          <w:b/>
          <w:bCs/>
          <w:sz w:val="32"/>
          <w:szCs w:val="32"/>
        </w:rPr>
      </w:pPr>
    </w:p>
    <w:p w14:paraId="7A8A0DBD" w14:textId="77777777" w:rsidR="008C410C" w:rsidRDefault="008C410C" w:rsidP="008C410C">
      <w:pPr>
        <w:spacing w:line="360" w:lineRule="auto"/>
        <w:jc w:val="center"/>
        <w:rPr>
          <w:rFonts w:ascii="Times New Roman" w:hAnsi="Times New Roman" w:cs="Times New Roman"/>
          <w:b/>
          <w:bCs/>
          <w:sz w:val="32"/>
          <w:szCs w:val="32"/>
        </w:rPr>
      </w:pPr>
    </w:p>
    <w:p w14:paraId="25EE6F66" w14:textId="0142CB9E" w:rsidR="005771ED" w:rsidRPr="008C410C" w:rsidRDefault="00B804A1" w:rsidP="008C410C">
      <w:pPr>
        <w:spacing w:line="360" w:lineRule="auto"/>
        <w:jc w:val="center"/>
        <w:rPr>
          <w:rFonts w:ascii="Times New Roman" w:hAnsi="Times New Roman" w:cs="Times New Roman"/>
          <w:b/>
          <w:bCs/>
          <w:sz w:val="32"/>
          <w:szCs w:val="32"/>
        </w:rPr>
      </w:pPr>
      <w:r w:rsidRPr="008C410C">
        <w:rPr>
          <w:rFonts w:ascii="Times New Roman" w:hAnsi="Times New Roman" w:cs="Times New Roman"/>
          <w:b/>
          <w:bCs/>
          <w:sz w:val="32"/>
          <w:szCs w:val="32"/>
        </w:rPr>
        <w:t>BMPL 4002 Preparing for Professional Police Practice</w:t>
      </w:r>
    </w:p>
    <w:p w14:paraId="651FA99F" w14:textId="0FDB1DD3" w:rsidR="00313012" w:rsidRPr="008C410C" w:rsidRDefault="00313012" w:rsidP="008C410C">
      <w:pPr>
        <w:spacing w:line="360" w:lineRule="auto"/>
        <w:jc w:val="center"/>
        <w:rPr>
          <w:rFonts w:ascii="Times New Roman" w:hAnsi="Times New Roman" w:cs="Times New Roman"/>
          <w:b/>
          <w:bCs/>
          <w:sz w:val="28"/>
          <w:szCs w:val="28"/>
        </w:rPr>
      </w:pPr>
      <w:r w:rsidRPr="008C410C">
        <w:rPr>
          <w:rFonts w:ascii="Times New Roman" w:hAnsi="Times New Roman" w:cs="Times New Roman"/>
          <w:b/>
          <w:bCs/>
          <w:sz w:val="28"/>
          <w:szCs w:val="28"/>
        </w:rPr>
        <w:t>Question: Examine the concept of “policing by consent”, why is it important and how does it impact society.</w:t>
      </w:r>
    </w:p>
    <w:p w14:paraId="0FBA0E92" w14:textId="77777777" w:rsidR="00FD3C3B" w:rsidRDefault="00FD3C3B" w:rsidP="008C410C">
      <w:pPr>
        <w:spacing w:line="360" w:lineRule="auto"/>
        <w:jc w:val="both"/>
        <w:rPr>
          <w:rFonts w:ascii="Times New Roman" w:hAnsi="Times New Roman" w:cs="Times New Roman"/>
          <w:b/>
          <w:bCs/>
          <w:sz w:val="24"/>
          <w:szCs w:val="24"/>
        </w:rPr>
      </w:pPr>
    </w:p>
    <w:p w14:paraId="41582D03" w14:textId="77777777" w:rsidR="00FD3C3B" w:rsidRDefault="00FD3C3B" w:rsidP="008C410C">
      <w:pPr>
        <w:spacing w:line="360" w:lineRule="auto"/>
        <w:jc w:val="both"/>
        <w:rPr>
          <w:rFonts w:ascii="Times New Roman" w:hAnsi="Times New Roman" w:cs="Times New Roman"/>
          <w:b/>
          <w:bCs/>
          <w:sz w:val="24"/>
          <w:szCs w:val="24"/>
        </w:rPr>
      </w:pPr>
    </w:p>
    <w:p w14:paraId="61E6F6F6" w14:textId="77777777" w:rsidR="00FD3C3B" w:rsidRDefault="00FD3C3B" w:rsidP="008C410C">
      <w:pPr>
        <w:spacing w:line="360" w:lineRule="auto"/>
        <w:jc w:val="both"/>
        <w:rPr>
          <w:rFonts w:ascii="Times New Roman" w:hAnsi="Times New Roman" w:cs="Times New Roman"/>
          <w:b/>
          <w:bCs/>
          <w:sz w:val="24"/>
          <w:szCs w:val="24"/>
        </w:rPr>
      </w:pPr>
    </w:p>
    <w:p w14:paraId="4A295994" w14:textId="77777777" w:rsidR="00FD3C3B" w:rsidRDefault="00FD3C3B" w:rsidP="008C410C">
      <w:pPr>
        <w:spacing w:line="360" w:lineRule="auto"/>
        <w:jc w:val="both"/>
        <w:rPr>
          <w:rFonts w:ascii="Times New Roman" w:hAnsi="Times New Roman" w:cs="Times New Roman"/>
          <w:b/>
          <w:bCs/>
          <w:sz w:val="24"/>
          <w:szCs w:val="24"/>
        </w:rPr>
      </w:pPr>
    </w:p>
    <w:p w14:paraId="545DDD99" w14:textId="77777777" w:rsidR="00FD3C3B" w:rsidRDefault="00FD3C3B" w:rsidP="008C410C">
      <w:pPr>
        <w:spacing w:line="360" w:lineRule="auto"/>
        <w:jc w:val="both"/>
        <w:rPr>
          <w:rFonts w:ascii="Times New Roman" w:hAnsi="Times New Roman" w:cs="Times New Roman"/>
          <w:b/>
          <w:bCs/>
          <w:sz w:val="24"/>
          <w:szCs w:val="24"/>
        </w:rPr>
      </w:pPr>
    </w:p>
    <w:p w14:paraId="33EF0BFE" w14:textId="77777777" w:rsidR="00FD3C3B" w:rsidRDefault="00FD3C3B" w:rsidP="008C410C">
      <w:pPr>
        <w:spacing w:line="360" w:lineRule="auto"/>
        <w:jc w:val="both"/>
        <w:rPr>
          <w:rFonts w:ascii="Times New Roman" w:hAnsi="Times New Roman" w:cs="Times New Roman"/>
          <w:b/>
          <w:bCs/>
          <w:sz w:val="24"/>
          <w:szCs w:val="24"/>
        </w:rPr>
      </w:pPr>
    </w:p>
    <w:p w14:paraId="0190D56B" w14:textId="77777777" w:rsidR="00FD3C3B" w:rsidRDefault="00FD3C3B" w:rsidP="008C410C">
      <w:pPr>
        <w:spacing w:line="360" w:lineRule="auto"/>
        <w:jc w:val="both"/>
        <w:rPr>
          <w:rFonts w:ascii="Times New Roman" w:hAnsi="Times New Roman" w:cs="Times New Roman"/>
          <w:b/>
          <w:bCs/>
          <w:sz w:val="24"/>
          <w:szCs w:val="24"/>
        </w:rPr>
      </w:pPr>
    </w:p>
    <w:p w14:paraId="4C45272D" w14:textId="77777777" w:rsidR="00FD3C3B" w:rsidRDefault="00FD3C3B" w:rsidP="008C410C">
      <w:pPr>
        <w:spacing w:line="360" w:lineRule="auto"/>
        <w:jc w:val="both"/>
        <w:rPr>
          <w:rFonts w:ascii="Times New Roman" w:hAnsi="Times New Roman" w:cs="Times New Roman"/>
          <w:b/>
          <w:bCs/>
          <w:sz w:val="24"/>
          <w:szCs w:val="24"/>
        </w:rPr>
      </w:pPr>
    </w:p>
    <w:p w14:paraId="638F61EF" w14:textId="77777777" w:rsidR="00FD3C3B" w:rsidRDefault="00FD3C3B" w:rsidP="008C410C">
      <w:pPr>
        <w:spacing w:line="360" w:lineRule="auto"/>
        <w:jc w:val="both"/>
        <w:rPr>
          <w:rFonts w:ascii="Times New Roman" w:hAnsi="Times New Roman" w:cs="Times New Roman"/>
          <w:b/>
          <w:bCs/>
          <w:sz w:val="24"/>
          <w:szCs w:val="24"/>
        </w:rPr>
      </w:pPr>
    </w:p>
    <w:p w14:paraId="1BBBA55C" w14:textId="77777777" w:rsidR="00FD3C3B" w:rsidRDefault="00FD3C3B" w:rsidP="008C410C">
      <w:pPr>
        <w:spacing w:line="360" w:lineRule="auto"/>
        <w:jc w:val="both"/>
        <w:rPr>
          <w:rFonts w:ascii="Times New Roman" w:hAnsi="Times New Roman" w:cs="Times New Roman"/>
          <w:b/>
          <w:bCs/>
          <w:sz w:val="24"/>
          <w:szCs w:val="24"/>
        </w:rPr>
      </w:pPr>
    </w:p>
    <w:p w14:paraId="5101ECAF" w14:textId="77777777" w:rsidR="00FD3C3B" w:rsidRDefault="00FD3C3B" w:rsidP="008C410C">
      <w:pPr>
        <w:spacing w:line="360" w:lineRule="auto"/>
        <w:jc w:val="both"/>
        <w:rPr>
          <w:rFonts w:ascii="Times New Roman" w:hAnsi="Times New Roman" w:cs="Times New Roman"/>
          <w:b/>
          <w:bCs/>
          <w:sz w:val="24"/>
          <w:szCs w:val="24"/>
        </w:rPr>
      </w:pPr>
    </w:p>
    <w:p w14:paraId="61D5C509" w14:textId="77777777" w:rsidR="00FD3C3B" w:rsidRDefault="00FD3C3B" w:rsidP="008C410C">
      <w:pPr>
        <w:spacing w:line="360" w:lineRule="auto"/>
        <w:jc w:val="both"/>
        <w:rPr>
          <w:rFonts w:ascii="Times New Roman" w:hAnsi="Times New Roman" w:cs="Times New Roman"/>
          <w:b/>
          <w:bCs/>
          <w:sz w:val="24"/>
          <w:szCs w:val="24"/>
        </w:rPr>
      </w:pPr>
    </w:p>
    <w:p w14:paraId="2CB1CE34" w14:textId="77777777" w:rsidR="00FD3C3B" w:rsidRDefault="00FD3C3B" w:rsidP="008C410C">
      <w:pPr>
        <w:spacing w:line="360" w:lineRule="auto"/>
        <w:jc w:val="both"/>
        <w:rPr>
          <w:rFonts w:ascii="Times New Roman" w:hAnsi="Times New Roman" w:cs="Times New Roman"/>
          <w:b/>
          <w:bCs/>
          <w:sz w:val="24"/>
          <w:szCs w:val="24"/>
        </w:rPr>
      </w:pPr>
    </w:p>
    <w:p w14:paraId="0D3BD171" w14:textId="77777777" w:rsidR="00FD3C3B" w:rsidRDefault="00FD3C3B" w:rsidP="008C410C">
      <w:pPr>
        <w:spacing w:line="360" w:lineRule="auto"/>
        <w:jc w:val="both"/>
        <w:rPr>
          <w:rFonts w:ascii="Times New Roman" w:hAnsi="Times New Roman" w:cs="Times New Roman"/>
          <w:b/>
          <w:bCs/>
          <w:sz w:val="24"/>
          <w:szCs w:val="24"/>
        </w:rPr>
      </w:pPr>
    </w:p>
    <w:p w14:paraId="57A23ACD" w14:textId="77777777" w:rsidR="00FD3C3B" w:rsidRDefault="00FD3C3B" w:rsidP="008C410C">
      <w:pPr>
        <w:spacing w:line="360" w:lineRule="auto"/>
        <w:jc w:val="both"/>
        <w:rPr>
          <w:rFonts w:ascii="Times New Roman" w:hAnsi="Times New Roman" w:cs="Times New Roman"/>
          <w:b/>
          <w:bCs/>
          <w:sz w:val="24"/>
          <w:szCs w:val="24"/>
        </w:rPr>
      </w:pPr>
    </w:p>
    <w:p w14:paraId="4A4068F1" w14:textId="77777777" w:rsidR="00FD3C3B" w:rsidRDefault="00FD3C3B" w:rsidP="008C410C">
      <w:pPr>
        <w:spacing w:line="360" w:lineRule="auto"/>
        <w:jc w:val="both"/>
        <w:rPr>
          <w:rFonts w:ascii="Times New Roman" w:hAnsi="Times New Roman" w:cs="Times New Roman"/>
          <w:b/>
          <w:bCs/>
          <w:sz w:val="24"/>
          <w:szCs w:val="24"/>
        </w:rPr>
      </w:pPr>
    </w:p>
    <w:p w14:paraId="32BDE76E" w14:textId="77777777" w:rsidR="00FD3C3B" w:rsidRDefault="00FD3C3B" w:rsidP="008C410C">
      <w:pPr>
        <w:spacing w:line="360" w:lineRule="auto"/>
        <w:jc w:val="both"/>
        <w:rPr>
          <w:rFonts w:ascii="Times New Roman" w:hAnsi="Times New Roman" w:cs="Times New Roman"/>
          <w:b/>
          <w:bCs/>
          <w:sz w:val="24"/>
          <w:szCs w:val="24"/>
        </w:rPr>
      </w:pPr>
    </w:p>
    <w:p w14:paraId="0BB69A19" w14:textId="77777777" w:rsidR="004A0C46" w:rsidRDefault="004A0C46" w:rsidP="00FD3C3B">
      <w:pPr>
        <w:spacing w:after="0" w:line="360" w:lineRule="auto"/>
        <w:jc w:val="both"/>
        <w:rPr>
          <w:rFonts w:ascii="Times New Roman" w:hAnsi="Times New Roman" w:cs="Times New Roman"/>
          <w:b/>
          <w:bCs/>
          <w:sz w:val="28"/>
          <w:szCs w:val="28"/>
        </w:rPr>
        <w:sectPr w:rsidR="004A0C46">
          <w:footerReference w:type="default" r:id="rId7"/>
          <w:pgSz w:w="12240" w:h="15840"/>
          <w:pgMar w:top="1440" w:right="1440" w:bottom="1440" w:left="1440" w:header="720" w:footer="720" w:gutter="0"/>
          <w:cols w:space="720"/>
          <w:docGrid w:linePitch="360"/>
        </w:sectPr>
      </w:pPr>
    </w:p>
    <w:p w14:paraId="3D3DC6A4" w14:textId="409ABFA3" w:rsidR="00B804A1" w:rsidRPr="00FD3C3B" w:rsidRDefault="00D334B8" w:rsidP="00FD3C3B">
      <w:pPr>
        <w:spacing w:after="0" w:line="360" w:lineRule="auto"/>
        <w:jc w:val="both"/>
        <w:rPr>
          <w:rFonts w:ascii="Times New Roman" w:hAnsi="Times New Roman" w:cs="Times New Roman"/>
          <w:b/>
          <w:bCs/>
          <w:sz w:val="28"/>
          <w:szCs w:val="28"/>
        </w:rPr>
      </w:pPr>
      <w:r w:rsidRPr="00FD3C3B">
        <w:rPr>
          <w:rFonts w:ascii="Times New Roman" w:hAnsi="Times New Roman" w:cs="Times New Roman"/>
          <w:b/>
          <w:bCs/>
          <w:sz w:val="28"/>
          <w:szCs w:val="28"/>
        </w:rPr>
        <w:lastRenderedPageBreak/>
        <w:t>Introduction</w:t>
      </w:r>
    </w:p>
    <w:p w14:paraId="2D2CC44D" w14:textId="2487F39B" w:rsidR="00D334B8" w:rsidRPr="008C410C" w:rsidRDefault="00313012" w:rsidP="008C410C">
      <w:pPr>
        <w:spacing w:line="360" w:lineRule="auto"/>
        <w:jc w:val="both"/>
        <w:rPr>
          <w:rFonts w:ascii="Times New Roman" w:hAnsi="Times New Roman" w:cs="Times New Roman"/>
          <w:sz w:val="24"/>
          <w:szCs w:val="24"/>
        </w:rPr>
      </w:pPr>
      <w:r w:rsidRPr="008C410C">
        <w:rPr>
          <w:rFonts w:ascii="Times New Roman" w:hAnsi="Times New Roman" w:cs="Times New Roman"/>
          <w:sz w:val="24"/>
          <w:szCs w:val="24"/>
        </w:rPr>
        <w:t xml:space="preserve">In this essay policing by consent, importance of policing by consent and its impact to the society has been analyzed. </w:t>
      </w:r>
      <w:r w:rsidR="003C3B62" w:rsidRPr="008C410C">
        <w:rPr>
          <w:rFonts w:ascii="Times New Roman" w:hAnsi="Times New Roman" w:cs="Times New Roman"/>
          <w:sz w:val="24"/>
          <w:szCs w:val="24"/>
        </w:rPr>
        <w:t xml:space="preserve">The notion of policing by consent serves as a foundational tenet that establishes the basis for the interaction between law enforcement organizations and the communities, they are tasked with serving. </w:t>
      </w:r>
      <w:r w:rsidR="00F50731">
        <w:rPr>
          <w:rFonts w:ascii="Times New Roman" w:hAnsi="Times New Roman" w:cs="Times New Roman"/>
          <w:sz w:val="24"/>
          <w:szCs w:val="24"/>
        </w:rPr>
        <w:t>According to Jackson et al. (2012), t</w:t>
      </w:r>
      <w:r w:rsidR="003C3B62" w:rsidRPr="008C410C">
        <w:rPr>
          <w:rFonts w:ascii="Times New Roman" w:hAnsi="Times New Roman" w:cs="Times New Roman"/>
          <w:sz w:val="24"/>
          <w:szCs w:val="24"/>
        </w:rPr>
        <w:t>he topic under consideration is deeply ingrained in democratic principles, highlighting the need for law enforcement agencies to function with the permission and collaboration of the populace they are tasked with serving. The present methodology of law enforcement acknowledges the fundamental connection between the credibility and efficacy of police and the confidence and backing of the community.</w:t>
      </w:r>
    </w:p>
    <w:p w14:paraId="09CAC244" w14:textId="7614520F" w:rsidR="00782182" w:rsidRPr="008C410C" w:rsidRDefault="00F50731" w:rsidP="008C410C">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Shannon and Shannon (2022), c</w:t>
      </w:r>
      <w:r w:rsidR="00782182" w:rsidRPr="008C410C">
        <w:rPr>
          <w:rFonts w:ascii="Times New Roman" w:hAnsi="Times New Roman" w:cs="Times New Roman"/>
          <w:sz w:val="24"/>
          <w:szCs w:val="24"/>
        </w:rPr>
        <w:t>onsent policing is grounded on the social contract idea, which states that people give up certain liberties in return for safety and social stability. Citizens in this setting expressly give police authority to enforce laws and guarantee public safety. This approval is not provided without some assurance that the police would treat everyone equally and with dignity and respect. The Peelian Principles, which are central to the British police tradition, provide a historical foundation for the notion of policing by consent.</w:t>
      </w:r>
      <w:r>
        <w:rPr>
          <w:rFonts w:ascii="Times New Roman" w:hAnsi="Times New Roman" w:cs="Times New Roman"/>
          <w:sz w:val="24"/>
          <w:szCs w:val="24"/>
        </w:rPr>
        <w:t xml:space="preserve"> According to Loader (2016),</w:t>
      </w:r>
      <w:r w:rsidR="00782182" w:rsidRPr="008C410C">
        <w:rPr>
          <w:rFonts w:ascii="Times New Roman" w:hAnsi="Times New Roman" w:cs="Times New Roman"/>
          <w:sz w:val="24"/>
          <w:szCs w:val="24"/>
        </w:rPr>
        <w:t xml:space="preserve"> Sir Robert Peel, who established the modern London police force in the early 19th century, stressed the need of community involvement and support. He thought the police should be respected as fellow citizens rather than an invading force, and that their authority should be used only when the public was on board. By being approachable, transparent, and accountable, police forces can earn and keep the confidence of the communities they serve. </w:t>
      </w:r>
      <w:r>
        <w:rPr>
          <w:rFonts w:ascii="Times New Roman" w:hAnsi="Times New Roman" w:cs="Times New Roman"/>
          <w:sz w:val="24"/>
          <w:szCs w:val="24"/>
        </w:rPr>
        <w:t>Torrible (2022) have said that c</w:t>
      </w:r>
      <w:r w:rsidR="00782182" w:rsidRPr="008C410C">
        <w:rPr>
          <w:rFonts w:ascii="Times New Roman" w:hAnsi="Times New Roman" w:cs="Times New Roman"/>
          <w:sz w:val="24"/>
          <w:szCs w:val="24"/>
        </w:rPr>
        <w:t xml:space="preserve">ommunities need their police departments to practice community policing, in which officers learn about neighborhood problems and concerns, build relationships with neighbors, and work together with them to find solutions. </w:t>
      </w:r>
    </w:p>
    <w:p w14:paraId="1559482D" w14:textId="64CA142F" w:rsidR="00D334B8" w:rsidRPr="008C410C" w:rsidRDefault="00782182" w:rsidP="008C410C">
      <w:pPr>
        <w:spacing w:line="360" w:lineRule="auto"/>
        <w:jc w:val="both"/>
        <w:rPr>
          <w:rFonts w:ascii="Times New Roman" w:hAnsi="Times New Roman" w:cs="Times New Roman"/>
          <w:sz w:val="24"/>
          <w:szCs w:val="24"/>
        </w:rPr>
      </w:pPr>
      <w:r w:rsidRPr="008C410C">
        <w:rPr>
          <w:rFonts w:ascii="Times New Roman" w:hAnsi="Times New Roman" w:cs="Times New Roman"/>
          <w:sz w:val="24"/>
          <w:szCs w:val="24"/>
        </w:rPr>
        <w:t>Police are better able to prevent crime, acquire information, and mediate disputes when they have a good rapport with the community</w:t>
      </w:r>
      <w:r w:rsidR="00F50731">
        <w:rPr>
          <w:rFonts w:ascii="Times New Roman" w:hAnsi="Times New Roman" w:cs="Times New Roman"/>
          <w:sz w:val="24"/>
          <w:szCs w:val="24"/>
        </w:rPr>
        <w:t xml:space="preserve"> (Jackson et al., 2012)</w:t>
      </w:r>
      <w:r w:rsidRPr="008C410C">
        <w:rPr>
          <w:rFonts w:ascii="Times New Roman" w:hAnsi="Times New Roman" w:cs="Times New Roman"/>
          <w:sz w:val="24"/>
          <w:szCs w:val="24"/>
        </w:rPr>
        <w:t xml:space="preserve">. Consensual policing also advocates for the use of peaceful conflict resolution strategies like mediation and communication over physical force. This strategy reduces tensions and spreads the message that law enforcement officers are there to aid people in need, not to terrorize or oppress them. Consent policing requires a strong accountability structure to guarantee that police departments are held accountable for their activities. Transparency, investigation of complaints, and correction of wrongdoing are all greatly </w:t>
      </w:r>
      <w:r w:rsidRPr="008C410C">
        <w:rPr>
          <w:rFonts w:ascii="Times New Roman" w:hAnsi="Times New Roman" w:cs="Times New Roman"/>
          <w:sz w:val="24"/>
          <w:szCs w:val="24"/>
        </w:rPr>
        <w:lastRenderedPageBreak/>
        <w:t>aided by independent oversight agencies like police commissioners and ombudsman offices. The public's faith in the police force may be maintained by this kind of monitoring, which also serves to remind officers that they have a responsibility to the people they protect. While policing by consent is an ideal to aim towards, it is not without its obstacles</w:t>
      </w:r>
      <w:r w:rsidR="00F50731">
        <w:rPr>
          <w:rFonts w:ascii="Times New Roman" w:hAnsi="Times New Roman" w:cs="Times New Roman"/>
          <w:sz w:val="24"/>
          <w:szCs w:val="24"/>
        </w:rPr>
        <w:t xml:space="preserve"> (</w:t>
      </w:r>
      <w:r w:rsidR="00973881">
        <w:rPr>
          <w:rFonts w:ascii="Times New Roman" w:hAnsi="Times New Roman" w:cs="Times New Roman"/>
          <w:sz w:val="24"/>
          <w:szCs w:val="24"/>
        </w:rPr>
        <w:t>Morgan, 2023)</w:t>
      </w:r>
      <w:r w:rsidRPr="008C410C">
        <w:rPr>
          <w:rFonts w:ascii="Times New Roman" w:hAnsi="Times New Roman" w:cs="Times New Roman"/>
          <w:sz w:val="24"/>
          <w:szCs w:val="24"/>
        </w:rPr>
        <w:t>. Instances of police prejudice, corruption, or misbehavior may weaken public faith. Perceptions of fairness and legitimacy may also be harmed by historical and structural imbalances. It is essential to address these challenges via extensive training, diversity efforts, and continuing discussion with the community in order to sustain the idea of policing by consent.</w:t>
      </w:r>
    </w:p>
    <w:p w14:paraId="12726879" w14:textId="5E19C2AC" w:rsidR="00D334B8" w:rsidRPr="008C410C" w:rsidRDefault="00F50731" w:rsidP="008C410C">
      <w:pPr>
        <w:spacing w:line="360" w:lineRule="auto"/>
        <w:jc w:val="both"/>
        <w:rPr>
          <w:rFonts w:ascii="Times New Roman" w:hAnsi="Times New Roman" w:cs="Times New Roman"/>
          <w:sz w:val="24"/>
          <w:szCs w:val="24"/>
        </w:rPr>
      </w:pPr>
      <w:r>
        <w:rPr>
          <w:rFonts w:ascii="Times New Roman" w:hAnsi="Times New Roman" w:cs="Times New Roman"/>
          <w:sz w:val="24"/>
          <w:szCs w:val="24"/>
        </w:rPr>
        <w:t>Jackson et al. (2012) have said that c</w:t>
      </w:r>
      <w:r w:rsidR="006673DF" w:rsidRPr="008C410C">
        <w:rPr>
          <w:rFonts w:ascii="Times New Roman" w:hAnsi="Times New Roman" w:cs="Times New Roman"/>
          <w:sz w:val="24"/>
          <w:szCs w:val="24"/>
        </w:rPr>
        <w:t xml:space="preserve">onsent-based policing is crucial to sustaining a fair and peaceful society. This approach to law enforcement stresses the necessity for the police to work with the agreement and cooperation of the population they serve. Law enforcement agencies may build trust, improve public safety, and treat all members of the community fairly if they adhere to this idea. </w:t>
      </w:r>
      <w:r w:rsidR="00973881">
        <w:rPr>
          <w:rFonts w:ascii="Times New Roman" w:hAnsi="Times New Roman" w:cs="Times New Roman"/>
          <w:sz w:val="24"/>
          <w:szCs w:val="24"/>
        </w:rPr>
        <w:t>Whereas Robertson (2016) have also said that c</w:t>
      </w:r>
      <w:r w:rsidR="006673DF" w:rsidRPr="008C410C">
        <w:rPr>
          <w:rFonts w:ascii="Times New Roman" w:hAnsi="Times New Roman" w:cs="Times New Roman"/>
          <w:sz w:val="24"/>
          <w:szCs w:val="24"/>
        </w:rPr>
        <w:t xml:space="preserve">onsensual policing is extremely important because it helps build trust between the police and the people they serve. The public's confidence in and cooperation with law enforcement authorities improves their ability to deter and solve crimes. When people feel safe, they are more likely to report crimes and assist with authorities. Sharing intelligence in this way is crucial for intelligence-led police because it helps authorities spot and neutralize problems before they ever arise. </w:t>
      </w:r>
      <w:r w:rsidR="00973881">
        <w:rPr>
          <w:rFonts w:ascii="Times New Roman" w:hAnsi="Times New Roman" w:cs="Times New Roman"/>
          <w:sz w:val="24"/>
          <w:szCs w:val="24"/>
        </w:rPr>
        <w:t>According to Kumar et al. (2022), c</w:t>
      </w:r>
      <w:r w:rsidR="006673DF" w:rsidRPr="008C410C">
        <w:rPr>
          <w:rFonts w:ascii="Times New Roman" w:hAnsi="Times New Roman" w:cs="Times New Roman"/>
          <w:sz w:val="24"/>
          <w:szCs w:val="24"/>
        </w:rPr>
        <w:t>onsensual policing also encourages everyone to do their part to keep the peace. It acknowledges the limitations of law enforcement in solving all social problems and preventing all crime. Law enforcement organizations may take use of local knowledge, resources, and skills via community engagement. By working together, we can develop creative answers and new approaches to crime prevention that are just right for our neighborhood.</w:t>
      </w:r>
    </w:p>
    <w:p w14:paraId="0B60E6B8" w14:textId="3539D1EB" w:rsidR="006673DF" w:rsidRPr="008C410C" w:rsidRDefault="00973881" w:rsidP="008C410C">
      <w:pPr>
        <w:spacing w:line="360" w:lineRule="auto"/>
        <w:jc w:val="both"/>
        <w:rPr>
          <w:rFonts w:ascii="Times New Roman" w:hAnsi="Times New Roman" w:cs="Times New Roman"/>
          <w:sz w:val="24"/>
          <w:szCs w:val="24"/>
        </w:rPr>
      </w:pPr>
      <w:r>
        <w:rPr>
          <w:rFonts w:ascii="Times New Roman" w:hAnsi="Times New Roman" w:cs="Times New Roman"/>
          <w:sz w:val="24"/>
          <w:szCs w:val="24"/>
        </w:rPr>
        <w:t>Anderson and Killingray (2017) have stated that c</w:t>
      </w:r>
      <w:r w:rsidR="00032F95" w:rsidRPr="008C410C">
        <w:rPr>
          <w:rFonts w:ascii="Times New Roman" w:hAnsi="Times New Roman" w:cs="Times New Roman"/>
          <w:sz w:val="24"/>
          <w:szCs w:val="24"/>
        </w:rPr>
        <w:t>onsent policing places a premium on fair procedures, which is an important feature. To the extent that people believe the police are fair, unbiased, and cognizant of their rights, they are more inclined to cooperate with them and respect them. Consent-based policing urges officers to treat all citizens with respect and courtesy, regardless of their background or socioeconomic standing. This method lessens the likelihood of police brutality, eases tensions in the community, and boosts the credibility of law enforcement</w:t>
      </w:r>
      <w:r>
        <w:rPr>
          <w:rFonts w:ascii="Times New Roman" w:hAnsi="Times New Roman" w:cs="Times New Roman"/>
          <w:sz w:val="24"/>
          <w:szCs w:val="24"/>
        </w:rPr>
        <w:t xml:space="preserve"> (Brogden, 2014)</w:t>
      </w:r>
      <w:r w:rsidR="00032F95" w:rsidRPr="008C410C">
        <w:rPr>
          <w:rFonts w:ascii="Times New Roman" w:hAnsi="Times New Roman" w:cs="Times New Roman"/>
          <w:sz w:val="24"/>
          <w:szCs w:val="24"/>
        </w:rPr>
        <w:t xml:space="preserve">. Consent policing advocates for peaceful resolutions of conflicts and the use of </w:t>
      </w:r>
      <w:r w:rsidR="00032F95" w:rsidRPr="008C410C">
        <w:rPr>
          <w:rFonts w:ascii="Times New Roman" w:hAnsi="Times New Roman" w:cs="Times New Roman"/>
          <w:sz w:val="24"/>
          <w:szCs w:val="24"/>
        </w:rPr>
        <w:lastRenderedPageBreak/>
        <w:t xml:space="preserve">de-escalation strategies. Police personnel should promote dialogue, negotiation, and mediation instead than using physical force or violence. This strategy not only decreases the danger of violence to both officers and civilians but also supports the sense that the police are there to protect and serve the community. </w:t>
      </w:r>
      <w:r>
        <w:rPr>
          <w:rFonts w:ascii="Times New Roman" w:hAnsi="Times New Roman" w:cs="Times New Roman"/>
          <w:sz w:val="24"/>
          <w:szCs w:val="24"/>
        </w:rPr>
        <w:t>According to Bayley (2016), p</w:t>
      </w:r>
      <w:r w:rsidR="00032F95" w:rsidRPr="008C410C">
        <w:rPr>
          <w:rFonts w:ascii="Times New Roman" w:hAnsi="Times New Roman" w:cs="Times New Roman"/>
          <w:sz w:val="24"/>
          <w:szCs w:val="24"/>
        </w:rPr>
        <w:t>olicing by consent helps reduce violence and encourage peaceful solutions by putting an emphasis on de-escalation and conflict resolution. Consent-based policing is also crucial for monitoring and identifying violations of human rights. It is simpler to detect and remedy incidents of police misbehavior, discrimination, or abuse of authority when law enforcement forces work with the permission and participation of the people</w:t>
      </w:r>
      <w:r>
        <w:rPr>
          <w:rFonts w:ascii="Times New Roman" w:hAnsi="Times New Roman" w:cs="Times New Roman"/>
          <w:sz w:val="24"/>
          <w:szCs w:val="24"/>
        </w:rPr>
        <w:t xml:space="preserve"> (Shapland and Vagg, 2023)</w:t>
      </w:r>
      <w:r w:rsidR="00032F95" w:rsidRPr="008C410C">
        <w:rPr>
          <w:rFonts w:ascii="Times New Roman" w:hAnsi="Times New Roman" w:cs="Times New Roman"/>
          <w:sz w:val="24"/>
          <w:szCs w:val="24"/>
        </w:rPr>
        <w:t>. Individuals are free to disclose wrongdoing without worrying about retaliation according to the idea of consent. Maintaining the policing by consent concept, preserving openness, and keeping law enforcement agencies responsible for their acts are all greatly aided by independent oversight organizations and accountability systems.</w:t>
      </w:r>
    </w:p>
    <w:p w14:paraId="147B57F5" w14:textId="460B165C" w:rsidR="00AB550D" w:rsidRPr="008C410C" w:rsidRDefault="00DA1C8D" w:rsidP="008C410C">
      <w:pPr>
        <w:spacing w:line="360" w:lineRule="auto"/>
        <w:jc w:val="both"/>
        <w:rPr>
          <w:rFonts w:ascii="Times New Roman" w:hAnsi="Times New Roman" w:cs="Times New Roman"/>
          <w:sz w:val="24"/>
          <w:szCs w:val="24"/>
        </w:rPr>
      </w:pPr>
      <w:r w:rsidRPr="008C410C">
        <w:rPr>
          <w:rFonts w:ascii="Times New Roman" w:hAnsi="Times New Roman" w:cs="Times New Roman"/>
          <w:sz w:val="24"/>
          <w:szCs w:val="24"/>
        </w:rPr>
        <w:t>Consent policing has far-reaching effects on society as a whole since it improves people's faith in the police, strengthens communities, and protects democratic norms</w:t>
      </w:r>
      <w:r w:rsidR="00D9677C">
        <w:rPr>
          <w:rFonts w:ascii="Times New Roman" w:hAnsi="Times New Roman" w:cs="Times New Roman"/>
          <w:sz w:val="24"/>
          <w:szCs w:val="24"/>
        </w:rPr>
        <w:t xml:space="preserve"> (Monkova, 2021)</w:t>
      </w:r>
      <w:r w:rsidRPr="008C410C">
        <w:rPr>
          <w:rFonts w:ascii="Times New Roman" w:hAnsi="Times New Roman" w:cs="Times New Roman"/>
          <w:sz w:val="24"/>
          <w:szCs w:val="24"/>
        </w:rPr>
        <w:t xml:space="preserve">. Law enforcement agencies can make communities safer and more equitable if they have the support of the people they serve. Consensual policing has been shown to have positive effects, one of which being improving ties within the neighborhood. Building trust, opening channels of communication, and forging collaborations with locals are all made possible when law enforcement organizations take an active role in their communities. </w:t>
      </w:r>
      <w:r w:rsidR="00D9677C">
        <w:rPr>
          <w:rFonts w:ascii="Times New Roman" w:hAnsi="Times New Roman" w:cs="Times New Roman"/>
          <w:sz w:val="24"/>
          <w:szCs w:val="24"/>
        </w:rPr>
        <w:t>Kunjappan (2017) have said that b</w:t>
      </w:r>
      <w:r w:rsidRPr="008C410C">
        <w:rPr>
          <w:rFonts w:ascii="Times New Roman" w:hAnsi="Times New Roman" w:cs="Times New Roman"/>
          <w:sz w:val="24"/>
          <w:szCs w:val="24"/>
        </w:rPr>
        <w:t>y working together, police enforcement and community members may develop a shared sense of responsibility for public safety and more effectively prevent and handle criminal activity. Consensual policing may help in both preventing and solving crimes. People are more inclined to report crimes, offer helpful information, and aid investigations when there is confidence and collaboration between law enforcement authorities and the community</w:t>
      </w:r>
      <w:r w:rsidR="00D9677C">
        <w:rPr>
          <w:rFonts w:ascii="Times New Roman" w:hAnsi="Times New Roman" w:cs="Times New Roman"/>
          <w:sz w:val="24"/>
          <w:szCs w:val="24"/>
        </w:rPr>
        <w:t xml:space="preserve"> (Hufnagel et al., 2023)</w:t>
      </w:r>
      <w:r w:rsidRPr="008C410C">
        <w:rPr>
          <w:rFonts w:ascii="Times New Roman" w:hAnsi="Times New Roman" w:cs="Times New Roman"/>
          <w:sz w:val="24"/>
          <w:szCs w:val="24"/>
        </w:rPr>
        <w:t xml:space="preserve">. Information sharing like this leads to intelligence-led policing, which in turn helps authorities see and eliminate dangers before they ever happen. As a result, communities might feel more secure and enjoy lower crime rates. Consensual policing has positive effects on society as a whole. By emphasizing community policing, police departments may learn more about locals' specific issues and concerns. With this knowledge, we can create more effective ways to reduce crime, such neighborhood watch groups, programs to include young people, and public awareness drives. By using these measures, law </w:t>
      </w:r>
      <w:r w:rsidRPr="008C410C">
        <w:rPr>
          <w:rFonts w:ascii="Times New Roman" w:hAnsi="Times New Roman" w:cs="Times New Roman"/>
          <w:sz w:val="24"/>
          <w:szCs w:val="24"/>
        </w:rPr>
        <w:lastRenderedPageBreak/>
        <w:t>enforcement authorities are better able to combat crime, strengthen neighborhoods, and improve the quality of life for all citizens.</w:t>
      </w:r>
    </w:p>
    <w:p w14:paraId="64AB7E97" w14:textId="6378698C" w:rsidR="00DA1C8D" w:rsidRPr="008C410C" w:rsidRDefault="00DA1C8D" w:rsidP="008C410C">
      <w:pPr>
        <w:spacing w:line="360" w:lineRule="auto"/>
        <w:jc w:val="both"/>
        <w:rPr>
          <w:rFonts w:ascii="Times New Roman" w:hAnsi="Times New Roman" w:cs="Times New Roman"/>
          <w:sz w:val="24"/>
          <w:szCs w:val="24"/>
        </w:rPr>
      </w:pPr>
      <w:r w:rsidRPr="008C410C">
        <w:rPr>
          <w:rFonts w:ascii="Times New Roman" w:hAnsi="Times New Roman" w:cs="Times New Roman"/>
          <w:sz w:val="24"/>
          <w:szCs w:val="24"/>
        </w:rPr>
        <w:t>The influence of policing by consent goes to the promotion of procedural fairness and the preservation of individual rights</w:t>
      </w:r>
      <w:r w:rsidR="00D9677C">
        <w:rPr>
          <w:rFonts w:ascii="Times New Roman" w:hAnsi="Times New Roman" w:cs="Times New Roman"/>
          <w:sz w:val="24"/>
          <w:szCs w:val="24"/>
        </w:rPr>
        <w:t xml:space="preserve"> (Joyce and Laverick, 2021)</w:t>
      </w:r>
      <w:r w:rsidRPr="008C410C">
        <w:rPr>
          <w:rFonts w:ascii="Times New Roman" w:hAnsi="Times New Roman" w:cs="Times New Roman"/>
          <w:sz w:val="24"/>
          <w:szCs w:val="24"/>
        </w:rPr>
        <w:t>. Individuals are more likely to be treated fairly, with respect, and dignity when law enforcement agents have the support and cooperation of the people. This method decreases the possibility of police misbehavior, misuse of authority, and prejudice. It defends the idea that everyone, no matter their history, deserves equal protection under the law. Trust, legitimacy, and confidence in the judicial system are all bolstered, which helps society as a whole. Consensual policing also has a substantial effect on reducing crime and increasing peaceful conflict resolution. The use of force may be reduced and disputes resolved without resorting to physical force if de-escalation strategies, open lines of communication, and mediation are prioritized by law enforcement</w:t>
      </w:r>
      <w:r w:rsidR="00D9677C">
        <w:rPr>
          <w:rFonts w:ascii="Times New Roman" w:hAnsi="Times New Roman" w:cs="Times New Roman"/>
          <w:sz w:val="24"/>
          <w:szCs w:val="24"/>
        </w:rPr>
        <w:t xml:space="preserve"> (Sommers and Bohns, 2018)</w:t>
      </w:r>
      <w:r w:rsidRPr="008C410C">
        <w:rPr>
          <w:rFonts w:ascii="Times New Roman" w:hAnsi="Times New Roman" w:cs="Times New Roman"/>
          <w:sz w:val="24"/>
          <w:szCs w:val="24"/>
        </w:rPr>
        <w:t>. This method helps minimize violence in communities as a whole while also decreasing the danger of injury to police and citizens. Consent policing furthers the notion that law enforcement's role is one of protection and service rather than coercion and oppression.</w:t>
      </w:r>
    </w:p>
    <w:p w14:paraId="517D04C7" w14:textId="52D8DC7C" w:rsidR="00D334B8" w:rsidRPr="00FD3C3B" w:rsidRDefault="00D334B8" w:rsidP="00FD3C3B">
      <w:pPr>
        <w:spacing w:after="0" w:line="360" w:lineRule="auto"/>
        <w:jc w:val="both"/>
        <w:rPr>
          <w:rFonts w:ascii="Times New Roman" w:hAnsi="Times New Roman" w:cs="Times New Roman"/>
          <w:b/>
          <w:bCs/>
          <w:sz w:val="28"/>
          <w:szCs w:val="28"/>
        </w:rPr>
      </w:pPr>
      <w:r w:rsidRPr="00FD3C3B">
        <w:rPr>
          <w:rFonts w:ascii="Times New Roman" w:hAnsi="Times New Roman" w:cs="Times New Roman"/>
          <w:b/>
          <w:bCs/>
          <w:sz w:val="28"/>
          <w:szCs w:val="28"/>
        </w:rPr>
        <w:t>Conclusion</w:t>
      </w:r>
    </w:p>
    <w:p w14:paraId="648F6B12" w14:textId="17F3E419" w:rsidR="00782182" w:rsidRDefault="00782182" w:rsidP="008C410C">
      <w:pPr>
        <w:spacing w:line="360" w:lineRule="auto"/>
        <w:jc w:val="both"/>
        <w:rPr>
          <w:rFonts w:ascii="Times New Roman" w:hAnsi="Times New Roman" w:cs="Times New Roman"/>
          <w:sz w:val="24"/>
          <w:szCs w:val="24"/>
        </w:rPr>
      </w:pPr>
      <w:r w:rsidRPr="008C410C">
        <w:rPr>
          <w:rFonts w:ascii="Times New Roman" w:hAnsi="Times New Roman" w:cs="Times New Roman"/>
          <w:sz w:val="24"/>
          <w:szCs w:val="24"/>
        </w:rPr>
        <w:t>In conclusion, policing by consent is an idea that highlights the value of public confidence, collective effort, and individual responsibility. Law enforcement agencies are better able to keep the peace and prevent crime if they are held to the terms of the social contract they have with the community. It calls for dedication to relationship building, community policing, and openness and accountability in government. The police can only do their job effectively with the full cooperation of the public.</w:t>
      </w:r>
      <w:r w:rsidR="00DA1C8D" w:rsidRPr="008C410C">
        <w:rPr>
          <w:rFonts w:ascii="Times New Roman" w:hAnsi="Times New Roman" w:cs="Times New Roman"/>
          <w:sz w:val="24"/>
          <w:szCs w:val="24"/>
        </w:rPr>
        <w:t xml:space="preserve"> Consent policing has far-reaching consequences for our culture. It fosters community bonds, boosts crime prevention and detection, promotes general well-being, respects individual rights, lowers violence, and encourages democratic principles. When police have the support of the people they serve, they can make the community a better place for everyone.</w:t>
      </w:r>
    </w:p>
    <w:p w14:paraId="02825A91" w14:textId="5DD92B17" w:rsidR="00D9677C" w:rsidRDefault="00D9677C" w:rsidP="008C410C">
      <w:pPr>
        <w:spacing w:line="360" w:lineRule="auto"/>
        <w:jc w:val="both"/>
        <w:rPr>
          <w:rFonts w:ascii="Times New Roman" w:hAnsi="Times New Roman" w:cs="Times New Roman"/>
          <w:sz w:val="24"/>
          <w:szCs w:val="24"/>
        </w:rPr>
      </w:pPr>
    </w:p>
    <w:p w14:paraId="6F56F6F5" w14:textId="764D1188" w:rsidR="00D9677C" w:rsidRDefault="00D9677C" w:rsidP="008C410C">
      <w:pPr>
        <w:spacing w:line="360" w:lineRule="auto"/>
        <w:jc w:val="both"/>
        <w:rPr>
          <w:rFonts w:ascii="Times New Roman" w:hAnsi="Times New Roman" w:cs="Times New Roman"/>
          <w:sz w:val="24"/>
          <w:szCs w:val="24"/>
        </w:rPr>
      </w:pPr>
    </w:p>
    <w:p w14:paraId="05A68A6B" w14:textId="6118CFA9" w:rsidR="00D9677C" w:rsidRDefault="00D9677C" w:rsidP="008C410C">
      <w:pPr>
        <w:spacing w:line="360" w:lineRule="auto"/>
        <w:jc w:val="both"/>
        <w:rPr>
          <w:rFonts w:ascii="Times New Roman" w:hAnsi="Times New Roman" w:cs="Times New Roman"/>
          <w:sz w:val="24"/>
          <w:szCs w:val="24"/>
        </w:rPr>
      </w:pPr>
    </w:p>
    <w:p w14:paraId="0FE3675B" w14:textId="2200C32F" w:rsidR="00D9677C" w:rsidRDefault="00D9677C" w:rsidP="008C410C">
      <w:pPr>
        <w:spacing w:line="360" w:lineRule="auto"/>
        <w:jc w:val="both"/>
        <w:rPr>
          <w:rFonts w:ascii="Times New Roman" w:hAnsi="Times New Roman" w:cs="Times New Roman"/>
          <w:sz w:val="24"/>
          <w:szCs w:val="24"/>
        </w:rPr>
      </w:pPr>
    </w:p>
    <w:p w14:paraId="124CB399" w14:textId="621464C0" w:rsidR="00D9677C" w:rsidRPr="00D9677C" w:rsidRDefault="00D9677C" w:rsidP="00D9677C">
      <w:pPr>
        <w:spacing w:after="0" w:line="360" w:lineRule="auto"/>
        <w:jc w:val="both"/>
        <w:rPr>
          <w:rFonts w:ascii="Times New Roman" w:hAnsi="Times New Roman" w:cs="Times New Roman"/>
          <w:b/>
          <w:bCs/>
          <w:sz w:val="28"/>
          <w:szCs w:val="28"/>
        </w:rPr>
      </w:pPr>
      <w:r w:rsidRPr="00D9677C">
        <w:rPr>
          <w:rFonts w:ascii="Times New Roman" w:hAnsi="Times New Roman" w:cs="Times New Roman"/>
          <w:b/>
          <w:bCs/>
          <w:sz w:val="28"/>
          <w:szCs w:val="28"/>
        </w:rPr>
        <w:lastRenderedPageBreak/>
        <w:t>References</w:t>
      </w:r>
    </w:p>
    <w:p w14:paraId="77789DD9"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Anderson, D.M. and Killingray, D., 2017. Consent, coercion and colonial control: policing the empire, 1830–1940. In </w:t>
      </w:r>
      <w:r w:rsidRPr="00D9677C">
        <w:rPr>
          <w:rFonts w:ascii="Times New Roman" w:hAnsi="Times New Roman" w:cs="Times New Roman"/>
          <w:i/>
          <w:iCs/>
          <w:color w:val="000000" w:themeColor="text1"/>
          <w:sz w:val="24"/>
          <w:szCs w:val="24"/>
          <w:shd w:val="clear" w:color="auto" w:fill="FFFFFF"/>
        </w:rPr>
        <w:t>Policing the empire</w:t>
      </w:r>
      <w:r w:rsidRPr="00D9677C">
        <w:rPr>
          <w:rFonts w:ascii="Times New Roman" w:hAnsi="Times New Roman" w:cs="Times New Roman"/>
          <w:color w:val="000000" w:themeColor="text1"/>
          <w:sz w:val="24"/>
          <w:szCs w:val="24"/>
          <w:shd w:val="clear" w:color="auto" w:fill="FFFFFF"/>
        </w:rPr>
        <w:t> (pp. 1-16). Manchester University Press.</w:t>
      </w:r>
    </w:p>
    <w:p w14:paraId="694C85CA"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Bayley, D.H., 2016. The complexities of 21st century policing. </w:t>
      </w:r>
      <w:r w:rsidRPr="00D9677C">
        <w:rPr>
          <w:rFonts w:ascii="Times New Roman" w:hAnsi="Times New Roman" w:cs="Times New Roman"/>
          <w:i/>
          <w:iCs/>
          <w:color w:val="000000" w:themeColor="text1"/>
          <w:sz w:val="24"/>
          <w:szCs w:val="24"/>
          <w:shd w:val="clear" w:color="auto" w:fill="FFFFFF"/>
        </w:rPr>
        <w:t>Policing: a journal of policy and practice</w:t>
      </w:r>
      <w:r w:rsidRPr="00D9677C">
        <w:rPr>
          <w:rFonts w:ascii="Times New Roman" w:hAnsi="Times New Roman" w:cs="Times New Roman"/>
          <w:color w:val="000000" w:themeColor="text1"/>
          <w:sz w:val="24"/>
          <w:szCs w:val="24"/>
          <w:shd w:val="clear" w:color="auto" w:fill="FFFFFF"/>
        </w:rPr>
        <w:t>, </w:t>
      </w:r>
      <w:r w:rsidRPr="00D9677C">
        <w:rPr>
          <w:rFonts w:ascii="Times New Roman" w:hAnsi="Times New Roman" w:cs="Times New Roman"/>
          <w:i/>
          <w:iCs/>
          <w:color w:val="000000" w:themeColor="text1"/>
          <w:sz w:val="24"/>
          <w:szCs w:val="24"/>
          <w:shd w:val="clear" w:color="auto" w:fill="FFFFFF"/>
        </w:rPr>
        <w:t>10</w:t>
      </w:r>
      <w:r w:rsidRPr="00D9677C">
        <w:rPr>
          <w:rFonts w:ascii="Times New Roman" w:hAnsi="Times New Roman" w:cs="Times New Roman"/>
          <w:color w:val="000000" w:themeColor="text1"/>
          <w:sz w:val="24"/>
          <w:szCs w:val="24"/>
          <w:shd w:val="clear" w:color="auto" w:fill="FFFFFF"/>
        </w:rPr>
        <w:t>(3), pp.163-170.</w:t>
      </w:r>
    </w:p>
    <w:p w14:paraId="37B58F3E"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Brogden, M., 2014. </w:t>
      </w:r>
      <w:r w:rsidRPr="00D9677C">
        <w:rPr>
          <w:rFonts w:ascii="Times New Roman" w:hAnsi="Times New Roman" w:cs="Times New Roman"/>
          <w:i/>
          <w:iCs/>
          <w:color w:val="000000" w:themeColor="text1"/>
          <w:sz w:val="24"/>
          <w:szCs w:val="24"/>
          <w:shd w:val="clear" w:color="auto" w:fill="FFFFFF"/>
        </w:rPr>
        <w:t>The police: Autonomy and consent</w:t>
      </w:r>
      <w:r w:rsidRPr="00D9677C">
        <w:rPr>
          <w:rFonts w:ascii="Times New Roman" w:hAnsi="Times New Roman" w:cs="Times New Roman"/>
          <w:color w:val="000000" w:themeColor="text1"/>
          <w:sz w:val="24"/>
          <w:szCs w:val="24"/>
          <w:shd w:val="clear" w:color="auto" w:fill="FFFFFF"/>
        </w:rPr>
        <w:t>. Elsevier.</w:t>
      </w:r>
    </w:p>
    <w:p w14:paraId="4B4516D6"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Hufnagel, S., Fortson, R., Walker, C. and O’Neill, M., 2023. Policing by Consent in a Pandemic: Security Governance and Policing of COVID-19 in the United Kingdom. In </w:t>
      </w:r>
      <w:r w:rsidRPr="00D9677C">
        <w:rPr>
          <w:rFonts w:ascii="Times New Roman" w:hAnsi="Times New Roman" w:cs="Times New Roman"/>
          <w:i/>
          <w:iCs/>
          <w:color w:val="000000" w:themeColor="text1"/>
          <w:sz w:val="24"/>
          <w:szCs w:val="24"/>
          <w:shd w:val="clear" w:color="auto" w:fill="FFFFFF"/>
        </w:rPr>
        <w:t>Plural Policing, Security and the COVID Crisis: Comparative European Perspectives</w:t>
      </w:r>
      <w:r w:rsidRPr="00D9677C">
        <w:rPr>
          <w:rFonts w:ascii="Times New Roman" w:hAnsi="Times New Roman" w:cs="Times New Roman"/>
          <w:color w:val="000000" w:themeColor="text1"/>
          <w:sz w:val="24"/>
          <w:szCs w:val="24"/>
          <w:shd w:val="clear" w:color="auto" w:fill="FFFFFF"/>
        </w:rPr>
        <w:t> (pp. 161-197). Cham: Springer International Publishing.</w:t>
      </w:r>
    </w:p>
    <w:p w14:paraId="3489FD5D"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Jackson, J., Bradford, B., Hough, M. and Murray, K.H., 2012. Compliance with the law and policing by consent. </w:t>
      </w:r>
      <w:r w:rsidRPr="00D9677C">
        <w:rPr>
          <w:rFonts w:ascii="Times New Roman" w:hAnsi="Times New Roman" w:cs="Times New Roman"/>
          <w:i/>
          <w:iCs/>
          <w:color w:val="000000" w:themeColor="text1"/>
          <w:sz w:val="24"/>
          <w:szCs w:val="24"/>
          <w:shd w:val="clear" w:color="auto" w:fill="FFFFFF"/>
        </w:rPr>
        <w:t>Legitimacy and compliance in criminal justice</w:t>
      </w:r>
      <w:r w:rsidRPr="00D9677C">
        <w:rPr>
          <w:rFonts w:ascii="Times New Roman" w:hAnsi="Times New Roman" w:cs="Times New Roman"/>
          <w:color w:val="000000" w:themeColor="text1"/>
          <w:sz w:val="24"/>
          <w:szCs w:val="24"/>
          <w:shd w:val="clear" w:color="auto" w:fill="FFFFFF"/>
        </w:rPr>
        <w:t>, pp.29-49.</w:t>
      </w:r>
    </w:p>
    <w:p w14:paraId="2CC9A8A9"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Jackson, J., Hough, M., Bradford, B., Hohl, K. and Kuha, J., 2012. Policing by consent: understanding the dynamics of police power and legitimacy. </w:t>
      </w:r>
      <w:r w:rsidRPr="00D9677C">
        <w:rPr>
          <w:rFonts w:ascii="Times New Roman" w:hAnsi="Times New Roman" w:cs="Times New Roman"/>
          <w:i/>
          <w:iCs/>
          <w:color w:val="000000" w:themeColor="text1"/>
          <w:sz w:val="24"/>
          <w:szCs w:val="24"/>
          <w:shd w:val="clear" w:color="auto" w:fill="FFFFFF"/>
        </w:rPr>
        <w:t>European Social Survey (2012).‘Policing by consent: Understanding the dynamics of police power and legitimacy’, ESS Country Specific Topline Results Series</w:t>
      </w:r>
      <w:r w:rsidRPr="00D9677C">
        <w:rPr>
          <w:rFonts w:ascii="Times New Roman" w:hAnsi="Times New Roman" w:cs="Times New Roman"/>
          <w:color w:val="000000" w:themeColor="text1"/>
          <w:sz w:val="24"/>
          <w:szCs w:val="24"/>
          <w:shd w:val="clear" w:color="auto" w:fill="FFFFFF"/>
        </w:rPr>
        <w:t>, (1).</w:t>
      </w:r>
    </w:p>
    <w:p w14:paraId="4F5826FF"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Jackson, J., Hough, M., Bradford, B., Hohl, K. and Kuha, J., 2012. Policing by consent. </w:t>
      </w:r>
      <w:r w:rsidRPr="00D9677C">
        <w:rPr>
          <w:rFonts w:ascii="Times New Roman" w:hAnsi="Times New Roman" w:cs="Times New Roman"/>
          <w:i/>
          <w:iCs/>
          <w:color w:val="000000" w:themeColor="text1"/>
          <w:sz w:val="24"/>
          <w:szCs w:val="24"/>
          <w:shd w:val="clear" w:color="auto" w:fill="FFFFFF"/>
        </w:rPr>
        <w:t>Topline Results (UK) from Round</w:t>
      </w:r>
      <w:r w:rsidRPr="00D9677C">
        <w:rPr>
          <w:rFonts w:ascii="Times New Roman" w:hAnsi="Times New Roman" w:cs="Times New Roman"/>
          <w:color w:val="000000" w:themeColor="text1"/>
          <w:sz w:val="24"/>
          <w:szCs w:val="24"/>
          <w:shd w:val="clear" w:color="auto" w:fill="FFFFFF"/>
        </w:rPr>
        <w:t>, </w:t>
      </w:r>
      <w:r w:rsidRPr="00D9677C">
        <w:rPr>
          <w:rFonts w:ascii="Times New Roman" w:hAnsi="Times New Roman" w:cs="Times New Roman"/>
          <w:i/>
          <w:iCs/>
          <w:color w:val="000000" w:themeColor="text1"/>
          <w:sz w:val="24"/>
          <w:szCs w:val="24"/>
          <w:shd w:val="clear" w:color="auto" w:fill="FFFFFF"/>
        </w:rPr>
        <w:t>5</w:t>
      </w:r>
      <w:r w:rsidRPr="00D9677C">
        <w:rPr>
          <w:rFonts w:ascii="Times New Roman" w:hAnsi="Times New Roman" w:cs="Times New Roman"/>
          <w:color w:val="000000" w:themeColor="text1"/>
          <w:sz w:val="24"/>
          <w:szCs w:val="24"/>
          <w:shd w:val="clear" w:color="auto" w:fill="FFFFFF"/>
        </w:rPr>
        <w:t>.</w:t>
      </w:r>
    </w:p>
    <w:p w14:paraId="03DCE90B"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Joyce, P. and Laverick, W., 2021. </w:t>
      </w:r>
      <w:r w:rsidRPr="00D9677C">
        <w:rPr>
          <w:rFonts w:ascii="Times New Roman" w:hAnsi="Times New Roman" w:cs="Times New Roman"/>
          <w:i/>
          <w:iCs/>
          <w:color w:val="000000" w:themeColor="text1"/>
          <w:sz w:val="24"/>
          <w:szCs w:val="24"/>
          <w:shd w:val="clear" w:color="auto" w:fill="FFFFFF"/>
        </w:rPr>
        <w:t>Policing: Development and contemporary practice</w:t>
      </w:r>
      <w:r w:rsidRPr="00D9677C">
        <w:rPr>
          <w:rFonts w:ascii="Times New Roman" w:hAnsi="Times New Roman" w:cs="Times New Roman"/>
          <w:color w:val="000000" w:themeColor="text1"/>
          <w:sz w:val="24"/>
          <w:szCs w:val="24"/>
          <w:shd w:val="clear" w:color="auto" w:fill="FFFFFF"/>
        </w:rPr>
        <w:t>. Sage.</w:t>
      </w:r>
    </w:p>
    <w:p w14:paraId="4CE50DC2"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Kumar, S., Sherman, L.W. and Strang, H., 2022. The Fall and Rise of Racial Inequality in London Homicides: a Challenge for Policing by Consent. </w:t>
      </w:r>
      <w:r w:rsidRPr="00D9677C">
        <w:rPr>
          <w:rFonts w:ascii="Times New Roman" w:hAnsi="Times New Roman" w:cs="Times New Roman"/>
          <w:i/>
          <w:iCs/>
          <w:color w:val="000000" w:themeColor="text1"/>
          <w:sz w:val="24"/>
          <w:szCs w:val="24"/>
          <w:shd w:val="clear" w:color="auto" w:fill="FFFFFF"/>
        </w:rPr>
        <w:t>Cambridge Journal of Evidence-Based Policing</w:t>
      </w:r>
      <w:r w:rsidRPr="00D9677C">
        <w:rPr>
          <w:rFonts w:ascii="Times New Roman" w:hAnsi="Times New Roman" w:cs="Times New Roman"/>
          <w:color w:val="000000" w:themeColor="text1"/>
          <w:sz w:val="24"/>
          <w:szCs w:val="24"/>
          <w:shd w:val="clear" w:color="auto" w:fill="FFFFFF"/>
        </w:rPr>
        <w:t>, </w:t>
      </w:r>
      <w:r w:rsidRPr="00D9677C">
        <w:rPr>
          <w:rFonts w:ascii="Times New Roman" w:hAnsi="Times New Roman" w:cs="Times New Roman"/>
          <w:i/>
          <w:iCs/>
          <w:color w:val="000000" w:themeColor="text1"/>
          <w:sz w:val="24"/>
          <w:szCs w:val="24"/>
          <w:shd w:val="clear" w:color="auto" w:fill="FFFFFF"/>
        </w:rPr>
        <w:t>6</w:t>
      </w:r>
      <w:r w:rsidRPr="00D9677C">
        <w:rPr>
          <w:rFonts w:ascii="Times New Roman" w:hAnsi="Times New Roman" w:cs="Times New Roman"/>
          <w:color w:val="000000" w:themeColor="text1"/>
          <w:sz w:val="24"/>
          <w:szCs w:val="24"/>
          <w:shd w:val="clear" w:color="auto" w:fill="FFFFFF"/>
        </w:rPr>
        <w:t>(3-4), pp.202-225.</w:t>
      </w:r>
    </w:p>
    <w:p w14:paraId="0A4D9F40"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Kunjappan, S., 2017. Policing by Consent. </w:t>
      </w:r>
      <w:r w:rsidRPr="00D9677C">
        <w:rPr>
          <w:rFonts w:ascii="Times New Roman" w:hAnsi="Times New Roman" w:cs="Times New Roman"/>
          <w:i/>
          <w:iCs/>
          <w:color w:val="000000" w:themeColor="text1"/>
          <w:sz w:val="24"/>
          <w:szCs w:val="24"/>
          <w:shd w:val="clear" w:color="auto" w:fill="FFFFFF"/>
        </w:rPr>
        <w:t>Global Issues in Contemporary Policing</w:t>
      </w:r>
      <w:r w:rsidRPr="00D9677C">
        <w:rPr>
          <w:rFonts w:ascii="Times New Roman" w:hAnsi="Times New Roman" w:cs="Times New Roman"/>
          <w:color w:val="000000" w:themeColor="text1"/>
          <w:sz w:val="24"/>
          <w:szCs w:val="24"/>
          <w:shd w:val="clear" w:color="auto" w:fill="FFFFFF"/>
        </w:rPr>
        <w:t>, p.221.</w:t>
      </w:r>
    </w:p>
    <w:p w14:paraId="5EE31092"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Loader, I., 2016. In search of civic policing: recasting the ‘Peelian’principles. </w:t>
      </w:r>
      <w:r w:rsidRPr="00D9677C">
        <w:rPr>
          <w:rFonts w:ascii="Times New Roman" w:hAnsi="Times New Roman" w:cs="Times New Roman"/>
          <w:i/>
          <w:iCs/>
          <w:color w:val="000000" w:themeColor="text1"/>
          <w:sz w:val="24"/>
          <w:szCs w:val="24"/>
          <w:shd w:val="clear" w:color="auto" w:fill="FFFFFF"/>
        </w:rPr>
        <w:t>Criminal law and philosophy</w:t>
      </w:r>
      <w:r w:rsidRPr="00D9677C">
        <w:rPr>
          <w:rFonts w:ascii="Times New Roman" w:hAnsi="Times New Roman" w:cs="Times New Roman"/>
          <w:color w:val="000000" w:themeColor="text1"/>
          <w:sz w:val="24"/>
          <w:szCs w:val="24"/>
          <w:shd w:val="clear" w:color="auto" w:fill="FFFFFF"/>
        </w:rPr>
        <w:t>, </w:t>
      </w:r>
      <w:r w:rsidRPr="00D9677C">
        <w:rPr>
          <w:rFonts w:ascii="Times New Roman" w:hAnsi="Times New Roman" w:cs="Times New Roman"/>
          <w:i/>
          <w:iCs/>
          <w:color w:val="000000" w:themeColor="text1"/>
          <w:sz w:val="24"/>
          <w:szCs w:val="24"/>
          <w:shd w:val="clear" w:color="auto" w:fill="FFFFFF"/>
        </w:rPr>
        <w:t>10</w:t>
      </w:r>
      <w:r w:rsidRPr="00D9677C">
        <w:rPr>
          <w:rFonts w:ascii="Times New Roman" w:hAnsi="Times New Roman" w:cs="Times New Roman"/>
          <w:color w:val="000000" w:themeColor="text1"/>
          <w:sz w:val="24"/>
          <w:szCs w:val="24"/>
          <w:shd w:val="clear" w:color="auto" w:fill="FFFFFF"/>
        </w:rPr>
        <w:t>, pp.427-440.</w:t>
      </w:r>
    </w:p>
    <w:p w14:paraId="47FFA554"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Monkova, T., 2021. </w:t>
      </w:r>
      <w:r w:rsidRPr="00D9677C">
        <w:rPr>
          <w:rFonts w:ascii="Times New Roman" w:hAnsi="Times New Roman" w:cs="Times New Roman"/>
          <w:i/>
          <w:iCs/>
          <w:color w:val="000000" w:themeColor="text1"/>
          <w:sz w:val="24"/>
          <w:szCs w:val="24"/>
          <w:shd w:val="clear" w:color="auto" w:fill="FFFFFF"/>
        </w:rPr>
        <w:t>Policing in Britain and America: Between Consent and Force</w:t>
      </w:r>
      <w:r w:rsidRPr="00D9677C">
        <w:rPr>
          <w:rFonts w:ascii="Times New Roman" w:hAnsi="Times New Roman" w:cs="Times New Roman"/>
          <w:color w:val="000000" w:themeColor="text1"/>
          <w:sz w:val="24"/>
          <w:szCs w:val="24"/>
          <w:shd w:val="clear" w:color="auto" w:fill="FFFFFF"/>
        </w:rPr>
        <w:t>. McGill University (Canada).</w:t>
      </w:r>
    </w:p>
    <w:p w14:paraId="35765DC2"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lastRenderedPageBreak/>
        <w:t>Morgan, R., 2023. ‘Policing by consent’: legitimating the doctrine. In </w:t>
      </w:r>
      <w:r w:rsidRPr="00D9677C">
        <w:rPr>
          <w:rFonts w:ascii="Times New Roman" w:hAnsi="Times New Roman" w:cs="Times New Roman"/>
          <w:i/>
          <w:iCs/>
          <w:color w:val="000000" w:themeColor="text1"/>
          <w:sz w:val="24"/>
          <w:szCs w:val="24"/>
          <w:shd w:val="clear" w:color="auto" w:fill="FFFFFF"/>
        </w:rPr>
        <w:t>Coming to terms with policing</w:t>
      </w:r>
      <w:r w:rsidRPr="00D9677C">
        <w:rPr>
          <w:rFonts w:ascii="Times New Roman" w:hAnsi="Times New Roman" w:cs="Times New Roman"/>
          <w:color w:val="000000" w:themeColor="text1"/>
          <w:sz w:val="24"/>
          <w:szCs w:val="24"/>
          <w:shd w:val="clear" w:color="auto" w:fill="FFFFFF"/>
        </w:rPr>
        <w:t> (pp. 217-234). Routledge.</w:t>
      </w:r>
    </w:p>
    <w:p w14:paraId="18F7B7F1"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Robertson, A., 2016. </w:t>
      </w:r>
      <w:r w:rsidRPr="00D9677C">
        <w:rPr>
          <w:rFonts w:ascii="Times New Roman" w:hAnsi="Times New Roman" w:cs="Times New Roman"/>
          <w:i/>
          <w:iCs/>
          <w:color w:val="000000" w:themeColor="text1"/>
          <w:sz w:val="24"/>
          <w:szCs w:val="24"/>
          <w:shd w:val="clear" w:color="auto" w:fill="FFFFFF"/>
        </w:rPr>
        <w:t>Policing by Consent: Some Practitioner Perceptions</w:t>
      </w:r>
      <w:r w:rsidRPr="00D9677C">
        <w:rPr>
          <w:rFonts w:ascii="Times New Roman" w:hAnsi="Times New Roman" w:cs="Times New Roman"/>
          <w:color w:val="000000" w:themeColor="text1"/>
          <w:sz w:val="24"/>
          <w:szCs w:val="24"/>
          <w:shd w:val="clear" w:color="auto" w:fill="FFFFFF"/>
        </w:rPr>
        <w:t> (Doctoral dissertation, University of Sunderland).</w:t>
      </w:r>
    </w:p>
    <w:p w14:paraId="72585192"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Shannon, I. and Shannon, I., 2022. Policing by Consent. </w:t>
      </w:r>
      <w:r w:rsidRPr="00D9677C">
        <w:rPr>
          <w:rFonts w:ascii="Times New Roman" w:hAnsi="Times New Roman" w:cs="Times New Roman"/>
          <w:i/>
          <w:iCs/>
          <w:color w:val="000000" w:themeColor="text1"/>
          <w:sz w:val="24"/>
          <w:szCs w:val="24"/>
          <w:shd w:val="clear" w:color="auto" w:fill="FFFFFF"/>
        </w:rPr>
        <w:t>Chief Police Officers’ Stories of Legitimacy: Power, Protection, Consent and Control</w:t>
      </w:r>
      <w:r w:rsidRPr="00D9677C">
        <w:rPr>
          <w:rFonts w:ascii="Times New Roman" w:hAnsi="Times New Roman" w:cs="Times New Roman"/>
          <w:color w:val="000000" w:themeColor="text1"/>
          <w:sz w:val="24"/>
          <w:szCs w:val="24"/>
          <w:shd w:val="clear" w:color="auto" w:fill="FFFFFF"/>
        </w:rPr>
        <w:t>, pp.129-173.</w:t>
      </w:r>
    </w:p>
    <w:p w14:paraId="413E30A5"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Shapland, J. and Vagg, J., 2023. </w:t>
      </w:r>
      <w:r w:rsidRPr="00D9677C">
        <w:rPr>
          <w:rFonts w:ascii="Times New Roman" w:hAnsi="Times New Roman" w:cs="Times New Roman"/>
          <w:i/>
          <w:iCs/>
          <w:color w:val="000000" w:themeColor="text1"/>
          <w:sz w:val="24"/>
          <w:szCs w:val="24"/>
          <w:shd w:val="clear" w:color="auto" w:fill="FFFFFF"/>
        </w:rPr>
        <w:t>Policing by the Public</w:t>
      </w:r>
      <w:r w:rsidRPr="00D9677C">
        <w:rPr>
          <w:rFonts w:ascii="Times New Roman" w:hAnsi="Times New Roman" w:cs="Times New Roman"/>
          <w:color w:val="000000" w:themeColor="text1"/>
          <w:sz w:val="24"/>
          <w:szCs w:val="24"/>
          <w:shd w:val="clear" w:color="auto" w:fill="FFFFFF"/>
        </w:rPr>
        <w:t>. Taylor &amp; Francis.</w:t>
      </w:r>
    </w:p>
    <w:p w14:paraId="09DD0548"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rPr>
      </w:pPr>
      <w:r w:rsidRPr="00D9677C">
        <w:rPr>
          <w:rFonts w:ascii="Times New Roman" w:hAnsi="Times New Roman" w:cs="Times New Roman"/>
          <w:color w:val="000000" w:themeColor="text1"/>
          <w:sz w:val="24"/>
          <w:szCs w:val="24"/>
          <w:shd w:val="clear" w:color="auto" w:fill="FFFFFF"/>
        </w:rPr>
        <w:t>Sommers, R. and Bohns, V.K., 2018. The voluntariness of voluntary consent: Consent searches and the psychology of compliance. </w:t>
      </w:r>
      <w:r w:rsidRPr="00D9677C">
        <w:rPr>
          <w:rFonts w:ascii="Times New Roman" w:hAnsi="Times New Roman" w:cs="Times New Roman"/>
          <w:i/>
          <w:iCs/>
          <w:color w:val="000000" w:themeColor="text1"/>
          <w:sz w:val="24"/>
          <w:szCs w:val="24"/>
          <w:shd w:val="clear" w:color="auto" w:fill="FFFFFF"/>
        </w:rPr>
        <w:t>Yale LJ</w:t>
      </w:r>
      <w:r w:rsidRPr="00D9677C">
        <w:rPr>
          <w:rFonts w:ascii="Times New Roman" w:hAnsi="Times New Roman" w:cs="Times New Roman"/>
          <w:color w:val="000000" w:themeColor="text1"/>
          <w:sz w:val="24"/>
          <w:szCs w:val="24"/>
          <w:shd w:val="clear" w:color="auto" w:fill="FFFFFF"/>
        </w:rPr>
        <w:t>, </w:t>
      </w:r>
      <w:r w:rsidRPr="00D9677C">
        <w:rPr>
          <w:rFonts w:ascii="Times New Roman" w:hAnsi="Times New Roman" w:cs="Times New Roman"/>
          <w:i/>
          <w:iCs/>
          <w:color w:val="000000" w:themeColor="text1"/>
          <w:sz w:val="24"/>
          <w:szCs w:val="24"/>
          <w:shd w:val="clear" w:color="auto" w:fill="FFFFFF"/>
        </w:rPr>
        <w:t>128</w:t>
      </w:r>
      <w:r w:rsidRPr="00D9677C">
        <w:rPr>
          <w:rFonts w:ascii="Times New Roman" w:hAnsi="Times New Roman" w:cs="Times New Roman"/>
          <w:color w:val="000000" w:themeColor="text1"/>
          <w:sz w:val="24"/>
          <w:szCs w:val="24"/>
          <w:shd w:val="clear" w:color="auto" w:fill="FFFFFF"/>
        </w:rPr>
        <w:t>, p.1962.</w:t>
      </w:r>
    </w:p>
    <w:p w14:paraId="7F205EBD" w14:textId="77777777" w:rsidR="00D9677C" w:rsidRPr="00D9677C" w:rsidRDefault="00D9677C" w:rsidP="00D9677C">
      <w:pPr>
        <w:pStyle w:val="ListParagraph"/>
        <w:numPr>
          <w:ilvl w:val="0"/>
          <w:numId w:val="1"/>
        </w:numPr>
        <w:spacing w:line="360" w:lineRule="auto"/>
        <w:rPr>
          <w:rFonts w:ascii="Times New Roman" w:hAnsi="Times New Roman" w:cs="Times New Roman"/>
          <w:color w:val="000000" w:themeColor="text1"/>
          <w:sz w:val="24"/>
          <w:szCs w:val="24"/>
          <w:shd w:val="clear" w:color="auto" w:fill="FFFFFF"/>
        </w:rPr>
      </w:pPr>
      <w:r w:rsidRPr="00D9677C">
        <w:rPr>
          <w:rFonts w:ascii="Times New Roman" w:hAnsi="Times New Roman" w:cs="Times New Roman"/>
          <w:color w:val="000000" w:themeColor="text1"/>
          <w:sz w:val="24"/>
          <w:szCs w:val="24"/>
          <w:shd w:val="clear" w:color="auto" w:fill="FFFFFF"/>
        </w:rPr>
        <w:t>Torrible, C., 2022. Trust in the police and policing by consent in turbulent times. </w:t>
      </w:r>
      <w:r w:rsidRPr="00D9677C">
        <w:rPr>
          <w:rFonts w:ascii="Times New Roman" w:hAnsi="Times New Roman" w:cs="Times New Roman"/>
          <w:i/>
          <w:iCs/>
          <w:color w:val="000000" w:themeColor="text1"/>
          <w:sz w:val="24"/>
          <w:szCs w:val="24"/>
          <w:shd w:val="clear" w:color="auto" w:fill="FFFFFF"/>
        </w:rPr>
        <w:t>Safer communities</w:t>
      </w:r>
      <w:r w:rsidRPr="00D9677C">
        <w:rPr>
          <w:rFonts w:ascii="Times New Roman" w:hAnsi="Times New Roman" w:cs="Times New Roman"/>
          <w:color w:val="000000" w:themeColor="text1"/>
          <w:sz w:val="24"/>
          <w:szCs w:val="24"/>
          <w:shd w:val="clear" w:color="auto" w:fill="FFFFFF"/>
        </w:rPr>
        <w:t>, </w:t>
      </w:r>
      <w:r w:rsidRPr="00D9677C">
        <w:rPr>
          <w:rFonts w:ascii="Times New Roman" w:hAnsi="Times New Roman" w:cs="Times New Roman"/>
          <w:i/>
          <w:iCs/>
          <w:color w:val="000000" w:themeColor="text1"/>
          <w:sz w:val="24"/>
          <w:szCs w:val="24"/>
          <w:shd w:val="clear" w:color="auto" w:fill="FFFFFF"/>
        </w:rPr>
        <w:t>21</w:t>
      </w:r>
      <w:r w:rsidRPr="00D9677C">
        <w:rPr>
          <w:rFonts w:ascii="Times New Roman" w:hAnsi="Times New Roman" w:cs="Times New Roman"/>
          <w:color w:val="000000" w:themeColor="text1"/>
          <w:sz w:val="24"/>
          <w:szCs w:val="24"/>
          <w:shd w:val="clear" w:color="auto" w:fill="FFFFFF"/>
        </w:rPr>
        <w:t>(3), pp.171-183.</w:t>
      </w:r>
    </w:p>
    <w:p w14:paraId="436A0067" w14:textId="77777777" w:rsidR="00D9677C" w:rsidRPr="008C410C" w:rsidRDefault="00D9677C" w:rsidP="008C410C">
      <w:pPr>
        <w:spacing w:line="360" w:lineRule="auto"/>
        <w:jc w:val="both"/>
        <w:rPr>
          <w:rFonts w:ascii="Times New Roman" w:hAnsi="Times New Roman" w:cs="Times New Roman"/>
          <w:sz w:val="24"/>
          <w:szCs w:val="24"/>
        </w:rPr>
      </w:pPr>
    </w:p>
    <w:sectPr w:rsidR="00D9677C" w:rsidRPr="008C410C" w:rsidSect="004A0C46">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034B2" w14:textId="77777777" w:rsidR="00044CE4" w:rsidRDefault="00044CE4" w:rsidP="004A0C46">
      <w:pPr>
        <w:spacing w:after="0" w:line="240" w:lineRule="auto"/>
      </w:pPr>
      <w:r>
        <w:separator/>
      </w:r>
    </w:p>
  </w:endnote>
  <w:endnote w:type="continuationSeparator" w:id="0">
    <w:p w14:paraId="6D0CD84B" w14:textId="77777777" w:rsidR="00044CE4" w:rsidRDefault="00044CE4" w:rsidP="004A0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F54A2" w14:textId="3DE4AB5B" w:rsidR="004A0C46" w:rsidRDefault="004A0C46">
    <w:pPr>
      <w:pStyle w:val="Footer"/>
      <w:jc w:val="right"/>
    </w:pPr>
  </w:p>
  <w:p w14:paraId="78ABB363" w14:textId="77777777" w:rsidR="004A0C46" w:rsidRDefault="004A0C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3535347"/>
      <w:docPartObj>
        <w:docPartGallery w:val="Page Numbers (Bottom of Page)"/>
        <w:docPartUnique/>
      </w:docPartObj>
    </w:sdtPr>
    <w:sdtEndPr>
      <w:rPr>
        <w:noProof/>
      </w:rPr>
    </w:sdtEndPr>
    <w:sdtContent>
      <w:p w14:paraId="799C4A42" w14:textId="77777777" w:rsidR="004A0C46" w:rsidRDefault="004A0C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D9B16C" w14:textId="77777777" w:rsidR="004A0C46" w:rsidRDefault="004A0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1AD82" w14:textId="77777777" w:rsidR="00044CE4" w:rsidRDefault="00044CE4" w:rsidP="004A0C46">
      <w:pPr>
        <w:spacing w:after="0" w:line="240" w:lineRule="auto"/>
      </w:pPr>
      <w:r>
        <w:separator/>
      </w:r>
    </w:p>
  </w:footnote>
  <w:footnote w:type="continuationSeparator" w:id="0">
    <w:p w14:paraId="50EFAE1E" w14:textId="77777777" w:rsidR="00044CE4" w:rsidRDefault="00044CE4" w:rsidP="004A0C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F723F"/>
    <w:multiLevelType w:val="hybridMultilevel"/>
    <w:tmpl w:val="77BA7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5542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E98"/>
    <w:rsid w:val="00032F95"/>
    <w:rsid w:val="00044CE4"/>
    <w:rsid w:val="002276D2"/>
    <w:rsid w:val="00313012"/>
    <w:rsid w:val="00333E98"/>
    <w:rsid w:val="003C3B62"/>
    <w:rsid w:val="00433DB3"/>
    <w:rsid w:val="004A0C46"/>
    <w:rsid w:val="005771ED"/>
    <w:rsid w:val="005F1734"/>
    <w:rsid w:val="006673DF"/>
    <w:rsid w:val="00782182"/>
    <w:rsid w:val="008303C9"/>
    <w:rsid w:val="008C410C"/>
    <w:rsid w:val="008E3F83"/>
    <w:rsid w:val="00973881"/>
    <w:rsid w:val="00AB550D"/>
    <w:rsid w:val="00B804A1"/>
    <w:rsid w:val="00D334B8"/>
    <w:rsid w:val="00D76B6F"/>
    <w:rsid w:val="00D9677C"/>
    <w:rsid w:val="00DA1C8D"/>
    <w:rsid w:val="00F50731"/>
    <w:rsid w:val="00FD3C3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C9A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0C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0C46"/>
  </w:style>
  <w:style w:type="paragraph" w:styleId="Footer">
    <w:name w:val="footer"/>
    <w:basedOn w:val="Normal"/>
    <w:link w:val="FooterChar"/>
    <w:uiPriority w:val="99"/>
    <w:unhideWhenUsed/>
    <w:rsid w:val="004A0C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0C46"/>
  </w:style>
  <w:style w:type="paragraph" w:styleId="ListParagraph">
    <w:name w:val="List Paragraph"/>
    <w:basedOn w:val="Normal"/>
    <w:uiPriority w:val="34"/>
    <w:qFormat/>
    <w:rsid w:val="00D967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2008</Words>
  <Characters>11452</Characters>
  <Application>Microsoft Office Word</Application>
  <DocSecurity>0</DocSecurity>
  <Lines>95</Lines>
  <Paragraphs>26</Paragraphs>
  <ScaleCrop>false</ScaleCrop>
  <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2023-11-11T18:26:00Z</dcterms:created>
  <dcterms:modified xsi:type="dcterms:W3CDTF">2023-11-11T18:26:00Z</dcterms:modified>
</cp:coreProperties>
</file>