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theme/theme1.xml" ContentType="application/vnd.openxmlformats-officedocument.theme+xml"/>
  <Override PartName="/word/styles.xml" ContentType="application/vnd.openxmlformats-officedocument.wordprocessingml.styles+xml"/>
  <Override PartName="/docprops/core.xml" ContentType="application/vnd.openxmlformats-package.core-properties+xml"/>
  <Override PartName="/word/fonttable.xml" ContentType="application/vnd.openxmlformats-officedocument.wordprocessingml.fontTable+xml"/>
  <Override PartName="/word/document.xml" ContentType="application/vnd.openxmlformats-officedocument.wordprocessingml.document.main+xml"/>
  <Override PartName="/word/settings.xml" ContentType="application/vnd.openxmlformats-officedocument.wordprocessingml.settings+xml"/>
  <Override PartName="/word/header1.xml" ContentType="application/vnd.openxmlformats-officedocument.wordprocessingml.header+xml"/>
  <Override PartName="/word/footer1.xml" ContentType="application/vnd.openxmlformats-officedocument.wordprocessingml.footer+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body>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24"/>
          <w:lang w:val="en-US"/>
        </w:rPr>
      </w:pPr>
      <w:r>
        <w:rPr>
          <w:rFonts w:ascii="Arial" w:cs="Arial" w:hAnsi="Arial"/>
          <w:color w:val="000000"/>
          <w:sz w:val="24"/>
          <w:rtl w:val="off"/>
          <w:lang w:val="en-US"/>
        </w:rPr>
        <w:t>Cojocaru Marius Gabriel</w:t>
      </w:r>
      <w:r>
        <w:rPr>
          <w:rFonts w:ascii="Arial" w:cs="Arial" w:hAnsi="Arial"/>
          <w:color w:val="000000"/>
          <w:sz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24"/>
          <w:lang w:val="en-US"/>
        </w:rPr>
      </w:pPr>
      <w:r>
        <w:rPr>
          <w:rFonts w:ascii="Arial" w:cs="Arial" w:hAnsi="Arial"/>
          <w:color w:val="000000"/>
          <w:sz w:val="24"/>
          <w:rtl w:val="off"/>
          <w:lang w:val="en-US"/>
        </w:rPr>
        <w:t>2333912</w:t>
      </w:r>
      <w:r>
        <w:rPr>
          <w:rFonts w:ascii="Arial" w:cs="Arial" w:hAnsi="Arial"/>
          <w:color w:val="000000"/>
          <w:sz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24"/>
          <w:lang w:val="en-US"/>
        </w:rPr>
      </w:pPr>
      <w:r>
        <w:rPr>
          <w:rFonts w:ascii="Arial" w:cs="Arial" w:hAnsi="Arial"/>
          <w:color w:val="000000"/>
          <w:sz w:val="24"/>
          <w:rtl w:val="off"/>
          <w:lang w:val="en-US"/>
        </w:rPr>
        <w:t>LCLM4001_LON</w:t>
      </w:r>
      <w:r>
        <w:rPr>
          <w:rFonts w:ascii="Arial" w:cs="Arial" w:hAnsi="Arial"/>
          <w:color w:val="000000"/>
          <w:sz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24"/>
          <w:lang w:val="en-US"/>
        </w:rPr>
      </w:pPr>
      <w:r>
        <w:rPr>
          <w:rFonts w:ascii="Arial" w:cs="Arial" w:hAnsi="Arial"/>
          <w:color w:val="000000"/>
          <w:sz w:val="24"/>
          <w:rtl w:val="off"/>
          <w:lang w:val="en-US"/>
        </w:rPr>
        <w:t>Academic Skills</w:t>
      </w:r>
      <w:r>
        <w:rPr>
          <w:rFonts w:ascii="Arial" w:cs="Arial" w:hAnsi="Arial"/>
          <w:color w:val="000000"/>
          <w:sz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18"/>
          <w:lang w:val="en-US"/>
        </w:rPr>
      </w:pPr>
      <w:r>
        <w:rPr>
          <w:rFonts w:ascii="Arial" w:cs="Arial" w:hAnsi="Arial"/>
          <w:color w:val="000000"/>
          <w:sz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18"/>
          <w:lang w:val="en-US"/>
        </w:rPr>
      </w:pPr>
      <w:r>
        <w:rPr>
          <w:rFonts w:ascii="Arial" w:cs="Arial" w:hAnsi="Arial"/>
          <w:color w:val="000000"/>
          <w:sz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24"/>
          <w:lang w:val="en-US"/>
        </w:rPr>
      </w:pPr>
      <w:r>
        <w:rPr>
          <w:rFonts w:ascii="Arial" w:cs="Arial" w:hAnsi="Arial"/>
          <w:color w:val="000000"/>
          <w:sz w:val="24"/>
          <w:rtl w:val="off"/>
          <w:lang w:val="en-US"/>
        </w:rPr>
        <w:t>Report</w:t>
      </w:r>
      <w:r>
        <w:rPr>
          <w:rFonts w:ascii="Arial" w:cs="Arial" w:hAnsi="Arial"/>
          <w:color w:val="000000"/>
          <w:sz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24"/>
          <w:lang w:val="en-US"/>
        </w:rPr>
      </w:pPr>
      <w:r>
        <w:rPr>
          <w:rFonts w:ascii="Arial" w:cs="Arial" w:hAnsi="Arial"/>
          <w:color w:val="000000"/>
          <w:sz w:val="24"/>
          <w:rtl w:val="off"/>
          <w:lang w:val="en-US"/>
        </w:rPr>
        <w:t>21/08/2024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center"/>
        <w:rPr>
          <w:rFonts w:ascii="Arial" w:cs="Arial" w:hAnsi="Arial"/>
          <w:color w:val="000000"/>
          <w:sz w:val="24"/>
          <w:lang w:val="en-US"/>
        </w:rPr>
      </w:pPr>
      <w:r>
        <w:rPr>
          <w:rFonts w:ascii="Arial" w:cs="Arial" w:hAnsi="Arial"/>
          <w:color w:val="000000"/>
          <w:sz w:val="24"/>
          <w:rtl w:val="off"/>
          <w:lang w:val="en-US"/>
        </w:rPr>
        <w:t>Timothy Hopkins</w:t>
      </w:r>
      <w:r>
        <w:rPr>
          <w:rFonts w:ascii="Arial" w:cs="Arial" w:hAnsi="Arial"/>
          <w:color w:val="000000"/>
          <w:sz w:val="24"/>
          <w:rtl w:val="off"/>
          <w:lang w:val="en-US"/>
        </w:rPr>
        <w:br w:type="pag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Content                                                                                                            Page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1 Introduction                                                                                                       3</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 Reflections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2.1 </w:t>
      </w:r>
      <w:r>
        <w:rPr>
          <w:rFonts w:ascii="Arial" w:cs="Arial" w:hAnsi="Arial"/>
          <w:color w:val="000000"/>
          <w:sz w:val="24"/>
          <w:szCs w:val="24"/>
          <w:rtl w:val="off"/>
          <w:lang w:val="en-US"/>
        </w:rPr>
        <w:t>Paraphrasing</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                                                                                               4</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2.2 </w:t>
      </w:r>
      <w:r>
        <w:rPr>
          <w:rFonts w:ascii="Arial" w:cs="Arial" w:hAnsi="Arial"/>
          <w:color w:val="000000"/>
          <w:sz w:val="24"/>
          <w:szCs w:val="24"/>
          <w:rtl w:val="off"/>
          <w:lang w:val="en-US"/>
        </w:rPr>
        <w:t>Note-taking</w:t>
      </w:r>
      <w:r>
        <w:rPr>
          <w:rFonts w:ascii="Arial" w:cs="Arial" w:hAnsi="Arial"/>
          <w:color w:val="000000"/>
          <w:sz w:val="24"/>
          <w:szCs w:val="24"/>
          <w:rtl w:val="off"/>
          <w:lang w:val="en-US"/>
        </w:rPr>
        <w:t xml:space="preserve">                                                                                                    5</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2.3 </w:t>
      </w:r>
      <w:r>
        <w:rPr>
          <w:rFonts w:ascii="Arial" w:cs="Arial" w:hAnsi="Arial"/>
          <w:color w:val="000000"/>
          <w:sz w:val="24"/>
          <w:szCs w:val="24"/>
          <w:rtl w:val="off"/>
          <w:lang w:val="en-US"/>
        </w:rPr>
        <w:t>Research skills</w:t>
      </w:r>
      <w:r>
        <w:rPr>
          <w:rFonts w:ascii="Arial" w:cs="Arial" w:hAnsi="Arial"/>
          <w:color w:val="000000"/>
          <w:sz w:val="24"/>
          <w:szCs w:val="24"/>
          <w:rtl w:val="off"/>
          <w:lang w:val="en-US"/>
        </w:rPr>
        <w:t xml:space="preserve"> </w:t>
      </w:r>
      <w:r>
        <w:rPr>
          <w:rFonts w:ascii="Arial" w:cs="Arial" w:hAnsi="Arial"/>
          <w:color w:val="000000"/>
          <w:sz w:val="24"/>
          <w:szCs w:val="24"/>
          <w:rtl w:val="off"/>
          <w:lang w:val="en-US"/>
        </w:rPr>
        <w:t xml:space="preserve">                                                                                             6</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3 Conclusion                                                                                                        7</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4 References                                                                                                       8</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5 Appendices                                                                                                       9-10</w:t>
      </w: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240" w:lineRule="auto"/>
        <w:ind w:left="0" w:right="0" w:firstLine="0"/>
        <w:jc w:val="left"/>
        <w:rPr>
          <w:rFonts w:ascii="Arial" w:cs="Arial" w:hAnsi="Arial"/>
          <w:color w:val="000000"/>
          <w:sz w:val="24"/>
          <w:szCs w:val="24"/>
          <w:lang w:val="en-US"/>
        </w:rPr>
      </w:pPr>
      <w:r>
        <w:rPr>
          <w:rFonts w:ascii="Arial" w:cs="Arial" w:hAnsi="Arial"/>
          <w:color w:val="000000"/>
          <w:sz w:val="24"/>
          <w:szCs w:val="24"/>
          <w:lang w:val="en-US"/>
        </w:rPr>
        <w:br w:type="pag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1 Introduction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olor w:val="000000"/>
          <w:sz w:val="24"/>
          <w:lang w:val="en-US"/>
        </w:rPr>
      </w:pPr>
      <w:r>
        <w:rPr>
          <w:rFonts w:ascii="Arial" w:cs="Arial" w:hAnsi="Arial"/>
          <w:color w:val="000000"/>
          <w:sz w:val="24"/>
          <w:lang w:val="en-US"/>
        </w:rPr>
        <w:t xml:space="preserve">This report delves into the importance and impact of Note taking Skills, Paraphrasing Skills and Research Skills, in professional settings. To explore these subjects I conducted an examination of literature from journals, textbooks and reputable online sources. This process involved analyzing approaches for note taking, accurate paraphrasing and strong research methods as well as assessing how they influence learning outcomes and productivity.In reflecting on my research process I applied Gibbs Reflective Cycle (Gibbs, 1988) as a framework for self assessment. This model consists of six stages; description, feelings, evaluation, analysis, conclusion and action plan. By employing Gibbs’ cycle I was able to review each aspect of my research journey—from information gathering to result synthesis. This approach offered insights into the strengths and weaknesses of my research practices.Through the utilization of Gibbs Reflective Cycle I critically evaluated my approaches to note taking, paraphrasing and research methods. This led to a comprehension of their effectiveness while guiding enhancements, for endeavors. Using this model ensured an assessment of my research strategies and how they can be practically applied. </w:t>
      </w:r>
      <w:r>
        <w:rPr>
          <w:rFonts w:ascii="arial"/>
          <w:color w:val="000000"/>
          <w:sz w:val="24"/>
          <w:lang w:val="en-US"/>
        </w:rPr>
        <w:br w:type="pag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lang w:val="en-US"/>
        </w:rPr>
      </w:pPr>
      <w:r>
        <w:rPr>
          <w:rFonts w:ascii="Arial" w:cs="Arial" w:hAnsi="Arial"/>
          <w:color w:val="000000"/>
          <w:sz w:val="24"/>
          <w:szCs w:val="24"/>
          <w:rtl w:val="off"/>
          <w:lang w:val="en-US"/>
        </w:rPr>
        <w:t xml:space="preserve">2 Reflections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2.1 </w:t>
      </w:r>
      <w:r>
        <w:rPr>
          <w:rFonts w:ascii="Arial" w:cs="Arial" w:hAnsi="Arial"/>
          <w:color w:val="000000"/>
          <w:sz w:val="24"/>
          <w:szCs w:val="24"/>
          <w:rtl w:val="off"/>
          <w:lang w:val="en-US"/>
        </w:rPr>
        <w:t>Paraphrasing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Experience and Feelings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 xml:space="preserve">In the recent past,I took a project where,I found paraphrasing was very useful.This project involved rephrasing some documents in my own words to ensure originality and to avoid plagiarism. At the beginning this process was challenging and exciting but after a while into work,I found out is not that easy as is look.I struggle to make a balance between the original meaning and writing with my own words, which make me feel a bit frustrated and occasional uncertainty.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Evaluation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The recent project i found out my paraphrasing efforts was useful but also is a lot of space for self improvement.This project help me to understand the paraphrasing better and gives me confidence for future projects.However, I found that my paraphrasing was not always accurate and rephrased project was not what i expected.</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Looking back at my project will be useful for my future projects where is a lot of space for improvement.My attempt resulted in either to be close to the original text or deviations that change the intended message.Those mistakes affected to overall quality of my work.</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Action Taken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At the beginning i started by understanding the material and then try to summarized the key points before rephrasing in my own words. To ensure precision and clarity,I use multiple drafts.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s="Arial" w:hAnsi="Arial"/>
          <w:color w:val="000000"/>
          <w:sz w:val="24"/>
          <w:lang w:val="en-US"/>
        </w:rPr>
      </w:pPr>
      <w:r>
        <w:rPr>
          <w:rFonts w:ascii="Arial" w:cs="Arial" w:hAnsi="Arial"/>
          <w:color w:val="000000"/>
          <w:sz w:val="24"/>
          <w:lang w:val="en-US"/>
        </w:rPr>
        <w:t>Future action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s="Arial" w:hAnsi="Arial"/>
          <w:color w:val="000000"/>
          <w:sz w:val="24"/>
          <w:lang w:val="en-US"/>
        </w:rPr>
        <w:t>For the future i will continue to use this approach and refine my paraphrasing skills.I have in plan to practice with various texts and ask for feedback to improve my ability to paraphrase effectively plus, I will looking to explore resources and tools that can help to be more precise and clear paraphrasing.</w:t>
      </w:r>
      <w:r>
        <w:rPr>
          <w:rFonts w:ascii="arial"/>
          <w:color w:val="000000"/>
          <w:sz w:val="24"/>
          <w:lang w:val="en-US"/>
        </w:rPr>
        <w:br w:type="pag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2.2 Note-Taking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Experience and feelings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During my current semester,I based on traditional methods for my studies.The experience felt frustrating while,I struggled to keep up with lectures.My traditional note-taking ended up disorganized and incomplete making difficult to understand the key information which make me feel anxious about my academic performance.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Evaluation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I found out my traditional note-taking technique was not very effective.Meanwhile it allowed me to capture key points the notes were disorganized and difficult to review.That is the reason this made it challenging to use them when preparing for assessments which made it hard for me to put everything together and study efficiently.I discover using Cornell Method saves me time and make me more productive.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My note-taking was not very effective because i didn't have a method or a specific plan.In my notes was hard to separate ideas with no clear distinction between key ideas and details.After,I start to use , for example , Cornell Method ideas was starting to be more clear.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Action Taken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To improve my technique,I start to use Cornell Method which organizes notes in sections for main ideas , summaries and questions.This method provided me a easier way to review and absorb main ideas.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Future Action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I will continue to use the Cornell Method to increase my skills of my note-taking.I plan to check and revise my notes to keep them up to date and well organized which will help me to boost my learning and performance.</w:t>
      </w:r>
      <w:r>
        <w:rPr>
          <w:rFonts w:ascii="arial"/>
          <w:color w:val="000000"/>
          <w:sz w:val="24"/>
          <w:lang w:val="en-US"/>
        </w:rPr>
        <w:br w:type="pag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2.3 Research Skills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Experience and feelings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I chose research topic because that involved using my research skills to collect information.I do this report on my last day of deadline just to see how many marks i will get and to see my research level also making a experience in effectivley managing and incoporate a large volumes of information for my work.</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Evaluation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Evaluate my experience i found that my research skills are quite useful but had room for for improvement.While i manage to locate beneficial resources the process was delayed and sometimes inefficient.I also have problems to distinct which sources was credible and relevant to my topic which lead to an overload of information that was difficult to organize and utilize.</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Analysis</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I encountered difficulties because,I didn't have a defined research plan.I try to enter into the research process without a plan leading to accumulation of information which was not alaways that applicable.In addition my inexperience with search technique made my research less rewarding.</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Action Taken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To solve these issues i started to be more organized ,defining and using targeted keywords looking to my searches.I also utilized research management tools to arrange what,I am looking for.</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Future Action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In the future,I aim to improve my research abilities by using a method that establish goals and deadlines.Also i intend to explore new search methods to boost my productivity and to be sure that,I collect accurate and credible information.</w:t>
      </w:r>
      <w:r>
        <w:rPr>
          <w:rFonts w:ascii="arial"/>
          <w:color w:val="000000"/>
          <w:sz w:val="24"/>
          <w:lang w:val="en-US"/>
        </w:rPr>
        <w:br w:type="pag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3 Conclusion</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 xml:space="preserve">My conclusion based on my experiences with paraphrasing, note-taking and research skills there is some things i can improve to model my journey.My battle with paraphrasing and my project have shown me the importance of understanding the source material and working on ideas in my words.The challenges,I faced in note-taking shows me if i use some methods like Cornell Method can help me to organize and retain information effectively.My research skills have taught me the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implication of planning and using strategies to collect and manage information efficiently.</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360" w:lineRule="auto"/>
        <w:ind w:left="0" w:right="0" w:firstLine="0"/>
        <w:jc w:val="left"/>
        <w:rPr>
          <w:rFonts w:ascii="arial"/>
          <w:color w:val="000000"/>
          <w:sz w:val="24"/>
          <w:lang w:val="en-US"/>
        </w:rPr>
      </w:pPr>
      <w:r>
        <w:rPr>
          <w:rFonts w:ascii="arial"/>
          <w:color w:val="000000"/>
          <w:sz w:val="24"/>
          <w:lang w:val="en-US"/>
        </w:rPr>
        <w:t>For the future,I am looking to focus on these skills by applying the leassons i learn on classes.For paraphrasing i have in plan to practice with texts and projects feedback to refine my ability to rephrase.About note-taking the most technique that is working for me is Cornell Method and,I will try to use consistently and review my notes to ensure my progres.Looking ahead for research,I looking to setting clear goals and deadlines to accurate the efficiency and credible information for my work.By focusing on these strategies my goal is to achive better perfomance and become an effective and organized student.</w:t>
      </w:r>
      <w:r>
        <w:rPr>
          <w:rFonts w:ascii="arial"/>
          <w:color w:val="000000"/>
          <w:sz w:val="24"/>
          <w:lang w:val="en-US"/>
        </w:rPr>
        <w:br w:type="page"/>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160" w:line="240" w:lineRule="auto"/>
        <w:ind w:left="0" w:right="0" w:firstLine="0"/>
        <w:jc w:val="center"/>
        <w:rPr>
          <w:rFonts w:ascii="arial"/>
          <w:color w:val="000000"/>
          <w:sz w:val="24"/>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4 References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Gibbs, G. (1988). Learning by Doing: A Guide to Teaching and Learning Methods. Oxford: Oxford Polytechnic.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rtl w:val="off"/>
          <w:lang w:val="en-US"/>
        </w:rPr>
      </w:pPr>
      <w:r>
        <w:rPr>
          <w:rFonts w:ascii="Arial" w:cs="Arial" w:hAnsi="Arial"/>
          <w:color w:val="000000"/>
          <w:sz w:val="24"/>
          <w:szCs w:val="24"/>
          <w:rtl w:val="off"/>
          <w:lang w:val="en-US"/>
        </w:rPr>
        <w:t xml:space="preserve">Kolb, D. A. (1984). Experiential Learning: Experience as the Source of Learning and Development. Englewood Cliffs, NJ: Prentice-Hall. </w:t>
      </w: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Arial" w:cs="Arial" w:hAnsi="Arial"/>
          <w:color w:val="000000"/>
          <w:sz w:val="24"/>
          <w:szCs w:val="24"/>
          <w:rtl w:val="off"/>
          <w:lang w:val="en-US"/>
        </w:rPr>
      </w:pPr>
    </w:p>
    <w:p>
      <w:pPr>
        <w:framePr w:w="0" w:h="0" w:vAnchor="margin" w:hAnchor="text" w:x="0" w:y="0"/>
        <w:pBdr>
          <w:top w:val="none" w:sz="4" w:space="0"/>
          <w:left w:val="none" w:sz="4" w:space="0"/>
          <w:bottom w:val="none" w:sz="4" w:space="0"/>
          <w:right w:val="none" w:sz="4" w:space="0"/>
          <w:between w:val="none" w:sz="4" w:space="0"/>
          <w:bar w:val="none" w:sz="4" w:space="0"/>
        </w:pBdr>
        <w:shd w:val="clear" w:fill="auto"/>
        <w:bidi w:val="off"/>
        <w:spacing w:before="0" w:after="0" w:line="360" w:lineRule="auto"/>
        <w:ind w:left="0" w:right="0" w:firstLine="0"/>
        <w:jc w:val="left"/>
        <w:rPr>
          <w:rFonts w:ascii="Segoe UI"/>
          <w:color w:val="000000"/>
          <w:sz w:val="18"/>
          <w:lang w:val="en-US"/>
        </w:rPr>
      </w:pPr>
      <w:r>
        <w:rPr>
          <w:rFonts w:ascii="Arial" w:cs="Arial" w:hAnsi="Arial"/>
          <w:color w:val="000000"/>
          <w:sz w:val="24"/>
          <w:szCs w:val="24"/>
          <w:rtl w:val="off"/>
          <w:lang w:val="en-US"/>
        </w:rPr>
        <w:t xml:space="preserve">Schön, D. A. (1983). The Reflective Practitioner: How Professionals Think in Action. New York: Basic Books.  </w:t>
      </w: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p>
    <w:p>
      <w:pPr>
        <w:spacing w:line="360"/>
        <w:rPr/>
      </w:pPr>
      <w:r>
        <w:rPr>
          <w:rFonts w:ascii="Arial" w:cs="Arial" w:hAnsi="Arial"/>
          <w:color w:val="000000"/>
          <w:sz w:val="24"/>
          <w:szCs w:val="24"/>
          <w:rtl w:val="off"/>
          <w:lang w:val="en-US"/>
        </w:rPr>
        <w:t>5 Appendices</w:t>
      </w:r>
    </w:p>
    <w:p>
      <w:pPr>
        <w:spacing w:line="360"/>
        <w:rPr/>
      </w:pPr>
      <w:r>
        <w:rPr/>
        <w:drawing xmlns:mc="http://schemas.openxmlformats.org/markup-compatibility/2006">
          <wp:inline distT="0" distB="0" distL="0" distR="0">
            <wp:extent cx="2820035" cy="4124325"/>
            <wp:effectExtent l="0" t="0" r="0" b="0"/>
            <wp:docPr id="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Grp="0" noSelect="0" noChangeAspect="1" noMove="0"/>
                    </pic:cNvPicPr>
                  </pic:nvPicPr>
                  <pic:blipFill>
                    <a:blip r:embed="rId29"/>
                    <a:srcRect/>
                    <a:stretch>
                      <a:fillRect/>
                    </a:stretch>
                  </pic:blipFill>
                  <pic:spPr>
                    <a:xfrm>
                      <a:off x="0" y="0"/>
                      <a:ext cx="2820035" cy="4124325"/>
                    </a:xfrm>
                    <a:prstGeom prst="rect">
                      <a:avLst/>
                    </a:prstGeom>
                  </pic:spPr>
                </pic:pic>
              </a:graphicData>
            </a:graphic>
          </wp:inline>
        </w:drawing>
      </w:r>
      <w:r>
        <w:rPr/>
        <w:drawing xmlns:mc="http://schemas.openxmlformats.org/markup-compatibility/2006">
          <wp:inline distT="0" distB="0" distL="0" distR="0">
            <wp:extent cx="4150995" cy="2719070"/>
            <wp:effectExtent l="715963" t="0" r="0" b="1431926"/>
            <wp:docPr id="1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2"/>
                    <pic:cNvPicPr>
                      <a:picLocks noGrp="0" noSelect="0" noChangeAspect="1" noMove="0"/>
                    </pic:cNvPicPr>
                  </pic:nvPicPr>
                  <pic:blipFill>
                    <a:blip r:embed="rId30"/>
                    <a:srcRect/>
                    <a:stretch>
                      <a:fillRect/>
                    </a:stretch>
                  </pic:blipFill>
                  <pic:spPr>
                    <a:xfrm rot="16200000">
                      <a:off x="0" y="0"/>
                      <a:ext cx="4150995" cy="2719070"/>
                    </a:xfrm>
                    <a:prstGeom prst="rect">
                      <a:avLst/>
                    </a:prstGeom>
                  </pic:spPr>
                </pic:pic>
              </a:graphicData>
            </a:graphic>
          </wp:inline>
        </w:drawing>
      </w:r>
      <w:r>
        <w:rPr/>
        <w:drawing xmlns:mc="http://schemas.openxmlformats.org/markup-compatibility/2006">
          <wp:inline distT="0" distB="0" distL="0" distR="0">
            <wp:extent cx="4130040" cy="2858135"/>
            <wp:effectExtent l="635953" t="0" r="0" b="1271906"/>
            <wp:docPr id="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3"/>
                    <pic:cNvPicPr>
                      <a:picLocks noGrp="0" noSelect="0" noChangeAspect="1" noMove="0"/>
                    </pic:cNvPicPr>
                  </pic:nvPicPr>
                  <pic:blipFill>
                    <a:blip r:embed="rId31"/>
                    <a:srcRect/>
                    <a:stretch>
                      <a:fillRect/>
                    </a:stretch>
                  </pic:blipFill>
                  <pic:spPr>
                    <a:xfrm rot="16200000">
                      <a:off x="0" y="0"/>
                      <a:ext cx="4130040" cy="2858135"/>
                    </a:xfrm>
                    <a:prstGeom prst="rect">
                      <a:avLst/>
                    </a:prstGeom>
                  </pic:spPr>
                </pic:pic>
              </a:graphicData>
            </a:graphic>
          </wp:inline>
        </w:drawing>
      </w:r>
      <w:r>
        <w:rPr/>
        <w:drawing xmlns:mc="http://schemas.openxmlformats.org/markup-compatibility/2006">
          <wp:inline distT="0" distB="0" distL="0" distR="0">
            <wp:extent cx="2694940" cy="4127500"/>
            <wp:effectExtent l="0" t="0" r="0" b="0"/>
            <wp:docPr id="1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4"/>
                    <pic:cNvPicPr>
                      <a:picLocks noGrp="0" noSelect="0" noChangeAspect="1" noMove="0"/>
                    </pic:cNvPicPr>
                  </pic:nvPicPr>
                  <pic:blipFill>
                    <a:blip r:embed="rId32"/>
                    <a:srcRect/>
                    <a:stretch>
                      <a:fillRect/>
                    </a:stretch>
                  </pic:blipFill>
                  <pic:spPr>
                    <a:xfrm>
                      <a:off x="0" y="0"/>
                      <a:ext cx="2694940" cy="4127500"/>
                    </a:xfrm>
                    <a:prstGeom prst="rect">
                      <a:avLst/>
                    </a:prstGeom>
                  </pic:spPr>
                </pic:pic>
              </a:graphicData>
            </a:graphic>
          </wp:inline>
        </w:drawing>
      </w:r>
    </w:p>
    <w:p>
      <w:pPr>
        <w:spacing w:line="360"/>
        <w:rPr/>
      </w:pPr>
      <w:r>
        <w:rPr/>
        <w:drawing xmlns:mc="http://schemas.openxmlformats.org/markup-compatibility/2006">
          <wp:inline distT="0" distB="0" distL="0" distR="0">
            <wp:extent cx="4393565" cy="2342515"/>
            <wp:effectExtent l="1025525" t="0" r="0" b="2051050"/>
            <wp:docPr id="1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5"/>
                    <pic:cNvPicPr>
                      <a:picLocks noGrp="0" noSelect="0" noChangeAspect="1" noMove="0"/>
                    </pic:cNvPicPr>
                  </pic:nvPicPr>
                  <pic:blipFill>
                    <a:blip r:embed="rId33"/>
                    <a:srcRect/>
                    <a:stretch>
                      <a:fillRect/>
                    </a:stretch>
                  </pic:blipFill>
                  <pic:spPr>
                    <a:xfrm rot="16200000">
                      <a:off x="0" y="0"/>
                      <a:ext cx="4393565" cy="2342515"/>
                    </a:xfrm>
                    <a:prstGeom prst="rect">
                      <a:avLst/>
                    </a:prstGeom>
                  </pic:spPr>
                </pic:pic>
              </a:graphicData>
            </a:graphic>
          </wp:inline>
        </w:drawing>
      </w:r>
      <w:r>
        <w:rPr/>
        <w:drawing xmlns:mc="http://schemas.openxmlformats.org/markup-compatibility/2006">
          <wp:inline distT="0" distB="0" distL="0" distR="0">
            <wp:extent cx="4485005" cy="2292985"/>
            <wp:effectExtent l="1096010" t="0" r="0" b="2192020"/>
            <wp:docPr id="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6"/>
                    <pic:cNvPicPr>
                      <a:picLocks noGrp="0" noSelect="0" noChangeAspect="1" noMove="0"/>
                    </pic:cNvPicPr>
                  </pic:nvPicPr>
                  <pic:blipFill>
                    <a:blip r:embed="rId34"/>
                    <a:srcRect/>
                    <a:stretch>
                      <a:fillRect/>
                    </a:stretch>
                  </pic:blipFill>
                  <pic:spPr>
                    <a:xfrm rot="16200000">
                      <a:off x="0" y="0"/>
                      <a:ext cx="4485005" cy="2292985"/>
                    </a:xfrm>
                    <a:prstGeom prst="rect">
                      <a:avLst/>
                    </a:prstGeom>
                  </pic:spPr>
                </pic:pic>
              </a:graphicData>
            </a:graphic>
          </wp:inline>
        </w:drawing>
      </w:r>
      <w:r>
        <w:rPr/>
        <w:drawing xmlns:mc="http://schemas.openxmlformats.org/markup-compatibility/2006">
          <wp:inline distT="0" distB="0" distL="0" distR="0">
            <wp:extent cx="2915285" cy="3944620"/>
            <wp:effectExtent l="0" t="0" r="0" b="0"/>
            <wp:docPr id="2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7"/>
                    <pic:cNvPicPr>
                      <a:picLocks noGrp="0" noSelect="0" noChangeAspect="1" noMove="0"/>
                    </pic:cNvPicPr>
                  </pic:nvPicPr>
                  <pic:blipFill>
                    <a:blip r:embed="rId35"/>
                    <a:srcRect/>
                    <a:stretch>
                      <a:fillRect/>
                    </a:stretch>
                  </pic:blipFill>
                  <pic:spPr>
                    <a:xfrm>
                      <a:off x="0" y="0"/>
                      <a:ext cx="2915285" cy="3944620"/>
                    </a:xfrm>
                    <a:prstGeom prst="rect">
                      <a:avLst/>
                    </a:prstGeom>
                  </pic:spPr>
                </pic:pic>
              </a:graphicData>
            </a:graphic>
          </wp:inline>
        </w:drawing>
      </w:r>
    </w:p>
    <w:sectPr>
      <w:headerReference w:type="default" r:id="rId36"/>
      <w:footerReference w:type="default" r:id="rId37"/>
      <w:footnotePr/>
      <w:type w:val="nextPage"/>
      <w:pgSz w:w="11906" w:h="16838" w:orient="portrait"/>
      <w:pgMar w:top="1440" w:right="1440" w:bottom="1440" w:left="1440" w:header="708" w:footer="708" w:gutter="0"/>
      <w:paperSrc w:first="1" w:other="1"/>
      <w:pgNumType w:fmt="decimal"/>
      <w:cols w:equalWidth="1" w:space="720" w:num="1" w:sep="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20002a87" w:usb1="00000000" w:usb2="00000008" w:usb3="00000000" w:csb0="000001ff" w:csb1="00000000"/>
  </w:font>
  <w:font w:name="Calibri">
    <w:panose1 w:val="020f0502020204030204"/>
    <w:charset w:val="00"/>
    <w:family w:val="swiss"/>
    <w:pitch w:val="variable"/>
    <w:sig w:usb0="00000000" w:usb1="4000207b" w:usb2="00000000" w:usb3="00000000" w:csb0="0000009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imes New Roman">
    <w:panose1 w:val="02020603050405020304"/>
    <w:charset w:val="00"/>
    <w:family w:val="roman"/>
    <w:pitch w:val="variable"/>
    <w:sig w:usb0="20002a87" w:usb1="00000000" w:usb2="00000008"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 w:name="arial">
    <w:charset w:val="00"/>
  </w:font>
  <w:font w:name="Segoe UI">
    <w:charset w:val="00"/>
  </w:font>
</w:fonts>
</file>

<file path=word/footer1.xml><?xml version="1.0" encoding="utf-8"?>
<w:ft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rPr/>
    </w:pPr>
  </w:p>
</w:ftr>
</file>

<file path=word/header1.xml><?xml version="1.0" encoding="utf-8"?>
<w:hdr xmlns:w="http://schemas.openxmlformats.org/wordprocessingml/2006/main" xmlns:a="http://schemas.openxmlformats.org/drawingml/2006/main" xmlns:wps="http://schemas.microsoft.com/office/word/2010/wordprocessingShape" xmlns:wpg="http://schemas.microsoft.com/office/word/2010/wordprocessingGroup" xmlns:wp14="http://schemas.microsoft.com/office/word/2010/wordprocessingDrawing" xmlns:w14="http://schemas.microsoft.com/office/word/2010/wordml"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pi="http://schemas.microsoft.com/office/word/2010/wordprocessingInk" xmlns:aink="http://schemas.microsoft.com/office/drawing/2016/ink">
  <w:p>
    <w:pPr>
      <w:spacing w:after="0" w:line="240" w:lineRule="auto"/>
      <w:jc w:val="right"/>
      <w:rPr/>
    </w:pPr>
    <w:r>
      <w:fldChar w:fldCharType="begin"/>
    </w:r>
    <w:r>
      <w:instrText xml:space="preserve">PAGE</w:instrText>
    </w:r>
    <w:r>
      <w:fldChar w:fldCharType="separate"/>
    </w:r>
    <w:r>
      <w:rPr>
        <w:lang w:val="en-US"/>
      </w:rPr>
      <w:t>*</w:t>
    </w:r>
    <w:r>
      <w:fldChar w:fldCharType="end"/>
    </w:r>
  </w:p>
  <w:p>
    <w:pPr>
      <w:spacing w:after="0" w:line="240" w:lineRule="auto"/>
      <w:rP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ompat>
    <w:compatSetting w:name="compatibilityMode" w:uri="http://schemas.microsoft.com/office/word" w:val="14"/>
  </w:compat>
  <w:themeFontLang w:val="en-US" w:eastAsia="zh-CN" w:bidi="ar-SA"/>
  <w:clrSchemeMapping w:accent1="accent1" w:accent2="accent2" w:accent3="accent3" w:accent4="accent4" w:accent5="accent5" w:accent6="accent6" w:bg1="light1" w:bg2="light2" w:followedHyperlink="followedHyperlink" w:hyperlink="hyperlink" w:text1="dark1" w:text2="dark2"/>
  <w:footnotePr/>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EastAsia" w:hAnsiTheme="minorHAnsi"/>
        <w:sz w:val="22"/>
        <w:szCs w:val="22"/>
      </w:rPr>
    </w:rPrDefault>
    <w:pPrDefault>
      <w:pPr>
        <w:spacing w:after="200" w:line="276" w:lineRule="auto"/>
      </w:pPr>
    </w:pPrDefault>
  </w:docDefaults>
  <w:style w:type="paragraph" w:default="1" w:styleId="Normal">
    <w:name w:val="Normal"/>
    <w:uiPriority w:val="0"/>
    <w:qFormat w:val="on"/>
  </w:style>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qFormat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ListParagraph">
    <w:name w:val="List Paragraph"/>
    <w:basedOn w:val="Normal"/>
    <w:uiPriority w:val="34"/>
    <w:qFormat w:val="on"/>
    <w:pPr>
      <w:ind w:left="720"/>
      <w:contextualSpacing w:val="on"/>
    </w:p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Header">
    <w:name w:val="Header"/>
    <w:basedOn w:val="Normal"/>
    <w:link w:val="HeaderChar"/>
    <w:uiPriority w:val="99"/>
    <w:unhideWhenUsed w:val="on"/>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spacing w:after="0" w:line="240" w:lineRule="auto"/>
    </w:pPr>
  </w:style>
  <w:style w:type="character" w:customStyle="1" w:styleId="FooterChar">
    <w:name w:val="Footer Char"/>
    <w:basedOn w:val="DefaultParagraphFont"/>
    <w:link w:val="Footer"/>
    <w:uiPriority w:val="99"/>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10" Type="http://schemas.openxmlformats.org/officeDocument/2006/relationships/footer" Target="footer1.xml"/><Relationship Id="rId18" Type="http://schemas.openxmlformats.org/officeDocument/2006/relationships/header" Target="header1.xml"/><Relationship Id="rId19" Type="http://schemas.openxmlformats.org/officeDocument/2006/relationships/footer" Target="footer1.xml"/><Relationship Id="rId2" Type="http://schemas.openxmlformats.org/officeDocument/2006/relationships/fontTable" Target="fontTable.xml"/><Relationship Id="rId27" Type="http://schemas.openxmlformats.org/officeDocument/2006/relationships/header" Target="header1.xml"/><Relationship Id="rId28" Type="http://schemas.openxmlformats.org/officeDocument/2006/relationships/footer" Target="footer1.xml"/><Relationship Id="rId29" Type="http://schemas.openxmlformats.org/officeDocument/2006/relationships/image" Target="media/image1.jpeg"/><Relationship Id="rId3" Type="http://schemas.openxmlformats.org/officeDocument/2006/relationships/styles" Target="styles.xml"/><Relationship Id="rId30" Type="http://schemas.openxmlformats.org/officeDocument/2006/relationships/image" Target="media/image2.jpeg"/><Relationship Id="rId31" Type="http://schemas.openxmlformats.org/officeDocument/2006/relationships/image" Target="media/image3.jpeg"/><Relationship Id="rId32" Type="http://schemas.openxmlformats.org/officeDocument/2006/relationships/image" Target="media/image4.jpeg"/><Relationship Id="rId33" Type="http://schemas.openxmlformats.org/officeDocument/2006/relationships/image" Target="media/image5.jpeg"/><Relationship Id="rId34" Type="http://schemas.openxmlformats.org/officeDocument/2006/relationships/image" Target="media/image6.jpeg"/><Relationship Id="rId35" Type="http://schemas.openxmlformats.org/officeDocument/2006/relationships/image" Target="media/image7.jpeg"/><Relationship Id="rId36" Type="http://schemas.openxmlformats.org/officeDocument/2006/relationships/header" Target="header1.xml"/><Relationship Id="rId37" Type="http://schemas.openxmlformats.org/officeDocument/2006/relationships/footer" Target="footer1.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settings" Target="settings.xml"/><Relationship Id="rId7" Type="http://schemas.openxmlformats.org/officeDocument/2006/relationships/header" Target="header1.xml"/><Relationship Id="rId8" Type="http://schemas.openxmlformats.org/officeDocument/2006/relationships/footer" Target="footer1.xml"/><Relationship Id="rId9" Type="http://schemas.openxmlformats.org/officeDocument/2006/relationships/header" Target="header1.xml"/><Relationship Id="rId11" Type="http://schemas.openxmlformats.org/officeDocument/2006/relationships/image" Target="media/image1.jpeg"/><Relationship Id="rId12" Type="http://schemas.openxmlformats.org/officeDocument/2006/relationships/image" Target="media/image2.jpeg"/><Relationship Id="rId13" Type="http://schemas.openxmlformats.org/officeDocument/2006/relationships/image" Target="media/image3.jpeg"/><Relationship Id="rId14" Type="http://schemas.openxmlformats.org/officeDocument/2006/relationships/image" Target="media/image4.jpeg"/><Relationship Id="rId15" Type="http://schemas.openxmlformats.org/officeDocument/2006/relationships/image" Target="media/image5.jpeg"/><Relationship Id="rId16" Type="http://schemas.openxmlformats.org/officeDocument/2006/relationships/image" Target="media/image6.jpeg"/><Relationship Id="rId17" Type="http://schemas.openxmlformats.org/officeDocument/2006/relationships/image" Target="media/image7.jpeg"/><Relationship Id="rId20" Type="http://schemas.openxmlformats.org/officeDocument/2006/relationships/image" Target="media/image8.jpeg"/><Relationship Id="rId21" Type="http://schemas.openxmlformats.org/officeDocument/2006/relationships/image" Target="media/image9.jpeg"/><Relationship Id="rId22" Type="http://schemas.openxmlformats.org/officeDocument/2006/relationships/image" Target="media/image10.jpeg"/><Relationship Id="rId23" Type="http://schemas.openxmlformats.org/officeDocument/2006/relationships/image" Target="media/image11.jpeg"/><Relationship Id="rId24" Type="http://schemas.openxmlformats.org/officeDocument/2006/relationships/image" Target="media/image12.jpeg"/><Relationship Id="rId25" Type="http://schemas.openxmlformats.org/officeDocument/2006/relationships/image" Target="media/image13.jpeg"/><Relationship Id="rId26" Type="http://schemas.openxmlformats.org/officeDocument/2006/relationships/image" Target="media/image14.jpeg"/></Relationships>
</file>

<file path=word/_rels/footer1.xml.rels><?xml version="1.0" encoding="UTF-8" standalone="yes"?>
<Relationships xmlns="http://schemas.openxmlformats.org/package/2006/relationships"></Relationships>
</file>

<file path=word/_rels/header1.xml.rels><?xml version="1.0" encoding="UTF-8" standalone="yes"?>
<Relationships xmlns="http://schemas.openxmlformats.org/package/2006/relationships"></Relationships>
</file>

<file path=word/theme/theme1.xml><?xml version="1.0" encoding="utf-8"?>
<a:theme xmlns:a="http://schemas.openxmlformats.org/drawingml/2006/main" name="Default">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Application>Microsoft Office Word</Application>
  <AppVersion>14.000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Marius Gabriel</dc:creator>
  <cp:lastModifiedBy>Marius Gabriel</cp:lastModifiedBy>
</cp:coreProperties>
</file>