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u w:val="none"/>
        </w:rPr>
      </w:pPr>
      <w:r w:rsidDel="00000000" w:rsidR="00000000" w:rsidRPr="00000000">
        <w:rPr>
          <w:rtl w:val="0"/>
        </w:rPr>
        <w:t xml:space="preserve">                                                           </w:t>
      </w:r>
      <w:r w:rsidDel="00000000" w:rsidR="00000000" w:rsidRPr="00000000">
        <w:rPr>
          <w:u w:val="single"/>
          <w:rtl w:val="0"/>
        </w:rPr>
        <w:t xml:space="preserve">REFLECTIVE REPORT</w:t>
      </w:r>
      <w:r w:rsidDel="00000000" w:rsidR="00000000" w:rsidRPr="00000000">
        <w:rPr>
          <w:u w:val="none"/>
          <w:rtl w:val="0"/>
        </w:rPr>
        <w:t xml:space="preserve">                       </w:t>
      </w:r>
    </w:p>
    <w:p w:rsidR="00000000" w:rsidDel="00000000" w:rsidP="00000000" w:rsidRDefault="00000000" w:rsidRPr="00000000" w14:paraId="00000002">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3">
      <w:pPr>
        <w:rPr>
          <w:u w:val="none"/>
        </w:rPr>
      </w:pPr>
      <w:r w:rsidDel="00000000" w:rsidR="00000000" w:rsidRPr="00000000">
        <w:rPr>
          <w:rFonts w:ascii="Aptos" w:cs="Aptos" w:eastAsia="Aptos" w:hAnsi="Aptos"/>
          <w:sz w:val="24"/>
          <w:szCs w:val="24"/>
          <w:rtl w:val="0"/>
        </w:rPr>
        <w:t xml:space="preserve">Over the course of the past several sessions, I have undergone a significant academic transformation. Engaging with foundational study skills has not only enhanced my confidence as a learner but has fundamentally reshaped how I approach university-level work. This report reflects on my journey across the different modules from time management to essay structure and illustrates how each component has helped shape my academic identity.</w:t>
      </w:r>
      <w:r w:rsidDel="00000000" w:rsidR="00000000" w:rsidRPr="00000000">
        <w:rPr>
          <w:rtl w:val="0"/>
        </w:rPr>
      </w:r>
    </w:p>
    <w:p w:rsidR="00000000" w:rsidDel="00000000" w:rsidP="00000000" w:rsidRDefault="00000000" w:rsidRPr="00000000" w14:paraId="00000004">
      <w:pPr>
        <w:rPr>
          <w:rFonts w:ascii="Aptos" w:cs="Aptos" w:eastAsia="Aptos" w:hAnsi="Aptos"/>
          <w:sz w:val="24"/>
          <w:szCs w:val="24"/>
        </w:rPr>
      </w:pPr>
      <w:r w:rsidDel="00000000" w:rsidR="00000000" w:rsidRPr="00000000">
        <w:rPr>
          <w:rFonts w:ascii="Aptos" w:cs="Aptos" w:eastAsia="Aptos" w:hAnsi="Aptos"/>
          <w:sz w:val="24"/>
          <w:szCs w:val="24"/>
          <w:rtl w:val="0"/>
        </w:rPr>
        <w:t xml:space="preserve">At the outset, I underestimated how much effective time management could impact my studies. The initial module opened my eyes to the value of planning ahead, particularly with assignment deadlines and personal commitments constantly overlapping. Tools such as priority matrices and weekly planners became invaluable in helping me avoid last-minute panic. I’ve also learned to identify my peak productive hours surprisingly, mornings work best for me, and this self-awareness has allowed me to take control of my study schedule.</w:t>
      </w:r>
    </w:p>
    <w:p w:rsidR="00000000" w:rsidDel="00000000" w:rsidP="00000000" w:rsidRDefault="00000000" w:rsidRPr="00000000" w14:paraId="00000005">
      <w:pPr>
        <w:rPr>
          <w:rFonts w:ascii="Aptos" w:cs="Aptos" w:eastAsia="Aptos" w:hAnsi="Aptos"/>
          <w:sz w:val="24"/>
          <w:szCs w:val="24"/>
        </w:rPr>
      </w:pPr>
      <w:r w:rsidDel="00000000" w:rsidR="00000000" w:rsidRPr="00000000">
        <w:rPr>
          <w:rFonts w:ascii="Aptos" w:cs="Aptos" w:eastAsia="Aptos" w:hAnsi="Aptos"/>
          <w:sz w:val="24"/>
          <w:szCs w:val="24"/>
          <w:rtl w:val="0"/>
        </w:rPr>
        <w:t xml:space="preserve">What stood out most in this module was how time management links directly with mental wellbeing. By creating achievable daily goals, I reduced academic stress and found myself more motivated. It’s no longer about having ‘free time it’s about having ‘focused time.</w:t>
      </w:r>
    </w:p>
    <w:p w:rsidR="00000000" w:rsidDel="00000000" w:rsidP="00000000" w:rsidRDefault="00000000" w:rsidRPr="00000000" w14:paraId="00000006">
      <w:pPr>
        <w:rPr>
          <w:rFonts w:ascii="Aptos" w:cs="Aptos" w:eastAsia="Aptos" w:hAnsi="Aptos"/>
          <w:sz w:val="24"/>
          <w:szCs w:val="24"/>
        </w:rPr>
      </w:pPr>
      <w:r w:rsidDel="00000000" w:rsidR="00000000" w:rsidRPr="00000000">
        <w:rPr>
          <w:rFonts w:ascii="Aptos" w:cs="Aptos" w:eastAsia="Aptos" w:hAnsi="Aptos"/>
          <w:sz w:val="24"/>
          <w:szCs w:val="24"/>
          <w:rtl w:val="0"/>
        </w:rPr>
        <w:t xml:space="preserve">Understanding assessment criteria early on gave me a new perspective on how academic success is measured. Rather than seeing assignments as hurdles, I began viewing them as opportunities to showcase my thinking. Learning to decode marking rubrics and assignment briefs has made me more strategic. I now ask, “What exactly is this task testing?  and tailor my efforts accordingly.</w:t>
      </w:r>
    </w:p>
    <w:p w:rsidR="00000000" w:rsidDel="00000000" w:rsidP="00000000" w:rsidRDefault="00000000" w:rsidRPr="00000000" w14:paraId="00000007">
      <w:pPr>
        <w:rPr/>
      </w:pPr>
      <w:r w:rsidDel="00000000" w:rsidR="00000000" w:rsidRPr="00000000">
        <w:rPr>
          <w:rFonts w:ascii="Aptos" w:cs="Aptos" w:eastAsia="Aptos" w:hAnsi="Aptos"/>
          <w:sz w:val="24"/>
          <w:szCs w:val="24"/>
          <w:rtl w:val="0"/>
        </w:rPr>
        <w:t xml:space="preserve">The sessions on information literacy also transformed how I conduct research. I learned to use the UWTSD library search effectively, filtering by peer reviewed sources, publication date, and relevance. Discovering journals like Learning and Teaching in Higher Education helped me dig deeper than surface-level reading. One standout resource was the UWTSD LibGuide on evaluating sources, which gave me practical tips on judging credibility beyond just academic journals (University of Wales Trinity Saint David, 2023a).</w:t>
      </w:r>
      <w:r w:rsidDel="00000000" w:rsidR="00000000" w:rsidRPr="00000000">
        <w:rPr>
          <w:rtl w:val="0"/>
        </w:rPr>
      </w:r>
    </w:p>
    <w:p w:rsidR="00000000" w:rsidDel="00000000" w:rsidP="00000000" w:rsidRDefault="00000000" w:rsidRPr="00000000" w14:paraId="00000008">
      <w:pPr>
        <w:rPr>
          <w:rFonts w:ascii="Aptos" w:cs="Aptos" w:eastAsia="Aptos" w:hAnsi="Aptos"/>
          <w:sz w:val="24"/>
          <w:szCs w:val="24"/>
        </w:rPr>
      </w:pPr>
      <w:r w:rsidDel="00000000" w:rsidR="00000000" w:rsidRPr="00000000">
        <w:rPr>
          <w:rFonts w:ascii="Aptos" w:cs="Aptos" w:eastAsia="Aptos" w:hAnsi="Aptos"/>
          <w:sz w:val="24"/>
          <w:szCs w:val="24"/>
          <w:rtl w:val="0"/>
        </w:rPr>
        <w:t xml:space="preserve">Before this module, my reading strategy was essentially just highlighting things that looked important. Now, I approach texts with clear purpose — using techniques like SQ3R (Survey, Question, Read, Recite, Review), which has greatly improved my understanding and retention.</w:t>
      </w:r>
    </w:p>
    <w:p w:rsidR="00000000" w:rsidDel="00000000" w:rsidP="00000000" w:rsidRDefault="00000000" w:rsidRPr="00000000" w14:paraId="00000009">
      <w:pPr>
        <w:rPr/>
      </w:pPr>
      <w:r w:rsidDel="00000000" w:rsidR="00000000" w:rsidRPr="00000000">
        <w:rPr>
          <w:rFonts w:ascii="Aptos" w:cs="Aptos" w:eastAsia="Aptos" w:hAnsi="Aptos"/>
          <w:sz w:val="24"/>
          <w:szCs w:val="24"/>
          <w:rtl w:val="0"/>
        </w:rPr>
        <w:t xml:space="preserve">Notetaking has similarly evolved. I’ve experimented with Cornell notes and mind maps, depending on the type of material. What surprised me was how active notetaking became a way to develop my own thoughts rather than merely capturing someone else's. These skills also prepared me for later modules, especially academic writing and paraphrasing.</w:t>
      </w:r>
      <w:r w:rsidDel="00000000" w:rsidR="00000000" w:rsidRPr="00000000">
        <w:rPr>
          <w:rtl w:val="0"/>
        </w:rPr>
      </w:r>
    </w:p>
    <w:p w:rsidR="00000000" w:rsidDel="00000000" w:rsidP="00000000" w:rsidRDefault="00000000" w:rsidRPr="00000000" w14:paraId="0000000A">
      <w:pPr>
        <w:rPr>
          <w:rFonts w:ascii="Aptos" w:cs="Aptos" w:eastAsia="Aptos" w:hAnsi="Aptos"/>
          <w:sz w:val="24"/>
          <w:szCs w:val="24"/>
        </w:rPr>
      </w:pPr>
      <w:r w:rsidDel="00000000" w:rsidR="00000000" w:rsidRPr="00000000">
        <w:rPr>
          <w:rFonts w:ascii="Aptos" w:cs="Aptos" w:eastAsia="Aptos" w:hAnsi="Aptos"/>
          <w:sz w:val="24"/>
          <w:szCs w:val="24"/>
          <w:rtl w:val="0"/>
        </w:rPr>
        <w:t xml:space="preserve">Learning how to reference properly was a wake-up call. I used to think referencing was just a technicality, but now I understand it as a cornerstone of academic honesty. We covered citation styles and plagiarism, and I came to appreciate referencing as a way of respecting intellectual property. It also subtly forces you to be precise — if you can’t find a source worth referencing, it might mean your idea needs work.</w:t>
      </w:r>
    </w:p>
    <w:p w:rsidR="00000000" w:rsidDel="00000000" w:rsidP="00000000" w:rsidRDefault="00000000" w:rsidRPr="00000000" w14:paraId="0000000B">
      <w:pPr>
        <w:rPr/>
      </w:pPr>
      <w:r w:rsidDel="00000000" w:rsidR="00000000" w:rsidRPr="00000000">
        <w:rPr>
          <w:rFonts w:ascii="Aptos" w:cs="Aptos" w:eastAsia="Aptos" w:hAnsi="Aptos"/>
          <w:sz w:val="24"/>
          <w:szCs w:val="24"/>
          <w:rtl w:val="0"/>
        </w:rPr>
        <w:t xml:space="preserve">The UWTSD’s “Academic Integrity and You” resource gave me a great overview of the expectations around ethics in university study. I’ve now internalized the idea that originality doesn’t mean inventing something new but rather interpreting and presenting existing ideas in my own voice (University of Wales Trinity Saint David, 2023b).</w:t>
      </w:r>
      <w:r w:rsidDel="00000000" w:rsidR="00000000" w:rsidRPr="00000000">
        <w:rPr>
          <w:rtl w:val="0"/>
        </w:rPr>
      </w:r>
    </w:p>
    <w:p w:rsidR="00000000" w:rsidDel="00000000" w:rsidP="00000000" w:rsidRDefault="00000000" w:rsidRPr="00000000" w14:paraId="0000000C">
      <w:pPr>
        <w:rPr>
          <w:rFonts w:ascii="Aptos" w:cs="Aptos" w:eastAsia="Aptos" w:hAnsi="Aptos"/>
          <w:sz w:val="24"/>
          <w:szCs w:val="24"/>
        </w:rPr>
      </w:pPr>
      <w:r w:rsidDel="00000000" w:rsidR="00000000" w:rsidRPr="00000000">
        <w:rPr>
          <w:rFonts w:ascii="Aptos" w:cs="Aptos" w:eastAsia="Aptos" w:hAnsi="Aptos"/>
          <w:sz w:val="24"/>
          <w:szCs w:val="24"/>
          <w:rtl w:val="0"/>
        </w:rPr>
        <w:t xml:space="preserve">This session built on everything we’d learned so far. The quizzes were surprisingly helpful — not just for checking knowledge, but for identifying gaps in my understanding. I saw which areas I was confidently applying (like referencing), and where I needed work (like paragraph development).</w:t>
      </w:r>
    </w:p>
    <w:p w:rsidR="00000000" w:rsidDel="00000000" w:rsidP="00000000" w:rsidRDefault="00000000" w:rsidRPr="00000000" w14:paraId="0000000D">
      <w:pPr>
        <w:rPr/>
      </w:pPr>
      <w:r w:rsidDel="00000000" w:rsidR="00000000" w:rsidRPr="00000000">
        <w:rPr>
          <w:rFonts w:ascii="Aptos" w:cs="Aptos" w:eastAsia="Aptos" w:hAnsi="Aptos"/>
          <w:sz w:val="24"/>
          <w:szCs w:val="24"/>
          <w:rtl w:val="0"/>
        </w:rPr>
        <w:t xml:space="preserve">Building academic paragraphs was something I thought I already knew — until I didn’t. Learning to structure each paragraph around a topic sentence, evidence, and analysis gave me a clear framework. I realized a good paragraph isn’t just about information; it’s about narrative. It must lead the reader through a thought process logically and persuasively.</w:t>
      </w:r>
      <w:r w:rsidDel="00000000" w:rsidR="00000000" w:rsidRPr="00000000">
        <w:rPr>
          <w:rtl w:val="0"/>
        </w:rPr>
      </w:r>
    </w:p>
    <w:p w:rsidR="00000000" w:rsidDel="00000000" w:rsidP="00000000" w:rsidRDefault="00000000" w:rsidRPr="00000000" w14:paraId="0000000E">
      <w:pPr>
        <w:rPr>
          <w:rFonts w:ascii="Aptos" w:cs="Aptos" w:eastAsia="Aptos" w:hAnsi="Aptos"/>
          <w:sz w:val="24"/>
          <w:szCs w:val="24"/>
        </w:rPr>
      </w:pPr>
      <w:r w:rsidDel="00000000" w:rsidR="00000000" w:rsidRPr="00000000">
        <w:rPr>
          <w:rFonts w:ascii="Aptos" w:cs="Aptos" w:eastAsia="Aptos" w:hAnsi="Aptos"/>
          <w:sz w:val="24"/>
          <w:szCs w:val="24"/>
          <w:rtl w:val="0"/>
        </w:rPr>
        <w:t xml:space="preserve">I had mixed feelings about Turnitin initially. The idea of having my work scanned for similarity felt invasive, but I’ve come to appreciate it as a tool for growth. Paraphrasing was especially helpful here. Before, I would slightly tweak sentences, thinking that was enough. Now I’ve learned how to distil an idea, process it, and reframe it in my own academic voice.</w:t>
      </w:r>
    </w:p>
    <w:p w:rsidR="00000000" w:rsidDel="00000000" w:rsidP="00000000" w:rsidRDefault="00000000" w:rsidRPr="00000000" w14:paraId="0000000F">
      <w:pPr>
        <w:rPr/>
      </w:pPr>
      <w:r w:rsidDel="00000000" w:rsidR="00000000" w:rsidRPr="00000000">
        <w:rPr>
          <w:rFonts w:ascii="Aptos" w:cs="Aptos" w:eastAsia="Aptos" w:hAnsi="Aptos"/>
          <w:sz w:val="24"/>
          <w:szCs w:val="24"/>
          <w:rtl w:val="0"/>
        </w:rPr>
        <w:t xml:space="preserve">The Turnitin feedback became more meaningful once I understood how it works. I now use it as a checkpoint, not a punishment. If the similarity index is high, it’s an opportunity to revise and strengthen my work.</w:t>
      </w:r>
      <w:r w:rsidDel="00000000" w:rsidR="00000000" w:rsidRPr="00000000">
        <w:rPr>
          <w:rtl w:val="0"/>
        </w:rPr>
      </w:r>
    </w:p>
    <w:p w:rsidR="00000000" w:rsidDel="00000000" w:rsidP="00000000" w:rsidRDefault="00000000" w:rsidRPr="00000000" w14:paraId="00000010">
      <w:pPr>
        <w:rPr>
          <w:rFonts w:ascii="Aptos" w:cs="Aptos" w:eastAsia="Aptos" w:hAnsi="Aptos"/>
          <w:sz w:val="24"/>
          <w:szCs w:val="24"/>
        </w:rPr>
      </w:pPr>
      <w:r w:rsidDel="00000000" w:rsidR="00000000" w:rsidRPr="00000000">
        <w:rPr>
          <w:rFonts w:ascii="Aptos" w:cs="Aptos" w:eastAsia="Aptos" w:hAnsi="Aptos"/>
          <w:sz w:val="24"/>
          <w:szCs w:val="24"/>
          <w:rtl w:val="0"/>
        </w:rPr>
        <w:t xml:space="preserve">The final module on essay structure brought everything full circle. Signposting, which I previously saw as filler, turned out to be key. Clear transitions between sections helped my writing flow better and ensured my arguments weren’t lost in complexity.</w:t>
      </w:r>
    </w:p>
    <w:p w:rsidR="00000000" w:rsidDel="00000000" w:rsidP="00000000" w:rsidRDefault="00000000" w:rsidRPr="00000000" w14:paraId="00000011">
      <w:pPr>
        <w:rPr/>
      </w:pPr>
      <w:r w:rsidDel="00000000" w:rsidR="00000000" w:rsidRPr="00000000">
        <w:rPr>
          <w:rFonts w:ascii="Aptos" w:cs="Aptos" w:eastAsia="Aptos" w:hAnsi="Aptos"/>
          <w:sz w:val="24"/>
          <w:szCs w:val="24"/>
          <w:rtl w:val="0"/>
        </w:rPr>
        <w:t xml:space="preserve">Breaking down essays into introduction, main body, and conclusion — and learning what each part is meant to achieve — gave me a blueprint I now apply automatically. Especially useful was the PEEL technique (Point, Evidence, Explanation, Link) which has made my paragraphs more focused and convincing.</w:t>
      </w: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Fonts w:ascii="Aptos" w:cs="Aptos" w:eastAsia="Aptos" w:hAnsi="Aptos"/>
          <w:sz w:val="24"/>
          <w:szCs w:val="24"/>
          <w:rtl w:val="0"/>
        </w:rPr>
        <w:t xml:space="preserve">This module pulled together everything we’d covered. Academic writing used to intimidate me — the tone, the complexity, the formal expectations. But through practice exercises and feedback, I’ve built a system for drafting, reviewing, and editing.  I learned that academic writing isn’t just about sounding ‘smart.’ It’s about clarity, coherence, and argument. Using the UWTSD’s Academic Writing Toolkit, I began to structure essays more effectively. I use transitional phrases, build up ideas logically, and try to maintain a balanced tone (University of Wales Trinity Saint David, 2023c).</w:t>
      </w: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Fonts w:ascii="Aptos" w:cs="Aptos" w:eastAsia="Aptos" w:hAnsi="Aptos"/>
          <w:sz w:val="24"/>
          <w:szCs w:val="24"/>
          <w:rtl w:val="0"/>
        </w:rPr>
        <w:t xml:space="preserve">Looking back, I can honestly say I’ve come a long way. Each module taught me something essential, but the real transformation has been internal. I now feel equipped not just to complete academic tasks, but to engage critically and creatively. I’ve built habits that will serve me for the rest of my degree — and possibly beyond.</w:t>
      </w:r>
      <w:r w:rsidDel="00000000" w:rsidR="00000000" w:rsidRPr="00000000">
        <w:rPr>
          <w:rtl w:val="0"/>
        </w:rPr>
      </w:r>
    </w:p>
    <w:p w:rsidR="00000000" w:rsidDel="00000000" w:rsidP="00000000" w:rsidRDefault="00000000" w:rsidRPr="00000000" w14:paraId="00000014">
      <w:pPr>
        <w:rPr/>
      </w:pPr>
      <w:r w:rsidDel="00000000" w:rsidR="00000000" w:rsidRPr="00000000">
        <w:rPr>
          <w:rFonts w:ascii="Aptos" w:cs="Aptos" w:eastAsia="Aptos" w:hAnsi="Aptos"/>
          <w:sz w:val="24"/>
          <w:szCs w:val="24"/>
          <w:rtl w:val="0"/>
        </w:rPr>
        <w:t xml:space="preserve">I don’t see academic skills as separate from who I am. They’re now part of how I think, how I express myself, and how I grow. And for that, I’m grateful.</w:t>
      </w:r>
      <w:r w:rsidDel="00000000" w:rsidR="00000000" w:rsidRPr="00000000">
        <w:rPr>
          <w:rtl w:val="0"/>
        </w:rPr>
      </w:r>
    </w:p>
    <w:p w:rsidR="00000000" w:rsidDel="00000000" w:rsidP="00000000" w:rsidRDefault="00000000" w:rsidRPr="00000000" w14:paraId="00000015">
      <w:pPr>
        <w:rPr>
          <w:rFonts w:ascii="Aptos" w:cs="Aptos" w:eastAsia="Aptos" w:hAnsi="Aptos"/>
          <w:sz w:val="24"/>
          <w:szCs w:val="24"/>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iYZQpOddb/whmK2hyaq+YQB9QQ==">CgMxLjA4AHIhMS1INzE3RkFGTmlHMERHOWZ3dHVsTm44VW10anJrYkth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2025-07-24T17:08:15.5154984Z</dcterms:created>
  <dc:creator>Subhaan Ali Wajid (2437728)</dc:creator>
</cp:coreProperties>
</file>