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szCs w:val="24"/>
          <w:lang w:val="en-GB"/>
          <w14:ligatures w14:val="standardContextual"/>
        </w:rPr>
        <w:id w:val="-957642856"/>
        <w:docPartObj>
          <w:docPartGallery w:val="Cover Pages"/>
          <w:docPartUnique/>
        </w:docPartObj>
      </w:sdtPr>
      <w:sdtEndPr>
        <w:rPr>
          <w:sz w:val="24"/>
        </w:rPr>
      </w:sdtEndPr>
      <w:sdtContent>
        <w:p w14:paraId="176A2F31" w14:textId="6D3D4B13" w:rsidR="009D5437" w:rsidRDefault="009D5437">
          <w:pPr>
            <w:pStyle w:val="NoSpacing"/>
            <w:rPr>
              <w:sz w:val="2"/>
            </w:rPr>
          </w:pPr>
        </w:p>
        <w:p w14:paraId="5FA11655" w14:textId="77777777" w:rsidR="009D5437" w:rsidRDefault="009D5437">
          <w:r>
            <w:rPr>
              <w:noProof/>
            </w:rPr>
            <mc:AlternateContent>
              <mc:Choice Requires="wps">
                <w:drawing>
                  <wp:anchor distT="0" distB="0" distL="114300" distR="114300" simplePos="0" relativeHeight="251661312" behindDoc="0" locked="0" layoutInCell="1" allowOverlap="1" wp14:anchorId="41E2A92C" wp14:editId="2F80E536">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72893C6A" w14:textId="6FD0D4E1" w:rsidR="009D5437" w:rsidRDefault="009D5437">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Critical diameter AND CRITICAL DENSITY IN RELATION TO A SUCCESSFUL DETONATION</w:t>
                                    </w:r>
                                  </w:p>
                                </w:sdtContent>
                              </w:sdt>
                              <w:p w14:paraId="15DFA905" w14:textId="0272C7D8" w:rsidR="009D5437" w:rsidRDefault="00000000">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9D5437" w:rsidRPr="009D5437">
                                      <w:rPr>
                                        <w:color w:val="156082" w:themeColor="accent1"/>
                                        <w:sz w:val="36"/>
                                        <w:szCs w:val="36"/>
                                      </w:rPr>
                                      <w:t>Principles of OME</w:t>
                                    </w:r>
                                  </w:sdtContent>
                                </w:sdt>
                                <w:r w:rsidR="009D5437">
                                  <w:rPr>
                                    <w:noProof/>
                                  </w:rPr>
                                  <w:t xml:space="preserve"> </w:t>
                                </w:r>
                              </w:p>
                              <w:p w14:paraId="4063D7B1" w14:textId="77777777" w:rsidR="009D5437" w:rsidRDefault="009D543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1E2A92C"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72893C6A" w14:textId="6FD0D4E1" w:rsidR="009D5437" w:rsidRDefault="009D5437">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Critical diameter AND CRITICAL DENSITY IN RELATION TO A SUCCESSFUL DETONATION</w:t>
                              </w:r>
                            </w:p>
                          </w:sdtContent>
                        </w:sdt>
                        <w:p w14:paraId="15DFA905" w14:textId="0272C7D8" w:rsidR="009D5437" w:rsidRDefault="00000000">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9D5437" w:rsidRPr="009D5437">
                                <w:rPr>
                                  <w:color w:val="156082" w:themeColor="accent1"/>
                                  <w:sz w:val="36"/>
                                  <w:szCs w:val="36"/>
                                </w:rPr>
                                <w:t>Principles of OME</w:t>
                              </w:r>
                            </w:sdtContent>
                          </w:sdt>
                          <w:r w:rsidR="009D5437">
                            <w:rPr>
                              <w:noProof/>
                            </w:rPr>
                            <w:t xml:space="preserve"> </w:t>
                          </w:r>
                        </w:p>
                        <w:p w14:paraId="4063D7B1" w14:textId="77777777" w:rsidR="009D5437" w:rsidRDefault="009D5437"/>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7EE6157D" wp14:editId="5BD36A8C">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1A7A234"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58AB6CBA" wp14:editId="4376FCAD">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AA6FA2" w14:textId="1E9962CE" w:rsidR="009D5437"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4F7300">
                                      <w:rPr>
                                        <w:color w:val="156082" w:themeColor="accent1"/>
                                        <w:sz w:val="36"/>
                                        <w:szCs w:val="36"/>
                                      </w:rPr>
                                      <w:t>University of Wales Trinity Saint David</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8898B71" w14:textId="2C61E899" w:rsidR="009D5437" w:rsidRDefault="004321D3">
                                    <w:pPr>
                                      <w:pStyle w:val="NoSpacing"/>
                                      <w:jc w:val="right"/>
                                      <w:rPr>
                                        <w:color w:val="156082" w:themeColor="accent1"/>
                                        <w:sz w:val="36"/>
                                        <w:szCs w:val="36"/>
                                      </w:rPr>
                                    </w:pPr>
                                    <w:r>
                                      <w:rPr>
                                        <w:color w:val="156082" w:themeColor="accent1"/>
                                        <w:sz w:val="36"/>
                                        <w:szCs w:val="36"/>
                                      </w:rPr>
                                      <w:t>Principles of OME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58AB6CBA"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7FAA6FA2" w14:textId="1E9962CE" w:rsidR="009D5437"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4F7300">
                                <w:rPr>
                                  <w:color w:val="156082" w:themeColor="accent1"/>
                                  <w:sz w:val="36"/>
                                  <w:szCs w:val="36"/>
                                </w:rPr>
                                <w:t>University of Wales Trinity Saint David</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8898B71" w14:textId="2C61E899" w:rsidR="009D5437" w:rsidRDefault="004321D3">
                              <w:pPr>
                                <w:pStyle w:val="NoSpacing"/>
                                <w:jc w:val="right"/>
                                <w:rPr>
                                  <w:color w:val="156082" w:themeColor="accent1"/>
                                  <w:sz w:val="36"/>
                                  <w:szCs w:val="36"/>
                                </w:rPr>
                              </w:pPr>
                              <w:r>
                                <w:rPr>
                                  <w:color w:val="156082" w:themeColor="accent1"/>
                                  <w:sz w:val="36"/>
                                  <w:szCs w:val="36"/>
                                </w:rPr>
                                <w:t>Principles of OME</w:t>
                              </w:r>
                            </w:p>
                          </w:sdtContent>
                        </w:sdt>
                      </w:txbxContent>
                    </v:textbox>
                    <w10:wrap anchorx="page" anchory="margin"/>
                  </v:shape>
                </w:pict>
              </mc:Fallback>
            </mc:AlternateContent>
          </w:r>
        </w:p>
        <w:p w14:paraId="3D2DCA08" w14:textId="08AF7253" w:rsidR="009D5437" w:rsidRDefault="009D5437">
          <w:r>
            <w:br w:type="page"/>
          </w:r>
        </w:p>
      </w:sdtContent>
    </w:sdt>
    <w:bookmarkStart w:id="0" w:name="_Toc216897970" w:displacedByCustomXml="next"/>
    <w:sdt>
      <w:sdtPr>
        <w:rPr>
          <w:rFonts w:asciiTheme="minorHAnsi" w:eastAsiaTheme="minorHAnsi" w:hAnsiTheme="minorHAnsi" w:cstheme="minorBidi"/>
          <w:color w:val="auto"/>
          <w:kern w:val="2"/>
          <w:sz w:val="44"/>
          <w:szCs w:val="44"/>
          <w:lang w:val="en-GB"/>
          <w14:ligatures w14:val="standardContextual"/>
        </w:rPr>
        <w:id w:val="530393178"/>
        <w:docPartObj>
          <w:docPartGallery w:val="Table of Contents"/>
          <w:docPartUnique/>
        </w:docPartObj>
      </w:sdtPr>
      <w:sdtEndPr>
        <w:rPr>
          <w:b/>
          <w:bCs/>
          <w:noProof/>
          <w:sz w:val="24"/>
          <w:szCs w:val="24"/>
        </w:rPr>
      </w:sdtEndPr>
      <w:sdtContent>
        <w:p w14:paraId="4C84FCB2" w14:textId="745584A8" w:rsidR="00F4435D" w:rsidRPr="007312E6" w:rsidRDefault="00F4435D" w:rsidP="007312E6">
          <w:pPr>
            <w:pStyle w:val="TOCHeading"/>
            <w:spacing w:line="480" w:lineRule="auto"/>
            <w:rPr>
              <w:sz w:val="52"/>
              <w:szCs w:val="52"/>
            </w:rPr>
          </w:pPr>
          <w:r w:rsidRPr="007312E6">
            <w:rPr>
              <w:sz w:val="52"/>
              <w:szCs w:val="52"/>
            </w:rPr>
            <w:t>Contents</w:t>
          </w:r>
        </w:p>
        <w:p w14:paraId="406EFC67" w14:textId="7F290DC0" w:rsidR="007312E6" w:rsidRPr="007312E6" w:rsidRDefault="00F4435D" w:rsidP="007312E6">
          <w:pPr>
            <w:pStyle w:val="TOC2"/>
            <w:tabs>
              <w:tab w:val="right" w:leader="dot" w:pos="9016"/>
            </w:tabs>
            <w:spacing w:line="480" w:lineRule="auto"/>
            <w:rPr>
              <w:rFonts w:eastAsiaTheme="minorEastAsia"/>
              <w:noProof/>
              <w:sz w:val="44"/>
              <w:szCs w:val="44"/>
              <w:lang w:eastAsia="en-GB"/>
            </w:rPr>
          </w:pPr>
          <w:r w:rsidRPr="007312E6">
            <w:rPr>
              <w:sz w:val="44"/>
              <w:szCs w:val="44"/>
            </w:rPr>
            <w:fldChar w:fldCharType="begin"/>
          </w:r>
          <w:r w:rsidRPr="007312E6">
            <w:rPr>
              <w:sz w:val="44"/>
              <w:szCs w:val="44"/>
            </w:rPr>
            <w:instrText xml:space="preserve"> TOC \o "1-3" \h \z \u </w:instrText>
          </w:r>
          <w:r w:rsidRPr="007312E6">
            <w:rPr>
              <w:sz w:val="44"/>
              <w:szCs w:val="44"/>
            </w:rPr>
            <w:fldChar w:fldCharType="separate"/>
          </w:r>
          <w:hyperlink w:anchor="_Toc217014322" w:history="1">
            <w:r w:rsidR="007312E6" w:rsidRPr="007312E6">
              <w:rPr>
                <w:rStyle w:val="Hyperlink"/>
                <w:noProof/>
                <w:sz w:val="44"/>
                <w:szCs w:val="44"/>
              </w:rPr>
              <w:t>Introduction</w:t>
            </w:r>
            <w:r w:rsidR="007312E6" w:rsidRPr="007312E6">
              <w:rPr>
                <w:noProof/>
                <w:webHidden/>
                <w:sz w:val="44"/>
                <w:szCs w:val="44"/>
              </w:rPr>
              <w:tab/>
            </w:r>
            <w:r w:rsidR="007312E6" w:rsidRPr="007312E6">
              <w:rPr>
                <w:noProof/>
                <w:webHidden/>
                <w:sz w:val="44"/>
                <w:szCs w:val="44"/>
              </w:rPr>
              <w:fldChar w:fldCharType="begin"/>
            </w:r>
            <w:r w:rsidR="007312E6" w:rsidRPr="007312E6">
              <w:rPr>
                <w:noProof/>
                <w:webHidden/>
                <w:sz w:val="44"/>
                <w:szCs w:val="44"/>
              </w:rPr>
              <w:instrText xml:space="preserve"> PAGEREF _Toc217014322 \h </w:instrText>
            </w:r>
            <w:r w:rsidR="007312E6" w:rsidRPr="007312E6">
              <w:rPr>
                <w:noProof/>
                <w:webHidden/>
                <w:sz w:val="44"/>
                <w:szCs w:val="44"/>
              </w:rPr>
            </w:r>
            <w:r w:rsidR="007312E6" w:rsidRPr="007312E6">
              <w:rPr>
                <w:noProof/>
                <w:webHidden/>
                <w:sz w:val="44"/>
                <w:szCs w:val="44"/>
              </w:rPr>
              <w:fldChar w:fldCharType="separate"/>
            </w:r>
            <w:r w:rsidR="0067428B">
              <w:rPr>
                <w:noProof/>
                <w:webHidden/>
                <w:sz w:val="44"/>
                <w:szCs w:val="44"/>
              </w:rPr>
              <w:t>2</w:t>
            </w:r>
            <w:r w:rsidR="007312E6" w:rsidRPr="007312E6">
              <w:rPr>
                <w:noProof/>
                <w:webHidden/>
                <w:sz w:val="44"/>
                <w:szCs w:val="44"/>
              </w:rPr>
              <w:fldChar w:fldCharType="end"/>
            </w:r>
          </w:hyperlink>
        </w:p>
        <w:p w14:paraId="7CD5DC72" w14:textId="0325C2C6" w:rsidR="007312E6" w:rsidRPr="007312E6" w:rsidRDefault="007312E6" w:rsidP="007312E6">
          <w:pPr>
            <w:pStyle w:val="TOC2"/>
            <w:tabs>
              <w:tab w:val="right" w:leader="dot" w:pos="9016"/>
            </w:tabs>
            <w:spacing w:line="480" w:lineRule="auto"/>
            <w:rPr>
              <w:rFonts w:eastAsiaTheme="minorEastAsia"/>
              <w:noProof/>
              <w:sz w:val="44"/>
              <w:szCs w:val="44"/>
              <w:lang w:eastAsia="en-GB"/>
            </w:rPr>
          </w:pPr>
          <w:hyperlink w:anchor="_Toc217014323" w:history="1">
            <w:r w:rsidRPr="007312E6">
              <w:rPr>
                <w:rStyle w:val="Hyperlink"/>
                <w:noProof/>
                <w:sz w:val="44"/>
                <w:szCs w:val="44"/>
              </w:rPr>
              <w:t>Primary Explosive – Lead Azide</w:t>
            </w:r>
            <w:r w:rsidRPr="007312E6">
              <w:rPr>
                <w:noProof/>
                <w:webHidden/>
                <w:sz w:val="44"/>
                <w:szCs w:val="44"/>
              </w:rPr>
              <w:tab/>
            </w:r>
            <w:r w:rsidRPr="007312E6">
              <w:rPr>
                <w:noProof/>
                <w:webHidden/>
                <w:sz w:val="44"/>
                <w:szCs w:val="44"/>
              </w:rPr>
              <w:fldChar w:fldCharType="begin"/>
            </w:r>
            <w:r w:rsidRPr="007312E6">
              <w:rPr>
                <w:noProof/>
                <w:webHidden/>
                <w:sz w:val="44"/>
                <w:szCs w:val="44"/>
              </w:rPr>
              <w:instrText xml:space="preserve"> PAGEREF _Toc217014323 \h </w:instrText>
            </w:r>
            <w:r w:rsidRPr="007312E6">
              <w:rPr>
                <w:noProof/>
                <w:webHidden/>
                <w:sz w:val="44"/>
                <w:szCs w:val="44"/>
              </w:rPr>
            </w:r>
            <w:r w:rsidRPr="007312E6">
              <w:rPr>
                <w:noProof/>
                <w:webHidden/>
                <w:sz w:val="44"/>
                <w:szCs w:val="44"/>
              </w:rPr>
              <w:fldChar w:fldCharType="separate"/>
            </w:r>
            <w:r w:rsidR="0067428B">
              <w:rPr>
                <w:noProof/>
                <w:webHidden/>
                <w:sz w:val="44"/>
                <w:szCs w:val="44"/>
              </w:rPr>
              <w:t>2</w:t>
            </w:r>
            <w:r w:rsidRPr="007312E6">
              <w:rPr>
                <w:noProof/>
                <w:webHidden/>
                <w:sz w:val="44"/>
                <w:szCs w:val="44"/>
              </w:rPr>
              <w:fldChar w:fldCharType="end"/>
            </w:r>
          </w:hyperlink>
        </w:p>
        <w:p w14:paraId="33770A3C" w14:textId="5AF5D6E5" w:rsidR="007312E6" w:rsidRPr="007312E6" w:rsidRDefault="007312E6" w:rsidP="007312E6">
          <w:pPr>
            <w:pStyle w:val="TOC2"/>
            <w:tabs>
              <w:tab w:val="right" w:leader="dot" w:pos="9016"/>
            </w:tabs>
            <w:spacing w:line="480" w:lineRule="auto"/>
            <w:rPr>
              <w:rFonts w:eastAsiaTheme="minorEastAsia"/>
              <w:noProof/>
              <w:sz w:val="44"/>
              <w:szCs w:val="44"/>
              <w:lang w:eastAsia="en-GB"/>
            </w:rPr>
          </w:pPr>
          <w:hyperlink w:anchor="_Toc217014324" w:history="1">
            <w:r w:rsidRPr="007312E6">
              <w:rPr>
                <w:rStyle w:val="Hyperlink"/>
                <w:noProof/>
                <w:sz w:val="44"/>
                <w:szCs w:val="44"/>
              </w:rPr>
              <w:t>Secondary Explosive – Trinitrotoluene (TNT)</w:t>
            </w:r>
            <w:r w:rsidRPr="007312E6">
              <w:rPr>
                <w:noProof/>
                <w:webHidden/>
                <w:sz w:val="44"/>
                <w:szCs w:val="44"/>
              </w:rPr>
              <w:tab/>
            </w:r>
            <w:r w:rsidRPr="007312E6">
              <w:rPr>
                <w:noProof/>
                <w:webHidden/>
                <w:sz w:val="44"/>
                <w:szCs w:val="44"/>
              </w:rPr>
              <w:fldChar w:fldCharType="begin"/>
            </w:r>
            <w:r w:rsidRPr="007312E6">
              <w:rPr>
                <w:noProof/>
                <w:webHidden/>
                <w:sz w:val="44"/>
                <w:szCs w:val="44"/>
              </w:rPr>
              <w:instrText xml:space="preserve"> PAGEREF _Toc217014324 \h </w:instrText>
            </w:r>
            <w:r w:rsidRPr="007312E6">
              <w:rPr>
                <w:noProof/>
                <w:webHidden/>
                <w:sz w:val="44"/>
                <w:szCs w:val="44"/>
              </w:rPr>
            </w:r>
            <w:r w:rsidRPr="007312E6">
              <w:rPr>
                <w:noProof/>
                <w:webHidden/>
                <w:sz w:val="44"/>
                <w:szCs w:val="44"/>
              </w:rPr>
              <w:fldChar w:fldCharType="separate"/>
            </w:r>
            <w:r w:rsidR="0067428B">
              <w:rPr>
                <w:noProof/>
                <w:webHidden/>
                <w:sz w:val="44"/>
                <w:szCs w:val="44"/>
              </w:rPr>
              <w:t>3</w:t>
            </w:r>
            <w:r w:rsidRPr="007312E6">
              <w:rPr>
                <w:noProof/>
                <w:webHidden/>
                <w:sz w:val="44"/>
                <w:szCs w:val="44"/>
              </w:rPr>
              <w:fldChar w:fldCharType="end"/>
            </w:r>
          </w:hyperlink>
        </w:p>
        <w:p w14:paraId="78D06D58" w14:textId="0F67ABA7" w:rsidR="007312E6" w:rsidRPr="007312E6" w:rsidRDefault="007312E6" w:rsidP="007312E6">
          <w:pPr>
            <w:pStyle w:val="TOC2"/>
            <w:tabs>
              <w:tab w:val="right" w:leader="dot" w:pos="9016"/>
            </w:tabs>
            <w:spacing w:line="480" w:lineRule="auto"/>
            <w:rPr>
              <w:rFonts w:eastAsiaTheme="minorEastAsia"/>
              <w:noProof/>
              <w:sz w:val="44"/>
              <w:szCs w:val="44"/>
              <w:lang w:eastAsia="en-GB"/>
            </w:rPr>
          </w:pPr>
          <w:hyperlink w:anchor="_Toc217014325" w:history="1">
            <w:r w:rsidRPr="007312E6">
              <w:rPr>
                <w:rStyle w:val="Hyperlink"/>
                <w:noProof/>
                <w:sz w:val="44"/>
                <w:szCs w:val="44"/>
              </w:rPr>
              <w:t>Explosive Train</w:t>
            </w:r>
            <w:r w:rsidRPr="007312E6">
              <w:rPr>
                <w:noProof/>
                <w:webHidden/>
                <w:sz w:val="44"/>
                <w:szCs w:val="44"/>
              </w:rPr>
              <w:tab/>
            </w:r>
            <w:r w:rsidRPr="007312E6">
              <w:rPr>
                <w:noProof/>
                <w:webHidden/>
                <w:sz w:val="44"/>
                <w:szCs w:val="44"/>
              </w:rPr>
              <w:fldChar w:fldCharType="begin"/>
            </w:r>
            <w:r w:rsidRPr="007312E6">
              <w:rPr>
                <w:noProof/>
                <w:webHidden/>
                <w:sz w:val="44"/>
                <w:szCs w:val="44"/>
              </w:rPr>
              <w:instrText xml:space="preserve"> PAGEREF _Toc217014325 \h </w:instrText>
            </w:r>
            <w:r w:rsidRPr="007312E6">
              <w:rPr>
                <w:noProof/>
                <w:webHidden/>
                <w:sz w:val="44"/>
                <w:szCs w:val="44"/>
              </w:rPr>
            </w:r>
            <w:r w:rsidRPr="007312E6">
              <w:rPr>
                <w:noProof/>
                <w:webHidden/>
                <w:sz w:val="44"/>
                <w:szCs w:val="44"/>
              </w:rPr>
              <w:fldChar w:fldCharType="separate"/>
            </w:r>
            <w:r w:rsidR="0067428B">
              <w:rPr>
                <w:noProof/>
                <w:webHidden/>
                <w:sz w:val="44"/>
                <w:szCs w:val="44"/>
              </w:rPr>
              <w:t>4</w:t>
            </w:r>
            <w:r w:rsidRPr="007312E6">
              <w:rPr>
                <w:noProof/>
                <w:webHidden/>
                <w:sz w:val="44"/>
                <w:szCs w:val="44"/>
              </w:rPr>
              <w:fldChar w:fldCharType="end"/>
            </w:r>
          </w:hyperlink>
        </w:p>
        <w:p w14:paraId="6EFFC918" w14:textId="46580583" w:rsidR="007312E6" w:rsidRPr="007312E6" w:rsidRDefault="007312E6" w:rsidP="007312E6">
          <w:pPr>
            <w:pStyle w:val="TOC2"/>
            <w:tabs>
              <w:tab w:val="right" w:leader="dot" w:pos="9016"/>
            </w:tabs>
            <w:spacing w:line="480" w:lineRule="auto"/>
            <w:rPr>
              <w:rFonts w:eastAsiaTheme="minorEastAsia"/>
              <w:noProof/>
              <w:sz w:val="44"/>
              <w:szCs w:val="44"/>
              <w:lang w:eastAsia="en-GB"/>
            </w:rPr>
          </w:pPr>
          <w:hyperlink w:anchor="_Toc217014326" w:history="1">
            <w:r w:rsidRPr="007312E6">
              <w:rPr>
                <w:rStyle w:val="Hyperlink"/>
                <w:noProof/>
                <w:sz w:val="44"/>
                <w:szCs w:val="44"/>
              </w:rPr>
              <w:t>Effects of Confinement</w:t>
            </w:r>
            <w:r w:rsidRPr="007312E6">
              <w:rPr>
                <w:noProof/>
                <w:webHidden/>
                <w:sz w:val="44"/>
                <w:szCs w:val="44"/>
              </w:rPr>
              <w:tab/>
            </w:r>
            <w:r w:rsidRPr="007312E6">
              <w:rPr>
                <w:noProof/>
                <w:webHidden/>
                <w:sz w:val="44"/>
                <w:szCs w:val="44"/>
              </w:rPr>
              <w:fldChar w:fldCharType="begin"/>
            </w:r>
            <w:r w:rsidRPr="007312E6">
              <w:rPr>
                <w:noProof/>
                <w:webHidden/>
                <w:sz w:val="44"/>
                <w:szCs w:val="44"/>
              </w:rPr>
              <w:instrText xml:space="preserve"> PAGEREF _Toc217014326 \h </w:instrText>
            </w:r>
            <w:r w:rsidRPr="007312E6">
              <w:rPr>
                <w:noProof/>
                <w:webHidden/>
                <w:sz w:val="44"/>
                <w:szCs w:val="44"/>
              </w:rPr>
            </w:r>
            <w:r w:rsidRPr="007312E6">
              <w:rPr>
                <w:noProof/>
                <w:webHidden/>
                <w:sz w:val="44"/>
                <w:szCs w:val="44"/>
              </w:rPr>
              <w:fldChar w:fldCharType="separate"/>
            </w:r>
            <w:r w:rsidR="0067428B">
              <w:rPr>
                <w:noProof/>
                <w:webHidden/>
                <w:sz w:val="44"/>
                <w:szCs w:val="44"/>
              </w:rPr>
              <w:t>5</w:t>
            </w:r>
            <w:r w:rsidRPr="007312E6">
              <w:rPr>
                <w:noProof/>
                <w:webHidden/>
                <w:sz w:val="44"/>
                <w:szCs w:val="44"/>
              </w:rPr>
              <w:fldChar w:fldCharType="end"/>
            </w:r>
          </w:hyperlink>
        </w:p>
        <w:p w14:paraId="65D28EEF" w14:textId="3A8E62E9" w:rsidR="007312E6" w:rsidRPr="007312E6" w:rsidRDefault="007312E6" w:rsidP="007312E6">
          <w:pPr>
            <w:pStyle w:val="TOC2"/>
            <w:tabs>
              <w:tab w:val="right" w:leader="dot" w:pos="9016"/>
            </w:tabs>
            <w:spacing w:line="480" w:lineRule="auto"/>
            <w:rPr>
              <w:rFonts w:eastAsiaTheme="minorEastAsia"/>
              <w:noProof/>
              <w:sz w:val="44"/>
              <w:szCs w:val="44"/>
              <w:lang w:eastAsia="en-GB"/>
            </w:rPr>
          </w:pPr>
          <w:hyperlink w:anchor="_Toc217014327" w:history="1">
            <w:r w:rsidRPr="007312E6">
              <w:rPr>
                <w:rStyle w:val="Hyperlink"/>
                <w:noProof/>
                <w:sz w:val="44"/>
                <w:szCs w:val="44"/>
              </w:rPr>
              <w:t>Conclusion</w:t>
            </w:r>
            <w:r w:rsidRPr="007312E6">
              <w:rPr>
                <w:noProof/>
                <w:webHidden/>
                <w:sz w:val="44"/>
                <w:szCs w:val="44"/>
              </w:rPr>
              <w:tab/>
            </w:r>
            <w:r w:rsidRPr="007312E6">
              <w:rPr>
                <w:noProof/>
                <w:webHidden/>
                <w:sz w:val="44"/>
                <w:szCs w:val="44"/>
              </w:rPr>
              <w:fldChar w:fldCharType="begin"/>
            </w:r>
            <w:r w:rsidRPr="007312E6">
              <w:rPr>
                <w:noProof/>
                <w:webHidden/>
                <w:sz w:val="44"/>
                <w:szCs w:val="44"/>
              </w:rPr>
              <w:instrText xml:space="preserve"> PAGEREF _Toc217014327 \h </w:instrText>
            </w:r>
            <w:r w:rsidRPr="007312E6">
              <w:rPr>
                <w:noProof/>
                <w:webHidden/>
                <w:sz w:val="44"/>
                <w:szCs w:val="44"/>
              </w:rPr>
            </w:r>
            <w:r w:rsidRPr="007312E6">
              <w:rPr>
                <w:noProof/>
                <w:webHidden/>
                <w:sz w:val="44"/>
                <w:szCs w:val="44"/>
              </w:rPr>
              <w:fldChar w:fldCharType="separate"/>
            </w:r>
            <w:r w:rsidR="0067428B">
              <w:rPr>
                <w:noProof/>
                <w:webHidden/>
                <w:sz w:val="44"/>
                <w:szCs w:val="44"/>
              </w:rPr>
              <w:t>6</w:t>
            </w:r>
            <w:r w:rsidRPr="007312E6">
              <w:rPr>
                <w:noProof/>
                <w:webHidden/>
                <w:sz w:val="44"/>
                <w:szCs w:val="44"/>
              </w:rPr>
              <w:fldChar w:fldCharType="end"/>
            </w:r>
          </w:hyperlink>
        </w:p>
        <w:p w14:paraId="59C25258" w14:textId="4546F44B" w:rsidR="007312E6" w:rsidRPr="007312E6" w:rsidRDefault="007312E6" w:rsidP="007312E6">
          <w:pPr>
            <w:pStyle w:val="TOC1"/>
            <w:tabs>
              <w:tab w:val="right" w:leader="dot" w:pos="9016"/>
            </w:tabs>
            <w:spacing w:line="480" w:lineRule="auto"/>
            <w:rPr>
              <w:noProof/>
              <w:sz w:val="44"/>
              <w:szCs w:val="44"/>
            </w:rPr>
          </w:pPr>
          <w:hyperlink w:anchor="_Toc217014328" w:history="1">
            <w:r w:rsidRPr="007312E6">
              <w:rPr>
                <w:rStyle w:val="Hyperlink"/>
                <w:noProof/>
                <w:sz w:val="44"/>
                <w:szCs w:val="44"/>
              </w:rPr>
              <w:t>References</w:t>
            </w:r>
            <w:r w:rsidRPr="007312E6">
              <w:rPr>
                <w:noProof/>
                <w:webHidden/>
                <w:sz w:val="44"/>
                <w:szCs w:val="44"/>
              </w:rPr>
              <w:tab/>
            </w:r>
            <w:r w:rsidRPr="007312E6">
              <w:rPr>
                <w:noProof/>
                <w:webHidden/>
                <w:sz w:val="44"/>
                <w:szCs w:val="44"/>
              </w:rPr>
              <w:fldChar w:fldCharType="begin"/>
            </w:r>
            <w:r w:rsidRPr="007312E6">
              <w:rPr>
                <w:noProof/>
                <w:webHidden/>
                <w:sz w:val="44"/>
                <w:szCs w:val="44"/>
              </w:rPr>
              <w:instrText xml:space="preserve"> PAGEREF _Toc217014328 \h </w:instrText>
            </w:r>
            <w:r w:rsidRPr="007312E6">
              <w:rPr>
                <w:noProof/>
                <w:webHidden/>
                <w:sz w:val="44"/>
                <w:szCs w:val="44"/>
              </w:rPr>
            </w:r>
            <w:r w:rsidRPr="007312E6">
              <w:rPr>
                <w:noProof/>
                <w:webHidden/>
                <w:sz w:val="44"/>
                <w:szCs w:val="44"/>
              </w:rPr>
              <w:fldChar w:fldCharType="separate"/>
            </w:r>
            <w:r w:rsidR="0067428B">
              <w:rPr>
                <w:noProof/>
                <w:webHidden/>
                <w:sz w:val="44"/>
                <w:szCs w:val="44"/>
              </w:rPr>
              <w:t>7</w:t>
            </w:r>
            <w:r w:rsidRPr="007312E6">
              <w:rPr>
                <w:noProof/>
                <w:webHidden/>
                <w:sz w:val="44"/>
                <w:szCs w:val="44"/>
              </w:rPr>
              <w:fldChar w:fldCharType="end"/>
            </w:r>
          </w:hyperlink>
        </w:p>
        <w:p w14:paraId="24DF1534" w14:textId="0EDDECE9" w:rsidR="00F4435D" w:rsidRDefault="00F4435D" w:rsidP="007312E6">
          <w:pPr>
            <w:spacing w:line="480" w:lineRule="auto"/>
          </w:pPr>
          <w:r w:rsidRPr="007312E6">
            <w:rPr>
              <w:b/>
              <w:bCs/>
              <w:noProof/>
              <w:sz w:val="44"/>
              <w:szCs w:val="44"/>
            </w:rPr>
            <w:fldChar w:fldCharType="end"/>
          </w:r>
        </w:p>
      </w:sdtContent>
    </w:sdt>
    <w:p w14:paraId="41ADBF79" w14:textId="77777777" w:rsidR="00F4435D" w:rsidRDefault="00F4435D">
      <w:pPr>
        <w:rPr>
          <w:rStyle w:val="Heading2Char"/>
        </w:rPr>
      </w:pPr>
    </w:p>
    <w:p w14:paraId="6508C1B4" w14:textId="77777777" w:rsidR="00F4435D" w:rsidRDefault="00F4435D">
      <w:pPr>
        <w:rPr>
          <w:rStyle w:val="Heading2Char"/>
        </w:rPr>
      </w:pPr>
    </w:p>
    <w:p w14:paraId="302F8013" w14:textId="77777777" w:rsidR="00F4435D" w:rsidRDefault="00F4435D">
      <w:pPr>
        <w:rPr>
          <w:rStyle w:val="Heading2Char"/>
        </w:rPr>
      </w:pPr>
    </w:p>
    <w:p w14:paraId="28DE2E2D" w14:textId="77777777" w:rsidR="00F4435D" w:rsidRDefault="00F4435D">
      <w:pPr>
        <w:rPr>
          <w:rStyle w:val="Heading2Char"/>
        </w:rPr>
      </w:pPr>
    </w:p>
    <w:p w14:paraId="2686DC9B" w14:textId="77777777" w:rsidR="00F4435D" w:rsidRDefault="00F4435D">
      <w:pPr>
        <w:rPr>
          <w:rStyle w:val="Heading2Char"/>
        </w:rPr>
      </w:pPr>
    </w:p>
    <w:p w14:paraId="08FF6980" w14:textId="77777777" w:rsidR="00AF18AC" w:rsidRDefault="00AF18AC">
      <w:pPr>
        <w:rPr>
          <w:rStyle w:val="Heading2Char"/>
        </w:rPr>
      </w:pPr>
    </w:p>
    <w:p w14:paraId="4CC4B2B5" w14:textId="1ED9D9D7" w:rsidR="003B3B81" w:rsidRDefault="003B3B81">
      <w:bookmarkStart w:id="1" w:name="_Toc217014322"/>
      <w:r w:rsidRPr="003B3B81">
        <w:rPr>
          <w:rStyle w:val="Heading2Char"/>
        </w:rPr>
        <w:lastRenderedPageBreak/>
        <w:t>Introduction</w:t>
      </w:r>
      <w:bookmarkEnd w:id="0"/>
      <w:bookmarkEnd w:id="1"/>
      <w:r>
        <w:t xml:space="preserve"> </w:t>
      </w:r>
    </w:p>
    <w:p w14:paraId="21BBD0B2" w14:textId="07BB3560" w:rsidR="00CA6385" w:rsidRDefault="00670457" w:rsidP="003D4E9B">
      <w:bookmarkStart w:id="2" w:name="_Hlk216770294"/>
      <w:r>
        <w:t xml:space="preserve">An explosive is </w:t>
      </w:r>
      <w:r w:rsidR="003D4E9B">
        <w:t xml:space="preserve">a manufactured chemical compound that has the potential to release large quantities of chemical energy almost instantaneously. This release of energy is also accompanied by large amounts of thermal energy, light, noise and the formation of a pressure wave. </w:t>
      </w:r>
    </w:p>
    <w:p w14:paraId="1C731085" w14:textId="20E3017C" w:rsidR="008D67CB" w:rsidRDefault="00351AE4" w:rsidP="008D67CB">
      <w:r>
        <w:t xml:space="preserve">In both military and civilian settings, the understanding of how explosives work is very important. Critical density and critical diameter are two key factors that affect if an explosive will detonate. </w:t>
      </w:r>
      <w:r w:rsidR="008D67CB" w:rsidRPr="008D67CB">
        <w:t xml:space="preserve">Critical diameter is the </w:t>
      </w:r>
      <w:r w:rsidR="00C6363A">
        <w:t xml:space="preserve">minimum diameter </w:t>
      </w:r>
      <w:r w:rsidR="008D67CB" w:rsidRPr="008D67CB">
        <w:t xml:space="preserve">an explosive can be while </w:t>
      </w:r>
      <w:r w:rsidR="00C6363A">
        <w:t xml:space="preserve">being able to sustain a stable detonation. </w:t>
      </w:r>
      <w:r w:rsidR="008D67CB" w:rsidRPr="008D67CB">
        <w:t>Critical density is the minimum amount of explosive material packed together that is needed for the explosive to work effectively. These factors are especially important when designing an explosive system like</w:t>
      </w:r>
      <w:r w:rsidR="00A61F19">
        <w:t xml:space="preserve"> </w:t>
      </w:r>
      <w:r w:rsidR="008D67CB" w:rsidRPr="008D67CB">
        <w:t xml:space="preserve">explosive trains where a smaller primary explosive is used to start the detonation of a larger secondary explosive. </w:t>
      </w:r>
      <w:r w:rsidR="006A0FAF">
        <w:t>[</w:t>
      </w:r>
      <w:r w:rsidR="007312E6">
        <w:t>6</w:t>
      </w:r>
      <w:r w:rsidR="006A0FAF">
        <w:t>]</w:t>
      </w:r>
    </w:p>
    <w:p w14:paraId="327BDB46" w14:textId="27F587E2" w:rsidR="003B3B81" w:rsidRDefault="008D67CB">
      <w:r w:rsidRPr="008D67CB">
        <w:t xml:space="preserve">This literature review aims to explore the importance of critical diameter and critical density in relation to a successful detonation. </w:t>
      </w:r>
      <w:bookmarkEnd w:id="2"/>
      <w:r w:rsidR="003609D5">
        <w:t xml:space="preserve">Performance characteristics of one primary explosive and one secondary explosive will be examined by focusing on their critical parameters in unconfined conditions. </w:t>
      </w:r>
      <w:r w:rsidR="00E00E3A">
        <w:t xml:space="preserve">The review will also cover how detonation transfers from the chosen primary explosive to the secondary explosive in an explosive train by including the types of stimuli that can initiate the primary explosive and how confinement can affect the critical diameter. </w:t>
      </w:r>
      <w:r w:rsidR="003609D5">
        <w:t>Finally, a conclusion will be made with a clear diagram highlighting the critical density, diameter and velocity from both the primary and secondary explosive that can achieve successful detonation.</w:t>
      </w:r>
    </w:p>
    <w:p w14:paraId="0B11C430" w14:textId="2520CED9" w:rsidR="009D5437" w:rsidRDefault="004F7300" w:rsidP="00CA6385">
      <w:pPr>
        <w:pStyle w:val="Heading2"/>
      </w:pPr>
      <w:bookmarkStart w:id="3" w:name="_Toc216897971"/>
      <w:bookmarkStart w:id="4" w:name="_Toc217014323"/>
      <w:r>
        <w:t xml:space="preserve">Primary Explosive </w:t>
      </w:r>
      <w:r w:rsidR="003D4E9B">
        <w:t xml:space="preserve">– Lead </w:t>
      </w:r>
      <w:proofErr w:type="spellStart"/>
      <w:r w:rsidR="003D4E9B">
        <w:t>Azide</w:t>
      </w:r>
      <w:bookmarkEnd w:id="3"/>
      <w:bookmarkEnd w:id="4"/>
      <w:proofErr w:type="spellEnd"/>
      <w:r w:rsidR="003D4E9B">
        <w:t xml:space="preserve"> </w:t>
      </w:r>
    </w:p>
    <w:p w14:paraId="4A1A8E9C" w14:textId="75919D4B" w:rsidR="00A4047A" w:rsidRDefault="00A4047A" w:rsidP="00CA6385">
      <w:r>
        <w:t xml:space="preserve">Lead </w:t>
      </w:r>
      <w:proofErr w:type="spellStart"/>
      <w:r>
        <w:t>Azide</w:t>
      </w:r>
      <w:proofErr w:type="spellEnd"/>
      <w:r>
        <w:t xml:space="preserve"> is a highly sensitive primary explosive commonly used in detonators and initiation systems for explosives. Its chemical formula is </w:t>
      </w:r>
      <w:r w:rsidRPr="00A4047A">
        <w:t>Pb(N₃) ₂)</w:t>
      </w:r>
      <w:r>
        <w:t xml:space="preserve"> and is a crystalline compound that is valued for its ability to reliably initiate secondary explosives such as TNT.</w:t>
      </w:r>
      <w:r w:rsidR="00D710C1">
        <w:t xml:space="preserve"> [5]</w:t>
      </w:r>
    </w:p>
    <w:p w14:paraId="4AF61118" w14:textId="49C82AF5" w:rsidR="00740DB2" w:rsidRDefault="00BB1185" w:rsidP="00CA6385">
      <w:r>
        <w:t xml:space="preserve">A Primary Explosive is an explosive which is easily initiated from a small stimulus such friction, heat, electricity, impact etc. They can either deflagrate or detonate. Deflagration is where the explosive material reacts by fast combustion, with the reaction travelling slower than the speed of sound and without a shockwave. Detonation is where the explosive material decomposes via a supersonic shockwave causing extreme temperature and pressure, releasing energy in a fraction of a second. </w:t>
      </w:r>
      <w:r w:rsidR="001160B1">
        <w:t>Primary explosives are</w:t>
      </w:r>
      <w:r w:rsidR="006C3C08">
        <w:t xml:space="preserve"> most often used to initiate reactions whereby their chemistry </w:t>
      </w:r>
      <w:r w:rsidR="00241932">
        <w:t xml:space="preserve">produces a shockwave or burn rate </w:t>
      </w:r>
      <w:r w:rsidR="00F226DE">
        <w:t xml:space="preserve">of sufficient magnitude </w:t>
      </w:r>
      <w:r w:rsidR="009746D6">
        <w:t>to deflagrate or detonate a less sensitive explosive</w:t>
      </w:r>
      <w:r w:rsidR="00A42E50">
        <w:t>.</w:t>
      </w:r>
      <w:r w:rsidR="009F4162">
        <w:t xml:space="preserve"> </w:t>
      </w:r>
      <w:r w:rsidR="007E5F63">
        <w:t>[1]</w:t>
      </w:r>
    </w:p>
    <w:p w14:paraId="02EBDAE3" w14:textId="050B2BAF" w:rsidR="00043C11" w:rsidRDefault="00740DB2" w:rsidP="00CA6385">
      <w:r>
        <w:lastRenderedPageBreak/>
        <w:t xml:space="preserve">Primary explosives are usually </w:t>
      </w:r>
      <w:r w:rsidR="003D4E9B">
        <w:t>synthesised</w:t>
      </w:r>
      <w:r w:rsidR="00B80734">
        <w:t xml:space="preserve"> in the form of crystalline or powdery material with low bulk density and large specific area. This isn’t ideal for reliable use and as such a degree of compaction is required. However higher densit</w:t>
      </w:r>
      <w:r w:rsidR="00DC3CD0">
        <w:t>ies are harder to ignite, or may only burn with without detonation, due to a phenomenon called ‘dead pressing’</w:t>
      </w:r>
      <w:r w:rsidR="00043C11">
        <w:t xml:space="preserve">. </w:t>
      </w:r>
      <w:r w:rsidR="007E5F63">
        <w:t>[1]</w:t>
      </w:r>
    </w:p>
    <w:p w14:paraId="1A1B0DCF" w14:textId="45D2F892" w:rsidR="00CA6385" w:rsidRPr="00640CBD" w:rsidRDefault="00B64C74" w:rsidP="00CA6385">
      <w:r>
        <w:t xml:space="preserve">The critical diameter of Lead </w:t>
      </w:r>
      <w:proofErr w:type="spellStart"/>
      <w:r>
        <w:t>Azide</w:t>
      </w:r>
      <w:proofErr w:type="spellEnd"/>
      <w:r>
        <w:t xml:space="preserve"> is very small</w:t>
      </w:r>
      <w:r w:rsidR="006A0FAF">
        <w:t>.</w:t>
      </w:r>
      <w:r w:rsidR="007E18AF">
        <w:t xml:space="preserve"> </w:t>
      </w:r>
      <w:r w:rsidR="006A0FAF">
        <w:t>U</w:t>
      </w:r>
      <w:r w:rsidR="007E18AF">
        <w:t>pon research the</w:t>
      </w:r>
      <w:r>
        <w:t xml:space="preserve"> specific values of th</w:t>
      </w:r>
      <w:r w:rsidR="006A0FAF">
        <w:t>e</w:t>
      </w:r>
      <w:r>
        <w:t xml:space="preserve"> </w:t>
      </w:r>
      <w:r w:rsidR="007E18AF">
        <w:t xml:space="preserve">critical </w:t>
      </w:r>
      <w:r>
        <w:t xml:space="preserve">diameter </w:t>
      </w:r>
      <w:r w:rsidR="00DF3A43">
        <w:t>were</w:t>
      </w:r>
      <w:r w:rsidR="007E18AF">
        <w:t xml:space="preserve"> not found as it is</w:t>
      </w:r>
      <w:r w:rsidR="0067004A">
        <w:t xml:space="preserve"> rarely reported due to sensitivity and safety constraints. </w:t>
      </w:r>
      <w:r w:rsidR="00DF3A43">
        <w:t xml:space="preserve">Experimental research has investigated the initiation and reaction behaviour of Lead </w:t>
      </w:r>
      <w:proofErr w:type="spellStart"/>
      <w:r w:rsidR="00DF3A43">
        <w:t>Azide</w:t>
      </w:r>
      <w:proofErr w:type="spellEnd"/>
      <w:r w:rsidR="00DF3A43">
        <w:t xml:space="preserve"> in micro-scale charges. In one study, researchers used cylindrical Lead </w:t>
      </w:r>
      <w:proofErr w:type="spellStart"/>
      <w:r w:rsidR="00DF3A43">
        <w:t>Azide</w:t>
      </w:r>
      <w:proofErr w:type="spellEnd"/>
      <w:r w:rsidR="00DF3A43">
        <w:t xml:space="preserve"> charges with diameters ranging from </w:t>
      </w:r>
      <w:r w:rsidR="00DF3A43" w:rsidRPr="00DF3A43">
        <w:t>200</w:t>
      </w:r>
      <w:r w:rsidR="00DF3A43" w:rsidRPr="00DF3A43">
        <w:rPr>
          <w:rFonts w:ascii="Arial" w:hAnsi="Arial" w:cs="Arial"/>
        </w:rPr>
        <w:t> </w:t>
      </w:r>
      <w:r w:rsidR="00DF3A43" w:rsidRPr="00DF3A43">
        <w:rPr>
          <w:rFonts w:ascii="Aptos" w:hAnsi="Aptos" w:cs="Aptos"/>
        </w:rPr>
        <w:t>µ</w:t>
      </w:r>
      <w:r w:rsidR="00DF3A43" w:rsidRPr="00DF3A43">
        <w:t>m down to 10</w:t>
      </w:r>
      <w:r w:rsidR="00DF3A43" w:rsidRPr="00DF3A43">
        <w:rPr>
          <w:rFonts w:ascii="Arial" w:hAnsi="Arial" w:cs="Arial"/>
        </w:rPr>
        <w:t> </w:t>
      </w:r>
      <w:r w:rsidR="00DF3A43" w:rsidRPr="00DF3A43">
        <w:rPr>
          <w:rFonts w:ascii="Aptos" w:hAnsi="Aptos" w:cs="Aptos"/>
        </w:rPr>
        <w:t>µ</w:t>
      </w:r>
      <w:r w:rsidR="00DF3A43" w:rsidRPr="00DF3A43">
        <w:t>m</w:t>
      </w:r>
      <w:r w:rsidR="00DF3A43">
        <w:t>. To study the initiation and reaction behaviours a high-speed streak camera was used</w:t>
      </w:r>
      <w:r w:rsidR="007E5F63">
        <w:t xml:space="preserve">. This shows how small the diameter of Lead </w:t>
      </w:r>
      <w:proofErr w:type="spellStart"/>
      <w:r w:rsidR="007E5F63">
        <w:t>Azide</w:t>
      </w:r>
      <w:proofErr w:type="spellEnd"/>
      <w:r w:rsidR="007E5F63">
        <w:t xml:space="preserve"> can be and still produce a detonation when appropriately confined and initiated.[</w:t>
      </w:r>
      <w:r w:rsidR="007312E6">
        <w:t>7</w:t>
      </w:r>
      <w:r w:rsidR="007E5F63">
        <w:t>]</w:t>
      </w:r>
    </w:p>
    <w:p w14:paraId="4F2468E8" w14:textId="4C9E4BD1" w:rsidR="003D4E9B" w:rsidRDefault="004F7300" w:rsidP="003D4E9B">
      <w:pPr>
        <w:pStyle w:val="Heading2"/>
      </w:pPr>
      <w:bookmarkStart w:id="5" w:name="_Toc216897972"/>
      <w:bookmarkStart w:id="6" w:name="_Toc217014324"/>
      <w:r>
        <w:t xml:space="preserve">Secondary Explosive </w:t>
      </w:r>
      <w:r w:rsidR="003D4E9B">
        <w:t>– Trinitrotoluene (TNT)</w:t>
      </w:r>
      <w:bookmarkEnd w:id="5"/>
      <w:bookmarkEnd w:id="6"/>
      <w:r w:rsidR="00BB5991">
        <w:t xml:space="preserve"> </w:t>
      </w:r>
      <w:r w:rsidR="003D4E9B">
        <w:t xml:space="preserve"> </w:t>
      </w:r>
    </w:p>
    <w:p w14:paraId="07EFCD2E" w14:textId="6C2791CB" w:rsidR="003D4E9B" w:rsidRDefault="003D4E9B" w:rsidP="003D4E9B">
      <w:r>
        <w:t>Trinitrotoluene,</w:t>
      </w:r>
      <w:r w:rsidR="00F4435D">
        <w:t xml:space="preserve"> which is more</w:t>
      </w:r>
      <w:r>
        <w:t xml:space="preserve"> commonly known as TNT is a very stable </w:t>
      </w:r>
      <w:r w:rsidR="00E152E9">
        <w:t xml:space="preserve">secondary explosive as it is less sensitive to shock and friction making it suitably safe during transport and handling. </w:t>
      </w:r>
      <w:r w:rsidR="00BB1185">
        <w:t xml:space="preserve">Its chemical formula is </w:t>
      </w:r>
      <w:r w:rsidR="00BB1185" w:rsidRPr="00840EA4">
        <w:t>C₇H₅N₃O₆</w:t>
      </w:r>
      <w:r w:rsidR="00BB1185">
        <w:rPr>
          <w:b/>
          <w:bCs/>
        </w:rPr>
        <w:t xml:space="preserve"> </w:t>
      </w:r>
      <w:r w:rsidR="00BB1185">
        <w:t xml:space="preserve">and is classified as a nitroaromatic compound. TNT is known for is stability, </w:t>
      </w:r>
      <w:r w:rsidR="00BB1185" w:rsidRPr="00497750">
        <w:t>ease of handling, and relatively low sensitivity compared to primary explosives, making it a preferred choice for a variety of explosive applications.</w:t>
      </w:r>
      <w:r w:rsidR="00E46919" w:rsidRPr="00E46919">
        <w:t xml:space="preserve"> </w:t>
      </w:r>
      <w:r w:rsidR="00E46919">
        <w:t>It is</w:t>
      </w:r>
      <w:r w:rsidR="00E46919" w:rsidRPr="008200E7">
        <w:t xml:space="preserve"> commonly used as a standalone explosive or as a component in composite explosives such as amatol or Composition B. Its versatility and reliability make it a key material</w:t>
      </w:r>
      <w:r w:rsidR="00BC638A">
        <w:t xml:space="preserve"> use</w:t>
      </w:r>
      <w:r w:rsidR="00E46919" w:rsidRPr="008200E7">
        <w:t xml:space="preserve"> in military ordnance</w:t>
      </w:r>
      <w:r w:rsidR="00BC638A">
        <w:t xml:space="preserve"> like</w:t>
      </w:r>
      <w:r w:rsidR="00E46919" w:rsidRPr="008200E7">
        <w:t xml:space="preserve"> artillery shells and landmines.</w:t>
      </w:r>
    </w:p>
    <w:p w14:paraId="23607CBD" w14:textId="2D470DCA" w:rsidR="00A4047A" w:rsidRDefault="00A4047A" w:rsidP="00A4047A">
      <w:r>
        <w:t xml:space="preserve">Secondary explosives are a type of explosive material that required a significant amount of energy to detonate such as heat, shock or a primary explosive. They are generally less sensitive than primary explosives making it safer to handle, transport and store. </w:t>
      </w:r>
      <w:r w:rsidRPr="00155109">
        <w:t>Secondary explosives are often used as the main charge in munitions, bombs, and blasting operations, where controlled detonation is required. They are initiated by a primary explosive or a detonator.</w:t>
      </w:r>
      <w:r w:rsidR="00754A08">
        <w:t xml:space="preserve"> [2]</w:t>
      </w:r>
    </w:p>
    <w:p w14:paraId="1E175337" w14:textId="2D0B1C20" w:rsidR="00F7517E" w:rsidRDefault="00F7517E" w:rsidP="00A4047A">
      <w:r w:rsidRPr="00F7517E">
        <w:t>An explosive is classified as a low explosive when the rate of advance of the chemical</w:t>
      </w:r>
      <w:r>
        <w:t xml:space="preserve"> </w:t>
      </w:r>
      <w:r w:rsidRPr="00F7517E">
        <w:t xml:space="preserve">reaction zone into the unreacted explosive is less than the velocity of sound through the undisturbed material. </w:t>
      </w:r>
      <w:r w:rsidR="00E46919">
        <w:t xml:space="preserve">In contrast with primary explosives, secondary explosives such as TNT exhibits significantly larger critical diameters, particularly under unconfined conditions. This is because of their lower sensitivity and larger reaction zone, which increases energy losses at the detonation front when diameter is insufficient. As a result, TNT requires a large diameter and appropriate density to sustain stable detonation. </w:t>
      </w:r>
    </w:p>
    <w:p w14:paraId="5D514BD4" w14:textId="67D66467" w:rsidR="00EB02D8" w:rsidRDefault="00EB02D8" w:rsidP="00A4047A">
      <w:r w:rsidRPr="00EB02D8">
        <w:lastRenderedPageBreak/>
        <w:t>Velocity of detonation (VOD) is a key indicator of the performance of high explosives such as TNT, as it reflects the speed at which the detonation front propagates through the material. The VOD of TNT is strongly influenced by its density. At lower densities, increased porosity leads to energy losses and incomplete reaction</w:t>
      </w:r>
      <w:r>
        <w:t xml:space="preserve"> which results</w:t>
      </w:r>
      <w:r w:rsidRPr="00EB02D8">
        <w:t xml:space="preserve"> in </w:t>
      </w:r>
      <w:r>
        <w:t xml:space="preserve">a </w:t>
      </w:r>
      <w:r w:rsidRPr="00EB02D8">
        <w:t>reduced detonation velocity. As the density of TNT increases, improved particle contact and more efficient shock transmission allow the detonation front to propagate more effectively, leading to higher VOD values. As density approaches the theoretical maximum density, the VOD of TNT reaches its maximum achievable value, with further increases in density providing minimal additional performance benefit.</w:t>
      </w:r>
    </w:p>
    <w:p w14:paraId="2AC0DA02" w14:textId="174E9E49" w:rsidR="00BB1185" w:rsidRDefault="00A4047A" w:rsidP="00A4047A">
      <w:r w:rsidRPr="00C458BA">
        <w:t>TNT is a high explosive with a detonation velocity of approximately </w:t>
      </w:r>
      <w:r w:rsidRPr="00BB1185">
        <w:t>6,</w:t>
      </w:r>
      <w:r w:rsidR="00830485">
        <w:t>5</w:t>
      </w:r>
      <w:r w:rsidRPr="00BB1185">
        <w:t>00 m/s</w:t>
      </w:r>
      <w:r w:rsidRPr="00C458BA">
        <w:t> at its theoretical maximum density of 1.</w:t>
      </w:r>
      <w:r w:rsidR="00830485">
        <w:t>5</w:t>
      </w:r>
      <w:r w:rsidRPr="00C458BA">
        <w:t xml:space="preserve"> g/cm³. It </w:t>
      </w:r>
      <w:r w:rsidR="00830485">
        <w:t>has a figure of insensitiveness of 152, meaning that it is relatively insensitive</w:t>
      </w:r>
      <w:r w:rsidRPr="00C458BA">
        <w:t xml:space="preserve"> to mechanical shock, friction, and heat, which contributes to its widespread use in munitions and demolition. TNT is also chemically stable</w:t>
      </w:r>
      <w:r w:rsidR="00E00E3A">
        <w:t xml:space="preserve"> which makes it safe </w:t>
      </w:r>
      <w:r w:rsidRPr="00C458BA">
        <w:t>for long-term storage without</w:t>
      </w:r>
      <w:r w:rsidRPr="008200E7">
        <w:rPr>
          <w:rFonts w:ascii="Segoe UI" w:eastAsia="Times New Roman" w:hAnsi="Segoe UI" w:cs="Segoe UI"/>
          <w:color w:val="323130"/>
          <w:kern w:val="0"/>
          <w:sz w:val="21"/>
          <w:szCs w:val="21"/>
          <w:lang w:eastAsia="en-GB"/>
          <w14:ligatures w14:val="none"/>
        </w:rPr>
        <w:t xml:space="preserve"> </w:t>
      </w:r>
      <w:r w:rsidRPr="008200E7">
        <w:t>significant degradation. Additionally, it has a melting point of </w:t>
      </w:r>
      <w:r w:rsidRPr="00BB1185">
        <w:t>80.</w:t>
      </w:r>
      <w:r w:rsidR="00830485">
        <w:t>8</w:t>
      </w:r>
      <w:r w:rsidRPr="00BB1185">
        <w:t>°C</w:t>
      </w:r>
      <w:r w:rsidRPr="008200E7">
        <w:t>, which enables it to be safely melted and cast into various shapes for use in explosive charges.</w:t>
      </w:r>
      <w:sdt>
        <w:sdtPr>
          <w:id w:val="-1360967426"/>
          <w:citation/>
        </w:sdtPr>
        <w:sdtContent>
          <w:r w:rsidR="00F47A08">
            <w:fldChar w:fldCharType="begin"/>
          </w:r>
          <w:r w:rsidR="00F47A08">
            <w:instrText xml:space="preserve"> CITATION USA74 \l 2057 </w:instrText>
          </w:r>
          <w:r w:rsidR="00F47A08">
            <w:fldChar w:fldCharType="separate"/>
          </w:r>
          <w:r w:rsidR="00D710C1">
            <w:rPr>
              <w:noProof/>
            </w:rPr>
            <w:t xml:space="preserve"> </w:t>
          </w:r>
          <w:r w:rsidR="00D710C1" w:rsidRPr="00D710C1">
            <w:rPr>
              <w:noProof/>
            </w:rPr>
            <w:t>[1]</w:t>
          </w:r>
          <w:r w:rsidR="00F47A08">
            <w:fldChar w:fldCharType="end"/>
          </w:r>
        </w:sdtContent>
      </w:sdt>
      <w:r w:rsidR="00830485">
        <w:t xml:space="preserve"> [4]</w:t>
      </w:r>
    </w:p>
    <w:p w14:paraId="53D355B0" w14:textId="754F6343" w:rsidR="00A4047A" w:rsidRPr="008200E7" w:rsidRDefault="00254DA4" w:rsidP="00A4047A">
      <w:r>
        <w:t xml:space="preserve">The critical diameter of TNT is not one specific value as it is recorded as various measurements across different sources. These values include 2mm, 8-10mm and 27mm. The reason for there not being a fixed value for critical diameter is because of the way that the TNT is prepared, measured and characterized. </w:t>
      </w:r>
      <w:r w:rsidR="00E00E3A">
        <w:t>[4]</w:t>
      </w:r>
    </w:p>
    <w:p w14:paraId="11B60FF5" w14:textId="77777777" w:rsidR="00F7517E" w:rsidRDefault="008D67CB" w:rsidP="008D67CB">
      <w:pPr>
        <w:pStyle w:val="Heading2"/>
      </w:pPr>
      <w:bookmarkStart w:id="7" w:name="_Toc216897973"/>
      <w:bookmarkStart w:id="8" w:name="_Toc217014325"/>
      <w:r>
        <w:t>Explosive Train</w:t>
      </w:r>
      <w:bookmarkEnd w:id="7"/>
      <w:bookmarkEnd w:id="8"/>
    </w:p>
    <w:p w14:paraId="2C5A12A3" w14:textId="4AC25C07" w:rsidR="008D67CB" w:rsidRDefault="00BB5991" w:rsidP="00F4435D">
      <w:r>
        <w:t>Within an explosive train, the role of the primary explosive is to provide a sufficiently strong and rapid stimulus to initiate detonation in the secondary explosive. Once initiated the</w:t>
      </w:r>
      <w:r w:rsidR="001B4BB2">
        <w:t xml:space="preserve"> primary explosive </w:t>
      </w:r>
      <w:proofErr w:type="gramStart"/>
      <w:r w:rsidR="001B4BB2">
        <w:t>is</w:t>
      </w:r>
      <w:r>
        <w:t xml:space="preserve"> capable of overcoming</w:t>
      </w:r>
      <w:proofErr w:type="gramEnd"/>
      <w:r>
        <w:t xml:space="preserve"> the critical diameter and density requirements of the secondary explosive. If these conditions are not met, then the detonation will fail to transition which results in a partial reaction or deflagration of the secondary explosive. Understanding the critical diameters and densities of both explosives is essential for a reliable detonation within an explosive train. </w:t>
      </w:r>
    </w:p>
    <w:p w14:paraId="66D3C7DD" w14:textId="25A93AD7" w:rsidR="001C0C7B" w:rsidRDefault="001C0C7B" w:rsidP="00F4435D">
      <w:r>
        <w:t>In an explosive train</w:t>
      </w:r>
      <w:r w:rsidR="00510A72">
        <w:t xml:space="preserve"> where the primary explosive is Lead </w:t>
      </w:r>
      <w:proofErr w:type="spellStart"/>
      <w:r w:rsidR="00510A72">
        <w:t>Azide</w:t>
      </w:r>
      <w:proofErr w:type="spellEnd"/>
      <w:r w:rsidR="00510A72">
        <w:t xml:space="preserve"> and the secondary explosive is TNT. The detonation will begin with a small stimulus such as Electrostatic Discharge (ESD) like shock, heat or impact that will be applied to the Lead </w:t>
      </w:r>
      <w:proofErr w:type="spellStart"/>
      <w:r w:rsidR="00510A72">
        <w:t>Azide</w:t>
      </w:r>
      <w:proofErr w:type="spellEnd"/>
      <w:r w:rsidR="00510A72">
        <w:t xml:space="preserve">. Since Lead </w:t>
      </w:r>
      <w:proofErr w:type="spellStart"/>
      <w:r w:rsidR="00510A72">
        <w:t>Azide</w:t>
      </w:r>
      <w:proofErr w:type="spellEnd"/>
      <w:r w:rsidR="00510A72">
        <w:t xml:space="preserve"> is very sensitive it will respond by detonating and generating a </w:t>
      </w:r>
      <w:r w:rsidR="00E45C19">
        <w:t>high-pressure</w:t>
      </w:r>
      <w:r w:rsidR="00510A72">
        <w:t xml:space="preserve"> shockwave. The shockwave travels into the TNT charge which without the Lead </w:t>
      </w:r>
      <w:proofErr w:type="spellStart"/>
      <w:r w:rsidR="00510A72">
        <w:t>Azide</w:t>
      </w:r>
      <w:proofErr w:type="spellEnd"/>
      <w:r w:rsidR="00510A72">
        <w:t xml:space="preserve"> would be too insensitive to detonate from the ESD stimulus. The shock from the Lead </w:t>
      </w:r>
      <w:proofErr w:type="spellStart"/>
      <w:r w:rsidR="00510A72">
        <w:t>Azide</w:t>
      </w:r>
      <w:proofErr w:type="spellEnd"/>
      <w:r w:rsidR="00510A72">
        <w:t xml:space="preserve"> detonating will drive the detonation through the TNT causing the TNT to detonate which all happens in a fraction of a second. </w:t>
      </w:r>
    </w:p>
    <w:p w14:paraId="3E2BEE85" w14:textId="5ACF3EA8" w:rsidR="008D67CB" w:rsidRDefault="008D67CB" w:rsidP="008D67CB">
      <w:pPr>
        <w:pStyle w:val="Heading2"/>
      </w:pPr>
      <w:bookmarkStart w:id="9" w:name="_Toc216897974"/>
      <w:bookmarkStart w:id="10" w:name="_Toc217014326"/>
      <w:r>
        <w:lastRenderedPageBreak/>
        <w:t>Effects of Confinement</w:t>
      </w:r>
      <w:bookmarkEnd w:id="9"/>
      <w:bookmarkEnd w:id="10"/>
      <w:r>
        <w:t xml:space="preserve"> </w:t>
      </w:r>
    </w:p>
    <w:p w14:paraId="651035A2" w14:textId="0F58EFBA" w:rsidR="00E736EC" w:rsidRDefault="00BB5991" w:rsidP="00E736EC">
      <w:r>
        <w:t xml:space="preserve">Confinement plays a critical role in the detonation behaviour of both the primary and secondary explosives </w:t>
      </w:r>
      <w:r w:rsidR="00840EA4">
        <w:t xml:space="preserve">by reducing their energy loss at the detonation front. Under unconfined conditions, a portion of the energy that is released upon detonation is lost to the surrounding environment which can prevent the reaction zone from being fully sustained, particularly at smaller diameters. As a result, unconfined explosives usually exhibit larger critical diameter compared to confined explosives. </w:t>
      </w:r>
    </w:p>
    <w:p w14:paraId="7329B9DA" w14:textId="06D7D229" w:rsidR="00F20030" w:rsidRDefault="00F20030" w:rsidP="00E736EC">
      <w:r w:rsidRPr="00F20030">
        <w:t>The importance of confinement in every phase of the initiation, growth, and propagation of explosive reactions cannot be over- stressed. A change in the confining medium can change the critical value of a dimension by a factor of ten or more.</w:t>
      </w:r>
    </w:p>
    <w:p w14:paraId="4BAF2E4B" w14:textId="77777777" w:rsidR="00840EA4" w:rsidRPr="00840EA4" w:rsidRDefault="00840EA4" w:rsidP="00840EA4">
      <w:r w:rsidRPr="00840EA4">
        <w:t>When an explosive is confined, the surrounding material restricts radial expansion and reflects energy back into the explosive charge. This increases the pressure and temperature within the reaction zone, allowing detonation to be sustained at smaller diameters than would otherwise be possible. Consequently, confinement effectively reduces the critical diameter required for successful detonation in both primary and secondary explosives.</w:t>
      </w:r>
    </w:p>
    <w:p w14:paraId="1A8FC479" w14:textId="3C8AF018" w:rsidR="00840EA4" w:rsidRPr="00840EA4" w:rsidRDefault="00830485" w:rsidP="00840EA4">
      <w:r>
        <w:t xml:space="preserve">Critical diameter is heavily impacted by confinement as a </w:t>
      </w:r>
      <w:proofErr w:type="gramStart"/>
      <w:r>
        <w:t>study documents</w:t>
      </w:r>
      <w:proofErr w:type="gramEnd"/>
      <w:r>
        <w:t xml:space="preserve"> that the </w:t>
      </w:r>
      <w:r w:rsidR="008019C7">
        <w:t>critical</w:t>
      </w:r>
      <w:r>
        <w:t xml:space="preserve"> diameter of PPBW-115 is 24mm when the compound is </w:t>
      </w:r>
      <w:r w:rsidR="008019C7">
        <w:t xml:space="preserve">in a </w:t>
      </w:r>
      <w:r>
        <w:t xml:space="preserve">confined </w:t>
      </w:r>
      <w:r w:rsidR="008019C7">
        <w:t xml:space="preserve">condition, </w:t>
      </w:r>
      <w:r>
        <w:t xml:space="preserve">but if the compound is </w:t>
      </w:r>
      <w:r w:rsidR="008019C7">
        <w:t xml:space="preserve">in an </w:t>
      </w:r>
      <w:r>
        <w:t xml:space="preserve">unconfined </w:t>
      </w:r>
      <w:r w:rsidR="008019C7">
        <w:t xml:space="preserve">condition, </w:t>
      </w:r>
      <w:r>
        <w:t>the</w:t>
      </w:r>
      <w:r w:rsidR="008019C7">
        <w:t>n the</w:t>
      </w:r>
      <w:r>
        <w:t xml:space="preserve"> critical diameter is increased to 80mm</w:t>
      </w:r>
      <w:r w:rsidR="008019C7">
        <w:t xml:space="preserve">. </w:t>
      </w:r>
      <w:r w:rsidR="00840EA4" w:rsidRPr="00840EA4">
        <w:t>The influence of confinement is particularly important for secondary explosives such as TNT, which are less sensitive and more prone to detonation failure under marginal conditions. By reducing the critical diameter and improving shock transmission, confinement enhances detonation reliability and increases the likelihood of a successful transition from the primary explosive within an explosive train.</w:t>
      </w:r>
      <w:r w:rsidR="008019C7">
        <w:t>[4]</w:t>
      </w:r>
    </w:p>
    <w:p w14:paraId="1871058A" w14:textId="5B87C31A" w:rsidR="00840EA4" w:rsidRDefault="00840EA4" w:rsidP="00840EA4">
      <w:r w:rsidRPr="00840EA4">
        <w:t>From an OME professional perspective, the ability to manipulate confinement offers several practical benefits. These include improved reliability of initiation systems, reduced explosive mass requirements</w:t>
      </w:r>
      <w:r w:rsidR="00B64C74">
        <w:t xml:space="preserve"> </w:t>
      </w:r>
      <w:r w:rsidRPr="00840EA4">
        <w:t>and greater control over detonation performance. Understanding the relationship between confinement and critical diameter allows for safer and more efficient explosive system design, particularly where weight or sensitivity constraints are present.</w:t>
      </w:r>
    </w:p>
    <w:p w14:paraId="04AB6273" w14:textId="77777777" w:rsidR="00B64C74" w:rsidRPr="00840EA4" w:rsidRDefault="00B64C74" w:rsidP="00840EA4"/>
    <w:p w14:paraId="7789125A" w14:textId="239B1A5C" w:rsidR="00840EA4" w:rsidRPr="00E736EC" w:rsidRDefault="00840EA4" w:rsidP="00E736EC"/>
    <w:p w14:paraId="27EA9E63" w14:textId="77777777" w:rsidR="007312E6" w:rsidRDefault="007312E6" w:rsidP="00B93EAA"/>
    <w:p w14:paraId="32CAA356" w14:textId="75826F09" w:rsidR="00B93EAA" w:rsidRDefault="001B5849" w:rsidP="00B93EAA">
      <w:r>
        <w:rPr>
          <w:noProof/>
        </w:rPr>
        <w:lastRenderedPageBreak/>
        <mc:AlternateContent>
          <mc:Choice Requires="wps">
            <w:drawing>
              <wp:anchor distT="45720" distB="45720" distL="114300" distR="114300" simplePos="0" relativeHeight="251682816" behindDoc="0" locked="0" layoutInCell="1" allowOverlap="1" wp14:anchorId="60764182" wp14:editId="3F3EAA7B">
                <wp:simplePos x="0" y="0"/>
                <wp:positionH relativeFrom="column">
                  <wp:posOffset>4591050</wp:posOffset>
                </wp:positionH>
                <wp:positionV relativeFrom="paragraph">
                  <wp:posOffset>104775</wp:posOffset>
                </wp:positionV>
                <wp:extent cx="1638300" cy="1196340"/>
                <wp:effectExtent l="0" t="0" r="19050" b="22860"/>
                <wp:wrapSquare wrapText="bothSides"/>
                <wp:docPr id="18793294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1196340"/>
                        </a:xfrm>
                        <a:prstGeom prst="rect">
                          <a:avLst/>
                        </a:prstGeom>
                        <a:solidFill>
                          <a:srgbClr val="FFFFFF"/>
                        </a:solidFill>
                        <a:ln w="9525">
                          <a:solidFill>
                            <a:srgbClr val="000000"/>
                          </a:solidFill>
                          <a:miter lim="800000"/>
                          <a:headEnd/>
                          <a:tailEnd/>
                        </a:ln>
                      </wps:spPr>
                      <wps:txbx>
                        <w:txbxContent>
                          <w:p w14:paraId="10E088E8" w14:textId="01F54E00" w:rsidR="00180511" w:rsidRDefault="00180511" w:rsidP="00180511">
                            <w:r>
                              <w:t xml:space="preserve">Critical Density – </w:t>
                            </w:r>
                            <w:r w:rsidR="001B5849">
                              <w:t>Higher</w:t>
                            </w:r>
                          </w:p>
                          <w:p w14:paraId="10F0EA40" w14:textId="2A585560" w:rsidR="00180511" w:rsidRDefault="00180511" w:rsidP="00180511">
                            <w:r>
                              <w:t xml:space="preserve">Critical Diameter </w:t>
                            </w:r>
                            <w:r w:rsidR="001B5849">
                              <w:t>–</w:t>
                            </w:r>
                            <w:r>
                              <w:t xml:space="preserve"> </w:t>
                            </w:r>
                            <w:r w:rsidR="001B5849">
                              <w:t xml:space="preserve">Larger </w:t>
                            </w:r>
                          </w:p>
                          <w:p w14:paraId="0557550C" w14:textId="77777777" w:rsidR="00180511" w:rsidRDefault="00180511" w:rsidP="00180511"/>
                          <w:p w14:paraId="02665EE4" w14:textId="77777777" w:rsidR="00180511" w:rsidRDefault="00180511" w:rsidP="001805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764182" id="Text Box 2" o:spid="_x0000_s1028" type="#_x0000_t202" style="position:absolute;margin-left:361.5pt;margin-top:8.25pt;width:129pt;height:94.2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">
                <v:textbox>
                  <w:txbxContent>
                    <w:p w14:paraId="10E088E8" w14:textId="01F54E00" w:rsidR="00180511" w:rsidRDefault="00180511" w:rsidP="00180511">
                      <w:r>
                        <w:t xml:space="preserve">Critical Density – </w:t>
                      </w:r>
                      <w:r w:rsidR="001B5849">
                        <w:t>Higher</w:t>
                      </w:r>
                    </w:p>
                    <w:p w14:paraId="10F0EA40" w14:textId="2A585560" w:rsidR="00180511" w:rsidRDefault="00180511" w:rsidP="00180511">
                      <w:r>
                        <w:t xml:space="preserve">Critical Diameter </w:t>
                      </w:r>
                      <w:r w:rsidR="001B5849">
                        <w:t>–</w:t>
                      </w:r>
                      <w:r>
                        <w:t xml:space="preserve"> </w:t>
                      </w:r>
                      <w:r w:rsidR="001B5849">
                        <w:t xml:space="preserve">Larger </w:t>
                      </w:r>
                    </w:p>
                    <w:p w14:paraId="0557550C" w14:textId="77777777" w:rsidR="00180511" w:rsidRDefault="00180511" w:rsidP="00180511"/>
                    <w:p w14:paraId="02665EE4" w14:textId="77777777" w:rsidR="00180511" w:rsidRDefault="00180511" w:rsidP="00180511"/>
                  </w:txbxContent>
                </v:textbox>
                <w10:wrap type="square"/>
              </v:shape>
            </w:pict>
          </mc:Fallback>
        </mc:AlternateContent>
      </w:r>
      <w:r>
        <w:rPr>
          <w:noProof/>
        </w:rPr>
        <mc:AlternateContent>
          <mc:Choice Requires="wps">
            <w:drawing>
              <wp:anchor distT="45720" distB="45720" distL="114300" distR="114300" simplePos="0" relativeHeight="251680768" behindDoc="0" locked="0" layoutInCell="1" allowOverlap="1" wp14:anchorId="4D750DEE" wp14:editId="059CB8E8">
                <wp:simplePos x="0" y="0"/>
                <wp:positionH relativeFrom="column">
                  <wp:posOffset>-662940</wp:posOffset>
                </wp:positionH>
                <wp:positionV relativeFrom="paragraph">
                  <wp:posOffset>403860</wp:posOffset>
                </wp:positionV>
                <wp:extent cx="1638300" cy="1196340"/>
                <wp:effectExtent l="0" t="0" r="19050" b="22860"/>
                <wp:wrapSquare wrapText="bothSides"/>
                <wp:docPr id="6070189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1196340"/>
                        </a:xfrm>
                        <a:prstGeom prst="rect">
                          <a:avLst/>
                        </a:prstGeom>
                        <a:solidFill>
                          <a:srgbClr val="FFFFFF"/>
                        </a:solidFill>
                        <a:ln w="9525">
                          <a:solidFill>
                            <a:srgbClr val="000000"/>
                          </a:solidFill>
                          <a:miter lim="800000"/>
                          <a:headEnd/>
                          <a:tailEnd/>
                        </a:ln>
                      </wps:spPr>
                      <wps:txbx>
                        <w:txbxContent>
                          <w:p w14:paraId="7D1CE8E6" w14:textId="4DA3E1E0" w:rsidR="00180511" w:rsidRDefault="00C6363A">
                            <w:r>
                              <w:t xml:space="preserve">Critical Density – </w:t>
                            </w:r>
                            <w:r w:rsidR="001B5849">
                              <w:t>Low</w:t>
                            </w:r>
                          </w:p>
                          <w:p w14:paraId="44030186" w14:textId="345D53F0" w:rsidR="00C6363A" w:rsidRDefault="00180511">
                            <w:r>
                              <w:t>Critical D</w:t>
                            </w:r>
                            <w:r w:rsidR="001B5849">
                              <w:t>i</w:t>
                            </w:r>
                            <w:r>
                              <w:t xml:space="preserve">ameter </w:t>
                            </w:r>
                            <w:r w:rsidR="001B5849">
                              <w:t>–</w:t>
                            </w:r>
                            <w:r>
                              <w:t xml:space="preserve"> </w:t>
                            </w:r>
                            <w:r w:rsidR="001B5849">
                              <w:t>Very Small</w:t>
                            </w:r>
                          </w:p>
                          <w:p w14:paraId="1870326A" w14:textId="63DCDA2E" w:rsidR="00180511" w:rsidRDefault="00180511"/>
                          <w:p w14:paraId="6786944B" w14:textId="77777777" w:rsidR="00180511" w:rsidRDefault="001805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750DEE" id="_x0000_s1029" type="#_x0000_t202" style="position:absolute;margin-left:-52.2pt;margin-top:31.8pt;width:129pt;height:94.2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">
                <v:textbox>
                  <w:txbxContent>
                    <w:p w14:paraId="7D1CE8E6" w14:textId="4DA3E1E0" w:rsidR="00180511" w:rsidRDefault="00C6363A">
                      <w:r>
                        <w:t xml:space="preserve">Critical Density – </w:t>
                      </w:r>
                      <w:r w:rsidR="001B5849">
                        <w:t>Low</w:t>
                      </w:r>
                    </w:p>
                    <w:p w14:paraId="44030186" w14:textId="345D53F0" w:rsidR="00C6363A" w:rsidRDefault="00180511">
                      <w:r>
                        <w:t>Critical D</w:t>
                      </w:r>
                      <w:r w:rsidR="001B5849">
                        <w:t>i</w:t>
                      </w:r>
                      <w:r>
                        <w:t xml:space="preserve">ameter </w:t>
                      </w:r>
                      <w:r w:rsidR="001B5849">
                        <w:t>–</w:t>
                      </w:r>
                      <w:r>
                        <w:t xml:space="preserve"> </w:t>
                      </w:r>
                      <w:r w:rsidR="001B5849">
                        <w:t>Very Small</w:t>
                      </w:r>
                    </w:p>
                    <w:p w14:paraId="1870326A" w14:textId="63DCDA2E" w:rsidR="00180511" w:rsidRDefault="00180511"/>
                    <w:p w14:paraId="6786944B" w14:textId="77777777" w:rsidR="00180511" w:rsidRDefault="00180511"/>
                  </w:txbxContent>
                </v:textbox>
                <w10:wrap type="square"/>
              </v:shape>
            </w:pict>
          </mc:Fallback>
        </mc:AlternateContent>
      </w:r>
    </w:p>
    <w:p w14:paraId="58525D0C" w14:textId="12C14F08" w:rsidR="00E736EC" w:rsidRDefault="00E736EC" w:rsidP="00B93EAA"/>
    <w:p w14:paraId="27086192" w14:textId="1D01AA3E" w:rsidR="00E736EC" w:rsidRDefault="00180511" w:rsidP="00B93EAA">
      <w:r>
        <w:rPr>
          <w:noProof/>
        </w:rPr>
        <mc:AlternateContent>
          <mc:Choice Requires="wps">
            <w:drawing>
              <wp:anchor distT="0" distB="0" distL="114300" distR="114300" simplePos="0" relativeHeight="251686912" behindDoc="0" locked="0" layoutInCell="1" allowOverlap="1" wp14:anchorId="5E3CADDE" wp14:editId="6C0DB3CE">
                <wp:simplePos x="0" y="0"/>
                <wp:positionH relativeFrom="column">
                  <wp:posOffset>1699260</wp:posOffset>
                </wp:positionH>
                <wp:positionV relativeFrom="paragraph">
                  <wp:posOffset>29210</wp:posOffset>
                </wp:positionV>
                <wp:extent cx="1798320" cy="480060"/>
                <wp:effectExtent l="0" t="0" r="11430" b="15240"/>
                <wp:wrapNone/>
                <wp:docPr id="1642989274" name="Text Box 16"/>
                <wp:cNvGraphicFramePr/>
                <a:graphic xmlns:a="http://schemas.openxmlformats.org/drawingml/2006/main">
                  <a:graphicData uri="http://schemas.microsoft.com/office/word/2010/wordprocessingShape">
                    <wps:wsp>
                      <wps:cNvSpPr txBox="1"/>
                      <wps:spPr>
                        <a:xfrm>
                          <a:off x="0" y="0"/>
                          <a:ext cx="1798320" cy="480060"/>
                        </a:xfrm>
                        <a:prstGeom prst="rect">
                          <a:avLst/>
                        </a:prstGeom>
                        <a:solidFill>
                          <a:schemeClr val="lt1"/>
                        </a:solidFill>
                        <a:ln w="6350">
                          <a:solidFill>
                            <a:prstClr val="black"/>
                          </a:solidFill>
                        </a:ln>
                      </wps:spPr>
                      <wps:txbx>
                        <w:txbxContent>
                          <w:p w14:paraId="61C0877D" w14:textId="63ECD92C" w:rsidR="00180511" w:rsidRDefault="00180511">
                            <w:r>
                              <w:t xml:space="preserve">Shockwave/Initiation Pulse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3CADDE" id="Text Box 16" o:spid="_x0000_s1030" type="#_x0000_t202" style="position:absolute;margin-left:133.8pt;margin-top:2.3pt;width:141.6pt;height:37.8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" fillcolor="white [3201]" strokeweight=".5pt">
                <v:textbox>
                  <w:txbxContent>
                    <w:p w14:paraId="61C0877D" w14:textId="63ECD92C" w:rsidR="00180511" w:rsidRDefault="00180511">
                      <w:r>
                        <w:t xml:space="preserve">Shockwave/Initiation Pulse </w:t>
                      </w:r>
                    </w:p>
                  </w:txbxContent>
                </v:textbox>
              </v:shape>
            </w:pict>
          </mc:Fallback>
        </mc:AlternateContent>
      </w:r>
    </w:p>
    <w:p w14:paraId="50999B6E" w14:textId="0C5EE757" w:rsidR="00E736EC" w:rsidRDefault="00180511" w:rsidP="00B93EAA">
      <w:r>
        <w:rPr>
          <w:noProof/>
          <w:color w:val="000000" w:themeColor="text1"/>
        </w:rPr>
        <mc:AlternateContent>
          <mc:Choice Requires="wps">
            <w:drawing>
              <wp:anchor distT="0" distB="0" distL="114300" distR="114300" simplePos="0" relativeHeight="251685888" behindDoc="0" locked="0" layoutInCell="1" allowOverlap="1" wp14:anchorId="3D025E79" wp14:editId="567067F8">
                <wp:simplePos x="0" y="0"/>
                <wp:positionH relativeFrom="column">
                  <wp:posOffset>1752600</wp:posOffset>
                </wp:positionH>
                <wp:positionV relativeFrom="paragraph">
                  <wp:posOffset>199390</wp:posOffset>
                </wp:positionV>
                <wp:extent cx="281940" cy="1173480"/>
                <wp:effectExtent l="0" t="0" r="22860" b="26670"/>
                <wp:wrapNone/>
                <wp:docPr id="500020254" name="Straight Connector 15"/>
                <wp:cNvGraphicFramePr/>
                <a:graphic xmlns:a="http://schemas.openxmlformats.org/drawingml/2006/main">
                  <a:graphicData uri="http://schemas.microsoft.com/office/word/2010/wordprocessingShape">
                    <wps:wsp>
                      <wps:cNvCnPr/>
                      <wps:spPr>
                        <a:xfrm flipH="1">
                          <a:off x="0" y="0"/>
                          <a:ext cx="281940" cy="117348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AE2E4D2" id="Straight Connector 15" o:spid="_x0000_s1026" style="position:absolute;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8pt,15.7pt" to="160.2pt,10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" strokecolor="windowText" strokeweight="1.5pt">
                <v:stroke joinstyle="miter"/>
              </v:line>
            </w:pict>
          </mc:Fallback>
        </mc:AlternateContent>
      </w:r>
    </w:p>
    <w:p w14:paraId="147C347B" w14:textId="52F32B85" w:rsidR="00431681" w:rsidRDefault="001B5849" w:rsidP="00B93EAA">
      <w:r>
        <w:rPr>
          <w:noProof/>
        </w:rPr>
        <mc:AlternateContent>
          <mc:Choice Requires="wps">
            <w:drawing>
              <wp:anchor distT="0" distB="0" distL="114300" distR="114300" simplePos="0" relativeHeight="251673600" behindDoc="0" locked="0" layoutInCell="1" allowOverlap="1" wp14:anchorId="0D554416" wp14:editId="7AF99012">
                <wp:simplePos x="0" y="0"/>
                <wp:positionH relativeFrom="column">
                  <wp:posOffset>770890</wp:posOffset>
                </wp:positionH>
                <wp:positionV relativeFrom="paragraph">
                  <wp:posOffset>305434</wp:posOffset>
                </wp:positionV>
                <wp:extent cx="1674331" cy="1705127"/>
                <wp:effectExtent l="0" t="0" r="59690" b="0"/>
                <wp:wrapNone/>
                <wp:docPr id="100078244" name="Arc 13"/>
                <wp:cNvGraphicFramePr/>
                <a:graphic xmlns:a="http://schemas.openxmlformats.org/drawingml/2006/main">
                  <a:graphicData uri="http://schemas.microsoft.com/office/word/2010/wordprocessingShape">
                    <wps:wsp>
                      <wps:cNvSpPr/>
                      <wps:spPr>
                        <a:xfrm rot="2473508">
                          <a:off x="0" y="0"/>
                          <a:ext cx="1674331" cy="1705127"/>
                        </a:xfrm>
                        <a:prstGeom prst="arc">
                          <a:avLst>
                            <a:gd name="adj1" fmla="val 16282282"/>
                            <a:gd name="adj2" fmla="val 0"/>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724F86" id="Arc 13" o:spid="_x0000_s1026" style="position:absolute;margin-left:60.7pt;margin-top:24.05pt;width:131.85pt;height:134.25pt;rotation:2701730fd;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74331,1705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" path="m857569,253nsc1311839,11532,1674331,389801,1674331,852564r-837165,l857569,253xem857569,253nfc1311839,11532,1674331,389801,1674331,852564e" filled="f" strokecolor="#156082 [3204]" strokeweight="1.5pt">
                <v:stroke joinstyle="miter"/>
                <v:path arrowok="t" o:connecttype="custom" o:connectlocs="857569,253;1674331,852564" o:connectangles="0,0"/>
              </v:shape>
            </w:pict>
          </mc:Fallback>
        </mc:AlternateContent>
      </w:r>
      <w:r>
        <w:rPr>
          <w:noProof/>
        </w:rPr>
        <mc:AlternateContent>
          <mc:Choice Requires="wps">
            <w:drawing>
              <wp:anchor distT="0" distB="0" distL="114300" distR="114300" simplePos="0" relativeHeight="251675648" behindDoc="0" locked="0" layoutInCell="1" allowOverlap="1" wp14:anchorId="384AD906" wp14:editId="1BF95DA8">
                <wp:simplePos x="0" y="0"/>
                <wp:positionH relativeFrom="column">
                  <wp:posOffset>388033</wp:posOffset>
                </wp:positionH>
                <wp:positionV relativeFrom="paragraph">
                  <wp:posOffset>234354</wp:posOffset>
                </wp:positionV>
                <wp:extent cx="1780479" cy="1582119"/>
                <wp:effectExtent l="0" t="0" r="109855" b="0"/>
                <wp:wrapNone/>
                <wp:docPr id="2042518939" name="Arc 13"/>
                <wp:cNvGraphicFramePr/>
                <a:graphic xmlns:a="http://schemas.openxmlformats.org/drawingml/2006/main">
                  <a:graphicData uri="http://schemas.microsoft.com/office/word/2010/wordprocessingShape">
                    <wps:wsp>
                      <wps:cNvSpPr/>
                      <wps:spPr>
                        <a:xfrm rot="2894575">
                          <a:off x="0" y="0"/>
                          <a:ext cx="1780479" cy="1582119"/>
                        </a:xfrm>
                        <a:prstGeom prst="arc">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EB3A6C" id="Arc 13" o:spid="_x0000_s1026" style="position:absolute;margin-left:30.55pt;margin-top:18.45pt;width:140.2pt;height:124.6pt;rotation:3161648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80479,1582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" path="m890239,nsc1381905,,1780479,354170,1780479,791060r-890239,c890240,527373,890239,263687,890239,xem890239,nfc1381905,,1780479,354170,1780479,791060e" filled="f" strokecolor="#156082 [3204]" strokeweight="1.5pt">
                <v:stroke joinstyle="miter"/>
                <v:path arrowok="t" o:connecttype="custom" o:connectlocs="890239,0;1780479,791060" o:connectangles="0,0"/>
              </v:shape>
            </w:pict>
          </mc:Fallback>
        </mc:AlternateContent>
      </w:r>
      <w:r>
        <w:rPr>
          <w:noProof/>
        </w:rPr>
        <mc:AlternateContent>
          <mc:Choice Requires="wps">
            <w:drawing>
              <wp:anchor distT="0" distB="0" distL="114300" distR="114300" simplePos="0" relativeHeight="251677696" behindDoc="0" locked="0" layoutInCell="1" allowOverlap="1" wp14:anchorId="65E01AAB" wp14:editId="7C1FD14A">
                <wp:simplePos x="0" y="0"/>
                <wp:positionH relativeFrom="column">
                  <wp:posOffset>427278</wp:posOffset>
                </wp:positionH>
                <wp:positionV relativeFrom="paragraph">
                  <wp:posOffset>195876</wp:posOffset>
                </wp:positionV>
                <wp:extent cx="1854006" cy="1894757"/>
                <wp:effectExtent l="0" t="0" r="50165" b="0"/>
                <wp:wrapNone/>
                <wp:docPr id="130020443" name="Arc 13"/>
                <wp:cNvGraphicFramePr/>
                <a:graphic xmlns:a="http://schemas.openxmlformats.org/drawingml/2006/main">
                  <a:graphicData uri="http://schemas.microsoft.com/office/word/2010/wordprocessingShape">
                    <wps:wsp>
                      <wps:cNvSpPr/>
                      <wps:spPr>
                        <a:xfrm rot="2894575">
                          <a:off x="0" y="0"/>
                          <a:ext cx="1854006" cy="1894757"/>
                        </a:xfrm>
                        <a:prstGeom prst="arc">
                          <a:avLst>
                            <a:gd name="adj1" fmla="val 16200000"/>
                            <a:gd name="adj2" fmla="val 20960950"/>
                          </a:avLst>
                        </a:prstGeom>
                        <a:noFill/>
                        <a:ln w="19050" cap="flat" cmpd="sng" algn="ctr">
                          <a:solidFill>
                            <a:srgbClr val="156082"/>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AAA286" id="Arc 13" o:spid="_x0000_s1026" style="position:absolute;margin-left:33.65pt;margin-top:15.4pt;width:146pt;height:149.2pt;rotation:3161648fd;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854006,18947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" path="m927003,nsc1374267,,1757753,326376,1838698,775923l927003,947379,927003,xem927003,nfc1374267,,1757753,326376,1838698,775923e" filled="f" strokecolor="#156082" strokeweight="1.5pt">
                <v:stroke joinstyle="miter"/>
                <v:path arrowok="t" o:connecttype="custom" o:connectlocs="927003,0;1838698,775923" o:connectangles="0,0"/>
              </v:shape>
            </w:pict>
          </mc:Fallback>
        </mc:AlternateContent>
      </w:r>
      <w:r w:rsidR="00180511">
        <w:rPr>
          <w:noProof/>
          <w:color w:val="000000" w:themeColor="text1"/>
        </w:rPr>
        <mc:AlternateContent>
          <mc:Choice Requires="wps">
            <w:drawing>
              <wp:anchor distT="0" distB="0" distL="114300" distR="114300" simplePos="0" relativeHeight="251683840" behindDoc="0" locked="0" layoutInCell="1" allowOverlap="1" wp14:anchorId="07588111" wp14:editId="314C4304">
                <wp:simplePos x="0" y="0"/>
                <wp:positionH relativeFrom="column">
                  <wp:posOffset>5181600</wp:posOffset>
                </wp:positionH>
                <wp:positionV relativeFrom="paragraph">
                  <wp:posOffset>34925</wp:posOffset>
                </wp:positionV>
                <wp:extent cx="464820" cy="899160"/>
                <wp:effectExtent l="0" t="0" r="30480" b="34290"/>
                <wp:wrapNone/>
                <wp:docPr id="2138786657" name="Straight Connector 15"/>
                <wp:cNvGraphicFramePr/>
                <a:graphic xmlns:a="http://schemas.openxmlformats.org/drawingml/2006/main">
                  <a:graphicData uri="http://schemas.microsoft.com/office/word/2010/wordprocessingShape">
                    <wps:wsp>
                      <wps:cNvCnPr/>
                      <wps:spPr>
                        <a:xfrm flipH="1">
                          <a:off x="0" y="0"/>
                          <a:ext cx="464820" cy="89916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3AF8FBA3" id="Straight Connector 15" o:spid="_x0000_s1026" style="position:absolute;flip:x;z-index:251683840;visibility:visible;mso-wrap-style:square;mso-wrap-distance-left:9pt;mso-wrap-distance-top:0;mso-wrap-distance-right:9pt;mso-wrap-distance-bottom:0;mso-position-horizontal:absolute;mso-position-horizontal-relative:text;mso-position-vertical:absolute;mso-position-vertical-relative:text" from="408pt,2.75pt" to="444.6pt,7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" strokecolor="black [3200]" strokeweight="1.5pt">
                <v:stroke joinstyle="miter"/>
              </v:line>
            </w:pict>
          </mc:Fallback>
        </mc:AlternateContent>
      </w:r>
      <w:r w:rsidR="00C6363A" w:rsidRPr="00C6363A">
        <w:rPr>
          <w:noProof/>
          <w:color w:val="000000" w:themeColor="text1"/>
        </w:rPr>
        <mc:AlternateContent>
          <mc:Choice Requires="wps">
            <w:drawing>
              <wp:anchor distT="0" distB="0" distL="114300" distR="114300" simplePos="0" relativeHeight="251678720" behindDoc="0" locked="0" layoutInCell="1" allowOverlap="1" wp14:anchorId="3675C34C" wp14:editId="0DF13DE6">
                <wp:simplePos x="0" y="0"/>
                <wp:positionH relativeFrom="column">
                  <wp:posOffset>-91440</wp:posOffset>
                </wp:positionH>
                <wp:positionV relativeFrom="paragraph">
                  <wp:posOffset>187325</wp:posOffset>
                </wp:positionV>
                <wp:extent cx="335280" cy="762000"/>
                <wp:effectExtent l="0" t="0" r="26670" b="19050"/>
                <wp:wrapNone/>
                <wp:docPr id="108222620" name="Straight Connector 14"/>
                <wp:cNvGraphicFramePr/>
                <a:graphic xmlns:a="http://schemas.openxmlformats.org/drawingml/2006/main">
                  <a:graphicData uri="http://schemas.microsoft.com/office/word/2010/wordprocessingShape">
                    <wps:wsp>
                      <wps:cNvCnPr/>
                      <wps:spPr>
                        <a:xfrm>
                          <a:off x="0" y="0"/>
                          <a:ext cx="335280" cy="7620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7E46EE22" id="Straight Connector 14"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7.2pt,14.75pt" to="19.2pt,7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" strokecolor="black [3200]" strokeweight="1.5pt">
                <v:stroke joinstyle="miter"/>
              </v:line>
            </w:pict>
          </mc:Fallback>
        </mc:AlternateContent>
      </w:r>
    </w:p>
    <w:p w14:paraId="503526F5" w14:textId="594F516A" w:rsidR="00E736EC" w:rsidRDefault="00180511" w:rsidP="00B93EAA">
      <w:r>
        <w:rPr>
          <w:noProof/>
        </w:rPr>
        <mc:AlternateContent>
          <mc:Choice Requires="wps">
            <w:drawing>
              <wp:anchor distT="0" distB="0" distL="114300" distR="114300" simplePos="0" relativeHeight="251663360" behindDoc="0" locked="0" layoutInCell="1" allowOverlap="1" wp14:anchorId="5B2A4AD2" wp14:editId="57F52438">
                <wp:simplePos x="0" y="0"/>
                <wp:positionH relativeFrom="column">
                  <wp:posOffset>1863090</wp:posOffset>
                </wp:positionH>
                <wp:positionV relativeFrom="paragraph">
                  <wp:posOffset>181314</wp:posOffset>
                </wp:positionV>
                <wp:extent cx="3954780" cy="1203960"/>
                <wp:effectExtent l="0" t="0" r="26670" b="15240"/>
                <wp:wrapNone/>
                <wp:docPr id="151225865" name="Rectangle 9"/>
                <wp:cNvGraphicFramePr/>
                <a:graphic xmlns:a="http://schemas.openxmlformats.org/drawingml/2006/main">
                  <a:graphicData uri="http://schemas.microsoft.com/office/word/2010/wordprocessingShape">
                    <wps:wsp>
                      <wps:cNvSpPr/>
                      <wps:spPr>
                        <a:xfrm>
                          <a:off x="0" y="0"/>
                          <a:ext cx="3954780" cy="1203960"/>
                        </a:xfrm>
                        <a:prstGeom prst="rect">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AFE9CA4" id="Rectangle 9" o:spid="_x0000_s1026" style="position:absolute;margin-left:146.7pt;margin-top:14.3pt;width:311.4pt;height:94.8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" fillcolor="#ffc000" strokecolor="#030e13 [484]" strokeweight="1.5pt"/>
            </w:pict>
          </mc:Fallback>
        </mc:AlternateContent>
      </w:r>
      <w:r w:rsidR="00431681">
        <w:rPr>
          <w:noProof/>
        </w:rPr>
        <w:drawing>
          <wp:anchor distT="0" distB="0" distL="114300" distR="114300" simplePos="0" relativeHeight="251668480" behindDoc="0" locked="0" layoutInCell="1" allowOverlap="1" wp14:anchorId="4DC268B8" wp14:editId="081B4E3F">
            <wp:simplePos x="0" y="0"/>
            <wp:positionH relativeFrom="column">
              <wp:posOffset>1855470</wp:posOffset>
            </wp:positionH>
            <wp:positionV relativeFrom="paragraph">
              <wp:posOffset>184150</wp:posOffset>
            </wp:positionV>
            <wp:extent cx="388620" cy="670560"/>
            <wp:effectExtent l="0" t="0" r="0" b="0"/>
            <wp:wrapNone/>
            <wp:docPr id="1595194883" name="Graphic 11" descr="Arrow Up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194883" name="Graphic 1595194883" descr="Arrow Up with solid fill"/>
                    <pic:cNvPicPr/>
                  </pic:nvPicPr>
                  <pic:blipFill>
                    <a:blip r:embed="rId11">
                      <a:extLst>
                        <a:ext uri="{96DAC541-7B7A-43D3-8B79-37D633B846F1}">
                          <asvg:svgBlip xmlns:asvg="http://schemas.microsoft.com/office/drawing/2016/SVG/main" r:embed="rId12"/>
                        </a:ext>
                      </a:extLst>
                    </a:blip>
                    <a:stretch>
                      <a:fillRect/>
                    </a:stretch>
                  </pic:blipFill>
                  <pic:spPr>
                    <a:xfrm rot="5400000">
                      <a:off x="0" y="0"/>
                      <a:ext cx="388620" cy="670560"/>
                    </a:xfrm>
                    <a:prstGeom prst="rect">
                      <a:avLst/>
                    </a:prstGeom>
                  </pic:spPr>
                </pic:pic>
              </a:graphicData>
            </a:graphic>
          </wp:anchor>
        </w:drawing>
      </w:r>
    </w:p>
    <w:p w14:paraId="6B2BB58C" w14:textId="7D5A6AAA" w:rsidR="00E736EC" w:rsidRDefault="00757691" w:rsidP="00B93EAA">
      <w:r>
        <w:rPr>
          <w:noProof/>
        </w:rPr>
        <w:drawing>
          <wp:anchor distT="0" distB="0" distL="114300" distR="114300" simplePos="0" relativeHeight="251670528" behindDoc="0" locked="0" layoutInCell="1" allowOverlap="1" wp14:anchorId="2FD1A366" wp14:editId="7F1C3EA7">
            <wp:simplePos x="0" y="0"/>
            <wp:positionH relativeFrom="column">
              <wp:posOffset>1866900</wp:posOffset>
            </wp:positionH>
            <wp:positionV relativeFrom="paragraph">
              <wp:posOffset>88900</wp:posOffset>
            </wp:positionV>
            <wp:extent cx="388620" cy="670560"/>
            <wp:effectExtent l="0" t="0" r="0" b="0"/>
            <wp:wrapNone/>
            <wp:docPr id="752968034" name="Graphic 11" descr="Arrow Up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194883" name="Graphic 1595194883" descr="Arrow Up with solid fill"/>
                    <pic:cNvPicPr/>
                  </pic:nvPicPr>
                  <pic:blipFill>
                    <a:blip r:embed="rId11">
                      <a:extLst>
                        <a:ext uri="{96DAC541-7B7A-43D3-8B79-37D633B846F1}">
                          <asvg:svgBlip xmlns:asvg="http://schemas.microsoft.com/office/drawing/2016/SVG/main" r:embed="rId12"/>
                        </a:ext>
                      </a:extLst>
                    </a:blip>
                    <a:stretch>
                      <a:fillRect/>
                    </a:stretch>
                  </pic:blipFill>
                  <pic:spPr>
                    <a:xfrm rot="5400000">
                      <a:off x="0" y="0"/>
                      <a:ext cx="388620" cy="670560"/>
                    </a:xfrm>
                    <a:prstGeom prst="rect">
                      <a:avLst/>
                    </a:prstGeom>
                  </pic:spPr>
                </pic:pic>
              </a:graphicData>
            </a:graphic>
          </wp:anchor>
        </w:drawing>
      </w:r>
      <w:r>
        <w:rPr>
          <w:noProof/>
        </w:rPr>
        <mc:AlternateContent>
          <mc:Choice Requires="wps">
            <w:drawing>
              <wp:anchor distT="45720" distB="45720" distL="114300" distR="114300" simplePos="0" relativeHeight="251667456" behindDoc="0" locked="0" layoutInCell="1" allowOverlap="1" wp14:anchorId="616C40E9" wp14:editId="7DB7FC4B">
                <wp:simplePos x="0" y="0"/>
                <wp:positionH relativeFrom="column">
                  <wp:posOffset>4160520</wp:posOffset>
                </wp:positionH>
                <wp:positionV relativeFrom="paragraph">
                  <wp:posOffset>282575</wp:posOffset>
                </wp:positionV>
                <wp:extent cx="1249680" cy="297180"/>
                <wp:effectExtent l="0" t="0" r="26670" b="26670"/>
                <wp:wrapSquare wrapText="bothSides"/>
                <wp:docPr id="20013877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9680" cy="297180"/>
                        </a:xfrm>
                        <a:prstGeom prst="rect">
                          <a:avLst/>
                        </a:prstGeom>
                        <a:solidFill>
                          <a:srgbClr val="FFFFFF"/>
                        </a:solidFill>
                        <a:ln w="9525">
                          <a:solidFill>
                            <a:srgbClr val="000000"/>
                          </a:solidFill>
                          <a:miter lim="800000"/>
                          <a:headEnd/>
                          <a:tailEnd/>
                        </a:ln>
                      </wps:spPr>
                      <wps:txbx>
                        <w:txbxContent>
                          <w:p w14:paraId="6F2366FA" w14:textId="0377F575" w:rsidR="00757691" w:rsidRDefault="00757691">
                            <w:r>
                              <w:t xml:space="preserve">Uninitiated TNT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6C40E9" id="_x0000_s1031" type="#_x0000_t202" style="position:absolute;margin-left:327.6pt;margin-top:22.25pt;width:98.4pt;height:23.4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">
                <v:textbox>
                  <w:txbxContent>
                    <w:p w14:paraId="6F2366FA" w14:textId="0377F575" w:rsidR="00757691" w:rsidRDefault="00757691">
                      <w:r>
                        <w:t xml:space="preserve">Uninitiated TNT </w:t>
                      </w:r>
                    </w:p>
                  </w:txbxContent>
                </v:textbox>
                <w10:wrap type="square"/>
              </v:shape>
            </w:pict>
          </mc:Fallback>
        </mc:AlternateContent>
      </w:r>
      <w:r>
        <w:rPr>
          <w:noProof/>
        </w:rPr>
        <mc:AlternateContent>
          <mc:Choice Requires="wps">
            <w:drawing>
              <wp:anchor distT="45720" distB="45720" distL="114300" distR="114300" simplePos="0" relativeHeight="251665408" behindDoc="0" locked="0" layoutInCell="1" allowOverlap="1" wp14:anchorId="491E5DEE" wp14:editId="27D860C9">
                <wp:simplePos x="0" y="0"/>
                <wp:positionH relativeFrom="column">
                  <wp:posOffset>45720</wp:posOffset>
                </wp:positionH>
                <wp:positionV relativeFrom="paragraph">
                  <wp:posOffset>290195</wp:posOffset>
                </wp:positionV>
                <wp:extent cx="1546860" cy="289560"/>
                <wp:effectExtent l="0" t="0" r="1524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6860" cy="289560"/>
                        </a:xfrm>
                        <a:prstGeom prst="rect">
                          <a:avLst/>
                        </a:prstGeom>
                        <a:solidFill>
                          <a:srgbClr val="FFFFFF"/>
                        </a:solidFill>
                        <a:ln w="9525">
                          <a:solidFill>
                            <a:srgbClr val="000000"/>
                          </a:solidFill>
                          <a:miter lim="800000"/>
                          <a:headEnd/>
                          <a:tailEnd/>
                        </a:ln>
                      </wps:spPr>
                      <wps:txbx>
                        <w:txbxContent>
                          <w:p w14:paraId="34524F81" w14:textId="438BF0C5" w:rsidR="00757691" w:rsidRDefault="00757691">
                            <w:r>
                              <w:t xml:space="preserve">Initiated Lead </w:t>
                            </w:r>
                            <w:proofErr w:type="spellStart"/>
                            <w:r>
                              <w:t>Azide</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1E5DEE" id="_x0000_s1032" type="#_x0000_t202" style="position:absolute;margin-left:3.6pt;margin-top:22.85pt;width:121.8pt;height:22.8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">
                <v:textbox>
                  <w:txbxContent>
                    <w:p w14:paraId="34524F81" w14:textId="438BF0C5" w:rsidR="00757691" w:rsidRDefault="00757691">
                      <w:r>
                        <w:t xml:space="preserve">Initiated Lead </w:t>
                      </w:r>
                      <w:proofErr w:type="spellStart"/>
                      <w:r>
                        <w:t>Azide</w:t>
                      </w:r>
                      <w:proofErr w:type="spellEnd"/>
                    </w:p>
                  </w:txbxContent>
                </v:textbox>
                <w10:wrap type="square"/>
              </v:shape>
            </w:pict>
          </mc:Fallback>
        </mc:AlternateContent>
      </w:r>
      <w:r w:rsidR="00E736EC">
        <w:rPr>
          <w:noProof/>
        </w:rPr>
        <mc:AlternateContent>
          <mc:Choice Requires="wps">
            <w:drawing>
              <wp:anchor distT="0" distB="0" distL="114300" distR="114300" simplePos="0" relativeHeight="251662336" behindDoc="0" locked="0" layoutInCell="1" allowOverlap="1" wp14:anchorId="0A594922" wp14:editId="74D12C3D">
                <wp:simplePos x="0" y="0"/>
                <wp:positionH relativeFrom="column">
                  <wp:posOffset>15240</wp:posOffset>
                </wp:positionH>
                <wp:positionV relativeFrom="paragraph">
                  <wp:posOffset>92075</wp:posOffset>
                </wp:positionV>
                <wp:extent cx="1844040" cy="693420"/>
                <wp:effectExtent l="0" t="0" r="22860" b="11430"/>
                <wp:wrapNone/>
                <wp:docPr id="811448683" name="Rectangle 8"/>
                <wp:cNvGraphicFramePr/>
                <a:graphic xmlns:a="http://schemas.openxmlformats.org/drawingml/2006/main">
                  <a:graphicData uri="http://schemas.microsoft.com/office/word/2010/wordprocessingShape">
                    <wps:wsp>
                      <wps:cNvSpPr/>
                      <wps:spPr>
                        <a:xfrm>
                          <a:off x="0" y="0"/>
                          <a:ext cx="1844040" cy="693420"/>
                        </a:xfrm>
                        <a:prstGeom prst="rect">
                          <a:avLst/>
                        </a:prstGeom>
                        <a:solidFill>
                          <a:srgbClr val="00B0F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06DCFF" id="Rectangle 8" o:spid="_x0000_s1026" style="position:absolute;margin-left:1.2pt;margin-top:7.25pt;width:145.2pt;height:54.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" fillcolor="#00b0f0" strokecolor="#030e13 [484]" strokeweight="1.5pt"/>
            </w:pict>
          </mc:Fallback>
        </mc:AlternateContent>
      </w:r>
    </w:p>
    <w:p w14:paraId="7622C8FD" w14:textId="179F61D1" w:rsidR="00E736EC" w:rsidRDefault="00D710C1" w:rsidP="00B93EAA">
      <w:r>
        <w:rPr>
          <w:noProof/>
          <w:color w:val="000000" w:themeColor="text1"/>
        </w:rPr>
        <mc:AlternateContent>
          <mc:Choice Requires="wps">
            <w:drawing>
              <wp:anchor distT="0" distB="0" distL="114300" distR="114300" simplePos="0" relativeHeight="251688960" behindDoc="0" locked="0" layoutInCell="1" allowOverlap="1" wp14:anchorId="0C21D02C" wp14:editId="3F1BF852">
                <wp:simplePos x="0" y="0"/>
                <wp:positionH relativeFrom="column">
                  <wp:posOffset>4197928</wp:posOffset>
                </wp:positionH>
                <wp:positionV relativeFrom="paragraph">
                  <wp:posOffset>210012</wp:posOffset>
                </wp:positionV>
                <wp:extent cx="281940" cy="1173480"/>
                <wp:effectExtent l="0" t="0" r="22860" b="26670"/>
                <wp:wrapNone/>
                <wp:docPr id="1844474305" name="Straight Connector 15"/>
                <wp:cNvGraphicFramePr/>
                <a:graphic xmlns:a="http://schemas.openxmlformats.org/drawingml/2006/main">
                  <a:graphicData uri="http://schemas.microsoft.com/office/word/2010/wordprocessingShape">
                    <wps:wsp>
                      <wps:cNvCnPr/>
                      <wps:spPr>
                        <a:xfrm flipH="1">
                          <a:off x="0" y="0"/>
                          <a:ext cx="281940" cy="117348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40A0C0A" id="Straight Connector 15" o:spid="_x0000_s1026" style="position:absolute;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0.55pt,16.55pt" to="352.75pt,10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" strokecolor="windowText" strokeweight="1.5pt">
                <v:stroke joinstyle="miter"/>
              </v:line>
            </w:pict>
          </mc:Fallback>
        </mc:AlternateContent>
      </w:r>
      <w:r w:rsidR="00431681">
        <w:rPr>
          <w:noProof/>
        </w:rPr>
        <w:drawing>
          <wp:anchor distT="0" distB="0" distL="114300" distR="114300" simplePos="0" relativeHeight="251672576" behindDoc="0" locked="0" layoutInCell="1" allowOverlap="1" wp14:anchorId="06E5115B" wp14:editId="2B656D34">
            <wp:simplePos x="0" y="0"/>
            <wp:positionH relativeFrom="column">
              <wp:posOffset>1851660</wp:posOffset>
            </wp:positionH>
            <wp:positionV relativeFrom="paragraph">
              <wp:posOffset>28575</wp:posOffset>
            </wp:positionV>
            <wp:extent cx="388620" cy="670560"/>
            <wp:effectExtent l="0" t="0" r="0" b="0"/>
            <wp:wrapNone/>
            <wp:docPr id="952118172" name="Graphic 11" descr="Arrow Up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194883" name="Graphic 1595194883" descr="Arrow Up with solid fill"/>
                    <pic:cNvPicPr/>
                  </pic:nvPicPr>
                  <pic:blipFill>
                    <a:blip r:embed="rId11">
                      <a:extLst>
                        <a:ext uri="{96DAC541-7B7A-43D3-8B79-37D633B846F1}">
                          <asvg:svgBlip xmlns:asvg="http://schemas.microsoft.com/office/drawing/2016/SVG/main" r:embed="rId12"/>
                        </a:ext>
                      </a:extLst>
                    </a:blip>
                    <a:stretch>
                      <a:fillRect/>
                    </a:stretch>
                  </pic:blipFill>
                  <pic:spPr>
                    <a:xfrm rot="5400000">
                      <a:off x="0" y="0"/>
                      <a:ext cx="388620" cy="670560"/>
                    </a:xfrm>
                    <a:prstGeom prst="rect">
                      <a:avLst/>
                    </a:prstGeom>
                  </pic:spPr>
                </pic:pic>
              </a:graphicData>
            </a:graphic>
          </wp:anchor>
        </w:drawing>
      </w:r>
    </w:p>
    <w:p w14:paraId="306EA94A" w14:textId="0DFAD9D8" w:rsidR="00E736EC" w:rsidRDefault="00E736EC" w:rsidP="00B93EAA"/>
    <w:p w14:paraId="4E3FAD1D" w14:textId="3223FF3E" w:rsidR="00E736EC" w:rsidRDefault="00E736EC" w:rsidP="00B93EAA"/>
    <w:p w14:paraId="06EAEC1B" w14:textId="6790B703" w:rsidR="00E736EC" w:rsidRDefault="00D710C1" w:rsidP="00B93EAA">
      <w:r>
        <w:rPr>
          <w:noProof/>
        </w:rPr>
        <mc:AlternateContent>
          <mc:Choice Requires="wps">
            <w:drawing>
              <wp:anchor distT="45720" distB="45720" distL="114300" distR="114300" simplePos="0" relativeHeight="251691008" behindDoc="1" locked="0" layoutInCell="1" allowOverlap="1" wp14:anchorId="3CC05EDA" wp14:editId="2459A630">
                <wp:simplePos x="0" y="0"/>
                <wp:positionH relativeFrom="column">
                  <wp:posOffset>1919662</wp:posOffset>
                </wp:positionH>
                <wp:positionV relativeFrom="paragraph">
                  <wp:posOffset>158865</wp:posOffset>
                </wp:positionV>
                <wp:extent cx="2360930" cy="1404620"/>
                <wp:effectExtent l="0" t="0" r="12700" b="10160"/>
                <wp:wrapNone/>
                <wp:docPr id="5990756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8CC3BF5" w14:textId="33C19665" w:rsidR="00D710C1" w:rsidRDefault="00D710C1">
                            <w:r>
                              <w:t xml:space="preserve">Velocity of Detonation - </w:t>
                            </w:r>
                            <w:r w:rsidRPr="00BB1185">
                              <w:t>6,900 m/s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CC05EDA" id="_x0000_s1033" type="#_x0000_t202" style="position:absolute;margin-left:151.15pt;margin-top:12.5pt;width:185.9pt;height:110.6pt;z-index:-2516254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">
                <v:textbox style="mso-fit-shape-to-text:t">
                  <w:txbxContent>
                    <w:p w14:paraId="78CC3BF5" w14:textId="33C19665" w:rsidR="00D710C1" w:rsidRDefault="00D710C1">
                      <w:r>
                        <w:t xml:space="preserve">Velocity of Detonation - </w:t>
                      </w:r>
                      <w:r w:rsidRPr="00BB1185">
                        <w:t>6,900 m/s</w:t>
                      </w:r>
                    </w:p>
                  </w:txbxContent>
                </v:textbox>
              </v:shape>
            </w:pict>
          </mc:Fallback>
        </mc:AlternateContent>
      </w:r>
    </w:p>
    <w:p w14:paraId="6083E230" w14:textId="2C0C1BBC" w:rsidR="00E736EC" w:rsidRDefault="00E736EC" w:rsidP="00B93EAA"/>
    <w:p w14:paraId="6A4043D2" w14:textId="1AA1D9CA" w:rsidR="00D75530" w:rsidRDefault="00D75530" w:rsidP="00B93EAA"/>
    <w:p w14:paraId="24F0D787" w14:textId="77777777" w:rsidR="00BC638A" w:rsidRDefault="00BC638A" w:rsidP="00B93EAA"/>
    <w:p w14:paraId="2A5FCAC0" w14:textId="265EEF32" w:rsidR="00D75530" w:rsidRDefault="00D75530" w:rsidP="00D75530">
      <w:pPr>
        <w:pStyle w:val="Heading2"/>
      </w:pPr>
      <w:bookmarkStart w:id="11" w:name="_Toc217014327"/>
      <w:r>
        <w:t>Conclusion</w:t>
      </w:r>
      <w:bookmarkEnd w:id="11"/>
    </w:p>
    <w:p w14:paraId="6F46D64A" w14:textId="39B7A1EA" w:rsidR="00D75530" w:rsidRDefault="00D75530" w:rsidP="00D75530">
      <w:r>
        <w:t xml:space="preserve">In conclusion, this literature review examined the critical role that critical diameter and critical density play in deciding whether an explosive will sustain a stable detonation. These parameters are crucial for understanding the different performance characteristics between a primary explosive like Lead </w:t>
      </w:r>
      <w:proofErr w:type="spellStart"/>
      <w:r>
        <w:t>Azide</w:t>
      </w:r>
      <w:proofErr w:type="spellEnd"/>
      <w:r>
        <w:t xml:space="preserve"> and a secondary explosive like TNT as well as the importance of considering these parameters in the design of an explosive train. </w:t>
      </w:r>
    </w:p>
    <w:p w14:paraId="19A3C9C9" w14:textId="25DC9197" w:rsidR="00D75530" w:rsidRDefault="00D75530" w:rsidP="00D75530">
      <w:r>
        <w:t xml:space="preserve">The chosen primary explosive, Lead </w:t>
      </w:r>
      <w:proofErr w:type="spellStart"/>
      <w:r>
        <w:t>Azide</w:t>
      </w:r>
      <w:proofErr w:type="spellEnd"/>
      <w:r>
        <w:t xml:space="preserve"> has a very small critical diameter and a low critical density. Whereas the chosen secondary explosive, TNT has a larger critical diameter and a higher critical density</w:t>
      </w:r>
      <w:r w:rsidR="00505CFE">
        <w:t xml:space="preserve"> </w:t>
      </w:r>
      <w:proofErr w:type="gramStart"/>
      <w:r w:rsidR="00505CFE">
        <w:t>in order to</w:t>
      </w:r>
      <w:proofErr w:type="gramEnd"/>
      <w:r w:rsidR="00505CFE">
        <w:t xml:space="preserve"> </w:t>
      </w:r>
      <w:r w:rsidR="001C4AAD">
        <w:t>detonate</w:t>
      </w:r>
      <w:r>
        <w:t xml:space="preserve">. </w:t>
      </w:r>
    </w:p>
    <w:p w14:paraId="5B28ACDD" w14:textId="1BA6B863" w:rsidR="00505CFE" w:rsidRDefault="00505CFE" w:rsidP="00D75530">
      <w:r>
        <w:t xml:space="preserve">In an explosive train the interaction between lead </w:t>
      </w:r>
      <w:proofErr w:type="spellStart"/>
      <w:r>
        <w:t>azide</w:t>
      </w:r>
      <w:proofErr w:type="spellEnd"/>
      <w:r>
        <w:t xml:space="preserve"> and TNT depends on the shockwave that the Lead </w:t>
      </w:r>
      <w:proofErr w:type="spellStart"/>
      <w:r>
        <w:t>Azide</w:t>
      </w:r>
      <w:proofErr w:type="spellEnd"/>
      <w:r>
        <w:t xml:space="preserve"> produces when it detonates being strong enough to overcome the critical requirements of the TNT. For reliable performance it is important to understand the type of stimulus required to initiate the Lead </w:t>
      </w:r>
      <w:proofErr w:type="spellStart"/>
      <w:r>
        <w:t>Azide</w:t>
      </w:r>
      <w:proofErr w:type="spellEnd"/>
      <w:r>
        <w:t xml:space="preserve"> and how conditions affect the TNT.</w:t>
      </w:r>
    </w:p>
    <w:p w14:paraId="5FFAC7B4" w14:textId="78F61C9C" w:rsidR="00F47A08" w:rsidRDefault="00505CFE" w:rsidP="00D710C1">
      <w:r>
        <w:t xml:space="preserve">Explosive behaviour is also impacted by confinement by reducing the critical diameter needed which will improve the success of detonation. Overall, understanding these parameters is essential in the safe design and effectiveness of explosive systems. </w:t>
      </w:r>
    </w:p>
    <w:p w14:paraId="0BAC7002" w14:textId="5F8311BD" w:rsidR="00B93EAA" w:rsidRDefault="00471BCF" w:rsidP="00F47A08">
      <w:pPr>
        <w:pStyle w:val="Heading1"/>
      </w:pPr>
      <w:bookmarkStart w:id="12" w:name="_Toc217014328"/>
      <w:r>
        <w:lastRenderedPageBreak/>
        <w:t>References</w:t>
      </w:r>
      <w:bookmarkEnd w:id="12"/>
    </w:p>
    <w:p w14:paraId="276BD76C" w14:textId="3A692B93" w:rsidR="00280EA4" w:rsidRDefault="00280EA4" w:rsidP="00280EA4">
      <w:r>
        <w:t xml:space="preserve">[1] Moodle – Primary Explosives PowerPoint </w:t>
      </w:r>
      <w:hyperlink r:id="rId13" w:history="1">
        <w:r w:rsidRPr="00280EA4">
          <w:rPr>
            <w:rStyle w:val="Hyperlink"/>
          </w:rPr>
          <w:t>Log in to the site | Home</w:t>
        </w:r>
      </w:hyperlink>
    </w:p>
    <w:p w14:paraId="36F8C48C" w14:textId="60430D1E" w:rsidR="00280EA4" w:rsidRDefault="00280EA4" w:rsidP="00280EA4">
      <w:r>
        <w:t xml:space="preserve">[2] Moodle – Secondary Explosives PowerPoint </w:t>
      </w:r>
      <w:hyperlink r:id="rId14" w:history="1">
        <w:r w:rsidRPr="00280EA4">
          <w:rPr>
            <w:rStyle w:val="Hyperlink"/>
          </w:rPr>
          <w:t>Log in to the site | Home</w:t>
        </w:r>
      </w:hyperlink>
    </w:p>
    <w:p w14:paraId="0590FAFF" w14:textId="03FDC585" w:rsidR="00471BCF" w:rsidRPr="00471BCF" w:rsidRDefault="00280EA4" w:rsidP="00471BCF">
      <w:r>
        <w:t xml:space="preserve">[3] </w:t>
      </w:r>
      <w:r w:rsidRPr="00280EA4">
        <w:t>US Army Materiel Command, Engineering Design Handbook, Explosive Series: Explosive Trains – AMCP 706-179, VA, 1974</w:t>
      </w:r>
      <w:r w:rsidR="00D710C1">
        <w:t xml:space="preserve">, </w:t>
      </w:r>
      <w:r w:rsidR="00D710C1" w:rsidRPr="00D710C1">
        <w:t>Available:</w:t>
      </w:r>
      <w:r w:rsidR="00D710C1">
        <w:t xml:space="preserve"> </w:t>
      </w:r>
      <w:hyperlink r:id="rId15" w:tgtFrame="_blank" w:tooltip="Original URL: https://apps.dtic.mil/sti/tr/pdf/AD0777482.pdf. Click or tap if you trust this link." w:history="1">
        <w:r w:rsidRPr="00280EA4">
          <w:rPr>
            <w:rStyle w:val="Hyperlink"/>
          </w:rPr>
          <w:t>Engineering Design Handbook. Explosives Series. Explosive Trains</w:t>
        </w:r>
      </w:hyperlink>
      <w:r>
        <w:t xml:space="preserve"> (Accessed 7</w:t>
      </w:r>
      <w:r w:rsidRPr="00280EA4">
        <w:rPr>
          <w:vertAlign w:val="superscript"/>
        </w:rPr>
        <w:t>th</w:t>
      </w:r>
      <w:r>
        <w:t xml:space="preserve"> December 2025)</w:t>
      </w:r>
    </w:p>
    <w:p w14:paraId="5EEE2F88" w14:textId="33DC7203" w:rsidR="00B93EAA" w:rsidRDefault="00D710C1" w:rsidP="00B93EAA">
      <w:r>
        <w:t xml:space="preserve">[4] </w:t>
      </w:r>
      <w:r w:rsidR="00471BCF">
        <w:t xml:space="preserve">“Charge Diameter </w:t>
      </w:r>
      <w:r w:rsidR="00471BCF" w:rsidRPr="00372375">
        <w:t>| ScienceDirect Topics</w:t>
      </w:r>
      <w:r w:rsidR="00471BCF">
        <w:t xml:space="preserve">”, ScienceDirect Topics </w:t>
      </w:r>
      <w:r w:rsidRPr="00D710C1">
        <w:t>Available:</w:t>
      </w:r>
      <w:r>
        <w:t xml:space="preserve"> </w:t>
      </w:r>
      <w:hyperlink r:id="rId16" w:anchor=":~:text=Explosives%20and%20Detonators&amp;text=Critical%20diameters%20vary%20very%20much" w:history="1">
        <w:r w:rsidR="00471BCF" w:rsidRPr="00471BCF">
          <w:rPr>
            <w:rStyle w:val="Hyperlink"/>
          </w:rPr>
          <w:t>Charge Diameter - an overview | ScienceDirect Topics</w:t>
        </w:r>
      </w:hyperlink>
      <w:r w:rsidR="00471BCF">
        <w:t xml:space="preserve"> , (Accessed 7</w:t>
      </w:r>
      <w:r w:rsidR="00471BCF" w:rsidRPr="00471BCF">
        <w:rPr>
          <w:vertAlign w:val="superscript"/>
        </w:rPr>
        <w:t>th</w:t>
      </w:r>
      <w:r w:rsidR="00471BCF">
        <w:t xml:space="preserve"> December 2025)</w:t>
      </w:r>
    </w:p>
    <w:p w14:paraId="3B731947" w14:textId="1EFA1D66" w:rsidR="00D710C1" w:rsidRPr="00D710C1" w:rsidRDefault="00D710C1" w:rsidP="00B93EAA">
      <w:r>
        <w:t>[5] “</w:t>
      </w:r>
      <w:r w:rsidRPr="00D710C1">
        <w:t xml:space="preserve">Lead (II) </w:t>
      </w:r>
      <w:proofErr w:type="spellStart"/>
      <w:r w:rsidRPr="00D710C1">
        <w:t>Azide</w:t>
      </w:r>
      <w:proofErr w:type="spellEnd"/>
      <w:r>
        <w:t>”, [Online], Scribd,</w:t>
      </w:r>
      <w:r w:rsidRPr="00D710C1">
        <w:t xml:space="preserve"> Available:</w:t>
      </w:r>
      <w:r>
        <w:t xml:space="preserve"> </w:t>
      </w:r>
      <w:hyperlink r:id="rId17" w:history="1">
        <w:r w:rsidRPr="00D710C1">
          <w:rPr>
            <w:rStyle w:val="Hyperlink"/>
          </w:rPr>
          <w:t xml:space="preserve">Lead (II) </w:t>
        </w:r>
        <w:proofErr w:type="spellStart"/>
        <w:r w:rsidRPr="00D710C1">
          <w:rPr>
            <w:rStyle w:val="Hyperlink"/>
          </w:rPr>
          <w:t>Azide</w:t>
        </w:r>
        <w:proofErr w:type="spellEnd"/>
        <w:r w:rsidRPr="00D710C1">
          <w:rPr>
            <w:rStyle w:val="Hyperlink"/>
          </w:rPr>
          <w:t xml:space="preserve"> | PDF | Explosive Material | Lead</w:t>
        </w:r>
      </w:hyperlink>
      <w:r>
        <w:t xml:space="preserve"> (Accessed 7</w:t>
      </w:r>
      <w:r w:rsidRPr="00D710C1">
        <w:rPr>
          <w:vertAlign w:val="superscript"/>
        </w:rPr>
        <w:t>th</w:t>
      </w:r>
      <w:r>
        <w:t xml:space="preserve"> December 2025) </w:t>
      </w:r>
    </w:p>
    <w:p w14:paraId="021CB7FF" w14:textId="35FBFF28" w:rsidR="007E18AF" w:rsidRDefault="007E18AF" w:rsidP="00B93EAA">
      <w:r>
        <w:t>[</w:t>
      </w:r>
      <w:r w:rsidR="007312E6">
        <w:t>6</w:t>
      </w:r>
      <w:r>
        <w:t xml:space="preserve">] </w:t>
      </w:r>
      <w:r w:rsidRPr="007E18AF">
        <w:t>Research and Technology Department</w:t>
      </w:r>
      <w:r>
        <w:t xml:space="preserve">, </w:t>
      </w:r>
      <w:r w:rsidRPr="007E18AF">
        <w:t xml:space="preserve">Critical Parameters </w:t>
      </w:r>
      <w:r>
        <w:t>f</w:t>
      </w:r>
      <w:r w:rsidRPr="007E18AF">
        <w:t xml:space="preserve">or Detonation Propagation </w:t>
      </w:r>
      <w:r>
        <w:t>a</w:t>
      </w:r>
      <w:r w:rsidRPr="007E18AF">
        <w:t xml:space="preserve">nd Initiation </w:t>
      </w:r>
      <w:r>
        <w:t>o</w:t>
      </w:r>
      <w:r w:rsidRPr="007E18AF">
        <w:t>f Solid Explosives</w:t>
      </w:r>
      <w:r>
        <w:t xml:space="preserve">, </w:t>
      </w:r>
      <w:r w:rsidRPr="007E18AF">
        <w:t>10 S</w:t>
      </w:r>
      <w:r>
        <w:t>eptember</w:t>
      </w:r>
      <w:r w:rsidRPr="007E18AF">
        <w:t xml:space="preserve"> 198</w:t>
      </w:r>
      <w:r>
        <w:t xml:space="preserve">1, Available: </w:t>
      </w:r>
      <w:hyperlink r:id="rId18" w:history="1">
        <w:r w:rsidRPr="007E18AF">
          <w:rPr>
            <w:rStyle w:val="Hyperlink"/>
          </w:rPr>
          <w:t>Critical Parameters for Detonation Propagation and Initiation of Solid Explosives</w:t>
        </w:r>
      </w:hyperlink>
      <w:r w:rsidR="007312E6">
        <w:t xml:space="preserve"> </w:t>
      </w:r>
      <w:r w:rsidR="007312E6">
        <w:t>(Accessed 7</w:t>
      </w:r>
      <w:r w:rsidR="007312E6" w:rsidRPr="00280EA4">
        <w:rPr>
          <w:vertAlign w:val="superscript"/>
        </w:rPr>
        <w:t>th</w:t>
      </w:r>
      <w:r w:rsidR="007312E6">
        <w:t xml:space="preserve"> December 2025)</w:t>
      </w:r>
    </w:p>
    <w:p w14:paraId="6B9092CC" w14:textId="6C088C39" w:rsidR="007E5F63" w:rsidRDefault="007E5F63" w:rsidP="007E5F63">
      <w:r>
        <w:t>[</w:t>
      </w:r>
      <w:r w:rsidR="007312E6">
        <w:t>7</w:t>
      </w:r>
      <w:r>
        <w:t xml:space="preserve">] Jung, Peter C, </w:t>
      </w:r>
      <w:r w:rsidRPr="007E5F63">
        <w:t xml:space="preserve">Initiation and detonation in lead </w:t>
      </w:r>
      <w:proofErr w:type="spellStart"/>
      <w:r w:rsidRPr="007E5F63">
        <w:t>azide</w:t>
      </w:r>
      <w:proofErr w:type="spellEnd"/>
      <w:r w:rsidRPr="007E5F63">
        <w:t xml:space="preserve"> and silver </w:t>
      </w:r>
      <w:proofErr w:type="spellStart"/>
      <w:r w:rsidRPr="007E5F63">
        <w:t>azide</w:t>
      </w:r>
      <w:proofErr w:type="spellEnd"/>
      <w:r w:rsidRPr="007E5F63">
        <w:t xml:space="preserve"> at sub-</w:t>
      </w:r>
      <w:proofErr w:type="spellStart"/>
      <w:r w:rsidRPr="007E5F63">
        <w:t>millimet</w:t>
      </w:r>
      <w:r>
        <w:t>er</w:t>
      </w:r>
      <w:proofErr w:type="spellEnd"/>
      <w:r w:rsidRPr="007E5F63">
        <w:t xml:space="preserve"> geometries</w:t>
      </w:r>
      <w:r>
        <w:t xml:space="preserve">, 2006, Available: </w:t>
      </w:r>
      <w:hyperlink r:id="rId19" w:history="1">
        <w:r w:rsidRPr="007E5F63">
          <w:rPr>
            <w:rStyle w:val="Hyperlink"/>
          </w:rPr>
          <w:t xml:space="preserve">Initiation and detonation in lead </w:t>
        </w:r>
        <w:proofErr w:type="spellStart"/>
        <w:r w:rsidRPr="007E5F63">
          <w:rPr>
            <w:rStyle w:val="Hyperlink"/>
          </w:rPr>
          <w:t>azide</w:t>
        </w:r>
        <w:proofErr w:type="spellEnd"/>
        <w:r w:rsidRPr="007E5F63">
          <w:rPr>
            <w:rStyle w:val="Hyperlink"/>
          </w:rPr>
          <w:t xml:space="preserve"> and silver </w:t>
        </w:r>
        <w:proofErr w:type="spellStart"/>
        <w:r w:rsidRPr="007E5F63">
          <w:rPr>
            <w:rStyle w:val="Hyperlink"/>
          </w:rPr>
          <w:t>azide</w:t>
        </w:r>
        <w:proofErr w:type="spellEnd"/>
        <w:r w:rsidRPr="007E5F63">
          <w:rPr>
            <w:rStyle w:val="Hyperlink"/>
          </w:rPr>
          <w:t xml:space="preserve"> at sub-</w:t>
        </w:r>
        <w:proofErr w:type="spellStart"/>
        <w:r w:rsidRPr="007E5F63">
          <w:rPr>
            <w:rStyle w:val="Hyperlink"/>
          </w:rPr>
          <w:t>millimeter</w:t>
        </w:r>
        <w:proofErr w:type="spellEnd"/>
        <w:r w:rsidRPr="007E5F63">
          <w:rPr>
            <w:rStyle w:val="Hyperlink"/>
          </w:rPr>
          <w:t xml:space="preserve"> geometries</w:t>
        </w:r>
      </w:hyperlink>
      <w:r w:rsidR="007312E6">
        <w:t xml:space="preserve"> (Accessed 7</w:t>
      </w:r>
      <w:r w:rsidR="007312E6" w:rsidRPr="007312E6">
        <w:rPr>
          <w:vertAlign w:val="superscript"/>
        </w:rPr>
        <w:t>th</w:t>
      </w:r>
      <w:r w:rsidR="007312E6">
        <w:t xml:space="preserve"> December 2025)</w:t>
      </w:r>
    </w:p>
    <w:p w14:paraId="49A68316" w14:textId="77777777" w:rsidR="007E5F63" w:rsidRPr="007E5F63" w:rsidRDefault="007E5F63" w:rsidP="007E5F63"/>
    <w:p w14:paraId="1B57AC03" w14:textId="245C9652" w:rsidR="007E5F63" w:rsidRPr="00B93EAA" w:rsidRDefault="007E5F63" w:rsidP="00B93EAA"/>
    <w:sectPr w:rsidR="007E5F63" w:rsidRPr="00B93EAA" w:rsidSect="009D5437">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A7A43F" w14:textId="77777777" w:rsidR="000359FF" w:rsidRDefault="000359FF" w:rsidP="00351AE4">
      <w:pPr>
        <w:spacing w:after="0" w:line="240" w:lineRule="auto"/>
      </w:pPr>
      <w:r>
        <w:separator/>
      </w:r>
    </w:p>
  </w:endnote>
  <w:endnote w:type="continuationSeparator" w:id="0">
    <w:p w14:paraId="3790A0B3" w14:textId="77777777" w:rsidR="000359FF" w:rsidRDefault="000359FF" w:rsidP="00351A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EC5EC" w14:textId="77777777" w:rsidR="007312E6" w:rsidRDefault="007312E6">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6AB70DCC" w14:textId="77777777" w:rsidR="007312E6" w:rsidRDefault="007312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6B090" w14:textId="77777777" w:rsidR="000359FF" w:rsidRDefault="000359FF" w:rsidP="00351AE4">
      <w:pPr>
        <w:spacing w:after="0" w:line="240" w:lineRule="auto"/>
      </w:pPr>
      <w:r>
        <w:separator/>
      </w:r>
    </w:p>
  </w:footnote>
  <w:footnote w:type="continuationSeparator" w:id="0">
    <w:p w14:paraId="405C6827" w14:textId="77777777" w:rsidR="000359FF" w:rsidRDefault="000359FF" w:rsidP="00351A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783D5D"/>
    <w:multiLevelType w:val="multilevel"/>
    <w:tmpl w:val="CFEAC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0206760"/>
    <w:multiLevelType w:val="multilevel"/>
    <w:tmpl w:val="372C2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5FF0EB6"/>
    <w:multiLevelType w:val="multilevel"/>
    <w:tmpl w:val="19727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18344991">
    <w:abstractNumId w:val="0"/>
  </w:num>
  <w:num w:numId="2" w16cid:durableId="1786654059">
    <w:abstractNumId w:val="2"/>
  </w:num>
  <w:num w:numId="3" w16cid:durableId="8926926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437"/>
    <w:rsid w:val="00001C77"/>
    <w:rsid w:val="00006E88"/>
    <w:rsid w:val="000359FF"/>
    <w:rsid w:val="00043056"/>
    <w:rsid w:val="00043C11"/>
    <w:rsid w:val="00053D03"/>
    <w:rsid w:val="001160B1"/>
    <w:rsid w:val="00147B22"/>
    <w:rsid w:val="00180511"/>
    <w:rsid w:val="001B4BB2"/>
    <w:rsid w:val="001B5849"/>
    <w:rsid w:val="001C070E"/>
    <w:rsid w:val="001C0C7B"/>
    <w:rsid w:val="001C4AAD"/>
    <w:rsid w:val="00241932"/>
    <w:rsid w:val="00250EF2"/>
    <w:rsid w:val="00254DA4"/>
    <w:rsid w:val="002801A7"/>
    <w:rsid w:val="00280EA4"/>
    <w:rsid w:val="002D5B24"/>
    <w:rsid w:val="00351AE4"/>
    <w:rsid w:val="00353953"/>
    <w:rsid w:val="00354922"/>
    <w:rsid w:val="003609D5"/>
    <w:rsid w:val="003B3B81"/>
    <w:rsid w:val="003D4E9B"/>
    <w:rsid w:val="003E6FB5"/>
    <w:rsid w:val="003F1319"/>
    <w:rsid w:val="0040016A"/>
    <w:rsid w:val="00431681"/>
    <w:rsid w:val="004321D3"/>
    <w:rsid w:val="00442B16"/>
    <w:rsid w:val="0045164E"/>
    <w:rsid w:val="00471BCF"/>
    <w:rsid w:val="004A31EE"/>
    <w:rsid w:val="004F3058"/>
    <w:rsid w:val="004F7300"/>
    <w:rsid w:val="00505CFE"/>
    <w:rsid w:val="00510A72"/>
    <w:rsid w:val="00620F18"/>
    <w:rsid w:val="00640CBD"/>
    <w:rsid w:val="0067004A"/>
    <w:rsid w:val="00670457"/>
    <w:rsid w:val="0067428B"/>
    <w:rsid w:val="006A0FAF"/>
    <w:rsid w:val="006C3624"/>
    <w:rsid w:val="006C3C08"/>
    <w:rsid w:val="007312E6"/>
    <w:rsid w:val="00740DB2"/>
    <w:rsid w:val="00754A08"/>
    <w:rsid w:val="00755B09"/>
    <w:rsid w:val="00757691"/>
    <w:rsid w:val="007A5C79"/>
    <w:rsid w:val="007B4882"/>
    <w:rsid w:val="007D151C"/>
    <w:rsid w:val="007E18AF"/>
    <w:rsid w:val="007E3E3C"/>
    <w:rsid w:val="007E5F63"/>
    <w:rsid w:val="008019C7"/>
    <w:rsid w:val="00830485"/>
    <w:rsid w:val="00840EA4"/>
    <w:rsid w:val="008A39BF"/>
    <w:rsid w:val="008B0D4E"/>
    <w:rsid w:val="008D67CB"/>
    <w:rsid w:val="009045EA"/>
    <w:rsid w:val="00972201"/>
    <w:rsid w:val="009746D6"/>
    <w:rsid w:val="009D190D"/>
    <w:rsid w:val="009D5437"/>
    <w:rsid w:val="009F4162"/>
    <w:rsid w:val="00A4047A"/>
    <w:rsid w:val="00A42E50"/>
    <w:rsid w:val="00A46822"/>
    <w:rsid w:val="00A61F19"/>
    <w:rsid w:val="00AA48F5"/>
    <w:rsid w:val="00AC172E"/>
    <w:rsid w:val="00AC22E9"/>
    <w:rsid w:val="00AF18AC"/>
    <w:rsid w:val="00B64C74"/>
    <w:rsid w:val="00B80734"/>
    <w:rsid w:val="00B93EAA"/>
    <w:rsid w:val="00BB1185"/>
    <w:rsid w:val="00BB5991"/>
    <w:rsid w:val="00BC638A"/>
    <w:rsid w:val="00C27053"/>
    <w:rsid w:val="00C6363A"/>
    <w:rsid w:val="00C71E4D"/>
    <w:rsid w:val="00CA6385"/>
    <w:rsid w:val="00CC7205"/>
    <w:rsid w:val="00D710C1"/>
    <w:rsid w:val="00D75530"/>
    <w:rsid w:val="00DC3CD0"/>
    <w:rsid w:val="00DF0A53"/>
    <w:rsid w:val="00DF3A43"/>
    <w:rsid w:val="00E00E3A"/>
    <w:rsid w:val="00E152E9"/>
    <w:rsid w:val="00E45C19"/>
    <w:rsid w:val="00E46919"/>
    <w:rsid w:val="00E736EC"/>
    <w:rsid w:val="00EA5856"/>
    <w:rsid w:val="00EB02D8"/>
    <w:rsid w:val="00F20030"/>
    <w:rsid w:val="00F226DE"/>
    <w:rsid w:val="00F4435D"/>
    <w:rsid w:val="00F47A08"/>
    <w:rsid w:val="00F7517E"/>
    <w:rsid w:val="00F9161A"/>
    <w:rsid w:val="00FB0CFF"/>
    <w:rsid w:val="00FB7F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9E111"/>
  <w15:chartTrackingRefBased/>
  <w15:docId w15:val="{3CECC256-30CB-4B18-937A-AC48C019A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54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D54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54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54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54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54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54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54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54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54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D54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54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54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54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54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54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54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5437"/>
    <w:rPr>
      <w:rFonts w:eastAsiaTheme="majorEastAsia" w:cstheme="majorBidi"/>
      <w:color w:val="272727" w:themeColor="text1" w:themeTint="D8"/>
    </w:rPr>
  </w:style>
  <w:style w:type="paragraph" w:styleId="Title">
    <w:name w:val="Title"/>
    <w:basedOn w:val="Normal"/>
    <w:next w:val="Normal"/>
    <w:link w:val="TitleChar"/>
    <w:uiPriority w:val="10"/>
    <w:qFormat/>
    <w:rsid w:val="009D54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54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54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54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5437"/>
    <w:pPr>
      <w:spacing w:before="160"/>
      <w:jc w:val="center"/>
    </w:pPr>
    <w:rPr>
      <w:i/>
      <w:iCs/>
      <w:color w:val="404040" w:themeColor="text1" w:themeTint="BF"/>
    </w:rPr>
  </w:style>
  <w:style w:type="character" w:customStyle="1" w:styleId="QuoteChar">
    <w:name w:val="Quote Char"/>
    <w:basedOn w:val="DefaultParagraphFont"/>
    <w:link w:val="Quote"/>
    <w:uiPriority w:val="29"/>
    <w:rsid w:val="009D5437"/>
    <w:rPr>
      <w:i/>
      <w:iCs/>
      <w:color w:val="404040" w:themeColor="text1" w:themeTint="BF"/>
    </w:rPr>
  </w:style>
  <w:style w:type="paragraph" w:styleId="ListParagraph">
    <w:name w:val="List Paragraph"/>
    <w:basedOn w:val="Normal"/>
    <w:uiPriority w:val="34"/>
    <w:qFormat/>
    <w:rsid w:val="009D5437"/>
    <w:pPr>
      <w:ind w:left="720"/>
      <w:contextualSpacing/>
    </w:pPr>
  </w:style>
  <w:style w:type="character" w:styleId="IntenseEmphasis">
    <w:name w:val="Intense Emphasis"/>
    <w:basedOn w:val="DefaultParagraphFont"/>
    <w:uiPriority w:val="21"/>
    <w:qFormat/>
    <w:rsid w:val="009D5437"/>
    <w:rPr>
      <w:i/>
      <w:iCs/>
      <w:color w:val="0F4761" w:themeColor="accent1" w:themeShade="BF"/>
    </w:rPr>
  </w:style>
  <w:style w:type="paragraph" w:styleId="IntenseQuote">
    <w:name w:val="Intense Quote"/>
    <w:basedOn w:val="Normal"/>
    <w:next w:val="Normal"/>
    <w:link w:val="IntenseQuoteChar"/>
    <w:uiPriority w:val="30"/>
    <w:qFormat/>
    <w:rsid w:val="009D54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5437"/>
    <w:rPr>
      <w:i/>
      <w:iCs/>
      <w:color w:val="0F4761" w:themeColor="accent1" w:themeShade="BF"/>
    </w:rPr>
  </w:style>
  <w:style w:type="character" w:styleId="IntenseReference">
    <w:name w:val="Intense Reference"/>
    <w:basedOn w:val="DefaultParagraphFont"/>
    <w:uiPriority w:val="32"/>
    <w:qFormat/>
    <w:rsid w:val="009D5437"/>
    <w:rPr>
      <w:b/>
      <w:bCs/>
      <w:smallCaps/>
      <w:color w:val="0F4761" w:themeColor="accent1" w:themeShade="BF"/>
      <w:spacing w:val="5"/>
    </w:rPr>
  </w:style>
  <w:style w:type="paragraph" w:styleId="NoSpacing">
    <w:name w:val="No Spacing"/>
    <w:link w:val="NoSpacingChar"/>
    <w:uiPriority w:val="1"/>
    <w:qFormat/>
    <w:rsid w:val="009D543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D5437"/>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F4435D"/>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F4435D"/>
    <w:pPr>
      <w:spacing w:after="100"/>
      <w:ind w:left="240"/>
    </w:pPr>
  </w:style>
  <w:style w:type="character" w:styleId="Hyperlink">
    <w:name w:val="Hyperlink"/>
    <w:basedOn w:val="DefaultParagraphFont"/>
    <w:uiPriority w:val="99"/>
    <w:unhideWhenUsed/>
    <w:rsid w:val="00F4435D"/>
    <w:rPr>
      <w:color w:val="467886" w:themeColor="hyperlink"/>
      <w:u w:val="single"/>
    </w:rPr>
  </w:style>
  <w:style w:type="character" w:styleId="UnresolvedMention">
    <w:name w:val="Unresolved Mention"/>
    <w:basedOn w:val="DefaultParagraphFont"/>
    <w:uiPriority w:val="99"/>
    <w:semiHidden/>
    <w:unhideWhenUsed/>
    <w:rsid w:val="00B93EAA"/>
    <w:rPr>
      <w:color w:val="605E5C"/>
      <w:shd w:val="clear" w:color="auto" w:fill="E1DFDD"/>
    </w:rPr>
  </w:style>
  <w:style w:type="character" w:styleId="FollowedHyperlink">
    <w:name w:val="FollowedHyperlink"/>
    <w:basedOn w:val="DefaultParagraphFont"/>
    <w:uiPriority w:val="99"/>
    <w:semiHidden/>
    <w:unhideWhenUsed/>
    <w:rsid w:val="00E736EC"/>
    <w:rPr>
      <w:color w:val="96607D" w:themeColor="followedHyperlink"/>
      <w:u w:val="single"/>
    </w:rPr>
  </w:style>
  <w:style w:type="paragraph" w:styleId="Bibliography">
    <w:name w:val="Bibliography"/>
    <w:basedOn w:val="Normal"/>
    <w:next w:val="Normal"/>
    <w:uiPriority w:val="37"/>
    <w:unhideWhenUsed/>
    <w:rsid w:val="00E736EC"/>
  </w:style>
  <w:style w:type="paragraph" w:styleId="Header">
    <w:name w:val="header"/>
    <w:basedOn w:val="Normal"/>
    <w:link w:val="HeaderChar"/>
    <w:uiPriority w:val="99"/>
    <w:unhideWhenUsed/>
    <w:rsid w:val="00351A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1AE4"/>
  </w:style>
  <w:style w:type="paragraph" w:styleId="Footer">
    <w:name w:val="footer"/>
    <w:basedOn w:val="Normal"/>
    <w:link w:val="FooterChar"/>
    <w:uiPriority w:val="99"/>
    <w:unhideWhenUsed/>
    <w:rsid w:val="00351A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1AE4"/>
  </w:style>
  <w:style w:type="paragraph" w:styleId="TOC1">
    <w:name w:val="toc 1"/>
    <w:basedOn w:val="Normal"/>
    <w:next w:val="Normal"/>
    <w:autoRedefine/>
    <w:uiPriority w:val="39"/>
    <w:unhideWhenUsed/>
    <w:rsid w:val="007312E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9121463">
      <w:bodyDiv w:val="1"/>
      <w:marLeft w:val="0"/>
      <w:marRight w:val="0"/>
      <w:marTop w:val="0"/>
      <w:marBottom w:val="0"/>
      <w:divBdr>
        <w:top w:val="none" w:sz="0" w:space="0" w:color="auto"/>
        <w:left w:val="none" w:sz="0" w:space="0" w:color="auto"/>
        <w:bottom w:val="none" w:sz="0" w:space="0" w:color="auto"/>
        <w:right w:val="none" w:sz="0" w:space="0" w:color="auto"/>
      </w:divBdr>
    </w:div>
    <w:div w:id="360981356">
      <w:bodyDiv w:val="1"/>
      <w:marLeft w:val="0"/>
      <w:marRight w:val="0"/>
      <w:marTop w:val="0"/>
      <w:marBottom w:val="0"/>
      <w:divBdr>
        <w:top w:val="none" w:sz="0" w:space="0" w:color="auto"/>
        <w:left w:val="none" w:sz="0" w:space="0" w:color="auto"/>
        <w:bottom w:val="none" w:sz="0" w:space="0" w:color="auto"/>
        <w:right w:val="none" w:sz="0" w:space="0" w:color="auto"/>
      </w:divBdr>
    </w:div>
    <w:div w:id="403383935">
      <w:bodyDiv w:val="1"/>
      <w:marLeft w:val="0"/>
      <w:marRight w:val="0"/>
      <w:marTop w:val="0"/>
      <w:marBottom w:val="0"/>
      <w:divBdr>
        <w:top w:val="none" w:sz="0" w:space="0" w:color="auto"/>
        <w:left w:val="none" w:sz="0" w:space="0" w:color="auto"/>
        <w:bottom w:val="none" w:sz="0" w:space="0" w:color="auto"/>
        <w:right w:val="none" w:sz="0" w:space="0" w:color="auto"/>
      </w:divBdr>
    </w:div>
    <w:div w:id="470294763">
      <w:bodyDiv w:val="1"/>
      <w:marLeft w:val="0"/>
      <w:marRight w:val="0"/>
      <w:marTop w:val="0"/>
      <w:marBottom w:val="0"/>
      <w:divBdr>
        <w:top w:val="none" w:sz="0" w:space="0" w:color="auto"/>
        <w:left w:val="none" w:sz="0" w:space="0" w:color="auto"/>
        <w:bottom w:val="none" w:sz="0" w:space="0" w:color="auto"/>
        <w:right w:val="none" w:sz="0" w:space="0" w:color="auto"/>
      </w:divBdr>
    </w:div>
    <w:div w:id="471025628">
      <w:bodyDiv w:val="1"/>
      <w:marLeft w:val="0"/>
      <w:marRight w:val="0"/>
      <w:marTop w:val="0"/>
      <w:marBottom w:val="0"/>
      <w:divBdr>
        <w:top w:val="none" w:sz="0" w:space="0" w:color="auto"/>
        <w:left w:val="none" w:sz="0" w:space="0" w:color="auto"/>
        <w:bottom w:val="none" w:sz="0" w:space="0" w:color="auto"/>
        <w:right w:val="none" w:sz="0" w:space="0" w:color="auto"/>
      </w:divBdr>
    </w:div>
    <w:div w:id="568081907">
      <w:bodyDiv w:val="1"/>
      <w:marLeft w:val="0"/>
      <w:marRight w:val="0"/>
      <w:marTop w:val="0"/>
      <w:marBottom w:val="0"/>
      <w:divBdr>
        <w:top w:val="none" w:sz="0" w:space="0" w:color="auto"/>
        <w:left w:val="none" w:sz="0" w:space="0" w:color="auto"/>
        <w:bottom w:val="none" w:sz="0" w:space="0" w:color="auto"/>
        <w:right w:val="none" w:sz="0" w:space="0" w:color="auto"/>
      </w:divBdr>
    </w:div>
    <w:div w:id="764303301">
      <w:bodyDiv w:val="1"/>
      <w:marLeft w:val="0"/>
      <w:marRight w:val="0"/>
      <w:marTop w:val="0"/>
      <w:marBottom w:val="0"/>
      <w:divBdr>
        <w:top w:val="none" w:sz="0" w:space="0" w:color="auto"/>
        <w:left w:val="none" w:sz="0" w:space="0" w:color="auto"/>
        <w:bottom w:val="none" w:sz="0" w:space="0" w:color="auto"/>
        <w:right w:val="none" w:sz="0" w:space="0" w:color="auto"/>
      </w:divBdr>
    </w:div>
    <w:div w:id="797144123">
      <w:bodyDiv w:val="1"/>
      <w:marLeft w:val="0"/>
      <w:marRight w:val="0"/>
      <w:marTop w:val="0"/>
      <w:marBottom w:val="0"/>
      <w:divBdr>
        <w:top w:val="none" w:sz="0" w:space="0" w:color="auto"/>
        <w:left w:val="none" w:sz="0" w:space="0" w:color="auto"/>
        <w:bottom w:val="none" w:sz="0" w:space="0" w:color="auto"/>
        <w:right w:val="none" w:sz="0" w:space="0" w:color="auto"/>
      </w:divBdr>
    </w:div>
    <w:div w:id="804810150">
      <w:bodyDiv w:val="1"/>
      <w:marLeft w:val="0"/>
      <w:marRight w:val="0"/>
      <w:marTop w:val="0"/>
      <w:marBottom w:val="0"/>
      <w:divBdr>
        <w:top w:val="none" w:sz="0" w:space="0" w:color="auto"/>
        <w:left w:val="none" w:sz="0" w:space="0" w:color="auto"/>
        <w:bottom w:val="none" w:sz="0" w:space="0" w:color="auto"/>
        <w:right w:val="none" w:sz="0" w:space="0" w:color="auto"/>
      </w:divBdr>
    </w:div>
    <w:div w:id="828523061">
      <w:bodyDiv w:val="1"/>
      <w:marLeft w:val="0"/>
      <w:marRight w:val="0"/>
      <w:marTop w:val="0"/>
      <w:marBottom w:val="0"/>
      <w:divBdr>
        <w:top w:val="none" w:sz="0" w:space="0" w:color="auto"/>
        <w:left w:val="none" w:sz="0" w:space="0" w:color="auto"/>
        <w:bottom w:val="none" w:sz="0" w:space="0" w:color="auto"/>
        <w:right w:val="none" w:sz="0" w:space="0" w:color="auto"/>
      </w:divBdr>
    </w:div>
    <w:div w:id="832988021">
      <w:bodyDiv w:val="1"/>
      <w:marLeft w:val="0"/>
      <w:marRight w:val="0"/>
      <w:marTop w:val="0"/>
      <w:marBottom w:val="0"/>
      <w:divBdr>
        <w:top w:val="none" w:sz="0" w:space="0" w:color="auto"/>
        <w:left w:val="none" w:sz="0" w:space="0" w:color="auto"/>
        <w:bottom w:val="none" w:sz="0" w:space="0" w:color="auto"/>
        <w:right w:val="none" w:sz="0" w:space="0" w:color="auto"/>
      </w:divBdr>
    </w:div>
    <w:div w:id="861936695">
      <w:bodyDiv w:val="1"/>
      <w:marLeft w:val="0"/>
      <w:marRight w:val="0"/>
      <w:marTop w:val="0"/>
      <w:marBottom w:val="0"/>
      <w:divBdr>
        <w:top w:val="none" w:sz="0" w:space="0" w:color="auto"/>
        <w:left w:val="none" w:sz="0" w:space="0" w:color="auto"/>
        <w:bottom w:val="none" w:sz="0" w:space="0" w:color="auto"/>
        <w:right w:val="none" w:sz="0" w:space="0" w:color="auto"/>
      </w:divBdr>
    </w:div>
    <w:div w:id="1104685701">
      <w:bodyDiv w:val="1"/>
      <w:marLeft w:val="0"/>
      <w:marRight w:val="0"/>
      <w:marTop w:val="0"/>
      <w:marBottom w:val="0"/>
      <w:divBdr>
        <w:top w:val="none" w:sz="0" w:space="0" w:color="auto"/>
        <w:left w:val="none" w:sz="0" w:space="0" w:color="auto"/>
        <w:bottom w:val="none" w:sz="0" w:space="0" w:color="auto"/>
        <w:right w:val="none" w:sz="0" w:space="0" w:color="auto"/>
      </w:divBdr>
    </w:div>
    <w:div w:id="1114861845">
      <w:bodyDiv w:val="1"/>
      <w:marLeft w:val="0"/>
      <w:marRight w:val="0"/>
      <w:marTop w:val="0"/>
      <w:marBottom w:val="0"/>
      <w:divBdr>
        <w:top w:val="none" w:sz="0" w:space="0" w:color="auto"/>
        <w:left w:val="none" w:sz="0" w:space="0" w:color="auto"/>
        <w:bottom w:val="none" w:sz="0" w:space="0" w:color="auto"/>
        <w:right w:val="none" w:sz="0" w:space="0" w:color="auto"/>
      </w:divBdr>
    </w:div>
    <w:div w:id="1182746919">
      <w:bodyDiv w:val="1"/>
      <w:marLeft w:val="0"/>
      <w:marRight w:val="0"/>
      <w:marTop w:val="0"/>
      <w:marBottom w:val="0"/>
      <w:divBdr>
        <w:top w:val="none" w:sz="0" w:space="0" w:color="auto"/>
        <w:left w:val="none" w:sz="0" w:space="0" w:color="auto"/>
        <w:bottom w:val="none" w:sz="0" w:space="0" w:color="auto"/>
        <w:right w:val="none" w:sz="0" w:space="0" w:color="auto"/>
      </w:divBdr>
    </w:div>
    <w:div w:id="1217232157">
      <w:bodyDiv w:val="1"/>
      <w:marLeft w:val="0"/>
      <w:marRight w:val="0"/>
      <w:marTop w:val="0"/>
      <w:marBottom w:val="0"/>
      <w:divBdr>
        <w:top w:val="none" w:sz="0" w:space="0" w:color="auto"/>
        <w:left w:val="none" w:sz="0" w:space="0" w:color="auto"/>
        <w:bottom w:val="none" w:sz="0" w:space="0" w:color="auto"/>
        <w:right w:val="none" w:sz="0" w:space="0" w:color="auto"/>
      </w:divBdr>
    </w:div>
    <w:div w:id="1295452299">
      <w:bodyDiv w:val="1"/>
      <w:marLeft w:val="0"/>
      <w:marRight w:val="0"/>
      <w:marTop w:val="0"/>
      <w:marBottom w:val="0"/>
      <w:divBdr>
        <w:top w:val="none" w:sz="0" w:space="0" w:color="auto"/>
        <w:left w:val="none" w:sz="0" w:space="0" w:color="auto"/>
        <w:bottom w:val="none" w:sz="0" w:space="0" w:color="auto"/>
        <w:right w:val="none" w:sz="0" w:space="0" w:color="auto"/>
      </w:divBdr>
    </w:div>
    <w:div w:id="1535340066">
      <w:bodyDiv w:val="1"/>
      <w:marLeft w:val="0"/>
      <w:marRight w:val="0"/>
      <w:marTop w:val="0"/>
      <w:marBottom w:val="0"/>
      <w:divBdr>
        <w:top w:val="none" w:sz="0" w:space="0" w:color="auto"/>
        <w:left w:val="none" w:sz="0" w:space="0" w:color="auto"/>
        <w:bottom w:val="none" w:sz="0" w:space="0" w:color="auto"/>
        <w:right w:val="none" w:sz="0" w:space="0" w:color="auto"/>
      </w:divBdr>
    </w:div>
    <w:div w:id="1548298357">
      <w:bodyDiv w:val="1"/>
      <w:marLeft w:val="0"/>
      <w:marRight w:val="0"/>
      <w:marTop w:val="0"/>
      <w:marBottom w:val="0"/>
      <w:divBdr>
        <w:top w:val="none" w:sz="0" w:space="0" w:color="auto"/>
        <w:left w:val="none" w:sz="0" w:space="0" w:color="auto"/>
        <w:bottom w:val="none" w:sz="0" w:space="0" w:color="auto"/>
        <w:right w:val="none" w:sz="0" w:space="0" w:color="auto"/>
      </w:divBdr>
    </w:div>
    <w:div w:id="1550266246">
      <w:bodyDiv w:val="1"/>
      <w:marLeft w:val="0"/>
      <w:marRight w:val="0"/>
      <w:marTop w:val="0"/>
      <w:marBottom w:val="0"/>
      <w:divBdr>
        <w:top w:val="none" w:sz="0" w:space="0" w:color="auto"/>
        <w:left w:val="none" w:sz="0" w:space="0" w:color="auto"/>
        <w:bottom w:val="none" w:sz="0" w:space="0" w:color="auto"/>
        <w:right w:val="none" w:sz="0" w:space="0" w:color="auto"/>
      </w:divBdr>
    </w:div>
    <w:div w:id="1629123240">
      <w:bodyDiv w:val="1"/>
      <w:marLeft w:val="0"/>
      <w:marRight w:val="0"/>
      <w:marTop w:val="0"/>
      <w:marBottom w:val="0"/>
      <w:divBdr>
        <w:top w:val="none" w:sz="0" w:space="0" w:color="auto"/>
        <w:left w:val="none" w:sz="0" w:space="0" w:color="auto"/>
        <w:bottom w:val="none" w:sz="0" w:space="0" w:color="auto"/>
        <w:right w:val="none" w:sz="0" w:space="0" w:color="auto"/>
      </w:divBdr>
    </w:div>
    <w:div w:id="1640040296">
      <w:bodyDiv w:val="1"/>
      <w:marLeft w:val="0"/>
      <w:marRight w:val="0"/>
      <w:marTop w:val="0"/>
      <w:marBottom w:val="0"/>
      <w:divBdr>
        <w:top w:val="none" w:sz="0" w:space="0" w:color="auto"/>
        <w:left w:val="none" w:sz="0" w:space="0" w:color="auto"/>
        <w:bottom w:val="none" w:sz="0" w:space="0" w:color="auto"/>
        <w:right w:val="none" w:sz="0" w:space="0" w:color="auto"/>
      </w:divBdr>
    </w:div>
    <w:div w:id="1773553475">
      <w:bodyDiv w:val="1"/>
      <w:marLeft w:val="0"/>
      <w:marRight w:val="0"/>
      <w:marTop w:val="0"/>
      <w:marBottom w:val="0"/>
      <w:divBdr>
        <w:top w:val="none" w:sz="0" w:space="0" w:color="auto"/>
        <w:left w:val="none" w:sz="0" w:space="0" w:color="auto"/>
        <w:bottom w:val="none" w:sz="0" w:space="0" w:color="auto"/>
        <w:right w:val="none" w:sz="0" w:space="0" w:color="auto"/>
      </w:divBdr>
    </w:div>
    <w:div w:id="1799450347">
      <w:bodyDiv w:val="1"/>
      <w:marLeft w:val="0"/>
      <w:marRight w:val="0"/>
      <w:marTop w:val="0"/>
      <w:marBottom w:val="0"/>
      <w:divBdr>
        <w:top w:val="none" w:sz="0" w:space="0" w:color="auto"/>
        <w:left w:val="none" w:sz="0" w:space="0" w:color="auto"/>
        <w:bottom w:val="none" w:sz="0" w:space="0" w:color="auto"/>
        <w:right w:val="none" w:sz="0" w:space="0" w:color="auto"/>
      </w:divBdr>
    </w:div>
    <w:div w:id="1999381887">
      <w:bodyDiv w:val="1"/>
      <w:marLeft w:val="0"/>
      <w:marRight w:val="0"/>
      <w:marTop w:val="0"/>
      <w:marBottom w:val="0"/>
      <w:divBdr>
        <w:top w:val="none" w:sz="0" w:space="0" w:color="auto"/>
        <w:left w:val="none" w:sz="0" w:space="0" w:color="auto"/>
        <w:bottom w:val="none" w:sz="0" w:space="0" w:color="auto"/>
        <w:right w:val="none" w:sz="0" w:space="0" w:color="auto"/>
      </w:divBdr>
    </w:div>
    <w:div w:id="2018118783">
      <w:bodyDiv w:val="1"/>
      <w:marLeft w:val="0"/>
      <w:marRight w:val="0"/>
      <w:marTop w:val="0"/>
      <w:marBottom w:val="0"/>
      <w:divBdr>
        <w:top w:val="none" w:sz="0" w:space="0" w:color="auto"/>
        <w:left w:val="none" w:sz="0" w:space="0" w:color="auto"/>
        <w:bottom w:val="none" w:sz="0" w:space="0" w:color="auto"/>
        <w:right w:val="none" w:sz="0" w:space="0" w:color="auto"/>
      </w:divBdr>
    </w:div>
    <w:div w:id="2086418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login/index.php?loginredirect=1" TargetMode="External"/><Relationship Id="rId18" Type="http://schemas.openxmlformats.org/officeDocument/2006/relationships/hyperlink" Target="https://apps.dtic.mil/sti/tr/pdf/ADA106485.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hyperlink" Target="https://www.scribd.com/document/207547421/Lead-II-Azide" TargetMode="External"/><Relationship Id="rId2" Type="http://schemas.openxmlformats.org/officeDocument/2006/relationships/customXml" Target="../customXml/item2.xml"/><Relationship Id="rId16" Type="http://schemas.openxmlformats.org/officeDocument/2006/relationships/hyperlink" Target="https://www.sciencedirect.com/topics/engineering/charge-diamete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eur01.safelinks.protection.outlook.com/?url=https%3A%2F%2Fapps.dtic.mil%2Fsti%2Ftr%2Fpdf%2FAD0777482.pdf&amp;data=05%7C02%7C2428017%40student.uwtsd.ac.uk%7C5708e478d61546297ce408de3d76941c%7C4e0f11f9046e45059cb8db2152311e21%7C0%7C0%7C639015776845067731%7CUnknown%7CTWFpbGZsb3d8eyJFbXB0eU1hcGkiOnRydWUsIlYiOiIwLjAuMDAwMCIsIlAiOiJXaW4zMiIsIkFOIjoiTWFpbCIsIldUIjoyfQ%3D%3D%7C0%7C%7C%7C&amp;sdata=bfjdLXPmffvvRTmNDSi1QHTvVBa1rD0VlJIk9M9ukOU%3D&amp;reserved=0" TargetMode="External"/><Relationship Id="rId10" Type="http://schemas.openxmlformats.org/officeDocument/2006/relationships/endnotes" Target="endnotes.xml"/><Relationship Id="rId19" Type="http://schemas.openxmlformats.org/officeDocument/2006/relationships/hyperlink" Target="https://ttu-ir.tdl.org/items/5c899b46-1090-4a33-bda4-da872f1c5c9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oodle.uwtsd.ac.uk/login/index.php?loginredirect=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8437C0240AF0E409620E37D003C00EE" ma:contentTypeVersion="10" ma:contentTypeDescription="Create a new document." ma:contentTypeScope="" ma:versionID="f07faeef2a469b7a3f77e2860d7ed06f">
  <xsd:schema xmlns:xsd="http://www.w3.org/2001/XMLSchema" xmlns:xs="http://www.w3.org/2001/XMLSchema" xmlns:p="http://schemas.microsoft.com/office/2006/metadata/properties" xmlns:ns3="87a3a16b-ce63-449c-9911-a99e81062fd7" targetNamespace="http://schemas.microsoft.com/office/2006/metadata/properties" ma:root="true" ma:fieldsID="5dfa858f8d05621d084c7514289c386a" ns3:_="">
    <xsd:import namespace="87a3a16b-ce63-449c-9911-a99e81062fd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a3a16b-ce63-449c-9911-a99e81062fd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b:Source>
    <b:Tag>BoZ13</b:Tag>
    <b:SourceType>JournalArticle</b:SourceType>
    <b:Guid>{14278721-E212-4CC9-A59C-0FCEAAC122DD}</b:Guid>
    <b:Author>
      <b:Author>
        <b:NameList>
          <b:Person>
            <b:Last>Bo Zhang</b:Last>
            <b:First>Hoi</b:First>
            <b:Middle>Dick Ng, John H.S Lee</b:Middle>
          </b:Person>
        </b:NameList>
      </b:Author>
    </b:Author>
    <b:Title>Measurement and relationship between critical tube diamter and critical energy for direct blast initiation of gaseous detontions </b:Title>
    <b:Year>2013</b:Year>
    <b:YearAccessed>2025</b:YearAccessed>
    <b:MonthAccessed>December</b:MonthAccessed>
    <b:DayAccessed>2nd</b:DayAccessed>
    <b:URL>https://doi.org/10.106/j.jlp.2013.07.011</b:URL>
    <b:JournalName>Journal of Loss Prevention in the Process Industries </b:JournalName>
    <b:Pages>1293-1299</b:Pages>
    <b:Volume>26</b:Volume>
    <b:Issue>6</b:Issue>
    <b:RefOrder>2</b:RefOrder>
  </b:Source>
  <b:Source>
    <b:Tag>USA74</b:Tag>
    <b:SourceType>JournalArticle</b:SourceType>
    <b:Guid>{AA60241D-A047-4CD9-A644-44A7FC001B35}</b:Guid>
    <b:Author>
      <b:Author>
        <b:Corporate>US Army Material Command </b:Corporate>
      </b:Author>
    </b:Author>
    <b:Title>Engineering Design Handbook</b:Title>
    <b:JournalName>Explosive Series: Explosive Trains </b:JournalName>
    <b:Year>1974</b:Year>
    <b:RefOrder>1</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_activity xmlns="87a3a16b-ce63-449c-9911-a99e81062fd7" xsi:nil="true"/>
  </documentManagement>
</p:properties>
</file>

<file path=customXml/itemProps1.xml><?xml version="1.0" encoding="utf-8"?>
<ds:datastoreItem xmlns:ds="http://schemas.openxmlformats.org/officeDocument/2006/customXml" ds:itemID="{286BF1B3-E620-4B3A-9DC9-CE654DDAFF46}">
  <ds:schemaRefs>
    <ds:schemaRef ds:uri="http://schemas.microsoft.com/sharepoint/v3/contenttype/forms"/>
  </ds:schemaRefs>
</ds:datastoreItem>
</file>

<file path=customXml/itemProps2.xml><?xml version="1.0" encoding="utf-8"?>
<ds:datastoreItem xmlns:ds="http://schemas.openxmlformats.org/officeDocument/2006/customXml" ds:itemID="{77B253DE-245F-4899-984F-8129A55546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a3a16b-ce63-449c-9911-a99e81062f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6C5583-9277-4BF8-8E2B-59635E04925D}">
  <ds:schemaRefs>
    <ds:schemaRef ds:uri="http://schemas.openxmlformats.org/officeDocument/2006/bibliography"/>
  </ds:schemaRefs>
</ds:datastoreItem>
</file>

<file path=customXml/itemProps4.xml><?xml version="1.0" encoding="utf-8"?>
<ds:datastoreItem xmlns:ds="http://schemas.openxmlformats.org/officeDocument/2006/customXml" ds:itemID="{372555A7-B42D-4AD0-A84C-881FA2E0DE81}">
  <ds:schemaRefs>
    <ds:schemaRef ds:uri="http://schemas.microsoft.com/office/2006/metadata/properties"/>
    <ds:schemaRef ds:uri="http://schemas.microsoft.com/office/infopath/2007/PartnerControls"/>
    <ds:schemaRef ds:uri="87a3a16b-ce63-449c-9911-a99e81062fd7"/>
  </ds:schemaRefs>
</ds:datastoreItem>
</file>

<file path=docProps/app.xml><?xml version="1.0" encoding="utf-8"?>
<Properties xmlns="http://schemas.openxmlformats.org/officeDocument/2006/extended-properties" xmlns:vt="http://schemas.openxmlformats.org/officeDocument/2006/docPropsVTypes">
  <Template>Normal</Template>
  <TotalTime>2295</TotalTime>
  <Pages>8</Pages>
  <Words>2283</Words>
  <Characters>12766</Characters>
  <Application>Microsoft Office Word</Application>
  <DocSecurity>0</DocSecurity>
  <Lines>265</Lines>
  <Paragraphs>77</Paragraphs>
  <ScaleCrop>false</ScaleCrop>
  <HeadingPairs>
    <vt:vector size="2" baseType="variant">
      <vt:variant>
        <vt:lpstr>Title</vt:lpstr>
      </vt:variant>
      <vt:variant>
        <vt:i4>1</vt:i4>
      </vt:variant>
    </vt:vector>
  </HeadingPairs>
  <TitlesOfParts>
    <vt:vector size="1" baseType="lpstr">
      <vt:lpstr>Critical diameter AND CRITICAL DENSITY IN RELATION TO A SUCCESSFUL DETONATION</vt:lpstr>
    </vt:vector>
  </TitlesOfParts>
  <Company>University of Wales Trinity Saint David</Company>
  <LinksUpToDate>false</LinksUpToDate>
  <CharactersWithSpaces>14972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diameter AND CRITICAL DENSITY IN RELATION TO A SUCCESSFUL DETONATION</dc:title>
  <dc:subject>Principles of OME</dc:subject>
  <dc:creator>Jack Twaddle (2428017)</dc:creator>
  <cp:keywords/>
  <dc:description/>
  <cp:lastModifiedBy>Jack Twaddle (2428017)</cp:lastModifiedBy>
  <cp:revision>7</cp:revision>
  <dcterms:created xsi:type="dcterms:W3CDTF">2025-12-17T14:11:00Z</dcterms:created>
  <dcterms:modified xsi:type="dcterms:W3CDTF">2025-12-19T12:02:00Z</dcterms:modified>
  <cp:category>Principles of OME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0x01010048437C0240AF0E409620E37D003C00EE</vt:lpwstr>
  </property>
  <property fmtid="{D5CDD505-2E9C-101B-9397-08002B2CF9AE}" pid="3" name="MSIP_Label_d8a60473-494b-4586-a1bb-b0e663054676_Enabled">
    <vt:lpwstr>true</vt:lpwstr>
  </property>
  <property fmtid="{D5CDD505-2E9C-101B-9397-08002B2CF9AE}" pid="4" name="MSIP_Label_d8a60473-494b-4586-a1bb-b0e663054676_SetDate">
    <vt:lpwstr>2025-12-16T09:05:25Z</vt:lpwstr>
  </property>
  <property fmtid="{D5CDD505-2E9C-101B-9397-08002B2CF9AE}" pid="5" name="MSIP_Label_d8a60473-494b-4586-a1bb-b0e663054676_Method">
    <vt:lpwstr>Privileged</vt:lpwstr>
  </property>
  <property fmtid="{D5CDD505-2E9C-101B-9397-08002B2CF9AE}" pid="6" name="MSIP_Label_d8a60473-494b-4586-a1bb-b0e663054676_Name">
    <vt:lpwstr>MOD-1-O-‘UNMARKED’</vt:lpwstr>
  </property>
  <property fmtid="{D5CDD505-2E9C-101B-9397-08002B2CF9AE}" pid="7" name="MSIP_Label_d8a60473-494b-4586-a1bb-b0e663054676_SiteId">
    <vt:lpwstr>be7760ed-5953-484b-ae95-d0a16dfa09e5</vt:lpwstr>
  </property>
  <property fmtid="{D5CDD505-2E9C-101B-9397-08002B2CF9AE}" pid="8" name="MSIP_Label_d8a60473-494b-4586-a1bb-b0e663054676_ActionId">
    <vt:lpwstr>28142ade-ab36-4f79-953c-ba54a462ec5e</vt:lpwstr>
  </property>
  <property fmtid="{D5CDD505-2E9C-101B-9397-08002B2CF9AE}" pid="9" name="MSIP_Label_d8a60473-494b-4586-a1bb-b0e663054676_ContentBits">
    <vt:lpwstr>0</vt:lpwstr>
  </property>
  <property fmtid="{D5CDD505-2E9C-101B-9397-08002B2CF9AE}" pid="10" name="MSIP_Label_d8a60473-494b-4586-a1bb-b0e663054676_Tag">
    <vt:lpwstr>10, 0, 1, 1</vt:lpwstr>
  </property>
</Properties>
</file>