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86F388" w14:textId="4858A536" w:rsidR="000C6031" w:rsidRDefault="002224B2" w:rsidP="002224B2">
      <w:pPr>
        <w:jc w:val="center"/>
        <w:rPr>
          <w:sz w:val="32"/>
          <w:szCs w:val="32"/>
        </w:rPr>
      </w:pPr>
      <w:r>
        <w:rPr>
          <w:sz w:val="32"/>
          <w:szCs w:val="32"/>
        </w:rPr>
        <w:t>References for presentation.</w:t>
      </w:r>
    </w:p>
    <w:p w14:paraId="0BC6D19A" w14:textId="6563B146" w:rsidR="002224B2" w:rsidRDefault="002224B2" w:rsidP="002224B2">
      <w:pPr>
        <w:rPr>
          <w:sz w:val="32"/>
          <w:szCs w:val="32"/>
        </w:rPr>
      </w:pPr>
    </w:p>
    <w:p w14:paraId="5EE350F7" w14:textId="77777777" w:rsidR="002224B2" w:rsidRDefault="002224B2" w:rsidP="002224B2">
      <w:pPr>
        <w:pStyle w:val="NormalWeb"/>
        <w:spacing w:before="200" w:beforeAutospacing="0" w:after="0" w:afterAutospacing="0" w:line="216" w:lineRule="auto"/>
      </w:pPr>
      <w:r>
        <w:rPr>
          <w:rFonts w:ascii="Arial" w:eastAsia="+mn-ea" w:hAnsi="Arial" w:cs="+mn-cs"/>
          <w:color w:val="222222"/>
          <w:kern w:val="24"/>
          <w:sz w:val="20"/>
          <w:szCs w:val="20"/>
        </w:rPr>
        <w:t>Cotton, S. and Butselaar, F., 2013. Outdoor adventure camps for people with mental illness.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Australasian Psychiatry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,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21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 xml:space="preserve">(4), pp.352-358. </w:t>
      </w:r>
    </w:p>
    <w:p w14:paraId="51A5EA46" w14:textId="77777777" w:rsidR="002224B2" w:rsidRDefault="002224B2" w:rsidP="002224B2">
      <w:pPr>
        <w:pStyle w:val="NormalWeb"/>
        <w:spacing w:before="200" w:beforeAutospacing="0" w:after="0" w:afterAutospacing="0" w:line="216" w:lineRule="auto"/>
      </w:pPr>
      <w:r>
        <w:rPr>
          <w:rFonts w:ascii="Arial" w:eastAsia="+mn-ea" w:hAnsi="Arial" w:cs="+mn-cs"/>
          <w:color w:val="222222"/>
          <w:kern w:val="24"/>
          <w:sz w:val="20"/>
          <w:szCs w:val="20"/>
        </w:rPr>
        <w:t>Hopkins, D. and Putnam, R., 2013.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Personal growth through adventure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. Routledge.</w:t>
      </w:r>
    </w:p>
    <w:p w14:paraId="65195166" w14:textId="77777777" w:rsidR="002224B2" w:rsidRDefault="002224B2" w:rsidP="002224B2">
      <w:pPr>
        <w:pStyle w:val="NormalWeb"/>
        <w:spacing w:before="200" w:beforeAutospacing="0" w:after="0" w:afterAutospacing="0" w:line="216" w:lineRule="auto"/>
      </w:pPr>
      <w:r>
        <w:rPr>
          <w:rFonts w:ascii="Arial" w:eastAsia="+mn-ea" w:hAnsi="Arial" w:cs="+mn-cs"/>
          <w:color w:val="222222"/>
          <w:kern w:val="24"/>
          <w:sz w:val="20"/>
          <w:szCs w:val="20"/>
        </w:rPr>
        <w:t>Matz, R., Smith, B. and Sparkes, A.C., 2019. Routledge handbook of qualitative research in sport and exercise.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Sport Management Review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,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22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(4), pp.566-567.</w:t>
      </w:r>
    </w:p>
    <w:p w14:paraId="1754AB52" w14:textId="77777777" w:rsidR="002224B2" w:rsidRDefault="002224B2" w:rsidP="002224B2">
      <w:pPr>
        <w:pStyle w:val="NormalWeb"/>
        <w:spacing w:before="200" w:beforeAutospacing="0" w:after="0" w:afterAutospacing="0" w:line="216" w:lineRule="auto"/>
      </w:pPr>
      <w:r>
        <w:rPr>
          <w:rFonts w:ascii="Arial" w:eastAsia="+mn-ea" w:hAnsi="Arial" w:cs="+mn-cs"/>
          <w:color w:val="222222"/>
          <w:kern w:val="24"/>
          <w:sz w:val="20"/>
          <w:szCs w:val="20"/>
        </w:rPr>
        <w:t>Mutz, M. and Müller, J., 2016. Mental health benefits of outdoor adventures: Results from two pilot studies.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Journal of adolescence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,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49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, pp.105-114.</w:t>
      </w:r>
    </w:p>
    <w:p w14:paraId="263D2688" w14:textId="77777777" w:rsidR="002224B2" w:rsidRDefault="002224B2" w:rsidP="002224B2">
      <w:pPr>
        <w:pStyle w:val="NormalWeb"/>
        <w:spacing w:before="200" w:beforeAutospacing="0" w:after="0" w:afterAutospacing="0" w:line="216" w:lineRule="auto"/>
      </w:pPr>
      <w:r>
        <w:rPr>
          <w:rFonts w:ascii="Arial" w:eastAsia="+mn-ea" w:hAnsi="Arial" w:cs="+mn-cs"/>
          <w:color w:val="222222"/>
          <w:kern w:val="24"/>
          <w:sz w:val="20"/>
          <w:szCs w:val="20"/>
        </w:rPr>
        <w:t>Passarelli, A., Hall, E. and Anderson, M., 2010. A strengths-based approach to outdoor and adventure education: Possibilities for personal growth.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Journal of Experiential Education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,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33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(2), pp.120-135.</w:t>
      </w:r>
    </w:p>
    <w:p w14:paraId="12FBFCA9" w14:textId="77777777" w:rsidR="002224B2" w:rsidRDefault="002224B2" w:rsidP="002224B2">
      <w:pPr>
        <w:pStyle w:val="NormalWeb"/>
        <w:spacing w:before="200" w:beforeAutospacing="0" w:after="0" w:afterAutospacing="0" w:line="216" w:lineRule="auto"/>
      </w:pPr>
      <w:r>
        <w:rPr>
          <w:rFonts w:ascii="Arial" w:eastAsia="+mn-ea" w:hAnsi="Arial" w:cs="+mn-cs"/>
          <w:color w:val="222222"/>
          <w:kern w:val="24"/>
          <w:sz w:val="20"/>
          <w:szCs w:val="20"/>
        </w:rPr>
        <w:t>Richmond, D., Sibthorp, J., Gookin, J., Annarella, S. and Ferri, S., 2018. Complementing classroom learning through outdoor adventure education: Out-of-school-time experiences that make a difference.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Journal of Adventure Education and Outdoor Learning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, </w:t>
      </w:r>
      <w:r>
        <w:rPr>
          <w:rFonts w:ascii="Arial" w:eastAsia="+mn-ea" w:hAnsi="Arial" w:cs="+mn-cs"/>
          <w:i/>
          <w:iCs/>
          <w:color w:val="222222"/>
          <w:kern w:val="24"/>
          <w:sz w:val="20"/>
          <w:szCs w:val="20"/>
        </w:rPr>
        <w:t>18</w:t>
      </w:r>
      <w:r>
        <w:rPr>
          <w:rFonts w:ascii="Arial" w:eastAsia="+mn-ea" w:hAnsi="Arial" w:cs="+mn-cs"/>
          <w:color w:val="222222"/>
          <w:kern w:val="24"/>
          <w:sz w:val="20"/>
          <w:szCs w:val="20"/>
        </w:rPr>
        <w:t>(1), pp.36-52.</w:t>
      </w:r>
    </w:p>
    <w:p w14:paraId="68189D48" w14:textId="77777777" w:rsidR="002224B2" w:rsidRDefault="002224B2" w:rsidP="002224B2">
      <w:pPr>
        <w:pStyle w:val="NormalWeb"/>
        <w:spacing w:before="200" w:beforeAutospacing="0" w:after="0" w:afterAutospacing="0" w:line="216" w:lineRule="auto"/>
      </w:pPr>
      <w:r>
        <w:rPr>
          <w:rFonts w:ascii="Arial" w:eastAsia="+mn-ea" w:hAnsi="Arial" w:cs="+mn-cs"/>
          <w:color w:val="222222"/>
          <w:kern w:val="24"/>
          <w:sz w:val="20"/>
          <w:szCs w:val="20"/>
        </w:rPr>
        <w:t>Smith, B. and Sparkes, A.C., 2016. Introduction: An invitation to qualitative research. In Routledge handbook of qualitative research in sport and exercise (pp. 23-30). Routledge.</w:t>
      </w:r>
    </w:p>
    <w:p w14:paraId="3C94AA57" w14:textId="77777777" w:rsidR="002224B2" w:rsidRPr="002224B2" w:rsidRDefault="002224B2" w:rsidP="002224B2">
      <w:pPr>
        <w:rPr>
          <w:sz w:val="32"/>
          <w:szCs w:val="32"/>
        </w:rPr>
      </w:pPr>
    </w:p>
    <w:sectPr w:rsidR="002224B2" w:rsidRPr="00222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20B0604020202020204"/>
    <w:charset w:val="00"/>
    <w:family w:val="roman"/>
    <w:notTrueType/>
    <w:pitch w:val="default"/>
  </w:font>
  <w:font w:name="+mn-cs"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4B2"/>
    <w:rsid w:val="000C6031"/>
    <w:rsid w:val="00222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5EAC17"/>
  <w15:chartTrackingRefBased/>
  <w15:docId w15:val="{2202B08E-E42A-2E4C-83ED-AAA7A2FA3D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224B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8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179</Words>
  <Characters>1024</Characters>
  <Application>Microsoft Office Word</Application>
  <DocSecurity>0</DocSecurity>
  <Lines>8</Lines>
  <Paragraphs>2</Paragraphs>
  <ScaleCrop>false</ScaleCrop>
  <Company/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 Mathieson</dc:creator>
  <cp:keywords/>
  <dc:description/>
  <cp:lastModifiedBy>Rob Mathieson</cp:lastModifiedBy>
  <cp:revision>1</cp:revision>
  <dcterms:created xsi:type="dcterms:W3CDTF">2022-12-07T14:49:00Z</dcterms:created>
  <dcterms:modified xsi:type="dcterms:W3CDTF">2022-12-07T14:50:00Z</dcterms:modified>
</cp:coreProperties>
</file>