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0EEF1" w14:textId="1C4897B6" w:rsidR="000E7676" w:rsidRPr="00E35D40" w:rsidRDefault="00921F3E" w:rsidP="00921F3E">
      <w:pPr>
        <w:jc w:val="center"/>
        <w:rPr>
          <w:rFonts w:ascii="Arial" w:hAnsi="Arial" w:cs="Arial"/>
          <w:lang w:val="en-US"/>
        </w:rPr>
      </w:pPr>
      <w:r w:rsidRPr="00E35D40">
        <w:rPr>
          <w:rFonts w:ascii="Arial" w:hAnsi="Arial" w:cs="Arial"/>
          <w:lang w:val="en-US"/>
        </w:rPr>
        <w:t>Case Study – GSK Carbon Neutral Laboratory for Sustainable Chemistry.</w:t>
      </w:r>
    </w:p>
    <w:p w14:paraId="27F0DC9D" w14:textId="5E4C2F0D" w:rsidR="004F06F9" w:rsidRPr="00E35D40" w:rsidRDefault="004F06F9" w:rsidP="00921F3E">
      <w:pPr>
        <w:jc w:val="center"/>
        <w:rPr>
          <w:rFonts w:ascii="Arial" w:hAnsi="Arial" w:cs="Arial"/>
          <w:lang w:val="en-US"/>
        </w:rPr>
      </w:pPr>
    </w:p>
    <w:p w14:paraId="2BB5F285" w14:textId="7E25A843" w:rsidR="004F06F9" w:rsidRPr="00E35D40" w:rsidRDefault="004F06F9" w:rsidP="00921F3E">
      <w:pPr>
        <w:jc w:val="center"/>
        <w:rPr>
          <w:rFonts w:ascii="Arial" w:hAnsi="Arial" w:cs="Arial"/>
          <w:lang w:val="en-US"/>
        </w:rPr>
      </w:pPr>
    </w:p>
    <w:p w14:paraId="05B50B47" w14:textId="4E470A47" w:rsidR="004F06F9" w:rsidRPr="00E35D40" w:rsidRDefault="00555C7F" w:rsidP="004F06F9">
      <w:pPr>
        <w:rPr>
          <w:rFonts w:ascii="Arial" w:hAnsi="Arial" w:cs="Arial"/>
          <w:lang w:val="en-US"/>
        </w:rPr>
      </w:pPr>
      <w:r w:rsidRPr="00E35D40">
        <w:rPr>
          <w:rFonts w:ascii="Arial" w:hAnsi="Arial" w:cs="Arial"/>
          <w:lang w:val="en-US"/>
        </w:rPr>
        <w:t>Student name – Brandon Jacob Davison</w:t>
      </w:r>
    </w:p>
    <w:p w14:paraId="166236E6" w14:textId="1380ED34" w:rsidR="00555C7F" w:rsidRPr="00E35D40" w:rsidRDefault="00555C7F" w:rsidP="004F06F9">
      <w:pPr>
        <w:rPr>
          <w:rFonts w:ascii="Arial" w:hAnsi="Arial" w:cs="Arial"/>
          <w:lang w:val="en-US"/>
        </w:rPr>
      </w:pPr>
      <w:r w:rsidRPr="00E35D40">
        <w:rPr>
          <w:rFonts w:ascii="Arial" w:hAnsi="Arial" w:cs="Arial"/>
          <w:lang w:val="en-US"/>
        </w:rPr>
        <w:t>Student ID - 2110521</w:t>
      </w:r>
    </w:p>
    <w:p w14:paraId="0F3E9173" w14:textId="77777777" w:rsidR="00555C7F" w:rsidRPr="00E35D40" w:rsidRDefault="00555C7F" w:rsidP="004F06F9">
      <w:pPr>
        <w:rPr>
          <w:rFonts w:ascii="Arial" w:hAnsi="Arial" w:cs="Arial"/>
          <w:u w:val="single"/>
          <w:lang w:val="en-US"/>
        </w:rPr>
      </w:pPr>
    </w:p>
    <w:p w14:paraId="4001AB40" w14:textId="77777777" w:rsidR="00555C7F" w:rsidRPr="00E35D40" w:rsidRDefault="00555C7F" w:rsidP="004F06F9">
      <w:pPr>
        <w:rPr>
          <w:rFonts w:ascii="Arial" w:hAnsi="Arial" w:cs="Arial"/>
          <w:u w:val="single"/>
          <w:lang w:val="en-US"/>
        </w:rPr>
      </w:pPr>
    </w:p>
    <w:p w14:paraId="56A8A9C1" w14:textId="77777777" w:rsidR="00555C7F" w:rsidRPr="00E35D40" w:rsidRDefault="00555C7F" w:rsidP="004F06F9">
      <w:pPr>
        <w:rPr>
          <w:rFonts w:ascii="Arial" w:hAnsi="Arial" w:cs="Arial"/>
          <w:u w:val="single"/>
          <w:lang w:val="en-US"/>
        </w:rPr>
      </w:pPr>
    </w:p>
    <w:p w14:paraId="530161FC" w14:textId="77777777" w:rsidR="00555C7F" w:rsidRPr="00E35D40" w:rsidRDefault="00555C7F" w:rsidP="004F06F9">
      <w:pPr>
        <w:rPr>
          <w:rFonts w:ascii="Arial" w:hAnsi="Arial" w:cs="Arial"/>
          <w:u w:val="single"/>
          <w:lang w:val="en-US"/>
        </w:rPr>
      </w:pPr>
    </w:p>
    <w:p w14:paraId="0FCF5605" w14:textId="77777777" w:rsidR="00555C7F" w:rsidRPr="00E35D40" w:rsidRDefault="00555C7F" w:rsidP="004F06F9">
      <w:pPr>
        <w:rPr>
          <w:rFonts w:ascii="Arial" w:hAnsi="Arial" w:cs="Arial"/>
          <w:u w:val="single"/>
          <w:lang w:val="en-US"/>
        </w:rPr>
      </w:pPr>
    </w:p>
    <w:p w14:paraId="143E5CF5" w14:textId="77777777" w:rsidR="00555C7F" w:rsidRPr="00E35D40" w:rsidRDefault="00555C7F" w:rsidP="004F06F9">
      <w:pPr>
        <w:rPr>
          <w:rFonts w:ascii="Arial" w:hAnsi="Arial" w:cs="Arial"/>
          <w:u w:val="single"/>
          <w:lang w:val="en-US"/>
        </w:rPr>
      </w:pPr>
    </w:p>
    <w:p w14:paraId="63D0C871" w14:textId="77777777" w:rsidR="00555C7F" w:rsidRPr="00E35D40" w:rsidRDefault="00555C7F" w:rsidP="004F06F9">
      <w:pPr>
        <w:rPr>
          <w:rFonts w:ascii="Arial" w:hAnsi="Arial" w:cs="Arial"/>
          <w:u w:val="single"/>
          <w:lang w:val="en-US"/>
        </w:rPr>
      </w:pPr>
    </w:p>
    <w:p w14:paraId="1D621430" w14:textId="77777777" w:rsidR="00555C7F" w:rsidRPr="00E35D40" w:rsidRDefault="00555C7F" w:rsidP="004F06F9">
      <w:pPr>
        <w:rPr>
          <w:rFonts w:ascii="Arial" w:hAnsi="Arial" w:cs="Arial"/>
          <w:u w:val="single"/>
          <w:lang w:val="en-US"/>
        </w:rPr>
      </w:pPr>
    </w:p>
    <w:p w14:paraId="5096762C" w14:textId="77777777" w:rsidR="00555C7F" w:rsidRPr="00E35D40" w:rsidRDefault="00555C7F" w:rsidP="004F06F9">
      <w:pPr>
        <w:rPr>
          <w:rFonts w:ascii="Arial" w:hAnsi="Arial" w:cs="Arial"/>
          <w:u w:val="single"/>
          <w:lang w:val="en-US"/>
        </w:rPr>
      </w:pPr>
    </w:p>
    <w:p w14:paraId="43BD5B5C" w14:textId="56AD4755" w:rsidR="004F06F9" w:rsidRPr="00E35D40" w:rsidRDefault="004F06F9" w:rsidP="004F06F9">
      <w:pPr>
        <w:rPr>
          <w:rFonts w:ascii="Arial" w:hAnsi="Arial" w:cs="Arial"/>
          <w:u w:val="single"/>
          <w:lang w:val="en-US"/>
        </w:rPr>
      </w:pPr>
      <w:r w:rsidRPr="00E35D40">
        <w:rPr>
          <w:rFonts w:ascii="Arial" w:hAnsi="Arial" w:cs="Arial"/>
          <w:u w:val="single"/>
          <w:lang w:val="en-US"/>
        </w:rPr>
        <w:t>Table of Contents</w:t>
      </w:r>
    </w:p>
    <w:p w14:paraId="144A65B9" w14:textId="77777777" w:rsidR="004F06F9" w:rsidRPr="00E35D40" w:rsidRDefault="004F06F9" w:rsidP="004F06F9">
      <w:pPr>
        <w:rPr>
          <w:rFonts w:ascii="Arial" w:hAnsi="Arial" w:cs="Arial"/>
        </w:rPr>
      </w:pPr>
    </w:p>
    <w:sdt>
      <w:sdtPr>
        <w:rPr>
          <w:rFonts w:asciiTheme="minorHAnsi" w:eastAsiaTheme="minorHAnsi" w:hAnsiTheme="minorHAnsi" w:cs="Arial"/>
          <w:color w:val="auto"/>
          <w:sz w:val="22"/>
          <w:szCs w:val="22"/>
          <w:lang w:val="en-GB"/>
        </w:rPr>
        <w:id w:val="1635288742"/>
        <w:docPartObj>
          <w:docPartGallery w:val="Table of Contents"/>
          <w:docPartUnique/>
        </w:docPartObj>
      </w:sdtPr>
      <w:sdtEndPr>
        <w:rPr>
          <w:b/>
          <w:bCs/>
          <w:noProof/>
        </w:rPr>
      </w:sdtEndPr>
      <w:sdtContent>
        <w:p w14:paraId="39B120C6" w14:textId="617A6D34" w:rsidR="004F06F9" w:rsidRPr="00E35D40" w:rsidRDefault="004F06F9">
          <w:pPr>
            <w:pStyle w:val="TOCHeading"/>
            <w:rPr>
              <w:rFonts w:cs="Arial"/>
            </w:rPr>
          </w:pPr>
          <w:r w:rsidRPr="00E35D40">
            <w:rPr>
              <w:rFonts w:cs="Arial"/>
            </w:rPr>
            <w:t>Contents</w:t>
          </w:r>
        </w:p>
        <w:p w14:paraId="34F88181" w14:textId="75A24455" w:rsidR="009542C8" w:rsidRDefault="004F06F9">
          <w:pPr>
            <w:pStyle w:val="TOC1"/>
            <w:tabs>
              <w:tab w:val="right" w:leader="dot" w:pos="9016"/>
            </w:tabs>
            <w:rPr>
              <w:rFonts w:asciiTheme="minorHAnsi" w:hAnsiTheme="minorHAnsi" w:cstheme="minorBidi"/>
              <w:noProof/>
              <w:sz w:val="22"/>
              <w:szCs w:val="22"/>
              <w:lang w:val="en-GB" w:eastAsia="en-GB"/>
            </w:rPr>
          </w:pPr>
          <w:r w:rsidRPr="00E35D40">
            <w:fldChar w:fldCharType="begin"/>
          </w:r>
          <w:r w:rsidRPr="00E35D40">
            <w:instrText xml:space="preserve"> TOC \o "1-3" \h \z \u </w:instrText>
          </w:r>
          <w:r w:rsidRPr="00E35D40">
            <w:fldChar w:fldCharType="separate"/>
          </w:r>
          <w:hyperlink w:anchor="_Toc124150160" w:history="1">
            <w:r w:rsidR="009542C8" w:rsidRPr="00A65594">
              <w:rPr>
                <w:rStyle w:val="Hyperlink"/>
                <w:noProof/>
              </w:rPr>
              <w:t>Project overview</w:t>
            </w:r>
            <w:r w:rsidR="009542C8">
              <w:rPr>
                <w:noProof/>
                <w:webHidden/>
              </w:rPr>
              <w:tab/>
            </w:r>
            <w:r w:rsidR="009542C8">
              <w:rPr>
                <w:noProof/>
                <w:webHidden/>
              </w:rPr>
              <w:fldChar w:fldCharType="begin"/>
            </w:r>
            <w:r w:rsidR="009542C8">
              <w:rPr>
                <w:noProof/>
                <w:webHidden/>
              </w:rPr>
              <w:instrText xml:space="preserve"> PAGEREF _Toc124150160 \h </w:instrText>
            </w:r>
            <w:r w:rsidR="009542C8">
              <w:rPr>
                <w:noProof/>
                <w:webHidden/>
              </w:rPr>
            </w:r>
            <w:r w:rsidR="009542C8">
              <w:rPr>
                <w:noProof/>
                <w:webHidden/>
              </w:rPr>
              <w:fldChar w:fldCharType="separate"/>
            </w:r>
            <w:r w:rsidR="009542C8">
              <w:rPr>
                <w:noProof/>
                <w:webHidden/>
              </w:rPr>
              <w:t>2</w:t>
            </w:r>
            <w:r w:rsidR="009542C8">
              <w:rPr>
                <w:noProof/>
                <w:webHidden/>
              </w:rPr>
              <w:fldChar w:fldCharType="end"/>
            </w:r>
          </w:hyperlink>
        </w:p>
        <w:p w14:paraId="3C8D0C87" w14:textId="2D3B3FF8"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1" w:history="1">
            <w:r w:rsidRPr="00A65594">
              <w:rPr>
                <w:rStyle w:val="Hyperlink"/>
                <w:noProof/>
              </w:rPr>
              <w:t>Introduction</w:t>
            </w:r>
            <w:r>
              <w:rPr>
                <w:noProof/>
                <w:webHidden/>
              </w:rPr>
              <w:tab/>
            </w:r>
            <w:r>
              <w:rPr>
                <w:noProof/>
                <w:webHidden/>
              </w:rPr>
              <w:fldChar w:fldCharType="begin"/>
            </w:r>
            <w:r>
              <w:rPr>
                <w:noProof/>
                <w:webHidden/>
              </w:rPr>
              <w:instrText xml:space="preserve"> PAGEREF _Toc124150161 \h </w:instrText>
            </w:r>
            <w:r>
              <w:rPr>
                <w:noProof/>
                <w:webHidden/>
              </w:rPr>
            </w:r>
            <w:r>
              <w:rPr>
                <w:noProof/>
                <w:webHidden/>
              </w:rPr>
              <w:fldChar w:fldCharType="separate"/>
            </w:r>
            <w:r>
              <w:rPr>
                <w:noProof/>
                <w:webHidden/>
              </w:rPr>
              <w:t>2</w:t>
            </w:r>
            <w:r>
              <w:rPr>
                <w:noProof/>
                <w:webHidden/>
              </w:rPr>
              <w:fldChar w:fldCharType="end"/>
            </w:r>
          </w:hyperlink>
        </w:p>
        <w:p w14:paraId="0A2668A5" w14:textId="231A0850"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2" w:history="1">
            <w:r w:rsidRPr="00A65594">
              <w:rPr>
                <w:rStyle w:val="Hyperlink"/>
                <w:noProof/>
              </w:rPr>
              <w:t>Foundation requirements and substructure</w:t>
            </w:r>
            <w:r>
              <w:rPr>
                <w:noProof/>
                <w:webHidden/>
              </w:rPr>
              <w:tab/>
            </w:r>
            <w:r>
              <w:rPr>
                <w:noProof/>
                <w:webHidden/>
              </w:rPr>
              <w:fldChar w:fldCharType="begin"/>
            </w:r>
            <w:r>
              <w:rPr>
                <w:noProof/>
                <w:webHidden/>
              </w:rPr>
              <w:instrText xml:space="preserve"> PAGEREF _Toc124150162 \h </w:instrText>
            </w:r>
            <w:r>
              <w:rPr>
                <w:noProof/>
                <w:webHidden/>
              </w:rPr>
            </w:r>
            <w:r>
              <w:rPr>
                <w:noProof/>
                <w:webHidden/>
              </w:rPr>
              <w:fldChar w:fldCharType="separate"/>
            </w:r>
            <w:r>
              <w:rPr>
                <w:noProof/>
                <w:webHidden/>
              </w:rPr>
              <w:t>2</w:t>
            </w:r>
            <w:r>
              <w:rPr>
                <w:noProof/>
                <w:webHidden/>
              </w:rPr>
              <w:fldChar w:fldCharType="end"/>
            </w:r>
          </w:hyperlink>
        </w:p>
        <w:p w14:paraId="7E892DFF" w14:textId="6CF8C829"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3" w:history="1">
            <w:r w:rsidRPr="00A65594">
              <w:rPr>
                <w:rStyle w:val="Hyperlink"/>
                <w:noProof/>
              </w:rPr>
              <w:t>The Superstructure</w:t>
            </w:r>
            <w:r>
              <w:rPr>
                <w:noProof/>
                <w:webHidden/>
              </w:rPr>
              <w:tab/>
            </w:r>
            <w:r>
              <w:rPr>
                <w:noProof/>
                <w:webHidden/>
              </w:rPr>
              <w:fldChar w:fldCharType="begin"/>
            </w:r>
            <w:r>
              <w:rPr>
                <w:noProof/>
                <w:webHidden/>
              </w:rPr>
              <w:instrText xml:space="preserve"> PAGEREF _Toc124150163 \h </w:instrText>
            </w:r>
            <w:r>
              <w:rPr>
                <w:noProof/>
                <w:webHidden/>
              </w:rPr>
            </w:r>
            <w:r>
              <w:rPr>
                <w:noProof/>
                <w:webHidden/>
              </w:rPr>
              <w:fldChar w:fldCharType="separate"/>
            </w:r>
            <w:r>
              <w:rPr>
                <w:noProof/>
                <w:webHidden/>
              </w:rPr>
              <w:t>4</w:t>
            </w:r>
            <w:r>
              <w:rPr>
                <w:noProof/>
                <w:webHidden/>
              </w:rPr>
              <w:fldChar w:fldCharType="end"/>
            </w:r>
          </w:hyperlink>
        </w:p>
        <w:p w14:paraId="6FB68858" w14:textId="43E2D625"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4" w:history="1">
            <w:r w:rsidRPr="00A65594">
              <w:rPr>
                <w:rStyle w:val="Hyperlink"/>
                <w:noProof/>
              </w:rPr>
              <w:t>Environmental and Sustainability</w:t>
            </w:r>
            <w:r>
              <w:rPr>
                <w:noProof/>
                <w:webHidden/>
              </w:rPr>
              <w:tab/>
            </w:r>
            <w:r>
              <w:rPr>
                <w:noProof/>
                <w:webHidden/>
              </w:rPr>
              <w:fldChar w:fldCharType="begin"/>
            </w:r>
            <w:r>
              <w:rPr>
                <w:noProof/>
                <w:webHidden/>
              </w:rPr>
              <w:instrText xml:space="preserve"> PAGEREF _Toc124150164 \h </w:instrText>
            </w:r>
            <w:r>
              <w:rPr>
                <w:noProof/>
                <w:webHidden/>
              </w:rPr>
            </w:r>
            <w:r>
              <w:rPr>
                <w:noProof/>
                <w:webHidden/>
              </w:rPr>
              <w:fldChar w:fldCharType="separate"/>
            </w:r>
            <w:r>
              <w:rPr>
                <w:noProof/>
                <w:webHidden/>
              </w:rPr>
              <w:t>5</w:t>
            </w:r>
            <w:r>
              <w:rPr>
                <w:noProof/>
                <w:webHidden/>
              </w:rPr>
              <w:fldChar w:fldCharType="end"/>
            </w:r>
          </w:hyperlink>
        </w:p>
        <w:p w14:paraId="489989C9" w14:textId="7E1F458D"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5" w:history="1">
            <w:r w:rsidRPr="00A65594">
              <w:rPr>
                <w:rStyle w:val="Hyperlink"/>
                <w:noProof/>
              </w:rPr>
              <w:t>Conclusion</w:t>
            </w:r>
            <w:r>
              <w:rPr>
                <w:noProof/>
                <w:webHidden/>
              </w:rPr>
              <w:tab/>
            </w:r>
            <w:r>
              <w:rPr>
                <w:noProof/>
                <w:webHidden/>
              </w:rPr>
              <w:fldChar w:fldCharType="begin"/>
            </w:r>
            <w:r>
              <w:rPr>
                <w:noProof/>
                <w:webHidden/>
              </w:rPr>
              <w:instrText xml:space="preserve"> PAGEREF _Toc124150165 \h </w:instrText>
            </w:r>
            <w:r>
              <w:rPr>
                <w:noProof/>
                <w:webHidden/>
              </w:rPr>
            </w:r>
            <w:r>
              <w:rPr>
                <w:noProof/>
                <w:webHidden/>
              </w:rPr>
              <w:fldChar w:fldCharType="separate"/>
            </w:r>
            <w:r>
              <w:rPr>
                <w:noProof/>
                <w:webHidden/>
              </w:rPr>
              <w:t>6</w:t>
            </w:r>
            <w:r>
              <w:rPr>
                <w:noProof/>
                <w:webHidden/>
              </w:rPr>
              <w:fldChar w:fldCharType="end"/>
            </w:r>
          </w:hyperlink>
        </w:p>
        <w:p w14:paraId="4547BA90" w14:textId="1FE121EC"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6" w:history="1">
            <w:r w:rsidRPr="00A65594">
              <w:rPr>
                <w:rStyle w:val="Hyperlink"/>
                <w:noProof/>
              </w:rPr>
              <w:t>References</w:t>
            </w:r>
            <w:r>
              <w:rPr>
                <w:noProof/>
                <w:webHidden/>
              </w:rPr>
              <w:tab/>
            </w:r>
            <w:r>
              <w:rPr>
                <w:noProof/>
                <w:webHidden/>
              </w:rPr>
              <w:fldChar w:fldCharType="begin"/>
            </w:r>
            <w:r>
              <w:rPr>
                <w:noProof/>
                <w:webHidden/>
              </w:rPr>
              <w:instrText xml:space="preserve"> PAGEREF _Toc124150166 \h </w:instrText>
            </w:r>
            <w:r>
              <w:rPr>
                <w:noProof/>
                <w:webHidden/>
              </w:rPr>
            </w:r>
            <w:r>
              <w:rPr>
                <w:noProof/>
                <w:webHidden/>
              </w:rPr>
              <w:fldChar w:fldCharType="separate"/>
            </w:r>
            <w:r>
              <w:rPr>
                <w:noProof/>
                <w:webHidden/>
              </w:rPr>
              <w:t>7</w:t>
            </w:r>
            <w:r>
              <w:rPr>
                <w:noProof/>
                <w:webHidden/>
              </w:rPr>
              <w:fldChar w:fldCharType="end"/>
            </w:r>
          </w:hyperlink>
        </w:p>
        <w:p w14:paraId="6BCCF848" w14:textId="18B6EDF2" w:rsidR="009542C8" w:rsidRDefault="009542C8">
          <w:pPr>
            <w:pStyle w:val="TOC1"/>
            <w:tabs>
              <w:tab w:val="right" w:leader="dot" w:pos="9016"/>
            </w:tabs>
            <w:rPr>
              <w:rFonts w:asciiTheme="minorHAnsi" w:hAnsiTheme="minorHAnsi" w:cstheme="minorBidi"/>
              <w:noProof/>
              <w:sz w:val="22"/>
              <w:szCs w:val="22"/>
              <w:lang w:val="en-GB" w:eastAsia="en-GB"/>
            </w:rPr>
          </w:pPr>
          <w:hyperlink w:anchor="_Toc124150167" w:history="1">
            <w:r w:rsidRPr="00A65594">
              <w:rPr>
                <w:rStyle w:val="Hyperlink"/>
                <w:noProof/>
              </w:rPr>
              <w:t>Bibliography</w:t>
            </w:r>
            <w:r>
              <w:rPr>
                <w:noProof/>
                <w:webHidden/>
              </w:rPr>
              <w:tab/>
            </w:r>
            <w:r>
              <w:rPr>
                <w:noProof/>
                <w:webHidden/>
              </w:rPr>
              <w:fldChar w:fldCharType="begin"/>
            </w:r>
            <w:r>
              <w:rPr>
                <w:noProof/>
                <w:webHidden/>
              </w:rPr>
              <w:instrText xml:space="preserve"> PAGEREF _Toc124150167 \h </w:instrText>
            </w:r>
            <w:r>
              <w:rPr>
                <w:noProof/>
                <w:webHidden/>
              </w:rPr>
            </w:r>
            <w:r>
              <w:rPr>
                <w:noProof/>
                <w:webHidden/>
              </w:rPr>
              <w:fldChar w:fldCharType="separate"/>
            </w:r>
            <w:r>
              <w:rPr>
                <w:noProof/>
                <w:webHidden/>
              </w:rPr>
              <w:t>7</w:t>
            </w:r>
            <w:r>
              <w:rPr>
                <w:noProof/>
                <w:webHidden/>
              </w:rPr>
              <w:fldChar w:fldCharType="end"/>
            </w:r>
          </w:hyperlink>
        </w:p>
        <w:p w14:paraId="5B4318BB" w14:textId="315DD76C" w:rsidR="004F06F9" w:rsidRPr="00E35D40" w:rsidRDefault="004F06F9">
          <w:pPr>
            <w:rPr>
              <w:rFonts w:ascii="Arial" w:hAnsi="Arial" w:cs="Arial"/>
            </w:rPr>
          </w:pPr>
          <w:r w:rsidRPr="00E35D40">
            <w:rPr>
              <w:rFonts w:ascii="Arial" w:hAnsi="Arial" w:cs="Arial"/>
              <w:b/>
              <w:bCs/>
              <w:noProof/>
            </w:rPr>
            <w:fldChar w:fldCharType="end"/>
          </w:r>
        </w:p>
      </w:sdtContent>
    </w:sdt>
    <w:p w14:paraId="45E9A993" w14:textId="77777777" w:rsidR="004F06F9" w:rsidRPr="00E35D40" w:rsidRDefault="004F06F9" w:rsidP="004F06F9">
      <w:pPr>
        <w:rPr>
          <w:rFonts w:ascii="Arial" w:hAnsi="Arial" w:cs="Arial"/>
          <w:u w:val="single"/>
          <w:lang w:val="en-US"/>
        </w:rPr>
      </w:pPr>
    </w:p>
    <w:p w14:paraId="60F6956D" w14:textId="6ECF73F3" w:rsidR="00921F3E" w:rsidRPr="00E35D40" w:rsidRDefault="00921F3E" w:rsidP="00921F3E">
      <w:pPr>
        <w:jc w:val="center"/>
        <w:rPr>
          <w:rFonts w:ascii="Arial" w:hAnsi="Arial" w:cs="Arial"/>
          <w:lang w:val="en-US"/>
        </w:rPr>
      </w:pPr>
    </w:p>
    <w:p w14:paraId="6D71F43A" w14:textId="77777777" w:rsidR="004F06F9" w:rsidRPr="00E35D40" w:rsidRDefault="004F06F9" w:rsidP="00921F3E">
      <w:pPr>
        <w:rPr>
          <w:rFonts w:ascii="Arial" w:hAnsi="Arial" w:cs="Arial"/>
          <w:u w:val="single"/>
          <w:lang w:val="en-US"/>
        </w:rPr>
      </w:pPr>
    </w:p>
    <w:p w14:paraId="440F44DE" w14:textId="77777777" w:rsidR="004F06F9" w:rsidRPr="00E35D40" w:rsidRDefault="004F06F9" w:rsidP="00921F3E">
      <w:pPr>
        <w:rPr>
          <w:rFonts w:ascii="Arial" w:hAnsi="Arial" w:cs="Arial"/>
          <w:u w:val="single"/>
          <w:lang w:val="en-US"/>
        </w:rPr>
      </w:pPr>
    </w:p>
    <w:p w14:paraId="4692DF6A" w14:textId="77777777" w:rsidR="004F06F9" w:rsidRPr="00E35D40" w:rsidRDefault="004F06F9" w:rsidP="00921F3E">
      <w:pPr>
        <w:rPr>
          <w:rFonts w:ascii="Arial" w:hAnsi="Arial" w:cs="Arial"/>
          <w:u w:val="single"/>
          <w:lang w:val="en-US"/>
        </w:rPr>
      </w:pPr>
    </w:p>
    <w:p w14:paraId="734C5525" w14:textId="77777777" w:rsidR="004F06F9" w:rsidRPr="00E35D40" w:rsidRDefault="004F06F9" w:rsidP="00921F3E">
      <w:pPr>
        <w:rPr>
          <w:rFonts w:ascii="Arial" w:hAnsi="Arial" w:cs="Arial"/>
          <w:u w:val="single"/>
          <w:lang w:val="en-US"/>
        </w:rPr>
      </w:pPr>
    </w:p>
    <w:p w14:paraId="7D3F72C1" w14:textId="77777777" w:rsidR="004F06F9" w:rsidRPr="00E35D40" w:rsidRDefault="004F06F9" w:rsidP="00921F3E">
      <w:pPr>
        <w:rPr>
          <w:rFonts w:ascii="Arial" w:hAnsi="Arial" w:cs="Arial"/>
          <w:u w:val="single"/>
          <w:lang w:val="en-US"/>
        </w:rPr>
      </w:pPr>
    </w:p>
    <w:p w14:paraId="6FB64BF6" w14:textId="77777777" w:rsidR="004F06F9" w:rsidRPr="00E35D40" w:rsidRDefault="004F06F9" w:rsidP="00921F3E">
      <w:pPr>
        <w:rPr>
          <w:rFonts w:ascii="Arial" w:hAnsi="Arial" w:cs="Arial"/>
          <w:u w:val="single"/>
          <w:lang w:val="en-US"/>
        </w:rPr>
      </w:pPr>
    </w:p>
    <w:p w14:paraId="27A02D10" w14:textId="2F128475" w:rsidR="00921F3E" w:rsidRPr="00E35D40" w:rsidRDefault="00921F3E" w:rsidP="004F06F9">
      <w:pPr>
        <w:pStyle w:val="Heading1"/>
        <w:rPr>
          <w:rFonts w:ascii="Arial" w:hAnsi="Arial" w:cs="Arial"/>
          <w:lang w:val="en-US"/>
        </w:rPr>
      </w:pPr>
      <w:bookmarkStart w:id="0" w:name="_Toc124150160"/>
      <w:r w:rsidRPr="00E35D40">
        <w:rPr>
          <w:rFonts w:ascii="Arial" w:hAnsi="Arial" w:cs="Arial"/>
          <w:lang w:val="en-US"/>
        </w:rPr>
        <w:t>Project overview</w:t>
      </w:r>
      <w:bookmarkEnd w:id="0"/>
    </w:p>
    <w:p w14:paraId="4754F13E" w14:textId="69B044E7" w:rsidR="00921F3E" w:rsidRPr="009542C8" w:rsidRDefault="00921F3E" w:rsidP="00921F3E">
      <w:pPr>
        <w:rPr>
          <w:rFonts w:ascii="Arial" w:hAnsi="Arial" w:cs="Arial"/>
          <w:sz w:val="24"/>
          <w:szCs w:val="24"/>
          <w:lang w:val="en-US"/>
        </w:rPr>
      </w:pPr>
      <w:r w:rsidRPr="009542C8">
        <w:rPr>
          <w:rFonts w:ascii="Arial" w:hAnsi="Arial" w:cs="Arial"/>
          <w:sz w:val="24"/>
          <w:szCs w:val="24"/>
          <w:lang w:val="en-US"/>
        </w:rPr>
        <w:t xml:space="preserve">The GSK Carbon Neutral Laboratory for Sustainable Chemistry’s construction was completed in February 2017. The Laboratory is built in Nottingham within the university campus. </w:t>
      </w:r>
      <w:r w:rsidR="003330B7" w:rsidRPr="009542C8">
        <w:rPr>
          <w:rFonts w:ascii="Arial" w:hAnsi="Arial" w:cs="Arial"/>
          <w:sz w:val="24"/>
          <w:szCs w:val="24"/>
          <w:lang w:val="en-US"/>
        </w:rPr>
        <w:t xml:space="preserve">The Principal  Contractor for the project was Morgan Sindall and the building was designed by </w:t>
      </w:r>
      <w:proofErr w:type="spellStart"/>
      <w:r w:rsidR="003330B7" w:rsidRPr="009542C8">
        <w:rPr>
          <w:rFonts w:ascii="Arial" w:hAnsi="Arial" w:cs="Arial"/>
          <w:sz w:val="24"/>
          <w:szCs w:val="24"/>
          <w:lang w:val="en-US"/>
        </w:rPr>
        <w:t>Fairhursts</w:t>
      </w:r>
      <w:proofErr w:type="spellEnd"/>
      <w:r w:rsidR="003330B7" w:rsidRPr="009542C8">
        <w:rPr>
          <w:rFonts w:ascii="Arial" w:hAnsi="Arial" w:cs="Arial"/>
          <w:sz w:val="24"/>
          <w:szCs w:val="24"/>
          <w:lang w:val="en-US"/>
        </w:rPr>
        <w:t xml:space="preserve"> Design Group. The structural engineers for the project was </w:t>
      </w:r>
      <w:proofErr w:type="spellStart"/>
      <w:r w:rsidR="003330B7" w:rsidRPr="009542C8">
        <w:rPr>
          <w:rFonts w:ascii="Arial" w:hAnsi="Arial" w:cs="Arial"/>
          <w:sz w:val="24"/>
          <w:szCs w:val="24"/>
          <w:lang w:val="en-US"/>
        </w:rPr>
        <w:t>Curtins</w:t>
      </w:r>
      <w:proofErr w:type="spellEnd"/>
      <w:r w:rsidR="003330B7" w:rsidRPr="009542C8">
        <w:rPr>
          <w:rFonts w:ascii="Arial" w:hAnsi="Arial" w:cs="Arial"/>
          <w:sz w:val="24"/>
          <w:szCs w:val="24"/>
          <w:lang w:val="en-US"/>
        </w:rPr>
        <w:t xml:space="preserve"> Consulting. AECOM were the M&amp;E contractor</w:t>
      </w:r>
      <w:r w:rsidR="00587E12" w:rsidRPr="009542C8">
        <w:rPr>
          <w:rFonts w:ascii="Arial" w:hAnsi="Arial" w:cs="Arial"/>
          <w:sz w:val="24"/>
          <w:szCs w:val="24"/>
          <w:lang w:val="en-US"/>
        </w:rPr>
        <w:t xml:space="preserve"> and the also assessed the project for its BREEAM qualification</w:t>
      </w:r>
      <w:r w:rsidR="003330B7" w:rsidRPr="009542C8">
        <w:rPr>
          <w:rFonts w:ascii="Arial" w:hAnsi="Arial" w:cs="Arial"/>
          <w:sz w:val="24"/>
          <w:szCs w:val="24"/>
          <w:lang w:val="en-US"/>
        </w:rPr>
        <w:t>. The timber structure was carried out and erected by B&amp;K Structures</w:t>
      </w:r>
      <w:r w:rsidR="00587E12" w:rsidRPr="009542C8">
        <w:rPr>
          <w:rFonts w:ascii="Arial" w:hAnsi="Arial" w:cs="Arial"/>
          <w:sz w:val="24"/>
          <w:szCs w:val="24"/>
          <w:lang w:val="en-US"/>
        </w:rPr>
        <w:t xml:space="preserve">.  The Timber used to construct the project was American Red Cedar, German Spruce and Austrian Spruce. </w:t>
      </w:r>
    </w:p>
    <w:p w14:paraId="50213022" w14:textId="2CB7E84B" w:rsidR="00587E12" w:rsidRPr="00E35D40" w:rsidRDefault="00587E12" w:rsidP="004F06F9">
      <w:pPr>
        <w:pStyle w:val="Heading1"/>
        <w:rPr>
          <w:rFonts w:ascii="Arial" w:hAnsi="Arial" w:cs="Arial"/>
          <w:lang w:val="en-US"/>
        </w:rPr>
      </w:pPr>
      <w:bookmarkStart w:id="1" w:name="_Toc124150161"/>
      <w:r w:rsidRPr="00E35D40">
        <w:rPr>
          <w:rFonts w:ascii="Arial" w:hAnsi="Arial" w:cs="Arial"/>
          <w:lang w:val="en-US"/>
        </w:rPr>
        <w:t>Introduction</w:t>
      </w:r>
      <w:bookmarkEnd w:id="1"/>
    </w:p>
    <w:p w14:paraId="2C4EA311" w14:textId="1A4477F4" w:rsidR="00F10673" w:rsidRPr="009542C8" w:rsidRDefault="00587E12" w:rsidP="00921F3E">
      <w:pPr>
        <w:rPr>
          <w:rFonts w:ascii="Arial" w:hAnsi="Arial" w:cs="Arial"/>
          <w:sz w:val="24"/>
          <w:szCs w:val="24"/>
          <w:lang w:val="en-US"/>
        </w:rPr>
      </w:pPr>
      <w:r w:rsidRPr="009542C8">
        <w:rPr>
          <w:rFonts w:ascii="Arial" w:hAnsi="Arial" w:cs="Arial"/>
          <w:sz w:val="24"/>
          <w:szCs w:val="24"/>
          <w:lang w:val="en-US"/>
        </w:rPr>
        <w:t xml:space="preserve">The GSK Carbon Neutral Laboratory for Sustainable Chemistry is a revolutionary structure </w:t>
      </w:r>
      <w:r w:rsidR="00EF398C" w:rsidRPr="009542C8">
        <w:rPr>
          <w:rFonts w:ascii="Arial" w:hAnsi="Arial" w:cs="Arial"/>
          <w:sz w:val="24"/>
          <w:szCs w:val="24"/>
          <w:lang w:val="en-US"/>
        </w:rPr>
        <w:t>built in 2017.</w:t>
      </w:r>
      <w:r w:rsidR="00F10673" w:rsidRPr="009542C8">
        <w:rPr>
          <w:rFonts w:ascii="Arial" w:hAnsi="Arial" w:cs="Arial"/>
          <w:sz w:val="24"/>
          <w:szCs w:val="24"/>
          <w:lang w:val="en-US"/>
        </w:rPr>
        <w:t xml:space="preserve"> The University of Nottingham's new GlaxoSmithKline carbon-neutral laboratory for sustainable chemistry offers PhD students and leading researchers the best and latest resources available in the pharmaceutical sector.</w:t>
      </w:r>
      <w:r w:rsidR="00EF398C" w:rsidRPr="009542C8">
        <w:rPr>
          <w:rFonts w:ascii="Arial" w:hAnsi="Arial" w:cs="Arial"/>
          <w:sz w:val="24"/>
          <w:szCs w:val="24"/>
          <w:lang w:val="en-US"/>
        </w:rPr>
        <w:t xml:space="preserve"> </w:t>
      </w:r>
      <w:r w:rsidR="00F10673" w:rsidRPr="009542C8">
        <w:rPr>
          <w:rFonts w:ascii="Arial" w:hAnsi="Arial" w:cs="Arial"/>
          <w:sz w:val="24"/>
          <w:szCs w:val="24"/>
          <w:lang w:val="en-US"/>
        </w:rPr>
        <w:t>The laboratory was constructed with natural materials, and the energy needed to run it is supplied by sustainable biomass and solar energy. Over a 25-year period, the building's excess energy production will generate enough carbon credits to cover the carbon consumed in its construction.</w:t>
      </w:r>
    </w:p>
    <w:p w14:paraId="26576096" w14:textId="1A3E40D4" w:rsidR="00587E12" w:rsidRPr="009542C8" w:rsidRDefault="0050482B" w:rsidP="00921F3E">
      <w:pPr>
        <w:rPr>
          <w:rFonts w:ascii="Arial" w:hAnsi="Arial" w:cs="Arial"/>
          <w:sz w:val="24"/>
          <w:szCs w:val="24"/>
          <w:lang w:val="en-US"/>
        </w:rPr>
      </w:pPr>
      <w:r w:rsidRPr="009542C8">
        <w:rPr>
          <w:rFonts w:ascii="Arial" w:hAnsi="Arial" w:cs="Arial"/>
          <w:sz w:val="24"/>
          <w:szCs w:val="24"/>
          <w:lang w:val="en-US"/>
        </w:rPr>
        <w:t xml:space="preserve">Through its innovative use of construction methods, design, choice of materials. This impressive structure aims to be carbon neutral within the next 25 years. </w:t>
      </w:r>
      <w:r w:rsidR="00F10673" w:rsidRPr="009542C8">
        <w:rPr>
          <w:rFonts w:ascii="Arial" w:hAnsi="Arial" w:cs="Arial"/>
          <w:sz w:val="24"/>
          <w:szCs w:val="24"/>
          <w:lang w:val="en-US"/>
        </w:rPr>
        <w:t xml:space="preserve">The laboratory is also one of the only buildings to not only achieve a BREEAM outstanding certification but also gain a LEED platinum award. To gain such incredible sustainability awards there had to have been in depth planning from choice of material to fuel consumption. </w:t>
      </w:r>
    </w:p>
    <w:p w14:paraId="6149B771" w14:textId="4A4BC07C" w:rsidR="00FF7233" w:rsidRPr="009542C8" w:rsidRDefault="00FF7233" w:rsidP="00921F3E">
      <w:pPr>
        <w:rPr>
          <w:rFonts w:ascii="Arial" w:hAnsi="Arial" w:cs="Arial"/>
          <w:sz w:val="24"/>
          <w:szCs w:val="24"/>
          <w:lang w:val="en-US"/>
        </w:rPr>
      </w:pPr>
      <w:r w:rsidRPr="009542C8">
        <w:rPr>
          <w:rFonts w:ascii="Arial" w:hAnsi="Arial" w:cs="Arial"/>
          <w:sz w:val="24"/>
          <w:szCs w:val="24"/>
          <w:lang w:val="en-US"/>
        </w:rPr>
        <w:t>Unfortunately suffering setbacks in 2014 when the construction set ablaze and due to the construction of the building being primarily out of timber</w:t>
      </w:r>
      <w:r w:rsidR="00473FCF" w:rsidRPr="009542C8">
        <w:rPr>
          <w:rFonts w:ascii="Arial" w:hAnsi="Arial" w:cs="Arial"/>
          <w:sz w:val="24"/>
          <w:szCs w:val="24"/>
          <w:lang w:val="en-US"/>
        </w:rPr>
        <w:t xml:space="preserve"> and it was still in its construction phase meaning there were open cavities</w:t>
      </w:r>
      <w:r w:rsidRPr="009542C8">
        <w:rPr>
          <w:rFonts w:ascii="Arial" w:hAnsi="Arial" w:cs="Arial"/>
          <w:sz w:val="24"/>
          <w:szCs w:val="24"/>
          <w:lang w:val="en-US"/>
        </w:rPr>
        <w:t xml:space="preserve"> and no fire doors</w:t>
      </w:r>
      <w:r w:rsidR="00473FCF" w:rsidRPr="009542C8">
        <w:rPr>
          <w:rFonts w:ascii="Arial" w:hAnsi="Arial" w:cs="Arial"/>
          <w:sz w:val="24"/>
          <w:szCs w:val="24"/>
          <w:lang w:val="en-US"/>
        </w:rPr>
        <w:t xml:space="preserve"> or windows</w:t>
      </w:r>
      <w:r w:rsidRPr="009542C8">
        <w:rPr>
          <w:rFonts w:ascii="Arial" w:hAnsi="Arial" w:cs="Arial"/>
          <w:sz w:val="24"/>
          <w:szCs w:val="24"/>
          <w:lang w:val="en-US"/>
        </w:rPr>
        <w:t xml:space="preserve"> to slow down the fire</w:t>
      </w:r>
      <w:r w:rsidR="005E389B" w:rsidRPr="009542C8">
        <w:rPr>
          <w:rFonts w:ascii="Arial" w:hAnsi="Arial" w:cs="Arial"/>
          <w:sz w:val="24"/>
          <w:szCs w:val="24"/>
          <w:lang w:val="en-US"/>
        </w:rPr>
        <w:t>002C</w:t>
      </w:r>
      <w:r w:rsidRPr="009542C8">
        <w:rPr>
          <w:rFonts w:ascii="Arial" w:hAnsi="Arial" w:cs="Arial"/>
          <w:sz w:val="24"/>
          <w:szCs w:val="24"/>
          <w:lang w:val="en-US"/>
        </w:rPr>
        <w:t xml:space="preserve"> it engulfed the building quickly, not even the outer shell of the building was left to salvage. The fire was caused by a temporary power supply that led into the building. Even though it was caused by a temporary power supply health and safety officials were still contempt in their decision that </w:t>
      </w:r>
      <w:r w:rsidR="008658F9" w:rsidRPr="009542C8">
        <w:rPr>
          <w:rFonts w:ascii="Arial" w:hAnsi="Arial" w:cs="Arial"/>
          <w:sz w:val="24"/>
          <w:szCs w:val="24"/>
          <w:lang w:val="en-US"/>
        </w:rPr>
        <w:t>the principle contractor did all checks needed to be compliant with health and safety.</w:t>
      </w:r>
    </w:p>
    <w:p w14:paraId="1BEEE08F" w14:textId="0CAA0C8C" w:rsidR="002251CB" w:rsidRPr="00E35D40" w:rsidRDefault="002251CB" w:rsidP="004F06F9">
      <w:pPr>
        <w:pStyle w:val="Heading1"/>
        <w:rPr>
          <w:rFonts w:ascii="Arial" w:hAnsi="Arial" w:cs="Arial"/>
          <w:lang w:val="en-US"/>
        </w:rPr>
      </w:pPr>
      <w:bookmarkStart w:id="2" w:name="_Toc124150162"/>
      <w:r w:rsidRPr="00E35D40">
        <w:rPr>
          <w:rFonts w:ascii="Arial" w:hAnsi="Arial" w:cs="Arial"/>
          <w:lang w:val="en-US"/>
        </w:rPr>
        <w:t>Foundation requirements and substructure</w:t>
      </w:r>
      <w:bookmarkEnd w:id="2"/>
    </w:p>
    <w:p w14:paraId="72B00A08" w14:textId="090F05C1" w:rsidR="002251CB" w:rsidRPr="009542C8" w:rsidRDefault="002251CB" w:rsidP="00921F3E">
      <w:pPr>
        <w:rPr>
          <w:rFonts w:ascii="Arial" w:hAnsi="Arial" w:cs="Arial"/>
          <w:sz w:val="24"/>
          <w:szCs w:val="24"/>
          <w:lang w:val="en-US"/>
        </w:rPr>
      </w:pPr>
      <w:r w:rsidRPr="009542C8">
        <w:rPr>
          <w:rFonts w:ascii="Arial" w:hAnsi="Arial" w:cs="Arial"/>
          <w:sz w:val="24"/>
          <w:szCs w:val="24"/>
          <w:lang w:val="en-US"/>
        </w:rPr>
        <w:t xml:space="preserve">To determine what type of foundation can be used we first need to determine the substructure of the area. There are various methods of determining the substructure through intrusive methods. </w:t>
      </w:r>
      <w:r w:rsidR="003E1B59" w:rsidRPr="009542C8">
        <w:rPr>
          <w:rFonts w:ascii="Arial" w:hAnsi="Arial" w:cs="Arial"/>
          <w:sz w:val="24"/>
          <w:szCs w:val="24"/>
          <w:lang w:val="en-US"/>
        </w:rPr>
        <w:t xml:space="preserve">This is the physical component of a geotechnical investigation, known as an intrusive investigation. Intrusive investigation entails in-situ soil testing as well as groundwater and soil sampling </w:t>
      </w:r>
      <w:proofErr w:type="spellStart"/>
      <w:r w:rsidR="003E1B59" w:rsidRPr="009542C8">
        <w:rPr>
          <w:rFonts w:ascii="Arial" w:hAnsi="Arial" w:cs="Arial"/>
          <w:sz w:val="24"/>
          <w:szCs w:val="24"/>
          <w:lang w:val="en-US"/>
        </w:rPr>
        <w:t>utilising</w:t>
      </w:r>
      <w:proofErr w:type="spellEnd"/>
      <w:r w:rsidR="003E1B59" w:rsidRPr="009542C8">
        <w:rPr>
          <w:rFonts w:ascii="Arial" w:hAnsi="Arial" w:cs="Arial"/>
          <w:sz w:val="24"/>
          <w:szCs w:val="24"/>
          <w:lang w:val="en-US"/>
        </w:rPr>
        <w:t xml:space="preserve"> trial pits and boreholes. Trial pits and boreholes are used as follows</w:t>
      </w:r>
      <w:r w:rsidRPr="009542C8">
        <w:rPr>
          <w:rFonts w:ascii="Arial" w:hAnsi="Arial" w:cs="Arial"/>
          <w:sz w:val="24"/>
          <w:szCs w:val="24"/>
          <w:lang w:val="en-US"/>
        </w:rPr>
        <w:t>:</w:t>
      </w:r>
    </w:p>
    <w:p w14:paraId="7DE03DA4" w14:textId="77777777" w:rsidR="000A55F8" w:rsidRPr="009542C8" w:rsidRDefault="002251CB" w:rsidP="002251CB">
      <w:pPr>
        <w:pStyle w:val="ListParagraph"/>
        <w:numPr>
          <w:ilvl w:val="0"/>
          <w:numId w:val="1"/>
        </w:numPr>
        <w:rPr>
          <w:rFonts w:ascii="Arial" w:hAnsi="Arial" w:cs="Arial"/>
          <w:sz w:val="24"/>
          <w:szCs w:val="24"/>
          <w:lang w:val="en-US"/>
        </w:rPr>
      </w:pPr>
      <w:r w:rsidRPr="009542C8">
        <w:rPr>
          <w:rFonts w:ascii="Arial" w:hAnsi="Arial" w:cs="Arial"/>
          <w:sz w:val="24"/>
          <w:szCs w:val="24"/>
          <w:lang w:val="en-US"/>
        </w:rPr>
        <w:lastRenderedPageBreak/>
        <w:t xml:space="preserve">Boreholes </w:t>
      </w:r>
      <w:r w:rsidR="004D5FDF" w:rsidRPr="009542C8">
        <w:rPr>
          <w:rFonts w:ascii="Arial" w:hAnsi="Arial" w:cs="Arial"/>
          <w:sz w:val="24"/>
          <w:szCs w:val="24"/>
          <w:lang w:val="en-US"/>
        </w:rPr>
        <w:t>–</w:t>
      </w:r>
      <w:r w:rsidRPr="009542C8">
        <w:rPr>
          <w:rFonts w:ascii="Arial" w:hAnsi="Arial" w:cs="Arial"/>
          <w:sz w:val="24"/>
          <w:szCs w:val="24"/>
          <w:lang w:val="en-US"/>
        </w:rPr>
        <w:t xml:space="preserve"> </w:t>
      </w:r>
      <w:r w:rsidR="004D5FDF" w:rsidRPr="009542C8">
        <w:rPr>
          <w:rFonts w:ascii="Arial" w:hAnsi="Arial" w:cs="Arial"/>
          <w:sz w:val="24"/>
          <w:szCs w:val="24"/>
          <w:lang w:val="en-US"/>
        </w:rPr>
        <w:t>Boreholes are smaller holes drilled deep into the ground. These holes allow for investigatory works to be carried out to determine substructure up to depths of 150m although typically much less. Boreholes can point out potential hazards such as undermining, running sand and</w:t>
      </w:r>
      <w:r w:rsidR="000A55F8" w:rsidRPr="009542C8">
        <w:rPr>
          <w:rFonts w:ascii="Arial" w:hAnsi="Arial" w:cs="Arial"/>
          <w:sz w:val="24"/>
          <w:szCs w:val="24"/>
          <w:lang w:val="en-US"/>
        </w:rPr>
        <w:t xml:space="preserve"> dissolution.  All of the above can be used to determine suitable foundation requirements for a project. </w:t>
      </w:r>
    </w:p>
    <w:p w14:paraId="00B75561" w14:textId="0D6C94CE" w:rsidR="002251CB" w:rsidRPr="009542C8" w:rsidRDefault="000A55F8" w:rsidP="002251CB">
      <w:pPr>
        <w:pStyle w:val="ListParagraph"/>
        <w:numPr>
          <w:ilvl w:val="0"/>
          <w:numId w:val="1"/>
        </w:numPr>
        <w:rPr>
          <w:rFonts w:ascii="Arial" w:hAnsi="Arial" w:cs="Arial"/>
          <w:sz w:val="24"/>
          <w:szCs w:val="24"/>
          <w:lang w:val="en-US"/>
        </w:rPr>
      </w:pPr>
      <w:r w:rsidRPr="009542C8">
        <w:rPr>
          <w:rFonts w:ascii="Arial" w:hAnsi="Arial" w:cs="Arial"/>
          <w:sz w:val="24"/>
          <w:szCs w:val="24"/>
          <w:lang w:val="en-US"/>
        </w:rPr>
        <w:t>Trial Pits -</w:t>
      </w:r>
      <w:r w:rsidR="002B1A2F" w:rsidRPr="009542C8">
        <w:rPr>
          <w:rFonts w:ascii="Arial" w:hAnsi="Arial" w:cs="Arial"/>
          <w:sz w:val="24"/>
          <w:szCs w:val="24"/>
          <w:lang w:val="en-US"/>
        </w:rPr>
        <w:t xml:space="preserve"> Trial pits are generally dug prior to construction to ascertain the site's geology and water table. The pits are normally between one and four </w:t>
      </w:r>
      <w:r w:rsidR="002B1A2F" w:rsidRPr="009542C8">
        <w:rPr>
          <w:rFonts w:ascii="Arial" w:hAnsi="Arial" w:cs="Arial"/>
          <w:sz w:val="24"/>
          <w:szCs w:val="24"/>
        </w:rPr>
        <w:t>metres</w:t>
      </w:r>
      <w:r w:rsidR="002B1A2F" w:rsidRPr="009542C8">
        <w:rPr>
          <w:rFonts w:ascii="Arial" w:hAnsi="Arial" w:cs="Arial"/>
          <w:sz w:val="24"/>
          <w:szCs w:val="24"/>
          <w:lang w:val="en-US"/>
        </w:rPr>
        <w:t xml:space="preserve"> deep and are dug at set intervals. Trial pits can be hand-dug or machine-dug. The test pits would be manually dug if there are known subterranean structures, such as utilities, water, electric lines, etc. </w:t>
      </w:r>
      <w:r w:rsidRPr="009542C8">
        <w:rPr>
          <w:rFonts w:ascii="Arial" w:hAnsi="Arial" w:cs="Arial"/>
          <w:sz w:val="24"/>
          <w:szCs w:val="24"/>
          <w:lang w:val="en-US"/>
        </w:rPr>
        <w:t xml:space="preserve"> </w:t>
      </w:r>
      <w:r w:rsidR="002B1A2F" w:rsidRPr="009542C8">
        <w:rPr>
          <w:rFonts w:ascii="Arial" w:hAnsi="Arial" w:cs="Arial"/>
          <w:sz w:val="24"/>
          <w:szCs w:val="24"/>
          <w:lang w:val="en-US"/>
        </w:rPr>
        <w:t xml:space="preserve">Trial Pits are </w:t>
      </w:r>
      <w:r w:rsidR="002B1A2F" w:rsidRPr="009542C8">
        <w:rPr>
          <w:rFonts w:ascii="Arial" w:hAnsi="Arial" w:cs="Arial"/>
          <w:sz w:val="24"/>
          <w:szCs w:val="24"/>
        </w:rPr>
        <w:t>utilised</w:t>
      </w:r>
      <w:r w:rsidR="002B1A2F" w:rsidRPr="009542C8">
        <w:rPr>
          <w:rFonts w:ascii="Arial" w:hAnsi="Arial" w:cs="Arial"/>
          <w:sz w:val="24"/>
          <w:szCs w:val="24"/>
          <w:lang w:val="en-US"/>
        </w:rPr>
        <w:t xml:space="preserve"> as a part of environmental and geotechnical site analysis for substructure site investigations and testing of the soil, rocks, and groundwater. Trial trenches, test pits, and trial pitting are different terms for trial pits.</w:t>
      </w:r>
      <w:r w:rsidRPr="009542C8">
        <w:rPr>
          <w:rFonts w:ascii="Arial" w:hAnsi="Arial" w:cs="Arial"/>
          <w:sz w:val="24"/>
          <w:szCs w:val="24"/>
          <w:lang w:val="en-US"/>
        </w:rPr>
        <w:t xml:space="preserve"> </w:t>
      </w:r>
    </w:p>
    <w:p w14:paraId="199560F4" w14:textId="54EE51BD" w:rsidR="00BA2859" w:rsidRPr="009542C8" w:rsidRDefault="00BA2859" w:rsidP="00BA2859">
      <w:pPr>
        <w:rPr>
          <w:rFonts w:ascii="Arial" w:hAnsi="Arial" w:cs="Arial"/>
          <w:sz w:val="24"/>
          <w:szCs w:val="24"/>
        </w:rPr>
      </w:pPr>
      <w:r w:rsidRPr="009542C8">
        <w:rPr>
          <w:rFonts w:ascii="Arial" w:hAnsi="Arial" w:cs="Arial"/>
          <w:sz w:val="24"/>
          <w:szCs w:val="24"/>
          <w:lang w:val="en-US"/>
        </w:rPr>
        <w:t xml:space="preserve">These methods are used widely throughout the whole construction industry </w:t>
      </w:r>
      <w:r w:rsidR="00D71E4D" w:rsidRPr="009542C8">
        <w:rPr>
          <w:rFonts w:ascii="Arial" w:hAnsi="Arial" w:cs="Arial"/>
          <w:sz w:val="24"/>
          <w:szCs w:val="24"/>
        </w:rPr>
        <w:t xml:space="preserve">to determine the substructure and therefore determining the type of foundation required. </w:t>
      </w:r>
    </w:p>
    <w:p w14:paraId="36211012" w14:textId="5DB993F6" w:rsidR="00453E6B" w:rsidRPr="009542C8" w:rsidRDefault="00453E6B" w:rsidP="00BA2859">
      <w:pPr>
        <w:rPr>
          <w:rFonts w:ascii="Arial" w:hAnsi="Arial" w:cs="Arial"/>
          <w:sz w:val="24"/>
          <w:szCs w:val="24"/>
        </w:rPr>
      </w:pPr>
      <w:r w:rsidRPr="009542C8">
        <w:rPr>
          <w:rFonts w:ascii="Arial" w:hAnsi="Arial" w:cs="Arial"/>
          <w:sz w:val="24"/>
          <w:szCs w:val="24"/>
        </w:rPr>
        <w:t xml:space="preserve">From a desk study we can roughly determine what the substructure of the land is like. Using sites like BGS (British Geological Survey) we can easily access public records such as trial pits and boreholes. These records will give us and accurate analysis of the substructure. </w:t>
      </w:r>
    </w:p>
    <w:p w14:paraId="336E1D4F" w14:textId="3158E238" w:rsidR="00A0611D" w:rsidRPr="009542C8" w:rsidRDefault="00A0611D" w:rsidP="00BA2859">
      <w:pPr>
        <w:rPr>
          <w:rFonts w:ascii="Arial" w:hAnsi="Arial" w:cs="Arial"/>
          <w:sz w:val="24"/>
          <w:szCs w:val="24"/>
        </w:rPr>
      </w:pPr>
      <w:r w:rsidRPr="009542C8">
        <w:rPr>
          <w:rFonts w:ascii="Arial" w:hAnsi="Arial" w:cs="Arial"/>
          <w:noProof/>
          <w:sz w:val="24"/>
          <w:szCs w:val="24"/>
        </w:rPr>
        <w:drawing>
          <wp:inline distT="0" distB="0" distL="0" distR="0" wp14:anchorId="536A69D5" wp14:editId="2B6DE0E1">
            <wp:extent cx="5731510" cy="3755571"/>
            <wp:effectExtent l="0" t="0" r="2540" b="0"/>
            <wp:docPr id="1" name="Picture 1"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ned image of the borehole log"/>
                    <pic:cNvPicPr>
                      <a:picLocks noChangeAspect="1" noChangeArrowheads="1"/>
                    </pic:cNvPicPr>
                  </pic:nvPicPr>
                  <pic:blipFill rotWithShape="1">
                    <a:blip r:embed="rId6">
                      <a:extLst>
                        <a:ext uri="{28A0092B-C50C-407E-A947-70E740481C1C}">
                          <a14:useLocalDpi xmlns:a14="http://schemas.microsoft.com/office/drawing/2010/main" val="0"/>
                        </a:ext>
                      </a:extLst>
                    </a:blip>
                    <a:srcRect b="52746"/>
                    <a:stretch/>
                  </pic:blipFill>
                  <pic:spPr bwMode="auto">
                    <a:xfrm>
                      <a:off x="0" y="0"/>
                      <a:ext cx="5731510" cy="3755571"/>
                    </a:xfrm>
                    <a:prstGeom prst="rect">
                      <a:avLst/>
                    </a:prstGeom>
                    <a:noFill/>
                    <a:ln>
                      <a:noFill/>
                    </a:ln>
                    <a:extLst>
                      <a:ext uri="{53640926-AAD7-44D8-BBD7-CCE9431645EC}">
                        <a14:shadowObscured xmlns:a14="http://schemas.microsoft.com/office/drawing/2010/main"/>
                      </a:ext>
                    </a:extLst>
                  </pic:spPr>
                </pic:pic>
              </a:graphicData>
            </a:graphic>
          </wp:inline>
        </w:drawing>
      </w:r>
    </w:p>
    <w:p w14:paraId="39EB46F3" w14:textId="01B45EC4" w:rsidR="00A0611D" w:rsidRPr="009542C8" w:rsidRDefault="00A0611D" w:rsidP="00BA2859">
      <w:pPr>
        <w:rPr>
          <w:rFonts w:ascii="Arial" w:hAnsi="Arial" w:cs="Arial"/>
          <w:color w:val="000000"/>
          <w:sz w:val="24"/>
          <w:szCs w:val="24"/>
          <w:shd w:val="clear" w:color="auto" w:fill="FFFFFF"/>
        </w:rPr>
      </w:pPr>
      <w:r w:rsidRPr="009542C8">
        <w:rPr>
          <w:rFonts w:ascii="Arial" w:hAnsi="Arial" w:cs="Arial"/>
          <w:color w:val="000000"/>
          <w:sz w:val="24"/>
          <w:szCs w:val="24"/>
          <w:shd w:val="clear" w:color="auto" w:fill="FFFFFF"/>
        </w:rPr>
        <w:t>(Bgs.ac.uk, 2023)</w:t>
      </w:r>
      <w:r w:rsidR="00EA49B9" w:rsidRPr="009542C8">
        <w:rPr>
          <w:rFonts w:ascii="Arial" w:hAnsi="Arial" w:cs="Arial"/>
          <w:color w:val="000000"/>
          <w:sz w:val="24"/>
          <w:szCs w:val="24"/>
          <w:shd w:val="clear" w:color="auto" w:fill="FFFFFF"/>
        </w:rPr>
        <w:t xml:space="preserve"> </w:t>
      </w:r>
    </w:p>
    <w:p w14:paraId="7F052AC2" w14:textId="77777777" w:rsidR="00537532" w:rsidRPr="009542C8" w:rsidRDefault="00A0611D" w:rsidP="00A0611D">
      <w:pPr>
        <w:tabs>
          <w:tab w:val="left" w:pos="3874"/>
        </w:tabs>
        <w:rPr>
          <w:rFonts w:ascii="Arial" w:hAnsi="Arial" w:cs="Arial"/>
          <w:sz w:val="24"/>
          <w:szCs w:val="24"/>
        </w:rPr>
      </w:pPr>
      <w:r w:rsidRPr="009542C8">
        <w:rPr>
          <w:rFonts w:ascii="Arial" w:hAnsi="Arial" w:cs="Arial"/>
          <w:sz w:val="24"/>
          <w:szCs w:val="24"/>
        </w:rPr>
        <w:tab/>
      </w:r>
    </w:p>
    <w:p w14:paraId="5ADF05F7" w14:textId="04464459" w:rsidR="00A0611D" w:rsidRPr="009542C8" w:rsidRDefault="00A0611D" w:rsidP="00A0611D">
      <w:pPr>
        <w:tabs>
          <w:tab w:val="left" w:pos="3874"/>
        </w:tabs>
        <w:rPr>
          <w:rFonts w:ascii="Arial" w:hAnsi="Arial" w:cs="Arial"/>
          <w:sz w:val="24"/>
          <w:szCs w:val="24"/>
        </w:rPr>
      </w:pPr>
      <w:r w:rsidRPr="009542C8">
        <w:rPr>
          <w:rFonts w:ascii="Arial" w:hAnsi="Arial" w:cs="Arial"/>
          <w:sz w:val="24"/>
          <w:szCs w:val="24"/>
        </w:rPr>
        <w:lastRenderedPageBreak/>
        <w:t xml:space="preserve">Here is a trial pit from around the area of the GSK Laboratory, as shown in the description </w:t>
      </w:r>
      <w:r w:rsidR="00EA49B9" w:rsidRPr="009542C8">
        <w:rPr>
          <w:rFonts w:ascii="Arial" w:hAnsi="Arial" w:cs="Arial"/>
          <w:sz w:val="24"/>
          <w:szCs w:val="24"/>
        </w:rPr>
        <w:t xml:space="preserve">most of the ground make up consists of sand. This suggests that the surrounding ground has a low load  bearing capability. Certain foundations cannot be used on low load bearing substrata as is could cause a catastrophic failure within the building’s structure. </w:t>
      </w:r>
      <w:r w:rsidR="00676817" w:rsidRPr="009542C8">
        <w:rPr>
          <w:rFonts w:ascii="Arial" w:hAnsi="Arial" w:cs="Arial"/>
          <w:sz w:val="24"/>
          <w:szCs w:val="24"/>
        </w:rPr>
        <w:t xml:space="preserve">However there are different foundations types that are ideal to counteract the substructure’s poor load capability. </w:t>
      </w:r>
    </w:p>
    <w:p w14:paraId="7068F0AF" w14:textId="0193FA64" w:rsidR="00537532" w:rsidRPr="009542C8" w:rsidRDefault="00537532" w:rsidP="00A0611D">
      <w:pPr>
        <w:tabs>
          <w:tab w:val="left" w:pos="3874"/>
        </w:tabs>
        <w:rPr>
          <w:rFonts w:ascii="Arial" w:hAnsi="Arial" w:cs="Arial"/>
          <w:sz w:val="24"/>
          <w:szCs w:val="24"/>
        </w:rPr>
      </w:pPr>
      <w:r w:rsidRPr="009542C8">
        <w:rPr>
          <w:rFonts w:ascii="Arial" w:hAnsi="Arial" w:cs="Arial"/>
          <w:sz w:val="24"/>
          <w:szCs w:val="24"/>
        </w:rPr>
        <w:t xml:space="preserve">Different foundations such as strip foundations are more green and cost effective but, would be ineffective as they do not spread the load as much as a raft foundation. Raft foundations typically lack the sought after environmental credentials for this type of structure although, raft foundations give the necessary spread of the load to be able to </w:t>
      </w:r>
      <w:r w:rsidR="00A431A2" w:rsidRPr="009542C8">
        <w:rPr>
          <w:rFonts w:ascii="Arial" w:hAnsi="Arial" w:cs="Arial"/>
          <w:sz w:val="24"/>
          <w:szCs w:val="24"/>
        </w:rPr>
        <w:t xml:space="preserve">build the superstructure without the possibility of catastrophic failure. </w:t>
      </w:r>
      <w:r w:rsidR="00C67349" w:rsidRPr="009542C8">
        <w:rPr>
          <w:rFonts w:ascii="Arial" w:hAnsi="Arial" w:cs="Arial"/>
          <w:sz w:val="24"/>
          <w:szCs w:val="24"/>
        </w:rPr>
        <w:t xml:space="preserve">This is due to the load of the superstructure being spread over a larger surface area. </w:t>
      </w:r>
      <w:r w:rsidR="00A96ABA" w:rsidRPr="009542C8">
        <w:rPr>
          <w:rFonts w:ascii="Arial" w:hAnsi="Arial" w:cs="Arial"/>
          <w:sz w:val="24"/>
          <w:szCs w:val="24"/>
        </w:rPr>
        <w:t xml:space="preserve">The GSK Laboratory utilises a raft foundation even though the raft foundation isn’t the most environmentally friendly the pioneering structure still managed to achieve such high environmental and sustainability certifications. </w:t>
      </w:r>
    </w:p>
    <w:p w14:paraId="0891BE51" w14:textId="068787EB" w:rsidR="00843334" w:rsidRPr="009542C8" w:rsidRDefault="00843334" w:rsidP="00A0611D">
      <w:pPr>
        <w:tabs>
          <w:tab w:val="left" w:pos="3874"/>
        </w:tabs>
        <w:rPr>
          <w:rFonts w:ascii="Arial" w:hAnsi="Arial" w:cs="Arial"/>
          <w:sz w:val="24"/>
          <w:szCs w:val="24"/>
        </w:rPr>
      </w:pPr>
      <w:r w:rsidRPr="009542C8">
        <w:rPr>
          <w:rFonts w:ascii="Arial" w:hAnsi="Arial" w:cs="Arial"/>
          <w:sz w:val="24"/>
          <w:szCs w:val="24"/>
        </w:rPr>
        <w:t>However an alternative to a raft foundation is a piled foundation.</w:t>
      </w:r>
      <w:r w:rsidR="00590B4B" w:rsidRPr="009542C8">
        <w:rPr>
          <w:rFonts w:ascii="Arial" w:hAnsi="Arial" w:cs="Arial"/>
          <w:sz w:val="24"/>
          <w:szCs w:val="24"/>
        </w:rPr>
        <w:t xml:space="preserve"> They are often used for larger buildings.</w:t>
      </w:r>
      <w:r w:rsidRPr="009542C8">
        <w:rPr>
          <w:rFonts w:ascii="Arial" w:hAnsi="Arial" w:cs="Arial"/>
          <w:sz w:val="24"/>
          <w:szCs w:val="24"/>
        </w:rPr>
        <w:t xml:space="preserve"> </w:t>
      </w:r>
      <w:r w:rsidR="00351187" w:rsidRPr="009542C8">
        <w:rPr>
          <w:rFonts w:ascii="Arial" w:hAnsi="Arial" w:cs="Arial"/>
          <w:sz w:val="24"/>
          <w:szCs w:val="24"/>
        </w:rPr>
        <w:t xml:space="preserve"> Piled foundations are primarily used to maximise the effectual size of the foundation and counteract horizontal</w:t>
      </w:r>
      <w:r w:rsidR="00590B4B" w:rsidRPr="009542C8">
        <w:rPr>
          <w:rFonts w:ascii="Arial" w:hAnsi="Arial" w:cs="Arial"/>
          <w:sz w:val="24"/>
          <w:szCs w:val="24"/>
        </w:rPr>
        <w:t xml:space="preserve"> and vertical</w:t>
      </w:r>
      <w:r w:rsidR="00351187" w:rsidRPr="009542C8">
        <w:rPr>
          <w:rFonts w:ascii="Arial" w:hAnsi="Arial" w:cs="Arial"/>
          <w:sz w:val="24"/>
          <w:szCs w:val="24"/>
        </w:rPr>
        <w:t xml:space="preserve"> loads by transferring loads from the superstructure through weak, compressible substrata or water and onto sturdier, more compacted, stiffer earth or stone at depth. When soil cannot be used to prevent excessive settlement</w:t>
      </w:r>
      <w:r w:rsidR="00590B4B" w:rsidRPr="009542C8">
        <w:rPr>
          <w:rFonts w:ascii="Arial" w:hAnsi="Arial" w:cs="Arial"/>
          <w:sz w:val="24"/>
          <w:szCs w:val="24"/>
        </w:rPr>
        <w:t>.</w:t>
      </w:r>
      <w:r w:rsidR="002649E9" w:rsidRPr="009542C8">
        <w:rPr>
          <w:rFonts w:ascii="Arial" w:hAnsi="Arial" w:cs="Arial"/>
          <w:sz w:val="24"/>
          <w:szCs w:val="24"/>
        </w:rPr>
        <w:t xml:space="preserve"> Although piles might not seem the most environmentally friendly when we look at the materials used in the construction of the piled foundation the largest element is typically the pile. The pile is generally made out of steel so in theory could be reused and repurposed. </w:t>
      </w:r>
    </w:p>
    <w:p w14:paraId="1875EEF5" w14:textId="79E8A890" w:rsidR="00584989" w:rsidRPr="009542C8" w:rsidRDefault="00584989" w:rsidP="00A0611D">
      <w:pPr>
        <w:tabs>
          <w:tab w:val="left" w:pos="3874"/>
        </w:tabs>
        <w:rPr>
          <w:rFonts w:ascii="Arial" w:hAnsi="Arial" w:cs="Arial"/>
          <w:sz w:val="24"/>
          <w:szCs w:val="24"/>
        </w:rPr>
      </w:pPr>
      <w:r w:rsidRPr="009542C8">
        <w:rPr>
          <w:rFonts w:ascii="Arial" w:hAnsi="Arial" w:cs="Arial"/>
          <w:sz w:val="24"/>
          <w:szCs w:val="24"/>
        </w:rPr>
        <w:t xml:space="preserve">The building although its large structure </w:t>
      </w:r>
      <w:r w:rsidR="00D23CA1" w:rsidRPr="009542C8">
        <w:rPr>
          <w:rFonts w:ascii="Arial" w:hAnsi="Arial" w:cs="Arial"/>
          <w:sz w:val="24"/>
          <w:szCs w:val="24"/>
        </w:rPr>
        <w:t xml:space="preserve">is comparatively light compared with other buildings it’s size. This is due to the fact it is primarily constructed out of timber products. Due to it being lighter and sat upon a raft foundation, excavations for the raft can be shallower. This lessens the environmental impact for all aspects in the construction of the foundation. </w:t>
      </w:r>
    </w:p>
    <w:p w14:paraId="3681E50F" w14:textId="418125E9" w:rsidR="005B44D8" w:rsidRPr="00E35D40" w:rsidRDefault="005B44D8" w:rsidP="005B44D8">
      <w:pPr>
        <w:pStyle w:val="Heading1"/>
        <w:rPr>
          <w:rFonts w:ascii="Arial" w:hAnsi="Arial" w:cs="Arial"/>
        </w:rPr>
      </w:pPr>
      <w:bookmarkStart w:id="3" w:name="_Toc124150163"/>
      <w:r w:rsidRPr="00E35D40">
        <w:rPr>
          <w:rFonts w:ascii="Arial" w:hAnsi="Arial" w:cs="Arial"/>
        </w:rPr>
        <w:t>The Superstructure</w:t>
      </w:r>
      <w:bookmarkEnd w:id="3"/>
      <w:r w:rsidRPr="00E35D40">
        <w:rPr>
          <w:rFonts w:ascii="Arial" w:hAnsi="Arial" w:cs="Arial"/>
        </w:rPr>
        <w:t xml:space="preserve"> </w:t>
      </w:r>
    </w:p>
    <w:p w14:paraId="12982AC6" w14:textId="36987FA4" w:rsidR="005B44D8" w:rsidRPr="009542C8" w:rsidRDefault="005B44D8" w:rsidP="005B44D8">
      <w:pPr>
        <w:rPr>
          <w:rFonts w:ascii="Arial" w:hAnsi="Arial" w:cs="Arial"/>
          <w:sz w:val="24"/>
          <w:szCs w:val="24"/>
        </w:rPr>
      </w:pPr>
      <w:r w:rsidRPr="009542C8">
        <w:rPr>
          <w:rFonts w:ascii="Arial" w:hAnsi="Arial" w:cs="Arial"/>
          <w:sz w:val="24"/>
          <w:szCs w:val="24"/>
        </w:rPr>
        <w:t xml:space="preserve">As previously mentioned the superstructure is primarily made out of timber and this is due to the fact that wood is renewable and doesn’t create as large a carbon footprint as something like brick or steel. </w:t>
      </w:r>
      <w:r w:rsidR="004D7898" w:rsidRPr="009542C8">
        <w:rPr>
          <w:rFonts w:ascii="Arial" w:hAnsi="Arial" w:cs="Arial"/>
          <w:sz w:val="24"/>
          <w:szCs w:val="24"/>
        </w:rPr>
        <w:t>There are multiple types of different timber products used throughout the building , the two most notable are cross laminated timber and glulam. The cross laminated timber is used throughout the structure for the structural walls, floors and the roof deck. The glulam is used to create a braced timber frame of columns and beams</w:t>
      </w:r>
      <w:r w:rsidR="00D030F0" w:rsidRPr="009542C8">
        <w:rPr>
          <w:rFonts w:ascii="Arial" w:hAnsi="Arial" w:cs="Arial"/>
          <w:sz w:val="24"/>
          <w:szCs w:val="24"/>
        </w:rPr>
        <w:t>.</w:t>
      </w:r>
    </w:p>
    <w:p w14:paraId="1365949E" w14:textId="18C244FD" w:rsidR="00987EA8" w:rsidRPr="009542C8" w:rsidRDefault="00987EA8" w:rsidP="005B44D8">
      <w:pPr>
        <w:rPr>
          <w:rFonts w:ascii="Arial" w:hAnsi="Arial" w:cs="Arial"/>
          <w:sz w:val="24"/>
          <w:szCs w:val="24"/>
        </w:rPr>
      </w:pPr>
      <w:r w:rsidRPr="009542C8">
        <w:rPr>
          <w:rFonts w:ascii="Arial" w:hAnsi="Arial" w:cs="Arial"/>
          <w:sz w:val="24"/>
          <w:szCs w:val="24"/>
        </w:rPr>
        <w:t xml:space="preserve">CLT is a type of wood panel which generally consists of 3,5 and or 7 layers. Each layer the timber rotates 90 degrees from the one blow and stuck together with glue to create a structural panel. The panel create has immense strength and rigidity. The panels are generally pressed by either a hydraulic press or a vacuum press. These panels are also extremely versatile as from the factory they can have openings for doors and windows, they can even come with M&amp;E routes. </w:t>
      </w:r>
    </w:p>
    <w:p w14:paraId="6FDD5AAD" w14:textId="492804D6" w:rsidR="00987EA8" w:rsidRPr="009542C8" w:rsidRDefault="00987EA8" w:rsidP="005B44D8">
      <w:pPr>
        <w:rPr>
          <w:rFonts w:ascii="Arial" w:hAnsi="Arial" w:cs="Arial"/>
          <w:sz w:val="24"/>
          <w:szCs w:val="24"/>
        </w:rPr>
      </w:pPr>
      <w:r w:rsidRPr="009542C8">
        <w:rPr>
          <w:rFonts w:ascii="Arial" w:hAnsi="Arial" w:cs="Arial"/>
          <w:sz w:val="24"/>
          <w:szCs w:val="24"/>
        </w:rPr>
        <w:lastRenderedPageBreak/>
        <w:t xml:space="preserve">Like other prefabricated panels, CLT doesn’t differ from the swift on-site installation process where they are simply lifted into place and fixed in-situ. Although the previously mentioned fire, due to CLT being a mass timber it has fire resistant properties and doesn’t catch fire easily.  </w:t>
      </w:r>
    </w:p>
    <w:p w14:paraId="1F4E6B1F" w14:textId="30EC0F1A" w:rsidR="002F2B53" w:rsidRPr="009542C8" w:rsidRDefault="002F2B53" w:rsidP="005B44D8">
      <w:pPr>
        <w:rPr>
          <w:rFonts w:ascii="Arial" w:hAnsi="Arial" w:cs="Arial"/>
          <w:sz w:val="24"/>
          <w:szCs w:val="24"/>
        </w:rPr>
      </w:pPr>
      <w:r w:rsidRPr="009542C8">
        <w:rPr>
          <w:rFonts w:ascii="Arial" w:hAnsi="Arial" w:cs="Arial"/>
          <w:sz w:val="24"/>
          <w:szCs w:val="24"/>
        </w:rPr>
        <w:t xml:space="preserve">Glulam is very similar to CLT in that its is a engineered wood product although they do differ. Whereas CLT is glued with the sheets being perpendicular to the last, </w:t>
      </w:r>
      <w:proofErr w:type="spellStart"/>
      <w:r w:rsidRPr="009542C8">
        <w:rPr>
          <w:rFonts w:ascii="Arial" w:hAnsi="Arial" w:cs="Arial"/>
          <w:sz w:val="24"/>
          <w:szCs w:val="24"/>
        </w:rPr>
        <w:t>glulams</w:t>
      </w:r>
      <w:proofErr w:type="spellEnd"/>
      <w:r w:rsidRPr="009542C8">
        <w:rPr>
          <w:rFonts w:ascii="Arial" w:hAnsi="Arial" w:cs="Arial"/>
          <w:sz w:val="24"/>
          <w:szCs w:val="24"/>
        </w:rPr>
        <w:t xml:space="preserve"> sheets are glued parallel to each other. To avoid defects the sawn timber gets tested for strength before it gets glued together, this ensures the quality of the product. Because the layers are parallel to each other, deviations in the woods integral structure such as splits, knots and sloping grain are spread throughout the stack of timber. This means that glulam can resist higher stresses than a timber of the same size. </w:t>
      </w:r>
    </w:p>
    <w:p w14:paraId="10ADCFA1" w14:textId="1836D7B7" w:rsidR="00EB475D" w:rsidRPr="009542C8" w:rsidRDefault="002F2B53" w:rsidP="005B44D8">
      <w:pPr>
        <w:rPr>
          <w:rFonts w:ascii="Arial" w:hAnsi="Arial" w:cs="Arial"/>
          <w:sz w:val="24"/>
          <w:szCs w:val="24"/>
        </w:rPr>
      </w:pPr>
      <w:r w:rsidRPr="009542C8">
        <w:rPr>
          <w:rFonts w:ascii="Arial" w:hAnsi="Arial" w:cs="Arial"/>
          <w:sz w:val="24"/>
          <w:szCs w:val="24"/>
        </w:rPr>
        <w:t>All these aspects of both glulam and cross laminated timber create a strong, lightweight (in comparison to other building methods) and surprisingly a fire resistant building due to both products being a mass timber.</w:t>
      </w:r>
    </w:p>
    <w:p w14:paraId="0AFE5928" w14:textId="15837E6D" w:rsidR="00EB475D" w:rsidRPr="009542C8" w:rsidRDefault="00EB475D" w:rsidP="005B44D8">
      <w:pPr>
        <w:rPr>
          <w:rFonts w:ascii="Arial" w:hAnsi="Arial" w:cs="Arial"/>
          <w:sz w:val="24"/>
          <w:szCs w:val="24"/>
        </w:rPr>
      </w:pPr>
      <w:r w:rsidRPr="009542C8">
        <w:rPr>
          <w:rFonts w:ascii="Arial" w:hAnsi="Arial" w:cs="Arial"/>
          <w:sz w:val="24"/>
          <w:szCs w:val="24"/>
        </w:rPr>
        <w:t>Due to the structure being primarily made out of a timber frame system it allows the designer to give the building more of its own individuality due to timbers ability to be shaped and still be a structural component of the building. Timber is the most environmentally friendly building material since it has the lowest embodied carbon dioxide of any construction material, it's organic and naturally renewable.</w:t>
      </w:r>
    </w:p>
    <w:p w14:paraId="720AC976" w14:textId="5254E33A" w:rsidR="00EB475D" w:rsidRPr="009542C8" w:rsidRDefault="00EB475D" w:rsidP="005B44D8">
      <w:pPr>
        <w:rPr>
          <w:rFonts w:ascii="Arial" w:hAnsi="Arial" w:cs="Arial"/>
          <w:sz w:val="24"/>
          <w:szCs w:val="24"/>
        </w:rPr>
      </w:pPr>
      <w:r w:rsidRPr="009542C8">
        <w:rPr>
          <w:rFonts w:ascii="Arial" w:hAnsi="Arial" w:cs="Arial"/>
          <w:sz w:val="24"/>
          <w:szCs w:val="24"/>
        </w:rPr>
        <w:t xml:space="preserve">The GSK laboratory uses exposed timber throughout the building. The exposed timber creates a warmer and more communal area as opposed to a typical laboratory which looks more clinical and less welcoming. </w:t>
      </w:r>
    </w:p>
    <w:p w14:paraId="7561B56B" w14:textId="68A5ECDD" w:rsidR="004F06F9" w:rsidRPr="009542C8" w:rsidRDefault="00555C7F" w:rsidP="00555C7F">
      <w:pPr>
        <w:rPr>
          <w:rFonts w:ascii="Arial" w:hAnsi="Arial" w:cs="Arial"/>
          <w:sz w:val="24"/>
          <w:szCs w:val="24"/>
        </w:rPr>
      </w:pPr>
      <w:r w:rsidRPr="009542C8">
        <w:rPr>
          <w:rFonts w:ascii="Arial" w:hAnsi="Arial" w:cs="Arial"/>
          <w:sz w:val="24"/>
          <w:szCs w:val="24"/>
        </w:rPr>
        <w:t>Fire safety is one of the top priorities during construction. Whether the walls are certified for 30 minutes for evacuation, or 60 minutes to try and let firefighters salvage what they can. In my opinion the previously mentioned fire only raged through the building like it did due to missing doors, windows and essentials like fire dampeners which slow the spread of the flames between rooms of a building. Meaning that the firefighters would’ve been able to get there and the building wasn’t already up in flames.</w:t>
      </w:r>
    </w:p>
    <w:p w14:paraId="186FED80" w14:textId="2F6C2009" w:rsidR="004F06F9" w:rsidRPr="00E35D40" w:rsidRDefault="004F06F9" w:rsidP="004F06F9">
      <w:pPr>
        <w:pStyle w:val="Heading1"/>
        <w:rPr>
          <w:rFonts w:ascii="Arial" w:hAnsi="Arial" w:cs="Arial"/>
        </w:rPr>
      </w:pPr>
      <w:bookmarkStart w:id="4" w:name="_Toc124150164"/>
      <w:r w:rsidRPr="00E35D40">
        <w:rPr>
          <w:rFonts w:ascii="Arial" w:hAnsi="Arial" w:cs="Arial"/>
        </w:rPr>
        <w:t>Environmental and Sustainability</w:t>
      </w:r>
      <w:bookmarkEnd w:id="4"/>
      <w:r w:rsidRPr="00E35D40">
        <w:rPr>
          <w:rFonts w:ascii="Arial" w:hAnsi="Arial" w:cs="Arial"/>
        </w:rPr>
        <w:t xml:space="preserve"> </w:t>
      </w:r>
    </w:p>
    <w:p w14:paraId="48975120" w14:textId="1D30CF0A" w:rsidR="004F06F9" w:rsidRPr="009542C8" w:rsidRDefault="004F06F9" w:rsidP="004F06F9">
      <w:pPr>
        <w:rPr>
          <w:rFonts w:ascii="Arial" w:hAnsi="Arial" w:cs="Arial"/>
          <w:sz w:val="24"/>
          <w:szCs w:val="24"/>
          <w:lang w:val="en-US"/>
        </w:rPr>
      </w:pPr>
      <w:r w:rsidRPr="009542C8">
        <w:rPr>
          <w:rFonts w:ascii="Arial" w:hAnsi="Arial" w:cs="Arial"/>
          <w:sz w:val="24"/>
          <w:szCs w:val="24"/>
        </w:rPr>
        <w:t xml:space="preserve">The </w:t>
      </w:r>
      <w:r w:rsidRPr="009542C8">
        <w:rPr>
          <w:rFonts w:ascii="Arial" w:hAnsi="Arial" w:cs="Arial"/>
          <w:sz w:val="24"/>
          <w:szCs w:val="24"/>
          <w:lang w:val="en-US"/>
        </w:rPr>
        <w:t>GSK Carbon Neutral Laboratory for Sustainable Chemistry has been a revolutionary building credited with some of the most highly recognized accolades with the environmental and sustainable sector of construction.</w:t>
      </w:r>
      <w:r w:rsidR="00860B72" w:rsidRPr="009542C8">
        <w:rPr>
          <w:rFonts w:ascii="Arial" w:hAnsi="Arial" w:cs="Arial"/>
          <w:sz w:val="24"/>
          <w:szCs w:val="24"/>
          <w:lang w:val="en-US"/>
        </w:rPr>
        <w:t xml:space="preserve"> </w:t>
      </w:r>
      <w:r w:rsidR="00381B66" w:rsidRPr="009542C8">
        <w:rPr>
          <w:rFonts w:ascii="Arial" w:hAnsi="Arial" w:cs="Arial"/>
          <w:sz w:val="24"/>
          <w:szCs w:val="24"/>
          <w:lang w:val="en-US"/>
        </w:rPr>
        <w:t>The credentials gained are the BREEAM outstanding and the LEED platinum award. This is the first laboratory built to receive both of these sustainability awards.</w:t>
      </w:r>
    </w:p>
    <w:p w14:paraId="74836D26" w14:textId="376D716D" w:rsidR="004F1B98" w:rsidRPr="009542C8" w:rsidRDefault="004F1B98" w:rsidP="004F06F9">
      <w:pPr>
        <w:rPr>
          <w:rFonts w:ascii="Arial" w:hAnsi="Arial" w:cs="Arial"/>
          <w:sz w:val="24"/>
          <w:szCs w:val="24"/>
          <w:lang w:val="en-US"/>
        </w:rPr>
      </w:pPr>
      <w:r w:rsidRPr="009542C8">
        <w:rPr>
          <w:rFonts w:ascii="Arial" w:hAnsi="Arial" w:cs="Arial"/>
          <w:sz w:val="24"/>
          <w:szCs w:val="24"/>
          <w:lang w:val="en-US"/>
        </w:rPr>
        <w:t xml:space="preserve">Buildings that are LEED certified improve efficiency, reduce carbon emissions and create environments that are healthier for people to live in. LEED is a holistic system that considers all of the important factors that come together to produce the greatest building possible rather than only focusing on one aspect of  a building such as energy, water or health. LEED has a goal to create better buildings by reducing their impact to global warming, by preserving and regenerating water resources, </w:t>
      </w:r>
      <w:r w:rsidRPr="009542C8">
        <w:rPr>
          <w:rFonts w:ascii="Arial" w:hAnsi="Arial" w:cs="Arial"/>
          <w:sz w:val="24"/>
          <w:szCs w:val="24"/>
          <w:lang w:val="en-US"/>
        </w:rPr>
        <w:lastRenderedPageBreak/>
        <w:t xml:space="preserve">improving individual health, </w:t>
      </w:r>
      <w:r w:rsidR="00221DD8" w:rsidRPr="009542C8">
        <w:rPr>
          <w:rFonts w:ascii="Arial" w:hAnsi="Arial" w:cs="Arial"/>
          <w:sz w:val="24"/>
          <w:szCs w:val="24"/>
          <w:lang w:val="en-US"/>
        </w:rPr>
        <w:t xml:space="preserve">to improve the reusability of materials throughout construction phases and even improving the health and well-being of communities. </w:t>
      </w:r>
    </w:p>
    <w:p w14:paraId="4E3071BF" w14:textId="243B83DB" w:rsidR="00381B66" w:rsidRPr="009542C8" w:rsidRDefault="00381B66" w:rsidP="004F06F9">
      <w:pPr>
        <w:rPr>
          <w:rFonts w:ascii="Arial" w:hAnsi="Arial" w:cs="Arial"/>
          <w:sz w:val="24"/>
          <w:szCs w:val="24"/>
        </w:rPr>
      </w:pPr>
      <w:r w:rsidRPr="009542C8">
        <w:rPr>
          <w:rFonts w:ascii="Arial" w:hAnsi="Arial" w:cs="Arial"/>
          <w:sz w:val="24"/>
          <w:szCs w:val="24"/>
          <w:lang w:val="en-US"/>
        </w:rPr>
        <w:t xml:space="preserve">BRE have been a profit for purpose </w:t>
      </w:r>
      <w:proofErr w:type="spellStart"/>
      <w:r w:rsidRPr="009542C8">
        <w:rPr>
          <w:rFonts w:ascii="Arial" w:hAnsi="Arial" w:cs="Arial"/>
          <w:sz w:val="24"/>
          <w:szCs w:val="24"/>
          <w:lang w:val="en-US"/>
        </w:rPr>
        <w:t>organisation</w:t>
      </w:r>
      <w:proofErr w:type="spellEnd"/>
      <w:r w:rsidRPr="009542C8">
        <w:rPr>
          <w:rFonts w:ascii="Arial" w:hAnsi="Arial" w:cs="Arial"/>
          <w:sz w:val="24"/>
          <w:szCs w:val="24"/>
          <w:lang w:val="en-US"/>
        </w:rPr>
        <w:t xml:space="preserve"> established in 1921 and they created BREEAM in </w:t>
      </w:r>
      <w:r w:rsidRPr="009542C8">
        <w:rPr>
          <w:rFonts w:ascii="Arial" w:hAnsi="Arial" w:cs="Arial"/>
          <w:sz w:val="24"/>
          <w:szCs w:val="24"/>
        </w:rPr>
        <w:t xml:space="preserve">1990. They’re goal is to reduce buildings carbon net to zero by enhancing the performance of the buildings. </w:t>
      </w:r>
      <w:r w:rsidR="00F0475C" w:rsidRPr="009542C8">
        <w:rPr>
          <w:rFonts w:ascii="Arial" w:hAnsi="Arial" w:cs="Arial"/>
          <w:sz w:val="24"/>
          <w:szCs w:val="24"/>
        </w:rPr>
        <w:t>BREEAM looks at everything from the design to during the construction of the building. They don’t just focus on environmental and sustainability either</w:t>
      </w:r>
      <w:r w:rsidR="00E72C0E" w:rsidRPr="009542C8">
        <w:rPr>
          <w:rFonts w:ascii="Arial" w:hAnsi="Arial" w:cs="Arial"/>
          <w:sz w:val="24"/>
          <w:szCs w:val="24"/>
        </w:rPr>
        <w:t xml:space="preserve"> it includes everything from the health and wellbeing of the people who use the building to those people using public transport to get to and from the building to create a greener future in all aspects not just in the case of the building.</w:t>
      </w:r>
      <w:r w:rsidR="002929EC" w:rsidRPr="009542C8">
        <w:rPr>
          <w:rFonts w:ascii="Arial" w:hAnsi="Arial" w:cs="Arial"/>
          <w:sz w:val="24"/>
          <w:szCs w:val="24"/>
        </w:rPr>
        <w:t xml:space="preserve"> BREEAM monitors everything such as energy, water and fuel usage </w:t>
      </w:r>
      <w:r w:rsidR="00FF7233" w:rsidRPr="009542C8">
        <w:rPr>
          <w:rFonts w:ascii="Arial" w:hAnsi="Arial" w:cs="Arial"/>
          <w:sz w:val="24"/>
          <w:szCs w:val="24"/>
        </w:rPr>
        <w:t xml:space="preserve">on site to all different types of materials on site and if they’re installed correctly and efficiently. </w:t>
      </w:r>
      <w:r w:rsidR="00E72C0E" w:rsidRPr="009542C8">
        <w:rPr>
          <w:rFonts w:ascii="Arial" w:hAnsi="Arial" w:cs="Arial"/>
          <w:sz w:val="24"/>
          <w:szCs w:val="24"/>
        </w:rPr>
        <w:t xml:space="preserve"> A few aspects on how the building is designed to suit a more eco-friendly and sustainable future are:</w:t>
      </w:r>
    </w:p>
    <w:p w14:paraId="283BCEA8" w14:textId="448ED784" w:rsidR="00E72C0E" w:rsidRPr="009542C8" w:rsidRDefault="00E72C0E" w:rsidP="00E72C0E">
      <w:pPr>
        <w:pStyle w:val="ListParagraph"/>
        <w:numPr>
          <w:ilvl w:val="0"/>
          <w:numId w:val="2"/>
        </w:numPr>
        <w:rPr>
          <w:rFonts w:ascii="Arial" w:hAnsi="Arial" w:cs="Arial"/>
          <w:sz w:val="24"/>
          <w:szCs w:val="24"/>
        </w:rPr>
      </w:pPr>
      <w:r w:rsidRPr="009542C8">
        <w:rPr>
          <w:rFonts w:ascii="Arial" w:hAnsi="Arial" w:cs="Arial"/>
          <w:sz w:val="24"/>
          <w:szCs w:val="24"/>
        </w:rPr>
        <w:t>The roof-mounted wind catchers are notable architectural components of the project but not only are they made to look good these provide and regulate clean air intake as well as exhaust air release.</w:t>
      </w:r>
    </w:p>
    <w:p w14:paraId="36EECC87" w14:textId="5F439C5F" w:rsidR="00744EB5" w:rsidRPr="009542C8" w:rsidRDefault="00744EB5" w:rsidP="00E72C0E">
      <w:pPr>
        <w:pStyle w:val="ListParagraph"/>
        <w:numPr>
          <w:ilvl w:val="0"/>
          <w:numId w:val="2"/>
        </w:numPr>
        <w:rPr>
          <w:rFonts w:ascii="Arial" w:hAnsi="Arial" w:cs="Arial"/>
          <w:sz w:val="24"/>
          <w:szCs w:val="24"/>
        </w:rPr>
      </w:pPr>
      <w:r w:rsidRPr="009542C8">
        <w:rPr>
          <w:rFonts w:ascii="Arial" w:hAnsi="Arial" w:cs="Arial"/>
          <w:sz w:val="24"/>
          <w:szCs w:val="24"/>
        </w:rPr>
        <w:t>The project uses cutting-edge energy-saving techniques to achieve the carbon-neutral objective. The lab's energy needs are fulfilled by sustainable biofuel CHP and renewable energy sources like the PV array that occupies 45% of the roof. The building's excess energy is being utilized to heat the adjoining campus office building, which will balance the carbon footprint created by the construction over a 25-year payback period.</w:t>
      </w:r>
    </w:p>
    <w:p w14:paraId="3FD2D6BB" w14:textId="56421C66" w:rsidR="00B9754A" w:rsidRPr="009542C8" w:rsidRDefault="00B9754A" w:rsidP="00E72C0E">
      <w:pPr>
        <w:pStyle w:val="ListParagraph"/>
        <w:numPr>
          <w:ilvl w:val="0"/>
          <w:numId w:val="2"/>
        </w:numPr>
        <w:rPr>
          <w:rFonts w:ascii="Arial" w:hAnsi="Arial" w:cs="Arial"/>
          <w:sz w:val="24"/>
          <w:szCs w:val="24"/>
        </w:rPr>
      </w:pPr>
      <w:r w:rsidRPr="009542C8">
        <w:rPr>
          <w:rFonts w:ascii="Arial" w:hAnsi="Arial" w:cs="Arial"/>
          <w:sz w:val="24"/>
          <w:szCs w:val="24"/>
        </w:rPr>
        <w:t>The site where the project is located promotes the usage of public transportation systems. Numerous bus services connect the structure to the greater Nottingham area as well as major transportation centres.</w:t>
      </w:r>
    </w:p>
    <w:p w14:paraId="414858C9" w14:textId="33000B9B" w:rsidR="004F1B98" w:rsidRPr="009542C8" w:rsidRDefault="004F1B98" w:rsidP="00E72C0E">
      <w:pPr>
        <w:pStyle w:val="ListParagraph"/>
        <w:numPr>
          <w:ilvl w:val="0"/>
          <w:numId w:val="2"/>
        </w:numPr>
        <w:rPr>
          <w:rFonts w:ascii="Arial" w:hAnsi="Arial" w:cs="Arial"/>
          <w:sz w:val="24"/>
          <w:szCs w:val="24"/>
        </w:rPr>
      </w:pPr>
      <w:r w:rsidRPr="009542C8">
        <w:rPr>
          <w:rFonts w:ascii="Arial" w:hAnsi="Arial" w:cs="Arial"/>
          <w:sz w:val="24"/>
          <w:szCs w:val="24"/>
        </w:rPr>
        <w:t>The design of the building is distinctive since it makes extensive use of timber. The structure, walls, and flooring were made out of sustainably sourced timber that was certified by the PEFC and FSC certificate programs. </w:t>
      </w:r>
    </w:p>
    <w:p w14:paraId="23CA1A91" w14:textId="6778DBAF" w:rsidR="0027390C" w:rsidRPr="009542C8" w:rsidRDefault="0027390C" w:rsidP="00E72C0E">
      <w:pPr>
        <w:pStyle w:val="ListParagraph"/>
        <w:numPr>
          <w:ilvl w:val="0"/>
          <w:numId w:val="2"/>
        </w:numPr>
        <w:rPr>
          <w:rFonts w:ascii="Arial" w:hAnsi="Arial" w:cs="Arial"/>
          <w:sz w:val="24"/>
          <w:szCs w:val="24"/>
        </w:rPr>
      </w:pPr>
      <w:r w:rsidRPr="009542C8">
        <w:rPr>
          <w:rFonts w:ascii="Arial" w:hAnsi="Arial" w:cs="Arial"/>
          <w:sz w:val="24"/>
          <w:szCs w:val="24"/>
        </w:rPr>
        <w:t>The project's pioneering efforts included the development of a carbon analysis calculator that concentrated on the project's product lifecycle and the product's embodied carbon emissions. The tool assisted and guided the specifications for the sustainable materials at an early stage in the design process and due to the tool the design of the building was primarily reliant on timber.</w:t>
      </w:r>
    </w:p>
    <w:p w14:paraId="009DAAAA" w14:textId="37900427" w:rsidR="004F1B98" w:rsidRPr="009542C8" w:rsidRDefault="004F1B98" w:rsidP="004F1B98">
      <w:pPr>
        <w:rPr>
          <w:rFonts w:ascii="Arial" w:hAnsi="Arial" w:cs="Arial"/>
          <w:sz w:val="24"/>
          <w:szCs w:val="24"/>
        </w:rPr>
      </w:pPr>
      <w:r w:rsidRPr="009542C8">
        <w:rPr>
          <w:rFonts w:ascii="Arial" w:hAnsi="Arial" w:cs="Arial"/>
          <w:sz w:val="24"/>
          <w:szCs w:val="24"/>
        </w:rPr>
        <w:t xml:space="preserve">These are very few of the different ways the building has been able to gain such outstanding environmental and sustainability credentials. </w:t>
      </w:r>
      <w:r w:rsidR="002929EC" w:rsidRPr="009542C8">
        <w:rPr>
          <w:rFonts w:ascii="Arial" w:hAnsi="Arial" w:cs="Arial"/>
          <w:sz w:val="24"/>
          <w:szCs w:val="24"/>
        </w:rPr>
        <w:t xml:space="preserve">The laboratory is a true testament to the management, planning and all other aspects of construction. </w:t>
      </w:r>
    </w:p>
    <w:p w14:paraId="0046098D" w14:textId="278ADDFE" w:rsidR="00FF1B9B" w:rsidRPr="00E35D40" w:rsidRDefault="00FF1B9B" w:rsidP="00FF1B9B">
      <w:pPr>
        <w:pStyle w:val="Heading1"/>
        <w:rPr>
          <w:rFonts w:ascii="Arial" w:hAnsi="Arial" w:cs="Arial"/>
        </w:rPr>
      </w:pPr>
      <w:bookmarkStart w:id="5" w:name="_Toc124150165"/>
      <w:r w:rsidRPr="00E35D40">
        <w:rPr>
          <w:rFonts w:ascii="Arial" w:hAnsi="Arial" w:cs="Arial"/>
        </w:rPr>
        <w:t>Conclusion</w:t>
      </w:r>
      <w:bookmarkEnd w:id="5"/>
    </w:p>
    <w:p w14:paraId="083D07C9" w14:textId="5418AD2B" w:rsidR="00EA49B9" w:rsidRPr="009542C8" w:rsidRDefault="00FF1B9B" w:rsidP="00555C7F">
      <w:pPr>
        <w:rPr>
          <w:rFonts w:ascii="Arial" w:hAnsi="Arial" w:cs="Arial"/>
          <w:sz w:val="24"/>
          <w:szCs w:val="24"/>
        </w:rPr>
      </w:pPr>
      <w:r w:rsidRPr="009542C8">
        <w:rPr>
          <w:rFonts w:ascii="Arial" w:hAnsi="Arial" w:cs="Arial"/>
          <w:sz w:val="24"/>
          <w:szCs w:val="24"/>
        </w:rPr>
        <w:t xml:space="preserve">In conclusion the building really is impressive in all aspects. From the building methods used to the environmental and sustainability accolades gained by a laboratory. Forgetting to mention all timber used for the project was either PEFC or FSC certified, these certifications are from two different </w:t>
      </w:r>
      <w:r w:rsidR="00555C7F" w:rsidRPr="009542C8">
        <w:rPr>
          <w:rFonts w:ascii="Arial" w:hAnsi="Arial" w:cs="Arial"/>
          <w:sz w:val="24"/>
          <w:szCs w:val="24"/>
        </w:rPr>
        <w:t>non-profit</w:t>
      </w:r>
      <w:r w:rsidRPr="009542C8">
        <w:rPr>
          <w:rFonts w:ascii="Arial" w:hAnsi="Arial" w:cs="Arial"/>
          <w:sz w:val="24"/>
          <w:szCs w:val="24"/>
        </w:rPr>
        <w:t xml:space="preserve"> organisations who </w:t>
      </w:r>
      <w:r w:rsidRPr="009542C8">
        <w:rPr>
          <w:rFonts w:ascii="Arial" w:hAnsi="Arial" w:cs="Arial"/>
          <w:sz w:val="24"/>
          <w:szCs w:val="24"/>
        </w:rPr>
        <w:lastRenderedPageBreak/>
        <w:t xml:space="preserve">both encourage the use of using timber through third party certification. </w:t>
      </w:r>
      <w:r w:rsidR="00555C7F" w:rsidRPr="009542C8">
        <w:rPr>
          <w:rFonts w:ascii="Arial" w:hAnsi="Arial" w:cs="Arial"/>
          <w:sz w:val="24"/>
          <w:szCs w:val="24"/>
        </w:rPr>
        <w:t xml:space="preserve">The planning for this structure is truly impressive. </w:t>
      </w:r>
    </w:p>
    <w:p w14:paraId="14823C37" w14:textId="6E07F25F" w:rsidR="00EA49B9" w:rsidRPr="00E35D40" w:rsidRDefault="00EA49B9" w:rsidP="004F06F9">
      <w:pPr>
        <w:pStyle w:val="Heading1"/>
        <w:rPr>
          <w:rFonts w:ascii="Arial" w:hAnsi="Arial" w:cs="Arial"/>
        </w:rPr>
      </w:pPr>
      <w:bookmarkStart w:id="6" w:name="_Toc124150166"/>
      <w:r w:rsidRPr="00E35D40">
        <w:rPr>
          <w:rFonts w:ascii="Arial" w:hAnsi="Arial" w:cs="Arial"/>
        </w:rPr>
        <w:t>References</w:t>
      </w:r>
      <w:bookmarkEnd w:id="6"/>
    </w:p>
    <w:p w14:paraId="2C1A3709" w14:textId="735DF46F" w:rsidR="00EA49B9" w:rsidRPr="00E35D40" w:rsidRDefault="00EA49B9" w:rsidP="00EA49B9">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Bgs.ac.uk. (2023). </w:t>
      </w:r>
      <w:r w:rsidRPr="00E35D40">
        <w:rPr>
          <w:rFonts w:ascii="Arial" w:hAnsi="Arial" w:cs="Arial"/>
          <w:i/>
          <w:iCs/>
          <w:color w:val="000000"/>
        </w:rPr>
        <w:t>Page 1 | Borehole SK53NW551 | Borehole Logs</w:t>
      </w:r>
      <w:r w:rsidRPr="00E35D40">
        <w:rPr>
          <w:rFonts w:ascii="Arial" w:hAnsi="Arial" w:cs="Arial"/>
          <w:color w:val="000000"/>
        </w:rPr>
        <w:t xml:space="preserve">. [online] Available at: http://scans.bgs.ac.uk/sobi_scans/boreholes/17169677/images/15918692.html [Accessed </w:t>
      </w:r>
      <w:r w:rsidR="00E35D40">
        <w:rPr>
          <w:rFonts w:ascii="Arial" w:hAnsi="Arial" w:cs="Arial"/>
          <w:color w:val="000000"/>
        </w:rPr>
        <w:t>2</w:t>
      </w:r>
      <w:r w:rsidRPr="00E35D40">
        <w:rPr>
          <w:rFonts w:ascii="Arial" w:hAnsi="Arial" w:cs="Arial"/>
          <w:color w:val="000000"/>
        </w:rPr>
        <w:t xml:space="preserve"> Jan. 2023].</w:t>
      </w:r>
    </w:p>
    <w:p w14:paraId="51A29D5F" w14:textId="622EA12E" w:rsidR="00555C7F" w:rsidRPr="00E35D40" w:rsidRDefault="00555C7F" w:rsidP="00555C7F">
      <w:pPr>
        <w:pStyle w:val="Heading1"/>
        <w:rPr>
          <w:rFonts w:ascii="Arial" w:hAnsi="Arial" w:cs="Arial"/>
        </w:rPr>
      </w:pPr>
      <w:bookmarkStart w:id="7" w:name="_Toc124150167"/>
      <w:r w:rsidRPr="00E35D40">
        <w:rPr>
          <w:rFonts w:ascii="Arial" w:hAnsi="Arial" w:cs="Arial"/>
        </w:rPr>
        <w:t>Bibliography</w:t>
      </w:r>
      <w:bookmarkEnd w:id="7"/>
    </w:p>
    <w:p w14:paraId="35F8C7BA" w14:textId="59D66F68"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BRE Group | Building a better world together. (2022). GlaxoSmithKline’s Carbon Neutral Laboratory for Sustainable Chemistry achieves BREEAM Outstanding | BRE Group. [online] Available at: https://bregroup.com/case-studies/breeam-new-construction/glaxosmithklines-carbon-neutral-laboratory-for-sustainable-chemistry-achieves-breeam-outstanding/ [Accessed </w:t>
      </w:r>
      <w:r w:rsidR="00E35D40">
        <w:rPr>
          <w:rFonts w:ascii="Arial" w:hAnsi="Arial" w:cs="Arial"/>
          <w:color w:val="000000"/>
        </w:rPr>
        <w:t>2</w:t>
      </w:r>
      <w:r w:rsidRPr="00E35D40">
        <w:rPr>
          <w:rFonts w:ascii="Arial" w:hAnsi="Arial" w:cs="Arial"/>
          <w:color w:val="000000"/>
        </w:rPr>
        <w:t xml:space="preserve"> Jan. 2023].</w:t>
      </w:r>
    </w:p>
    <w:p w14:paraId="55858490" w14:textId="5B64EFD7"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Bgs.ac.uk. (2019). BGS Shop · Site investigation borehole </w:t>
      </w:r>
      <w:proofErr w:type="spellStart"/>
      <w:r w:rsidRPr="00E35D40">
        <w:rPr>
          <w:rFonts w:ascii="Arial" w:hAnsi="Arial" w:cs="Arial"/>
          <w:color w:val="000000"/>
        </w:rPr>
        <w:t>GeoReport</w:t>
      </w:r>
      <w:proofErr w:type="spellEnd"/>
      <w:r w:rsidRPr="00E35D40">
        <w:rPr>
          <w:rFonts w:ascii="Arial" w:hAnsi="Arial" w:cs="Arial"/>
          <w:color w:val="000000"/>
        </w:rPr>
        <w:t xml:space="preserve">. [online] Available at: https://shop.bgs.ac.uk/Shop/Product/GRC_C003#:~:text=Prognosis%20will%20be%20carried%20out,with%20a%20default%20of%20100m. [Accessed </w:t>
      </w:r>
      <w:r w:rsidR="00E35D40">
        <w:rPr>
          <w:rFonts w:ascii="Arial" w:hAnsi="Arial" w:cs="Arial"/>
          <w:color w:val="000000"/>
        </w:rPr>
        <w:t>3</w:t>
      </w:r>
      <w:r w:rsidRPr="00E35D40">
        <w:rPr>
          <w:rFonts w:ascii="Arial" w:hAnsi="Arial" w:cs="Arial"/>
          <w:color w:val="000000"/>
        </w:rPr>
        <w:t xml:space="preserve"> Jan. 2023].</w:t>
      </w:r>
    </w:p>
    <w:p w14:paraId="456F49A4" w14:textId="45698B53"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 Curtins.com. (2017). GlaxoSmithKline Centre | University of Nottingham | </w:t>
      </w:r>
      <w:proofErr w:type="spellStart"/>
      <w:r w:rsidRPr="00E35D40">
        <w:rPr>
          <w:rFonts w:ascii="Arial" w:hAnsi="Arial" w:cs="Arial"/>
          <w:color w:val="000000"/>
        </w:rPr>
        <w:t>Curtins</w:t>
      </w:r>
      <w:proofErr w:type="spellEnd"/>
      <w:r w:rsidRPr="00E35D40">
        <w:rPr>
          <w:rFonts w:ascii="Arial" w:hAnsi="Arial" w:cs="Arial"/>
          <w:color w:val="000000"/>
        </w:rPr>
        <w:t xml:space="preserve">. [online] Available at: https://www.curtins.com/case-study/university-of-nottingham-glaxosmithkline-centre/ [Accessed </w:t>
      </w:r>
      <w:r w:rsidR="00E35D40">
        <w:rPr>
          <w:rFonts w:ascii="Arial" w:hAnsi="Arial" w:cs="Arial"/>
          <w:color w:val="000000"/>
        </w:rPr>
        <w:t>4</w:t>
      </w:r>
      <w:r w:rsidRPr="00E35D40">
        <w:rPr>
          <w:rFonts w:ascii="Arial" w:hAnsi="Arial" w:cs="Arial"/>
          <w:color w:val="000000"/>
        </w:rPr>
        <w:t xml:space="preserve"> Jan. 2023].</w:t>
      </w:r>
    </w:p>
    <w:p w14:paraId="2C7791C1" w14:textId="53DB13C6"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Nottingham.ac.uk. (2017). The Carbon Neutral Laboratory - The University of Nottingham. [online] Available at: https://www.nottingham.ac.uk/chemistry/research/centre-for-sustainable-chemistry/the-carbon-neutral-laboratory.aspx [Accessed </w:t>
      </w:r>
      <w:r w:rsidR="00E35D40">
        <w:rPr>
          <w:rFonts w:ascii="Arial" w:hAnsi="Arial" w:cs="Arial"/>
          <w:color w:val="000000"/>
        </w:rPr>
        <w:t>5</w:t>
      </w:r>
      <w:r w:rsidRPr="00E35D40">
        <w:rPr>
          <w:rFonts w:ascii="Arial" w:hAnsi="Arial" w:cs="Arial"/>
          <w:color w:val="000000"/>
        </w:rPr>
        <w:t xml:space="preserve"> Jan. 2023].</w:t>
      </w:r>
    </w:p>
    <w:p w14:paraId="14A32698" w14:textId="0B4988E5" w:rsidR="00555C7F" w:rsidRPr="00E35D40" w:rsidRDefault="00555C7F" w:rsidP="00E35D40">
      <w:pPr>
        <w:pStyle w:val="NormalWeb"/>
        <w:rPr>
          <w:rFonts w:ascii="Arial" w:hAnsi="Arial" w:cs="Arial"/>
          <w:color w:val="000000"/>
        </w:rPr>
      </w:pPr>
      <w:r w:rsidRPr="00E35D40">
        <w:rPr>
          <w:rFonts w:ascii="Arial" w:hAnsi="Arial" w:cs="Arial"/>
          <w:color w:val="000000"/>
        </w:rPr>
        <w:t>‌BGS (2023). </w:t>
      </w:r>
      <w:proofErr w:type="spellStart"/>
      <w:r w:rsidRPr="00E35D40">
        <w:rPr>
          <w:rFonts w:ascii="Arial" w:hAnsi="Arial" w:cs="Arial"/>
          <w:color w:val="000000"/>
        </w:rPr>
        <w:t>GeoIndex</w:t>
      </w:r>
      <w:proofErr w:type="spellEnd"/>
      <w:r w:rsidRPr="00E35D40">
        <w:rPr>
          <w:rFonts w:ascii="Arial" w:hAnsi="Arial" w:cs="Arial"/>
          <w:color w:val="000000"/>
        </w:rPr>
        <w:t xml:space="preserve"> - British Geological Survey. [online] Bgs.ac.uk. Available at: https://mapapps2.bgs.ac.uk/geoindex/home.html [Accessed </w:t>
      </w:r>
      <w:r w:rsidR="00E35D40">
        <w:rPr>
          <w:rFonts w:ascii="Arial" w:hAnsi="Arial" w:cs="Arial"/>
          <w:color w:val="000000"/>
        </w:rPr>
        <w:t>5</w:t>
      </w:r>
      <w:r w:rsidRPr="00E35D40">
        <w:rPr>
          <w:rFonts w:ascii="Arial" w:hAnsi="Arial" w:cs="Arial"/>
          <w:color w:val="000000"/>
        </w:rPr>
        <w:t xml:space="preserve"> Jan. 2023].</w:t>
      </w:r>
    </w:p>
    <w:p w14:paraId="3ADB6242" w14:textId="163B53AC"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‌Earth Environmental &amp; Geotechnical. (2022). Trial Pits | Sub Surface Site Investigations | Earth Environmental. [online] Available at: https://www.earthenvironmental.co.uk/trial-pits/ [Accessed </w:t>
      </w:r>
      <w:r w:rsidR="00E35D40">
        <w:rPr>
          <w:rFonts w:ascii="Arial" w:hAnsi="Arial" w:cs="Arial"/>
          <w:color w:val="000000"/>
        </w:rPr>
        <w:t>5</w:t>
      </w:r>
      <w:r w:rsidRPr="00E35D40">
        <w:rPr>
          <w:rFonts w:ascii="Arial" w:hAnsi="Arial" w:cs="Arial"/>
          <w:color w:val="000000"/>
        </w:rPr>
        <w:t xml:space="preserve"> Jan. 2023].</w:t>
      </w:r>
    </w:p>
    <w:p w14:paraId="3B472D8D" w14:textId="5DA63BE6"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t xml:space="preserve">‌Designingbuildings.co.uk. (2013). Pile foundations. [online] Available at: https://www.designingbuildings.co.uk/wiki/Pile_foundations [Accessed </w:t>
      </w:r>
      <w:r w:rsidR="00E35D40">
        <w:rPr>
          <w:rFonts w:ascii="Arial" w:hAnsi="Arial" w:cs="Arial"/>
          <w:color w:val="000000"/>
        </w:rPr>
        <w:t>5</w:t>
      </w:r>
      <w:r w:rsidRPr="00E35D40">
        <w:rPr>
          <w:rFonts w:ascii="Arial" w:hAnsi="Arial" w:cs="Arial"/>
          <w:color w:val="000000"/>
        </w:rPr>
        <w:t xml:space="preserve"> Jan. 2023].</w:t>
      </w:r>
    </w:p>
    <w:p w14:paraId="751D0255" w14:textId="7CB1EF4D" w:rsidR="00555C7F" w:rsidRPr="00E35D40" w:rsidRDefault="00555C7F" w:rsidP="00555C7F">
      <w:pPr>
        <w:pStyle w:val="NormalWeb"/>
        <w:spacing w:before="0" w:beforeAutospacing="0" w:after="240" w:afterAutospacing="0" w:line="360" w:lineRule="atLeast"/>
        <w:rPr>
          <w:rFonts w:ascii="Arial" w:hAnsi="Arial" w:cs="Arial"/>
          <w:color w:val="000000"/>
        </w:rPr>
      </w:pPr>
      <w:r w:rsidRPr="00E35D40">
        <w:rPr>
          <w:rFonts w:ascii="Arial" w:hAnsi="Arial" w:cs="Arial"/>
          <w:color w:val="000000"/>
        </w:rPr>
        <w:lastRenderedPageBreak/>
        <w:t xml:space="preserve">News, B. (2015). University of Nottingham laboratory fire caused by electrical fault, says report. [online] BBC News. Available at: https://www.bbc.co.uk/news/uk-england-nottinghamshire-30751431 [Accessed </w:t>
      </w:r>
      <w:r w:rsidR="00E35D40">
        <w:rPr>
          <w:rFonts w:ascii="Arial" w:hAnsi="Arial" w:cs="Arial"/>
          <w:color w:val="000000"/>
        </w:rPr>
        <w:t xml:space="preserve">5 </w:t>
      </w:r>
      <w:r w:rsidRPr="00E35D40">
        <w:rPr>
          <w:rFonts w:ascii="Arial" w:hAnsi="Arial" w:cs="Arial"/>
          <w:color w:val="000000"/>
        </w:rPr>
        <w:t>Jan. 2023].</w:t>
      </w:r>
    </w:p>
    <w:p w14:paraId="74EF7894" w14:textId="77777777" w:rsidR="00555C7F" w:rsidRPr="00E35D40" w:rsidRDefault="00555C7F" w:rsidP="00555C7F">
      <w:pPr>
        <w:pStyle w:val="NormalWeb"/>
        <w:rPr>
          <w:rFonts w:ascii="Arial" w:hAnsi="Arial" w:cs="Arial"/>
          <w:color w:val="000000"/>
        </w:rPr>
      </w:pPr>
      <w:r w:rsidRPr="00E35D40">
        <w:rPr>
          <w:rFonts w:ascii="Arial" w:hAnsi="Arial" w:cs="Arial"/>
          <w:color w:val="000000"/>
        </w:rPr>
        <w:t>‌</w:t>
      </w:r>
    </w:p>
    <w:p w14:paraId="3F28CB2A" w14:textId="77777777" w:rsidR="00555C7F" w:rsidRDefault="00555C7F" w:rsidP="00555C7F">
      <w:pPr>
        <w:pStyle w:val="NormalWeb"/>
        <w:spacing w:before="0" w:beforeAutospacing="0" w:after="240" w:afterAutospacing="0" w:line="360" w:lineRule="atLeast"/>
        <w:rPr>
          <w:color w:val="000000"/>
        </w:rPr>
      </w:pPr>
    </w:p>
    <w:p w14:paraId="34AB5A48" w14:textId="77777777" w:rsidR="00555C7F" w:rsidRDefault="00555C7F" w:rsidP="00555C7F">
      <w:pPr>
        <w:pStyle w:val="NormalWeb"/>
        <w:rPr>
          <w:color w:val="000000"/>
        </w:rPr>
      </w:pPr>
      <w:r>
        <w:rPr>
          <w:color w:val="000000"/>
        </w:rPr>
        <w:t>‌</w:t>
      </w:r>
    </w:p>
    <w:p w14:paraId="0FECEC7E" w14:textId="2CB350C0" w:rsidR="00555C7F" w:rsidRDefault="00555C7F" w:rsidP="00555C7F">
      <w:pPr>
        <w:pStyle w:val="NormalWeb"/>
        <w:rPr>
          <w:color w:val="000000"/>
        </w:rPr>
      </w:pPr>
    </w:p>
    <w:p w14:paraId="5968EBD2" w14:textId="77777777" w:rsidR="00555C7F" w:rsidRDefault="00555C7F" w:rsidP="00555C7F">
      <w:pPr>
        <w:pStyle w:val="NormalWeb"/>
        <w:rPr>
          <w:color w:val="000000"/>
        </w:rPr>
      </w:pPr>
      <w:r>
        <w:rPr>
          <w:color w:val="000000"/>
        </w:rPr>
        <w:t>‌</w:t>
      </w:r>
    </w:p>
    <w:p w14:paraId="2DAF0B0E" w14:textId="292BCFED" w:rsidR="00555C7F" w:rsidRDefault="00555C7F" w:rsidP="00555C7F">
      <w:pPr>
        <w:pStyle w:val="NormalWeb"/>
        <w:rPr>
          <w:color w:val="000000"/>
        </w:rPr>
      </w:pPr>
    </w:p>
    <w:p w14:paraId="2412FB6C" w14:textId="77777777" w:rsidR="00555C7F" w:rsidRDefault="00555C7F" w:rsidP="00555C7F">
      <w:pPr>
        <w:pStyle w:val="NormalWeb"/>
        <w:rPr>
          <w:color w:val="000000"/>
        </w:rPr>
      </w:pPr>
      <w:r>
        <w:rPr>
          <w:color w:val="000000"/>
        </w:rPr>
        <w:t>‌</w:t>
      </w:r>
    </w:p>
    <w:p w14:paraId="4CB683AA" w14:textId="77777777" w:rsidR="00555C7F" w:rsidRPr="00555C7F" w:rsidRDefault="00555C7F" w:rsidP="00555C7F"/>
    <w:p w14:paraId="241029DD" w14:textId="77777777" w:rsidR="00555C7F" w:rsidRDefault="00555C7F" w:rsidP="00EA49B9">
      <w:pPr>
        <w:pStyle w:val="NormalWeb"/>
        <w:spacing w:before="0" w:beforeAutospacing="0" w:after="240" w:afterAutospacing="0" w:line="360" w:lineRule="atLeast"/>
        <w:rPr>
          <w:color w:val="000000"/>
        </w:rPr>
      </w:pPr>
    </w:p>
    <w:p w14:paraId="04BE2E56" w14:textId="77777777" w:rsidR="00EA49B9" w:rsidRDefault="00EA49B9" w:rsidP="00EA49B9">
      <w:pPr>
        <w:pStyle w:val="NormalWeb"/>
        <w:rPr>
          <w:color w:val="000000"/>
        </w:rPr>
      </w:pPr>
      <w:r>
        <w:rPr>
          <w:color w:val="000000"/>
        </w:rPr>
        <w:t>‌</w:t>
      </w:r>
    </w:p>
    <w:p w14:paraId="41EA0FA3" w14:textId="77777777" w:rsidR="00EA49B9" w:rsidRPr="00EA49B9" w:rsidRDefault="00EA49B9" w:rsidP="00A0611D">
      <w:pPr>
        <w:tabs>
          <w:tab w:val="left" w:pos="3874"/>
        </w:tabs>
      </w:pPr>
    </w:p>
    <w:sectPr w:rsidR="00EA49B9" w:rsidRPr="00EA4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B23CC"/>
    <w:multiLevelType w:val="hybridMultilevel"/>
    <w:tmpl w:val="FBD25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F87C25"/>
    <w:multiLevelType w:val="hybridMultilevel"/>
    <w:tmpl w:val="EB8AA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938959">
    <w:abstractNumId w:val="1"/>
  </w:num>
  <w:num w:numId="2" w16cid:durableId="462192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F3E"/>
    <w:rsid w:val="000A55F8"/>
    <w:rsid w:val="000E7676"/>
    <w:rsid w:val="00221DD8"/>
    <w:rsid w:val="002251CB"/>
    <w:rsid w:val="002649E9"/>
    <w:rsid w:val="0027390C"/>
    <w:rsid w:val="002929EC"/>
    <w:rsid w:val="002B1A2F"/>
    <w:rsid w:val="002F2B53"/>
    <w:rsid w:val="003330B7"/>
    <w:rsid w:val="00351187"/>
    <w:rsid w:val="00381B66"/>
    <w:rsid w:val="003E1B59"/>
    <w:rsid w:val="00453E6B"/>
    <w:rsid w:val="00473FCF"/>
    <w:rsid w:val="004D5FDF"/>
    <w:rsid w:val="004D7898"/>
    <w:rsid w:val="004E33AB"/>
    <w:rsid w:val="004F06F9"/>
    <w:rsid w:val="004F1B98"/>
    <w:rsid w:val="0050482B"/>
    <w:rsid w:val="00537532"/>
    <w:rsid w:val="00555C7F"/>
    <w:rsid w:val="00584989"/>
    <w:rsid w:val="00587E12"/>
    <w:rsid w:val="00590B4B"/>
    <w:rsid w:val="005B44D8"/>
    <w:rsid w:val="005E389B"/>
    <w:rsid w:val="00676817"/>
    <w:rsid w:val="00744EB5"/>
    <w:rsid w:val="0075120A"/>
    <w:rsid w:val="00843334"/>
    <w:rsid w:val="00860B72"/>
    <w:rsid w:val="008658F9"/>
    <w:rsid w:val="00921F3E"/>
    <w:rsid w:val="009542C8"/>
    <w:rsid w:val="00987EA8"/>
    <w:rsid w:val="00A0611D"/>
    <w:rsid w:val="00A431A2"/>
    <w:rsid w:val="00A96ABA"/>
    <w:rsid w:val="00B9754A"/>
    <w:rsid w:val="00BA2859"/>
    <w:rsid w:val="00C67349"/>
    <w:rsid w:val="00D030F0"/>
    <w:rsid w:val="00D23CA1"/>
    <w:rsid w:val="00D71E4D"/>
    <w:rsid w:val="00E35D40"/>
    <w:rsid w:val="00E72C0E"/>
    <w:rsid w:val="00EA49B9"/>
    <w:rsid w:val="00EB475D"/>
    <w:rsid w:val="00EF398C"/>
    <w:rsid w:val="00F0475C"/>
    <w:rsid w:val="00F10673"/>
    <w:rsid w:val="00FF1B9B"/>
    <w:rsid w:val="00FF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A006E"/>
  <w15:chartTrackingRefBased/>
  <w15:docId w15:val="{ED69892D-96DF-4901-B535-77851BF12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6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1CB"/>
    <w:pPr>
      <w:ind w:left="720"/>
      <w:contextualSpacing/>
    </w:pPr>
  </w:style>
  <w:style w:type="paragraph" w:styleId="NormalWeb">
    <w:name w:val="Normal (Web)"/>
    <w:basedOn w:val="Normal"/>
    <w:uiPriority w:val="99"/>
    <w:semiHidden/>
    <w:unhideWhenUsed/>
    <w:rsid w:val="00EA49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F06F9"/>
    <w:pPr>
      <w:spacing w:after="100" w:line="256" w:lineRule="auto"/>
      <w:jc w:val="center"/>
    </w:pPr>
    <w:rPr>
      <w:rFonts w:ascii="Arial" w:eastAsiaTheme="minorEastAsia" w:hAnsi="Arial" w:cs="Arial"/>
      <w:sz w:val="24"/>
      <w:szCs w:val="24"/>
      <w:lang w:val="en-US"/>
    </w:rPr>
  </w:style>
  <w:style w:type="character" w:customStyle="1" w:styleId="Heading1Char">
    <w:name w:val="Heading 1 Char"/>
    <w:basedOn w:val="DefaultParagraphFont"/>
    <w:link w:val="Heading1"/>
    <w:uiPriority w:val="9"/>
    <w:rsid w:val="004F06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06F9"/>
    <w:pPr>
      <w:outlineLvl w:val="9"/>
    </w:pPr>
    <w:rPr>
      <w:rFonts w:ascii="Arial" w:hAnsi="Arial"/>
      <w:color w:val="000000" w:themeColor="text1"/>
      <w:sz w:val="24"/>
      <w:lang w:val="en-US"/>
    </w:rPr>
  </w:style>
  <w:style w:type="character" w:styleId="Hyperlink">
    <w:name w:val="Hyperlink"/>
    <w:basedOn w:val="DefaultParagraphFont"/>
    <w:uiPriority w:val="99"/>
    <w:unhideWhenUsed/>
    <w:rsid w:val="004F06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3963">
      <w:bodyDiv w:val="1"/>
      <w:marLeft w:val="0"/>
      <w:marRight w:val="0"/>
      <w:marTop w:val="0"/>
      <w:marBottom w:val="0"/>
      <w:divBdr>
        <w:top w:val="none" w:sz="0" w:space="0" w:color="auto"/>
        <w:left w:val="none" w:sz="0" w:space="0" w:color="auto"/>
        <w:bottom w:val="none" w:sz="0" w:space="0" w:color="auto"/>
        <w:right w:val="none" w:sz="0" w:space="0" w:color="auto"/>
      </w:divBdr>
    </w:div>
    <w:div w:id="571737140">
      <w:bodyDiv w:val="1"/>
      <w:marLeft w:val="0"/>
      <w:marRight w:val="0"/>
      <w:marTop w:val="0"/>
      <w:marBottom w:val="0"/>
      <w:divBdr>
        <w:top w:val="none" w:sz="0" w:space="0" w:color="auto"/>
        <w:left w:val="none" w:sz="0" w:space="0" w:color="auto"/>
        <w:bottom w:val="none" w:sz="0" w:space="0" w:color="auto"/>
        <w:right w:val="none" w:sz="0" w:space="0" w:color="auto"/>
      </w:divBdr>
    </w:div>
    <w:div w:id="687218392">
      <w:bodyDiv w:val="1"/>
      <w:marLeft w:val="0"/>
      <w:marRight w:val="0"/>
      <w:marTop w:val="0"/>
      <w:marBottom w:val="0"/>
      <w:divBdr>
        <w:top w:val="none" w:sz="0" w:space="0" w:color="auto"/>
        <w:left w:val="none" w:sz="0" w:space="0" w:color="auto"/>
        <w:bottom w:val="none" w:sz="0" w:space="0" w:color="auto"/>
        <w:right w:val="none" w:sz="0" w:space="0" w:color="auto"/>
      </w:divBdr>
    </w:div>
    <w:div w:id="741682556">
      <w:bodyDiv w:val="1"/>
      <w:marLeft w:val="0"/>
      <w:marRight w:val="0"/>
      <w:marTop w:val="0"/>
      <w:marBottom w:val="0"/>
      <w:divBdr>
        <w:top w:val="none" w:sz="0" w:space="0" w:color="auto"/>
        <w:left w:val="none" w:sz="0" w:space="0" w:color="auto"/>
        <w:bottom w:val="none" w:sz="0" w:space="0" w:color="auto"/>
        <w:right w:val="none" w:sz="0" w:space="0" w:color="auto"/>
      </w:divBdr>
    </w:div>
    <w:div w:id="877859379">
      <w:bodyDiv w:val="1"/>
      <w:marLeft w:val="0"/>
      <w:marRight w:val="0"/>
      <w:marTop w:val="0"/>
      <w:marBottom w:val="0"/>
      <w:divBdr>
        <w:top w:val="none" w:sz="0" w:space="0" w:color="auto"/>
        <w:left w:val="none" w:sz="0" w:space="0" w:color="auto"/>
        <w:bottom w:val="none" w:sz="0" w:space="0" w:color="auto"/>
        <w:right w:val="none" w:sz="0" w:space="0" w:color="auto"/>
      </w:divBdr>
    </w:div>
    <w:div w:id="1169639904">
      <w:bodyDiv w:val="1"/>
      <w:marLeft w:val="0"/>
      <w:marRight w:val="0"/>
      <w:marTop w:val="0"/>
      <w:marBottom w:val="0"/>
      <w:divBdr>
        <w:top w:val="none" w:sz="0" w:space="0" w:color="auto"/>
        <w:left w:val="none" w:sz="0" w:space="0" w:color="auto"/>
        <w:bottom w:val="none" w:sz="0" w:space="0" w:color="auto"/>
        <w:right w:val="none" w:sz="0" w:space="0" w:color="auto"/>
      </w:divBdr>
    </w:div>
    <w:div w:id="1544630625">
      <w:bodyDiv w:val="1"/>
      <w:marLeft w:val="0"/>
      <w:marRight w:val="0"/>
      <w:marTop w:val="0"/>
      <w:marBottom w:val="0"/>
      <w:divBdr>
        <w:top w:val="none" w:sz="0" w:space="0" w:color="auto"/>
        <w:left w:val="none" w:sz="0" w:space="0" w:color="auto"/>
        <w:bottom w:val="none" w:sz="0" w:space="0" w:color="auto"/>
        <w:right w:val="none" w:sz="0" w:space="0" w:color="auto"/>
      </w:divBdr>
    </w:div>
    <w:div w:id="1702248040">
      <w:bodyDiv w:val="1"/>
      <w:marLeft w:val="0"/>
      <w:marRight w:val="0"/>
      <w:marTop w:val="0"/>
      <w:marBottom w:val="0"/>
      <w:divBdr>
        <w:top w:val="none" w:sz="0" w:space="0" w:color="auto"/>
        <w:left w:val="none" w:sz="0" w:space="0" w:color="auto"/>
        <w:bottom w:val="none" w:sz="0" w:space="0" w:color="auto"/>
        <w:right w:val="none" w:sz="0" w:space="0" w:color="auto"/>
      </w:divBdr>
    </w:div>
    <w:div w:id="179374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D42C8-147B-433A-A2AA-13544A797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2530</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Ward</dc:creator>
  <cp:keywords/>
  <dc:description/>
  <cp:lastModifiedBy>Brandon Ward</cp:lastModifiedBy>
  <cp:revision>11</cp:revision>
  <dcterms:created xsi:type="dcterms:W3CDTF">2023-01-06T14:06:00Z</dcterms:created>
  <dcterms:modified xsi:type="dcterms:W3CDTF">2023-01-09T09:49:00Z</dcterms:modified>
</cp:coreProperties>
</file>